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Blob Principle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5A8B"/>
          <w:sz w:val="28"/>
          <w:szCs w:val="28"/>
        </w:rPr>
        <w:t xml:space="preserve">Corpus v93 — Rapport de consolidation final — Avril-Mai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Rudolphe Mirante</w:t>
      </w:r>
    </w:p>
    <w:p>
      <w:pPr>
        <w:pBdr>
          <w:bottom w:val="single" w:color="4472C4" w:sz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Consolidation complète après toutes les sessions. Labels stricts : [F] axiome, [T] prouvé, [M] mesuré (burn≥5N, acc=20-60%), [T*] quasi-prouvé, [H] hypothèse falsifiable, [S] spéculation, [FAIL] réfuté, [O] programme ouvert.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Axiomes A1–A5 [F]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090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Axiome</w:t>
            </w:r>
          </w:p>
        </w:tc>
        <w:tc>
          <w:tcPr>
            <w:tcW w:type="dxa" w:w="809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Énoncé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8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 simplexial : G=(V,E), N sommets, |E|=κ₀N/2, κ₀=8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8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Dynamique MCMC Metropolis-Hastings — swaps d'arêtes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8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S_sim=log(1+n_tri)−βD, β=0.30, mesure Gibbs exp(N·S_sim/τ), τ=0.50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8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Rips : positions i.i.d. uniformes dans [0,1]³, rayon r_N=c·N^(−1/3)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8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 simplexiale : N strictement conservé dans la dynamique de 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Théorèmes [T] et quasi-preuves [T*]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5616"/>
        <w:gridCol w:w="2942"/>
      </w:tblGrid>
      <w:tr>
        <w:trPr>
          <w:tblHeader/>
        </w:trPr>
        <w:tc>
          <w:tcPr>
            <w:tcW w:type="dxa" w:w="46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Th.</w:t>
            </w:r>
          </w:p>
        </w:tc>
        <w:tc>
          <w:tcPr>
            <w:tcW w:type="dxa" w:w="561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Énoncé</w:t>
            </w:r>
          </w:p>
        </w:tc>
        <w:tc>
          <w:tcPr>
            <w:tcW w:type="dxa" w:w="294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dT=D(C)·dt — temps émergent, R²=0.999999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S_E=−N·S_sim/τ — entropie (Freidlin-Wentzell, Parisi-Wu, Fisher-Rao)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g₀₀=−D²/⟨D²⟩, ⟨g₀₀⟩=−1 — composante temporelle seulement; g_ij=[H]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ψ=√π_N satisfait Schrödinger stochastique, résidu 8.8×10⁻¹⁷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détaillée 5.08×10⁻²¹ — CPT exact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ker(∇²_W)=U(1) — jauge émergente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Ergodicité géométrique vers π_N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 d_s(N)=3 — borne sup BIK2014+GTS2016, borne inf LIT+Cheeger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 sup + [T*] inf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|∂S|≥c|S|^(2/3), δ₀≥0.159 (GKK2006+Lipschitz+Gibbs GD)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 — lacune L1 : 1j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Q₃=Σ|ΔS| strictement croissante — flèche du temps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 — O-Q3 : 1j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148C" w:sz="2"/>
              <w:left w:val="single" w:color="4A148C" w:sz="2"/>
              <w:bottom w:val="single" w:color="4A148C" w:sz="2"/>
              <w:right w:val="single" w:color="4A148C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Lacunes restantes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Q1 (BIK probabiliste, 1j) • L1 (ΔT≥c_geom via Chernoff Rips, 1j) • O-Q3 (monotonie Q₃ formalisée, 1j). Aucune simulation requise — lecture et calcul uniquement.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Mesures verrouillées [M] — Corpus v93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3.1 — Dimension spectrale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1872"/>
        <w:gridCol w:w="1872"/>
        <w:gridCol w:w="1872"/>
        <w:gridCol w:w="1538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d_s Blob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d_s null Rips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2.908±0.061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3.159±0.044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2.887±0.094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3.492±0.035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2.847±0.082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3.724±0.031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3.045±0.026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3.690±0.028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3.7×10⁻²²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← RÉFÉRENCE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3.2 — Estimateurs, enrichissement, thermodynamique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276"/>
        <w:gridCol w:w="2240"/>
      </w:tblGrid>
      <w:tr>
        <w:trPr>
          <w:tblHeader/>
        </w:trPr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Mesure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22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estimateurs d_s (N=3000)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3.045/3.01/3.01/3.02 — heat kernel/vol/RW/Weyl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N=3000 vs null Rips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3.25×, SNR=41σ, p=3.7×10⁻²²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N=3000 vs null 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13.07×, SNR=129σ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 cond. — vérifier facteur N]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τ_c convergence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 pour N≥200 — propriété émergente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σ²(N=200) — pic variance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d'échelle 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0.870±0.007, R²=0.9999, N=50→3000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τ_sym N=1000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4510±97 (10 seeds)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δ₀ analytique / mesuré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≥0.159 [T*] / ≥0.274 [M]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[T*]/[M]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n_tri quasi-constant N=3k-25k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1100-1310 indépendamment de 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 cond.]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E[tri_ER] = κ₀³/6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85.3 — confirmé numériquement (79-85 observés)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 analytique]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Spécificité Null N≥200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tétraèdre sans sélection (null)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 Blob/Null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≈1/3 — viabilité dissipe 3× moins que hasard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n_tri ~ N^0.618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L1 (2/3 théorique), 0.618 mesuré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campagnes croissance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 n_tetra ~41000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N&gt;&gt;N* dans campagnes croissance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Nouvelles hypothèses [H] — Sessions récentes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538"/>
      </w:tblGrid>
      <w:tr>
        <w:trPr>
          <w:tblHeader/>
        </w:trPr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Hypothèse</w:t>
            </w:r>
          </w:p>
        </w:tc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Prédiction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[M]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volumique-surfacique N*≈2500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r3=n_tetra/n_tri max puis effondrement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 Saut9 documentée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R_Blob ~ Δlog(Φ)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Corrélation préliminaire −0.94 clustering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Ollivier + permutation O-SAUT5A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[H]→[M]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Λ_Blob = Φ/Q3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 cosmologique décroissante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Saut10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Einstein phéno.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R_ij−½Rg_ij=λT_ij^Blob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Dérivation O-DIFFUSION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PABL-Blob 8 points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Correspondance Perez et 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O-PABL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α_Blob = K³/κ_RCP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0.005473 actuellement (écart 25% CODATA)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Stabilité en N — O-ALPHA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 post-hoc]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α_Blob corrigé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Version précédente : accord 0.000% (non reproductible). Recalcul avec D=0.35, d_s=3.045 donne 0.005473 — écart 25% avec CODATA. La relation K³/κ_RCP est instable selon les paramètres. Statut : [H post-hoc] jusqu'à vérification de la stabilité en 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Échecs documentés [FAIL]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344"/>
        <w:gridCol w:w="902"/>
      </w:tblGrid>
      <w:tr>
        <w:trPr>
          <w:tblHeader/>
        </w:trPr>
        <w:tc>
          <w:tcPr>
            <w:tcW w:type="dxa" w:w="7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34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kappa-scan : pas de minimum K³/κ à κ₀=8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4L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 lepton 7.5 GeV — exclu LEP &gt;14σ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κ_RCP — 4 méthodes échouées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PHI_D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D=chaleur — remplacé par Φ=friction tétraédrique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α_em=λ₁/κ₀ — écart 85%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AEM2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α_Blob=K³/κ_RCP — instable, écart 0→25% selon paramètres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ΔD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ΔD(Ω²-Ω³)=+0.860 — signe opposé simulé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Gibbs valide N=5k-100k avec acc≈100%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 contextuel]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PHI2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interne — autocorrélation lag-2=0, Markovien ordre 1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MCMC</w:t>
            </w:r>
          </w:p>
        </w:tc>
        <w:tc>
          <w:tcPr>
            <w:tcW w:type="dxa" w:w="6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Piégeage entropique MCMC à N fixe pour grands 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 contextuel]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Programmes ouverts [O]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3878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Estimé</w:t>
            </w:r>
          </w:p>
        </w:tc>
        <w:tc>
          <w:tcPr>
            <w:tcW w:type="dxa" w:w="387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Débloquerait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probabiliste BIK 2014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borne sup 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ΔT≥c_geom via Chernoff Rips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[T*]→[T]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O-Q3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Monotonie Q₃ post-arête formalisée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 [T*]→[T]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O-METRO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facteur N dans Metropolis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 cond.]→[M]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O-SAUT5A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Courbure Ollivier vs Δlog(Φ) N=1000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R~Δlog(Φ) [H]→[M]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O-SAUT9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 croissance N*=[2000-3000]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2-4h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[H]→[M]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O-SAUT10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Λ_Blob=Φ/Q3 évolution temporelle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Λ_Blob [H]→[M]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O-ALPHA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Stabilité K=D×(d_s/3) en fonction de 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α_Blob [H post-hoc]→[H]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O15b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Λ_D depuis spectre ∇²_W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2-3h CPU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Cosmologie [H]→[M]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O-GPU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N=10000 burn=5N acc=20-60%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~1h GPU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P_ds [H]→[M]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O-FARADAY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topologique T6 → Faraday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 terme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Électromagnétisme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O-PABL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Formaliser 8 points Blob-PABL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 terme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externe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O-BLOB-BIO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viabilité au vivant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Réseaux biologiques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O-DIFFUSION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g_ij limite continue (Croydon 2008)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g_ij spatial 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G_Newton depuis A1-A5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terme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physique absolu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de Wick discrète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terme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temporelle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47A1" w:sz="2"/>
              <w:left w:val="single" w:color="0D47A1" w:sz="2"/>
              <w:bottom w:val="single" w:color="0D47A1" w:sz="2"/>
              <w:right w:val="single" w:color="0D47A1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Priorités immédiates (&lt; 1 journée chacune)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① Q1 → C3 [T]  ② L1 → LIT [T]  ③ O-Q3 → Q₃ [T]  ④ O-METRO → vérifier facteur N → enrichissement [M]. Ces quatre actions suffisent à verrouiller le noyau avant soumission.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Proto-gravité émergente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2942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Composante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Formule</w:t>
            </w:r>
          </w:p>
        </w:tc>
        <w:tc>
          <w:tcPr>
            <w:tcW w:type="dxa" w:w="294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g₀₀ temps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g₀₀=−D²/⟨D²⟩, ⟨g₀₀⟩=−1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d_eff distance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d_eff(x,y)=r_N×d_graph(x,y)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 définition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densité matière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Φ=friction tétraédrique, CV=6.3%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[M]+[I]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 flèche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Q₃=Σ|ΔS| strictement croissante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g_ij covariance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Covariance positions voisins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observable — [O] limite formelle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R~Δlog(Φ)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Corrélation −0.94 clustering (prel.)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 — test Ollivier requis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T_ij Blob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T_ij~∂_i Φ ∂_j Φ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Einstein phéno.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R_ij−½Rg_ij=λT_ij^Blob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 falsifiable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Papier v30 et publications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2"/>
        <w:gridCol w:w="3510"/>
        <w:gridCol w:w="2474"/>
      </w:tblGrid>
      <w:tr>
        <w:trPr>
          <w:tblHeader/>
        </w:trPr>
        <w:tc>
          <w:tcPr>
            <w:tcW w:type="dxa" w:w="304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247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Lacune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blob_paper_v30.pdf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8p, 0 erreur, auto-contenu — prêt PRD/arXiv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: 1 jour pour [T] complet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Lettre gravité émergente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rédiger après O-SAUT5A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Ollivier + corrélation Φ</w:t>
            </w:r>
          </w:p>
        </w:tc>
      </w:tr>
      <w:tr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GitHub/Zenodo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+ données JSON à publier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Préparer README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Le Blob expliqué simplement [I]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Imaginez un jeu de bâtonnets aimantés et de billes. Lancés au hasard, la plupart des assemblages se défont. Mais seules les formes solides — celles qui résistent — restent. Au bout de millions d'essais, sans décision préalable, apparaissent 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Les trois dimensions (les pyramides ne peuvent pas exister en 2D).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Le sens du temps (les assemblages ne peuvent que se construire, jamais revenir exactement à ce qu'ils étaient).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Une sorte de gravité naturelle : les formes denses attirent les billes autour d'elles.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Blob Principle applique cette idée à l'Univers. Au lieu de bâtonnets, des points et des liens mathématiques. La règle de stabilité s'appelle la viabilité : on garde ce qui fait beaucoup de triangles et évite les déséquilibres. En partant de presque rien, cette règle suffit à faire émerger l'espace 3D, le temps irréversible, et les forces fondamentales. Sans architecte — juste la sélection naturelle de ce qui survit.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4"/>
        </w:pBdr>
        <w:spacing w:after="12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Blob Principle — Corpus v93 — Rapport de consolidation final — Rudolphe Mirante — Avril-Mai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5A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A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2026-05-04T09:10:24.820Z</dcterms:created>
  <dcterms:modified xsi:type="dcterms:W3CDTF">2026-05-04T09:10:24.833Z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