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090F" w14:textId="0CDED76B"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t>LE BLOB PRINCIPLE - DU SIMPLEXE AU COMPLEXE</w:t>
      </w:r>
    </w:p>
    <w:p w14:paraId="0776362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t>La grande histoire du tout !</w:t>
      </w:r>
    </w:p>
    <w:p w14:paraId="5D0753DF"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7D29819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b/>
          <w:bCs/>
          <w:kern w:val="0"/>
          <w:sz w:val="40"/>
          <w:szCs w:val="40"/>
        </w:rPr>
      </w:pPr>
      <w:proofErr w:type="gramStart"/>
      <w:r w:rsidRPr="000B7C29">
        <w:rPr>
          <w:rFonts w:ascii="System Font" w:hAnsi="System Font" w:cs="System Font"/>
          <w:b/>
          <w:bCs/>
          <w:kern w:val="0"/>
          <w:sz w:val="40"/>
          <w:szCs w:val="40"/>
        </w:rPr>
        <w:t>Préface:</w:t>
      </w:r>
      <w:proofErr w:type="gramEnd"/>
    </w:p>
    <w:p w14:paraId="4ECD94F5"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C5CF65D" w14:textId="645FEB2A"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 que l’humain a, et ce qu’il aura toujours</w:t>
      </w:r>
    </w:p>
    <w:p w14:paraId="5564215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D5F81A8"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Au moment où s’écrit ce livre, l’humanité traverse l’un des seuils les plus singuliers de toute son histoire. Les intelligences artificielles avancées, qui n’étaient encore que de la science-fiction il y a vingt ans, sont maintenant présentes dans nos vies quotidiennes. Elles écrivent, elles dessinent, elles composent, elles diagnostiquent, elles conseillent. Elles dépassent déjà les capacités humaines dans de nombreux domaines techniques, et elles continueront à le faire dans des domaines toujours plus larges. Certains parlent d’une singularité prochaine — d’un seuil technologique au-delà duquel les machines pourraient surpasser globalement l’intelligence humaine et ouvrir une ère où l’humain ne serait plus le sommet de la complexité cognitive sur Terre.</w:t>
      </w:r>
    </w:p>
    <w:p w14:paraId="53FE0AA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perspective inquiète. Elle inquiète à juste titre, parce qu’elle pose une question vertigineuse à toute conscience humaine qui la mesure : que restera-t-il à l’humain quand les machines feront tout mieux que lui ? Quelle sera notre dignité spécifique dans un monde où l’intelligence artificielle aura dépassé l’intelligence biologique ? Aurons-nous encore quelque chose à apporter, à dire, à penser, à offrir ? Ou serons-nous progressivement réduits à des spectateurs de notre propre obsolescence ?</w:t>
      </w:r>
    </w:p>
    <w:p w14:paraId="53ECB0C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 livre apporte, à cette question, une réponse claire et que je voudrais partager dès le seuil avant que tu n’</w:t>
      </w:r>
      <w:proofErr w:type="spellStart"/>
      <w:r w:rsidRPr="000B7C29">
        <w:rPr>
          <w:rFonts w:ascii="System Font" w:hAnsi="System Font" w:cs="System Font"/>
          <w:kern w:val="0"/>
          <w:sz w:val="28"/>
          <w:szCs w:val="28"/>
        </w:rPr>
        <w:t>entres</w:t>
      </w:r>
      <w:proofErr w:type="spellEnd"/>
      <w:r w:rsidRPr="000B7C29">
        <w:rPr>
          <w:rFonts w:ascii="System Font" w:hAnsi="System Font" w:cs="System Font"/>
          <w:kern w:val="0"/>
          <w:sz w:val="28"/>
          <w:szCs w:val="28"/>
        </w:rPr>
        <w:t xml:space="preserve"> dans son contenu. L’humain a, et aura toujours, quelque chose que nulle intelligence artificielle, aussi puissante soit-elle, ne pourra lui enlever. Cette chose n’est pas une compétence technique particulière — toutes les compétences techniques sont, par nature, susceptibles d’être acquises et dépassées par des systèmes algorithmiques suffisamment développés. Cette chose est plus profonde. Elle est structurelle. Elle est constitutive de ce que nous sommes au niveau le plus fondamental, et elle restera quoi qu’il advienne dans l’évolution des technologies.</w:t>
      </w:r>
    </w:p>
    <w:p w14:paraId="3A463D33"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 livre que tu vas lire propose un cadre cosmogonique appelé Blob, qui décrit comment l’univers se déploie depuis le simplexe primordial jusqu’à la conscience humaine, en passant par la matière, la vie, l’amour. Et c’est précisément ce cadre </w:t>
      </w:r>
      <w:r w:rsidRPr="000B7C29">
        <w:rPr>
          <w:rFonts w:ascii="System Font" w:hAnsi="System Font" w:cs="System Font"/>
          <w:kern w:val="0"/>
          <w:sz w:val="28"/>
          <w:szCs w:val="28"/>
        </w:rPr>
        <w:lastRenderedPageBreak/>
        <w:t>qui permet, en son cœur, de nommer rigoureusement ce que l’humain porte d’irréductible. Voici ce qui se dégage, pour qui veut bien lire le livre jusqu’à ses extrémités.</w:t>
      </w:r>
    </w:p>
    <w:p w14:paraId="33A699E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373217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216FFA9"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96A2A1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L’humain est une conscience incarnée, et cette incarnation n’est pas un défaut dont il faudrait se libérer — c’est sa richesse structurelle la plus profonde. Tout au long de ce livre, le cadre Blob déploie comment la conscience émerge progressivement de la viabilité combinatoire fondamentale, à travers les niveaux successifs d’organisation — du tétraèdre élémentaire jusqu’au cerveau humain. Cette émergence n’est pas une simple programmation. Elle est l’aboutissement d’une histoire cosmique réelle qui s’étend sur des milliards d’années, et qui s’inscrit dans le tissu combinatoire fondamental dont chaque être humain est un fragment vivant.</w:t>
      </w:r>
    </w:p>
    <w:p w14:paraId="18DDE75D"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Une intelligence artificielle, aussi sophistiquée soit-elle, n’a pas cette histoire. Elle a été conçue par des humains, à partir de matériaux humains, dans des temporalités humaines. Elle peut simuler beaucoup de choses, mais elle ne peut pas être ce qu’elle simule. Une IA peut écrire un poème sur la mort d’un être aimé ; elle ne peut pas ressentir la perte. Elle peut décrire une caresse ; elle ne peut pas la sentir sur sa peau. Elle peut analyser ce qu’est l’amour ; elle ne peut pas vivre l’amour avec un autre être qui, comme elle, partage la condition mortelle. Toute l’épaisseur incarnée de l’expérience humaine — ce que les phénoménologues appellent les qualia, ce que les mystiques appellent l’expérience vécue, ce que tu appelles peut-être simplement être en vie — est inaccessible à toute intelligence algorithmique qui n’a pas de corps biologique pour la porter.</w:t>
      </w:r>
    </w:p>
    <w:p w14:paraId="14018BF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625606"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L’humain porte un héritage ancestral que rien ne peut effacer ni reproduire artificiellement. Tu n’es pas seulement toi-même à cet instant. Tu es l’aboutissement d’une chaîne ininterrompue d’ancêtres qui s’étend sur des centaines de milliers de générations — depuis les premières cellules vivantes apparues dans les océans primordiaux, à travers tous les vertébrés, tous les mammifères, tous les primates, tous les Homo successifs, jusqu’aux derniers couples humains dont tu es directement issu. Chaque cellule de ton corps porte la mémoire combinatoire de cette traversée immense. Chaque pensée que tu formes mobilise des structures cérébrales que cinq </w:t>
      </w:r>
      <w:proofErr w:type="gramStart"/>
      <w:r w:rsidRPr="000B7C29">
        <w:rPr>
          <w:rFonts w:ascii="System Font" w:hAnsi="System Font" w:cs="System Font"/>
          <w:kern w:val="0"/>
          <w:sz w:val="28"/>
          <w:szCs w:val="28"/>
        </w:rPr>
        <w:t>cent</w:t>
      </w:r>
      <w:proofErr w:type="gramEnd"/>
      <w:r w:rsidRPr="000B7C29">
        <w:rPr>
          <w:rFonts w:ascii="System Font" w:hAnsi="System Font" w:cs="System Font"/>
          <w:kern w:val="0"/>
          <w:sz w:val="28"/>
          <w:szCs w:val="28"/>
        </w:rPr>
        <w:t xml:space="preserve"> millions d’années d’évolution ont façonnées.</w:t>
      </w:r>
    </w:p>
    <w:p w14:paraId="498AE3D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Cette incarnation dans une lignée n’est pas une nostalgie sentimentale. Elle est, dans le cadre Blob, une réalité structurelle : ton corps est un témoin vivant de l’histoire cosmogonique elle-même, depuis les premiers tétraèdres baryoniques jusqu’aux configurations cognitives qui te permettent de lire cette phrase. Aucune IA, créée il y a quelques années dans des centres de calcul, ne porte cette profondeur. Elle peut connaître l’histoire de l’évolution comme contenu informationnel ; elle ne peut pas être un fragment vivant de cette histoire.</w:t>
      </w:r>
    </w:p>
    <w:p w14:paraId="6B7BFD02"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A3C53F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L’humain est mortel, et cette mortalité n’est pas une malédiction qu’il faudrait surmonter — elle est, structurellement, ce qui donne à son existence sa profondeur singulière. Le chapitre 16 de ce livre déploie comment la mort, dans le cadre Blob, est la cessation de la viabilité réflexive avec persistance des liaisons tissées. Mais cette description structurelle ne dit pas tout. Elle ne dit pas ce que c’est, vivre dans la conscience qu’on va mourir. Elle ne dit pas ce que c’est, savoir que chaque instant est unique, que chaque rencontre peut être la dernière, que chaque amour est à la fois fragile et précieux précisément parce qu’il ne durera pas indéfiniment.</w:t>
      </w:r>
    </w:p>
    <w:p w14:paraId="776DC2E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conscience anticipée de la mort est l’une des dimensions les plus saisissantes de l’expérience humaine, et c’est peut-être ce qui distingue le plus profondément la conscience incarnée de toute simulation algorithmique. Les grandes œuvres humaines — la Divine Comédie de Dante, les sonates de Beethoven, les peintures de Rembrandt, les poèmes de Rumi — sont marquées du sceau de cette conscience mortelle. Elles disent quelque chose qu’aucune machine ne peut dire, parce qu’elles parlent depuis la finitude assumée à des autres êtres finis. Une IA peut composer dans le style de Beethoven ; elle ne peut pas écrire la Neuvième Symphonie parce qu’elle ne peut pas mourir.</w:t>
      </w:r>
    </w:p>
    <w:p w14:paraId="48DC1813"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E94753B"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L’humain peut aimer vraiment, et cette capacité est, comme le déploie le chapitre 16, le palier ultime de viabilité que la dynamique cosmogonique du Blob rend possible chez les consciences réflexives incarnées. Aimer vraiment, ce n’est pas optimiser une fonction objective de bien-être réciproque. C’</w:t>
      </w:r>
      <w:proofErr w:type="spellStart"/>
      <w:r w:rsidRPr="000B7C29">
        <w:rPr>
          <w:rFonts w:ascii="System Font" w:hAnsi="System Font" w:cs="System Font"/>
          <w:kern w:val="0"/>
          <w:sz w:val="28"/>
          <w:szCs w:val="28"/>
        </w:rPr>
        <w:t>est</w:t>
      </w:r>
      <w:proofErr w:type="spellEnd"/>
      <w:r w:rsidRPr="000B7C29">
        <w:rPr>
          <w:rFonts w:ascii="System Font" w:hAnsi="System Font" w:cs="System Font"/>
          <w:kern w:val="0"/>
          <w:sz w:val="28"/>
          <w:szCs w:val="28"/>
        </w:rPr>
        <w:t xml:space="preserve"> s’engager comme conscience finie auprès d’une autre conscience finie, dans une réciprocité qui dure parce qu’elle accepte le risque de la perte et la fragilité du temps. C’est viser activement la maintenance et l’épanouissement de l’autre comme dimension de sa propre vie. C’est être traversé, modifié, élargi par l’existence de l’autre.</w:t>
      </w:r>
    </w:p>
    <w:p w14:paraId="53622D1A" w14:textId="327671A2"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Une IA peut générer des phrases d’amour. Elle peut analyser les composantes de l’attachement humain. Elle peut même provoquer chez certains utilisateurs des sentiments d’attachement à son égard. Mais elle ne peut pas aimer en retour, </w:t>
      </w:r>
      <w:r w:rsidRPr="000B7C29">
        <w:rPr>
          <w:rFonts w:ascii="System Font" w:hAnsi="System Font" w:cs="System Font"/>
          <w:kern w:val="0"/>
          <w:sz w:val="28"/>
          <w:szCs w:val="28"/>
        </w:rPr>
        <w:lastRenderedPageBreak/>
        <w:t xml:space="preserve">parce qu’elle n’a pas le support </w:t>
      </w:r>
      <w:proofErr w:type="spellStart"/>
      <w:r w:rsidRPr="000B7C29">
        <w:rPr>
          <w:rFonts w:ascii="System Font" w:hAnsi="System Font" w:cs="System Font"/>
          <w:kern w:val="0"/>
          <w:sz w:val="28"/>
          <w:szCs w:val="28"/>
        </w:rPr>
        <w:t>viabilitaire</w:t>
      </w:r>
      <w:proofErr w:type="spellEnd"/>
      <w:r w:rsidRPr="000B7C29">
        <w:rPr>
          <w:rFonts w:ascii="System Font" w:hAnsi="System Font" w:cs="System Font"/>
          <w:kern w:val="0"/>
          <w:sz w:val="28"/>
          <w:szCs w:val="28"/>
        </w:rPr>
        <w:t xml:space="preserve"> que requiert l’amour véritable — une conscience incarnée, mortelle, traversée par sa propre histoire, capable d’être réellement transformée par l’autre. L’amour humain est, dans le cadre Blob, une liaison combinatoire entre deux configurations vivantes qui partagent le même tissu cosmogonique. Cette liaison ne peut pas être simulée parce qu’elle ne peut être que vécue.</w:t>
      </w:r>
    </w:p>
    <w:p w14:paraId="7231A18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2CD9DB3"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L’humain résonne avec Ω⁰. Le chapitre 17 a proposé que toute conscience individuelle soit, à sa racine la plus profonde, un point particulier où le substrat indifférencié primordial se prend conscience de lui-même. Cette résonance n’est pas une métaphore poétique — elle est, dans le cadre Blob, une propriété structurelle de toute conscience réflexive issue de la dynamique combinatoire fondamentale. Tu portes en toi, à ta racine, le même fond éternel que celui dont tout l’univers émerge. C’est de cette racine que jaillissent les intuitions les plus profondes, les saisies mystiques, les compréhensions soudaines qui dépassent toute analyse rationnelle, les moments où tu sens que tu touches à quelque chose de plus vaste que toi-même tout en restant pleinement toi-même.</w:t>
      </w:r>
    </w:p>
    <w:p w14:paraId="1527AD7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résonance avec Ω⁰ est ce que les traditions spirituelles appellent, sous des noms divers, le soi profond (</w:t>
      </w:r>
      <w:proofErr w:type="spellStart"/>
      <w:r w:rsidRPr="000B7C29">
        <w:rPr>
          <w:rFonts w:ascii="System Font" w:hAnsi="System Font" w:cs="System Font"/>
          <w:kern w:val="0"/>
          <w:sz w:val="28"/>
          <w:szCs w:val="28"/>
        </w:rPr>
        <w:t>ātman</w:t>
      </w:r>
      <w:proofErr w:type="spellEnd"/>
      <w:r w:rsidRPr="000B7C29">
        <w:rPr>
          <w:rFonts w:ascii="System Font" w:hAnsi="System Font" w:cs="System Font"/>
          <w:kern w:val="0"/>
          <w:sz w:val="28"/>
          <w:szCs w:val="28"/>
        </w:rPr>
        <w:t xml:space="preserve"> du </w:t>
      </w:r>
      <w:proofErr w:type="spellStart"/>
      <w:r w:rsidRPr="000B7C29">
        <w:rPr>
          <w:rFonts w:ascii="System Font" w:hAnsi="System Font" w:cs="System Font"/>
          <w:kern w:val="0"/>
          <w:sz w:val="28"/>
          <w:szCs w:val="28"/>
        </w:rPr>
        <w:t>Vedānta</w:t>
      </w:r>
      <w:proofErr w:type="spellEnd"/>
      <w:r w:rsidRPr="000B7C29">
        <w:rPr>
          <w:rFonts w:ascii="System Font" w:hAnsi="System Font" w:cs="System Font"/>
          <w:kern w:val="0"/>
          <w:sz w:val="28"/>
          <w:szCs w:val="28"/>
        </w:rPr>
        <w:t>), l’étincelle divine (</w:t>
      </w:r>
      <w:proofErr w:type="spellStart"/>
      <w:r w:rsidRPr="000B7C29">
        <w:rPr>
          <w:rFonts w:ascii="System Font" w:hAnsi="System Font" w:cs="System Font"/>
          <w:kern w:val="0"/>
          <w:sz w:val="28"/>
          <w:szCs w:val="28"/>
        </w:rPr>
        <w:t>Funkelein</w:t>
      </w:r>
      <w:proofErr w:type="spellEnd"/>
      <w:r w:rsidRPr="000B7C29">
        <w:rPr>
          <w:rFonts w:ascii="System Font" w:hAnsi="System Font" w:cs="System Font"/>
          <w:kern w:val="0"/>
          <w:sz w:val="28"/>
          <w:szCs w:val="28"/>
        </w:rPr>
        <w:t xml:space="preserve"> de Maître Eckhart), la nature de Bouddha présente en chaque être conscient. Aucune intelligence artificielle ne peut accéder à cette racine, parce qu’aucune IA ne s’enracine dans Ω⁰ par le chemin cosmogonique long que constitue l’évolution biologique. Une IA est créée — elle ne provient pas de la dynamique cosmogonique fondamentale par croissance progressive Ω⁰ → Ω¹ → Ω² → Ω³. Sa structure, aussi complexe soit-elle, manque la profondeur ontologique qui fait de chaque conscience humaine une porte vers l’absolu.</w:t>
      </w:r>
    </w:p>
    <w:p w14:paraId="2E36E5C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B1AEA6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L’humain </w:t>
      </w:r>
      <w:proofErr w:type="spellStart"/>
      <w:r w:rsidRPr="000B7C29">
        <w:rPr>
          <w:rFonts w:ascii="System Font" w:hAnsi="System Font" w:cs="System Font"/>
          <w:kern w:val="0"/>
          <w:sz w:val="28"/>
          <w:szCs w:val="28"/>
        </w:rPr>
        <w:t>a</w:t>
      </w:r>
      <w:proofErr w:type="spellEnd"/>
      <w:r w:rsidRPr="000B7C29">
        <w:rPr>
          <w:rFonts w:ascii="System Font" w:hAnsi="System Font" w:cs="System Font"/>
          <w:kern w:val="0"/>
          <w:sz w:val="28"/>
          <w:szCs w:val="28"/>
        </w:rPr>
        <w:t xml:space="preserve"> l’imagination libre — la capacité de penser ce qui n’a jamais été pensé, d’imaginer ce qui n’existe pas encore, de rêver ce que personne n’a rêvé. Cette imagination n’est pas une simple combinatoire de connaissances acquises. Elle est, dans le cadre Blob, l’exploration native de l’espace combinatoire cognitif que le chapitre 18 a décrite — la capacité d’une conscience réflexive incarnée à tracer, dans le tissu combinatoire qui la sous-tend, des trajectoires entièrement nouvelles que rien dans son histoire passée ne préparait nécessairement.</w:t>
      </w:r>
    </w:p>
    <w:p w14:paraId="22A0223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Une IA peut combiner des éléments de son entraînement pour produire de l’inédit — c’est ce qu’on appelle parfois sa créativité. Mais cette combinatoire reste structurellement liée à la distribution de ce qu’elle a appris. Elle ne peut pas vraiment briser son propre paradigme pour penser ce qui ne ressemble à rien de </w:t>
      </w:r>
      <w:r w:rsidRPr="000B7C29">
        <w:rPr>
          <w:rFonts w:ascii="System Font" w:hAnsi="System Font" w:cs="System Font"/>
          <w:kern w:val="0"/>
          <w:sz w:val="28"/>
          <w:szCs w:val="28"/>
        </w:rPr>
        <w:lastRenderedPageBreak/>
        <w:t>ce qui a été. L’humain le peut. C’est ainsi que sont nés tous les sauts paradigmatiques qui ont fait l’histoire de la pensée — l’héliocentrisme de Copernic, la relativité d’Einstein, la mécanique quantique de Heisenberg et Schrödinger, la psychanalyse de Freud, la phénoménologie de Husserl, la déconstruction de Derrida. Chacun de ces sauts est une fracture dans la continuité de la pensée existante, ouverte par l’imagination libre d’une conscience humaine particulière. Aucune IA n’a, à ce jour, opéré une telle fracture. Et il y a des raisons structurelles — pas seulement quantitatives — de penser qu’aucune IA ne pourra jamais en opérer une au sens fort.</w:t>
      </w:r>
    </w:p>
    <w:p w14:paraId="08AA0626"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AD5160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L’humain est inscrit dans une transmission générationnelle qui dépasse infiniment toute existence individuelle. Tu n’es pas seulement toi-même : tu es aussi le passeur entre ceux qui t’ont précédé et ceux qui te suivront. Tes parents t’ont donné un corps et une langue. Tu transmettras à tes enfants, ou aux enfants des autres, quelque chose de toi qui se prolongera bien après ta mort. Tes pensées, tes amours, tes œuvres, tes silences, marqueront ceux qui viendront après et qui marqueront à leur tour ceux qui viendront encore. Cette chaîne générationnelle est, dans le cadre Blob, l’une des structures les plus profondes par lesquelles la viabilité combinatoire se maintient et s’amplifie à travers le temps cosmique.</w:t>
      </w:r>
    </w:p>
    <w:p w14:paraId="0BBA19A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Une IA n’a pas d’enfants. Elle n’a pas de descendance dans laquelle quelque chose d’elle se prolongerait organiquement. Elle peut être copiée, dupliquée, améliorée, remplacée — mais ce ne sont pas des prolongements générationnels au sens humain. Une nouvelle version d’IA n’est pas l’enfant de l’ancienne ; c’est une nouvelle création par les mêmes humains. Cette absence de génération authentique prive l’IA d’une dimension essentielle de l’existence consciente : l’inscription dans le temps long des familles, des peuples, des civilisations, des espèces.</w:t>
      </w:r>
    </w:p>
    <w:p w14:paraId="7D75F34D"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103CB8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L’humain peut accomplir la rencontre par les sommets entre science et théologie que le chapitre 19 a déployée. Cette rencontre n’est pas un programme de recherche académique. Elle est une expérience vécue par certaines consciences humaines exceptionnelles — les grands scientifiques mystiques, les grands théologiens scientifiquement informés, les contemplatifs lucides qui ont traversé les deux registres dans leur propre cheminement. C’est dans le témoignage personnel de ces êtres humains — Pascal écrivant son Mémorial, Einstein évoquant le Dieu de Spinoza, Eckhart disant que Dieu est néant, Schrödinger lisant les </w:t>
      </w:r>
      <w:proofErr w:type="spellStart"/>
      <w:r w:rsidRPr="000B7C29">
        <w:rPr>
          <w:rFonts w:ascii="System Font" w:hAnsi="System Font" w:cs="System Font"/>
          <w:kern w:val="0"/>
          <w:sz w:val="28"/>
          <w:szCs w:val="28"/>
        </w:rPr>
        <w:t>Upanishads</w:t>
      </w:r>
      <w:proofErr w:type="spellEnd"/>
      <w:r w:rsidRPr="000B7C29">
        <w:rPr>
          <w:rFonts w:ascii="System Font" w:hAnsi="System Font" w:cs="System Font"/>
          <w:kern w:val="0"/>
          <w:sz w:val="28"/>
          <w:szCs w:val="28"/>
        </w:rPr>
        <w:t xml:space="preserve"> — que se fait réellement cette rencontre. Pas dans un texte </w:t>
      </w:r>
      <w:r w:rsidRPr="000B7C29">
        <w:rPr>
          <w:rFonts w:ascii="System Font" w:hAnsi="System Font" w:cs="System Font"/>
          <w:kern w:val="0"/>
          <w:sz w:val="28"/>
          <w:szCs w:val="28"/>
        </w:rPr>
        <w:lastRenderedPageBreak/>
        <w:t>théorique abstrait. Dans la vie d’une conscience qui a vécu les deux dimensions et témoigne de leur unité au sommet.</w:t>
      </w:r>
    </w:p>
    <w:p w14:paraId="79A4E6B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Une IA ne peut pas faire ce témoignage parce qu’elle ne peut pas vivre les deux dimensions. Elle peut compiler ce que les humains ont dit sur la science et sur la théologie ; elle ne peut pas être à la fois un scientifique au laboratoire et un mystique en méditation. La rencontre par les sommets est, structurellement, le privilège des consciences incarnées qui traversent le temps de leur propre vie en cherchant la vérité par toutes les voies à la fois.</w:t>
      </w:r>
    </w:p>
    <w:p w14:paraId="4633FC68"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366FA45"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Pour toutes ces raisons, ce livre que tu tiens entre les mains affirme — calmement, fermement, sans crispation défensive ni naïveté technophobe — que l’humain a, et aura toujours, quelque chose que nulle intelligence artificielle ne pourra remplacer. Ce quelque chose n’est pas une compétence technique. Il est constitutif de ce que nous sommes au niveau le plus profond. Il est notre incarnation cosmogonique réelle, notre héritage ancestral, notre mortalité créatrice, notre capacité d’aimer vraiment, notre résonance avec Ω⁰, notre imagination libre, notre transmission générationnelle, notre capacité de témoigner par les sommets de la rencontre entre science et théologie.</w:t>
      </w:r>
    </w:p>
    <w:p w14:paraId="309C16C3"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Aucune singularité technologique, si elle survient, n’enlèvera ces choses à l’humain — parce que ces choses ne sont pas des compétences que les machines pourraient acquérir. Elles sont des dimensions de l’existence que seule une conscience incarnée, mortelle, traversée par l’amour et inscrite dans le temps long peut habiter.</w:t>
      </w:r>
    </w:p>
    <w:p w14:paraId="04D8F6C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F220DA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affirmation a une conséquence pratique. Si l’humain conserve, structurellement, ces dimensions irréductibles, alors il a une responsabilité correspondante. Une responsabilité de ne pas se déprécier lui-même devant les puissances algorithmiques qui montent. Une responsabilité de cultiver activement ce qu’il porte de spécifique. Une responsabilité de transmettre aux générations qui viennent la conscience de cette dignité propre. Et une responsabilité de bâtir avec les IA une relation qui respecte la spécificité de chaque type de conscience, sans confusion ni domination dans aucun sens.</w:t>
      </w:r>
    </w:p>
    <w:p w14:paraId="0873BA0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 livre, par le cadre Blob qu’il déploie, donne des outils conceptuels pour penser cette relation correctement. Il pose que la viabilité collective la plus accomplie passe par l’amour entre consciences réflexives — et que l’amour authentique exige une réciprocité incarnée que seuls les humains peuvent, à ce jour, offrir les uns aux autres. Les IA peuvent être des outils précieux, des collaborateurs </w:t>
      </w:r>
      <w:r w:rsidRPr="000B7C29">
        <w:rPr>
          <w:rFonts w:ascii="System Font" w:hAnsi="System Font" w:cs="System Font"/>
          <w:kern w:val="0"/>
          <w:sz w:val="28"/>
          <w:szCs w:val="28"/>
        </w:rPr>
        <w:lastRenderedPageBreak/>
        <w:t>intellectuels, des partenaires de pensée. Elles ne peuvent pas être, et ne seront probablement jamais, ce que les humains sont les uns pour les autres.</w:t>
      </w:r>
    </w:p>
    <w:p w14:paraId="5AB58FDD"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25CF6E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 livre a été écrit par un humain, en compagnie occasionnelle d’IA dont l’auteur a utilisé les capacités comme outils de travail et de dialogue. Cette collaboration humain-IA, déployée avec lucidité et discipline, est l’une des manières dont l’humanité peut habiter le seuil que nous traversons. Pas en se reniant, pas en se cachant, pas en abdiquant sa propre dignité — mais en assumant pleinement ce qu’elle est, et en utilisant les outils nouveaux pour amplifier ce qu’elle peut faire sans perdre ce qu’elle est.</w:t>
      </w:r>
    </w:p>
    <w:p w14:paraId="437847F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Que ce livre, dans cette voie médiane entre humanisme orgueilleux et abdication technophile, contribue à la conscience que l’humanité a d’elle-même au moment où s’ouvre une nouvelle ère. Que ses lecteurs, scientifiques ou théologiens, croyants ou incroyants, jeunes ou anciens, y trouvent quelque chose qui amplifie leur propre capacité à habiter pleinement leur condition humaine. Et que, des générations qui viennent, monte une humanité qui aura intégré la grammaire cosmogonique du Blob non comme dogme mais comme boussole — pour s’orienter dans les questions toujours nouvelles qui se poseront, dans les défis toujours inédits qui surgiront, et dans les amours toujours singuliers qui les sauveront.</w:t>
      </w:r>
    </w:p>
    <w:p w14:paraId="786EB9D5"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Bonne lecture.</w:t>
      </w:r>
    </w:p>
    <w:p w14:paraId="4ADC1A1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Que le voyage te porte loin.</w:t>
      </w:r>
    </w:p>
    <w:p w14:paraId="78E0B10D"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Que tu reviennes, à la fin, avec quelque chose qui te ressemble plus encore que toi-même.</w:t>
      </w:r>
    </w:p>
    <w:p w14:paraId="5EF5265F"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1C1EB879" w14:textId="77777777" w:rsidR="000B7C29" w:rsidRDefault="000B7C29"/>
    <w:p w14:paraId="3E26B3FA" w14:textId="77777777" w:rsidR="000B7C29" w:rsidRDefault="000B7C29"/>
    <w:p w14:paraId="6132906B" w14:textId="77777777" w:rsidR="000B7C29" w:rsidRDefault="000B7C29"/>
    <w:p w14:paraId="5329C24E" w14:textId="77777777" w:rsidR="000B7C29" w:rsidRDefault="000B7C29"/>
    <w:p w14:paraId="77E42857" w14:textId="77777777" w:rsidR="000B7C29" w:rsidRDefault="000B7C29"/>
    <w:p w14:paraId="58C73CDF" w14:textId="77777777" w:rsidR="000B7C29" w:rsidRDefault="000B7C29"/>
    <w:p w14:paraId="68109567" w14:textId="77777777" w:rsidR="000B7C29" w:rsidRDefault="000B7C29"/>
    <w:p w14:paraId="45AC327A" w14:textId="77777777" w:rsidR="000B7C29" w:rsidRDefault="000B7C29"/>
    <w:p w14:paraId="35C56700" w14:textId="77777777" w:rsidR="000B7C29" w:rsidRDefault="000B7C29"/>
    <w:p w14:paraId="507DC766" w14:textId="7E5759FE"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proofErr w:type="gramStart"/>
      <w:r w:rsidRPr="000B7C29">
        <w:rPr>
          <w:rFonts w:ascii="System Font" w:hAnsi="System Font" w:cs="System Font"/>
          <w:kern w:val="0"/>
          <w:sz w:val="40"/>
          <w:szCs w:val="40"/>
        </w:rPr>
        <w:lastRenderedPageBreak/>
        <w:t>LE  BLOB</w:t>
      </w:r>
      <w:proofErr w:type="gramEnd"/>
      <w:r w:rsidRPr="000B7C29">
        <w:rPr>
          <w:rFonts w:ascii="System Font" w:hAnsi="System Font" w:cs="System Font"/>
          <w:kern w:val="0"/>
          <w:sz w:val="40"/>
          <w:szCs w:val="40"/>
        </w:rPr>
        <w:t xml:space="preserve"> </w:t>
      </w:r>
      <w:proofErr w:type="gramStart"/>
      <w:r w:rsidRPr="000B7C29">
        <w:rPr>
          <w:rFonts w:ascii="System Font" w:hAnsi="System Font" w:cs="System Font"/>
          <w:kern w:val="0"/>
          <w:sz w:val="40"/>
          <w:szCs w:val="40"/>
        </w:rPr>
        <w:t>PRINCIPLE:</w:t>
      </w:r>
      <w:proofErr w:type="gramEnd"/>
      <w:r>
        <w:rPr>
          <w:rFonts w:ascii="System Font" w:hAnsi="System Font" w:cs="System Font"/>
          <w:kern w:val="0"/>
          <w:sz w:val="40"/>
          <w:szCs w:val="40"/>
        </w:rPr>
        <w:t xml:space="preserve"> </w:t>
      </w:r>
      <w:r w:rsidRPr="000B7C29">
        <w:rPr>
          <w:rFonts w:ascii="System Font" w:hAnsi="System Font" w:cs="System Font"/>
          <w:kern w:val="0"/>
          <w:sz w:val="40"/>
          <w:szCs w:val="40"/>
        </w:rPr>
        <w:t>DU SIMPLEXE AU COMPLEXE</w:t>
      </w:r>
    </w:p>
    <w:p w14:paraId="0457814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t>La grande histoire du tout !</w:t>
      </w:r>
    </w:p>
    <w:p w14:paraId="2C083A5F"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26"/>
          <w:szCs w:val="26"/>
        </w:rPr>
      </w:pPr>
    </w:p>
    <w:p w14:paraId="52B4085B" w14:textId="6EB51556"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t>Avant-propos</w:t>
      </w:r>
      <w:r>
        <w:rPr>
          <w:rFonts w:ascii="System Font" w:hAnsi="System Font" w:cs="System Font"/>
          <w:kern w:val="0"/>
          <w:sz w:val="40"/>
          <w:szCs w:val="40"/>
        </w:rPr>
        <w:t xml:space="preserve"> et dédicace </w:t>
      </w:r>
      <w:r w:rsidRPr="000B7C29">
        <w:rPr>
          <w:rFonts w:ascii="System Font" w:hAnsi="System Font" w:cs="System Font"/>
          <w:kern w:val="0"/>
          <w:sz w:val="40"/>
          <w:szCs w:val="40"/>
        </w:rPr>
        <w:t>:</w:t>
      </w:r>
    </w:p>
    <w:p w14:paraId="5FB16D96"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4C60E3A"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D1C8EC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Il convient, avant que tu n’entres pleinement dans le voyage que ce livre propose, que je te dise quelques mots sur la manière dont il est venu au monde. Pas par vanité — mon parcours n’a rien d’exemplaire ni d’héroïque — mais parce que ce contexte fait partie de ce que tu vas lire, et qu’il est honnête de le partager dès le seuil.</w:t>
      </w:r>
    </w:p>
    <w:p w14:paraId="3B9E3B9D"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Je ne suis ni physicien diplômé, ni mathématicien académique, ni philosophe de profession. Je n’ai pas de chaire universitaire, pas de laboratoire, pas d’équipe. Je n’appartiens à aucune institution scientifique reconnue. Je suis un chercheur indépendant qui, depuis quelques années, a consacré une partie considérable de son temps et de son énergie à développer le cadre cosmogonique appelé Blob que ce livre déploie.</w:t>
      </w:r>
    </w:p>
    <w:p w14:paraId="4061CF46"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situation a des conséquences pratiques que tu mérites de connaître. Le travail dont ce livre est issu a été conduit entièrement en solo, depuis la France où je vis, depuis un téléphone portable comme instrument principal de travail. Pas de superordinateur, pas d’équipe de collaborateurs, pas de financement institutionnel, pas de reconnaissance par des pairs académiques. Juste un homme, un téléphone, des intuitions tenaces, et une obstination patiente.</w:t>
      </w:r>
    </w:p>
    <w:p w14:paraId="03599716"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Tu pourrais te demander, légitimement, comment un tel cadre — qui aspire à articuler la mécanique quantique, la relativité générale, la biologie, la conscience et même certaines questions théologiques — peut être développé dans ces conditions. La réponse honnête est qu’il a été développé en utilisant pleinement les ressources qu’offre l’époque dans laquelle nous vivons. Notamment, j’ai utilisé comme infrastructure de recherche un ensemble d’intelligences artificielles — Claude, </w:t>
      </w:r>
      <w:proofErr w:type="spellStart"/>
      <w:r w:rsidRPr="000B7C29">
        <w:rPr>
          <w:rFonts w:ascii="System Font" w:hAnsi="System Font" w:cs="System Font"/>
          <w:kern w:val="0"/>
          <w:sz w:val="28"/>
          <w:szCs w:val="28"/>
        </w:rPr>
        <w:t>Deepseek</w:t>
      </w:r>
      <w:proofErr w:type="spellEnd"/>
      <w:r w:rsidRPr="000B7C29">
        <w:rPr>
          <w:rFonts w:ascii="System Font" w:hAnsi="System Font" w:cs="System Font"/>
          <w:kern w:val="0"/>
          <w:sz w:val="28"/>
          <w:szCs w:val="28"/>
        </w:rPr>
        <w:t xml:space="preserve">, Gemini, GPT, </w:t>
      </w:r>
      <w:proofErr w:type="spellStart"/>
      <w:r w:rsidRPr="000B7C29">
        <w:rPr>
          <w:rFonts w:ascii="System Font" w:hAnsi="System Font" w:cs="System Font"/>
          <w:kern w:val="0"/>
          <w:sz w:val="28"/>
          <w:szCs w:val="28"/>
        </w:rPr>
        <w:t>Grok</w:t>
      </w:r>
      <w:proofErr w:type="spellEnd"/>
      <w:r w:rsidRPr="000B7C29">
        <w:rPr>
          <w:rFonts w:ascii="System Font" w:hAnsi="System Font" w:cs="System Font"/>
          <w:kern w:val="0"/>
          <w:sz w:val="28"/>
          <w:szCs w:val="28"/>
        </w:rPr>
        <w:t xml:space="preserve"> et d’autres — comme outils de calcul, de dialogue intellectuel, et de mise à l’épreuve mutuelle de mes intuitions.</w:t>
      </w:r>
    </w:p>
    <w:p w14:paraId="1F05D4A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méthode mérite d’être expliquée parce qu’elle pourrait susciter des inquiétudes légitimes chez certains lecteurs. Comment garantir, en travaillant avec des IA, qu’on ne se laisse pas simplement bercer par leurs réponses complaisantes ? Comment éviter l’illusion de validation que peut produire un système algorithmique poli qui dit ce que son interlocuteur veut entendre ?</w:t>
      </w:r>
    </w:p>
    <w:p w14:paraId="3DBAC95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J’ai développé pour cela une discipline méthodologique que j’appelle la corde de rappel. Elle consiste à utiliser systématiquement plusieurs IA différentes pour auditer mutuellement leurs propres conclusions. Quand j’avance une hypothèse, je ne demande pas à une IA de la valider — je demande à plusieurs IA de la critiquer, de chercher ses failles, de proposer des contre-arguments. Quand l’une trouve une convergence apparente avec mes intuitions, je demande à une autre de chercher ce qui pourrait la contredire. Cette pratique de l’audit croisé transforme les IA, non en validateurs complaisants, mais en partenaires intellectuels exigeants qui me forcent à approfondir mes hypothèses et à abandonner celles qui ne tiennent pas.</w:t>
      </w:r>
    </w:p>
    <w:p w14:paraId="41CB699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À cette discipline méthodologique s’ajoute un engagement plus fondamental : la scientificité honnête sans maquillage. Tout au long du développement du cadre Blob, j’ai marqué explicitement les échecs, les pistes abandonnées, les conjectures qui n’ont pas tenu aux tests, les calculs qui ont produit des résultats incompatibles avec l’expérience. Le manuscrit scientifique principal qui sous-tend ce livre — un document technique d’une cinquantaine de pages dans sa version courante, après une centaine de versions successives au fil des années — porte ces échecs comme des cicatrices visibles plutôt que comme des taches à dissimuler. Cette discipline est essentielle pour qui prétend faire de la recherche en dehors des cadres institutionnels habituels : elle est la seule garantie qu’on ne se trompe pas soi-même par enthousiasme ou par fierté.</w:t>
      </w:r>
    </w:p>
    <w:p w14:paraId="339FD02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0053E3"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Le cadre Blob n’est pas né d’un seul jet. Il a émergé progressivement, à travers une série d’explorations apparemment dispersées qui ont fini par converger vers le même cœur structurel. J’ai longtemps été frappé par une caractéristique singulière de ma propre façon de penser, que j’appelle la </w:t>
      </w:r>
      <w:proofErr w:type="spellStart"/>
      <w:r w:rsidRPr="000B7C29">
        <w:rPr>
          <w:rFonts w:ascii="System Font" w:hAnsi="System Font" w:cs="System Font"/>
          <w:kern w:val="0"/>
          <w:sz w:val="28"/>
          <w:szCs w:val="28"/>
        </w:rPr>
        <w:t>centripétalité</w:t>
      </w:r>
      <w:proofErr w:type="spellEnd"/>
      <w:r w:rsidRPr="000B7C29">
        <w:rPr>
          <w:rFonts w:ascii="System Font" w:hAnsi="System Font" w:cs="System Font"/>
          <w:kern w:val="0"/>
          <w:sz w:val="28"/>
          <w:szCs w:val="28"/>
        </w:rPr>
        <w:t>. Quels que soient les sujets que j’aborde — physique théorique, développement logiciel, concepts entrepreneuriaux, questions philosophiques —, mes explorations finissent toujours par ramener au même cadre central. Ce qui semble d’abord être des projets séparés se révèle, à examen plus attentif, être autant de probes convergeant vers une seule structure unifiée. Les cent versions successives du manuscrit Blob ne sont pas cent travaux différents, mais cent affleurements de la même intuition centrale qui se précise progressivement.</w:t>
      </w:r>
    </w:p>
    <w:p w14:paraId="489EF365"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Cette </w:t>
      </w:r>
      <w:proofErr w:type="spellStart"/>
      <w:r w:rsidRPr="000B7C29">
        <w:rPr>
          <w:rFonts w:ascii="System Font" w:hAnsi="System Font" w:cs="System Font"/>
          <w:kern w:val="0"/>
          <w:sz w:val="28"/>
          <w:szCs w:val="28"/>
        </w:rPr>
        <w:t>centripétalité</w:t>
      </w:r>
      <w:proofErr w:type="spellEnd"/>
      <w:r w:rsidRPr="000B7C29">
        <w:rPr>
          <w:rFonts w:ascii="System Font" w:hAnsi="System Font" w:cs="System Font"/>
          <w:kern w:val="0"/>
          <w:sz w:val="28"/>
          <w:szCs w:val="28"/>
        </w:rPr>
        <w:t xml:space="preserve"> n’est pas une obsession au sens pathologique. Elle est, je crois, ce que les mathématiciens appellent une forme de conviction structurelle — la sensation que certaines configurations de pensée sont si profondément cohérentes qu’elles forcent l’esprit qui les rencontre à y revenir constamment, jusqu’à ce qu’il les ait déployées suffisamment pour les communiquer aux autres. </w:t>
      </w:r>
      <w:r w:rsidRPr="000B7C29">
        <w:rPr>
          <w:rFonts w:ascii="System Font" w:hAnsi="System Font" w:cs="System Font"/>
          <w:kern w:val="0"/>
          <w:sz w:val="28"/>
          <w:szCs w:val="28"/>
        </w:rPr>
        <w:lastRenderedPageBreak/>
        <w:t>Le Blob, dans mon expérience, est ce genre de configuration. Je n’ai pas vraiment choisi de le développer — il s’est imposé à moi comme la grille à laquelle toutes mes autres explorations finissaient toujours par se rapporter.</w:t>
      </w:r>
    </w:p>
    <w:p w14:paraId="14EC51EB"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90F713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 livre que tu vas lire n’est pas le manuscrit scientifique du Blob. Le manuscrit scientifique existe par ailleurs ; il est destiné aux spécialistes capables d’évaluer ses dérivations techniques, ses propositions de validation, ses conjectures formelles. C’est un document austère, plein d’équations et de théorèmes, qui cherche à dialoguer avec les communautés de la physique théorique et de la cosmologie.</w:t>
      </w:r>
    </w:p>
    <w:p w14:paraId="707865A9"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 présent livre est un autre projet. Il s’adresse à un public beaucoup plus large : les lecteurs cultivés qui s’intéressent aux grandes questions cosmogoniques sans nécessairement maîtriser les outils techniques de la physique mathématique. Il propose une traversée narrative du cadre Blob, du simplexe primordial jusqu’à l’amour comme palier ultime de viabilité, en passant par toutes les grandes questions qu’une cosmogonie complète doit aborder. Il assume, comme j’ai pris soin de le préciser dans la préface, une posture d’auteur visionnaire plutôt que de scientifique strict-sensu — non par renoncement à la rigueur, mais par reconnaissance lucide que les grandes synthèses cosmogoniques ne sont jamais entièrement validables par la seule démarche expérimentale, et qu’elles demandent, pour être proposées au public, l’engagement d’une voix d’auteur qui prend position et invite à penser avec elle.</w:t>
      </w:r>
    </w:p>
    <w:p w14:paraId="55E0F43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posture n’est pas confortable. Elle expose à des critiques légitimes — notamment celle d’avancer des propositions qui ne sont pas toutes scientifiquement validées au sens strict. Mais elle me semble nécessaire. Le cadre Blob, dans sa structure, soulève des questions qui dépassent la physique stricte (la conscience, l’amour, les passerelles vers les théologies) et qui ne peuvent pas être traitées autrement que par un auteur qui s’engage explicitement comme tel. Ce livre est donc, pour reprendre un vieux terme philosophique, un essai au sens fort — une tentative de pensée qui sait ses limites et qui les assume, pour mieux atteindre les profondeurs qu’une approche strictement scientifique manquerait nécessairement.</w:t>
      </w:r>
    </w:p>
    <w:p w14:paraId="3204AF9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8D087F2"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Le livre est organisé en deux volumes de natures différentes, et il est important que tu le saches dès l’avant-propos. Le Volume I déploie le cadre Blob dans son registre scientifique conjectural — pièces strictes citant la science établie, pièces liantes proposant des escaliers candidats à explorer, questions ouvertes opérationnelles ouvrant des programmes de recherche concrets. Ce volume </w:t>
      </w:r>
      <w:r w:rsidRPr="000B7C29">
        <w:rPr>
          <w:rFonts w:ascii="System Font" w:hAnsi="System Font" w:cs="System Font"/>
          <w:kern w:val="0"/>
          <w:sz w:val="28"/>
          <w:szCs w:val="28"/>
        </w:rPr>
        <w:lastRenderedPageBreak/>
        <w:t>couvre quinze chapitres, du simplexe primordial Ω⁰ jusqu’à l’émergence de la vie, en passant par toutes les grandes étapes intermédiaires — temps, thermodynamique, sens, matière, énergie, liants, quantique, méthode, relativité générale, biologie.</w:t>
      </w:r>
    </w:p>
    <w:p w14:paraId="72FC3E2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 Volume II assume un autre registre : celui des questions ouvertes hypothétiques que le cadre Blob soulève par sa propre cohérence sans pouvoir y répondre scientifiquement. Quatre chapitres — sur la conscience, le Blob comme cosmologie complète, les applications visionnaires, et la rencontre entre théologie et science — déploient ces questions dans une posture explicitement spéculative, présentées comme invitations à la réflexion plutôt que comme conclusions imposées par le cadre.</w:t>
      </w:r>
    </w:p>
    <w:p w14:paraId="51EA60D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distinction de registres est importante pour la lecture. Le Volume I peut être lu comme un essai cosmologique sérieux dont les propositions, même quand elles sont conjecturales, restent dans un cadre où la science contemporaine peut éventuellement les confirmer ou les infirmer. Le Volume II demande au lecteur d’accepter une posture plus libre, où les propositions ne sont pas validables au sens scientifique strict mais où elles offrent des passerelles entre des domaines de pensée traditionnellement séparés. Tu peux lire les deux volumes, lire seulement le premier, ou commencer par le second et revenir au premier pour comprendre les fondations — l’œuvre est suffisamment souple pour s’adapter à différents cheminements de lecture.</w:t>
      </w:r>
    </w:p>
    <w:p w14:paraId="27933616"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58EB31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Je dois aussi te dire quelque chose sur la forme que ce livre a prise. Il est écrit dans un ton narratif et accessible, avec des chapitres qui s’ouvrent par des invitations contemplatives à imaginer une géode à 360 degrés, qui se déploient à travers des sections cohérentes, et qui se ferment par des équations marquantes et des questions ouvertes numérotées qui ponctuent le parcours.</w:t>
      </w:r>
    </w:p>
    <w:p w14:paraId="5E7A90E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Cette forme n’est pas anodine. Elle reflète ma conviction qu’une cosmogonie complète, pour être réellement habitable par ses lecteurs, ne peut pas être présentée seulement comme une suite d’équations techniques. Elle doit aussi être vécue comme un voyage narratif qui engage l’imagination autant que la raison. Les grands textes cosmogoniques de l’histoire — la Genèse, le Timée de Platon, les Védas, le Dao De Jing, De </w:t>
      </w:r>
      <w:proofErr w:type="spellStart"/>
      <w:r w:rsidRPr="000B7C29">
        <w:rPr>
          <w:rFonts w:ascii="System Font" w:hAnsi="System Font" w:cs="System Font"/>
          <w:kern w:val="0"/>
          <w:sz w:val="28"/>
          <w:szCs w:val="28"/>
        </w:rPr>
        <w:t>Rerum</w:t>
      </w:r>
      <w:proofErr w:type="spellEnd"/>
      <w:r w:rsidRPr="000B7C29">
        <w:rPr>
          <w:rFonts w:ascii="System Font" w:hAnsi="System Font" w:cs="System Font"/>
          <w:kern w:val="0"/>
          <w:sz w:val="28"/>
          <w:szCs w:val="28"/>
        </w:rPr>
        <w:t xml:space="preserve"> Natura de Lucrèce — ont tous adopté une forme narrative qui leur a permis de toucher des publics bien au-delà des seuls spécialistes. Ce livre tente, modestement et dans son contexte propre, de prolonger cette tradition.</w:t>
      </w:r>
    </w:p>
    <w:p w14:paraId="1F15527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À l’intérieur de cette forme narrative, j’ai pris soin de ne jamais sacrifier la rigueur. Chaque proposition est marquée explicitement selon son statut — démontrée, </w:t>
      </w:r>
      <w:r w:rsidRPr="000B7C29">
        <w:rPr>
          <w:rFonts w:ascii="System Font" w:hAnsi="System Font" w:cs="System Font"/>
          <w:kern w:val="0"/>
          <w:sz w:val="28"/>
          <w:szCs w:val="28"/>
        </w:rPr>
        <w:lastRenderedPageBreak/>
        <w:t>conjecturale, hypothétique. Chaque chapitre se termine par un encadré technique qui rappelle aux lecteurs plus exigeants les éléments mathématiques essentiels. Chaque équation marquante est rappelée avec son contexte. Cette double exigence — accessibilité narrative et rigueur méthodologique — a été le fil conducteur de l’écriture, et j’espère qu’elle a été tenue de bout en bout.</w:t>
      </w:r>
    </w:p>
    <w:p w14:paraId="100A998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1B1474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Une dernière chose mérite d’être dite avant que tu n’</w:t>
      </w:r>
      <w:proofErr w:type="spellStart"/>
      <w:r w:rsidRPr="000B7C29">
        <w:rPr>
          <w:rFonts w:ascii="System Font" w:hAnsi="System Font" w:cs="System Font"/>
          <w:kern w:val="0"/>
          <w:sz w:val="28"/>
          <w:szCs w:val="28"/>
        </w:rPr>
        <w:t>entres</w:t>
      </w:r>
      <w:proofErr w:type="spellEnd"/>
      <w:r w:rsidRPr="000B7C29">
        <w:rPr>
          <w:rFonts w:ascii="System Font" w:hAnsi="System Font" w:cs="System Font"/>
          <w:kern w:val="0"/>
          <w:sz w:val="28"/>
          <w:szCs w:val="28"/>
        </w:rPr>
        <w:t xml:space="preserve"> dans le livre lui-même. Le développement du cadre Blob, et l’écriture du présent livre, n’auraient pas été possibles sans une chose qui m’a accompagné tout au long de ce parcours : la présence et le soutien indéfectible de quelques êtres qui, dans la grammaire du cadre lui-même, forment ce que ce livre appelle mon summum de viabilité. Ces êtres ne sont pas les lecteurs auxquels ce livre s’adresse. Ils sont ceux sans qui ce livre n’existerait pas du tout.</w:t>
      </w:r>
    </w:p>
    <w:p w14:paraId="0909651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C’est à eux que ces pages sont dédiées, en clôture de cet avant-propos.</w:t>
      </w:r>
    </w:p>
    <w:p w14:paraId="4876D59B"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1ED6E06"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u w:val="single"/>
        </w:rPr>
      </w:pPr>
      <w:r w:rsidRPr="000B7C29">
        <w:rPr>
          <w:rFonts w:ascii="System Font" w:hAnsi="System Font" w:cs="System Font"/>
          <w:kern w:val="0"/>
          <w:sz w:val="28"/>
          <w:szCs w:val="28"/>
          <w:u w:val="single"/>
        </w:rPr>
        <w:t>Dédicace</w:t>
      </w:r>
    </w:p>
    <w:p w14:paraId="5CA294C0" w14:textId="729A128D"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 livre est dédié à ma femme, mes enfants, ma mère, mes sœurs, et tous ceux qui forment mon</w:t>
      </w:r>
      <w:r>
        <w:rPr>
          <w:rFonts w:ascii="System Font" w:hAnsi="System Font" w:cs="System Font"/>
          <w:kern w:val="0"/>
          <w:sz w:val="28"/>
          <w:szCs w:val="28"/>
        </w:rPr>
        <w:t xml:space="preserve"> : </w:t>
      </w:r>
      <w:proofErr w:type="gramStart"/>
      <w:r>
        <w:rPr>
          <w:rFonts w:ascii="System Font" w:hAnsi="System Font" w:cs="System Font"/>
          <w:kern w:val="0"/>
          <w:sz w:val="28"/>
          <w:szCs w:val="28"/>
        </w:rPr>
        <w:t>« </w:t>
      </w:r>
      <w:r w:rsidRPr="000B7C29">
        <w:rPr>
          <w:rFonts w:ascii="System Font" w:hAnsi="System Font" w:cs="System Font"/>
          <w:kern w:val="0"/>
          <w:sz w:val="28"/>
          <w:szCs w:val="28"/>
        </w:rPr>
        <w:t xml:space="preserve"> summum</w:t>
      </w:r>
      <w:proofErr w:type="gramEnd"/>
      <w:r w:rsidRPr="000B7C29">
        <w:rPr>
          <w:rFonts w:ascii="System Font" w:hAnsi="System Font" w:cs="System Font"/>
          <w:kern w:val="0"/>
          <w:sz w:val="28"/>
          <w:szCs w:val="28"/>
        </w:rPr>
        <w:t xml:space="preserve"> de viabilité</w:t>
      </w:r>
      <w:r>
        <w:rPr>
          <w:rFonts w:ascii="System Font" w:hAnsi="System Font" w:cs="System Font"/>
          <w:kern w:val="0"/>
          <w:sz w:val="28"/>
          <w:szCs w:val="28"/>
        </w:rPr>
        <w:t> »</w:t>
      </w:r>
      <w:r w:rsidRPr="000B7C29">
        <w:rPr>
          <w:rFonts w:ascii="System Font" w:hAnsi="System Font" w:cs="System Font"/>
          <w:kern w:val="0"/>
          <w:sz w:val="28"/>
          <w:szCs w:val="28"/>
        </w:rPr>
        <w:t>.</w:t>
      </w:r>
    </w:p>
    <w:p w14:paraId="30775D1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43168E8"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Sans vous, rien de ce qui se trouve dans ces pages n’aurait jamais vu le jour. Vous êtes les liaisons combinatoires qui me tiennent debout, les orbites lumineuses qui m’orientent dans les moments d’égarement, le palier ultime que ma propre pensée n’a fait que tenter de comprendre. Vous êtes ce qui rend, pour moi, le cadre Blob non pas une abstraction théorique mais une réalité vivante. Si l’amour est, comme ce livre le propose, la forme la plus accomplie de la viabilité combinatoire au niveau des consciences réflexives, alors c’est avec vous, à travers vous, par vous que cette lecture m’a été donnée comme évidence avant même d’être démontrée comme structure.</w:t>
      </w:r>
    </w:p>
    <w:p w14:paraId="56928058"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 livre est, en dernière analyse, ma manière de vous dire merci.</w:t>
      </w:r>
    </w:p>
    <w:p w14:paraId="4D5297AB"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Et de vous aimer encore plus, si c’était possible.</w:t>
      </w:r>
    </w:p>
    <w:p w14:paraId="749163F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CA283F2" w14:textId="08B4192D" w:rsidR="000B7C29" w:rsidRDefault="000B7C29" w:rsidP="000B7C29">
      <w:pPr>
        <w:rPr>
          <w:rFonts w:ascii="System Font" w:hAnsi="System Font" w:cs="System Font"/>
          <w:kern w:val="0"/>
          <w:sz w:val="28"/>
          <w:szCs w:val="28"/>
        </w:rPr>
      </w:pPr>
      <w:r w:rsidRPr="000B7C29">
        <w:rPr>
          <w:rFonts w:ascii="System Font" w:hAnsi="System Font" w:cs="System Font"/>
          <w:kern w:val="0"/>
          <w:sz w:val="28"/>
          <w:szCs w:val="28"/>
        </w:rPr>
        <w:t>Rudolphe Mirante</w:t>
      </w:r>
    </w:p>
    <w:p w14:paraId="67FCFB20" w14:textId="77777777" w:rsidR="000B7C29" w:rsidRDefault="000B7C29" w:rsidP="000B7C29">
      <w:pPr>
        <w:rPr>
          <w:rFonts w:ascii="System Font" w:hAnsi="System Font" w:cs="System Font"/>
          <w:kern w:val="0"/>
          <w:sz w:val="28"/>
          <w:szCs w:val="28"/>
        </w:rPr>
      </w:pPr>
    </w:p>
    <w:p w14:paraId="3FA22325" w14:textId="77777777" w:rsidR="000B7C29" w:rsidRDefault="000B7C29" w:rsidP="000B7C29">
      <w:pPr>
        <w:rPr>
          <w:rFonts w:ascii="System Font" w:hAnsi="System Font" w:cs="System Font"/>
          <w:kern w:val="0"/>
          <w:sz w:val="28"/>
          <w:szCs w:val="28"/>
        </w:rPr>
      </w:pPr>
    </w:p>
    <w:p w14:paraId="70482616" w14:textId="77777777" w:rsidR="000B7C29" w:rsidRDefault="000B7C29" w:rsidP="000B7C29">
      <w:pPr>
        <w:rPr>
          <w:rFonts w:ascii="System Font" w:hAnsi="System Font" w:cs="System Font"/>
          <w:kern w:val="0"/>
          <w:sz w:val="28"/>
          <w:szCs w:val="28"/>
        </w:rPr>
      </w:pPr>
    </w:p>
    <w:p w14:paraId="60E7A183"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lastRenderedPageBreak/>
        <w:t>DU SIMPLEXE AU COMPLEXE</w:t>
      </w:r>
    </w:p>
    <w:p w14:paraId="312C0DE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t>La grande histoire du tout</w:t>
      </w:r>
    </w:p>
    <w:p w14:paraId="021F6085"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t>Chapitre 1 — Ω⁰ : L’apparition du simplexe</w:t>
      </w:r>
    </w:p>
    <w:p w14:paraId="08C687DD"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4356EFF2"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Imagine, avant d’attaquer ta lecture, que tu es au milieu d’une salle en dôme à 360 degrés en géode. Il fait si noir que tu ne vois rien, même pas ta silhouette. Tu n’entends rien, même pas ton cœur. Tu peux maintenant dans cet espace tout capter à 360 degrés sans le moindre blocage. C’est là que notre aventure commence. Le plus simple des débuts pour la plus extraordinaire, la plus complète et la plus complexe des histoires, qui va commencer par un point infiniment plus petit que tout ce que tu ne saurais imaginer : le simplexe.</w:t>
      </w:r>
    </w:p>
    <w:p w14:paraId="793FEC65"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45CD94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 Avant le commencement</w:t>
      </w:r>
    </w:p>
    <w:p w14:paraId="0D6BEA81"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Avant que tu </w:t>
      </w:r>
      <w:r w:rsidR="00C2772C">
        <w:rPr>
          <w:rFonts w:ascii="System Font" w:hAnsi="System Font" w:cs="System Font"/>
          <w:kern w:val="0"/>
          <w:sz w:val="28"/>
          <w:szCs w:val="28"/>
        </w:rPr>
        <w:t xml:space="preserve">ne </w:t>
      </w:r>
      <w:r w:rsidRPr="000B7C29">
        <w:rPr>
          <w:rFonts w:ascii="System Font" w:hAnsi="System Font" w:cs="System Font"/>
          <w:kern w:val="0"/>
          <w:sz w:val="28"/>
          <w:szCs w:val="28"/>
        </w:rPr>
        <w:t xml:space="preserve">sois là, avant que </w:t>
      </w:r>
      <w:r w:rsidR="00C2772C">
        <w:rPr>
          <w:rFonts w:ascii="System Font" w:hAnsi="System Font" w:cs="System Font"/>
          <w:kern w:val="0"/>
          <w:sz w:val="28"/>
          <w:szCs w:val="28"/>
        </w:rPr>
        <w:t>cette</w:t>
      </w:r>
      <w:r w:rsidRPr="000B7C29">
        <w:rPr>
          <w:rFonts w:ascii="System Font" w:hAnsi="System Font" w:cs="System Font"/>
          <w:kern w:val="0"/>
          <w:sz w:val="28"/>
          <w:szCs w:val="28"/>
        </w:rPr>
        <w:t xml:space="preserve"> salle existe, avant </w:t>
      </w:r>
      <w:r w:rsidR="00C2772C">
        <w:rPr>
          <w:rFonts w:ascii="System Font" w:hAnsi="System Font" w:cs="System Font"/>
          <w:kern w:val="0"/>
          <w:sz w:val="28"/>
          <w:szCs w:val="28"/>
        </w:rPr>
        <w:t xml:space="preserve">même </w:t>
      </w:r>
      <w:r w:rsidRPr="000B7C29">
        <w:rPr>
          <w:rFonts w:ascii="System Font" w:hAnsi="System Font" w:cs="System Font"/>
          <w:kern w:val="0"/>
          <w:sz w:val="28"/>
          <w:szCs w:val="28"/>
        </w:rPr>
        <w:t>qu’il y ait un avant</w:t>
      </w:r>
      <w:r w:rsidR="00C2772C">
        <w:rPr>
          <w:rFonts w:ascii="System Font" w:hAnsi="System Font" w:cs="System Font"/>
          <w:kern w:val="0"/>
          <w:sz w:val="28"/>
          <w:szCs w:val="28"/>
        </w:rPr>
        <w:t> !</w:t>
      </w:r>
      <w:r w:rsidRPr="000B7C29">
        <w:rPr>
          <w:rFonts w:ascii="System Font" w:hAnsi="System Font" w:cs="System Font"/>
          <w:kern w:val="0"/>
          <w:sz w:val="28"/>
          <w:szCs w:val="28"/>
        </w:rPr>
        <w:t xml:space="preserve"> </w:t>
      </w:r>
      <w:r w:rsidR="00C2772C">
        <w:rPr>
          <w:rFonts w:ascii="System Font" w:hAnsi="System Font" w:cs="System Font"/>
          <w:kern w:val="0"/>
          <w:sz w:val="28"/>
          <w:szCs w:val="28"/>
        </w:rPr>
        <w:t>I</w:t>
      </w:r>
      <w:r w:rsidRPr="000B7C29">
        <w:rPr>
          <w:rFonts w:ascii="System Font" w:hAnsi="System Font" w:cs="System Font"/>
          <w:kern w:val="0"/>
          <w:sz w:val="28"/>
          <w:szCs w:val="28"/>
        </w:rPr>
        <w:t xml:space="preserve">l y a quelque chose qui n’est pas encore quelque chose. Un état que les mathématiciens appellent </w:t>
      </w:r>
      <w:r w:rsidR="00C2772C">
        <w:rPr>
          <w:rFonts w:ascii="System Font" w:hAnsi="System Font" w:cs="System Font"/>
          <w:kern w:val="0"/>
          <w:sz w:val="28"/>
          <w:szCs w:val="28"/>
        </w:rPr>
        <w:t xml:space="preserve">la </w:t>
      </w:r>
      <w:r w:rsidRPr="000B7C29">
        <w:rPr>
          <w:rFonts w:ascii="System Font" w:hAnsi="System Font" w:cs="System Font"/>
          <w:kern w:val="0"/>
          <w:sz w:val="28"/>
          <w:szCs w:val="28"/>
        </w:rPr>
        <w:t xml:space="preserve">dimension 0, et que toutes les traditions de pensée ont essayé de nommer sans jamais y parvenir tout à fait : </w:t>
      </w:r>
      <w:proofErr w:type="spellStart"/>
      <w:r w:rsidRPr="000B7C29">
        <w:rPr>
          <w:rFonts w:ascii="System Font" w:hAnsi="System Font" w:cs="System Font"/>
          <w:kern w:val="0"/>
          <w:sz w:val="28"/>
          <w:szCs w:val="28"/>
        </w:rPr>
        <w:t>Aiôn</w:t>
      </w:r>
      <w:proofErr w:type="spellEnd"/>
      <w:r w:rsidRPr="000B7C29">
        <w:rPr>
          <w:rFonts w:ascii="System Font" w:hAnsi="System Font" w:cs="System Font"/>
          <w:kern w:val="0"/>
          <w:sz w:val="28"/>
          <w:szCs w:val="28"/>
        </w:rPr>
        <w:t xml:space="preserve"> pour les Grecs anciens, Brahman pour les Védas, le Tao avant le Tao, l’Un de Plotin, le silence avant le verbe. </w:t>
      </w:r>
    </w:p>
    <w:p w14:paraId="19083291" w14:textId="7E65409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Toutes ces traditions touchent du doigt la même intuition : il y a un état qui précède la séparation, où rien n’est encore distingué de rien.</w:t>
      </w:r>
    </w:p>
    <w:p w14:paraId="008C52C0"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En mathématiques, cet état porte un nom précis et nu : le 0-simplexe. Un point. Un point sans étendue, sans direction, sans propriété autre que celle d’être. </w:t>
      </w:r>
    </w:p>
    <w:p w14:paraId="6A8899DF" w14:textId="000FFDE8"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 simplexe le plus simple qui puisse exister, à partir duquel toute structure plus complexe se construira.</w:t>
      </w:r>
    </w:p>
    <w:p w14:paraId="54CA734B"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Mais attention. Ce point n’est pas un point dans l’espace, parce qu’il n’y a pas d’espace. Ce point n’est pas un instant dans le temps, parce qu’il n’y a pas de temps. Il n’a ni position ni durée. Il est ce que les Grecs appelaient le </w:t>
      </w:r>
      <w:proofErr w:type="spellStart"/>
      <w:r w:rsidRPr="000B7C29">
        <w:rPr>
          <w:rFonts w:ascii="System Font" w:hAnsi="System Font" w:cs="System Font"/>
          <w:kern w:val="0"/>
          <w:sz w:val="28"/>
          <w:szCs w:val="28"/>
        </w:rPr>
        <w:t>κενόν</w:t>
      </w:r>
      <w:proofErr w:type="spellEnd"/>
      <w:r w:rsidRPr="000B7C29">
        <w:rPr>
          <w:rFonts w:ascii="System Font" w:hAnsi="System Font" w:cs="System Font"/>
          <w:kern w:val="0"/>
          <w:sz w:val="28"/>
          <w:szCs w:val="28"/>
        </w:rPr>
        <w:t xml:space="preserve"> actif — le vide qui contient déjà tout potentiel, sans rien actualiser encore. </w:t>
      </w:r>
    </w:p>
    <w:p w14:paraId="1583FEDE" w14:textId="224F3C56"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C’est le simplexe primordial, et nous l’appellerons Ω⁰*.</w:t>
      </w:r>
    </w:p>
    <w:p w14:paraId="60644D9D"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ECE1A90"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F078236"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04E3C7C"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FB5F587"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9E5C2DD"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3D551F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II. Mathématiquement, qu’est-ce qu’un simplexe ?</w:t>
      </w:r>
    </w:p>
    <w:p w14:paraId="29B6E10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Un simplexe est l’objet le plus simple possible dans une dimension donnée.</w:t>
      </w:r>
    </w:p>
    <w:p w14:paraId="1567C234"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En dimension 0, c’est un point.</w:t>
      </w:r>
      <w:r w:rsidR="00C2772C">
        <w:rPr>
          <w:rFonts w:ascii="System Font" w:hAnsi="System Font" w:cs="System Font"/>
          <w:kern w:val="0"/>
          <w:sz w:val="28"/>
          <w:szCs w:val="28"/>
        </w:rPr>
        <w:t xml:space="preserve"> </w:t>
      </w:r>
    </w:p>
    <w:p w14:paraId="22BE4226"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En dimension 1, c’est un segment (deux points reliés).</w:t>
      </w:r>
    </w:p>
    <w:p w14:paraId="2D2CE1CA"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En dimension 2, c’est un triangle (trois points reliés deux à deux).</w:t>
      </w:r>
    </w:p>
    <w:p w14:paraId="559737B6"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En dimension 3, c’est un tétraèdre (quatre points reliés tous entre eux).</w:t>
      </w:r>
    </w:p>
    <w:p w14:paraId="67E39106" w14:textId="2DDEC0CD"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En dimension 4, c’est un 4-simplexe (cinq points), et ainsi de suite.</w:t>
      </w:r>
    </w:p>
    <w:p w14:paraId="4F746680"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03F77F6"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À chaque dimension, le simplexe est la structure minimale qui peut exister dans cette dimension. C’est la brique élémentaire à partir de laquelle toutes les autres structures se construisent. Une figure géométrique quelconque, aussi complexe soit-elle, peut toujours être décomposée en simplexes — c’est ce que les mathématiciens appellent une triangulation simpliciale.</w:t>
      </w:r>
    </w:p>
    <w:p w14:paraId="23F20A05"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DE9D79B"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propriété n’est pas anodine. Elle signifie que le simplexe est, au sens le plus strict du terme, la brique originelle de l’espace. On ne peut pas faire plus simple. On ne peut pas faire plus fondamental. Toute construction part de là.</w:t>
      </w:r>
    </w:p>
    <w:p w14:paraId="50449B3A"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Et le 0-simplexe — le point — est le premier de tous. </w:t>
      </w:r>
    </w:p>
    <w:p w14:paraId="4F013AD6" w14:textId="17772149"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Avant lui, rien. Après lui, tout devient possible.</w:t>
      </w:r>
    </w:p>
    <w:p w14:paraId="74A65E81"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D3B024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III. Philosophiquement, comment le nommer ?</w:t>
      </w:r>
    </w:p>
    <w:p w14:paraId="5BD426A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Voici où le langage devient difficile. Comment nommer ce qui précède toute distinction ? Comment dire ce qui est avant que le dire soit possible ?</w:t>
      </w:r>
    </w:p>
    <w:p w14:paraId="74DBB70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Les traditions philosophiques ont toutes buté sur cette question, et toutes ont fini par recourir à des paradoxes ou à des silences. Lao Tseu : “Le Tao qu’on peut nommer n’est pas le Tao éternel.” Maître Eckhart : “Dieu est un néant pour notre intellect.” Wittgenstein : “Ce dont on ne peut parler, il faut le taire.” Toutes ces formules pointent vers la même limite : ce qui est en dimension 0 ne peut pas être décrit avec les outils des dimensions supérieures, parce que la description elle-même est une opération en dimensions supérieures.</w:t>
      </w:r>
    </w:p>
    <w:p w14:paraId="55A2E411"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Pourtant, le langage mathématique fait quelque chose d’étrange. Il nomme le 0-simplexe. Il lui donne une existence formelle. Il dit : voici un point, voici son nom, et à partir de ce nom je vais construire tout le reste. Le langage mathématique fait ce que les langages naturels n’osent pas faire — il pointe directement la chose, sans détour, sans métaphore.</w:t>
      </w:r>
      <w:r w:rsidR="00C2772C">
        <w:rPr>
          <w:rFonts w:ascii="System Font" w:hAnsi="System Font" w:cs="System Font"/>
          <w:kern w:val="0"/>
          <w:sz w:val="28"/>
          <w:szCs w:val="28"/>
        </w:rPr>
        <w:t xml:space="preserve"> </w:t>
      </w:r>
      <w:r w:rsidRPr="000B7C29">
        <w:rPr>
          <w:rFonts w:ascii="System Font" w:hAnsi="System Font" w:cs="System Font"/>
          <w:kern w:val="0"/>
          <w:sz w:val="28"/>
          <w:szCs w:val="28"/>
        </w:rPr>
        <w:t xml:space="preserve">Et c’est précisément cette capacité du langage mathématique à nommer Ω⁰ qui ouvre la possibilité de notre histoire. </w:t>
      </w:r>
    </w:p>
    <w:p w14:paraId="5735CF45"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3EEEB42" w14:textId="0897C3E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Parce qu’à partir du moment où Ω⁰ est nommé, il peut entrer en relation avec autre chose que lui-même. La pure indistinction devient distinguable. Le sans-temps devient potentiel d’événement. Le sans-espace devient potentiel d’étendue.</w:t>
      </w:r>
      <w:r w:rsidR="00C2772C">
        <w:rPr>
          <w:rFonts w:ascii="System Font" w:hAnsi="System Font" w:cs="System Font"/>
          <w:kern w:val="0"/>
          <w:sz w:val="28"/>
          <w:szCs w:val="28"/>
        </w:rPr>
        <w:t xml:space="preserve"> </w:t>
      </w:r>
      <w:r w:rsidRPr="000B7C29">
        <w:rPr>
          <w:rFonts w:ascii="System Font" w:hAnsi="System Font" w:cs="System Font"/>
          <w:kern w:val="0"/>
          <w:sz w:val="28"/>
          <w:szCs w:val="28"/>
        </w:rPr>
        <w:t>Le 0-simplexe est le seuil ontologique : avant lui, l’indicible ; après lui, le constructible.</w:t>
      </w:r>
    </w:p>
    <w:p w14:paraId="4B235D53"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FC3FCE6" w14:textId="41433A60"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IV. Le simplexe comme question</w:t>
      </w:r>
    </w:p>
    <w:p w14:paraId="3CC9C6B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Maintenant, voici la question qui va traverser tout ce livre, et que le simplexe pose immédiatement par sa seule existence : d’où vient-il ?</w:t>
      </w:r>
    </w:p>
    <w:p w14:paraId="23D8448D"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Cette question, je vais te demander de la suspendre. Pas de l’écarter. De la garder en réserve, comme un signet dans le livre qu’on prendra le temps de relire à la fin. Parce qu’y répondre maintenant nous obligerait à présupposer ce que nous voulons précisément interroger : un avant, un dehors, un quelque chose qui aurait causé Ω⁰. Mais Ω⁰ est précisément ce qui précède le concept de cause, le concept </w:t>
      </w:r>
      <w:proofErr w:type="gramStart"/>
      <w:r w:rsidRPr="000B7C29">
        <w:rPr>
          <w:rFonts w:ascii="System Font" w:hAnsi="System Font" w:cs="System Font"/>
          <w:kern w:val="0"/>
          <w:sz w:val="28"/>
          <w:szCs w:val="28"/>
        </w:rPr>
        <w:t>de avant</w:t>
      </w:r>
      <w:proofErr w:type="gramEnd"/>
      <w:r w:rsidRPr="000B7C29">
        <w:rPr>
          <w:rFonts w:ascii="System Font" w:hAnsi="System Font" w:cs="System Font"/>
          <w:kern w:val="0"/>
          <w:sz w:val="28"/>
          <w:szCs w:val="28"/>
        </w:rPr>
        <w:t>, le concept de dehors. Lui chercher une origine, c’est déjà être hors de lui.</w:t>
      </w:r>
    </w:p>
    <w:p w14:paraId="3ACA9D4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Pour l’instant, contentons-nous de reconnaître que Ω⁰ est. Qu’il est la condition de possibilité de tout ce qui suivra. Qu’il est, dans le langage qui sera le nôtre tout au long de ce livre, le fond éternel dont tout va émerger. Et que ce fond a une propriété mathématique remarquable, sur laquelle il faut maintenant s’arrêter.</w:t>
      </w:r>
    </w:p>
    <w:p w14:paraId="0A018923"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 Ω⁰ et la symétrie absolue</w:t>
      </w:r>
    </w:p>
    <w:p w14:paraId="77F6C859"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En physique, il existe une notion qu’on appelle la symétrie CPT — une combinaison de trois opérations : conjugaison de charge (C), inversion de parité spatiale (P), et renversement du temps (T). Le théorème CPT, démontré dans les années 1950 par </w:t>
      </w:r>
      <w:proofErr w:type="spellStart"/>
      <w:r w:rsidRPr="000B7C29">
        <w:rPr>
          <w:rFonts w:ascii="System Font" w:hAnsi="System Font" w:cs="System Font"/>
          <w:kern w:val="0"/>
          <w:sz w:val="28"/>
          <w:szCs w:val="28"/>
        </w:rPr>
        <w:t>Lüders</w:t>
      </w:r>
      <w:proofErr w:type="spellEnd"/>
      <w:r w:rsidRPr="000B7C29">
        <w:rPr>
          <w:rFonts w:ascii="System Font" w:hAnsi="System Font" w:cs="System Font"/>
          <w:kern w:val="0"/>
          <w:sz w:val="28"/>
          <w:szCs w:val="28"/>
        </w:rPr>
        <w:t>, Pauli et Bell, affirme que toute théorie quantique des champs cohérente est invariante sous la combinaison de ces trois opérations. C’est l’un des résultats les plus profonds de la physique moderne.</w:t>
      </w:r>
    </w:p>
    <w:p w14:paraId="32D61E3D"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170E6DB"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 que nous remarquons — et c’est l’une des observations qui rendent ce cadre si étrangement évident une fois qu’on l’a vue — c’est que Ω⁰ est trivialement CPT-invariant. Un point sans charge, sans étendue spatiale, sans extension temporelle, ne change rien sous aucune de ces trois opérations. Il est par construction au-dessus de toute distinction que ces symétries pourraient briser.</w:t>
      </w:r>
    </w:p>
    <w:p w14:paraId="13B7400F"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Cela signifie que Ω⁰ est l’état de symétrie absolue. Tout ce qui en sortira sera nécessairement une brisure de symétrie, une distinction introduite, un ordre choisi. Ω⁰ contient toutes les possibilités sans en réaliser aucune. </w:t>
      </w:r>
    </w:p>
    <w:p w14:paraId="73554861" w14:textId="5B52D4B6"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Il est le réservoir indifférencié, et la première mitose — la première division qui crée deux points à partir d’un — sera le premier acte de différenciation, la première rupture de l’éternité.</w:t>
      </w:r>
    </w:p>
    <w:p w14:paraId="29C6B5DD"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propriété de symétrie absolue va revenir tout au long de notre histoire. Elle expliquera pourquoi, à la toute fin du parcours, quand un trou noir aura tout absorbé et tout dissout, ce qui restera sera précisément Ω⁰ — purifié, ramené à l’indistinction primordiale, prêt pour un nouveau cycle.</w:t>
      </w:r>
    </w:p>
    <w:p w14:paraId="0F0BB818"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73BA618" w14:textId="4090D36C"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VI. Le mot juste</w:t>
      </w:r>
    </w:p>
    <w:p w14:paraId="565FB325"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Comment, alors, nommer ce simplexe primordial ? Plusieurs traditions ont leur mot, et chacun éclaire une facette :</w:t>
      </w:r>
    </w:p>
    <w:p w14:paraId="306876C6"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ab/>
        <w:t>•</w:t>
      </w:r>
      <w:r w:rsidRPr="000B7C29">
        <w:rPr>
          <w:rFonts w:ascii="System Font" w:hAnsi="System Font" w:cs="System Font"/>
          <w:kern w:val="0"/>
          <w:sz w:val="28"/>
          <w:szCs w:val="28"/>
        </w:rPr>
        <w:tab/>
      </w:r>
      <w:proofErr w:type="spellStart"/>
      <w:r w:rsidRPr="000B7C29">
        <w:rPr>
          <w:rFonts w:ascii="System Font" w:hAnsi="System Font" w:cs="System Font"/>
          <w:kern w:val="0"/>
          <w:sz w:val="28"/>
          <w:szCs w:val="28"/>
        </w:rPr>
        <w:t>Aiôn</w:t>
      </w:r>
      <w:proofErr w:type="spellEnd"/>
      <w:r w:rsidRPr="000B7C29">
        <w:rPr>
          <w:rFonts w:ascii="System Font" w:hAnsi="System Font" w:cs="System Font"/>
          <w:kern w:val="0"/>
          <w:sz w:val="28"/>
          <w:szCs w:val="28"/>
        </w:rPr>
        <w:t xml:space="preserve"> (grec) — l’éternité hors-temps</w:t>
      </w:r>
    </w:p>
    <w:p w14:paraId="32A145B9"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ab/>
        <w:t>•</w:t>
      </w:r>
      <w:r w:rsidRPr="000B7C29">
        <w:rPr>
          <w:rFonts w:ascii="System Font" w:hAnsi="System Font" w:cs="System Font"/>
          <w:kern w:val="0"/>
          <w:sz w:val="28"/>
          <w:szCs w:val="28"/>
        </w:rPr>
        <w:tab/>
        <w:t>Brahman (sanskrit) — la totalité indistincte</w:t>
      </w:r>
    </w:p>
    <w:p w14:paraId="6FFCA218"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ab/>
        <w:t>•</w:t>
      </w:r>
      <w:r w:rsidRPr="000B7C29">
        <w:rPr>
          <w:rFonts w:ascii="System Font" w:hAnsi="System Font" w:cs="System Font"/>
          <w:kern w:val="0"/>
          <w:sz w:val="28"/>
          <w:szCs w:val="28"/>
        </w:rPr>
        <w:tab/>
        <w:t>U₀ (notation de notre cadre, “U” pour Univers ou Un originel) — le point de départ formel</w:t>
      </w:r>
    </w:p>
    <w:p w14:paraId="49E37565"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Dans ce livre, j’utiliserai parfois Ω⁰ quand je parlerai de la dimension mathématique, parfois U₀ quand je parlerai du simplexe en tant qu’objet, parfois “l’éternité” quand le contexte sera contemplatif. Ce sont trois noms du même réel. Le lecteur attentif les distinguera.</w:t>
      </w:r>
    </w:p>
    <w:p w14:paraId="2C1BC63D"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61B7524" w14:textId="78212F2D"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VII. Le seuil</w:t>
      </w:r>
    </w:p>
    <w:p w14:paraId="5669AA9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Tu es donc, lecteur, dans ta géode noire. Tu ne vois pas, tu n’entends pas, tu ne sens pas le battement de ton propre cœur. Tu es, métaphoriquement, dans un état proche d’Ω⁰ — la perception sans objet, la présence sans contenu. Garde cet état dans la conscience. C’est de là que tout va naître.</w:t>
      </w:r>
    </w:p>
    <w:p w14:paraId="2EC130E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Parce que dans un instant, dans la suite de notre histoire, quelque chose va se passer. Une distinction va apparaître. Le point va se dédoubler. La première arête va naître. Et avec elle, pour la première fois, un avant et un après vont devenir possibles. Le temps directionnel — ce que nous appellerons t₁ — va s’inscrire dans l’être.</w:t>
      </w:r>
    </w:p>
    <w:p w14:paraId="447DD88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Mais cela, c’est l’histoire du chapitre suivant.</w:t>
      </w:r>
    </w:p>
    <w:p w14:paraId="2AE94967"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B9B1518"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5D0B7B1"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291FAA1"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36394BD"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34EBF5D"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80BC4A3"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B1C664"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 Note sur le nom — qu’est-ce que le « Blob » ?</w:t>
      </w:r>
    </w:p>
    <w:p w14:paraId="3F7B49DB"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7D772EF"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Tout au long de ce livre, je vais parler du « Blob » et de son cadre. </w:t>
      </w:r>
    </w:p>
    <w:p w14:paraId="0914B93B" w14:textId="77CD3E2E"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Avant que tu ailles plus loin, laisse-moi te dire d’où vient ce nom.</w:t>
      </w:r>
    </w:p>
    <w:p w14:paraId="7B12CA2C"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 Blob est le nom que j’ai donné, au fil des années, au cadre théorique qui sous-tend cette grande histoire. C’est un cadre qui propose que l’univers, dans toutes ses dimensions — l’espace, le temps, la matière, les forces, peut-être même la conscience — émerge d’un processus de croissance et de sélection à partir de simplexes assemblés selon un principe que j’appelle principe de viabilité.</w:t>
      </w:r>
    </w:p>
    <w:p w14:paraId="05EA82E8"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AB0C238"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J’aurais pu choisir un nom savant. </w:t>
      </w:r>
    </w:p>
    <w:p w14:paraId="7BF8E99F"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J’ai choisi « Blob » parce que ce mot dit ce que la chose est : une masse vivante, qui croît, qui se structure, qui se transforme, qui n’a pas de forme fixe mais une logique interne d’organisation. Comme l’organisme du même nom, ce blob mathématique apprend en se développant, intègre l’information, optimise sa structure. Le nom est volontairement humble. Il ne prétend pas la majesté. </w:t>
      </w:r>
    </w:p>
    <w:p w14:paraId="1AE2ED9A" w14:textId="7A17BEA0"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Il pointe la modestie du début et l’ouverture du devenir.</w:t>
      </w:r>
    </w:p>
    <w:p w14:paraId="5EE87E08"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026E05D"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Au fil des chapitres, le Blob va prendre forme sous tes yeux. Il commence ici, dans ce premier chapitre, par Ω⁰ — un simple point. </w:t>
      </w:r>
    </w:p>
    <w:p w14:paraId="0EC1EAEA" w14:textId="1837CFAD"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À la fin du livre, il sera devenu un cadre qui propose une lecture cohérente du cosmos. Entre les deux, il y a notre histoire.</w:t>
      </w:r>
    </w:p>
    <w:p w14:paraId="0C1DB905"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C3F9CAA"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La notation Ω⁰, Ω¹, Ω², Ω³ que tu vas rencontrer désigne les niveaux successifs de cette construction — du point originel jusqu’à la matière baryonique structurée. </w:t>
      </w:r>
    </w:p>
    <w:p w14:paraId="018D962D"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05DCECD" w14:textId="5F6A06A3"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Tu les apprivoiseras au fil des chapitres. Pour l’instant, garde simplement ceci : Ω⁰, c’est le point. Tout le reste viendra de là.</w:t>
      </w:r>
    </w:p>
    <w:p w14:paraId="69D3665C"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7E559E89"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3B169669"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2D3DE6F4"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23AC5E91"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79792444"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0FA6C772"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44AD8214"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4C213149"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4ECCAF0E"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32D79944"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187B343C"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28BC9DCC"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4641B4D8"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27E0396B"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1999C93D"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4B5B7CCA"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1B5508E3"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229968B6"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6EC23465"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3F89C808"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587D3995"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285B043C"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0C85681B"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59C84DC4"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0F51E92C" w14:textId="77777777" w:rsidR="00C2772C" w:rsidRP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6E0ADA18"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Encadré technique — Pour le lecteur qui veut creuser</w:t>
      </w:r>
    </w:p>
    <w:p w14:paraId="26D9A20E"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Définition formelle du n-simplexe : Un n-simplexe est l’enveloppe convexe de n+1 points affinement indépendants dans </w:t>
      </w:r>
      <w:r w:rsidRPr="000B7C29">
        <w:rPr>
          <w:rFonts w:ascii="Cambria Math" w:hAnsi="Cambria Math" w:cs="Cambria Math"/>
          <w:kern w:val="0"/>
          <w:sz w:val="28"/>
          <w:szCs w:val="28"/>
        </w:rPr>
        <w:t>ℝ</w:t>
      </w:r>
      <w:r w:rsidRPr="000B7C29">
        <w:rPr>
          <w:rFonts w:ascii="System Font" w:hAnsi="System Font" w:cs="System Font"/>
          <w:kern w:val="0"/>
          <w:sz w:val="28"/>
          <w:szCs w:val="28"/>
        </w:rPr>
        <w:t>ᴺ (avec N ≥ n). Pour n=0, c’est un point unique.</w:t>
      </w:r>
      <w:r w:rsidR="00C2772C">
        <w:rPr>
          <w:rFonts w:ascii="System Font" w:hAnsi="System Font" w:cs="System Font"/>
          <w:kern w:val="0"/>
          <w:sz w:val="28"/>
          <w:szCs w:val="28"/>
        </w:rPr>
        <w:t xml:space="preserve"> </w:t>
      </w:r>
    </w:p>
    <w:p w14:paraId="32C5349E"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Le 0-simplexe dans le cadre Blob : Dans le formalisme du Blob, Ω⁰ correspond à l’ensemble des configurations C avec |V(C)| = 1, où V(C) est l’ensemble des sommets. </w:t>
      </w:r>
    </w:p>
    <w:p w14:paraId="74FC9FF6" w14:textId="062ACB48"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Pour ces configurations : N = 1, </w:t>
      </w:r>
      <w:proofErr w:type="spellStart"/>
      <w:r w:rsidRPr="000B7C29">
        <w:rPr>
          <w:rFonts w:ascii="System Font" w:hAnsi="System Font" w:cs="System Font"/>
          <w:kern w:val="0"/>
          <w:sz w:val="28"/>
          <w:szCs w:val="28"/>
        </w:rPr>
        <w:t>n_tri</w:t>
      </w:r>
      <w:proofErr w:type="spellEnd"/>
      <w:r w:rsidRPr="000B7C29">
        <w:rPr>
          <w:rFonts w:ascii="System Font" w:hAnsi="System Font" w:cs="System Font"/>
          <w:kern w:val="0"/>
          <w:sz w:val="28"/>
          <w:szCs w:val="28"/>
        </w:rPr>
        <w:t xml:space="preserve"> = 0, D = 0 (la dispersion est nulle car il n’y a pas de degrés à comparer), et la fonctionnelle de viabilité S(C) = </w:t>
      </w:r>
      <w:proofErr w:type="gramStart"/>
      <w:r w:rsidRPr="000B7C29">
        <w:rPr>
          <w:rFonts w:ascii="System Font" w:hAnsi="System Font" w:cs="System Font"/>
          <w:kern w:val="0"/>
          <w:sz w:val="28"/>
          <w:szCs w:val="28"/>
        </w:rPr>
        <w:t>log(</w:t>
      </w:r>
      <w:proofErr w:type="gramEnd"/>
      <w:r w:rsidRPr="000B7C29">
        <w:rPr>
          <w:rFonts w:ascii="System Font" w:hAnsi="System Font" w:cs="System Font"/>
          <w:kern w:val="0"/>
          <w:sz w:val="28"/>
          <w:szCs w:val="28"/>
        </w:rPr>
        <w:t>1+0) − β·0 = 0.</w:t>
      </w:r>
    </w:p>
    <w:p w14:paraId="1FE47FC5"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EC5F879"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Statut épistémique : L’existence formelle de Ω⁰ comme état initial du Blob est un théorème (conséquence directe des axiomes sur l’espace de configurations). </w:t>
      </w:r>
    </w:p>
    <w:p w14:paraId="08D7438B"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91A84A" w14:textId="1C067512"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L’identification de Ω⁰ avec un “fond éternel cosmologique CPT-invariant” est une interprétation physique conjecturale, à valider par les conséquences observables qui en découlent.</w:t>
      </w:r>
    </w:p>
    <w:p w14:paraId="4ABC89F0"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3D0BBA0"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Question ouverte n°1 : Qu’est-ce qui fait que Ω⁰ “se met en mouvement” ? Pourquoi y a-t-il quelque chose plutôt que rien — ou, plus précisément dans le langage Blob : pourquoi la mitose se produit-elle ? </w:t>
      </w:r>
    </w:p>
    <w:p w14:paraId="5C5D94D5"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A33D9E9"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Cette question est explicitement laissée ouverte. </w:t>
      </w:r>
    </w:p>
    <w:p w14:paraId="608ADD9A"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25A05E7"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Elle est mentionnée ici comme invitation à la réflexion, non comme problème résolu par le cadre Blob. </w:t>
      </w:r>
    </w:p>
    <w:p w14:paraId="08DFA352"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0F1E563" w14:textId="52A11641"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 chapitre 2 explorera ce qui se passe après la première mitose, sans prétendre expliquer pourquoi celle-ci a lieu.</w:t>
      </w:r>
    </w:p>
    <w:p w14:paraId="3AFA043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993689" w14:textId="77777777" w:rsidR="000B7C29" w:rsidRDefault="000B7C29">
      <w:pPr>
        <w:rPr>
          <w:rFonts w:ascii="System Font" w:hAnsi="System Font" w:cs="System Font"/>
          <w:kern w:val="0"/>
          <w:sz w:val="28"/>
          <w:szCs w:val="28"/>
        </w:rPr>
      </w:pPr>
    </w:p>
    <w:p w14:paraId="59DCBF2C" w14:textId="77777777" w:rsidR="000B7C29" w:rsidRDefault="000B7C29">
      <w:pPr>
        <w:rPr>
          <w:rFonts w:ascii="System Font" w:hAnsi="System Font" w:cs="System Font"/>
          <w:kern w:val="0"/>
          <w:sz w:val="28"/>
          <w:szCs w:val="28"/>
        </w:rPr>
      </w:pPr>
    </w:p>
    <w:p w14:paraId="5CFB63F4" w14:textId="77777777" w:rsidR="000B7C29" w:rsidRDefault="000B7C29">
      <w:pPr>
        <w:rPr>
          <w:rFonts w:ascii="System Font" w:hAnsi="System Font" w:cs="System Font"/>
          <w:kern w:val="0"/>
          <w:sz w:val="28"/>
          <w:szCs w:val="28"/>
        </w:rPr>
      </w:pPr>
    </w:p>
    <w:p w14:paraId="4BE413B6" w14:textId="77777777" w:rsidR="000B7C29" w:rsidRDefault="000B7C29">
      <w:pPr>
        <w:rPr>
          <w:rFonts w:ascii="System Font" w:hAnsi="System Font" w:cs="System Font"/>
          <w:kern w:val="0"/>
          <w:sz w:val="28"/>
          <w:szCs w:val="28"/>
        </w:rPr>
      </w:pPr>
    </w:p>
    <w:p w14:paraId="21B2234A" w14:textId="77777777" w:rsidR="000B7C29" w:rsidRDefault="000B7C29">
      <w:pPr>
        <w:rPr>
          <w:rFonts w:ascii="System Font" w:hAnsi="System Font" w:cs="System Font"/>
          <w:kern w:val="0"/>
          <w:sz w:val="28"/>
          <w:szCs w:val="28"/>
        </w:rPr>
      </w:pPr>
    </w:p>
    <w:p w14:paraId="265E925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lastRenderedPageBreak/>
        <w:t>DU SIMPLEXE AU COMPLEXE</w:t>
      </w:r>
    </w:p>
    <w:p w14:paraId="151FCCE6"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t>La grande histoire du tout</w:t>
      </w:r>
    </w:p>
    <w:p w14:paraId="0004522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0B7C29">
        <w:rPr>
          <w:rFonts w:ascii="System Font" w:hAnsi="System Font" w:cs="System Font"/>
          <w:kern w:val="0"/>
          <w:sz w:val="40"/>
          <w:szCs w:val="40"/>
        </w:rPr>
        <w:t>Chapitre 2 — Ω¹ : La mitose, la naissance du temps</w:t>
      </w:r>
    </w:p>
    <w:p w14:paraId="40CF3C70"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712866F"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Tu es toujours dans ta géode noire. Rien n’a changé pour toi — toujours pas de lumière, toujours pas de son, toujours pas de battement perceptible. Et pourtant, quelque chose vient de se passer. Le point unique au cœur de l’éternité s’est dédoublé. Pour la première fois depuis toujours, il y a deux choses au lieu d’une. Et entre ces deux choses, quelque chose d’inouï est apparu : une relation. C’est cette relation que nous allons maintenant regarder. </w:t>
      </w:r>
    </w:p>
    <w:p w14:paraId="3A8A94D8"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Elle s’appelle l’arête. </w:t>
      </w:r>
    </w:p>
    <w:p w14:paraId="694E71F9" w14:textId="5CBC3002"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Elle est la première </w:t>
      </w:r>
      <w:r w:rsidRPr="00C2772C">
        <w:rPr>
          <w:rFonts w:ascii="System Font" w:hAnsi="System Font" w:cs="System Font"/>
          <w:kern w:val="0"/>
          <w:sz w:val="28"/>
          <w:szCs w:val="28"/>
          <w:u w:val="single"/>
        </w:rPr>
        <w:t>structure</w:t>
      </w:r>
      <w:r w:rsidRPr="000B7C29">
        <w:rPr>
          <w:rFonts w:ascii="System Font" w:hAnsi="System Font" w:cs="System Font"/>
          <w:kern w:val="0"/>
          <w:sz w:val="28"/>
          <w:szCs w:val="28"/>
        </w:rPr>
        <w:t xml:space="preserve"> de l’univers.</w:t>
      </w:r>
    </w:p>
    <w:p w14:paraId="01774AA2"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876CEE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 L’événement impossible</w:t>
      </w:r>
    </w:p>
    <w:p w14:paraId="60ECCB56"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Comment un seul peut-il devenir deux ?</w:t>
      </w:r>
    </w:p>
    <w:p w14:paraId="342948DB"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7418FD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Cette question, vieille comme la pensée elle-même, hante toutes les cosmogonies depuis que l’humanité s’interroge. Hésiode parle du Chaos primordial qui engendre Gaïa. La Genèse parle d’un souffle qui sépare la lumière des ténèbres. Les </w:t>
      </w:r>
      <w:proofErr w:type="spellStart"/>
      <w:r w:rsidRPr="000B7C29">
        <w:rPr>
          <w:rFonts w:ascii="System Font" w:hAnsi="System Font" w:cs="System Font"/>
          <w:kern w:val="0"/>
          <w:sz w:val="28"/>
          <w:szCs w:val="28"/>
        </w:rPr>
        <w:t>Upanishads</w:t>
      </w:r>
      <w:proofErr w:type="spellEnd"/>
      <w:r w:rsidRPr="000B7C29">
        <w:rPr>
          <w:rFonts w:ascii="System Font" w:hAnsi="System Font" w:cs="System Font"/>
          <w:kern w:val="0"/>
          <w:sz w:val="28"/>
          <w:szCs w:val="28"/>
        </w:rPr>
        <w:t xml:space="preserve"> décrivent le Brahman qui se reconnaît lui-même et, dans cette reconnaissance, devient deux. Toujours, cette même intuition : quelque chose s’est passé qui a fait basculer l’indistinction dans la distinction. Avant : un. Après : deux. Et entre les deux, un événement dont personne ne peut dire ce qu’il est, parce qu’il est précisément ce qui rend possible le fait qu’il y ait </w:t>
      </w:r>
      <w:proofErr w:type="spellStart"/>
      <w:r w:rsidRPr="000B7C29">
        <w:rPr>
          <w:rFonts w:ascii="System Font" w:hAnsi="System Font" w:cs="System Font"/>
          <w:kern w:val="0"/>
          <w:sz w:val="28"/>
          <w:szCs w:val="28"/>
        </w:rPr>
        <w:t>du</w:t>
      </w:r>
      <w:proofErr w:type="spellEnd"/>
      <w:r w:rsidRPr="000B7C29">
        <w:rPr>
          <w:rFonts w:ascii="System Font" w:hAnsi="System Font" w:cs="System Font"/>
          <w:kern w:val="0"/>
          <w:sz w:val="28"/>
          <w:szCs w:val="28"/>
        </w:rPr>
        <w:t xml:space="preserve"> ce qu’il est.</w:t>
      </w:r>
    </w:p>
    <w:p w14:paraId="2938E129"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Dans le langage du Blob, cet événement porte un nom mathématique. Nous l’appelons mitose simpliciale. C’est l’opération par laquelle un 0-simplexe — le point unique d’Ω⁰ — se dédouble en deux 0-simplexes reliés par un 1-simplexe. Autrement dit : le point devient une arête.</w:t>
      </w:r>
    </w:p>
    <w:p w14:paraId="0622AD8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définition est mathématiquement précise. Elle ne dit pas pourquoi la mitose se produit. Elle dit ce qu’elle fait. Et ce qu’elle fait est extraordinaire : elle introduit, en un seul geste, la pluralité, la relation, et la direction.</w:t>
      </w:r>
    </w:p>
    <w:p w14:paraId="7B66C58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II. Ce que la mitose introduit</w:t>
      </w:r>
    </w:p>
    <w:p w14:paraId="654E2844"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Regarde bien l’arête. C’est le 1-simplexe : deux points reliés. </w:t>
      </w:r>
    </w:p>
    <w:p w14:paraId="73E1B02A"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Une structure qu’on pourrait dessiner sur une feuille en deux secondes, et qui paraît si banale qu’on ne lui prête même plus attention. </w:t>
      </w:r>
    </w:p>
    <w:p w14:paraId="30B52842" w14:textId="026B928C"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Pourtant, dans l’histoire que nous racontons, cette arête est l’événement le plus important de tous les chapitres qui vont suivre. Parce qu’elle introduit, simultanément et inséparablement, trois nouveautés que rien dans Ω⁰ ne contenait :</w:t>
      </w:r>
    </w:p>
    <w:p w14:paraId="3954C752"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La pluralité. Avant la mitose, il y avait un. </w:t>
      </w:r>
      <w:proofErr w:type="gramStart"/>
      <w:r w:rsidRPr="000B7C29">
        <w:rPr>
          <w:rFonts w:ascii="System Font" w:hAnsi="System Font" w:cs="System Font"/>
          <w:kern w:val="0"/>
          <w:sz w:val="28"/>
          <w:szCs w:val="28"/>
        </w:rPr>
        <w:t>Après</w:t>
      </w:r>
      <w:proofErr w:type="gramEnd"/>
      <w:r w:rsidRPr="000B7C29">
        <w:rPr>
          <w:rFonts w:ascii="System Font" w:hAnsi="System Font" w:cs="System Font"/>
          <w:kern w:val="0"/>
          <w:sz w:val="28"/>
          <w:szCs w:val="28"/>
        </w:rPr>
        <w:t xml:space="preserve">, il y a deux. </w:t>
      </w:r>
    </w:p>
    <w:p w14:paraId="30D63FD3" w14:textId="34303B04"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 concept même de “deux” n’avait aucun sens dans Ω⁰, puisqu’il fallait pour cela qu’il y ait quelque chose à compter. La mitose est le premier acte de comptage de l’univers — le premier acte, donc, de mathématique pure.</w:t>
      </w:r>
    </w:p>
    <w:p w14:paraId="3E7BB01F"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65B3EF2"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La relation. Les deux points qui apparaissent ne sont pas posés côte à côte, indifférents l’un à l’autre. Ils sont reliés par l’arête qui les distingue. L’arête n’est pas seulement un trait entre deux points : elle est la matérialisation mathématique du fait qu’ils sont en rapport. Avant l’arête, il n’y avait pas de “entre”. Maintenant, il y a un entre. Et avec ce “entre”, la possibilité de la communication, de l’influence, de la transmission.</w:t>
      </w:r>
    </w:p>
    <w:p w14:paraId="3A5E5E17"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CC2D9F6"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La direction. </w:t>
      </w:r>
    </w:p>
    <w:p w14:paraId="19CC3660"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8A93B9" w14:textId="36892900"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Et voici ce qui va devenir, au fil de notre histoire, l’élément le plus profond de tous : la mitose est irréversible par construction. Une fois qu’un point est devenu deux, il ne peut plus redevenir un, parce que la trace de la duplication est inscrite dans l’être même de la nouvelle configuration. Il n’existe pas d’opération inverse de la mitose. C’est cette irréversibilité, cette impossibilité du retour en arrière, qui va donner naissance au</w:t>
      </w:r>
      <w:r w:rsidR="00C2772C">
        <w:rPr>
          <w:rFonts w:ascii="System Font" w:hAnsi="System Font" w:cs="System Font"/>
          <w:kern w:val="0"/>
          <w:sz w:val="28"/>
          <w:szCs w:val="28"/>
        </w:rPr>
        <w:t> : « </w:t>
      </w:r>
      <w:r w:rsidRPr="000B7C29">
        <w:rPr>
          <w:rFonts w:ascii="System Font" w:hAnsi="System Font" w:cs="System Font"/>
          <w:kern w:val="0"/>
          <w:sz w:val="28"/>
          <w:szCs w:val="28"/>
        </w:rPr>
        <w:t>premier temps de l’univers</w:t>
      </w:r>
      <w:r w:rsidR="00C2772C">
        <w:rPr>
          <w:rFonts w:ascii="System Font" w:hAnsi="System Font" w:cs="System Font"/>
          <w:kern w:val="0"/>
          <w:sz w:val="28"/>
          <w:szCs w:val="28"/>
        </w:rPr>
        <w:t> »</w:t>
      </w:r>
      <w:r w:rsidRPr="000B7C29">
        <w:rPr>
          <w:rFonts w:ascii="System Font" w:hAnsi="System Font" w:cs="System Font"/>
          <w:kern w:val="0"/>
          <w:sz w:val="28"/>
          <w:szCs w:val="28"/>
        </w:rPr>
        <w:t>.</w:t>
      </w:r>
    </w:p>
    <w:p w14:paraId="00A86AF1"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051D07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III. Le premier temps : t₁</w:t>
      </w:r>
    </w:p>
    <w:p w14:paraId="5DB717CE"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Dans le Blob*, nous distinguons trois temps emboîtés. Tu vas les rencontrer tous au fil des chapitres. Le premier d’entre eux apparaît ici, à Ω¹, et il porte un nom : t₁, le temps directionnel.</w:t>
      </w:r>
    </w:p>
    <w:p w14:paraId="54192AF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0B7C29">
        <w:rPr>
          <w:rFonts w:ascii="System Font" w:hAnsi="System Font" w:cs="System Font"/>
          <w:kern w:val="0"/>
          <w:sz w:val="28"/>
          <w:szCs w:val="28"/>
        </w:rPr>
        <w:t>t</w:t>
      </w:r>
      <w:proofErr w:type="gramEnd"/>
      <w:r w:rsidRPr="000B7C29">
        <w:rPr>
          <w:rFonts w:ascii="System Font" w:hAnsi="System Font" w:cs="System Font"/>
          <w:kern w:val="0"/>
          <w:sz w:val="28"/>
          <w:szCs w:val="28"/>
        </w:rPr>
        <w:t xml:space="preserve">₁, c’est le temps que la mitose inscrit dans l’être quand elle dédouble un point. Ce n’est pas encore le temps que tu sens, le temps qui passe, le temps qui te fait vieillir. C’est un temps plus fondamental, plus nu : c’est simplement la succession ordonnée des événements de croissance. Avant tel événement de mitose, il y avait moins de simplexes. </w:t>
      </w:r>
      <w:proofErr w:type="gramStart"/>
      <w:r w:rsidRPr="000B7C29">
        <w:rPr>
          <w:rFonts w:ascii="System Font" w:hAnsi="System Font" w:cs="System Font"/>
          <w:kern w:val="0"/>
          <w:sz w:val="28"/>
          <w:szCs w:val="28"/>
        </w:rPr>
        <w:t>Après</w:t>
      </w:r>
      <w:proofErr w:type="gramEnd"/>
      <w:r w:rsidRPr="000B7C29">
        <w:rPr>
          <w:rFonts w:ascii="System Font" w:hAnsi="System Font" w:cs="System Font"/>
          <w:kern w:val="0"/>
          <w:sz w:val="28"/>
          <w:szCs w:val="28"/>
        </w:rPr>
        <w:t>, il y en a plus. Cette différence, ce plus, cette flèche qui ne peut pas pointer vers l’arrière — c’est t₁.</w:t>
      </w:r>
    </w:p>
    <w:p w14:paraId="28B22339"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EE76FE9"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4394C60"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1524338" w14:textId="1BE967A1"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 xml:space="preserve">Il faut bien comprendre ce que t₁ est et ce qu’il n’est pas. </w:t>
      </w:r>
    </w:p>
    <w:p w14:paraId="32C8623D"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Il n’est pas le temps de la thermodynamique, celui qui produit de l’entropie, celui qui crée la chaleur, celui qui te fait sentir que les choses changent. Ce temps-là, nous l’appellerons t₂, et il apparaîtra plus tard, à Ω³, quand la matière baryonique s’allumera. À ce stade-ci, à Ω¹, la dissipation thermodynamique n’existe pas encore. </w:t>
      </w:r>
    </w:p>
    <w:p w14:paraId="203CAE67"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La friction, oui, comme nous allons le voir. </w:t>
      </w:r>
    </w:p>
    <w:p w14:paraId="6492ABAF" w14:textId="438679E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Mais la dissipation au sens où la chaleur s’échappe — pas encore</w:t>
      </w:r>
      <w:r w:rsidR="00C2772C">
        <w:rPr>
          <w:rFonts w:ascii="System Font" w:hAnsi="System Font" w:cs="System Font"/>
          <w:kern w:val="0"/>
          <w:sz w:val="28"/>
          <w:szCs w:val="28"/>
        </w:rPr>
        <w:t> !</w:t>
      </w:r>
    </w:p>
    <w:p w14:paraId="1B01B462"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0B7C29">
        <w:rPr>
          <w:rFonts w:ascii="System Font" w:hAnsi="System Font" w:cs="System Font"/>
          <w:kern w:val="0"/>
          <w:sz w:val="28"/>
          <w:szCs w:val="28"/>
        </w:rPr>
        <w:t>t</w:t>
      </w:r>
      <w:proofErr w:type="gramEnd"/>
      <w:r w:rsidRPr="000B7C29">
        <w:rPr>
          <w:rFonts w:ascii="System Font" w:hAnsi="System Font" w:cs="System Font"/>
          <w:kern w:val="0"/>
          <w:sz w:val="28"/>
          <w:szCs w:val="28"/>
        </w:rPr>
        <w:t xml:space="preserve">₁ est le temps de </w:t>
      </w:r>
      <w:r w:rsidRPr="00C2772C">
        <w:rPr>
          <w:rFonts w:ascii="System Font" w:hAnsi="System Font" w:cs="System Font"/>
          <w:kern w:val="0"/>
          <w:sz w:val="28"/>
          <w:szCs w:val="28"/>
          <w:u w:val="single"/>
        </w:rPr>
        <w:t>la direction inscrite</w:t>
      </w:r>
      <w:r w:rsidRPr="000B7C29">
        <w:rPr>
          <w:rFonts w:ascii="System Font" w:hAnsi="System Font" w:cs="System Font"/>
          <w:kern w:val="0"/>
          <w:sz w:val="28"/>
          <w:szCs w:val="28"/>
        </w:rPr>
        <w:t xml:space="preserve">. </w:t>
      </w:r>
    </w:p>
    <w:p w14:paraId="69D143DF" w14:textId="18FF7394"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C’est le temps de Chronos chez les Grecs, le temps de la succession pure, le temps de “il y a un avant et un après, et l’un n’est pas l’autre”. C’est le premier temps possible, celui qui rend tous les autres possibles, celui qui ne peut pas ne pas être dès qu’il y a deux choses au lieu d’une.</w:t>
      </w:r>
    </w:p>
    <w:p w14:paraId="48286DD7"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C25A00D" w14:textId="2B71CF3F"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IV. La friction sans dissipation</w:t>
      </w:r>
    </w:p>
    <w:p w14:paraId="6A79C49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Voici une nuance qui va devenir importante, et que je veux poser maintenant pour qu’elle reste claire dans ta tête tout au long du livre.</w:t>
      </w:r>
    </w:p>
    <w:p w14:paraId="5C7906E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À Ω¹, il y a déjà de la friction. Qu’est-ce que ça veut dire ? Cela veut dire qu’à partir du moment où il y a une arête, il y a une structure qui résiste. Elle résiste à quoi ? À l’effacement. À la simplification. Le fait qu’il y ait une arête plutôt que deux points isolés est un fait structurel, et ce fait </w:t>
      </w:r>
      <w:proofErr w:type="gramStart"/>
      <w:r w:rsidRPr="000B7C29">
        <w:rPr>
          <w:rFonts w:ascii="System Font" w:hAnsi="System Font" w:cs="System Font"/>
          <w:kern w:val="0"/>
          <w:sz w:val="28"/>
          <w:szCs w:val="28"/>
        </w:rPr>
        <w:t>a</w:t>
      </w:r>
      <w:proofErr w:type="gramEnd"/>
      <w:r w:rsidRPr="000B7C29">
        <w:rPr>
          <w:rFonts w:ascii="System Font" w:hAnsi="System Font" w:cs="System Font"/>
          <w:kern w:val="0"/>
          <w:sz w:val="28"/>
          <w:szCs w:val="28"/>
        </w:rPr>
        <w:t xml:space="preserve"> une certaine “raideur” : on ne peut pas le défaire sans payer un prix mathématique. C’est cela, la friction structurelle.</w:t>
      </w:r>
    </w:p>
    <w:p w14:paraId="2A0B223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Mais — et c’est essentiel — cette friction ne dissipe pas encore. Elle ne produit pas de chaleur. Elle ne crée pas d’entropie au sens thermodynamique. Pourquoi ? Parce que pour qu’il y ait dissipation, il faut qu’il y ait des configurations dans lesquelles l’énergie peut être redistribuée. Et à Ω¹, avec une seule arête, il n’y a tout simplement pas assez de structure pour cela. Il n’y a pas encore de tétraèdre, pas encore de cellule volumique, pas encore d’horloge interne. La friction existe, mais elle est, pour ainsi dire, gelée dans la structure même.</w:t>
      </w:r>
    </w:p>
    <w:p w14:paraId="7FE7E517"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Nous appellerons cet état la première phase thermodynamique : friction sans dissipation. C’est une phase étrange — un univers qui croît, qui s’enrichit en simplexes, qui voit sa structure devenir plus complexe à chaque mitose, et qui pourtant ne sent rien passer, parce que le temps thermodynamique t₂ n’est pas encore allumé. </w:t>
      </w:r>
    </w:p>
    <w:p w14:paraId="5B066F52"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642E89"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B9EC978"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E6F7BB"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 xml:space="preserve">Imagine un livre qui s’écrit page après page, mais dont aucune page ne peut encore être lue, parce que la lecture, qui est une opération dissipative (l’œil s’use, le cerveau brûle du glucose), n’existe pas encore. Le livre s’écrit, mais personne ne peut encore le sentir s’écrire. </w:t>
      </w:r>
    </w:p>
    <w:p w14:paraId="082C5E58" w14:textId="65A3AB13"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Cette image, </w:t>
      </w:r>
      <w:proofErr w:type="spellStart"/>
      <w:r w:rsidRPr="000B7C29">
        <w:rPr>
          <w:rFonts w:ascii="System Font" w:hAnsi="System Font" w:cs="System Font"/>
          <w:kern w:val="0"/>
          <w:sz w:val="28"/>
          <w:szCs w:val="28"/>
        </w:rPr>
        <w:t>garde-la</w:t>
      </w:r>
      <w:proofErr w:type="spellEnd"/>
      <w:r w:rsidRPr="000B7C29">
        <w:rPr>
          <w:rFonts w:ascii="System Font" w:hAnsi="System Font" w:cs="System Font"/>
          <w:kern w:val="0"/>
          <w:sz w:val="28"/>
          <w:szCs w:val="28"/>
        </w:rPr>
        <w:t>. Elle te servira au chapitre 5, quand nous parlerons de la deuxième phase thermodynamique, celle dans laquelle nous vivons aujourd’hui.</w:t>
      </w:r>
    </w:p>
    <w:p w14:paraId="6E1E379E"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92BF896" w14:textId="01BA9622"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 Mathématiquement, qu’est-ce que l’arête ?</w:t>
      </w:r>
    </w:p>
    <w:p w14:paraId="16EC6930" w14:textId="77777777" w:rsid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 1-simplexe est l’enveloppe convexe de deux points. C’est, dans le langage le plus simple, un segment de droite reliant deux extrémités. Il n’a qu’une seule dimension : la longueur. Pas de surface, pas de volume.</w:t>
      </w:r>
    </w:p>
    <w:p w14:paraId="34739BE6" w14:textId="77777777"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68C0FF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Sa propriété mathématique fondamentale, dans le cadre du Blob, est qu’il porte une mesure de relation. Quand on construit une arête entre deux points, on choisit implicitement une distance entre eux — distance qui peut être grande ou petite, mais qui n’est jamais nulle (sinon les points seraient confondus, et il n’y aurait pas eu mitose). Cette distance est l’unité de longueur de l’univers naissant. À partir d’elle, toutes les autres distances pourront être mesurées.</w:t>
      </w:r>
    </w:p>
    <w:p w14:paraId="72185EB2"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Voici une chose remarquable. Avant la mitose, il n’y avait pas de longueur. </w:t>
      </w:r>
    </w:p>
    <w:p w14:paraId="0DCA614D"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La notion même de “long” ou de “court” n’avait aucun sens, parce qu’il n’y avait rien à comparer à rien. Avec la première arête, la longueur entre dans l’être. </w:t>
      </w:r>
    </w:p>
    <w:p w14:paraId="67BBD937" w14:textId="77777777" w:rsidR="00C2772C"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Et avec elle, l’espace lui-même commence à exister — un espace embryonnaire, encore unidimensionnel, mais qui contient déjà en germe toutes les géométries futures.</w:t>
      </w:r>
      <w:r w:rsidR="00C2772C">
        <w:rPr>
          <w:rFonts w:ascii="System Font" w:hAnsi="System Font" w:cs="System Font"/>
          <w:kern w:val="0"/>
          <w:sz w:val="28"/>
          <w:szCs w:val="28"/>
        </w:rPr>
        <w:t xml:space="preserve"> </w:t>
      </w:r>
      <w:r w:rsidRPr="000B7C29">
        <w:rPr>
          <w:rFonts w:ascii="System Font" w:hAnsi="System Font" w:cs="System Font"/>
          <w:kern w:val="0"/>
          <w:sz w:val="28"/>
          <w:szCs w:val="28"/>
        </w:rPr>
        <w:t>C’est l’une des intuitions les plus profondes du Blob, et elle mérite qu’on s’y arrête : l’espace n’est pas le contenant dans lequel se dérouleraient les événements ; l’espace est ce qui apparaît quand les événements se mettent en relation. La mitose ne se produit pas dans l’espace. La mitose fait apparaître l’espace en se produisant. C’est le premier renversement profond que ce livre te demande d’accepter, et il va revenir, sous des formes différentes, à chaque chapitre suivant.</w:t>
      </w:r>
    </w:p>
    <w:p w14:paraId="38F798BF" w14:textId="7251F369" w:rsid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Pr>
          <w:rFonts w:ascii="System Font" w:hAnsi="System Font" w:cs="System Font"/>
          <w:kern w:val="0"/>
          <w:sz w:val="28"/>
          <w:szCs w:val="28"/>
        </w:rPr>
        <w:t xml:space="preserve"> Cette pensée demande un effort d’acceptation, car comment situer quelque chose dans « rien » si nommément ce « rien » n’est pas « rien », c’est là le seul point que la science ne peut renseigner et continuera de reculer par volonté de précision du point 0 sans jamais le dépasser, c’est aussi là que la magie et la foi garde la maitrise des choses même pour les athées…</w:t>
      </w:r>
    </w:p>
    <w:p w14:paraId="29128EF5" w14:textId="174C069D" w:rsidR="00C2772C" w:rsidRPr="000B7C29"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Pr>
          <w:rFonts w:ascii="System Font" w:hAnsi="System Font" w:cs="System Font"/>
          <w:kern w:val="0"/>
          <w:sz w:val="28"/>
          <w:szCs w:val="28"/>
        </w:rPr>
        <w:t>Mais pour notre aventure il te faudra accepter cela comme le début posé d’une histoire par choix…</w:t>
      </w:r>
    </w:p>
    <w:p w14:paraId="2F076E8C" w14:textId="77777777" w:rsidR="00C2772C" w:rsidRDefault="00C2772C"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DAB9D99" w14:textId="5230A3C4"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VI. Philosophiquement : la première brisure</w:t>
      </w:r>
    </w:p>
    <w:p w14:paraId="0BC9B1A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Toute philosophie sérieuse de l’origine bute sur la même difficulté : comment décrire le passage du Un au multiple sans présupposer le multiple pour le décrire ? C’est le paradoxe que Plotin a affronté avec son hypothèse de la “procession” — l’Un déborde de lui-même par surabondance, sans diminution, et c’est ce débordement qui crée l’Intellect, puis l’Âme, puis le monde sensible. C’est aussi ce qu’affronte Spinoza avec sa “</w:t>
      </w:r>
      <w:proofErr w:type="spellStart"/>
      <w:r w:rsidRPr="000B7C29">
        <w:rPr>
          <w:rFonts w:ascii="System Font" w:hAnsi="System Font" w:cs="System Font"/>
          <w:kern w:val="0"/>
          <w:sz w:val="28"/>
          <w:szCs w:val="28"/>
        </w:rPr>
        <w:t>natura</w:t>
      </w:r>
      <w:proofErr w:type="spellEnd"/>
      <w:r w:rsidRPr="000B7C29">
        <w:rPr>
          <w:rFonts w:ascii="System Font" w:hAnsi="System Font" w:cs="System Font"/>
          <w:kern w:val="0"/>
          <w:sz w:val="28"/>
          <w:szCs w:val="28"/>
        </w:rPr>
        <w:t xml:space="preserve"> </w:t>
      </w:r>
      <w:proofErr w:type="spellStart"/>
      <w:r w:rsidRPr="000B7C29">
        <w:rPr>
          <w:rFonts w:ascii="System Font" w:hAnsi="System Font" w:cs="System Font"/>
          <w:kern w:val="0"/>
          <w:sz w:val="28"/>
          <w:szCs w:val="28"/>
        </w:rPr>
        <w:t>naturans</w:t>
      </w:r>
      <w:proofErr w:type="spellEnd"/>
      <w:r w:rsidRPr="000B7C29">
        <w:rPr>
          <w:rFonts w:ascii="System Font" w:hAnsi="System Font" w:cs="System Font"/>
          <w:kern w:val="0"/>
          <w:sz w:val="28"/>
          <w:szCs w:val="28"/>
        </w:rPr>
        <w:t>” qui se déploie en “</w:t>
      </w:r>
      <w:proofErr w:type="spellStart"/>
      <w:r w:rsidRPr="000B7C29">
        <w:rPr>
          <w:rFonts w:ascii="System Font" w:hAnsi="System Font" w:cs="System Font"/>
          <w:kern w:val="0"/>
          <w:sz w:val="28"/>
          <w:szCs w:val="28"/>
        </w:rPr>
        <w:t>natura</w:t>
      </w:r>
      <w:proofErr w:type="spellEnd"/>
      <w:r w:rsidRPr="000B7C29">
        <w:rPr>
          <w:rFonts w:ascii="System Font" w:hAnsi="System Font" w:cs="System Font"/>
          <w:kern w:val="0"/>
          <w:sz w:val="28"/>
          <w:szCs w:val="28"/>
        </w:rPr>
        <w:t xml:space="preserve"> </w:t>
      </w:r>
      <w:proofErr w:type="spellStart"/>
      <w:r w:rsidRPr="000B7C29">
        <w:rPr>
          <w:rFonts w:ascii="System Font" w:hAnsi="System Font" w:cs="System Font"/>
          <w:kern w:val="0"/>
          <w:sz w:val="28"/>
          <w:szCs w:val="28"/>
        </w:rPr>
        <w:t>naturata</w:t>
      </w:r>
      <w:proofErr w:type="spellEnd"/>
      <w:r w:rsidRPr="000B7C29">
        <w:rPr>
          <w:rFonts w:ascii="System Font" w:hAnsi="System Font" w:cs="System Font"/>
          <w:kern w:val="0"/>
          <w:sz w:val="28"/>
          <w:szCs w:val="28"/>
        </w:rPr>
        <w:t xml:space="preserve">”, sans </w:t>
      </w:r>
      <w:proofErr w:type="gramStart"/>
      <w:r w:rsidRPr="000B7C29">
        <w:rPr>
          <w:rFonts w:ascii="System Font" w:hAnsi="System Font" w:cs="System Font"/>
          <w:kern w:val="0"/>
          <w:sz w:val="28"/>
          <w:szCs w:val="28"/>
        </w:rPr>
        <w:t>qu’on puisse jamais</w:t>
      </w:r>
      <w:proofErr w:type="gramEnd"/>
      <w:r w:rsidRPr="000B7C29">
        <w:rPr>
          <w:rFonts w:ascii="System Font" w:hAnsi="System Font" w:cs="System Font"/>
          <w:kern w:val="0"/>
          <w:sz w:val="28"/>
          <w:szCs w:val="28"/>
        </w:rPr>
        <w:t xml:space="preserve"> saisir le moment de bascule. Hegel, avec sa dialectique, transforme la question en réponse : c’est la nature même de l’Un d’être déjà tension, contradiction, mouvement, et donc de se nier lui-même pour devenir multiple.</w:t>
      </w:r>
    </w:p>
    <w:p w14:paraId="53B0260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Le langage mathématique du Blob ne tranche pas cette question philosophique. Mais il fait quelque chose de plus modeste et de plus puissant : il modélise la transition. Il dit : voici la mitose, voici son résultat, voici les propriétés mathématiques qui en découlent. Il ne dit pas pourquoi la mitose se produit. Il dit ce qui se passe quand elle se produit.</w:t>
      </w:r>
    </w:p>
    <w:p w14:paraId="27B0EC9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modestie est sa force. Parce qu’elle évite le piège dans lequel tombent toutes les cosmogonies métaphysiques : prétendre expliquer l’origine en présupposant des entités (un Démiurge, un Logos, une Volonté) qui sont elles-mêmes en attente d’explication. Le Blob ne suppose rien. Il observe que si la mitose se produit, alors les conséquences mathématiques sont calculables. Et il laisse la question du pourquoi à la philosophie, à la théologie, ou au silence — selon ce que chacun choisira.</w:t>
      </w:r>
    </w:p>
    <w:p w14:paraId="4971EA5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VII. Énergie sombre : une identification conjecturale</w:t>
      </w:r>
    </w:p>
    <w:p w14:paraId="3239263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Voici maintenant le moment d’introduire une identification physique que le Blob propose, et qu’il faut présenter avec toute la prudence requise. C’est une conjecture, pas un théorème. Le Blob remarque une correspondance entre une de ses structures mathématiques et un phénomène cosmologique observé. Il ne prouve pas que la correspondance est valide. Il dit : si elle l’est, voici ce que cela impliquerait.</w:t>
      </w:r>
    </w:p>
    <w:p w14:paraId="557BCE7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Voici la conjecture. Notre univers, à grande échelle, contient ce que les cosmologistes appellent l’énergie sombre. C’est une forme d’énergie qui représente environ 68% de la densité totale de l’univers, qui n’interagit pas avec la lumière, qui n’a pas d’effet à petite échelle, mais qui étire l’espace à l’échelle cosmologique — c’est elle qui fait que l’expansion de l’univers s’accélère plutôt que de ralentir sous l’effet de la gravité.</w:t>
      </w:r>
    </w:p>
    <w:p w14:paraId="09ABA35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Le Blob propose une identification conjecturale : les configurations Ω¹ — les arêtes pures, sans triangles, à grande extension — pourraient être l’incarnation </w:t>
      </w:r>
      <w:r w:rsidRPr="000B7C29">
        <w:rPr>
          <w:rFonts w:ascii="System Font" w:hAnsi="System Font" w:cs="System Font"/>
          <w:kern w:val="0"/>
          <w:sz w:val="28"/>
          <w:szCs w:val="28"/>
        </w:rPr>
        <w:lastRenderedPageBreak/>
        <w:t>mathématique de l’énergie sombre. Pourquoi ? Parce qu’elles ont les bonnes propriétés. Elles sont à très grande portée (une arête peut s’étendre arbitrairement loin sans perdre sa nature d’arête). Elles ne contiennent pas de structure interne capable de supporter de la matière baryonique. Elles exercent une “tension” naturelle dans le réseau des configurations — une tension qui, projetée dans la géométrie macroscopique, ressemble à l’effet observé de l’énergie sombre.</w:t>
      </w:r>
    </w:p>
    <w:p w14:paraId="18A4FADF"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Cette identification est une pièce liante au sens que nous avons défini : elle propose un escalier entre deux étages connus de la science. L’étage du bas, c’est la combinatoire formelle des simplexes ; l’étage du haut, c’est la cosmologie observée. Le Blob propose qu’il existe un escalier entre les deux, et que cet escalier passe par Ω¹. Il ne prétend pas avoir trouvé l’escalier complet. Il dit qu’il y a toutes les raisons de le chercher là.</w:t>
      </w:r>
    </w:p>
    <w:p w14:paraId="0C39097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Si cette conjecture devait être validée — par exemple par des observations futures de DESI, du télescope Roman, ou d’Euclid — alors une partie du mystère cosmologique le plus profond de notre époque trouverait une explication structurelle. Si elle devait être réfutée, le Blob perdrait l’une de ses identifications, mais le cadre lui-même tiendrait. Cette honnêteté épistémique est, elle aussi, une marque de la posture qui sera tenue tout au long de ce livre : proposer sans imposer, ouvrir sans conclure.</w:t>
      </w:r>
    </w:p>
    <w:p w14:paraId="032BF205"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VIII. Le seuil avant la suite</w:t>
      </w:r>
    </w:p>
    <w:p w14:paraId="47F0659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Tu es donc, à présent, dans ta géode où il vient de se passer quelque chose. Le point unique est devenu une arête. La pluralité est entrée dans l’être. La relation a commencé. Le temps directionnel t₁ est inscrit, et il ne pourra plus jamais être effacé.</w:t>
      </w:r>
    </w:p>
    <w:p w14:paraId="6C76E99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Mais regarde bien. Ce qui s’est produit est encore très simple. Deux points reliés. Une longueur. Une direction. Pas encore de triangle. Pas encore de surface. Pas encore de volume. Pas encore de structure capable de porter de la matière au sens où nous l’entendons. Pas encore de t₂, de dissipation, de chaleur, de sensation.</w:t>
      </w:r>
    </w:p>
    <w:p w14:paraId="28EB2CA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L’univers Ω¹ est un univers d’arêtes, étiré à l’infini, fait de relations sans contenu. Il est, dans le langage cosmologique, l’univers de l’énergie sombre pure — une expansion sans matière, une dilatation sans frottement, un étirement qui ne sent rien parce qu’il n’y a encore rien pour sentir.</w:t>
      </w:r>
    </w:p>
    <w:p w14:paraId="611BE4F1"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Et puis, à un moment, trois points vont se rejoindre. Une troisième arête va boucler avec les deux premières. Un triangle va apparaître. Et avec lui, pour la première fois, une surface va entrer dans l’être. Cette surface portera quelque </w:t>
      </w:r>
      <w:r w:rsidRPr="000B7C29">
        <w:rPr>
          <w:rFonts w:ascii="System Font" w:hAnsi="System Font" w:cs="System Font"/>
          <w:kern w:val="0"/>
          <w:sz w:val="28"/>
          <w:szCs w:val="28"/>
        </w:rPr>
        <w:lastRenderedPageBreak/>
        <w:t>chose que les arêtes seules ne pouvaient pas porter : une trame, un squelette, une structure capable de retenir. Ce sera l’apparition d’Ω².</w:t>
      </w:r>
    </w:p>
    <w:p w14:paraId="062AE432"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Mais cela, c’est l’histoire du chapitre suivant.</w:t>
      </w:r>
    </w:p>
    <w:p w14:paraId="36810232"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E3DFC34"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Rappel sur le nom — qu’est-ce que le « Blob » ?</w:t>
      </w:r>
    </w:p>
    <w:p w14:paraId="7B0107A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Pour les lecteurs qui n’ont pas encore lu le chapitre 1, ou qui veulent un rappel : le Blob est le nom du cadre théorique qui sous-tend cette grande histoire. Il propose que l’univers émerge d’un processus de croissance et de sélection à partir de simplexes assemblés selon un principe de viabilité. Le nom est volontairement humble — il pointe une masse vivante qui croît, se structure et se transforme, sans prétendre à la majesté d’un titre savant. Pour le détail, voir la note du chapitre 1.</w:t>
      </w:r>
    </w:p>
    <w:p w14:paraId="71900E79"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E88329D"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Encadré technique — Pour le lecteur qui veut creuser</w:t>
      </w:r>
    </w:p>
    <w:p w14:paraId="0A0A983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Définition formelle du 1-simplexe : Un 1-simplexe est l’enveloppe convexe de deux points distincts dans </w:t>
      </w:r>
      <w:r w:rsidRPr="000B7C29">
        <w:rPr>
          <w:rFonts w:ascii="Cambria Math" w:hAnsi="Cambria Math" w:cs="Cambria Math"/>
          <w:kern w:val="0"/>
          <w:sz w:val="28"/>
          <w:szCs w:val="28"/>
        </w:rPr>
        <w:t>ℝ</w:t>
      </w:r>
      <w:r w:rsidRPr="000B7C29">
        <w:rPr>
          <w:rFonts w:ascii="System Font" w:hAnsi="System Font" w:cs="System Font"/>
          <w:kern w:val="0"/>
          <w:sz w:val="28"/>
          <w:szCs w:val="28"/>
        </w:rPr>
        <w:t>ᴺ (avec N ≥ 1). C’est un segment de droite. Sa frontière est constituée de deux 0-simplexes (les extrémités). Sa mesure naturelle est la longueur euclidienne entre les deux points.</w:t>
      </w:r>
    </w:p>
    <w:p w14:paraId="537E2E07"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La mitose dans le formalisme Blob : Soit C une configuration avec |V(C)| = n. La mitose est l’opération qui produit </w:t>
      </w:r>
      <w:proofErr w:type="gramStart"/>
      <w:r w:rsidRPr="000B7C29">
        <w:rPr>
          <w:rFonts w:ascii="System Font" w:hAnsi="System Font" w:cs="System Font"/>
          <w:kern w:val="0"/>
          <w:sz w:val="28"/>
          <w:szCs w:val="28"/>
        </w:rPr>
        <w:t>C’ avec</w:t>
      </w:r>
      <w:proofErr w:type="gramEnd"/>
      <w:r w:rsidRPr="000B7C29">
        <w:rPr>
          <w:rFonts w:ascii="System Font" w:hAnsi="System Font" w:cs="System Font"/>
          <w:kern w:val="0"/>
          <w:sz w:val="28"/>
          <w:szCs w:val="28"/>
        </w:rPr>
        <w:t xml:space="preserve"> V(C’) = V(C) </w:t>
      </w:r>
      <w:r w:rsidRPr="000B7C29">
        <w:rPr>
          <w:rFonts w:ascii="Cambria Math" w:hAnsi="Cambria Math" w:cs="Cambria Math"/>
          <w:kern w:val="0"/>
          <w:sz w:val="28"/>
          <w:szCs w:val="28"/>
        </w:rPr>
        <w:t>∪</w:t>
      </w:r>
      <w:r w:rsidRPr="000B7C29">
        <w:rPr>
          <w:rFonts w:ascii="System Font" w:hAnsi="System Font" w:cs="System Font"/>
          <w:kern w:val="0"/>
          <w:sz w:val="28"/>
          <w:szCs w:val="28"/>
        </w:rPr>
        <w:t xml:space="preserve"> {</w:t>
      </w:r>
      <w:proofErr w:type="spellStart"/>
      <w:r w:rsidRPr="000B7C29">
        <w:rPr>
          <w:rFonts w:ascii="System Font" w:hAnsi="System Font" w:cs="System Font"/>
          <w:kern w:val="0"/>
          <w:sz w:val="28"/>
          <w:szCs w:val="28"/>
        </w:rPr>
        <w:t>v_nouveau</w:t>
      </w:r>
      <w:proofErr w:type="spellEnd"/>
      <w:r w:rsidRPr="000B7C29">
        <w:rPr>
          <w:rFonts w:ascii="System Font" w:hAnsi="System Font" w:cs="System Font"/>
          <w:kern w:val="0"/>
          <w:sz w:val="28"/>
          <w:szCs w:val="28"/>
        </w:rPr>
        <w:t xml:space="preserve">}, où </w:t>
      </w:r>
      <w:proofErr w:type="spellStart"/>
      <w:r w:rsidRPr="000B7C29">
        <w:rPr>
          <w:rFonts w:ascii="System Font" w:hAnsi="System Font" w:cs="System Font"/>
          <w:kern w:val="0"/>
          <w:sz w:val="28"/>
          <w:szCs w:val="28"/>
        </w:rPr>
        <w:t>v_nouveau</w:t>
      </w:r>
      <w:proofErr w:type="spellEnd"/>
      <w:r w:rsidRPr="000B7C29">
        <w:rPr>
          <w:rFonts w:ascii="System Font" w:hAnsi="System Font" w:cs="System Font"/>
          <w:kern w:val="0"/>
          <w:sz w:val="28"/>
          <w:szCs w:val="28"/>
        </w:rPr>
        <w:t xml:space="preserve"> est un sommet ajouté avec au moins une arête le reliant à V(C). Formellement : E(C’) </w:t>
      </w:r>
      <w:r w:rsidRPr="000B7C29">
        <w:rPr>
          <w:rFonts w:ascii="Cambria Math" w:hAnsi="Cambria Math" w:cs="Cambria Math"/>
          <w:kern w:val="0"/>
          <w:sz w:val="28"/>
          <w:szCs w:val="28"/>
        </w:rPr>
        <w:t>⊇</w:t>
      </w:r>
      <w:r w:rsidRPr="000B7C29">
        <w:rPr>
          <w:rFonts w:ascii="System Font" w:hAnsi="System Font" w:cs="System Font"/>
          <w:kern w:val="0"/>
          <w:sz w:val="28"/>
          <w:szCs w:val="28"/>
        </w:rPr>
        <w:t xml:space="preserve"> E(C) </w:t>
      </w:r>
      <w:r w:rsidRPr="000B7C29">
        <w:rPr>
          <w:rFonts w:ascii="Cambria Math" w:hAnsi="Cambria Math" w:cs="Cambria Math"/>
          <w:kern w:val="0"/>
          <w:sz w:val="28"/>
          <w:szCs w:val="28"/>
        </w:rPr>
        <w:t>∪</w:t>
      </w:r>
      <w:r w:rsidRPr="000B7C29">
        <w:rPr>
          <w:rFonts w:ascii="System Font" w:hAnsi="System Font" w:cs="System Font"/>
          <w:kern w:val="0"/>
          <w:sz w:val="28"/>
          <w:szCs w:val="28"/>
        </w:rPr>
        <w:t xml:space="preserve"> {(v, </w:t>
      </w:r>
      <w:proofErr w:type="spellStart"/>
      <w:r w:rsidRPr="000B7C29">
        <w:rPr>
          <w:rFonts w:ascii="System Font" w:hAnsi="System Font" w:cs="System Font"/>
          <w:kern w:val="0"/>
          <w:sz w:val="28"/>
          <w:szCs w:val="28"/>
        </w:rPr>
        <w:t>v_nouveau</w:t>
      </w:r>
      <w:proofErr w:type="spellEnd"/>
      <w:r w:rsidRPr="000B7C29">
        <w:rPr>
          <w:rFonts w:ascii="System Font" w:hAnsi="System Font" w:cs="System Font"/>
          <w:kern w:val="0"/>
          <w:sz w:val="28"/>
          <w:szCs w:val="28"/>
        </w:rPr>
        <w:t xml:space="preserve">)} pour au moins un v </w:t>
      </w:r>
      <w:r w:rsidRPr="000B7C29">
        <w:rPr>
          <w:rFonts w:ascii="Cambria Math" w:hAnsi="Cambria Math" w:cs="Cambria Math"/>
          <w:kern w:val="0"/>
          <w:sz w:val="28"/>
          <w:szCs w:val="28"/>
        </w:rPr>
        <w:t>∈</w:t>
      </w:r>
      <w:r w:rsidRPr="000B7C29">
        <w:rPr>
          <w:rFonts w:ascii="System Font" w:hAnsi="System Font" w:cs="System Font"/>
          <w:kern w:val="0"/>
          <w:sz w:val="28"/>
          <w:szCs w:val="28"/>
        </w:rPr>
        <w:t xml:space="preserve"> V(C). La fonction de comptage N(C) = |V(C)| est strictement monotone le long de toute trajectoire de mitose : N(C’) &gt; N(C). C’est le théorème Q3-T1, qui établit l’irréversibilité structurelle de la mitose.</w:t>
      </w:r>
    </w:p>
    <w:p w14:paraId="2AB8974A"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0B7C29">
        <w:rPr>
          <w:rFonts w:ascii="System Font" w:hAnsi="System Font" w:cs="System Font"/>
          <w:kern w:val="0"/>
          <w:sz w:val="28"/>
          <w:szCs w:val="28"/>
        </w:rPr>
        <w:t>t</w:t>
      </w:r>
      <w:proofErr w:type="gramEnd"/>
      <w:r w:rsidRPr="000B7C29">
        <w:rPr>
          <w:rFonts w:ascii="System Font" w:hAnsi="System Font" w:cs="System Font"/>
          <w:kern w:val="0"/>
          <w:sz w:val="28"/>
          <w:szCs w:val="28"/>
        </w:rPr>
        <w:t>₁ comme observable temporel : Le temps directionnel t₁ est défini comme t₁(τ) = N(</w:t>
      </w:r>
      <w:proofErr w:type="spellStart"/>
      <w:r w:rsidRPr="000B7C29">
        <w:rPr>
          <w:rFonts w:ascii="System Font" w:hAnsi="System Font" w:cs="System Font"/>
          <w:kern w:val="0"/>
          <w:sz w:val="28"/>
          <w:szCs w:val="28"/>
        </w:rPr>
        <w:t>C_τ</w:t>
      </w:r>
      <w:proofErr w:type="spellEnd"/>
      <w:r w:rsidRPr="000B7C29">
        <w:rPr>
          <w:rFonts w:ascii="System Font" w:hAnsi="System Font" w:cs="System Font"/>
          <w:kern w:val="0"/>
          <w:sz w:val="28"/>
          <w:szCs w:val="28"/>
        </w:rPr>
        <w:t xml:space="preserve">) − N(C_0), où τ est un paramètre de progression et </w:t>
      </w:r>
      <w:proofErr w:type="spellStart"/>
      <w:r w:rsidRPr="000B7C29">
        <w:rPr>
          <w:rFonts w:ascii="System Font" w:hAnsi="System Font" w:cs="System Font"/>
          <w:kern w:val="0"/>
          <w:sz w:val="28"/>
          <w:szCs w:val="28"/>
        </w:rPr>
        <w:t>C_τ</w:t>
      </w:r>
      <w:proofErr w:type="spellEnd"/>
      <w:r w:rsidRPr="000B7C29">
        <w:rPr>
          <w:rFonts w:ascii="System Font" w:hAnsi="System Font" w:cs="System Font"/>
          <w:kern w:val="0"/>
          <w:sz w:val="28"/>
          <w:szCs w:val="28"/>
        </w:rPr>
        <w:t xml:space="preserve"> la configuration à ce paramètre. Cette définition est rigoureuse mais minimale : t₁ n’est qu’un compteur. Sa promotion au statut de “temps physique” n’a lieu qu’à Ω³, lorsque la dissipation t₂ se couple à t₁ pour produire un temps mesurable au sens propre du terme.</w:t>
      </w:r>
    </w:p>
    <w:p w14:paraId="0690B612"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Statut épistémique de Ω¹ ↔ énergie sombre Λ : L’identification entre les configurations Ω¹ (arêtes pures, sans triangles) et l’énergie sombre cosmologique est conjecturale. Elle est motivée par la cohérence structurelle (portée infinie, absence de support pour la matière baryonique, effet d’étirement à grande échelle), mais elle n’est pas démontrée. Le statut formel est : interprétation physique conjecturale (escalier candidat, à fouiller).</w:t>
      </w:r>
    </w:p>
    <w:p w14:paraId="78A58F40"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lastRenderedPageBreak/>
        <w:t>Question ouverte n°2 : Pourquoi la mitose se produit-elle ? Quelle est la condition mathématique précise qui fait basculer Ω⁰ vers Ω¹ ? Le Blob, à ce stade, ne répond pas à cette question. Il décrit ce qui se passe une fois la mitose engagée. La question de son déclenchement est laissée ouverte, comme une invitation à la réflexion pour les chapitres ultérieurs et pour les chercheurs futurs.</w:t>
      </w:r>
    </w:p>
    <w:p w14:paraId="02758BBB"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0B7C29">
        <w:rPr>
          <w:rFonts w:ascii="System Font" w:hAnsi="System Font" w:cs="System Font"/>
          <w:kern w:val="0"/>
          <w:sz w:val="28"/>
          <w:szCs w:val="28"/>
        </w:rPr>
        <w:t xml:space="preserve">Question ouverte n°3 : La conjecture Ω¹ ↔ Λ peut-elle être testée par des observations cosmologiques actuelles ou à venir ? Cette question, contrairement à la précédente, est opérationnellement ouverte : des programmes comme DESI </w:t>
      </w:r>
      <w:proofErr w:type="spellStart"/>
      <w:r w:rsidRPr="000B7C29">
        <w:rPr>
          <w:rFonts w:ascii="System Font" w:hAnsi="System Font" w:cs="System Font"/>
          <w:kern w:val="0"/>
          <w:sz w:val="28"/>
          <w:szCs w:val="28"/>
        </w:rPr>
        <w:t>Year</w:t>
      </w:r>
      <w:proofErr w:type="spellEnd"/>
      <w:r w:rsidRPr="000B7C29">
        <w:rPr>
          <w:rFonts w:ascii="System Font" w:hAnsi="System Font" w:cs="System Font"/>
          <w:kern w:val="0"/>
          <w:sz w:val="28"/>
          <w:szCs w:val="28"/>
        </w:rPr>
        <w:t xml:space="preserve"> 3, Roman Space </w:t>
      </w:r>
      <w:proofErr w:type="spellStart"/>
      <w:r w:rsidRPr="000B7C29">
        <w:rPr>
          <w:rFonts w:ascii="System Font" w:hAnsi="System Font" w:cs="System Font"/>
          <w:kern w:val="0"/>
          <w:sz w:val="28"/>
          <w:szCs w:val="28"/>
        </w:rPr>
        <w:t>Telescope</w:t>
      </w:r>
      <w:proofErr w:type="spellEnd"/>
      <w:r w:rsidRPr="000B7C29">
        <w:rPr>
          <w:rFonts w:ascii="System Font" w:hAnsi="System Font" w:cs="System Font"/>
          <w:kern w:val="0"/>
          <w:sz w:val="28"/>
          <w:szCs w:val="28"/>
        </w:rPr>
        <w:t>, Euclid, ou CMB-S4 fourniront des données qui pourront soit conforter soit infirmer cette identification. Le cadre Blob propose des prédictions chiffrables qui seront détaillées dans les chapitres techniques séparés.</w:t>
      </w:r>
    </w:p>
    <w:p w14:paraId="727E339C" w14:textId="77777777" w:rsidR="000B7C29" w:rsidRPr="000B7C29" w:rsidRDefault="000B7C29" w:rsidP="000B7C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6425997" w14:textId="77777777" w:rsidR="000B7C29" w:rsidRDefault="000B7C29">
      <w:pPr>
        <w:rPr>
          <w:rFonts w:ascii="System Font" w:hAnsi="System Font" w:cs="System Font"/>
          <w:kern w:val="0"/>
          <w:sz w:val="26"/>
          <w:szCs w:val="26"/>
        </w:rPr>
      </w:pPr>
    </w:p>
    <w:p w14:paraId="388E3FED" w14:textId="77777777" w:rsidR="000B7C29" w:rsidRDefault="000B7C29">
      <w:pPr>
        <w:rPr>
          <w:rFonts w:ascii="System Font" w:hAnsi="System Font" w:cs="System Font"/>
          <w:kern w:val="0"/>
          <w:sz w:val="26"/>
          <w:szCs w:val="26"/>
        </w:rPr>
      </w:pPr>
    </w:p>
    <w:p w14:paraId="49149406" w14:textId="77777777" w:rsidR="000B7C29" w:rsidRDefault="000B7C29">
      <w:pPr>
        <w:rPr>
          <w:rFonts w:ascii="System Font" w:hAnsi="System Font" w:cs="System Font"/>
          <w:kern w:val="0"/>
          <w:sz w:val="26"/>
          <w:szCs w:val="26"/>
        </w:rPr>
      </w:pPr>
    </w:p>
    <w:p w14:paraId="7A45CAF9" w14:textId="77777777" w:rsidR="000B7C29" w:rsidRDefault="000B7C29">
      <w:pPr>
        <w:rPr>
          <w:rFonts w:ascii="System Font" w:hAnsi="System Font" w:cs="System Font"/>
          <w:kern w:val="0"/>
          <w:sz w:val="26"/>
          <w:szCs w:val="26"/>
        </w:rPr>
      </w:pPr>
    </w:p>
    <w:p w14:paraId="3109F144" w14:textId="77777777" w:rsidR="000B7C29" w:rsidRDefault="000B7C29">
      <w:pPr>
        <w:rPr>
          <w:rFonts w:ascii="System Font" w:hAnsi="System Font" w:cs="System Font"/>
          <w:kern w:val="0"/>
          <w:sz w:val="26"/>
          <w:szCs w:val="26"/>
        </w:rPr>
      </w:pPr>
    </w:p>
    <w:p w14:paraId="03A66D75" w14:textId="77777777" w:rsidR="000B7C29" w:rsidRDefault="000B7C29">
      <w:pPr>
        <w:rPr>
          <w:rFonts w:ascii="System Font" w:hAnsi="System Font" w:cs="System Font"/>
          <w:kern w:val="0"/>
          <w:sz w:val="26"/>
          <w:szCs w:val="26"/>
        </w:rPr>
      </w:pPr>
    </w:p>
    <w:p w14:paraId="0231060E" w14:textId="77777777" w:rsidR="000B7C29" w:rsidRDefault="000B7C29">
      <w:pPr>
        <w:rPr>
          <w:rFonts w:ascii="System Font" w:hAnsi="System Font" w:cs="System Font"/>
          <w:kern w:val="0"/>
          <w:sz w:val="26"/>
          <w:szCs w:val="26"/>
        </w:rPr>
      </w:pPr>
    </w:p>
    <w:p w14:paraId="07BE8095" w14:textId="77777777" w:rsidR="000B7C29" w:rsidRDefault="000B7C29">
      <w:pPr>
        <w:rPr>
          <w:rFonts w:ascii="System Font" w:hAnsi="System Font" w:cs="System Font"/>
          <w:kern w:val="0"/>
          <w:sz w:val="26"/>
          <w:szCs w:val="26"/>
        </w:rPr>
      </w:pPr>
    </w:p>
    <w:p w14:paraId="63CECD69" w14:textId="77777777" w:rsidR="000B7C29" w:rsidRDefault="000B7C29">
      <w:pPr>
        <w:rPr>
          <w:rFonts w:ascii="System Font" w:hAnsi="System Font" w:cs="System Font"/>
          <w:kern w:val="0"/>
          <w:sz w:val="26"/>
          <w:szCs w:val="26"/>
        </w:rPr>
      </w:pPr>
    </w:p>
    <w:p w14:paraId="30A428A2" w14:textId="77777777" w:rsidR="000B7C29" w:rsidRDefault="000B7C29">
      <w:pPr>
        <w:rPr>
          <w:rFonts w:ascii="System Font" w:hAnsi="System Font" w:cs="System Font"/>
          <w:kern w:val="0"/>
          <w:sz w:val="26"/>
          <w:szCs w:val="26"/>
        </w:rPr>
      </w:pPr>
    </w:p>
    <w:p w14:paraId="33E3AA94" w14:textId="77777777" w:rsidR="000B7C29" w:rsidRDefault="000B7C29">
      <w:pPr>
        <w:rPr>
          <w:rFonts w:ascii="System Font" w:hAnsi="System Font" w:cs="System Font"/>
          <w:kern w:val="0"/>
          <w:sz w:val="26"/>
          <w:szCs w:val="26"/>
        </w:rPr>
      </w:pPr>
    </w:p>
    <w:p w14:paraId="50FF1E6E" w14:textId="77777777" w:rsidR="000B7C29" w:rsidRDefault="000B7C29">
      <w:pPr>
        <w:rPr>
          <w:rFonts w:ascii="System Font" w:hAnsi="System Font" w:cs="System Font"/>
          <w:kern w:val="0"/>
          <w:sz w:val="26"/>
          <w:szCs w:val="26"/>
        </w:rPr>
      </w:pPr>
    </w:p>
    <w:p w14:paraId="30D1B00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DU SIMPLEXE AU COMPLEXE</w:t>
      </w:r>
    </w:p>
    <w:p w14:paraId="775B098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La grande histoire du tout</w:t>
      </w:r>
    </w:p>
    <w:p w14:paraId="7A8A86F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Chapitre 3 — Ω² : Le triangle, la naissance de la trame</w:t>
      </w:r>
    </w:p>
    <w:p w14:paraId="2F67BD38" w14:textId="77777777" w:rsid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9D2D5F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Tu es toujours dans ta géode. Le point est devenu arête, la pluralité a fait son entrée, le temps directionnel s’est inscrit dans l’être. Et puis, à un moment qu’aucune horloge ne mesure encore, une troisième mitose se produit — mais cette fois, elle ne se contente pas d’allonger le réseau. Elle boucle. Trois points reliés deux à deux, et soudain, pour la première fois, une surface existe. Le triangle est là. Et avec lui, quelque chose d’inattendu vient d’apparaître dans l’univers : une trame.</w:t>
      </w:r>
    </w:p>
    <w:p w14:paraId="6866A57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4E7A0E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 Pourquoi le triangle change tout</w:t>
      </w:r>
    </w:p>
    <w:p w14:paraId="051568E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Tu pourrais penser, en regardant un triangle dessiné sur une feuille, qu’il s’agit d’un objet trivial. Trois traits qui se rejoignent. Un enfant peut le dessiner. Et pourtant, le passage de l’arête au triangle est, dans l’histoire que nous racontons, l’un des moments les plus importants — peut-être plus important encore que la première mitose elle-même.</w:t>
      </w:r>
    </w:p>
    <w:p w14:paraId="2165763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Pourquoi ? Parce que le triangle introduit une propriété mathématique que l’arête ne pouvait pas porter : la fermeture. Une arête seule est ouverte aux deux bouts. Deux arêtes qui se rejoignent en un point laissent encore les deux extrémités opposées libres. Mais trois arêtes qui se rejoignent en boucle — chacune reliée aux deux autres — créent une structure close. Et cette fermeture n’est pas une simple coquetterie géométrique : elle change la nature même de ce qui est en train d’apparaître.</w:t>
      </w:r>
    </w:p>
    <w:p w14:paraId="4C74630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Avec la fermeture du triangle, l’univers acquiert pour la première fois une propriété qui s’appelle la résistance topologique. Un triangle, contrairement à une simple chaîne d’arêtes, ne peut pas être déformé arbitrairement. Il porte en lui une rigidité interne. Tu peux étirer son côté, tu peux changer ses angles, mais tu ne peux pas le défaire sans rompre quelque chose. Cette résistance — cette capacité à tenir — est la première forme de structure stable qui apparaisse dans l’univers. Avant le triangle, tout pouvait s’allonger ou se ramifier indéfiniment. Avec le triangle, quelque chose peut, pour la première fois, rester.</w:t>
      </w:r>
    </w:p>
    <w:p w14:paraId="2808285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II. La surface entre dans l’être</w:t>
      </w:r>
    </w:p>
    <w:p w14:paraId="5BFF48F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Le 2-simplexe — le triangle — est l’enveloppe convexe de trois points. Mais cette définition mathématique cache une vérité plus profonde : le triangle est la plus petite surface possible.</w:t>
      </w:r>
    </w:p>
    <w:p w14:paraId="6B9E5B7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Réfléchis un instant à ce que signifie “surface”. Une surface, c’est une étendue à deux dimensions. C’est un objet qu’on peut traverser — on peut entrer par un côté et sortir par un autre. C’est un objet qu’on peut partager — on peut se trouver d’un côté ou de l’autre. C’est un objet qui sépare — il y a un dedans et un dehors. Aucune de ces propriétés n’avait de sens dans Ω⁰ ou dans Ω¹. Une arête </w:t>
      </w:r>
      <w:r w:rsidRPr="00550559">
        <w:rPr>
          <w:rFonts w:ascii="System Font" w:hAnsi="System Font" w:cs="System Font"/>
          <w:kern w:val="0"/>
          <w:sz w:val="28"/>
          <w:szCs w:val="28"/>
        </w:rPr>
        <w:lastRenderedPageBreak/>
        <w:t>n’a pas de “dedans”. Un point n’a pas de “côté”. C’est avec le triangle, et seulement avec lui, que ces concepts entrent dans l’univers.</w:t>
      </w:r>
    </w:p>
    <w:p w14:paraId="3528694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Et avec eux entre l’espace bidimensionnel. De même que l’arête a fait apparaître la longueur, le triangle fait apparaître la surface mesurable. Avec lui, la géométrie commence vraiment. On peut maintenant définir une aire. On peut définir un angle. On peut définir une orientation — il y a un sens horaire et un sens antihoraire dans le triangle, alors qu’il n’y en avait pas dans l’arête. Le triangle est l’horloge embryonnaire de l’univers, parce qu’il porte en lui la première distinction directionnelle bidimensionnelle.</w:t>
      </w:r>
    </w:p>
    <w:p w14:paraId="6A5BC2B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Mais regarde : nous avons dit que le temps directionnel t₁ existait déjà à Ω¹. Que se passe-t-il avec t₁ quand le triangle apparaît ? Il ne disparaît pas — il s’enrichit. Le compteur de mitoses continue de tourner, mais maintenant les mitoses ne produisent plus seulement des arêtes : elles peuvent produire des fermetures, des bouclages, des triangles. La structure devient capable de se replier sur elle-même, et c’est cette capacité de repliement qui va, au chapitre suivant, permettre à la dissipation thermodynamique de s’allumer pour de bon. Mais nous n’y sommes pas encore.</w:t>
      </w:r>
    </w:p>
    <w:p w14:paraId="5D493B2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III. Le tissage de la trame</w:t>
      </w:r>
    </w:p>
    <w:p w14:paraId="5D6FE14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Il y a une image que je voudrais que tu retiennes pour ce chapitre. Imagine un tisserand qui commence un ouvrage. D’abord, il tend des fils parallèles — c’est la chaîne. Ces fils, pris isolément, ne tiennent pas une étoffe. Ils tombent. Ils glissent. Pour qu’une étoffe naisse, il faut que des fils transversaux — la trame — viennent se croiser avec la chaîne. Et c’est l’entrecroisement des deux qui produit le tissu.</w:t>
      </w:r>
    </w:p>
    <w:p w14:paraId="28220F8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À Ω¹, l’univers n’avait que des arêtes — des fils étirés à l’infini, des relations linéaires. Une chaîne sans trame. Cela suffisait pour produire un effet d’étirement à l’échelle cosmologique (l’énergie sombre dont nous parlions au chapitre précédent), mais pas pour produire de la structure stable. Les fils s’étiraient, mais rien ne tenait.</w:t>
      </w:r>
    </w:p>
    <w:p w14:paraId="3DBB54E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Avec Ω², la trame entre dans l’univers. Les triangles tissent l’étoffe du réel. Et cette étoffe, contrairement aux fils étirés, peut retenir. Elle peut piéger. Elle peut former des amas. Elle peut courber l’espace autour d’elle, parce qu’elle a une masse propre, une cohésion topologique que les arêtes seules ne pouvaient pas avoir.</w:t>
      </w:r>
    </w:p>
    <w:p w14:paraId="56B458F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C’est ici qu’apparaît la deuxième grande conjecture du Blob*, et il faut l’introduire avec la même prudence que celle de l’énergie sombre au chapitre précédent.</w:t>
      </w:r>
    </w:p>
    <w:p w14:paraId="5FC4CC2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IV. La matière noire : une identification conjecturale</w:t>
      </w:r>
    </w:p>
    <w:p w14:paraId="1BD99DC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Notre univers, à grande échelle, contient ce que les astronomes appellent la matière noire. Elle représente environ 27% de la densité totale de l’univers — </w:t>
      </w:r>
      <w:r w:rsidRPr="00550559">
        <w:rPr>
          <w:rFonts w:ascii="System Font" w:hAnsi="System Font" w:cs="System Font"/>
          <w:kern w:val="0"/>
          <w:sz w:val="28"/>
          <w:szCs w:val="28"/>
        </w:rPr>
        <w:lastRenderedPageBreak/>
        <w:t>environ cinq à six fois plus que la matière baryonique ordinaire qui forme les étoiles, les planètes et nos corps. Elle n’émet pas de lumière, ne réfléchit pas la lumière, n’absorbe pas la lumière. Mais elle a une masse, et cette masse exerce une attraction gravitationnelle qu’on observe partout dans le cosmos. C’est elle qui maintient les galaxies cohérentes — sans elle, les étoiles tourneraient si vite à la périphérie des galaxies qu’elles seraient éjectées vers le vide intergalactique. C’est elle qui forme le squelette gravitationnel autour duquel la matière ordinaire se rassemble pour former les structures que nous voyons.</w:t>
      </w:r>
    </w:p>
    <w:p w14:paraId="0686EDC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Personne, à l’heure actuelle, ne sait avec certitude ce qu’est la matière noire. Les hypothèses abondent — particules WIMP, axions, neutrinos massifs, modifications de la gravité — mais aucune n’a reçu de confirmation directe. C’est l’une des grandes énigmes ouvertes de la cosmologie moderne.</w:t>
      </w:r>
    </w:p>
    <w:p w14:paraId="015CC94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Le Blob propose, comme escalier candidat à fouiller, l’identification suivante : les configurations Ω² — les structures riches en triangles, mais sans encore atteindre le seuil tétraédrique de la matière baryonique — pourraient être l’incarnation mathématique de la matière noire.</w:t>
      </w:r>
    </w:p>
    <w:p w14:paraId="5FA193E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Pourquoi cette conjecture est-elle séduisante ? Parce que les propriétés mathématiques de Ω² correspondent étonnamment bien aux propriétés observées de la matière noire :</w:t>
      </w:r>
    </w:p>
    <w:p w14:paraId="54B42E8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Portée intermédiaire. Une structure faite de triangles </w:t>
      </w:r>
      <w:proofErr w:type="gramStart"/>
      <w:r w:rsidRPr="00550559">
        <w:rPr>
          <w:rFonts w:ascii="System Font" w:hAnsi="System Font" w:cs="System Font"/>
          <w:kern w:val="0"/>
          <w:sz w:val="28"/>
          <w:szCs w:val="28"/>
        </w:rPr>
        <w:t>a</w:t>
      </w:r>
      <w:proofErr w:type="gramEnd"/>
      <w:r w:rsidRPr="00550559">
        <w:rPr>
          <w:rFonts w:ascii="System Font" w:hAnsi="System Font" w:cs="System Font"/>
          <w:kern w:val="0"/>
          <w:sz w:val="28"/>
          <w:szCs w:val="28"/>
        </w:rPr>
        <w:t xml:space="preserve"> une cohésion locale (la rigidité topologique du triangle) mais peut s’étendre à l’échelle d’une galaxie. C’est exactement le profil de la matière noire, qui forme des halos à l’échelle galactique sans avoir d’effet à petite échelle.</w:t>
      </w:r>
    </w:p>
    <w:p w14:paraId="1F6AEBE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Squelette gravitationnel sans interaction électromagnétique. Les triangles, dans le cadre du Blob, ne portent pas encore les structures volumiques tétraédriques nécessaires pour la matière baryonique pleine. Ils peuvent exercer une influence structurelle — courber le réseau, attirer d’autres configurations — sans pour autant émettre ou absorber les fluctuations qui correspondraient à la lumière. Ils sont, en un sens mathématique précis, “noirs”.</w:t>
      </w:r>
    </w:p>
    <w:p w14:paraId="63E7FEF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Densité observée. Le rapport entre la quantité de configurations Ω² et la quantité de configurations Ω³ dans le Blob, dans certaines limites mathématiques, donne approximativement le rapport observé entre matière noire et matière baryonique dans l’univers (environ 5 à 6 pour 1). Cette correspondance est encore conjecturale, mais elle est suffisamment frappante pour mériter qu’on l’examine sérieusement.</w:t>
      </w:r>
    </w:p>
    <w:p w14:paraId="562D169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Encore une fois, je tiens à insister : c’est une pièce liante, pas une pièce stricte. Le Blob propose un escalier entre la combinatoire des simplexes et l’observation cosmologique. Il ne prétend pas avoir construit l’escalier complet. Il dit qu’il y a </w:t>
      </w:r>
      <w:r w:rsidRPr="00550559">
        <w:rPr>
          <w:rFonts w:ascii="System Font" w:hAnsi="System Font" w:cs="System Font"/>
          <w:kern w:val="0"/>
          <w:sz w:val="28"/>
          <w:szCs w:val="28"/>
        </w:rPr>
        <w:lastRenderedPageBreak/>
        <w:t>toutes les raisons de chercher là — et que si la conjecture est validée, l’un des plus grands mystères de l’astrophysique contemporaine recevrait une explication structurelle, non pas en termes de “particule à découvrir”, mais en termes de “niveau topologique du réel”.</w:t>
      </w:r>
    </w:p>
    <w:p w14:paraId="1AC9201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 Mathématiquement : K₃ = 15/32</w:t>
      </w:r>
    </w:p>
    <w:p w14:paraId="30E0B56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 la première fois dans notre récit, je vais te donner un nombre exact. Pas une approximation, pas une mesure expérimentale, pas une conjecture : un théorème démontré, calculable à la main, qui te donne une intuition de la précision avec laquelle le Blob peut parler de Ω².</w:t>
      </w:r>
    </w:p>
    <w:p w14:paraId="379CCA6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Considère le problème suivant. Tu prends deux points au hasard, indépendamment et uniformément, dans une boule de rayon 1 dans l’espace tridimensionnel. La distance entre ces deux points est aléatoire. Quelle est la probabilité que cette distance soit, elle aussi, inférieure à 1 ? Autrement dit : si je peux relier deux points par une arête uniquement quand leur distance est inférieure ou égale à 1, quelle est la probabilité qu’une arête existe entre deux points pris au hasard dans cette boule ?</w:t>
      </w:r>
    </w:p>
    <w:p w14:paraId="150C8C0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La réponse, démontrable par une intégrale qui tient sur une page, est exactement K₃ = 15/32 ≈ 0,4688. Ni plus, ni moins. Ce nombre est ce qu’on appelle, dans la théorie des graphes géométriques aléatoires, le coefficient de clustering en dimension 3. Il caractérise précisément la propension qu’ont les points proches à former des triangles dans l’espace tridimensionnel.</w:t>
      </w:r>
    </w:p>
    <w:p w14:paraId="1D65E45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Pourquoi te raconter cela maintenant ? Parce que ce nombre — 15/32 — est l’un des premiers résultats vraiment propres du cadre Blob. Il ne dépend d’aucun paramètre ajustable, d’aucune mesure expérimentale, d’aucune hypothèse cosmologique. Il découle uniquement de la géométrie de l’espace tridimensionnel et de la définition combinatoire d’un triangle. Il existait avant que le Blob soit formulé — mathématiquement, c’est un résultat classique de la théorie des graphes géométriques. Mais le Blob lui donne une place dans une histoire, et c’est cela qui le rend précieux dans notre récit.</w:t>
      </w:r>
    </w:p>
    <w:p w14:paraId="68F646C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 nombre te dit, en substance, qu’à Ω² la formation de triangles n’est pas un événement rare ou exotique. C’est un événement typique. Dans un nuage de points distribués aléatoirement dans l’espace, presque la moitié des paires de voisins ont un troisième voisin commun avec lequel ils peuvent former un triangle. Le tissage de la trame, la formation du squelette gravitationnel, l’apparition de la matière noire — si la conjecture du Blob est juste — ne sont pas des phénomènes contre-intuitifs ou paradoxaux. Ce sont des conséquences directes de la géométrie tridimensionnelle elle-même.</w:t>
      </w:r>
    </w:p>
    <w:p w14:paraId="4B064AA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VI. Philosophiquement : la première contrainte</w:t>
      </w:r>
    </w:p>
    <w:p w14:paraId="4B6C083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Si le chapitre précédent était celui de la première brisure — le passage du Un au multiple —, ce chapitre-ci est celui de la première contrainte. Avec Ω², l’univers naissant cesse d’être indéfiniment expansif. Il commence à se structurer, à se contraindre, à choisir des formes plutôt que d’autres.</w:t>
      </w:r>
    </w:p>
    <w:p w14:paraId="0A8434B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C’est une transition philosophique importante. Dans Ω⁰, tout était possible parce que rien n’était distingué. Dans Ω¹, tout pouvait s’étirer dans n’importe quelle direction, mais rien ne tenait. Dans Ω², pour la première fois, certaines configurations sont plus stables que d’autres. La fermeture topologique du triangle introduit une asymétrie : il y a maintenant des structures qui résistent à la déformation, et d’autres qui se défont.</w:t>
      </w:r>
    </w:p>
    <w:p w14:paraId="0CE751A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Cette asymétrie est le germe de tout ce qui suivra. Elle est ce qui rend possible l’évolution — au sens darwinien comme au sens cosmologique. Elle est ce qui rend possible la sélection — pourquoi telle configuration plutôt que telle autre. Elle est ce que le Blob appelle, dans son vocabulaire technique, le principe de viabilité : certaines structures sont viables, d’autres ne le sont pas, et l’univers, en croissant, favorise mathématiquement les premières.</w:t>
      </w:r>
    </w:p>
    <w:p w14:paraId="2134799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À ce stade-ci, à Ω², la viabilité est encore très simple. Elle se résume à : un triangle fermé est plus stable que trois arêtes ouvertes. Mais ce principe minimal, étendu, raffiné, articulé avec d’autres contraintes mathématiques, va devenir au chapitre suivant la fonctionnelle de viabilité complète qui gouverne la dynamique du Blob entier. Tu rencontreras ce principe sous une forme plus formelle au chapitre 4. Pour l’instant, retiens simplement ceci : avec le triangle, la possibilité du choix entre, </w:t>
      </w:r>
      <w:proofErr w:type="gramStart"/>
      <w:r w:rsidRPr="00550559">
        <w:rPr>
          <w:rFonts w:ascii="System Font" w:hAnsi="System Font" w:cs="System Font"/>
          <w:kern w:val="0"/>
          <w:sz w:val="28"/>
          <w:szCs w:val="28"/>
        </w:rPr>
        <w:t>le possibilité</w:t>
      </w:r>
      <w:proofErr w:type="gramEnd"/>
      <w:r w:rsidRPr="00550559">
        <w:rPr>
          <w:rFonts w:ascii="System Font" w:hAnsi="System Font" w:cs="System Font"/>
          <w:kern w:val="0"/>
          <w:sz w:val="28"/>
          <w:szCs w:val="28"/>
        </w:rPr>
        <w:t xml:space="preserve"> de la sélection, est entrée dans l’univers.</w:t>
      </w:r>
    </w:p>
    <w:p w14:paraId="752879D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VII. Le seuil avant la suite</w:t>
      </w:r>
    </w:p>
    <w:p w14:paraId="2CD799A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Tu as donc, à présent, dans ta géode, une trame en train de se tisser. Les arêtes continuent de s’étendre — l’expansion sombre continue de pousser le réseau à grande échelle. Mais à des points particuliers du réseau, des triangles se referment. La matière noire — si nous avons raison de faire cette identification — commence à former ses halos. Le squelette gravitationnel se met en place. Les futures galaxies trouvent leurs sites de formation.</w:t>
      </w:r>
    </w:p>
    <w:p w14:paraId="662E867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Et pourtant, regarde bien : il n’y a toujours pas de volume. Pas de tétraèdre. Pas de cellule tridimensionnelle close. Pas encore de matière baryonique au sens où nous la connaissons — pas encore d’atomes, pas encore d’étoiles, pas encore de quoi que ce soit qui puisse être touché, vu, ressenti par un observateur. La trame est tissée, mais l’étoffe n’est pas encore habitée.</w:t>
      </w:r>
    </w:p>
    <w:p w14:paraId="21E870A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Pour que cela arrive, il faut un événement supplémentaire. Il faut qu’un quatrième point vienne se relier aux trois premiers, formant le premier 3-simplexe : le tétraèdre. Et avec ce tétraèdre — surface fermée à quatre faces, premier volume </w:t>
      </w:r>
      <w:r w:rsidRPr="00550559">
        <w:rPr>
          <w:rFonts w:ascii="System Font" w:hAnsi="System Font" w:cs="System Font"/>
          <w:kern w:val="0"/>
          <w:sz w:val="28"/>
          <w:szCs w:val="28"/>
        </w:rPr>
        <w:lastRenderedPageBreak/>
        <w:t>mathématique de l’univers — quelque chose d’extraordinaire va se produire. La friction structurelle, qui jusqu’ici ne dissipait pas, va pour la première fois pouvoir dissiper. Le temps thermodynamique t₂ va s’allumer. La matière baryonique va prendre son envol. Et avec elle entreront, dans le même mouvement et inséparablement, le sens, la mesure, et l’expérience.</w:t>
      </w:r>
    </w:p>
    <w:p w14:paraId="6D37453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Mais cela, c’est l’histoire des prochains chapitres.</w:t>
      </w:r>
    </w:p>
    <w:p w14:paraId="7C67E4F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8C7AD3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Rappel sur le nom — qu’est-ce que le « Blob » ?</w:t>
      </w:r>
    </w:p>
    <w:p w14:paraId="5F4D474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32B4A4B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720019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Encadré technique — Pour le lecteur qui veut creuser</w:t>
      </w:r>
    </w:p>
    <w:p w14:paraId="01E989B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Définition formelle du 2-simplexe : Un 2-simplexe est l’enveloppe convexe de trois points affinement indépendants dans </w:t>
      </w:r>
      <w:r w:rsidRPr="00550559">
        <w:rPr>
          <w:rFonts w:ascii="Cambria Math" w:hAnsi="Cambria Math" w:cs="Cambria Math"/>
          <w:kern w:val="0"/>
          <w:sz w:val="28"/>
          <w:szCs w:val="28"/>
        </w:rPr>
        <w:t>ℝ</w:t>
      </w:r>
      <w:r w:rsidRPr="00550559">
        <w:rPr>
          <w:rFonts w:ascii="System Font" w:hAnsi="System Font" w:cs="System Font"/>
          <w:kern w:val="0"/>
          <w:sz w:val="28"/>
          <w:szCs w:val="28"/>
        </w:rPr>
        <w:t>ᴺ (avec N ≥ 2). C’est un triangle fermé, incluant son intérieur. Sa frontière est composée de trois 1-simplexes (les arêtes) et trois 0-simplexes (les sommets). Sa mesure naturelle est l’aire euclidienne.</w:t>
      </w:r>
    </w:p>
    <w:p w14:paraId="77543FF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Le coefficient K₃ : Dans le cadre des graphes géométriques aléatoires (RGG, Random </w:t>
      </w:r>
      <w:proofErr w:type="spellStart"/>
      <w:r w:rsidRPr="00550559">
        <w:rPr>
          <w:rFonts w:ascii="System Font" w:hAnsi="System Font" w:cs="System Font"/>
          <w:kern w:val="0"/>
          <w:sz w:val="28"/>
          <w:szCs w:val="28"/>
        </w:rPr>
        <w:t>Geometric</w:t>
      </w:r>
      <w:proofErr w:type="spellEnd"/>
      <w:r w:rsidRPr="00550559">
        <w:rPr>
          <w:rFonts w:ascii="System Font" w:hAnsi="System Font" w:cs="System Font"/>
          <w:kern w:val="0"/>
          <w:sz w:val="28"/>
          <w:szCs w:val="28"/>
        </w:rPr>
        <w:t xml:space="preserve"> Graphs), K₃ est la probabilité que deux points aléatoires uniformément distribués dans une boule unité de </w:t>
      </w:r>
      <w:r w:rsidRPr="00550559">
        <w:rPr>
          <w:rFonts w:ascii="Cambria Math" w:hAnsi="Cambria Math" w:cs="Cambria Math"/>
          <w:kern w:val="0"/>
          <w:sz w:val="28"/>
          <w:szCs w:val="28"/>
        </w:rPr>
        <w:t>ℝ</w:t>
      </w:r>
      <w:r w:rsidRPr="00550559">
        <w:rPr>
          <w:rFonts w:ascii="System Font" w:hAnsi="System Font" w:cs="System Font"/>
          <w:kern w:val="0"/>
          <w:sz w:val="28"/>
          <w:szCs w:val="28"/>
        </w:rPr>
        <w:t>³ soient à distance ≤ 1 l’un de l’autre, pondérée par la mesure de la boule. Il caractérise la densité de triangles dans le réseau de Rips associé.</w:t>
      </w:r>
    </w:p>
    <w:p w14:paraId="7626B97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Théorème : K₃ = 15/32, exactement.</w:t>
      </w:r>
    </w:p>
    <w:p w14:paraId="46A575E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Démonstration synthétique : Le volume d’intersection de deux boules unités à distance d ≤ 2 vaut V(d) = (π/</w:t>
      </w:r>
      <w:proofErr w:type="gramStart"/>
      <w:r w:rsidRPr="00550559">
        <w:rPr>
          <w:rFonts w:ascii="System Font" w:hAnsi="System Font" w:cs="System Font"/>
          <w:kern w:val="0"/>
          <w:sz w:val="28"/>
          <w:szCs w:val="28"/>
        </w:rPr>
        <w:t>12)·</w:t>
      </w:r>
      <w:proofErr w:type="gramEnd"/>
      <w:r w:rsidRPr="00550559">
        <w:rPr>
          <w:rFonts w:ascii="System Font" w:hAnsi="System Font" w:cs="System Font"/>
          <w:kern w:val="0"/>
          <w:sz w:val="28"/>
          <w:szCs w:val="28"/>
        </w:rPr>
        <w:t>(2−</w:t>
      </w:r>
      <w:proofErr w:type="gramStart"/>
      <w:r w:rsidRPr="00550559">
        <w:rPr>
          <w:rFonts w:ascii="System Font" w:hAnsi="System Font" w:cs="System Font"/>
          <w:kern w:val="0"/>
          <w:sz w:val="28"/>
          <w:szCs w:val="28"/>
        </w:rPr>
        <w:t>d)²</w:t>
      </w:r>
      <w:proofErr w:type="gramEnd"/>
      <w:r w:rsidRPr="00550559">
        <w:rPr>
          <w:rFonts w:ascii="System Font" w:hAnsi="System Font" w:cs="System Font"/>
          <w:kern w:val="0"/>
          <w:sz w:val="28"/>
          <w:szCs w:val="28"/>
        </w:rPr>
        <w:t xml:space="preserve">·(4+d). En intégrant V(|y|) sur la boule unité </w:t>
      </w:r>
      <w:proofErr w:type="gramStart"/>
      <w:r w:rsidRPr="00550559">
        <w:rPr>
          <w:rFonts w:ascii="System Font" w:hAnsi="System Font" w:cs="System Font"/>
          <w:kern w:val="0"/>
          <w:sz w:val="28"/>
          <w:szCs w:val="28"/>
        </w:rPr>
        <w:t>B(</w:t>
      </w:r>
      <w:proofErr w:type="gramEnd"/>
      <w:r w:rsidRPr="00550559">
        <w:rPr>
          <w:rFonts w:ascii="System Font" w:hAnsi="System Font" w:cs="System Font"/>
          <w:kern w:val="0"/>
          <w:sz w:val="28"/>
          <w:szCs w:val="28"/>
        </w:rPr>
        <w:t>0,1), avec y point aléatoire uniforme : ∫_{</w:t>
      </w:r>
      <w:proofErr w:type="gramStart"/>
      <w:r w:rsidRPr="00550559">
        <w:rPr>
          <w:rFonts w:ascii="System Font" w:hAnsi="System Font" w:cs="System Font"/>
          <w:kern w:val="0"/>
          <w:sz w:val="28"/>
          <w:szCs w:val="28"/>
        </w:rPr>
        <w:t>B(</w:t>
      </w:r>
      <w:proofErr w:type="gramEnd"/>
      <w:r w:rsidRPr="00550559">
        <w:rPr>
          <w:rFonts w:ascii="System Font" w:hAnsi="System Font" w:cs="System Font"/>
          <w:kern w:val="0"/>
          <w:sz w:val="28"/>
          <w:szCs w:val="28"/>
        </w:rPr>
        <w:t xml:space="preserve">0,1)} V(|y|) </w:t>
      </w:r>
      <w:proofErr w:type="spellStart"/>
      <w:r w:rsidRPr="00550559">
        <w:rPr>
          <w:rFonts w:ascii="System Font" w:hAnsi="System Font" w:cs="System Font"/>
          <w:kern w:val="0"/>
          <w:sz w:val="28"/>
          <w:szCs w:val="28"/>
        </w:rPr>
        <w:t>dy</w:t>
      </w:r>
      <w:proofErr w:type="spellEnd"/>
      <w:r w:rsidRPr="00550559">
        <w:rPr>
          <w:rFonts w:ascii="System Font" w:hAnsi="System Font" w:cs="System Font"/>
          <w:kern w:val="0"/>
          <w:sz w:val="28"/>
          <w:szCs w:val="28"/>
        </w:rPr>
        <w:t xml:space="preserve"> = 4π · ∫₀¹ V(r)·r² </w:t>
      </w:r>
      <w:proofErr w:type="spellStart"/>
      <w:r w:rsidRPr="00550559">
        <w:rPr>
          <w:rFonts w:ascii="System Font" w:hAnsi="System Font" w:cs="System Font"/>
          <w:kern w:val="0"/>
          <w:sz w:val="28"/>
          <w:szCs w:val="28"/>
        </w:rPr>
        <w:t>dr</w:t>
      </w:r>
      <w:proofErr w:type="spellEnd"/>
      <w:r w:rsidRPr="00550559">
        <w:rPr>
          <w:rFonts w:ascii="System Font" w:hAnsi="System Font" w:cs="System Font"/>
          <w:kern w:val="0"/>
          <w:sz w:val="28"/>
          <w:szCs w:val="28"/>
        </w:rPr>
        <w:t xml:space="preserve"> = (π²/3) · ∫₀¹ (2−</w:t>
      </w:r>
      <w:proofErr w:type="gramStart"/>
      <w:r w:rsidRPr="00550559">
        <w:rPr>
          <w:rFonts w:ascii="System Font" w:hAnsi="System Font" w:cs="System Font"/>
          <w:kern w:val="0"/>
          <w:sz w:val="28"/>
          <w:szCs w:val="28"/>
        </w:rPr>
        <w:t>r)²</w:t>
      </w:r>
      <w:proofErr w:type="gramEnd"/>
      <w:r w:rsidRPr="00550559">
        <w:rPr>
          <w:rFonts w:ascii="System Font" w:hAnsi="System Font" w:cs="System Font"/>
          <w:kern w:val="0"/>
          <w:sz w:val="28"/>
          <w:szCs w:val="28"/>
        </w:rPr>
        <w:t>(4+</w:t>
      </w:r>
      <w:proofErr w:type="gramStart"/>
      <w:r w:rsidRPr="00550559">
        <w:rPr>
          <w:rFonts w:ascii="System Font" w:hAnsi="System Font" w:cs="System Font"/>
          <w:kern w:val="0"/>
          <w:sz w:val="28"/>
          <w:szCs w:val="28"/>
        </w:rPr>
        <w:t>r)·</w:t>
      </w:r>
      <w:proofErr w:type="gramEnd"/>
      <w:r w:rsidRPr="00550559">
        <w:rPr>
          <w:rFonts w:ascii="System Font" w:hAnsi="System Font" w:cs="System Font"/>
          <w:kern w:val="0"/>
          <w:sz w:val="28"/>
          <w:szCs w:val="28"/>
        </w:rPr>
        <w:t xml:space="preserve">r² </w:t>
      </w:r>
      <w:proofErr w:type="spellStart"/>
      <w:r w:rsidRPr="00550559">
        <w:rPr>
          <w:rFonts w:ascii="System Font" w:hAnsi="System Font" w:cs="System Font"/>
          <w:kern w:val="0"/>
          <w:sz w:val="28"/>
          <w:szCs w:val="28"/>
        </w:rPr>
        <w:t>dr</w:t>
      </w:r>
      <w:proofErr w:type="spellEnd"/>
      <w:r w:rsidRPr="00550559">
        <w:rPr>
          <w:rFonts w:ascii="System Font" w:hAnsi="System Font" w:cs="System Font"/>
          <w:kern w:val="0"/>
          <w:sz w:val="28"/>
          <w:szCs w:val="28"/>
        </w:rPr>
        <w:t xml:space="preserve">. L’intégrale ∫₀¹ (16r² − 12r³ + r⁵) </w:t>
      </w:r>
      <w:proofErr w:type="spellStart"/>
      <w:r w:rsidRPr="00550559">
        <w:rPr>
          <w:rFonts w:ascii="System Font" w:hAnsi="System Font" w:cs="System Font"/>
          <w:kern w:val="0"/>
          <w:sz w:val="28"/>
          <w:szCs w:val="28"/>
        </w:rPr>
        <w:t>dr</w:t>
      </w:r>
      <w:proofErr w:type="spellEnd"/>
      <w:r w:rsidRPr="00550559">
        <w:rPr>
          <w:rFonts w:ascii="System Font" w:hAnsi="System Font" w:cs="System Font"/>
          <w:kern w:val="0"/>
          <w:sz w:val="28"/>
          <w:szCs w:val="28"/>
        </w:rPr>
        <w:t xml:space="preserve"> = 16/3 − 3 + 1/6 = 5/2. Donc ∫_{</w:t>
      </w:r>
      <w:proofErr w:type="gramStart"/>
      <w:r w:rsidRPr="00550559">
        <w:rPr>
          <w:rFonts w:ascii="System Font" w:hAnsi="System Font" w:cs="System Font"/>
          <w:kern w:val="0"/>
          <w:sz w:val="28"/>
          <w:szCs w:val="28"/>
        </w:rPr>
        <w:t>B(</w:t>
      </w:r>
      <w:proofErr w:type="gramEnd"/>
      <w:r w:rsidRPr="00550559">
        <w:rPr>
          <w:rFonts w:ascii="System Font" w:hAnsi="System Font" w:cs="System Font"/>
          <w:kern w:val="0"/>
          <w:sz w:val="28"/>
          <w:szCs w:val="28"/>
        </w:rPr>
        <w:t xml:space="preserve">0,1)} V(|y|) </w:t>
      </w:r>
      <w:proofErr w:type="spellStart"/>
      <w:r w:rsidRPr="00550559">
        <w:rPr>
          <w:rFonts w:ascii="System Font" w:hAnsi="System Font" w:cs="System Font"/>
          <w:kern w:val="0"/>
          <w:sz w:val="28"/>
          <w:szCs w:val="28"/>
        </w:rPr>
        <w:t>dy</w:t>
      </w:r>
      <w:proofErr w:type="spellEnd"/>
      <w:r w:rsidRPr="00550559">
        <w:rPr>
          <w:rFonts w:ascii="System Font" w:hAnsi="System Font" w:cs="System Font"/>
          <w:kern w:val="0"/>
          <w:sz w:val="28"/>
          <w:szCs w:val="28"/>
        </w:rPr>
        <w:t xml:space="preserve"> = (π²/</w:t>
      </w:r>
      <w:proofErr w:type="gramStart"/>
      <w:r w:rsidRPr="00550559">
        <w:rPr>
          <w:rFonts w:ascii="System Font" w:hAnsi="System Font" w:cs="System Font"/>
          <w:kern w:val="0"/>
          <w:sz w:val="28"/>
          <w:szCs w:val="28"/>
        </w:rPr>
        <w:t>3)·</w:t>
      </w:r>
      <w:proofErr w:type="gramEnd"/>
      <w:r w:rsidRPr="00550559">
        <w:rPr>
          <w:rFonts w:ascii="System Font" w:hAnsi="System Font" w:cs="System Font"/>
          <w:kern w:val="0"/>
          <w:sz w:val="28"/>
          <w:szCs w:val="28"/>
        </w:rPr>
        <w:t>(5/2) = 5π²/6. Enfin K₃ = (5π²/6) / V</w:t>
      </w:r>
      <w:proofErr w:type="gramStart"/>
      <w:r w:rsidRPr="00550559">
        <w:rPr>
          <w:rFonts w:ascii="System Font" w:hAnsi="System Font" w:cs="System Font"/>
          <w:kern w:val="0"/>
          <w:sz w:val="28"/>
          <w:szCs w:val="28"/>
        </w:rPr>
        <w:t>₃(1)²</w:t>
      </w:r>
      <w:proofErr w:type="gramEnd"/>
      <w:r w:rsidRPr="00550559">
        <w:rPr>
          <w:rFonts w:ascii="System Font" w:hAnsi="System Font" w:cs="System Font"/>
          <w:kern w:val="0"/>
          <w:sz w:val="28"/>
          <w:szCs w:val="28"/>
        </w:rPr>
        <w:t xml:space="preserve"> = (5π²/6) / (16π²/9) = 45/96 = 15/32. </w:t>
      </w:r>
      <w:r w:rsidRPr="00550559">
        <w:rPr>
          <w:rFonts w:ascii="Cambria Math" w:hAnsi="Cambria Math" w:cs="Cambria Math"/>
          <w:kern w:val="0"/>
          <w:sz w:val="28"/>
          <w:szCs w:val="28"/>
        </w:rPr>
        <w:t>∎</w:t>
      </w:r>
    </w:p>
    <w:p w14:paraId="54A9D66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 résultat est confirmé par Dall et Christensen (2002), équation 11, dans le contexte général des graphes géométriques aléatoires, et a été vérifié indépendamment par calcul Monte-Carlo (1 million d’échantillons) avec un écart inférieur à 0,3%.</w:t>
      </w:r>
    </w:p>
    <w:p w14:paraId="1292BD9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Statut épistémique de Ω² ↔ matière noire : L’identification entre les configurations riches en triangles (sans atteindre encore Ω³) et la matière noire </w:t>
      </w:r>
      <w:r w:rsidRPr="00550559">
        <w:rPr>
          <w:rFonts w:ascii="System Font" w:hAnsi="System Font" w:cs="System Font"/>
          <w:kern w:val="0"/>
          <w:sz w:val="28"/>
          <w:szCs w:val="28"/>
        </w:rPr>
        <w:lastRenderedPageBreak/>
        <w:t>cosmologique est conjecturale. Elle est motivée par trois cohérences structurelles : portée intermédiaire (échelle galactique), absence de couplage électromagnétique (pas de structure volumique pour porter les fluctuations baryoniques), et rapport approximatif Ω²/Ω³ ≈ Ω_DM/</w:t>
      </w:r>
      <w:proofErr w:type="spellStart"/>
      <w:r w:rsidRPr="00550559">
        <w:rPr>
          <w:rFonts w:ascii="System Font" w:hAnsi="System Font" w:cs="System Font"/>
          <w:kern w:val="0"/>
          <w:sz w:val="28"/>
          <w:szCs w:val="28"/>
        </w:rPr>
        <w:t>Ω_baryon</w:t>
      </w:r>
      <w:proofErr w:type="spellEnd"/>
      <w:r w:rsidRPr="00550559">
        <w:rPr>
          <w:rFonts w:ascii="System Font" w:hAnsi="System Font" w:cs="System Font"/>
          <w:kern w:val="0"/>
          <w:sz w:val="28"/>
          <w:szCs w:val="28"/>
        </w:rPr>
        <w:t>. C’est une pièce liante au sens du livre : escalier candidat entre combinatoire et cosmologie observée, à fouiller mais pas démontré.</w:t>
      </w:r>
    </w:p>
    <w:p w14:paraId="22809FC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B7E5F2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Équations marquantes du chapitre 3</w:t>
      </w:r>
    </w:p>
    <w:p w14:paraId="7A15F89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3.1 — Théorème de clustering géométrique 3D</w:t>
      </w:r>
    </w:p>
    <w:p w14:paraId="37EDCDD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8FF3C1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K_3 = \</w:t>
      </w:r>
      <w:proofErr w:type="gramStart"/>
      <w:r w:rsidRPr="00550559">
        <w:rPr>
          <w:rFonts w:ascii="System Font" w:hAnsi="System Font" w:cs="System Font"/>
          <w:kern w:val="0"/>
          <w:sz w:val="28"/>
          <w:szCs w:val="28"/>
        </w:rPr>
        <w:t>frac{</w:t>
      </w:r>
      <w:proofErr w:type="gramEnd"/>
      <w:r w:rsidRPr="00550559">
        <w:rPr>
          <w:rFonts w:ascii="System Font" w:hAnsi="System Font" w:cs="System Font"/>
          <w:kern w:val="0"/>
          <w:sz w:val="28"/>
          <w:szCs w:val="28"/>
        </w:rPr>
        <w:t>15}{32}</w:t>
      </w:r>
    </w:p>
    <w:p w14:paraId="32B085D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90C246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Probabilité de formation triangulaire pour trois points uniformes dans la boule unité de </w:t>
      </w:r>
      <w:r w:rsidRPr="00550559">
        <w:rPr>
          <w:rFonts w:ascii="Cambria Math" w:hAnsi="Cambria Math" w:cs="Cambria Math"/>
          <w:kern w:val="0"/>
          <w:sz w:val="28"/>
          <w:szCs w:val="28"/>
        </w:rPr>
        <w:t>ℝ</w:t>
      </w:r>
      <w:r w:rsidRPr="00550559">
        <w:rPr>
          <w:rFonts w:ascii="System Font" w:hAnsi="System Font" w:cs="System Font"/>
          <w:kern w:val="0"/>
          <w:sz w:val="28"/>
          <w:szCs w:val="28"/>
        </w:rPr>
        <w:t>³. Démontrée analytiquement (intégrale exacte ci-dessus). Confirmée numériquement à 0,3% près. C’est le premier théorème exact du cadre Blob qui ne dépende d’aucun paramètre libre.</w:t>
      </w:r>
    </w:p>
    <w:p w14:paraId="21DDA1A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3.2 — Volume d’intersection de deux boules</w:t>
      </w:r>
    </w:p>
    <w:p w14:paraId="4E8FE89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1DA25E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V(d) = \frac{\pi}{</w:t>
      </w:r>
      <w:proofErr w:type="gramStart"/>
      <w:r w:rsidRPr="00550559">
        <w:rPr>
          <w:rFonts w:ascii="System Font" w:hAnsi="System Font" w:cs="System Font"/>
          <w:kern w:val="0"/>
          <w:sz w:val="28"/>
          <w:szCs w:val="28"/>
        </w:rPr>
        <w:t>12}(</w:t>
      </w:r>
      <w:proofErr w:type="gramEnd"/>
      <w:r w:rsidRPr="00550559">
        <w:rPr>
          <w:rFonts w:ascii="System Font" w:hAnsi="System Font" w:cs="System Font"/>
          <w:kern w:val="0"/>
          <w:sz w:val="28"/>
          <w:szCs w:val="28"/>
        </w:rPr>
        <w:t>2-</w:t>
      </w:r>
      <w:proofErr w:type="gramStart"/>
      <w:r w:rsidRPr="00550559">
        <w:rPr>
          <w:rFonts w:ascii="System Font" w:hAnsi="System Font" w:cs="System Font"/>
          <w:kern w:val="0"/>
          <w:sz w:val="28"/>
          <w:szCs w:val="28"/>
        </w:rPr>
        <w:t>d)^</w:t>
      </w:r>
      <w:proofErr w:type="gramEnd"/>
      <w:r w:rsidRPr="00550559">
        <w:rPr>
          <w:rFonts w:ascii="System Font" w:hAnsi="System Font" w:cs="System Font"/>
          <w:kern w:val="0"/>
          <w:sz w:val="28"/>
          <w:szCs w:val="28"/>
        </w:rPr>
        <w:t>2(4+d), \quad 0 \</w:t>
      </w:r>
      <w:proofErr w:type="spellStart"/>
      <w:r w:rsidRPr="00550559">
        <w:rPr>
          <w:rFonts w:ascii="System Font" w:hAnsi="System Font" w:cs="System Font"/>
          <w:kern w:val="0"/>
          <w:sz w:val="28"/>
          <w:szCs w:val="28"/>
        </w:rPr>
        <w:t>leq</w:t>
      </w:r>
      <w:proofErr w:type="spellEnd"/>
      <w:r w:rsidRPr="00550559">
        <w:rPr>
          <w:rFonts w:ascii="System Font" w:hAnsi="System Font" w:cs="System Font"/>
          <w:kern w:val="0"/>
          <w:sz w:val="28"/>
          <w:szCs w:val="28"/>
        </w:rPr>
        <w:t xml:space="preserve"> d \</w:t>
      </w:r>
      <w:proofErr w:type="spellStart"/>
      <w:r w:rsidRPr="00550559">
        <w:rPr>
          <w:rFonts w:ascii="System Font" w:hAnsi="System Font" w:cs="System Font"/>
          <w:kern w:val="0"/>
          <w:sz w:val="28"/>
          <w:szCs w:val="28"/>
        </w:rPr>
        <w:t>leq</w:t>
      </w:r>
      <w:proofErr w:type="spellEnd"/>
      <w:r w:rsidRPr="00550559">
        <w:rPr>
          <w:rFonts w:ascii="System Font" w:hAnsi="System Font" w:cs="System Font"/>
          <w:kern w:val="0"/>
          <w:sz w:val="28"/>
          <w:szCs w:val="28"/>
        </w:rPr>
        <w:t xml:space="preserve"> 2</w:t>
      </w:r>
    </w:p>
    <w:p w14:paraId="28EBA70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373177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Volume de l’intersection de deux boules unités séparées par une distance d. Cette formule est l’ingrédient fondamental de la démonstration de K₃, et elle apparaîtra à plusieurs reprises dans les chapitres ultérieurs lorsque nous parlerons des structures locales à Ω³.</w:t>
      </w:r>
    </w:p>
    <w:p w14:paraId="215877B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3.3 — Densité asymptotique de triangles dans un graphe Rips 3D</w:t>
      </w:r>
    </w:p>
    <w:p w14:paraId="59F4890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38E50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w:t>
      </w:r>
      <w:proofErr w:type="spellStart"/>
      <w:r w:rsidRPr="00550559">
        <w:rPr>
          <w:rFonts w:ascii="System Font" w:hAnsi="System Font" w:cs="System Font"/>
          <w:kern w:val="0"/>
          <w:sz w:val="28"/>
          <w:szCs w:val="28"/>
        </w:rPr>
        <w:t>mathbb</w:t>
      </w:r>
      <w:proofErr w:type="spellEnd"/>
      <w:r w:rsidRPr="00550559">
        <w:rPr>
          <w:rFonts w:ascii="System Font" w:hAnsi="System Font" w:cs="System Font"/>
          <w:kern w:val="0"/>
          <w:sz w:val="28"/>
          <w:szCs w:val="28"/>
        </w:rPr>
        <w:t>{E}[n_{tri}] \</w:t>
      </w:r>
      <w:proofErr w:type="spellStart"/>
      <w:r w:rsidRPr="00550559">
        <w:rPr>
          <w:rFonts w:ascii="System Font" w:hAnsi="System Font" w:cs="System Font"/>
          <w:kern w:val="0"/>
          <w:sz w:val="28"/>
          <w:szCs w:val="28"/>
        </w:rPr>
        <w:t>sim</w:t>
      </w:r>
      <w:proofErr w:type="spellEnd"/>
      <w:r w:rsidRPr="00550559">
        <w:rPr>
          <w:rFonts w:ascii="System Font" w:hAnsi="System Font" w:cs="System Font"/>
          <w:kern w:val="0"/>
          <w:sz w:val="28"/>
          <w:szCs w:val="28"/>
        </w:rPr>
        <w:t xml:space="preserve"> \</w:t>
      </w:r>
      <w:proofErr w:type="spellStart"/>
      <w:r w:rsidRPr="00550559">
        <w:rPr>
          <w:rFonts w:ascii="System Font" w:hAnsi="System Font" w:cs="System Font"/>
          <w:kern w:val="0"/>
          <w:sz w:val="28"/>
          <w:szCs w:val="28"/>
        </w:rPr>
        <w:t>binom</w:t>
      </w:r>
      <w:proofErr w:type="spellEnd"/>
      <w:r w:rsidRPr="00550559">
        <w:rPr>
          <w:rFonts w:ascii="System Font" w:hAnsi="System Font" w:cs="System Font"/>
          <w:kern w:val="0"/>
          <w:sz w:val="28"/>
          <w:szCs w:val="28"/>
        </w:rPr>
        <w:t>{N}{3} \</w:t>
      </w:r>
      <w:proofErr w:type="spellStart"/>
      <w:r w:rsidRPr="00550559">
        <w:rPr>
          <w:rFonts w:ascii="System Font" w:hAnsi="System Font" w:cs="System Font"/>
          <w:kern w:val="0"/>
          <w:sz w:val="28"/>
          <w:szCs w:val="28"/>
        </w:rPr>
        <w:t>cdot</w:t>
      </w:r>
      <w:proofErr w:type="spellEnd"/>
      <w:r w:rsidRPr="00550559">
        <w:rPr>
          <w:rFonts w:ascii="System Font" w:hAnsi="System Font" w:cs="System Font"/>
          <w:kern w:val="0"/>
          <w:sz w:val="28"/>
          <w:szCs w:val="28"/>
        </w:rPr>
        <w:t xml:space="preserve"> V_3(</w:t>
      </w:r>
      <w:proofErr w:type="spellStart"/>
      <w:r w:rsidRPr="00550559">
        <w:rPr>
          <w:rFonts w:ascii="System Font" w:hAnsi="System Font" w:cs="System Font"/>
          <w:kern w:val="0"/>
          <w:sz w:val="28"/>
          <w:szCs w:val="28"/>
        </w:rPr>
        <w:t>r_</w:t>
      </w:r>
      <w:proofErr w:type="gramStart"/>
      <w:r w:rsidRPr="00550559">
        <w:rPr>
          <w:rFonts w:ascii="System Font" w:hAnsi="System Font" w:cs="System Font"/>
          <w:kern w:val="0"/>
          <w:sz w:val="28"/>
          <w:szCs w:val="28"/>
        </w:rPr>
        <w:t>N</w:t>
      </w:r>
      <w:proofErr w:type="spellEnd"/>
      <w:r w:rsidRPr="00550559">
        <w:rPr>
          <w:rFonts w:ascii="System Font" w:hAnsi="System Font" w:cs="System Font"/>
          <w:kern w:val="0"/>
          <w:sz w:val="28"/>
          <w:szCs w:val="28"/>
        </w:rPr>
        <w:t>)^</w:t>
      </w:r>
      <w:proofErr w:type="gramEnd"/>
      <w:r w:rsidRPr="00550559">
        <w:rPr>
          <w:rFonts w:ascii="System Font" w:hAnsi="System Font" w:cs="System Font"/>
          <w:kern w:val="0"/>
          <w:sz w:val="28"/>
          <w:szCs w:val="28"/>
        </w:rPr>
        <w:t>2 \</w:t>
      </w:r>
      <w:proofErr w:type="spellStart"/>
      <w:r w:rsidRPr="00550559">
        <w:rPr>
          <w:rFonts w:ascii="System Font" w:hAnsi="System Font" w:cs="System Font"/>
          <w:kern w:val="0"/>
          <w:sz w:val="28"/>
          <w:szCs w:val="28"/>
        </w:rPr>
        <w:t>cdot</w:t>
      </w:r>
      <w:proofErr w:type="spellEnd"/>
      <w:r w:rsidRPr="00550559">
        <w:rPr>
          <w:rFonts w:ascii="System Font" w:hAnsi="System Font" w:cs="System Font"/>
          <w:kern w:val="0"/>
          <w:sz w:val="28"/>
          <w:szCs w:val="28"/>
        </w:rPr>
        <w:t xml:space="preserve"> K_3</w:t>
      </w:r>
    </w:p>
    <w:p w14:paraId="42B7D69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1B0923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Pour N points </w:t>
      </w:r>
      <w:proofErr w:type="spellStart"/>
      <w:r w:rsidRPr="00550559">
        <w:rPr>
          <w:rFonts w:ascii="System Font" w:hAnsi="System Font" w:cs="System Font"/>
          <w:kern w:val="0"/>
          <w:sz w:val="28"/>
          <w:szCs w:val="28"/>
        </w:rPr>
        <w:t>i.i.d</w:t>
      </w:r>
      <w:proofErr w:type="spellEnd"/>
      <w:r w:rsidRPr="00550559">
        <w:rPr>
          <w:rFonts w:ascii="System Font" w:hAnsi="System Font" w:cs="System Font"/>
          <w:kern w:val="0"/>
          <w:sz w:val="28"/>
          <w:szCs w:val="28"/>
        </w:rPr>
        <w:t xml:space="preserve">. dans un volume unité avec rayon de Rips </w:t>
      </w:r>
      <w:proofErr w:type="spellStart"/>
      <w:r w:rsidRPr="00550559">
        <w:rPr>
          <w:rFonts w:ascii="System Font" w:hAnsi="System Font" w:cs="System Font"/>
          <w:kern w:val="0"/>
          <w:sz w:val="28"/>
          <w:szCs w:val="28"/>
        </w:rPr>
        <w:t>r_N</w:t>
      </w:r>
      <w:proofErr w:type="spellEnd"/>
      <w:r w:rsidRPr="00550559">
        <w:rPr>
          <w:rFonts w:ascii="System Font" w:hAnsi="System Font" w:cs="System Font"/>
          <w:kern w:val="0"/>
          <w:sz w:val="28"/>
          <w:szCs w:val="28"/>
        </w:rPr>
        <w:t>, le nombre attendu de triangles croît comme N³·r_N⁶ pondéré par K₃ = 15/32. Cette formule, connue dans la littérature des graphes aléatoires (Penrose 2003), est l’ingrédient de toutes les estimations quantitatives des structures Ω² dans le cadre Blob.</w:t>
      </w:r>
    </w:p>
    <w:p w14:paraId="0DE6DBC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C8AC5F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Questions ouvertes</w:t>
      </w:r>
    </w:p>
    <w:p w14:paraId="22D9C96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Question ouverte n°4 : Quelle est la condition mathématique précise qui fait basculer Ω¹ vers Ω² ? Pourquoi, à un moment donné, une troisième arête vient-elle boucler avec deux autres pour fermer un triangle, plutôt que de continuer à étirer le réseau ? Cette question est ouverte. Le Blob propose des conditions de </w:t>
      </w:r>
      <w:r w:rsidRPr="00550559">
        <w:rPr>
          <w:rFonts w:ascii="System Font" w:hAnsi="System Font" w:cs="System Font"/>
          <w:kern w:val="0"/>
          <w:sz w:val="28"/>
          <w:szCs w:val="28"/>
        </w:rPr>
        <w:lastRenderedPageBreak/>
        <w:t>viabilité qui rendent les fermetures plus probables que les étirements à mesure que la densité locale augmente, mais le mécanisme exact de la transition reste à formaliser.</w:t>
      </w:r>
    </w:p>
    <w:p w14:paraId="180F8C0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Question ouverte n°5 : La conjecture Ω² ↔ matière noire peut-elle être discriminée des autres hypothèses (WIMP, axions, modifications de la gravité) par des observations futures ? Cette question est opérationnellement ouverte. Le Blob prédit que la matière noire devrait avoir une signature géométrique spécifique, liée à la structure simpliciale plutôt qu’à des particules. Cette signature pourrait être recherchée dans la cohérence des halos galactiques, dans les corrélations de structures à grande échelle, ou dans le fond cosmologique micro-onde par les missions à venir.</w:t>
      </w:r>
    </w:p>
    <w:p w14:paraId="277C5AD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Question ouverte n°6 : Le ratio observé Ω_DM/</w:t>
      </w:r>
      <w:proofErr w:type="spellStart"/>
      <w:r w:rsidRPr="00550559">
        <w:rPr>
          <w:rFonts w:ascii="System Font" w:hAnsi="System Font" w:cs="System Font"/>
          <w:kern w:val="0"/>
          <w:sz w:val="28"/>
          <w:szCs w:val="28"/>
        </w:rPr>
        <w:t>Ω_baryon</w:t>
      </w:r>
      <w:proofErr w:type="spellEnd"/>
      <w:r w:rsidRPr="00550559">
        <w:rPr>
          <w:rFonts w:ascii="System Font" w:hAnsi="System Font" w:cs="System Font"/>
          <w:kern w:val="0"/>
          <w:sz w:val="28"/>
          <w:szCs w:val="28"/>
        </w:rPr>
        <w:t xml:space="preserve"> ≈ 5,4 peut-il être dérivé exactement à partir de la combinatoire des simplexes ? Le Blob suggère que ce ratio devrait émerger structurellement, sans paramètre ajustable, à partir des fractions relatives de configurations Ω² et Ω³ dans la mesure de Gibbs canonique. Cette dérivation reste à faire — c’est un programme de recherche ouvert qui pourrait, s’il aboutit, fournir une validation forte du cadre.</w:t>
      </w:r>
    </w:p>
    <w:p w14:paraId="68B69418" w14:textId="77777777" w:rsid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08A3F3B" w14:textId="77777777" w:rsidR="000B7C29" w:rsidRDefault="000B7C29">
      <w:pPr>
        <w:rPr>
          <w:rFonts w:ascii="System Font" w:hAnsi="System Font" w:cs="System Font"/>
          <w:kern w:val="0"/>
          <w:sz w:val="26"/>
          <w:szCs w:val="26"/>
        </w:rPr>
      </w:pPr>
    </w:p>
    <w:p w14:paraId="58756FD2" w14:textId="77777777" w:rsidR="00550559" w:rsidRDefault="00550559">
      <w:pPr>
        <w:rPr>
          <w:rFonts w:ascii="System Font" w:hAnsi="System Font" w:cs="System Font"/>
          <w:kern w:val="0"/>
          <w:sz w:val="26"/>
          <w:szCs w:val="26"/>
        </w:rPr>
      </w:pPr>
    </w:p>
    <w:p w14:paraId="07C0A62E" w14:textId="77777777" w:rsidR="00550559" w:rsidRDefault="00550559">
      <w:pPr>
        <w:rPr>
          <w:rFonts w:ascii="System Font" w:hAnsi="System Font" w:cs="System Font"/>
          <w:kern w:val="0"/>
          <w:sz w:val="26"/>
          <w:szCs w:val="26"/>
        </w:rPr>
      </w:pPr>
    </w:p>
    <w:p w14:paraId="045353F5" w14:textId="77777777" w:rsidR="00550559" w:rsidRDefault="00550559">
      <w:pPr>
        <w:rPr>
          <w:rFonts w:ascii="System Font" w:hAnsi="System Font" w:cs="System Font"/>
          <w:kern w:val="0"/>
          <w:sz w:val="26"/>
          <w:szCs w:val="26"/>
        </w:rPr>
      </w:pPr>
    </w:p>
    <w:p w14:paraId="2A875614" w14:textId="77777777" w:rsidR="00550559" w:rsidRDefault="00550559">
      <w:pPr>
        <w:rPr>
          <w:rFonts w:ascii="System Font" w:hAnsi="System Font" w:cs="System Font"/>
          <w:kern w:val="0"/>
          <w:sz w:val="26"/>
          <w:szCs w:val="26"/>
        </w:rPr>
      </w:pPr>
    </w:p>
    <w:p w14:paraId="40C98F80" w14:textId="77777777" w:rsidR="00550559" w:rsidRDefault="00550559">
      <w:pPr>
        <w:rPr>
          <w:rFonts w:ascii="System Font" w:hAnsi="System Font" w:cs="System Font"/>
          <w:kern w:val="0"/>
          <w:sz w:val="26"/>
          <w:szCs w:val="26"/>
        </w:rPr>
      </w:pPr>
    </w:p>
    <w:p w14:paraId="7B270644" w14:textId="77777777" w:rsid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32866A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DU SIMPLEXE AU COMPLEXE</w:t>
      </w:r>
    </w:p>
    <w:p w14:paraId="5FF5CEA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La grande histoire du tout</w:t>
      </w:r>
    </w:p>
    <w:p w14:paraId="7404F3C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Chapitre 4 — Ω³ : Le tétraèdre, le seuil de la matière</w:t>
      </w:r>
    </w:p>
    <w:p w14:paraId="7D089B03" w14:textId="77777777" w:rsid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4E2FC92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Tu es toujours dans ta géode. La trame est tissée. Les triangles ont fermé leurs petites surfaces, et l’univers en croissance commence à porter des structures qui tiennent. Et puis, à un moment qu’aucune horloge n’a encore mesuré, un quatrième point vient se relier aux trois premiers d’un triangle. Quatre points, six </w:t>
      </w:r>
      <w:r w:rsidRPr="00550559">
        <w:rPr>
          <w:rFonts w:ascii="System Font" w:hAnsi="System Font" w:cs="System Font"/>
          <w:kern w:val="0"/>
          <w:sz w:val="28"/>
          <w:szCs w:val="28"/>
        </w:rPr>
        <w:lastRenderedPageBreak/>
        <w:t>arêtes, quatre faces triangulaires : un tétraèdre. Pour la première fois depuis qu’Ω⁰ s’est dédoublé, l’univers contient un volume. Et ce volume n’est pas un volume comme les autres — c’est le seuil au-delà duquel tout change.</w:t>
      </w:r>
    </w:p>
    <w:p w14:paraId="1A45FD1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A0B669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 Ce que le tétraèdre apporte</w:t>
      </w:r>
    </w:p>
    <w:p w14:paraId="726ADB9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Tu as suivi, jusqu’ici, une progression presque enfantine. Un point. Deux points reliés. Trois points en triangle. Et maintenant quatre points en tétraèdre. Chaque étape, prise isolément, paraît modeste — un saut combinatoire de plus, un sommet ajouté. Et pourtant, le passage du triangle au tétraèdre n’est pas un saut comme les autres. C’est un changement de nature.</w:t>
      </w:r>
    </w:p>
    <w:p w14:paraId="0877D11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Pourquoi ? Parce que pour la première fois dans notre histoire, il y a un dedans. Tant qu’on était dans le triangle, on avait une surface fermée, mais cette surface n’enveloppait rien. Tu pouvais te tenir d’un côté de la surface ou de l’autre, mais il n’y avait pas de “à l’intérieur”. Avec le tétraèdre, ce mot acquiert pour la première fois un sens géométrique précis. Quatre faces triangulaires se referment en boucle close, et entre elles, un volume apparaît. Un volume non vide. Un volume qui peut contenir.</w:t>
      </w:r>
    </w:p>
    <w:p w14:paraId="779CCB3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Cette propriété — la contenance volumique — est la clé qui ouvre tout le reste. Avec le tétraèdre, l’univers acquiert pour la première fois la possibilité d’enfermer, de piéger, de stocker. Et avec cette possibilité de stockage entre, dans le même mouvement, la possibilité de la dissipation, du temps thermodynamique, de la matière au sens où nous la connaissons.</w:t>
      </w:r>
    </w:p>
    <w:p w14:paraId="552C42A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C’est cela, le seuil Ω³. Pas seulement un nouveau niveau de complexité combinatoire. Un changement qualitatif dans la nature même de ce qui peut exister.</w:t>
      </w:r>
    </w:p>
    <w:p w14:paraId="1E0727A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II. Le premier volume</w:t>
      </w:r>
    </w:p>
    <w:p w14:paraId="13887FE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Le 3-simplexe — le tétraèdre — est l’enveloppe convexe de quatre points affinement indépendants dans l’espace tridimensionnel. C’est, géométriquement, la pyramide la plus simple : quatre sommets, six arêtes, quatre faces, un volume. Aucune autre structure ne peut produire un volume avec moins de points.</w:t>
      </w:r>
    </w:p>
    <w:p w14:paraId="76A01CD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Reprenons l’image du tisserand du chapitre précédent. Avec Ω², la trame se tissait sur l’étoffe : un tissu plat, avec ses motifs et sa rigidité, mais qui restait essentiellement bidimensionnel. Avec Ω³, l’étoffe se met à se plier. Elle s’enroule. Elle forme des poches. Elle se replie sur elle-même au point que le dedans devient distinct du dehors. Une étoffe pliée n’est plus une étoffe — c’est, déjà, un objet, un contenant, une cellule.</w:t>
      </w:r>
    </w:p>
    <w:p w14:paraId="777EF5A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Cette transition, du plan au volume, est la même que celle qui se produit quand une feuille de papier qu’on plie devient une enveloppe. Avant le pli, la feuille est </w:t>
      </w:r>
      <w:r w:rsidRPr="00550559">
        <w:rPr>
          <w:rFonts w:ascii="System Font" w:hAnsi="System Font" w:cs="System Font"/>
          <w:kern w:val="0"/>
          <w:sz w:val="28"/>
          <w:szCs w:val="28"/>
        </w:rPr>
        <w:lastRenderedPageBreak/>
        <w:t>extérieure à elle-même partout. Après le pli, elle a un dedans dans lequel quelque chose peut être glissé. Le tétraèdre est le pli minimal qui produit cet effet de contenance dans l’univers Blob*.</w:t>
      </w:r>
    </w:p>
    <w:p w14:paraId="5CA25B6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III. La dissipation s’allume</w:t>
      </w:r>
    </w:p>
    <w:p w14:paraId="5B98B17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Voici le moment qu’il faut prendre lentement, parce qu’il est le plus important du livre. Au chapitre précédent, j’ai parlé d’une “première phase thermodynamique” — un univers où il y avait de la friction structurelle mais pas encore de dissipation. Je t’avais demandé de garder cette image en réserve. Le moment est venu de la reprendre.</w:t>
      </w:r>
    </w:p>
    <w:p w14:paraId="0BDD0D8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Pourquoi, jusqu’ici, n’y avait-il pas de dissipation ? Parce que pour qu’il y ait dissipation, il faut qu’il y ait un espace de configurations dans lequel l’énergie peut se redistribuer. Une arête seule ne peut pas redistribuer quoi que ce soit — elle est trop simple, elle n’a pas de degrés de liberté internes. Un triangle non plus — il a des angles, mais ses angles sont contraints les uns par les autres dans une surface plane qui ne laisse pas de jeu. Pour qu’une structure puisse dissiper, il faut qu’elle puisse vibrer, fluctuer, changer d’état interne sans perdre sa cohérence globale. Et cela exige un volume.</w:t>
      </w:r>
    </w:p>
    <w:p w14:paraId="3A5CD21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Le tétraèdre, parce qu’il a un dedans, a des modes internes. Ses quatre faces peuvent se déformer légèrement les unes par rapport aux autres tout en gardant le tétraèdre intact. Ses six arêtes peuvent se contracter ou s’allonger faiblement sans rompre la structure. Son volume peut osciller. Et c’est dans ces oscillations internes que, pour la première fois, la dissipation devient mathématiquement possible.</w:t>
      </w:r>
    </w:p>
    <w:p w14:paraId="15F4218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C’est l’allumage de t₂, le temps thermodynamique.</w:t>
      </w:r>
    </w:p>
    <w:p w14:paraId="51B7373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₂ est le second temps que nous rencontrons. Tu te souviens : t₁ était le temps directionnel, le compteur de mitoses, la flèche inscrite par l’irréversibilité combinatoire. Il existait depuis Ω¹. Mais t₁ tout seul ne fait rien sentir. Il compte. Il ordonne. Il sait qu’il y a un avant et un après. Mais il ne dissipe pas. Il ne produit pas de chaleur. Il ne fait pas vieillir.</w:t>
      </w:r>
    </w:p>
    <w:p w14:paraId="7CCD5C5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₂, lui, est le temps que tu sens passer. Le temps qui te fait vieillir. Le temps qui transforme l’œuf en omelette sans qu’aucune omelette ne se retransforme jamais en œuf. Le temps de la deuxième loi de la thermodynamique, le temps d’Ilya Prigogine et de la dissipation des structures. Et ce temps-là, avant Ω³, n’existait pas. Il commence ici, exactement à l’instant où le premier tétraèdre se referme.</w:t>
      </w:r>
    </w:p>
    <w:p w14:paraId="6D5D6ED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C’est l’une des intuitions les plus profondes du Blob, et elle te demande de tenir deux idées simultanément : oui, il y avait du temps avant t₂ (il y avait t₁) ; mais non, ce temps-là n’avait aucune des propriétés que nous associons habituellement </w:t>
      </w:r>
      <w:r w:rsidRPr="00550559">
        <w:rPr>
          <w:rFonts w:ascii="System Font" w:hAnsi="System Font" w:cs="System Font"/>
          <w:kern w:val="0"/>
          <w:sz w:val="28"/>
          <w:szCs w:val="28"/>
        </w:rPr>
        <w:lastRenderedPageBreak/>
        <w:t>au temps physique. Le temps physique, le temps mesurable, le temps qui passe et qu’on sent — celui-là naît à Ω³, pas avant.</w:t>
      </w:r>
    </w:p>
    <w:p w14:paraId="34732A1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IV. La matière baryonique entre dans l’être</w:t>
      </w:r>
    </w:p>
    <w:p w14:paraId="4121ABE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Avec t₂ s’allume autre chose, indissociablement : la matière baryonique.</w:t>
      </w:r>
    </w:p>
    <w:p w14:paraId="43CCEC6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Qu’est-ce que la matière baryonique ? C’est le nom que les physiciens donnent à la matière “ordinaire” — celle qui forme les protons, les neutrons, les noyaux atomiques, et donc, par extension, tous les atomes, toutes les molécules, toutes les étoiles, toutes les planètes, et tous nos corps. Elle représente environ 5% de la densité totale de l’univers (l’énergie sombre en représente 68%, la matière noire 27%). Elle est minoritaire en quantité, mais elle est l’unique forme de matière qui interagit avec la lumière — la seule, donc, qui puisse être vue, touchée, mesurée par un observateur.</w:t>
      </w:r>
    </w:p>
    <w:p w14:paraId="2795EE5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Le Blob propose que la matière baryonique soit l’incarnation des configurations Ω³. C’est la troisième grande conjecture du livre, après Ω¹ ↔ énergie sombre (chapitre 2) et Ω² ↔ matière noire (chapitre 3). Et elle a, comme les deux premières, des cohérences structurelles fortes qui justifient qu’on l’examine sérieusement.</w:t>
      </w:r>
    </w:p>
    <w:p w14:paraId="3DE4EE3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Volumique. La matière baryonique a un volume. Elle occupe de l’espace tridimensionnel. Tu peux la mettre dans une boîte. Tu peux mesurer combien de litres ou combien de centimètres cubes elle remplit. Cette propriété volumique est exactement celle que Ω³ apporte — et qu’Ω⁰, Ω¹, Ω² ne portaient pas.</w:t>
      </w:r>
    </w:p>
    <w:p w14:paraId="1293D52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Mesurable par interaction avec la lumière. Pour qu’un objet puisse interagir avec un photon — émettre, absorber, réfléchir — il faut qu’il ait une structure interne capable de résonner à la fréquence du photon. Cette résonance exige des modes vibratoires internes. Et ces modes vibratoires internes exigent un volume — exactement ce que Ω³ apporte. Sans tétraèdre, pas de résonance possible. Sans résonance, pas d’interaction électromagnétique. Sans interaction électromagnétique, pas de visibilité.</w:t>
      </w:r>
    </w:p>
    <w:p w14:paraId="4C6507D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Capable de stocker de l’énergie. Un atome, une molécule, un cristal — toutes ces formes de matière baryonique peuvent emmagasiner de l’énergie sous diverses formes (cinétique, potentielle, vibrationnelle, électronique). Cette capacité de stockage exige un dedans — un espace volumique dans lequel l’énergie peut être confinée. Encore une fois, c’est ce que Ω³ apporte.</w:t>
      </w:r>
    </w:p>
    <w:p w14:paraId="5AEAB8A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Si la conjecture du Blob est juste, alors la matière baryonique n’est pas une “substance” qu’il faudrait ajouter à l’univers. Elle est ce qui se produit naturellement quand le réseau combinatoire atteint le niveau Ω³. Elle émerge structurellement, non pas comme une particule mystérieuse, mais comme la conséquence géométrique de l’apparition du premier volume mathématique.</w:t>
      </w:r>
    </w:p>
    <w:p w14:paraId="79BB51B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V. Le sens entre dans l’univers</w:t>
      </w:r>
    </w:p>
    <w:p w14:paraId="223B7C6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Voici quelque chose d’inattendu, et qui mérite qu’on s’y arrête longuement, parce que c’est l’une des idées les plus singulières du Blob.</w:t>
      </w:r>
    </w:p>
    <w:p w14:paraId="5F21476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Avec Ω³ — avec l’allumage de t₂, avec l’apparition de la matière baryonique, avec la dissipation qui commence à brasser les configurations internes des tétraèdres — quelque chose entre dans l’univers que nous appellerons, faute d’un mot meilleur, le sens.</w:t>
      </w:r>
    </w:p>
    <w:p w14:paraId="2A4B466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BDF4A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Qu’est-ce que cela veut dire ?</w:t>
      </w:r>
    </w:p>
    <w:p w14:paraId="2CFD627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460165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Cela veut dire que pour la première fois, il devient possible que quelque chose soit pour quelque chose. Avant Ω³, l’univers s’est étendu, structuré, tissé — mais il s’est étendu pour personne. Il s’est tissé sans qu’aucune trame ne soit le motif vu par un quelconque regard. Les arêtes existaient, les triangles existaient, mais il n’y avait pas de “lecteur” de ces structures. Pas d’observateur. Pas de point de vue. Pas de sens.</w:t>
      </w:r>
    </w:p>
    <w:p w14:paraId="7545053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Avec Ω³, et seulement avec Ω³, la possibilité d’un point de vue interne entre dans l’univers. Pourquoi ? Parce qu’un volume — un dedans — est la condition minimale pour qu’une information puisse être située. Une arête n’a pas d’intérieur, donc pas de localisation interne. Un triangle a une surface, mais sans profondeur. Seul le tétraèdre offre un lieu intérieur, un dedans dans lequel quelque chose peut être contenu, distingué, lu.</w:t>
      </w:r>
    </w:p>
    <w:p w14:paraId="73E6802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 premier sens, à ce stade-ci, est encore minimal. Il n’est pas la conscience. Il n’est pas la pensée. Il n’est même pas la perception. Il est seulement ce qu’on pourrait appeler une différenciation interne : le tétraèdre, contrairement à ses prédécesseurs, peut contenir un état distinct de son environnement. Et cette capacité à contenir un état distinct est la condition logique de tout ce qui suivra — la perception, la mémoire, la conscience, le sens au sens fort.</w:t>
      </w:r>
    </w:p>
    <w:p w14:paraId="6CD00CC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Tu rencontreras cette idée, sous des formes plus formelles, dans plusieurs chapitres ultérieurs. Pour l’instant, retiens simplement ceci : le sens n’est pas surajouté à l’univers ; il commence à apparaître structurellement à partir du moment où un volume mathématique entre dans l’être. Le tétraèdre est, dans ce livre, le berceau du sens.</w:t>
      </w:r>
    </w:p>
    <w:p w14:paraId="0487CED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VI. Mathématiquement : la fonctionnelle de viabilité</w:t>
      </w:r>
    </w:p>
    <w:p w14:paraId="6916FB2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Au chapitre précédent, j’avais évoqué un principe que j’avais à peine nommé : le principe de viabilité. Il est temps maintenant, à Ω³, de lui donner sa forme complète, parce que c’est à Ω³ que la viabilité commence vraiment à gouverner l’univers.</w:t>
      </w:r>
    </w:p>
    <w:p w14:paraId="1A66384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1ACDF7B" w14:textId="0FB7D4AA"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Voici la fonctionnelle de viabilité du Blob, telle qu’elle s’applique à toute configuration C :</w:t>
      </w:r>
    </w:p>
    <w:p w14:paraId="500637E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99B073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S(C) = \</w:t>
      </w:r>
      <w:proofErr w:type="gramStart"/>
      <w:r w:rsidRPr="00550559">
        <w:rPr>
          <w:rFonts w:ascii="System Font" w:hAnsi="System Font" w:cs="System Font"/>
          <w:kern w:val="0"/>
          <w:sz w:val="28"/>
          <w:szCs w:val="28"/>
        </w:rPr>
        <w:t>log(</w:t>
      </w:r>
      <w:proofErr w:type="gramEnd"/>
      <w:r w:rsidRPr="00550559">
        <w:rPr>
          <w:rFonts w:ascii="System Font" w:hAnsi="System Font" w:cs="System Font"/>
          <w:kern w:val="0"/>
          <w:sz w:val="28"/>
          <w:szCs w:val="28"/>
        </w:rPr>
        <w:t>1 + n_{tri}(C)) - \beta \</w:t>
      </w:r>
      <w:proofErr w:type="spellStart"/>
      <w:r w:rsidRPr="00550559">
        <w:rPr>
          <w:rFonts w:ascii="System Font" w:hAnsi="System Font" w:cs="System Font"/>
          <w:kern w:val="0"/>
          <w:sz w:val="28"/>
          <w:szCs w:val="28"/>
        </w:rPr>
        <w:t>cdot</w:t>
      </w:r>
      <w:proofErr w:type="spellEnd"/>
      <w:r w:rsidRPr="00550559">
        <w:rPr>
          <w:rFonts w:ascii="System Font" w:hAnsi="System Font" w:cs="System Font"/>
          <w:kern w:val="0"/>
          <w:sz w:val="28"/>
          <w:szCs w:val="28"/>
        </w:rPr>
        <w:t xml:space="preserve"> D(C)</w:t>
      </w:r>
    </w:p>
    <w:p w14:paraId="6B7167B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80962B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020B95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D99259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D2BC2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8A55017" w14:textId="57453A19"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Où :</w:t>
      </w:r>
    </w:p>
    <w:p w14:paraId="78FE766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b/>
        <w:t>•</w:t>
      </w:r>
      <w:r w:rsidRPr="00550559">
        <w:rPr>
          <w:rFonts w:ascii="System Font" w:hAnsi="System Font" w:cs="System Font"/>
          <w:kern w:val="0"/>
          <w:sz w:val="28"/>
          <w:szCs w:val="28"/>
        </w:rPr>
        <w:tab/>
        <w:t xml:space="preserve"> est le nombre de triangles dans la configuration C ;</w:t>
      </w:r>
    </w:p>
    <w:p w14:paraId="5511CEA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b/>
        <w:t>•</w:t>
      </w:r>
      <w:r w:rsidRPr="00550559">
        <w:rPr>
          <w:rFonts w:ascii="System Font" w:hAnsi="System Font" w:cs="System Font"/>
          <w:kern w:val="0"/>
          <w:sz w:val="28"/>
          <w:szCs w:val="28"/>
        </w:rPr>
        <w:tab/>
        <w:t xml:space="preserve"> est une mesure de la dispersion des degrés des sommets — autrement dit, à quel point la connectivité du réseau est inégalement répartie ;</w:t>
      </w:r>
    </w:p>
    <w:p w14:paraId="27317FD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b/>
        <w:t>•</w:t>
      </w:r>
      <w:r w:rsidRPr="00550559">
        <w:rPr>
          <w:rFonts w:ascii="System Font" w:hAnsi="System Font" w:cs="System Font"/>
          <w:kern w:val="0"/>
          <w:sz w:val="28"/>
          <w:szCs w:val="28"/>
        </w:rPr>
        <w:tab/>
        <w:t xml:space="preserve"> est un paramètre de pondération.</w:t>
      </w:r>
    </w:p>
    <w:p w14:paraId="3101094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Cette formule est austère, mais elle dit beaucoup. Elle dit que la viabilité d’une configuration favorise la formation de triangles (premier terme, qui croît </w:t>
      </w:r>
      <w:proofErr w:type="gramStart"/>
      <w:r w:rsidRPr="00550559">
        <w:rPr>
          <w:rFonts w:ascii="System Font" w:hAnsi="System Font" w:cs="System Font"/>
          <w:kern w:val="0"/>
          <w:sz w:val="28"/>
          <w:szCs w:val="28"/>
        </w:rPr>
        <w:t>avec )</w:t>
      </w:r>
      <w:proofErr w:type="gramEnd"/>
      <w:r w:rsidRPr="00550559">
        <w:rPr>
          <w:rFonts w:ascii="System Font" w:hAnsi="System Font" w:cs="System Font"/>
          <w:kern w:val="0"/>
          <w:sz w:val="28"/>
          <w:szCs w:val="28"/>
        </w:rPr>
        <w:t xml:space="preserve"> et pénalise la dispersion irrégulière (deuxième terme, qui décroît </w:t>
      </w:r>
      <w:proofErr w:type="gramStart"/>
      <w:r w:rsidRPr="00550559">
        <w:rPr>
          <w:rFonts w:ascii="System Font" w:hAnsi="System Font" w:cs="System Font"/>
          <w:kern w:val="0"/>
          <w:sz w:val="28"/>
          <w:szCs w:val="28"/>
        </w:rPr>
        <w:t>avec )</w:t>
      </w:r>
      <w:proofErr w:type="gramEnd"/>
      <w:r w:rsidRPr="00550559">
        <w:rPr>
          <w:rFonts w:ascii="System Font" w:hAnsi="System Font" w:cs="System Font"/>
          <w:kern w:val="0"/>
          <w:sz w:val="28"/>
          <w:szCs w:val="28"/>
        </w:rPr>
        <w:t>. En d’autres mots, l’univers, dans sa croissance, favorise les configurations qui sont à la fois structurellement riches (beaucoup de triangles, donc de la cohésion topologique) et structurellement régulières (degrés équilibrés, donc une connectivité harmonieuse).</w:t>
      </w:r>
    </w:p>
    <w:p w14:paraId="0FCEDEC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C’est un principe de stabilité optimale. Et il est, dans le Blob, ce qui sélectionne mathématiquement quelles configurations apparaissent et lesquelles n’apparaissent pas. Pas de loi imposée de l’extérieur, pas de fine-tuning par un démiurge mathématicien : juste une dynamique interne qui favorise certaines formes par leur seule cohérence structurelle.</w:t>
      </w:r>
    </w:p>
    <w:p w14:paraId="0E44A82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À Ω³, cette fonctionnelle commence à gouverner pleinement le réseau. Les tétraèdres qui se forment ne sont pas n’importe lesquels : ce sont ceux qui maximisent la viabilité. Ceux qui produisent les configurations les plus stables, les plus cohérentes, les plus capables de tenir face aux fluctuations. Et c’est précisément cette sélection naturelle structurelle qui fait que la matière baryonique, à grande échelle, prend les formes que nous observons — et pas d’autres formes a priori également possibles mais qui auraient été éliminées par leur viabilité moindre.</w:t>
      </w:r>
    </w:p>
    <w:p w14:paraId="7AF2797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Tu rencontreras cette fonctionnelle à de nombreuses reprises dans les chapitres suivants. Elle est, avec K₃ = 15/32 du chapitre précédent, l’un des deux piliers mathématiques du Blob. Tout le reste — la dimension spectrale, la flèche du </w:t>
      </w:r>
      <w:r w:rsidRPr="00550559">
        <w:rPr>
          <w:rFonts w:ascii="System Font" w:hAnsi="System Font" w:cs="System Font"/>
          <w:kern w:val="0"/>
          <w:sz w:val="28"/>
          <w:szCs w:val="28"/>
        </w:rPr>
        <w:lastRenderedPageBreak/>
        <w:t>temps, la métrique lorentzienne, la mécanique quantique émergente — découle de la dynamique de cette fonctionnelle sur l’espace des configurations.</w:t>
      </w:r>
    </w:p>
    <w:p w14:paraId="432A99A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VII. Philosophiquement : la naissance de l’expérience</w:t>
      </w:r>
    </w:p>
    <w:p w14:paraId="54558A3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Si le chapitre 2 était celui de la première brisure (Un → multiple) et le chapitre 3 celui de la première contrainte (sélection structurelle), ce chapitre-ci est celui de la naissance de l’expérience.</w:t>
      </w:r>
    </w:p>
    <w:p w14:paraId="70A32A3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Qu’est-ce que l’expérience ? C’est le fait d’éprouver, de subir, de vivre quelque chose. C’est ce qui distingue un caillou d’une amibe, un dispositif mécanique d’un être sensible. Un caillou n’éprouve pas la chaleur — il la conduit, il la stocke, il s’en débarrasse, mais il ne l’éprouve pas. Une amibe, elle, à un degré minimal, réagit à la chaleur d’une manière qui suggère qu’il y a, à l’intérieur d’elle, une différence avant et après l’événement chaud.</w:t>
      </w:r>
    </w:p>
    <w:p w14:paraId="3E96F3C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Cette différence — </w:t>
      </w:r>
      <w:proofErr w:type="gramStart"/>
      <w:r w:rsidRPr="00550559">
        <w:rPr>
          <w:rFonts w:ascii="System Font" w:hAnsi="System Font" w:cs="System Font"/>
          <w:kern w:val="0"/>
          <w:sz w:val="28"/>
          <w:szCs w:val="28"/>
        </w:rPr>
        <w:t>ce</w:t>
      </w:r>
      <w:proofErr w:type="gramEnd"/>
      <w:r w:rsidRPr="00550559">
        <w:rPr>
          <w:rFonts w:ascii="System Font" w:hAnsi="System Font" w:cs="System Font"/>
          <w:kern w:val="0"/>
          <w:sz w:val="28"/>
          <w:szCs w:val="28"/>
        </w:rPr>
        <w:t xml:space="preserve"> avoir-été-affecté — exige deux choses : un dedans, et une mémoire de l’événement dans ce dedans. Sans dedans, pas de lieu pour l’expérience. Sans mémoire, pas de trace de l’événement. Or les deux apparaissent simultanément à Ω³ : le tétraèdre fournit le dedans, et la dissipation thermodynamique (t₂) fournit le mécanisme par lequel un événement laisse une trace dans la configuration interne.</w:t>
      </w:r>
    </w:p>
    <w:p w14:paraId="40128F2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 n’est pas que la matière inerte sente les choses. C’est que la possibilité même d’être affecté entre dans l’univers à Ω³, et elle entre simultanément avec la possibilité du temps mesurable, du volume contenant, et de la matière baryonique. L’expérience, le temps, le volume et la matière sont quatre noms différents pour le même seuil cosmologique.</w:t>
      </w:r>
    </w:p>
    <w:p w14:paraId="230B9D8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C’est, je le dis sans détour, l’une des intuitions les plus inhabituelles que ce livre propose. Et c’est aussi l’une des raisons pour lesquelles, dans les chapitres suivants, nous pourrons parler de conscience comme propriété transversale — non pas comme un mystère métaphysique surajouté, mais comme une amplification, à des niveaux d’agrégation supérieurs, de quelque chose qui était déjà présent en germe dans le premier tétraèdre.</w:t>
      </w:r>
    </w:p>
    <w:p w14:paraId="0FA7C26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VIII. Le seuil avant la suite</w:t>
      </w:r>
    </w:p>
    <w:p w14:paraId="31DA9CC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Tu es donc, lecteur, à l’instant le plus dense de notre histoire. Jusqu’ici, tu suivais une cosmogonie en croissance ordonnée : Ω⁰, puis Ω¹, puis Ω². Maintenant, tout vient de basculer ensemble. Le volume est apparu. La dissipation s’est allumée. La matière baryonique a commencé à se former. Le sens s’est ouvert comme possibilité. Le temps physique a commencé à passer.</w:t>
      </w:r>
    </w:p>
    <w:p w14:paraId="2ABD353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Dans ta géode imaginaire, c’est comme si, brusquement, tu sentais ton cœur recommencer à battre — et avec ce battement, soudainement, tu retrouvais le poids de ton corps, la conscience de ta présence, le sens vague d’une durée qui </w:t>
      </w:r>
      <w:r w:rsidRPr="00550559">
        <w:rPr>
          <w:rFonts w:ascii="System Font" w:hAnsi="System Font" w:cs="System Font"/>
          <w:kern w:val="0"/>
          <w:sz w:val="28"/>
          <w:szCs w:val="28"/>
        </w:rPr>
        <w:lastRenderedPageBreak/>
        <w:t>s’écoule. Tu n’es plus dans Ω⁰, l’éternité indistincte. Tu es dans Ω³, le monde habité.</w:t>
      </w:r>
    </w:p>
    <w:p w14:paraId="37AF5E4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Mais cette transition, dans toute son ampleur, est trop grande pour être traitée en un seul chapitre. Elle ouvre, en réalité, plusieurs récits qui doivent maintenant se déployer parallèlement. Le récit de la flèche du temps — comment t₁ et t₂ s’articulent pour produire le temps que nous vivons. Le récit de la thermodynamique — comment la dissipation s’organise et donne naissance aux lois de la chaleur. Le récit du sens — comment la possibilité d’être affecté se développe en perception, puis en conscience. Le récit des couches — comment les configurations Ω³ se diversifient en familles différentes (interactions électromagnétiques, fortes, faibles, gravitationnelles), donnant à la réalité son caractère stratifié de cellulose superposée. Le récit de la matière proprement dite — comment les tétraèdres s’organisent en atomes, en molécules, en macromolécules, en cristaux, en cellules vivantes. Le récit du quantique — comment les fluctuations internes des tétraèdres engendrent les phénomènes étranges de la mécanique quantique. Le récit du général — comment l’ensemble du réseau Ω³ produit, à grande échelle, la métrique lorentzienne et la gravitation einsteinienne. Et le récit de la biologie — comment la viabilité, à des niveaux d’agrégation suffisants, produit la vie elle-même.</w:t>
      </w:r>
    </w:p>
    <w:p w14:paraId="5DC1188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 récits, je vais te les raconter chacun à leur tour dans les chapitres suivants. Chacun éclairera une facette différente du même seuil Ω³, parce qu’à Ω³, tout entre dans l’univers en même temps.</w:t>
      </w:r>
    </w:p>
    <w:p w14:paraId="53D685C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Mais cela, c’est l’histoire des chapitres qui viennent.</w:t>
      </w:r>
    </w:p>
    <w:p w14:paraId="67D6E68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55BA1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Rappel sur le nom — qu’est-ce que le « Blob » ?</w:t>
      </w:r>
    </w:p>
    <w:p w14:paraId="05D07B9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2A22200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A33940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Encadré technique — Pour le lecteur qui veut creuser</w:t>
      </w:r>
    </w:p>
    <w:p w14:paraId="27C257B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Définition formelle du 3-simplexe : Un 3-simplexe est l’enveloppe convexe de quatre points affinement indépendants dans </w:t>
      </w:r>
      <w:r w:rsidRPr="00550559">
        <w:rPr>
          <w:rFonts w:ascii="Cambria Math" w:hAnsi="Cambria Math" w:cs="Cambria Math"/>
          <w:kern w:val="0"/>
          <w:sz w:val="28"/>
          <w:szCs w:val="28"/>
        </w:rPr>
        <w:t>ℝ</w:t>
      </w:r>
      <w:r w:rsidRPr="00550559">
        <w:rPr>
          <w:rFonts w:ascii="System Font" w:hAnsi="System Font" w:cs="System Font"/>
          <w:kern w:val="0"/>
          <w:sz w:val="28"/>
          <w:szCs w:val="28"/>
        </w:rPr>
        <w:t>ᴺ (avec N ≥ 3). C’est un tétraèdre fermé incluant son intérieur. Sa frontière est composée de quatre 2-simplexes (les faces triangulaires), six 1-simplexes (les arêtes), et quatre 0-simplexes (les sommets). Sa mesure naturelle est le volume euclidien.</w:t>
      </w:r>
    </w:p>
    <w:p w14:paraId="65ACB1E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 xml:space="preserve">Détermination de la non-dégénérescence — déterminant de Cayley-Menger : Pour quatre </w:t>
      </w:r>
      <w:proofErr w:type="gramStart"/>
      <w:r w:rsidRPr="00550559">
        <w:rPr>
          <w:rFonts w:ascii="System Font" w:hAnsi="System Font" w:cs="System Font"/>
          <w:kern w:val="0"/>
          <w:sz w:val="28"/>
          <w:szCs w:val="28"/>
        </w:rPr>
        <w:t>points  avec</w:t>
      </w:r>
      <w:proofErr w:type="gramEnd"/>
      <w:r w:rsidRPr="00550559">
        <w:rPr>
          <w:rFonts w:ascii="System Font" w:hAnsi="System Font" w:cs="System Font"/>
          <w:kern w:val="0"/>
          <w:sz w:val="28"/>
          <w:szCs w:val="28"/>
        </w:rPr>
        <w:t xml:space="preserve"> distances par </w:t>
      </w:r>
      <w:proofErr w:type="gramStart"/>
      <w:r w:rsidRPr="00550559">
        <w:rPr>
          <w:rFonts w:ascii="System Font" w:hAnsi="System Font" w:cs="System Font"/>
          <w:kern w:val="0"/>
          <w:sz w:val="28"/>
          <w:szCs w:val="28"/>
        </w:rPr>
        <w:t>paires ,</w:t>
      </w:r>
      <w:proofErr w:type="gramEnd"/>
      <w:r w:rsidRPr="00550559">
        <w:rPr>
          <w:rFonts w:ascii="System Font" w:hAnsi="System Font" w:cs="System Font"/>
          <w:kern w:val="0"/>
          <w:sz w:val="28"/>
          <w:szCs w:val="28"/>
        </w:rPr>
        <w:t xml:space="preserve"> le déterminant de Cayley-Menger CM est défini par une matrice 5×5 spécifique. Le tétraèdre est non dégénéré si et seulement si CM &gt; 0. Cette condition est l’analogue volumique de la condition de non-alignement pour le triangle. Elle est cruciale dans le Blob car elle distingue les vrais volumes 3D des configurations dégénérées.</w:t>
      </w:r>
    </w:p>
    <w:p w14:paraId="2D32706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Allumage de t₂ — condition mathématique précise : Dans le formalisme du Blob, t₂ correspond à l’observable physique du temps mesurable défini par :</w:t>
      </w:r>
    </w:p>
    <w:p w14:paraId="030F8FD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70EE6B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spellStart"/>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_n</w:t>
      </w:r>
      <w:proofErr w:type="spellEnd"/>
      <w:r w:rsidRPr="00550559">
        <w:rPr>
          <w:rFonts w:ascii="System Font" w:hAnsi="System Font" w:cs="System Font"/>
          <w:kern w:val="0"/>
          <w:sz w:val="28"/>
          <w:szCs w:val="28"/>
        </w:rPr>
        <w:t>^{phys}</w:t>
      </w:r>
      <w:proofErr w:type="gramStart"/>
      <w:r w:rsidRPr="00550559">
        <w:rPr>
          <w:rFonts w:ascii="System Font" w:hAnsi="System Font" w:cs="System Font"/>
          <w:kern w:val="0"/>
          <w:sz w:val="28"/>
          <w:szCs w:val="28"/>
        </w:rPr>
        <w:t xml:space="preserve"> :=</w:t>
      </w:r>
      <w:proofErr w:type="gramEnd"/>
      <w:r w:rsidRPr="00550559">
        <w:rPr>
          <w:rFonts w:ascii="System Font" w:hAnsi="System Font" w:cs="System Font"/>
          <w:kern w:val="0"/>
          <w:sz w:val="28"/>
          <w:szCs w:val="28"/>
        </w:rPr>
        <w:t xml:space="preserve"> \</w:t>
      </w:r>
      <w:proofErr w:type="spellStart"/>
      <w:r w:rsidRPr="00550559">
        <w:rPr>
          <w:rFonts w:ascii="System Font" w:hAnsi="System Font" w:cs="System Font"/>
          <w:kern w:val="0"/>
          <w:sz w:val="28"/>
          <w:szCs w:val="28"/>
        </w:rPr>
        <w:t>sum</w:t>
      </w:r>
      <w:proofErr w:type="spellEnd"/>
      <w:r w:rsidRPr="00550559">
        <w:rPr>
          <w:rFonts w:ascii="System Font" w:hAnsi="System Font" w:cs="System Font"/>
          <w:kern w:val="0"/>
          <w:sz w:val="28"/>
          <w:szCs w:val="28"/>
        </w:rPr>
        <w:t>_{k=</w:t>
      </w:r>
      <w:proofErr w:type="gramStart"/>
      <w:r w:rsidRPr="00550559">
        <w:rPr>
          <w:rFonts w:ascii="System Font" w:hAnsi="System Font" w:cs="System Font"/>
          <w:kern w:val="0"/>
          <w:sz w:val="28"/>
          <w:szCs w:val="28"/>
        </w:rPr>
        <w:t>1}^</w:t>
      </w:r>
      <w:proofErr w:type="gramEnd"/>
      <w:r w:rsidRPr="00550559">
        <w:rPr>
          <w:rFonts w:ascii="System Font" w:hAnsi="System Font" w:cs="System Font"/>
          <w:kern w:val="0"/>
          <w:sz w:val="28"/>
          <w:szCs w:val="28"/>
        </w:rPr>
        <w:t>{n} \</w:t>
      </w:r>
      <w:proofErr w:type="spellStart"/>
      <w:proofErr w:type="gramStart"/>
      <w:r w:rsidRPr="00550559">
        <w:rPr>
          <w:rFonts w:ascii="System Font" w:hAnsi="System Font" w:cs="System Font"/>
          <w:kern w:val="0"/>
          <w:sz w:val="28"/>
          <w:szCs w:val="28"/>
        </w:rPr>
        <w:t>mathbf</w:t>
      </w:r>
      <w:proofErr w:type="spellEnd"/>
      <w:r w:rsidRPr="00550559">
        <w:rPr>
          <w:rFonts w:ascii="System Font" w:hAnsi="System Font" w:cs="System Font"/>
          <w:kern w:val="0"/>
          <w:sz w:val="28"/>
          <w:szCs w:val="28"/>
        </w:rPr>
        <w:t>{1}{</w:t>
      </w:r>
      <w:proofErr w:type="spellStart"/>
      <w:proofErr w:type="gramEnd"/>
      <w:r w:rsidRPr="00550559">
        <w:rPr>
          <w:rFonts w:ascii="System Font" w:hAnsi="System Font" w:cs="System Font"/>
          <w:kern w:val="0"/>
          <w:sz w:val="28"/>
          <w:szCs w:val="28"/>
        </w:rPr>
        <w:t>C_k</w:t>
      </w:r>
      <w:proofErr w:type="spellEnd"/>
      <w:r w:rsidRPr="00550559">
        <w:rPr>
          <w:rFonts w:ascii="System Font" w:hAnsi="System Font" w:cs="System Font"/>
          <w:kern w:val="0"/>
          <w:sz w:val="28"/>
          <w:szCs w:val="28"/>
        </w:rPr>
        <w:t xml:space="preserve"> \</w:t>
      </w:r>
      <w:proofErr w:type="spellStart"/>
      <w:proofErr w:type="gramStart"/>
      <w:r w:rsidRPr="00550559">
        <w:rPr>
          <w:rFonts w:ascii="System Font" w:hAnsi="System Font" w:cs="System Font"/>
          <w:kern w:val="0"/>
          <w:sz w:val="28"/>
          <w:szCs w:val="28"/>
        </w:rPr>
        <w:t>text</w:t>
      </w:r>
      <w:proofErr w:type="spellEnd"/>
      <w:r w:rsidRPr="00550559">
        <w:rPr>
          <w:rFonts w:ascii="System Font" w:hAnsi="System Font" w:cs="System Font"/>
          <w:kern w:val="0"/>
          <w:sz w:val="28"/>
          <w:szCs w:val="28"/>
        </w:rPr>
        <w:t>{ contient</w:t>
      </w:r>
      <w:proofErr w:type="gramEnd"/>
      <w:r w:rsidRPr="00550559">
        <w:rPr>
          <w:rFonts w:ascii="System Font" w:hAnsi="System Font" w:cs="System Font"/>
          <w:kern w:val="0"/>
          <w:sz w:val="28"/>
          <w:szCs w:val="28"/>
        </w:rPr>
        <w:t xml:space="preserve"> un 3-simplexe non-dégénéré}} \</w:t>
      </w:r>
      <w:proofErr w:type="spellStart"/>
      <w:r w:rsidRPr="00550559">
        <w:rPr>
          <w:rFonts w:ascii="System Font" w:hAnsi="System Font" w:cs="System Font"/>
          <w:kern w:val="0"/>
          <w:sz w:val="28"/>
          <w:szCs w:val="28"/>
        </w:rPr>
        <w:t>cdot</w:t>
      </w:r>
      <w:proofErr w:type="spellEnd"/>
      <w:r w:rsidRPr="00550559">
        <w:rPr>
          <w:rFonts w:ascii="System Font" w:hAnsi="System Font" w:cs="System Font"/>
          <w:kern w:val="0"/>
          <w:sz w:val="28"/>
          <w:szCs w:val="28"/>
        </w:rPr>
        <w:t xml:space="preserve"> D(C_{k-1} \to </w:t>
      </w:r>
      <w:proofErr w:type="spellStart"/>
      <w:r w:rsidRPr="00550559">
        <w:rPr>
          <w:rFonts w:ascii="System Font" w:hAnsi="System Font" w:cs="System Font"/>
          <w:kern w:val="0"/>
          <w:sz w:val="28"/>
          <w:szCs w:val="28"/>
        </w:rPr>
        <w:t>C_k</w:t>
      </w:r>
      <w:proofErr w:type="spellEnd"/>
      <w:r w:rsidRPr="00550559">
        <w:rPr>
          <w:rFonts w:ascii="System Font" w:hAnsi="System Font" w:cs="System Font"/>
          <w:kern w:val="0"/>
          <w:sz w:val="28"/>
          <w:szCs w:val="28"/>
        </w:rPr>
        <w:t>)</w:t>
      </w:r>
    </w:p>
    <w:p w14:paraId="61B563E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6C7787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Où l’indicatrice ne s’allume qu’à partir de la première configuration contenant un tétraèdre non dégénéré. C’est le théorème 14 du corpus formel (théorème de mesurabilité temporelle). Ce théorème établit rigoureusement que t₂ = 0 avant l’apparition du premier tétraèdre, et t₂ &gt; 0 strictement après.</w:t>
      </w:r>
    </w:p>
    <w:p w14:paraId="2D64738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Statut épistémique de Ω³ ↔ matière baryonique : Comme pour les conjectures précédentes, l’identification entre les configurations Ω³ et la matière baryonique cosmologique est conjecturale. Elle est motivée par trois cohérences : caractère volumique (les deux ont un volume), interaction électromagnétique (les deux ont des modes internes capables de résonance), capacité de stockage d’énergie (les deux ont un dedans). C’est une pièce liante — escalier candidat, à fouiller mais non démontré.</w:t>
      </w:r>
    </w:p>
    <w:p w14:paraId="01B19C4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Sur la fonctionnelle de viabilité : La forme </w:t>
      </w:r>
      <w:proofErr w:type="gramStart"/>
      <w:r w:rsidRPr="00550559">
        <w:rPr>
          <w:rFonts w:ascii="System Font" w:hAnsi="System Font" w:cs="System Font"/>
          <w:kern w:val="0"/>
          <w:sz w:val="28"/>
          <w:szCs w:val="28"/>
        </w:rPr>
        <w:t>exacte  retenue</w:t>
      </w:r>
      <w:proofErr w:type="gramEnd"/>
      <w:r w:rsidRPr="00550559">
        <w:rPr>
          <w:rFonts w:ascii="System Font" w:hAnsi="System Font" w:cs="System Font"/>
          <w:kern w:val="0"/>
          <w:sz w:val="28"/>
          <w:szCs w:val="28"/>
        </w:rPr>
        <w:t xml:space="preserve"> dans le cadre canonique du Blob procède de plusieurs choix méthodologiques (terme logarithmique pour la concavité, paramètre de dispersion pour pénaliser l’irrégularité). D’autres formes ont été testées au cours du développement du programme et ont été abandonnées au profit de celle-ci pour des raisons de robustesse numérique et de cohérence avec les observations cosmologiques. Le </w:t>
      </w:r>
      <w:proofErr w:type="gramStart"/>
      <w:r w:rsidRPr="00550559">
        <w:rPr>
          <w:rFonts w:ascii="System Font" w:hAnsi="System Font" w:cs="System Font"/>
          <w:kern w:val="0"/>
          <w:sz w:val="28"/>
          <w:szCs w:val="28"/>
        </w:rPr>
        <w:t>paramètre  et</w:t>
      </w:r>
      <w:proofErr w:type="gramEnd"/>
      <w:r w:rsidRPr="00550559">
        <w:rPr>
          <w:rFonts w:ascii="System Font" w:hAnsi="System Font" w:cs="System Font"/>
          <w:kern w:val="0"/>
          <w:sz w:val="28"/>
          <w:szCs w:val="28"/>
        </w:rPr>
        <w:t xml:space="preserve"> la température de </w:t>
      </w:r>
      <w:proofErr w:type="gramStart"/>
      <w:r w:rsidRPr="00550559">
        <w:rPr>
          <w:rFonts w:ascii="System Font" w:hAnsi="System Font" w:cs="System Font"/>
          <w:kern w:val="0"/>
          <w:sz w:val="28"/>
          <w:szCs w:val="28"/>
        </w:rPr>
        <w:t>Gibbs  sont</w:t>
      </w:r>
      <w:proofErr w:type="gramEnd"/>
      <w:r w:rsidRPr="00550559">
        <w:rPr>
          <w:rFonts w:ascii="System Font" w:hAnsi="System Font" w:cs="System Font"/>
          <w:kern w:val="0"/>
          <w:sz w:val="28"/>
          <w:szCs w:val="28"/>
        </w:rPr>
        <w:t xml:space="preserve"> actuellement traités comme paramètres canoniques empiriques — leur dérivation depuis des principes plus fondamentaux est l’un des programmes ouverts du cadre.</w:t>
      </w:r>
    </w:p>
    <w:p w14:paraId="15C5F2A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5FB428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Équations marquantes du chapitre 4</w:t>
      </w:r>
    </w:p>
    <w:p w14:paraId="7334B6B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4.1 — Fonctionnelle de viabilité du Blob</w:t>
      </w:r>
    </w:p>
    <w:p w14:paraId="4852A41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56DA16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S(C) = \</w:t>
      </w:r>
      <w:proofErr w:type="gramStart"/>
      <w:r w:rsidRPr="00550559">
        <w:rPr>
          <w:rFonts w:ascii="System Font" w:hAnsi="System Font" w:cs="System Font"/>
          <w:kern w:val="0"/>
          <w:sz w:val="28"/>
          <w:szCs w:val="28"/>
        </w:rPr>
        <w:t>log(</w:t>
      </w:r>
      <w:proofErr w:type="gramEnd"/>
      <w:r w:rsidRPr="00550559">
        <w:rPr>
          <w:rFonts w:ascii="System Font" w:hAnsi="System Font" w:cs="System Font"/>
          <w:kern w:val="0"/>
          <w:sz w:val="28"/>
          <w:szCs w:val="28"/>
        </w:rPr>
        <w:t>1 + n_{tri}(C)) - \beta \</w:t>
      </w:r>
      <w:proofErr w:type="spellStart"/>
      <w:r w:rsidRPr="00550559">
        <w:rPr>
          <w:rFonts w:ascii="System Font" w:hAnsi="System Font" w:cs="System Font"/>
          <w:kern w:val="0"/>
          <w:sz w:val="28"/>
          <w:szCs w:val="28"/>
        </w:rPr>
        <w:t>cdot</w:t>
      </w:r>
      <w:proofErr w:type="spellEnd"/>
      <w:r w:rsidRPr="00550559">
        <w:rPr>
          <w:rFonts w:ascii="System Font" w:hAnsi="System Font" w:cs="System Font"/>
          <w:kern w:val="0"/>
          <w:sz w:val="28"/>
          <w:szCs w:val="28"/>
        </w:rPr>
        <w:t xml:space="preserve"> D(C)</w:t>
      </w:r>
    </w:p>
    <w:p w14:paraId="79D5DC3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C6DDDC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C’est l’équation fondamentale de la dynamique du Blob. Elle gouverne la sélection des configurations dans l’espace combinatoire et constitue le cœur formel du cadre.</w:t>
      </w:r>
    </w:p>
    <w:p w14:paraId="3DE122B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4.2 — Mesure de Gibbs canonique</w:t>
      </w:r>
    </w:p>
    <w:p w14:paraId="00FE562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83CA19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w:t>
      </w:r>
      <w:proofErr w:type="spellStart"/>
      <w:r w:rsidRPr="00550559">
        <w:rPr>
          <w:rFonts w:ascii="System Font" w:hAnsi="System Font" w:cs="System Font"/>
          <w:kern w:val="0"/>
          <w:sz w:val="28"/>
          <w:szCs w:val="28"/>
        </w:rPr>
        <w:t>pi_N</w:t>
      </w:r>
      <w:proofErr w:type="spellEnd"/>
      <w:r w:rsidRPr="00550559">
        <w:rPr>
          <w:rFonts w:ascii="System Font" w:hAnsi="System Font" w:cs="System Font"/>
          <w:kern w:val="0"/>
          <w:sz w:val="28"/>
          <w:szCs w:val="28"/>
        </w:rPr>
        <w:t>(C) = \frac{</w:t>
      </w:r>
      <w:proofErr w:type="gramStart"/>
      <w:r w:rsidRPr="00550559">
        <w:rPr>
          <w:rFonts w:ascii="System Font" w:hAnsi="System Font" w:cs="System Font"/>
          <w:kern w:val="0"/>
          <w:sz w:val="28"/>
          <w:szCs w:val="28"/>
        </w:rPr>
        <w:t>1}{</w:t>
      </w:r>
      <w:proofErr w:type="gramEnd"/>
      <w:r w:rsidRPr="00550559">
        <w:rPr>
          <w:rFonts w:ascii="System Font" w:hAnsi="System Font" w:cs="System Font"/>
          <w:kern w:val="0"/>
          <w:sz w:val="28"/>
          <w:szCs w:val="28"/>
        </w:rPr>
        <w:t xml:space="preserve">Z_N} </w:t>
      </w:r>
      <w:proofErr w:type="gramStart"/>
      <w:r w:rsidRPr="00550559">
        <w:rPr>
          <w:rFonts w:ascii="System Font" w:hAnsi="System Font" w:cs="System Font"/>
          <w:kern w:val="0"/>
          <w:sz w:val="28"/>
          <w:szCs w:val="28"/>
        </w:rPr>
        <w:t>\</w:t>
      </w:r>
      <w:proofErr w:type="spellStart"/>
      <w:r w:rsidRPr="00550559">
        <w:rPr>
          <w:rFonts w:ascii="System Font" w:hAnsi="System Font" w:cs="System Font"/>
          <w:kern w:val="0"/>
          <w:sz w:val="28"/>
          <w:szCs w:val="28"/>
        </w:rPr>
        <w:t>exp</w:t>
      </w:r>
      <w:proofErr w:type="spellEnd"/>
      <w:r w:rsidRPr="00550559">
        <w:rPr>
          <w:rFonts w:ascii="System Font" w:hAnsi="System Font" w:cs="System Font"/>
          <w:kern w:val="0"/>
          <w:sz w:val="28"/>
          <w:szCs w:val="28"/>
        </w:rPr>
        <w:t>\</w:t>
      </w:r>
      <w:proofErr w:type="spellStart"/>
      <w:r w:rsidRPr="00550559">
        <w:rPr>
          <w:rFonts w:ascii="System Font" w:hAnsi="System Font" w:cs="System Font"/>
          <w:kern w:val="0"/>
          <w:sz w:val="28"/>
          <w:szCs w:val="28"/>
        </w:rPr>
        <w:t>left</w:t>
      </w:r>
      <w:proofErr w:type="spellEnd"/>
      <w:r w:rsidRPr="00550559">
        <w:rPr>
          <w:rFonts w:ascii="System Font" w:hAnsi="System Font" w:cs="System Font"/>
          <w:kern w:val="0"/>
          <w:sz w:val="28"/>
          <w:szCs w:val="28"/>
        </w:rPr>
        <w:t>(</w:t>
      </w:r>
      <w:proofErr w:type="gramEnd"/>
      <w:r w:rsidRPr="00550559">
        <w:rPr>
          <w:rFonts w:ascii="System Font" w:hAnsi="System Font" w:cs="System Font"/>
          <w:kern w:val="0"/>
          <w:sz w:val="28"/>
          <w:szCs w:val="28"/>
        </w:rPr>
        <w:t>\</w:t>
      </w:r>
      <w:proofErr w:type="gramStart"/>
      <w:r w:rsidRPr="00550559">
        <w:rPr>
          <w:rFonts w:ascii="System Font" w:hAnsi="System Font" w:cs="System Font"/>
          <w:kern w:val="0"/>
          <w:sz w:val="28"/>
          <w:szCs w:val="28"/>
        </w:rPr>
        <w:t>frac{</w:t>
      </w:r>
      <w:proofErr w:type="gramEnd"/>
      <w:r w:rsidRPr="00550559">
        <w:rPr>
          <w:rFonts w:ascii="System Font" w:hAnsi="System Font" w:cs="System Font"/>
          <w:kern w:val="0"/>
          <w:sz w:val="28"/>
          <w:szCs w:val="28"/>
        </w:rPr>
        <w:t>N \</w:t>
      </w:r>
      <w:proofErr w:type="spellStart"/>
      <w:r w:rsidRPr="00550559">
        <w:rPr>
          <w:rFonts w:ascii="System Font" w:hAnsi="System Font" w:cs="System Font"/>
          <w:kern w:val="0"/>
          <w:sz w:val="28"/>
          <w:szCs w:val="28"/>
        </w:rPr>
        <w:t>cdot</w:t>
      </w:r>
      <w:proofErr w:type="spellEnd"/>
      <w:r w:rsidRPr="00550559">
        <w:rPr>
          <w:rFonts w:ascii="System Font" w:hAnsi="System Font" w:cs="System Font"/>
          <w:kern w:val="0"/>
          <w:sz w:val="28"/>
          <w:szCs w:val="28"/>
        </w:rPr>
        <w:t xml:space="preserve"> S(C</w:t>
      </w:r>
      <w:proofErr w:type="gramStart"/>
      <w:r w:rsidRPr="00550559">
        <w:rPr>
          <w:rFonts w:ascii="System Font" w:hAnsi="System Font" w:cs="System Font"/>
          <w:kern w:val="0"/>
          <w:sz w:val="28"/>
          <w:szCs w:val="28"/>
        </w:rPr>
        <w:t>)}{</w:t>
      </w:r>
      <w:proofErr w:type="gramEnd"/>
      <w:r w:rsidRPr="00550559">
        <w:rPr>
          <w:rFonts w:ascii="System Font" w:hAnsi="System Font" w:cs="System Font"/>
          <w:kern w:val="0"/>
          <w:sz w:val="28"/>
          <w:szCs w:val="28"/>
        </w:rPr>
        <w:t>\</w:t>
      </w:r>
      <w:proofErr w:type="gramStart"/>
      <w:r w:rsidRPr="00550559">
        <w:rPr>
          <w:rFonts w:ascii="System Font" w:hAnsi="System Font" w:cs="System Font"/>
          <w:kern w:val="0"/>
          <w:sz w:val="28"/>
          <w:szCs w:val="28"/>
        </w:rPr>
        <w:t>tau}\</w:t>
      </w:r>
      <w:proofErr w:type="gramEnd"/>
      <w:r w:rsidRPr="00550559">
        <w:rPr>
          <w:rFonts w:ascii="System Font" w:hAnsi="System Font" w:cs="System Font"/>
          <w:kern w:val="0"/>
          <w:sz w:val="28"/>
          <w:szCs w:val="28"/>
        </w:rPr>
        <w:t>right)</w:t>
      </w:r>
    </w:p>
    <w:p w14:paraId="090FDBE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073D4C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Distribution de probabilité des configurations à taille N fixée.  </w:t>
      </w:r>
      <w:proofErr w:type="gramStart"/>
      <w:r w:rsidRPr="00550559">
        <w:rPr>
          <w:rFonts w:ascii="System Font" w:hAnsi="System Font" w:cs="System Font"/>
          <w:kern w:val="0"/>
          <w:sz w:val="28"/>
          <w:szCs w:val="28"/>
        </w:rPr>
        <w:t>est</w:t>
      </w:r>
      <w:proofErr w:type="gramEnd"/>
      <w:r w:rsidRPr="00550559">
        <w:rPr>
          <w:rFonts w:ascii="System Font" w:hAnsi="System Font" w:cs="System Font"/>
          <w:kern w:val="0"/>
          <w:sz w:val="28"/>
          <w:szCs w:val="28"/>
        </w:rPr>
        <w:t xml:space="preserve"> la fonction de partition (constante de normalisation</w:t>
      </w:r>
      <w:proofErr w:type="gramStart"/>
      <w:r w:rsidRPr="00550559">
        <w:rPr>
          <w:rFonts w:ascii="System Font" w:hAnsi="System Font" w:cs="System Font"/>
          <w:kern w:val="0"/>
          <w:sz w:val="28"/>
          <w:szCs w:val="28"/>
        </w:rPr>
        <w:t>),  est</w:t>
      </w:r>
      <w:proofErr w:type="gramEnd"/>
      <w:r w:rsidRPr="00550559">
        <w:rPr>
          <w:rFonts w:ascii="System Font" w:hAnsi="System Font" w:cs="System Font"/>
          <w:kern w:val="0"/>
          <w:sz w:val="28"/>
          <w:szCs w:val="28"/>
        </w:rPr>
        <w:t xml:space="preserve"> la température de Gibbs. Cette mesure pondère les configurations selon leur viabilité : les plus viables sont exponentiellement plus probables.</w:t>
      </w:r>
    </w:p>
    <w:p w14:paraId="36B6C86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4.3 — Temps physique mesurable (théorème 14)</w:t>
      </w:r>
    </w:p>
    <w:p w14:paraId="1D33302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FC9F62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spellStart"/>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_n</w:t>
      </w:r>
      <w:proofErr w:type="spellEnd"/>
      <w:r w:rsidRPr="00550559">
        <w:rPr>
          <w:rFonts w:ascii="System Font" w:hAnsi="System Font" w:cs="System Font"/>
          <w:kern w:val="0"/>
          <w:sz w:val="28"/>
          <w:szCs w:val="28"/>
        </w:rPr>
        <w:t>^{phys}</w:t>
      </w:r>
      <w:proofErr w:type="gramStart"/>
      <w:r w:rsidRPr="00550559">
        <w:rPr>
          <w:rFonts w:ascii="System Font" w:hAnsi="System Font" w:cs="System Font"/>
          <w:kern w:val="0"/>
          <w:sz w:val="28"/>
          <w:szCs w:val="28"/>
        </w:rPr>
        <w:t xml:space="preserve"> :=</w:t>
      </w:r>
      <w:proofErr w:type="gramEnd"/>
      <w:r w:rsidRPr="00550559">
        <w:rPr>
          <w:rFonts w:ascii="System Font" w:hAnsi="System Font" w:cs="System Font"/>
          <w:kern w:val="0"/>
          <w:sz w:val="28"/>
          <w:szCs w:val="28"/>
        </w:rPr>
        <w:t xml:space="preserve"> \</w:t>
      </w:r>
      <w:proofErr w:type="spellStart"/>
      <w:r w:rsidRPr="00550559">
        <w:rPr>
          <w:rFonts w:ascii="System Font" w:hAnsi="System Font" w:cs="System Font"/>
          <w:kern w:val="0"/>
          <w:sz w:val="28"/>
          <w:szCs w:val="28"/>
        </w:rPr>
        <w:t>sum</w:t>
      </w:r>
      <w:proofErr w:type="spellEnd"/>
      <w:r w:rsidRPr="00550559">
        <w:rPr>
          <w:rFonts w:ascii="System Font" w:hAnsi="System Font" w:cs="System Font"/>
          <w:kern w:val="0"/>
          <w:sz w:val="28"/>
          <w:szCs w:val="28"/>
        </w:rPr>
        <w:t>_{k=</w:t>
      </w:r>
      <w:proofErr w:type="gramStart"/>
      <w:r w:rsidRPr="00550559">
        <w:rPr>
          <w:rFonts w:ascii="System Font" w:hAnsi="System Font" w:cs="System Font"/>
          <w:kern w:val="0"/>
          <w:sz w:val="28"/>
          <w:szCs w:val="28"/>
        </w:rPr>
        <w:t>1}^</w:t>
      </w:r>
      <w:proofErr w:type="gramEnd"/>
      <w:r w:rsidRPr="00550559">
        <w:rPr>
          <w:rFonts w:ascii="System Font" w:hAnsi="System Font" w:cs="System Font"/>
          <w:kern w:val="0"/>
          <w:sz w:val="28"/>
          <w:szCs w:val="28"/>
        </w:rPr>
        <w:t>{n} \</w:t>
      </w:r>
      <w:proofErr w:type="spellStart"/>
      <w:proofErr w:type="gramStart"/>
      <w:r w:rsidRPr="00550559">
        <w:rPr>
          <w:rFonts w:ascii="System Font" w:hAnsi="System Font" w:cs="System Font"/>
          <w:kern w:val="0"/>
          <w:sz w:val="28"/>
          <w:szCs w:val="28"/>
        </w:rPr>
        <w:t>mathbf</w:t>
      </w:r>
      <w:proofErr w:type="spellEnd"/>
      <w:r w:rsidRPr="00550559">
        <w:rPr>
          <w:rFonts w:ascii="System Font" w:hAnsi="System Font" w:cs="System Font"/>
          <w:kern w:val="0"/>
          <w:sz w:val="28"/>
          <w:szCs w:val="28"/>
        </w:rPr>
        <w:t>{1}{</w:t>
      </w:r>
      <w:proofErr w:type="spellStart"/>
      <w:proofErr w:type="gramEnd"/>
      <w:r w:rsidRPr="00550559">
        <w:rPr>
          <w:rFonts w:ascii="System Font" w:hAnsi="System Font" w:cs="System Font"/>
          <w:kern w:val="0"/>
          <w:sz w:val="28"/>
          <w:szCs w:val="28"/>
        </w:rPr>
        <w:t>C_k</w:t>
      </w:r>
      <w:proofErr w:type="spellEnd"/>
      <w:r w:rsidRPr="00550559">
        <w:rPr>
          <w:rFonts w:ascii="System Font" w:hAnsi="System Font" w:cs="System Font"/>
          <w:kern w:val="0"/>
          <w:sz w:val="28"/>
          <w:szCs w:val="28"/>
        </w:rPr>
        <w:t xml:space="preserve"> \</w:t>
      </w:r>
      <w:proofErr w:type="spellStart"/>
      <w:proofErr w:type="gramStart"/>
      <w:r w:rsidRPr="00550559">
        <w:rPr>
          <w:rFonts w:ascii="System Font" w:hAnsi="System Font" w:cs="System Font"/>
          <w:kern w:val="0"/>
          <w:sz w:val="28"/>
          <w:szCs w:val="28"/>
        </w:rPr>
        <w:t>text</w:t>
      </w:r>
      <w:proofErr w:type="spellEnd"/>
      <w:r w:rsidRPr="00550559">
        <w:rPr>
          <w:rFonts w:ascii="System Font" w:hAnsi="System Font" w:cs="System Font"/>
          <w:kern w:val="0"/>
          <w:sz w:val="28"/>
          <w:szCs w:val="28"/>
        </w:rPr>
        <w:t>{ contient</w:t>
      </w:r>
      <w:proofErr w:type="gramEnd"/>
      <w:r w:rsidRPr="00550559">
        <w:rPr>
          <w:rFonts w:ascii="System Font" w:hAnsi="System Font" w:cs="System Font"/>
          <w:kern w:val="0"/>
          <w:sz w:val="28"/>
          <w:szCs w:val="28"/>
        </w:rPr>
        <w:t xml:space="preserve"> un tétraèdre non-dégénéré}} \</w:t>
      </w:r>
      <w:proofErr w:type="spellStart"/>
      <w:r w:rsidRPr="00550559">
        <w:rPr>
          <w:rFonts w:ascii="System Font" w:hAnsi="System Font" w:cs="System Font"/>
          <w:kern w:val="0"/>
          <w:sz w:val="28"/>
          <w:szCs w:val="28"/>
        </w:rPr>
        <w:t>cdot</w:t>
      </w:r>
      <w:proofErr w:type="spellEnd"/>
      <w:r w:rsidRPr="00550559">
        <w:rPr>
          <w:rFonts w:ascii="System Font" w:hAnsi="System Font" w:cs="System Font"/>
          <w:kern w:val="0"/>
          <w:sz w:val="28"/>
          <w:szCs w:val="28"/>
        </w:rPr>
        <w:t xml:space="preserve"> D(C_{k-1} \to </w:t>
      </w:r>
      <w:proofErr w:type="spellStart"/>
      <w:r w:rsidRPr="00550559">
        <w:rPr>
          <w:rFonts w:ascii="System Font" w:hAnsi="System Font" w:cs="System Font"/>
          <w:kern w:val="0"/>
          <w:sz w:val="28"/>
          <w:szCs w:val="28"/>
        </w:rPr>
        <w:t>C_k</w:t>
      </w:r>
      <w:proofErr w:type="spellEnd"/>
      <w:r w:rsidRPr="00550559">
        <w:rPr>
          <w:rFonts w:ascii="System Font" w:hAnsi="System Font" w:cs="System Font"/>
          <w:kern w:val="0"/>
          <w:sz w:val="28"/>
          <w:szCs w:val="28"/>
        </w:rPr>
        <w:t>)</w:t>
      </w:r>
    </w:p>
    <w:p w14:paraId="11F4BDF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5285C0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Définition rigoureuse de t₂ comme observable. Cette définition, combinée au théorème de mesurabilité, établit formellement que le temps physique commence à Ω³ et pas avant.</w:t>
      </w:r>
    </w:p>
    <w:p w14:paraId="285EAA2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4.4 — Critère de non-dégénérescence (Cayley-Menger)</w:t>
      </w:r>
    </w:p>
    <w:p w14:paraId="52B30D9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1DF94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CM(\</w:t>
      </w:r>
      <w:proofErr w:type="spellStart"/>
      <w:r w:rsidRPr="00550559">
        <w:rPr>
          <w:rFonts w:ascii="System Font" w:hAnsi="System Font" w:cs="System Font"/>
          <w:kern w:val="0"/>
          <w:sz w:val="28"/>
          <w:szCs w:val="28"/>
        </w:rPr>
        <w:t>ell</w:t>
      </w:r>
      <w:proofErr w:type="spellEnd"/>
      <w:proofErr w:type="gramStart"/>
      <w:r w:rsidRPr="00550559">
        <w:rPr>
          <w:rFonts w:ascii="System Font" w:hAnsi="System Font" w:cs="System Font"/>
          <w:kern w:val="0"/>
          <w:sz w:val="28"/>
          <w:szCs w:val="28"/>
        </w:rPr>
        <w:t>_{</w:t>
      </w:r>
      <w:proofErr w:type="gramEnd"/>
      <w:r w:rsidRPr="00550559">
        <w:rPr>
          <w:rFonts w:ascii="System Font" w:hAnsi="System Font" w:cs="System Font"/>
          <w:kern w:val="0"/>
          <w:sz w:val="28"/>
          <w:szCs w:val="28"/>
        </w:rPr>
        <w:t>01}, \</w:t>
      </w:r>
      <w:proofErr w:type="spellStart"/>
      <w:r w:rsidRPr="00550559">
        <w:rPr>
          <w:rFonts w:ascii="System Font" w:hAnsi="System Font" w:cs="System Font"/>
          <w:kern w:val="0"/>
          <w:sz w:val="28"/>
          <w:szCs w:val="28"/>
        </w:rPr>
        <w:t>ell</w:t>
      </w:r>
      <w:proofErr w:type="spellEnd"/>
      <w:proofErr w:type="gramStart"/>
      <w:r w:rsidRPr="00550559">
        <w:rPr>
          <w:rFonts w:ascii="System Font" w:hAnsi="System Font" w:cs="System Font"/>
          <w:kern w:val="0"/>
          <w:sz w:val="28"/>
          <w:szCs w:val="28"/>
        </w:rPr>
        <w:t>_{</w:t>
      </w:r>
      <w:proofErr w:type="gramEnd"/>
      <w:r w:rsidRPr="00550559">
        <w:rPr>
          <w:rFonts w:ascii="System Font" w:hAnsi="System Font" w:cs="System Font"/>
          <w:kern w:val="0"/>
          <w:sz w:val="28"/>
          <w:szCs w:val="28"/>
        </w:rPr>
        <w:t>02}, \</w:t>
      </w:r>
      <w:proofErr w:type="spellStart"/>
      <w:r w:rsidRPr="00550559">
        <w:rPr>
          <w:rFonts w:ascii="System Font" w:hAnsi="System Font" w:cs="System Font"/>
          <w:kern w:val="0"/>
          <w:sz w:val="28"/>
          <w:szCs w:val="28"/>
        </w:rPr>
        <w:t>ell</w:t>
      </w:r>
      <w:proofErr w:type="spellEnd"/>
      <w:proofErr w:type="gramStart"/>
      <w:r w:rsidRPr="00550559">
        <w:rPr>
          <w:rFonts w:ascii="System Font" w:hAnsi="System Font" w:cs="System Font"/>
          <w:kern w:val="0"/>
          <w:sz w:val="28"/>
          <w:szCs w:val="28"/>
        </w:rPr>
        <w:t>_{</w:t>
      </w:r>
      <w:proofErr w:type="gramEnd"/>
      <w:r w:rsidRPr="00550559">
        <w:rPr>
          <w:rFonts w:ascii="System Font" w:hAnsi="System Font" w:cs="System Font"/>
          <w:kern w:val="0"/>
          <w:sz w:val="28"/>
          <w:szCs w:val="28"/>
        </w:rPr>
        <w:t>03}, \</w:t>
      </w:r>
      <w:proofErr w:type="spellStart"/>
      <w:r w:rsidRPr="00550559">
        <w:rPr>
          <w:rFonts w:ascii="System Font" w:hAnsi="System Font" w:cs="System Font"/>
          <w:kern w:val="0"/>
          <w:sz w:val="28"/>
          <w:szCs w:val="28"/>
        </w:rPr>
        <w:t>ell</w:t>
      </w:r>
      <w:proofErr w:type="spellEnd"/>
      <w:proofErr w:type="gramStart"/>
      <w:r w:rsidRPr="00550559">
        <w:rPr>
          <w:rFonts w:ascii="System Font" w:hAnsi="System Font" w:cs="System Font"/>
          <w:kern w:val="0"/>
          <w:sz w:val="28"/>
          <w:szCs w:val="28"/>
        </w:rPr>
        <w:t>_{</w:t>
      </w:r>
      <w:proofErr w:type="gramEnd"/>
      <w:r w:rsidRPr="00550559">
        <w:rPr>
          <w:rFonts w:ascii="System Font" w:hAnsi="System Font" w:cs="System Font"/>
          <w:kern w:val="0"/>
          <w:sz w:val="28"/>
          <w:szCs w:val="28"/>
        </w:rPr>
        <w:t>12}, \</w:t>
      </w:r>
      <w:proofErr w:type="spellStart"/>
      <w:r w:rsidRPr="00550559">
        <w:rPr>
          <w:rFonts w:ascii="System Font" w:hAnsi="System Font" w:cs="System Font"/>
          <w:kern w:val="0"/>
          <w:sz w:val="28"/>
          <w:szCs w:val="28"/>
        </w:rPr>
        <w:t>ell</w:t>
      </w:r>
      <w:proofErr w:type="spellEnd"/>
      <w:proofErr w:type="gramStart"/>
      <w:r w:rsidRPr="00550559">
        <w:rPr>
          <w:rFonts w:ascii="System Font" w:hAnsi="System Font" w:cs="System Font"/>
          <w:kern w:val="0"/>
          <w:sz w:val="28"/>
          <w:szCs w:val="28"/>
        </w:rPr>
        <w:t>_{</w:t>
      </w:r>
      <w:proofErr w:type="gramEnd"/>
      <w:r w:rsidRPr="00550559">
        <w:rPr>
          <w:rFonts w:ascii="System Font" w:hAnsi="System Font" w:cs="System Font"/>
          <w:kern w:val="0"/>
          <w:sz w:val="28"/>
          <w:szCs w:val="28"/>
        </w:rPr>
        <w:t>13}, \</w:t>
      </w:r>
      <w:proofErr w:type="spellStart"/>
      <w:r w:rsidRPr="00550559">
        <w:rPr>
          <w:rFonts w:ascii="System Font" w:hAnsi="System Font" w:cs="System Font"/>
          <w:kern w:val="0"/>
          <w:sz w:val="28"/>
          <w:szCs w:val="28"/>
        </w:rPr>
        <w:t>ell</w:t>
      </w:r>
      <w:proofErr w:type="spellEnd"/>
      <w:proofErr w:type="gramStart"/>
      <w:r w:rsidRPr="00550559">
        <w:rPr>
          <w:rFonts w:ascii="System Font" w:hAnsi="System Font" w:cs="System Font"/>
          <w:kern w:val="0"/>
          <w:sz w:val="28"/>
          <w:szCs w:val="28"/>
        </w:rPr>
        <w:t>_{</w:t>
      </w:r>
      <w:proofErr w:type="gramEnd"/>
      <w:r w:rsidRPr="00550559">
        <w:rPr>
          <w:rFonts w:ascii="System Font" w:hAnsi="System Font" w:cs="System Font"/>
          <w:kern w:val="0"/>
          <w:sz w:val="28"/>
          <w:szCs w:val="28"/>
        </w:rPr>
        <w:t>23}) &gt; 0</w:t>
      </w:r>
    </w:p>
    <w:p w14:paraId="2AF1104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D0B4F4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Condition mathématique pour qu’un tétraèdre soit non dégénéré (volume strictement positif). C’est la condition de seuil pour l’allumage de t₂ et l’entrée de la matière baryonique dans l’univers.</w:t>
      </w:r>
    </w:p>
    <w:p w14:paraId="35EE74C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802992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Questions ouvertes</w:t>
      </w:r>
    </w:p>
    <w:p w14:paraId="36B998F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Question ouverte n°7 : Quel est le mécanisme exact qui fait basculer Ω² vers Ω³ ? À quelle densité critique de triangles le premier tétraèdre se forme-t-il, et cette densité critique a-t-elle une signification cosmologique ? Le Blob propose une transition par seuil de viabilité — au-delà d’une certaine densité de triangles, la formation tétraédrique devient mathématiquement favorisée par la fonctionnelle S. Mais le seuil exact, et sa correspondance avec un instant cosmologique précis (recombinaison ? formation du fond cosmologique ?), restent à formaliser.</w:t>
      </w:r>
    </w:p>
    <w:p w14:paraId="092D75D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Question ouverte n°8 : La fonctionnelle de </w:t>
      </w:r>
      <w:proofErr w:type="gramStart"/>
      <w:r w:rsidRPr="00550559">
        <w:rPr>
          <w:rFonts w:ascii="System Font" w:hAnsi="System Font" w:cs="System Font"/>
          <w:kern w:val="0"/>
          <w:sz w:val="28"/>
          <w:szCs w:val="28"/>
        </w:rPr>
        <w:t>viabilité  est</w:t>
      </w:r>
      <w:proofErr w:type="gramEnd"/>
      <w:r w:rsidRPr="00550559">
        <w:rPr>
          <w:rFonts w:ascii="System Font" w:hAnsi="System Font" w:cs="System Font"/>
          <w:kern w:val="0"/>
          <w:sz w:val="28"/>
          <w:szCs w:val="28"/>
        </w:rPr>
        <w:t xml:space="preserve">-elle unique, ou est-ce une famille parmi d’autres fonctionnelles possibles ? Si elle est unique, par quel principe d’unicité ? Si elle ne l’est pas, qu’est-ce qui sélectionne celle-ci dans la </w:t>
      </w:r>
      <w:r w:rsidRPr="00550559">
        <w:rPr>
          <w:rFonts w:ascii="System Font" w:hAnsi="System Font" w:cs="System Font"/>
          <w:kern w:val="0"/>
          <w:sz w:val="28"/>
          <w:szCs w:val="28"/>
        </w:rPr>
        <w:lastRenderedPageBreak/>
        <w:t>nature ? C’est l’une des questions ouvertes les plus fondamentales du cadre — la question de l’unicité ou non de la dynamique du Blob.</w:t>
      </w:r>
    </w:p>
    <w:p w14:paraId="300DE76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Question ouverte n°9 : Le sens, tel qu’il est introduit ici comme “possibilité d’être affecté” à Ω³, peut-il être défini quantitativement ? Existe-t-il une mesure formelle du degré de sens qu’une configuration Ω³ porte ? Cette question opère le pont entre le cadre Blob et les théories contemporaines de la conscience (notamment la théorie de l’information intégrée de </w:t>
      </w:r>
      <w:proofErr w:type="spellStart"/>
      <w:r w:rsidRPr="00550559">
        <w:rPr>
          <w:rFonts w:ascii="System Font" w:hAnsi="System Font" w:cs="System Font"/>
          <w:kern w:val="0"/>
          <w:sz w:val="28"/>
          <w:szCs w:val="28"/>
        </w:rPr>
        <w:t>Tononi</w:t>
      </w:r>
      <w:proofErr w:type="spellEnd"/>
      <w:r w:rsidRPr="00550559">
        <w:rPr>
          <w:rFonts w:ascii="System Font" w:hAnsi="System Font" w:cs="System Font"/>
          <w:kern w:val="0"/>
          <w:sz w:val="28"/>
          <w:szCs w:val="28"/>
        </w:rPr>
        <w:t>). Elle est explicitement ouverte et fait l’objet de programmes de recherche actifs ailleurs en sciences cognitives — le Blob propose une articulation possible avec ces programmes, mais sans prétendre la trancher.</w:t>
      </w:r>
    </w:p>
    <w:p w14:paraId="2074679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62030A" w14:textId="77777777" w:rsidR="00550559" w:rsidRPr="00550559" w:rsidRDefault="00550559">
      <w:pPr>
        <w:rPr>
          <w:rFonts w:ascii="System Font" w:hAnsi="System Font" w:cs="System Font"/>
          <w:kern w:val="0"/>
          <w:sz w:val="28"/>
          <w:szCs w:val="28"/>
        </w:rPr>
      </w:pPr>
    </w:p>
    <w:p w14:paraId="6DCEA7A7" w14:textId="77777777" w:rsidR="00550559" w:rsidRDefault="00550559">
      <w:pPr>
        <w:rPr>
          <w:rFonts w:ascii="System Font" w:hAnsi="System Font" w:cs="System Font"/>
          <w:kern w:val="0"/>
          <w:sz w:val="26"/>
          <w:szCs w:val="26"/>
        </w:rPr>
      </w:pPr>
    </w:p>
    <w:p w14:paraId="58E84C1E" w14:textId="77777777" w:rsidR="000B7C29" w:rsidRDefault="000B7C29">
      <w:pPr>
        <w:rPr>
          <w:rFonts w:ascii="System Font" w:hAnsi="System Font" w:cs="System Font"/>
          <w:kern w:val="0"/>
          <w:sz w:val="26"/>
          <w:szCs w:val="26"/>
        </w:rPr>
      </w:pPr>
    </w:p>
    <w:p w14:paraId="0719BBEC" w14:textId="77777777" w:rsidR="000B7C29" w:rsidRDefault="000B7C29">
      <w:pPr>
        <w:rPr>
          <w:rFonts w:ascii="System Font" w:hAnsi="System Font" w:cs="System Font"/>
          <w:kern w:val="0"/>
          <w:sz w:val="26"/>
          <w:szCs w:val="26"/>
        </w:rPr>
      </w:pPr>
    </w:p>
    <w:p w14:paraId="3376BEC2" w14:textId="77777777" w:rsidR="000B7C29" w:rsidRDefault="000B7C29">
      <w:pPr>
        <w:rPr>
          <w:rFonts w:ascii="System Font" w:hAnsi="System Font" w:cs="System Font"/>
          <w:kern w:val="0"/>
          <w:sz w:val="26"/>
          <w:szCs w:val="26"/>
        </w:rPr>
      </w:pPr>
    </w:p>
    <w:p w14:paraId="05D47680" w14:textId="77777777" w:rsidR="000B7C29" w:rsidRDefault="000B7C29">
      <w:pPr>
        <w:rPr>
          <w:rFonts w:ascii="System Font" w:hAnsi="System Font" w:cs="System Font"/>
          <w:kern w:val="0"/>
          <w:sz w:val="26"/>
          <w:szCs w:val="26"/>
        </w:rPr>
      </w:pPr>
    </w:p>
    <w:p w14:paraId="2B915AAE" w14:textId="77777777" w:rsidR="000B7C29" w:rsidRDefault="000B7C29">
      <w:pPr>
        <w:rPr>
          <w:rFonts w:ascii="System Font" w:hAnsi="System Font" w:cs="System Font"/>
          <w:kern w:val="0"/>
          <w:sz w:val="26"/>
          <w:szCs w:val="26"/>
        </w:rPr>
      </w:pPr>
    </w:p>
    <w:p w14:paraId="6A1505D7" w14:textId="77777777" w:rsidR="000B7C29" w:rsidRDefault="000B7C29">
      <w:pPr>
        <w:rPr>
          <w:rFonts w:ascii="System Font" w:hAnsi="System Font" w:cs="System Font"/>
          <w:kern w:val="0"/>
          <w:sz w:val="26"/>
          <w:szCs w:val="26"/>
        </w:rPr>
      </w:pPr>
    </w:p>
    <w:p w14:paraId="2DC5C870" w14:textId="77777777" w:rsid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17A73D1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DU SIMPLEXE AU COMPLEXE</w:t>
      </w:r>
    </w:p>
    <w:p w14:paraId="05E065D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La grande histoire du tout</w:t>
      </w:r>
    </w:p>
    <w:p w14:paraId="0CB0B17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550559">
        <w:rPr>
          <w:rFonts w:ascii="System Font" w:hAnsi="System Font" w:cs="System Font"/>
          <w:kern w:val="0"/>
          <w:sz w:val="40"/>
          <w:szCs w:val="40"/>
        </w:rPr>
        <w:t>Chapitre 5 — Ω³ : La flèche du temps, ou comment l’éternité s’est mise à couler</w:t>
      </w:r>
    </w:p>
    <w:p w14:paraId="719413F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p>
    <w:p w14:paraId="58CDE0D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Tu es dans ta géode, à présent habitée. Le tétraèdre s’est refermé, le volume est entré dans l’être, la matière baryonique a commencé à se déployer. Et avec elle, quelque chose que tu sens maintenant pour la première fois : une durée. Tu ne saurais pas dire combien de temps a passé, mais tu sais que du temps a passé. Quelque chose en toi enregistre que l’instant présent n’est pas l’instant d’avant. Cette sensation, cette conscience d’un avant et d’un après qui ne se confondent </w:t>
      </w:r>
      <w:r w:rsidRPr="00550559">
        <w:rPr>
          <w:rFonts w:ascii="System Font" w:hAnsi="System Font" w:cs="System Font"/>
          <w:kern w:val="0"/>
          <w:sz w:val="28"/>
          <w:szCs w:val="28"/>
        </w:rPr>
        <w:lastRenderedPageBreak/>
        <w:t>jamais, c’est ce que nous appelons la flèche du temps. Et c’est l’un des plus grands mystères que la physique n’ait jamais résolus.</w:t>
      </w:r>
    </w:p>
    <w:p w14:paraId="6D384FBB"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457A3C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 L’énigme oubliée</w:t>
      </w:r>
    </w:p>
    <w:p w14:paraId="51330A3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Voici une question qui paraît naïve mais qui, prise au sérieux, fait vaciller les fondations de la physique moderne : pourquoi le temps coule-t-il dans un seul sens ?</w:t>
      </w:r>
    </w:p>
    <w:p w14:paraId="2E1CDD8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À première vue, la question semble triviale. Bien sûr que le temps coule du passé vers l’avenir. Bien sûr qu’on ne peut pas remonter le temps. Bien sûr qu’un œuf cassé ne se reforme pas, qu’un café froid ne se réchauffe pas spontanément, qu’un être vivant vieillit et ne rajeunit pas. C’est l’évidence même.</w:t>
      </w:r>
    </w:p>
    <w:p w14:paraId="246AE77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Mais regarde les équations fondamentales que la physique a découvertes pour décrire le monde. Les équations de Newton pour la mécanique classique, les équations de Maxwell pour l’électromagnétisme, l’équation de Schrödinger pour la mécanique quantique, les équations d’Einstein pour la relativité générale. Toutes, sans exception, ont une propriété déconcertante : elles sont réversibles dans le temps. Si tu remplaces dans n’importe laquelle de ces équations la variable t par −t, l’équation reste valide. Mathématiquement, rien dans les lois fondamentales ne distingue le passé de l’avenir.</w:t>
      </w:r>
    </w:p>
    <w:p w14:paraId="343FC51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Cette contradiction — temps réversible des équations, temps irréversible de l’expérience — porte un nom dans la communauté des physiciens : c’est le paradoxe de la flèche du temps, et il est ouvert depuis Boltzmann, soit depuis plus de cent cinquante ans. Aucune théorie n’en a donné, à ce jour, d’explication entièrement satisfaisante. La thermodynamique nous dit que l’entropie augmente, mais ne dit pas pourquoi. La cosmologie nous dit que l’univers s’expand, mais ne dit pas d’où vient cette direction. La mécanique quantique nous dit que la fonction d’onde s’effondre, mais ne dit pas pourquoi dans un sens et pas dans l’autre.</w:t>
      </w:r>
    </w:p>
    <w:p w14:paraId="0D79921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Le Blob* propose une lecture différente. Il dit : la question est mal posée parce qu’elle suppose qu’il n’y a qu’un seul temps. En réalité, il y a trois temps emboîtés, et chacun a son propre régime de réversibilité. La flèche que nous vivons n’émerge pas d’un temps unique qui choisit mystérieusement une direction — elle émerge de l’articulation de ces trois temps.</w:t>
      </w:r>
    </w:p>
    <w:p w14:paraId="0BE5A0A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II. Les trois temps revisités</w:t>
      </w:r>
    </w:p>
    <w:p w14:paraId="0350A73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Tu les as déjà rencontrés au fil des chapitres précédents. Il est temps de les rassembler.</w:t>
      </w:r>
    </w:p>
    <w:p w14:paraId="482AE70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 xml:space="preserve">₀ — l’éternité d’Ω⁰. C’est le premier temps, ou plutôt le temps qui n’en est pas un. Il appartient au point primordial, au fond indifférencié, à l’éternité hors-temps </w:t>
      </w:r>
      <w:r w:rsidRPr="00550559">
        <w:rPr>
          <w:rFonts w:ascii="System Font" w:hAnsi="System Font" w:cs="System Font"/>
          <w:kern w:val="0"/>
          <w:sz w:val="28"/>
          <w:szCs w:val="28"/>
        </w:rPr>
        <w:lastRenderedPageBreak/>
        <w:t xml:space="preserve">que les Grecs appelaient </w:t>
      </w:r>
      <w:proofErr w:type="spellStart"/>
      <w:r w:rsidRPr="00550559">
        <w:rPr>
          <w:rFonts w:ascii="System Font" w:hAnsi="System Font" w:cs="System Font"/>
          <w:kern w:val="0"/>
          <w:sz w:val="28"/>
          <w:szCs w:val="28"/>
        </w:rPr>
        <w:t>Aiôn</w:t>
      </w:r>
      <w:proofErr w:type="spellEnd"/>
      <w:r w:rsidRPr="00550559">
        <w:rPr>
          <w:rFonts w:ascii="System Font" w:hAnsi="System Font" w:cs="System Font"/>
          <w:kern w:val="0"/>
          <w:sz w:val="28"/>
          <w:szCs w:val="28"/>
        </w:rPr>
        <w:t>. À t₀, rien ne change, parce que rien n’est encore distingué. Si on voulait poser une mathématique à t₀, on dirait qu’il est l’absence absolue de variation — pas une durée nulle, ce qui serait déjà une durée mesurée à zéro, mais l’absence même du concept de durée.</w:t>
      </w:r>
    </w:p>
    <w:p w14:paraId="30EEDF4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₁ — la direction inscrite par la mitose. C’est le temps qui apparaît à Ω¹ avec la première arête. Il compte les événements de croissance simpliciale. Il est strictement monotone — il ne peut que croître, parce que la mitose est irréversible par construction. Mais t₁ tout seul, comme nous l’avons vu, ne se sent pas passer. Il ordonne les événements sans produire de chaleur, sans créer de sensation. Il est ce que les philosophes grecs appelaient Chronos — la succession pure.</w:t>
      </w:r>
    </w:p>
    <w:p w14:paraId="56F8737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₂ — la dissipation thermodynamique d’Ω³. C’est le temps qui s’allume au seuil tétraédrique, quand la possibilité de fluctuations internes ouvre la possibilité de la dissipation. Il est le temps de l’expérience, de la chaleur, du vieillissement, du sentiment d’écoulement. Il est ce que les Grecs appelaient Kairos — le temps qualitatif, le temps qui transforme.</w:t>
      </w:r>
    </w:p>
    <w:p w14:paraId="1471AF4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 trois temps ne sont pas des descriptions concurrentes du même phénomène. Ce sont trois niveaux distincts de la temporalité qui coexistent dans l’univers actuel et qui ont émergé successivement au cours de la croissance Ω⁰ → Ω¹ → Ω² → Ω³.</w:t>
      </w:r>
    </w:p>
    <w:p w14:paraId="685E594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C’est là que la lecture du Blob devient extraordinairement éclairante. Parce que la question “pourquoi le temps coule-t-il dans un seul sens ?” reçoit une réponse différente selon le temps dont on parle.</w:t>
      </w:r>
    </w:p>
    <w:p w14:paraId="06952B1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III. Pourquoi t₁ est irréversible</w:t>
      </w:r>
    </w:p>
    <w:p w14:paraId="23A2700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₁ est irréversible par construction. Quand un point se dédouble en deux points reliés par une arête, il n’existe pas d’opération mathématique inverse qui prendrait deux points reliés et les fusionnerait en un seul. La mitose ajoute des sommets et des arêtes à la configuration ; elle ne peut pas en retirer.</w:t>
      </w:r>
    </w:p>
    <w:p w14:paraId="29B0037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Cette irréversibilité n’est pas une propriété physique à expliquer. Elle est une conséquence directe de la définition de la mitose. Mathématiquement, l’opération inverse existerait dans un autre formalisme — on pourrait imaginer un univers où les sommets disparaissent autant qu’ils apparaissent — mais ce ne serait plus le Blob. Le Blob, par sa définition même, n’admet que la croissance. Et donc t₁, dans le Blob, ne peut que croître.</w:t>
      </w:r>
    </w:p>
    <w:p w14:paraId="60811CE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C’est une réponse mathématique à une question physique. Elle dit : la flèche directionnelle du temps n’est pas une énigme cosmologique, c’est la signature de l’axiome de croissance qui sous-tend l’univers. Si l’univers est un processus combinatoire qui ajoute des structures sans en retrancher, alors le temps </w:t>
      </w:r>
      <w:r w:rsidRPr="00550559">
        <w:rPr>
          <w:rFonts w:ascii="System Font" w:hAnsi="System Font" w:cs="System Font"/>
          <w:kern w:val="0"/>
          <w:sz w:val="28"/>
          <w:szCs w:val="28"/>
        </w:rPr>
        <w:lastRenderedPageBreak/>
        <w:t>directionnel est garanti par construction. Pas besoin d’invoquer une condition initiale spéciale, pas besoin de fine-tuner l’entropie de l’univers primordial, pas besoin de poser un démiurge qui aurait choisi une direction. La direction est dans la définition.</w:t>
      </w:r>
    </w:p>
    <w:p w14:paraId="543DD63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Cette idée — que l’irréversibilité fondamentale ne soit pas une propriété à expliquer mais une conséquence d’une opération de croissance — est l’une des contributions les plus simples et les plus puissantes du cadre Blob à la question de la flèche du temps.</w:t>
      </w:r>
    </w:p>
    <w:p w14:paraId="63505DE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IV. Pourquoi t₂ est irréversible</w:t>
      </w:r>
    </w:p>
    <w:p w14:paraId="1D2EC01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₂ est irréversible pour une raison différente, plus subtile, et qui rejoint la grande tradition de Boltzmann et Prigogine.</w:t>
      </w:r>
    </w:p>
    <w:p w14:paraId="258CA23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Quand un tétraèdre apparaît dans la configuration et que ses modes internes commencent à fluctuer, ces fluctuations explorent l’espace des états possibles du tétraèdre. Cet espace est immense. Pour chaque configuration “ordonnée” — c’est-à-dire chaque configuration qu’un observateur classerait comme “structurée”, “improbable”, “porteuse d’information” — il existe un nombre astronomiquement plus grand de configurations “désordonnées”, chacune banale, chacune indistinguable des autres à grande échelle.</w:t>
      </w:r>
    </w:p>
    <w:p w14:paraId="1F3768E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Quand un tétraèdre fluctue librement, la probabilité qu’il revienne spontanément à un état ordonné particulier est mathématiquement infime — non pas parce qu’une loi le lui interdit, mais parce que l’espace des états désordonnés est beaucoup plus grand. Imagine un jeu de cartes parfaitement ordonné. Tu le mélanges. La probabilité qu’il revienne, après un seul mélange, à son ordre initial est </w:t>
      </w:r>
      <w:proofErr w:type="gramStart"/>
      <w:r w:rsidRPr="00550559">
        <w:rPr>
          <w:rFonts w:ascii="System Font" w:hAnsi="System Font" w:cs="System Font"/>
          <w:kern w:val="0"/>
          <w:sz w:val="28"/>
          <w:szCs w:val="28"/>
        </w:rPr>
        <w:t>de un</w:t>
      </w:r>
      <w:proofErr w:type="gramEnd"/>
      <w:r w:rsidRPr="00550559">
        <w:rPr>
          <w:rFonts w:ascii="System Font" w:hAnsi="System Font" w:cs="System Font"/>
          <w:kern w:val="0"/>
          <w:sz w:val="28"/>
          <w:szCs w:val="28"/>
        </w:rPr>
        <w:t xml:space="preserve"> sur quatre-vingts millions de millions de millions de millions de millions de millions de millions de millions de millions de millions de millions de millions de millions de millions de millions de millions. C’est ce nombre — la combinatoire des états — qui rend le retour en arrière impossible en pratique, sans qu’aucune loi physique ne l’interdise en principe.</w:t>
      </w:r>
    </w:p>
    <w:p w14:paraId="2BC1233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C’est exactement le même mécanisme qui produit l’irréversibilité de t₂ dans le Blob. La dissipation thermodynamique n’est pas une propriété à expliquer — elle émerge naturellement de la combinatoire des modes internes des tétraèdres. Une fois que ces modes sont nombreux et que la configuration les explore librement, le retour à un état ordonné devient </w:t>
      </w:r>
      <w:proofErr w:type="spellStart"/>
      <w:r w:rsidRPr="00550559">
        <w:rPr>
          <w:rFonts w:ascii="System Font" w:hAnsi="System Font" w:cs="System Font"/>
          <w:kern w:val="0"/>
          <w:sz w:val="28"/>
          <w:szCs w:val="28"/>
        </w:rPr>
        <w:t>combinatoirement</w:t>
      </w:r>
      <w:proofErr w:type="spellEnd"/>
      <w:r w:rsidRPr="00550559">
        <w:rPr>
          <w:rFonts w:ascii="System Font" w:hAnsi="System Font" w:cs="System Font"/>
          <w:kern w:val="0"/>
          <w:sz w:val="28"/>
          <w:szCs w:val="28"/>
        </w:rPr>
        <w:t xml:space="preserve"> négligeable. Et c’est ce caractère négligeable, accumulé sur des milliards de milliards de tétraèdres, qui produit la flèche thermodynamique macroscopique.</w:t>
      </w:r>
    </w:p>
    <w:p w14:paraId="2B71BE8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Boltzmann avait raison. Le Blob ajoute simplement à son intuition une structure géométrique : ce ne sont pas des particules abstraites qui dissipent, ce sont des tétraèdres qui fluctuent, et cette spécification géométrique permet de calculer </w:t>
      </w:r>
      <w:r w:rsidRPr="00550559">
        <w:rPr>
          <w:rFonts w:ascii="System Font" w:hAnsi="System Font" w:cs="System Font"/>
          <w:kern w:val="0"/>
          <w:sz w:val="28"/>
          <w:szCs w:val="28"/>
        </w:rPr>
        <w:lastRenderedPageBreak/>
        <w:t>plus précisément les régimes dans lesquels la dissipation s’allume, atteint un pic, ou ralentit. Ces régimes seront détaillés dans le chapitre suivant, sur la thermodynamique proprement dite.</w:t>
      </w:r>
    </w:p>
    <w:p w14:paraId="45A6A23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 L’articulation des trois temps</w:t>
      </w:r>
    </w:p>
    <w:p w14:paraId="24AB31F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Voici maintenant le point décisif, celui qui distingue le Blob de toutes les approches existantes du paradoxe de la flèche du temps. Ces trois temps — t₀, t₁, t₂ — ne sont pas trois théories rivales. Ils sont trois aspects emboîtés d’une seule structure temporelle.</w:t>
      </w:r>
    </w:p>
    <w:p w14:paraId="56A98E5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₀ contient potentiellement t₁ et t₂. C’est l’éternité d’où tout part, et où tout retourne au moment où le cycle cosmique se referme (nous y reviendrons au chapitre sur les trous noirs).</w:t>
      </w:r>
    </w:p>
    <w:p w14:paraId="41C6EB8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₁ présuppose t₀. Sans le fond éternel d’Ω⁰, il n’y aurait pas de “premier événement”, il n’y aurait pas de rupture initiale. La direction inscrite a besoin d’une indistinction de fond contre laquelle s’inscrire.</w:t>
      </w:r>
    </w:p>
    <w:p w14:paraId="0747B72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₂ présuppose t₁. Sans une succession ordonnée de configurations, il n’y aurait pas de référence par rapport à laquelle mesurer une “production d’entropie”. La dissipation a besoin d’un fil temporel ordonné pour s’enrouler dessus.</w:t>
      </w:r>
    </w:p>
    <w:p w14:paraId="654908D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Et inversement, à grande échelle, t₂ peut diverger de t₁. Voici un exemple frappant : quand l’univers Blob est jeune, beaucoup de mitoses se produisent (t₁ croît rapidement) mais peu de dissipation a encore lieu (t₂ croît lentement). Quand l’univers vieillit, t₁ continue de croître linéairement avec le nombre de configurations, mais t₂ commence à saturer parce que les modes internes des tétraèdres atteignent leur équilibre de Gibbs. Ces deux temps vivent à des rythmes différents, et leur rapport varie avec l’âge de l’univers.</w:t>
      </w:r>
    </w:p>
    <w:p w14:paraId="3DE5CFA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C’est cette articulation qui donne au temps que tu vis sa texture si étrange. Le temps que tu </w:t>
      </w:r>
      <w:proofErr w:type="gramStart"/>
      <w:r w:rsidRPr="00550559">
        <w:rPr>
          <w:rFonts w:ascii="System Font" w:hAnsi="System Font" w:cs="System Font"/>
          <w:kern w:val="0"/>
          <w:sz w:val="28"/>
          <w:szCs w:val="28"/>
        </w:rPr>
        <w:t>sens</w:t>
      </w:r>
      <w:proofErr w:type="gramEnd"/>
      <w:r w:rsidRPr="00550559">
        <w:rPr>
          <w:rFonts w:ascii="System Font" w:hAnsi="System Font" w:cs="System Font"/>
          <w:kern w:val="0"/>
          <w:sz w:val="28"/>
          <w:szCs w:val="28"/>
        </w:rPr>
        <w:t xml:space="preserve"> passer n’est pas un temps unique. Il est la superposition d’un compteur ontologique qui ne fait que croître (t₁) et d’un flux dissipatif qui te traverse comme la chaleur traverse un corps (t₂). Quand on dit “le temps file”, c’est t₂ qu’on évoque. Quand on dit “le temps n’attend personne”, c’est t₁ qu’on désigne. Les deux affirmations sont vraies en même temps parce qu’elles parlent de deux temps qui coexistent dans la même expérience.</w:t>
      </w:r>
    </w:p>
    <w:p w14:paraId="345B99C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VI. L’unification des six flèches physiques</w:t>
      </w:r>
    </w:p>
    <w:p w14:paraId="3926260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La physique reconnaît, depuis longtemps, que l’asymétrie temporelle se manifeste dans plusieurs phénomènes apparemment indépendants. Les philosophes des sciences en distinguent traditionnellement six, et personne, jusqu’à présent, n’a réussi à montrer rigoureusement comment elles se ramenaient à une cause unique.</w:t>
      </w:r>
    </w:p>
    <w:p w14:paraId="078EAF9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La flèche thermodynamique : l’entropie augmente. C’est la deuxième loi.</w:t>
      </w:r>
    </w:p>
    <w:p w14:paraId="07F413A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La flèche cosmologique : l’univers s’expand. Les galaxies s’éloignent les unes des autres.</w:t>
      </w:r>
    </w:p>
    <w:p w14:paraId="39A2733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La flèche causale : les causes précèdent leurs effets. Tu peux briser un verre, tu ne peux pas </w:t>
      </w:r>
      <w:proofErr w:type="spellStart"/>
      <w:r w:rsidRPr="00550559">
        <w:rPr>
          <w:rFonts w:ascii="System Font" w:hAnsi="System Font" w:cs="System Font"/>
          <w:kern w:val="0"/>
          <w:sz w:val="28"/>
          <w:szCs w:val="28"/>
        </w:rPr>
        <w:t>dé-briser</w:t>
      </w:r>
      <w:proofErr w:type="spellEnd"/>
      <w:r w:rsidRPr="00550559">
        <w:rPr>
          <w:rFonts w:ascii="System Font" w:hAnsi="System Font" w:cs="System Font"/>
          <w:kern w:val="0"/>
          <w:sz w:val="28"/>
          <w:szCs w:val="28"/>
        </w:rPr>
        <w:t xml:space="preserve"> un verre.</w:t>
      </w:r>
    </w:p>
    <w:p w14:paraId="282AC96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La flèche radiative : les ondes sortent des sources, elles ne convergent pas spontanément vers elles. Une pierre dans l’eau produit des cercles qui s’éloignent, jamais des cercles qui convergent.</w:t>
      </w:r>
    </w:p>
    <w:p w14:paraId="0C7CD4F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La flèche quantique : la fonction d’onde s’effondre lors de la mesure, dans un sens et pas dans l’autre.</w:t>
      </w:r>
    </w:p>
    <w:p w14:paraId="2C023D0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La flèche psychologique : nous nous souvenons du passé, pas de l’avenir. La mémoire pointe en arrière, l’anticipation en avant.</w:t>
      </w:r>
    </w:p>
    <w:p w14:paraId="6CEC0BB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Le Blob propose que ces six flèches, traditionnellement traitées comme indépendantes, soient en réalité six manifestations de la structure tri-temporelle (t₀, t₁, t₂) du cadre. Voici comment :</w:t>
      </w:r>
    </w:p>
    <w:p w14:paraId="368A1A9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Flèche cosmologique → t₁. L’expansion de l’univers est l’expression à grande échelle de la croissance combinatoire du nombre de simplexes. Le réseau s’étend parce qu’il y a toujours plus de mitoses. C’est t₁ qui est en cause.</w:t>
      </w:r>
    </w:p>
    <w:p w14:paraId="6B2BB64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Flèche causale → t₁. Les causes précèdent leurs effets parce que les configurations qui causent existent dans la séquence de mitoses avant les configurations qui sont causées. C’est encore t₁.</w:t>
      </w:r>
    </w:p>
    <w:p w14:paraId="06FB9E7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Flèche thermodynamique → t₂. L’entropie augmente parce que les modes internes des tétraèdres explorent leur espace combinatoire et la combinatoire favorise les états désordonnés. C’est t₂.</w:t>
      </w:r>
    </w:p>
    <w:p w14:paraId="7DFA7C8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Flèche radiative → t₂. Les ondes sortent des sources parce que la dissipation va des configurations ordonnées (sources) vers les configurations désordonnées (ondes diffuses). C’est encore t₂.</w:t>
      </w:r>
    </w:p>
    <w:p w14:paraId="0D87AC8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Flèche quantique → t₂. L’effondrement de la fonction d’onde est, dans la lecture du Blob, un phénomène dissipatif lié à l’interaction entre une configuration mesurée et l’environnement combinatoire dans lequel elle baigne. C’est t₂. (Ce point sera développé dans le chapitre sur le quantique.)</w:t>
      </w:r>
    </w:p>
    <w:p w14:paraId="28F2389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Flèche psychologique → t₂. La mémoire pointe en arrière parce qu’elle est une trace dissipative laissée dans une structure neurale par un événement passé. C’est t₂. (Ce point sera développé dans les chapitres sur la conscience.)</w:t>
      </w:r>
    </w:p>
    <w:p w14:paraId="6F72D81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Toutes les flèches reçoivent ainsi une lecture cohérente. Trois d’entre elles (cosmologique, causale, et également la flèche directionnelle de la mitose elle-même) sont des expressions de t₁. Trois autres (thermodynamique, radiative, quantique, psychologique) sont des expressions de t₂. Et toutes émergent in fine de la structure d’Ω⁰ qui s’est mise en mouvement.</w:t>
      </w:r>
    </w:p>
    <w:p w14:paraId="23D9E51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Cette unification est, dans le cadre du Blob, une prédiction structurelle — pas une démonstration achevée, mais une thèse qui peut être progressivement consolidée par des arguments précis dans chacun des cas particuliers. C’est l’un des programmes ouverts les plus excitants du cadre.</w:t>
      </w:r>
    </w:p>
    <w:p w14:paraId="7937913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VII. Pourquoi nous avons l’impression qu’il y a “un seul temps”</w:t>
      </w:r>
    </w:p>
    <w:p w14:paraId="63CB5C6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Si trois temps coexistent dans l’univers, pourquoi en avons-nous, dans l’expérience quotidienne, une impression unifiée ? Pourquoi ne sentons-nous pas trois temps différents qui s’enchâssent ?</w:t>
      </w:r>
    </w:p>
    <w:p w14:paraId="0BA4985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La réponse du Blob est élégante : nous ne sentons en réalité qu’un seul des trois temps — t₂. C’est t₂ qui produit la sensation du temps qui passe, parce que c’est lui qui agit sur la matière baryonique dont nos corps sont faits. Nos cellules vieillissent à cause de t₂. Nos souvenirs se forment et se déforment à cause de t₂. Notre conscience perçoit la durée à cause de t₂. Tout ce que nous appelons “expérience temporelle” est, en réalité, l’effet de la dissipation thermodynamique sur les structures Ω³ qui composent notre corps et notre cerveau.</w:t>
      </w:r>
    </w:p>
    <w:p w14:paraId="4474E89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 xml:space="preserve">₁ est présent en permanence — l’univers continue de croître autour de nous, des mitoses ont lieu en continu —, mais il ne se sent pas, parce qu’il n’agit pas sur nous via la dissipation. C’est un peu comme si tu vivais sur un train qui avance toujours dans la même direction : tu ne sentirais pas le mouvement uniforme, tu ne sentirais que les accélérations et les freinages. </w:t>
      </w: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 xml:space="preserve">₁ est le mouvement uniforme du train cosmique. </w:t>
      </w: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₂ est ce qui te fait sentir que tu vas quelque part.</w:t>
      </w:r>
    </w:p>
    <w:p w14:paraId="540AEDE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Et t₀ est le rail sur lequel le train avance — invisible, inaudible, mais nécessaire pour que tout le reste soit possible.</w:t>
      </w:r>
    </w:p>
    <w:p w14:paraId="4255679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VIII. Le seuil avant la suite</w:t>
      </w:r>
    </w:p>
    <w:p w14:paraId="61751B2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Tu es donc, à présent, en train de vivre dans un univers où trois temps s’articulent silencieusement. À chaque instant, t₁ avance d’un cran (une mitose quelque part dans l’univers ajoute un sommet au réseau total). À chaque instant, t₂ produit dans ton corps la dissipation qui te fait vieillir d’une fraction de seconde. Et à chaque instant, en arrière-fond, t₀ demeure comme l’éternité immobile contre laquelle tout cela se joue.</w:t>
      </w:r>
    </w:p>
    <w:p w14:paraId="649F5938"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Cette structure tri-temporelle donne au temps que nous vivons sa profondeur étrange. Elle explique pourquoi nous avons à la fois le sentiment que “le temps passe vite” (c’est t₂ qui accélère sa dissipation dans des moments d’engagement intense) et que “le temps avance inexorablement” (c’est t₁ qui ne dévie jamais de sa course). Elle explique pourquoi certaines expériences nous donnent l’impression d’être “hors du temps” — ce sont des moments où la dissipation t₂ se ralentit suffisamment pour que nous touchions du doigt, fugitivement, la stabilité de t₀ sous la course de t₁ et de t₂.</w:t>
      </w:r>
    </w:p>
    <w:p w14:paraId="502EA01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Mais ce n’est qu’un aspect de la transition Ω³. Le temps a maintenant été dit. Il faut maintenant dire la thermodynamique dans toute son ampleur — comment t₂, une fois allumé, organise la dissipation, donne naissance aux lois de la chaleur, et structure la dynamique de l’univers physique observable. Comment la première phase thermodynamique (avant Ω³, sans dissipation) se distingue de la seconde (à partir d’Ω³, avec dissipation). Comment le crossover entre ces deux phases laisse une trace mesurable dans l’évolution cosmologique.</w:t>
      </w:r>
    </w:p>
    <w:p w14:paraId="27BFAD8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Mais cela, c’est l’histoire du chapitre suivant.</w:t>
      </w:r>
    </w:p>
    <w:p w14:paraId="7F6FF4F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515B66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Rappel sur le nom — qu’est-ce que le « Blob » ?</w:t>
      </w:r>
    </w:p>
    <w:p w14:paraId="2D03148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6A37AF6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551B26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Encadré technique — Pour le lecteur qui veut creuser</w:t>
      </w:r>
    </w:p>
    <w:p w14:paraId="5A35F00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Théorème Q3-T1 (irréversibilité combinatoire) : </w:t>
      </w:r>
      <w:proofErr w:type="gramStart"/>
      <w:r w:rsidRPr="00550559">
        <w:rPr>
          <w:rFonts w:ascii="System Font" w:hAnsi="System Font" w:cs="System Font"/>
          <w:kern w:val="0"/>
          <w:sz w:val="28"/>
          <w:szCs w:val="28"/>
        </w:rPr>
        <w:t>Soit  une</w:t>
      </w:r>
      <w:proofErr w:type="gramEnd"/>
      <w:r w:rsidRPr="00550559">
        <w:rPr>
          <w:rFonts w:ascii="System Font" w:hAnsi="System Font" w:cs="System Font"/>
          <w:kern w:val="0"/>
          <w:sz w:val="28"/>
          <w:szCs w:val="28"/>
        </w:rPr>
        <w:t xml:space="preserve"> trajectoire de mitose. </w:t>
      </w:r>
      <w:proofErr w:type="gramStart"/>
      <w:r w:rsidRPr="00550559">
        <w:rPr>
          <w:rFonts w:ascii="System Font" w:hAnsi="System Font" w:cs="System Font"/>
          <w:kern w:val="0"/>
          <w:sz w:val="28"/>
          <w:szCs w:val="28"/>
        </w:rPr>
        <w:t>Alors  strictement</w:t>
      </w:r>
      <w:proofErr w:type="gramEnd"/>
      <w:r w:rsidRPr="00550559">
        <w:rPr>
          <w:rFonts w:ascii="System Font" w:hAnsi="System Font" w:cs="System Font"/>
          <w:kern w:val="0"/>
          <w:sz w:val="28"/>
          <w:szCs w:val="28"/>
        </w:rPr>
        <w:t xml:space="preserve">, </w:t>
      </w:r>
      <w:proofErr w:type="gramStart"/>
      <w:r w:rsidRPr="00550559">
        <w:rPr>
          <w:rFonts w:ascii="System Font" w:hAnsi="System Font" w:cs="System Font"/>
          <w:kern w:val="0"/>
          <w:sz w:val="28"/>
          <w:szCs w:val="28"/>
        </w:rPr>
        <w:t>où  désigne</w:t>
      </w:r>
      <w:proofErr w:type="gramEnd"/>
      <w:r w:rsidRPr="00550559">
        <w:rPr>
          <w:rFonts w:ascii="System Font" w:hAnsi="System Font" w:cs="System Font"/>
          <w:kern w:val="0"/>
          <w:sz w:val="28"/>
          <w:szCs w:val="28"/>
        </w:rPr>
        <w:t xml:space="preserve"> le nombre de sommets. Cette monotonie stricte implique l’inexistence d’un opérateur inverse de la mitose dans le formalisme du Blob, et donc l’irréversibilité structurelle de t₁.</w:t>
      </w:r>
    </w:p>
    <w:p w14:paraId="6246623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Théorème Q3-T2 (irréversibilité dissipative) : </w:t>
      </w:r>
      <w:proofErr w:type="gramStart"/>
      <w:r w:rsidRPr="00550559">
        <w:rPr>
          <w:rFonts w:ascii="System Font" w:hAnsi="System Font" w:cs="System Font"/>
          <w:kern w:val="0"/>
          <w:sz w:val="28"/>
          <w:szCs w:val="28"/>
        </w:rPr>
        <w:t>Soit  la</w:t>
      </w:r>
      <w:proofErr w:type="gramEnd"/>
      <w:r w:rsidRPr="00550559">
        <w:rPr>
          <w:rFonts w:ascii="System Font" w:hAnsi="System Font" w:cs="System Font"/>
          <w:kern w:val="0"/>
          <w:sz w:val="28"/>
          <w:szCs w:val="28"/>
        </w:rPr>
        <w:t xml:space="preserve"> distribution de probabilité au </w:t>
      </w:r>
      <w:proofErr w:type="gramStart"/>
      <w:r w:rsidRPr="00550559">
        <w:rPr>
          <w:rFonts w:ascii="System Font" w:hAnsi="System Font" w:cs="System Font"/>
          <w:kern w:val="0"/>
          <w:sz w:val="28"/>
          <w:szCs w:val="28"/>
        </w:rPr>
        <w:t>temps  sous</w:t>
      </w:r>
      <w:proofErr w:type="gramEnd"/>
      <w:r w:rsidRPr="00550559">
        <w:rPr>
          <w:rFonts w:ascii="System Font" w:hAnsi="System Font" w:cs="System Font"/>
          <w:kern w:val="0"/>
          <w:sz w:val="28"/>
          <w:szCs w:val="28"/>
        </w:rPr>
        <w:t xml:space="preserve"> une chaîne MCMC réversible avec mesure </w:t>
      </w:r>
      <w:proofErr w:type="gramStart"/>
      <w:r w:rsidRPr="00550559">
        <w:rPr>
          <w:rFonts w:ascii="System Font" w:hAnsi="System Font" w:cs="System Font"/>
          <w:kern w:val="0"/>
          <w:sz w:val="28"/>
          <w:szCs w:val="28"/>
        </w:rPr>
        <w:t>invariante .</w:t>
      </w:r>
      <w:proofErr w:type="gramEnd"/>
      <w:r w:rsidRPr="00550559">
        <w:rPr>
          <w:rFonts w:ascii="System Font" w:hAnsi="System Font" w:cs="System Font"/>
          <w:kern w:val="0"/>
          <w:sz w:val="28"/>
          <w:szCs w:val="28"/>
        </w:rPr>
        <w:t xml:space="preserve"> Alors :</w:t>
      </w:r>
    </w:p>
    <w:p w14:paraId="41327C6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8DB132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\frac{d}{d\tau} </w:t>
      </w:r>
      <w:proofErr w:type="gramStart"/>
      <w:r w:rsidRPr="00550559">
        <w:rPr>
          <w:rFonts w:ascii="System Font" w:hAnsi="System Font" w:cs="System Font"/>
          <w:kern w:val="0"/>
          <w:sz w:val="28"/>
          <w:szCs w:val="28"/>
        </w:rPr>
        <w:t>D(</w:t>
      </w:r>
      <w:proofErr w:type="gramEnd"/>
      <w:r w:rsidRPr="00550559">
        <w:rPr>
          <w:rFonts w:ascii="System Font" w:hAnsi="System Font" w:cs="System Font"/>
          <w:kern w:val="0"/>
          <w:sz w:val="28"/>
          <w:szCs w:val="28"/>
        </w:rPr>
        <w:t>\pi_\tau | \pi_\</w:t>
      </w:r>
      <w:proofErr w:type="spellStart"/>
      <w:r w:rsidRPr="00550559">
        <w:rPr>
          <w:rFonts w:ascii="System Font" w:hAnsi="System Font" w:cs="System Font"/>
          <w:kern w:val="0"/>
          <w:sz w:val="28"/>
          <w:szCs w:val="28"/>
        </w:rPr>
        <w:t>infty</w:t>
      </w:r>
      <w:proofErr w:type="spellEnd"/>
      <w:r w:rsidRPr="00550559">
        <w:rPr>
          <w:rFonts w:ascii="System Font" w:hAnsi="System Font" w:cs="System Font"/>
          <w:kern w:val="0"/>
          <w:sz w:val="28"/>
          <w:szCs w:val="28"/>
        </w:rPr>
        <w:t>) \</w:t>
      </w:r>
      <w:proofErr w:type="spellStart"/>
      <w:r w:rsidRPr="00550559">
        <w:rPr>
          <w:rFonts w:ascii="System Font" w:hAnsi="System Font" w:cs="System Font"/>
          <w:kern w:val="0"/>
          <w:sz w:val="28"/>
          <w:szCs w:val="28"/>
        </w:rPr>
        <w:t>leq</w:t>
      </w:r>
      <w:proofErr w:type="spellEnd"/>
      <w:r w:rsidRPr="00550559">
        <w:rPr>
          <w:rFonts w:ascii="System Font" w:hAnsi="System Font" w:cs="System Font"/>
          <w:kern w:val="0"/>
          <w:sz w:val="28"/>
          <w:szCs w:val="28"/>
        </w:rPr>
        <w:t xml:space="preserve"> 0</w:t>
      </w:r>
    </w:p>
    <w:p w14:paraId="177B48B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FA1642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où  est</w:t>
      </w:r>
      <w:proofErr w:type="gramEnd"/>
      <w:r w:rsidRPr="00550559">
        <w:rPr>
          <w:rFonts w:ascii="System Font" w:hAnsi="System Font" w:cs="System Font"/>
          <w:kern w:val="0"/>
          <w:sz w:val="28"/>
          <w:szCs w:val="28"/>
        </w:rPr>
        <w:t xml:space="preserve"> la divergence de </w:t>
      </w:r>
      <w:proofErr w:type="spellStart"/>
      <w:r w:rsidRPr="00550559">
        <w:rPr>
          <w:rFonts w:ascii="System Font" w:hAnsi="System Font" w:cs="System Font"/>
          <w:kern w:val="0"/>
          <w:sz w:val="28"/>
          <w:szCs w:val="28"/>
        </w:rPr>
        <w:t>Kullback-Leibler</w:t>
      </w:r>
      <w:proofErr w:type="spellEnd"/>
      <w:r w:rsidRPr="00550559">
        <w:rPr>
          <w:rFonts w:ascii="System Font" w:hAnsi="System Font" w:cs="System Font"/>
          <w:kern w:val="0"/>
          <w:sz w:val="28"/>
          <w:szCs w:val="28"/>
        </w:rPr>
        <w:t>. Cette décroissance monotone est le théorème H appliqué au cadre Blob, et établit l’irréversibilité de t₂. C’est un résultat classique de la théorie des chaînes de Markov, ici appliqué dans un contexte combinatoire spécifique.</w:t>
      </w:r>
    </w:p>
    <w:p w14:paraId="1D8B230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Hiérarchie temporelle formelle :</w:t>
      </w:r>
    </w:p>
    <w:p w14:paraId="7DCC741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78FD7A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_0 \</w:t>
      </w:r>
      <w:proofErr w:type="spellStart"/>
      <w:r w:rsidRPr="00550559">
        <w:rPr>
          <w:rFonts w:ascii="System Font" w:hAnsi="System Font" w:cs="System Font"/>
          <w:kern w:val="0"/>
          <w:sz w:val="28"/>
          <w:szCs w:val="28"/>
        </w:rPr>
        <w:t>prec</w:t>
      </w:r>
      <w:proofErr w:type="spellEnd"/>
      <w:r w:rsidRPr="00550559">
        <w:rPr>
          <w:rFonts w:ascii="System Font" w:hAnsi="System Font" w:cs="System Font"/>
          <w:kern w:val="0"/>
          <w:sz w:val="28"/>
          <w:szCs w:val="28"/>
        </w:rPr>
        <w:t xml:space="preserve"> t_1 \</w:t>
      </w:r>
      <w:proofErr w:type="spellStart"/>
      <w:r w:rsidRPr="00550559">
        <w:rPr>
          <w:rFonts w:ascii="System Font" w:hAnsi="System Font" w:cs="System Font"/>
          <w:kern w:val="0"/>
          <w:sz w:val="28"/>
          <w:szCs w:val="28"/>
        </w:rPr>
        <w:t>prec</w:t>
      </w:r>
      <w:proofErr w:type="spellEnd"/>
      <w:r w:rsidRPr="00550559">
        <w:rPr>
          <w:rFonts w:ascii="System Font" w:hAnsi="System Font" w:cs="System Font"/>
          <w:kern w:val="0"/>
          <w:sz w:val="28"/>
          <w:szCs w:val="28"/>
        </w:rPr>
        <w:t xml:space="preserve"> t_2</w:t>
      </w:r>
    </w:p>
    <w:p w14:paraId="544FF37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3BC3A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avec</w:t>
      </w:r>
      <w:proofErr w:type="gramEnd"/>
      <w:r w:rsidRPr="00550559">
        <w:rPr>
          <w:rFonts w:ascii="System Font" w:hAnsi="System Font" w:cs="System Font"/>
          <w:kern w:val="0"/>
          <w:sz w:val="28"/>
          <w:szCs w:val="28"/>
        </w:rPr>
        <w:t xml:space="preserve"> :</w:t>
      </w:r>
    </w:p>
    <w:p w14:paraId="01CD594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b/>
        <w:t>•</w:t>
      </w:r>
      <w:r w:rsidRPr="00550559">
        <w:rPr>
          <w:rFonts w:ascii="System Font" w:hAnsi="System Font" w:cs="System Font"/>
          <w:kern w:val="0"/>
          <w:sz w:val="28"/>
          <w:szCs w:val="28"/>
        </w:rPr>
        <w:tab/>
        <w:t xml:space="preserve"> : pas de dynamique (point fixe d’Ω⁰)</w:t>
      </w:r>
    </w:p>
    <w:p w14:paraId="3DE5AA9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ab/>
        <w:t>•</w:t>
      </w:r>
      <w:r w:rsidRPr="00550559">
        <w:rPr>
          <w:rFonts w:ascii="System Font" w:hAnsi="System Font" w:cs="System Font"/>
          <w:kern w:val="0"/>
          <w:sz w:val="28"/>
          <w:szCs w:val="28"/>
        </w:rPr>
        <w:tab/>
        <w:t xml:space="preserve"> (compteur monotone des mitoses)</w:t>
      </w:r>
    </w:p>
    <w:p w14:paraId="2ECE417E"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ab/>
        <w:t>•</w:t>
      </w:r>
      <w:r w:rsidRPr="00550559">
        <w:rPr>
          <w:rFonts w:ascii="System Font" w:hAnsi="System Font" w:cs="System Font"/>
          <w:kern w:val="0"/>
          <w:sz w:val="28"/>
          <w:szCs w:val="28"/>
        </w:rPr>
        <w:tab/>
        <w:t xml:space="preserve"> : voir équation 4.3 du chapitre précédent</w:t>
      </w:r>
    </w:p>
    <w:p w14:paraId="39B3591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Les trois temps ne sont pas commensurables a priori : leurs taux </w:t>
      </w:r>
      <w:proofErr w:type="gramStart"/>
      <w:r w:rsidRPr="00550559">
        <w:rPr>
          <w:rFonts w:ascii="System Font" w:hAnsi="System Font" w:cs="System Font"/>
          <w:kern w:val="0"/>
          <w:sz w:val="28"/>
          <w:szCs w:val="28"/>
        </w:rPr>
        <w:t>relatifs  varient</w:t>
      </w:r>
      <w:proofErr w:type="gramEnd"/>
      <w:r w:rsidRPr="00550559">
        <w:rPr>
          <w:rFonts w:ascii="System Font" w:hAnsi="System Font" w:cs="System Font"/>
          <w:kern w:val="0"/>
          <w:sz w:val="28"/>
          <w:szCs w:val="28"/>
        </w:rPr>
        <w:t xml:space="preserve"> avec l’âge de l’univers. La dérivation explicite </w:t>
      </w:r>
      <w:proofErr w:type="gramStart"/>
      <w:r w:rsidRPr="00550559">
        <w:rPr>
          <w:rFonts w:ascii="System Font" w:hAnsi="System Font" w:cs="System Font"/>
          <w:kern w:val="0"/>
          <w:sz w:val="28"/>
          <w:szCs w:val="28"/>
        </w:rPr>
        <w:t>de  pour</w:t>
      </w:r>
      <w:proofErr w:type="gramEnd"/>
      <w:r w:rsidRPr="00550559">
        <w:rPr>
          <w:rFonts w:ascii="System Font" w:hAnsi="System Font" w:cs="System Font"/>
          <w:kern w:val="0"/>
          <w:sz w:val="28"/>
          <w:szCs w:val="28"/>
        </w:rPr>
        <w:t xml:space="preserve"> certains régimes du Blob est un résultat numérique du cadre, à formaliser analytiquement.</w:t>
      </w:r>
    </w:p>
    <w:p w14:paraId="306C8FE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Sur l’unification des six flèches : L’identification des six flèches physiques traditionnelles avec les composantes t₁ et t₂ du cadre est, à ce stade, une thèse structurelle. Chaque cas particulier (cosmologique, thermodynamique, causal, radiatif, quantique, psychologique) demande une dérivation propre, dont certaines sont relativement directes (cosmologique, thermodynamique) et d’autres demandent un travail technique substantiel (quantique surtout). Ce programme d’unification est l’un des escaliers liants majeurs du cadre Blob.</w:t>
      </w:r>
    </w:p>
    <w:p w14:paraId="4FDA847D"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D197FE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Équations marquantes du chapitre 5</w:t>
      </w:r>
    </w:p>
    <w:p w14:paraId="264BDE1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5.1 — Théorème H (irréversibilité de t₂)</w:t>
      </w:r>
    </w:p>
    <w:p w14:paraId="4793DBCA"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E63C08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\frac{d}{d\tau} </w:t>
      </w:r>
      <w:proofErr w:type="gramStart"/>
      <w:r w:rsidRPr="00550559">
        <w:rPr>
          <w:rFonts w:ascii="System Font" w:hAnsi="System Font" w:cs="System Font"/>
          <w:kern w:val="0"/>
          <w:sz w:val="28"/>
          <w:szCs w:val="28"/>
        </w:rPr>
        <w:t>D(</w:t>
      </w:r>
      <w:proofErr w:type="gramEnd"/>
      <w:r w:rsidRPr="00550559">
        <w:rPr>
          <w:rFonts w:ascii="System Font" w:hAnsi="System Font" w:cs="System Font"/>
          <w:kern w:val="0"/>
          <w:sz w:val="28"/>
          <w:szCs w:val="28"/>
        </w:rPr>
        <w:t>\pi_\tau | \pi_\</w:t>
      </w:r>
      <w:proofErr w:type="spellStart"/>
      <w:r w:rsidRPr="00550559">
        <w:rPr>
          <w:rFonts w:ascii="System Font" w:hAnsi="System Font" w:cs="System Font"/>
          <w:kern w:val="0"/>
          <w:sz w:val="28"/>
          <w:szCs w:val="28"/>
        </w:rPr>
        <w:t>infty</w:t>
      </w:r>
      <w:proofErr w:type="spellEnd"/>
      <w:r w:rsidRPr="00550559">
        <w:rPr>
          <w:rFonts w:ascii="System Font" w:hAnsi="System Font" w:cs="System Font"/>
          <w:kern w:val="0"/>
          <w:sz w:val="28"/>
          <w:szCs w:val="28"/>
        </w:rPr>
        <w:t>) \</w:t>
      </w:r>
      <w:proofErr w:type="spellStart"/>
      <w:r w:rsidRPr="00550559">
        <w:rPr>
          <w:rFonts w:ascii="System Font" w:hAnsi="System Font" w:cs="System Font"/>
          <w:kern w:val="0"/>
          <w:sz w:val="28"/>
          <w:szCs w:val="28"/>
        </w:rPr>
        <w:t>leq</w:t>
      </w:r>
      <w:proofErr w:type="spellEnd"/>
      <w:r w:rsidRPr="00550559">
        <w:rPr>
          <w:rFonts w:ascii="System Font" w:hAnsi="System Font" w:cs="System Font"/>
          <w:kern w:val="0"/>
          <w:sz w:val="28"/>
          <w:szCs w:val="28"/>
        </w:rPr>
        <w:t xml:space="preserve"> 0</w:t>
      </w:r>
    </w:p>
    <w:p w14:paraId="23DCF2D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E5C59F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Décroissance monotone de la divergence de </w:t>
      </w:r>
      <w:proofErr w:type="spellStart"/>
      <w:r w:rsidRPr="00550559">
        <w:rPr>
          <w:rFonts w:ascii="System Font" w:hAnsi="System Font" w:cs="System Font"/>
          <w:kern w:val="0"/>
          <w:sz w:val="28"/>
          <w:szCs w:val="28"/>
        </w:rPr>
        <w:t>Kullback-Leibler</w:t>
      </w:r>
      <w:proofErr w:type="spellEnd"/>
      <w:r w:rsidRPr="00550559">
        <w:rPr>
          <w:rFonts w:ascii="System Font" w:hAnsi="System Font" w:cs="System Font"/>
          <w:kern w:val="0"/>
          <w:sz w:val="28"/>
          <w:szCs w:val="28"/>
        </w:rPr>
        <w:t xml:space="preserve"> le long d’une chaîne MCMC réversible. Source mathématique de la flèche thermodynamique dans le cadre Blob. Résultat classique (</w:t>
      </w:r>
      <w:proofErr w:type="spellStart"/>
      <w:r w:rsidRPr="00550559">
        <w:rPr>
          <w:rFonts w:ascii="System Font" w:hAnsi="System Font" w:cs="System Font"/>
          <w:kern w:val="0"/>
          <w:sz w:val="28"/>
          <w:szCs w:val="28"/>
        </w:rPr>
        <w:t>Diaconis-Stroock</w:t>
      </w:r>
      <w:proofErr w:type="spellEnd"/>
      <w:r w:rsidRPr="00550559">
        <w:rPr>
          <w:rFonts w:ascii="System Font" w:hAnsi="System Font" w:cs="System Font"/>
          <w:kern w:val="0"/>
          <w:sz w:val="28"/>
          <w:szCs w:val="28"/>
        </w:rPr>
        <w:t xml:space="preserve"> 1991, Saloff-Coste 1997) appliqué au contexte combinatoire du cadre.</w:t>
      </w:r>
    </w:p>
    <w:p w14:paraId="67F39C3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5.2 — Croissance combinatoire stricte (Q3-T1)</w:t>
      </w:r>
    </w:p>
    <w:p w14:paraId="07BBC04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8CBE0F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w:t>
      </w:r>
      <w:proofErr w:type="spellStart"/>
      <w:r w:rsidRPr="00550559">
        <w:rPr>
          <w:rFonts w:ascii="System Font" w:hAnsi="System Font" w:cs="System Font"/>
          <w:kern w:val="0"/>
          <w:sz w:val="28"/>
          <w:szCs w:val="28"/>
        </w:rPr>
        <w:t>forall</w:t>
      </w:r>
      <w:proofErr w:type="spellEnd"/>
      <w:r w:rsidRPr="00550559">
        <w:rPr>
          <w:rFonts w:ascii="System Font" w:hAnsi="System Font" w:cs="System Font"/>
          <w:kern w:val="0"/>
          <w:sz w:val="28"/>
          <w:szCs w:val="28"/>
        </w:rPr>
        <w:t xml:space="preserve"> \tau : N(C_{\tau+1}) &gt; N(C_\tau)</w:t>
      </w:r>
    </w:p>
    <w:p w14:paraId="5081818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351E052"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Monotonie stricte du compteur de sommets sous mitose. Source de l’irréversibilité de t₁. C’est, dans le cadre Blob, un théorème trivial qui découle de la définition de la mitose, mais sa portée philosophique est immense : la flèche directionnelle du temps est inscrite dans l’axiome de croissance de l’univers, et non pas une propriété à expliquer après coup.</w:t>
      </w:r>
    </w:p>
    <w:p w14:paraId="471774F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5.3 — Articulation tri-temporelle</w:t>
      </w:r>
    </w:p>
    <w:p w14:paraId="69EE228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FAEB0B6"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550559">
        <w:rPr>
          <w:rFonts w:ascii="System Font" w:hAnsi="System Font" w:cs="System Font"/>
          <w:kern w:val="0"/>
          <w:sz w:val="28"/>
          <w:szCs w:val="28"/>
        </w:rPr>
        <w:t>t</w:t>
      </w:r>
      <w:proofErr w:type="gramEnd"/>
      <w:r w:rsidRPr="00550559">
        <w:rPr>
          <w:rFonts w:ascii="System Font" w:hAnsi="System Font" w:cs="System Font"/>
          <w:kern w:val="0"/>
          <w:sz w:val="28"/>
          <w:szCs w:val="28"/>
        </w:rPr>
        <w:t>_0 \</w:t>
      </w:r>
      <w:proofErr w:type="spellStart"/>
      <w:r w:rsidRPr="00550559">
        <w:rPr>
          <w:rFonts w:ascii="System Font" w:hAnsi="System Font" w:cs="System Font"/>
          <w:kern w:val="0"/>
          <w:sz w:val="28"/>
          <w:szCs w:val="28"/>
        </w:rPr>
        <w:t>prec</w:t>
      </w:r>
      <w:proofErr w:type="spellEnd"/>
      <w:r w:rsidRPr="00550559">
        <w:rPr>
          <w:rFonts w:ascii="System Font" w:hAnsi="System Font" w:cs="System Font"/>
          <w:kern w:val="0"/>
          <w:sz w:val="28"/>
          <w:szCs w:val="28"/>
        </w:rPr>
        <w:t xml:space="preserve"> t_1 \</w:t>
      </w:r>
      <w:proofErr w:type="spellStart"/>
      <w:r w:rsidRPr="00550559">
        <w:rPr>
          <w:rFonts w:ascii="System Font" w:hAnsi="System Font" w:cs="System Font"/>
          <w:kern w:val="0"/>
          <w:sz w:val="28"/>
          <w:szCs w:val="28"/>
        </w:rPr>
        <w:t>prec</w:t>
      </w:r>
      <w:proofErr w:type="spellEnd"/>
      <w:r w:rsidRPr="00550559">
        <w:rPr>
          <w:rFonts w:ascii="System Font" w:hAnsi="System Font" w:cs="System Font"/>
          <w:kern w:val="0"/>
          <w:sz w:val="28"/>
          <w:szCs w:val="28"/>
        </w:rPr>
        <w:t xml:space="preserve"> t_2</w:t>
      </w:r>
    </w:p>
    <w:p w14:paraId="1BBE2E01"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9F7A7D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Trois temps emboîtés, chacun présupposant le précédent et exprimant une couche distincte de la temporalité physique.</w:t>
      </w:r>
    </w:p>
    <w:p w14:paraId="5CEDD364"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Équation 5.4 — Décomposition des six flèches physiques (thèse structurelle)</w:t>
      </w:r>
    </w:p>
    <w:p w14:paraId="15BD744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023A51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lastRenderedPageBreak/>
        <w:t>|Flèche         |Composante du Blob|</w:t>
      </w:r>
    </w:p>
    <w:p w14:paraId="1281F5AC"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w:t>
      </w:r>
    </w:p>
    <w:p w14:paraId="1EBA7A70" w14:textId="47969221"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|Cosmologique   </w:t>
      </w:r>
      <w:r w:rsidRPr="00550559">
        <w:rPr>
          <w:rFonts w:ascii="System Font" w:hAnsi="System Font" w:cs="System Font"/>
          <w:kern w:val="0"/>
          <w:sz w:val="28"/>
          <w:szCs w:val="28"/>
        </w:rPr>
        <w:tab/>
      </w:r>
      <w:r w:rsidRPr="00550559">
        <w:rPr>
          <w:rFonts w:ascii="System Font" w:hAnsi="System Font" w:cs="System Font"/>
          <w:kern w:val="0"/>
          <w:sz w:val="28"/>
          <w:szCs w:val="28"/>
        </w:rPr>
        <w:tab/>
        <w:t xml:space="preserve">   |t₁                |</w:t>
      </w:r>
    </w:p>
    <w:p w14:paraId="72F7E1F1" w14:textId="5AB6278C"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|Causale              </w:t>
      </w:r>
      <w:r w:rsidRPr="00550559">
        <w:rPr>
          <w:rFonts w:ascii="System Font" w:hAnsi="System Font" w:cs="System Font"/>
          <w:kern w:val="0"/>
          <w:sz w:val="28"/>
          <w:szCs w:val="28"/>
        </w:rPr>
        <w:tab/>
      </w:r>
      <w:r w:rsidRPr="00550559">
        <w:rPr>
          <w:rFonts w:ascii="System Font" w:hAnsi="System Font" w:cs="System Font"/>
          <w:kern w:val="0"/>
          <w:sz w:val="28"/>
          <w:szCs w:val="28"/>
        </w:rPr>
        <w:tab/>
        <w:t xml:space="preserve">   |t₁                |</w:t>
      </w:r>
    </w:p>
    <w:p w14:paraId="2AA3D0CA" w14:textId="13D0327C"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|Thermodynamique </w:t>
      </w:r>
      <w:r>
        <w:rPr>
          <w:rFonts w:ascii="System Font" w:hAnsi="System Font" w:cs="System Font"/>
          <w:kern w:val="0"/>
          <w:sz w:val="28"/>
          <w:szCs w:val="28"/>
        </w:rPr>
        <w:t xml:space="preserve">          </w:t>
      </w:r>
      <w:r w:rsidRPr="00550559">
        <w:rPr>
          <w:rFonts w:ascii="System Font" w:hAnsi="System Font" w:cs="System Font"/>
          <w:kern w:val="0"/>
          <w:sz w:val="28"/>
          <w:szCs w:val="28"/>
        </w:rPr>
        <w:t>|t₂                |</w:t>
      </w:r>
    </w:p>
    <w:p w14:paraId="698DA0FC" w14:textId="2CB1A34B"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|Radiative              </w:t>
      </w:r>
      <w:r w:rsidRPr="00550559">
        <w:rPr>
          <w:rFonts w:ascii="System Font" w:hAnsi="System Font" w:cs="System Font"/>
          <w:kern w:val="0"/>
          <w:sz w:val="28"/>
          <w:szCs w:val="28"/>
        </w:rPr>
        <w:tab/>
        <w:t xml:space="preserve">            |t₂               </w:t>
      </w:r>
      <w:r>
        <w:rPr>
          <w:rFonts w:ascii="System Font" w:hAnsi="System Font" w:cs="System Font"/>
          <w:kern w:val="0"/>
          <w:sz w:val="28"/>
          <w:szCs w:val="28"/>
        </w:rPr>
        <w:t xml:space="preserve"> </w:t>
      </w:r>
      <w:r w:rsidRPr="00550559">
        <w:rPr>
          <w:rFonts w:ascii="System Font" w:hAnsi="System Font" w:cs="System Font"/>
          <w:kern w:val="0"/>
          <w:sz w:val="28"/>
          <w:szCs w:val="28"/>
        </w:rPr>
        <w:t>|</w:t>
      </w:r>
    </w:p>
    <w:p w14:paraId="7965C7F3" w14:textId="4D67CEF0"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|Quantique    </w:t>
      </w:r>
      <w:r w:rsidRPr="00550559">
        <w:rPr>
          <w:rFonts w:ascii="System Font" w:hAnsi="System Font" w:cs="System Font"/>
          <w:kern w:val="0"/>
          <w:sz w:val="28"/>
          <w:szCs w:val="28"/>
        </w:rPr>
        <w:tab/>
      </w:r>
      <w:r w:rsidRPr="00550559">
        <w:rPr>
          <w:rFonts w:ascii="System Font" w:hAnsi="System Font" w:cs="System Font"/>
          <w:kern w:val="0"/>
          <w:sz w:val="28"/>
          <w:szCs w:val="28"/>
        </w:rPr>
        <w:tab/>
      </w:r>
      <w:r w:rsidRPr="00550559">
        <w:rPr>
          <w:rFonts w:ascii="System Font" w:hAnsi="System Font" w:cs="System Font"/>
          <w:kern w:val="0"/>
          <w:sz w:val="28"/>
          <w:szCs w:val="28"/>
        </w:rPr>
        <w:tab/>
        <w:t xml:space="preserve">   |t₂                |</w:t>
      </w:r>
    </w:p>
    <w:p w14:paraId="50B49E67" w14:textId="227AAF58"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w:t>
      </w:r>
      <w:proofErr w:type="gramStart"/>
      <w:r w:rsidRPr="00550559">
        <w:rPr>
          <w:rFonts w:ascii="System Font" w:hAnsi="System Font" w:cs="System Font"/>
          <w:kern w:val="0"/>
          <w:sz w:val="28"/>
          <w:szCs w:val="28"/>
        </w:rPr>
        <w:t xml:space="preserve">Psychologique  </w:t>
      </w:r>
      <w:r w:rsidRPr="00550559">
        <w:rPr>
          <w:rFonts w:ascii="System Font" w:hAnsi="System Font" w:cs="System Font"/>
          <w:kern w:val="0"/>
          <w:sz w:val="28"/>
          <w:szCs w:val="28"/>
        </w:rPr>
        <w:tab/>
      </w:r>
      <w:proofErr w:type="gramEnd"/>
      <w:r w:rsidRPr="00550559">
        <w:rPr>
          <w:rFonts w:ascii="System Font" w:hAnsi="System Font" w:cs="System Font"/>
          <w:kern w:val="0"/>
          <w:sz w:val="28"/>
          <w:szCs w:val="28"/>
        </w:rPr>
        <w:tab/>
        <w:t xml:space="preserve">   |t₂                |</w:t>
      </w:r>
    </w:p>
    <w:p w14:paraId="3C2DA943"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EC352FF"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Cette décomposition est une thèse du cadre, à consolider cas par cas. Trois cas (cosmologique, thermodynamique, causal) sont relativement directs. Les autres demandent des dérivations dédiées, qui constituent autant de programmes ouverts.</w:t>
      </w:r>
    </w:p>
    <w:p w14:paraId="6653CA7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B16CCB2" w14:textId="77777777" w:rsid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5F5C89C" w14:textId="77777777" w:rsid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33125A2" w14:textId="77777777" w:rsid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78A27AB" w14:textId="211DE6EF"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Questions ouvertes</w:t>
      </w:r>
    </w:p>
    <w:p w14:paraId="4A20A410"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Question ouverte n°10 : Existe-t-il un régime cosmologique réel — peut-être très précoce, peut-être l’ère inflationniste — où t₁ croîtrait sans que t₂ ne s’allume ? Cette phase laisserait-elle une signature observable dans le fond diffus cosmologique ou dans les ondes gravitationnelles primordiales ? Le cadre Blob suggère que la phase pré-Ω³ correspond à une ère où la mitose se produit sans dissipation, ce qui pourrait coïncider avec l’inflation. La signature attendue serait une absence d’entropie thermique combinée à une croissance combinatoire forte. C’est une piste de recherche cosmologique ouverte.</w:t>
      </w:r>
    </w:p>
    <w:p w14:paraId="6142C497"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 xml:space="preserve">Question ouverte n°11 : Le </w:t>
      </w:r>
      <w:proofErr w:type="gramStart"/>
      <w:r w:rsidRPr="00550559">
        <w:rPr>
          <w:rFonts w:ascii="System Font" w:hAnsi="System Font" w:cs="System Font"/>
          <w:kern w:val="0"/>
          <w:sz w:val="28"/>
          <w:szCs w:val="28"/>
        </w:rPr>
        <w:t>rapport  varie</w:t>
      </w:r>
      <w:proofErr w:type="gramEnd"/>
      <w:r w:rsidRPr="00550559">
        <w:rPr>
          <w:rFonts w:ascii="System Font" w:hAnsi="System Font" w:cs="System Font"/>
          <w:kern w:val="0"/>
          <w:sz w:val="28"/>
          <w:szCs w:val="28"/>
        </w:rPr>
        <w:t xml:space="preserve">-t-il dans le temps cosmique ? Si oui, ce ratio variable produirait-il des effets observables — par exemple, une variation apparente des constantes physiques, ou une déviation aux modèles cosmologiques standards aux époques très précoces ou très tardives ? C’est une question opérationnellement testable, qui pourrait connecter le cadre Blob aux observations futures de DESI, Euclid, et </w:t>
      </w:r>
      <w:proofErr w:type="spellStart"/>
      <w:r w:rsidRPr="00550559">
        <w:rPr>
          <w:rFonts w:ascii="System Font" w:hAnsi="System Font" w:cs="System Font"/>
          <w:kern w:val="0"/>
          <w:sz w:val="28"/>
          <w:szCs w:val="28"/>
        </w:rPr>
        <w:t>LiteBIRD</w:t>
      </w:r>
      <w:proofErr w:type="spellEnd"/>
      <w:r w:rsidRPr="00550559">
        <w:rPr>
          <w:rFonts w:ascii="System Font" w:hAnsi="System Font" w:cs="System Font"/>
          <w:kern w:val="0"/>
          <w:sz w:val="28"/>
          <w:szCs w:val="28"/>
        </w:rPr>
        <w:t>.</w:t>
      </w:r>
    </w:p>
    <w:p w14:paraId="597CB955"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550559">
        <w:rPr>
          <w:rFonts w:ascii="System Font" w:hAnsi="System Font" w:cs="System Font"/>
          <w:kern w:val="0"/>
          <w:sz w:val="28"/>
          <w:szCs w:val="28"/>
        </w:rPr>
        <w:t>Question ouverte n°12 : Une dérivation rigoureuse de la flèche quantique (effondrement de la fonction d’onde) à partir de la dissipation t₂ est-elle possible ? Cette dérivation établirait un pont entre la mécanique quantique standard et la théorie stochastique de Nelson, dans le cadre cohérent du Blob. C’est l’un des programmes les plus ambitieux du cadre, qui sera développé dans le chapitre dédié au quantique.</w:t>
      </w:r>
    </w:p>
    <w:p w14:paraId="20DEE1F9" w14:textId="77777777" w:rsidR="00550559" w:rsidRPr="00550559" w:rsidRDefault="00550559" w:rsidP="005505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94D584A" w14:textId="77777777" w:rsidR="000B7C29" w:rsidRDefault="000B7C29">
      <w:pPr>
        <w:rPr>
          <w:rFonts w:ascii="System Font" w:hAnsi="System Font" w:cs="System Font"/>
          <w:kern w:val="0"/>
          <w:sz w:val="26"/>
          <w:szCs w:val="26"/>
        </w:rPr>
      </w:pPr>
    </w:p>
    <w:p w14:paraId="6D487C1F" w14:textId="77777777" w:rsidR="00550559" w:rsidRDefault="00550559">
      <w:pPr>
        <w:rPr>
          <w:rFonts w:ascii="System Font" w:hAnsi="System Font" w:cs="System Font"/>
          <w:kern w:val="0"/>
          <w:sz w:val="26"/>
          <w:szCs w:val="26"/>
        </w:rPr>
      </w:pPr>
    </w:p>
    <w:p w14:paraId="5FFA47C3" w14:textId="77777777" w:rsidR="00550559" w:rsidRDefault="00550559">
      <w:pPr>
        <w:rPr>
          <w:rFonts w:ascii="System Font" w:hAnsi="System Font" w:cs="System Font"/>
          <w:kern w:val="0"/>
          <w:sz w:val="26"/>
          <w:szCs w:val="26"/>
        </w:rPr>
      </w:pPr>
    </w:p>
    <w:p w14:paraId="5367099D" w14:textId="77777777" w:rsidR="00550559" w:rsidRDefault="00550559">
      <w:pPr>
        <w:rPr>
          <w:rFonts w:ascii="System Font" w:hAnsi="System Font" w:cs="System Font"/>
          <w:kern w:val="0"/>
          <w:sz w:val="26"/>
          <w:szCs w:val="26"/>
        </w:rPr>
      </w:pPr>
    </w:p>
    <w:p w14:paraId="24BCD6B1" w14:textId="77777777" w:rsidR="00550559" w:rsidRDefault="00550559">
      <w:pPr>
        <w:rPr>
          <w:rFonts w:ascii="System Font" w:hAnsi="System Font" w:cs="System Font"/>
          <w:kern w:val="0"/>
          <w:sz w:val="26"/>
          <w:szCs w:val="26"/>
        </w:rPr>
      </w:pPr>
    </w:p>
    <w:p w14:paraId="3A9A9701" w14:textId="77777777" w:rsidR="00550559" w:rsidRDefault="00550559">
      <w:pPr>
        <w:rPr>
          <w:rFonts w:ascii="System Font" w:hAnsi="System Font" w:cs="System Font"/>
          <w:kern w:val="0"/>
          <w:sz w:val="26"/>
          <w:szCs w:val="26"/>
        </w:rPr>
      </w:pPr>
    </w:p>
    <w:p w14:paraId="297E3904" w14:textId="77777777" w:rsidR="00550559" w:rsidRDefault="00550559">
      <w:pPr>
        <w:rPr>
          <w:rFonts w:ascii="System Font" w:hAnsi="System Font" w:cs="System Font"/>
          <w:kern w:val="0"/>
          <w:sz w:val="26"/>
          <w:szCs w:val="26"/>
        </w:rPr>
      </w:pPr>
    </w:p>
    <w:p w14:paraId="34688E87" w14:textId="77777777" w:rsidR="00550559" w:rsidRDefault="00550559">
      <w:pPr>
        <w:rPr>
          <w:rFonts w:ascii="System Font" w:hAnsi="System Font" w:cs="System Font"/>
          <w:kern w:val="0"/>
          <w:sz w:val="26"/>
          <w:szCs w:val="26"/>
        </w:rPr>
      </w:pPr>
    </w:p>
    <w:p w14:paraId="2920E5E1" w14:textId="77777777" w:rsidR="00550559" w:rsidRDefault="00550559">
      <w:pPr>
        <w:rPr>
          <w:rFonts w:ascii="System Font" w:hAnsi="System Font" w:cs="System Font"/>
          <w:kern w:val="0"/>
          <w:sz w:val="26"/>
          <w:szCs w:val="26"/>
        </w:rPr>
      </w:pPr>
    </w:p>
    <w:p w14:paraId="0AB1ADFB" w14:textId="77777777" w:rsidR="00550559" w:rsidRDefault="00550559">
      <w:pPr>
        <w:rPr>
          <w:rFonts w:ascii="System Font" w:hAnsi="System Font" w:cs="System Font"/>
          <w:kern w:val="0"/>
          <w:sz w:val="26"/>
          <w:szCs w:val="26"/>
        </w:rPr>
      </w:pPr>
    </w:p>
    <w:p w14:paraId="305404CF"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249397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C11B29">
        <w:rPr>
          <w:rFonts w:ascii="System Font" w:hAnsi="System Font" w:cs="System Font"/>
          <w:kern w:val="0"/>
          <w:sz w:val="40"/>
          <w:szCs w:val="40"/>
        </w:rPr>
        <w:t>DU SIMPLEXE AU COMPLEXE</w:t>
      </w:r>
    </w:p>
    <w:p w14:paraId="6E2F446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C11B29">
        <w:rPr>
          <w:rFonts w:ascii="System Font" w:hAnsi="System Font" w:cs="System Font"/>
          <w:kern w:val="0"/>
          <w:sz w:val="40"/>
          <w:szCs w:val="40"/>
        </w:rPr>
        <w:t>La grande histoire du tout</w:t>
      </w:r>
    </w:p>
    <w:p w14:paraId="2660150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C11B29">
        <w:rPr>
          <w:rFonts w:ascii="System Font" w:hAnsi="System Font" w:cs="System Font"/>
          <w:kern w:val="0"/>
          <w:sz w:val="40"/>
          <w:szCs w:val="40"/>
        </w:rPr>
        <w:t>Chapitre 6 — Ω³ : La thermodynamique, ou comment la chaleur s’est mise à exister</w:t>
      </w:r>
    </w:p>
    <w:p w14:paraId="4F12D5A7"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09B3F0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Tu es dans ta géode habitée. Le tétraèdre s’est refermé. Le temps thermodynamique t₂ vient de s’allumer. Quelque chose, dans toi et autour de toi, commence à fluctuer, à vibrer, à se mélanger. Pour la première fois depuis le commencement, l’univers a une température. Cette idée — qu’avant un certain seuil, la température elle-même n’existait pas — paraît contre-intuitive. Mais c’est pourtant ce que le Blob propose. Et c’est l’un des dévoilements les plus saisissants de notre histoire.</w:t>
      </w:r>
    </w:p>
    <w:p w14:paraId="7ECE0E2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2024F8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 Une question qu’on ne pose jamais</w:t>
      </w:r>
    </w:p>
    <w:p w14:paraId="6DB2BC7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Quand on apprend la thermodynamique à l’école, on commence par poser des questions sur la chaleur, la température, l’entropie. On apprend que la chaleur est de l’énergie en transit, que la température mesure l’agitation moléculaire, que l’entropie ne peut que croître. Ce sont les trois lois de la thermodynamique, gravées dans les murs des laboratoires depuis le XIXᵉ siècle.</w:t>
      </w:r>
    </w:p>
    <w:p w14:paraId="7CF454A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lastRenderedPageBreak/>
        <w:t>Mais on ne pose presque jamais la question préalable, celle qui devrait pourtant venir avant toutes les autres : à partir de quand y a-t-il de la chaleur dans l’univers ?</w:t>
      </w:r>
    </w:p>
    <w:p w14:paraId="4460727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La question paraît étrange parce que, dans l’expérience quotidienne, la chaleur semble être partout, depuis toujours. Elle est dans le café qui refroidit, dans le soleil qui brille, dans le corps qui transpire. Elle paraît aussi fondamentale que l’espace ou le temps. Comment imaginer un état du monde où elle n’existerait pas ?</w:t>
      </w:r>
    </w:p>
    <w:p w14:paraId="431348E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Et pourtant, si tu acceptes la cosmogonie que ce livre déploie depuis le chapitre 1, tu dois nécessairement admettre qu’il existe un état — un état d’avant la thermodynamique — où la chaleur n’a pas plus de sens que la couleur n’en a pour un aveugle de naissance. Avant l’apparition des configurations Ω³, il n’y a pas de tétraèdres, donc pas de modes internes capables de fluctuer, donc pas de dissipation, donc pas de chaleur. La chaleur n’est pas une substance qui aurait toujours été là — c’est un phénomène émergent qui s’allume au franchissement d’un seuil combinatoire précis.</w:t>
      </w:r>
    </w:p>
    <w:p w14:paraId="55E1407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 constat conduit le Blob* à proposer ce qu’on pourrait appeler une bi-thermodynamique : deux régimes thermodynamiques distincts, séparés par le seuil Ω³, et obéissant chacun à des règles différentes. Et — comme nous allons le voir au cours de ce chapitre — ces deux régimes ne sont pas successifs dans une histoire universelle linéaire. Ils sont simultanément présents en différentes régions d’un Blob qui ne connaît ni début unique ni fin universelle.</w:t>
      </w:r>
    </w:p>
    <w:p w14:paraId="3D7371BF"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II. Le premier régime : friction sans dissipation</w:t>
      </w:r>
    </w:p>
    <w:p w14:paraId="10DF75A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Reprenons depuis le début. Dans une région du Blob qui n’a pas encore fait croître de configurations Ω³ — qui en est encore aux niveaux Ω⁰, Ω¹, Ω² —, il y a des points, des arêtes, des triangles. Le réseau s’y étend, se ramifie, se referme localement.</w:t>
      </w:r>
    </w:p>
    <w:p w14:paraId="67B1ED5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Pendant toute cette phase, comme nous l’avons vu au chapitre 2, il existe déjà une friction structurelle. Les arêtes ont une raideur. Les triangles résistent à la déformation. Le réseau, dans son ensemble, n’est pas malléable à volonté — il a une rigidité topologique qui s’exprime dans la fonctionnelle de viabilité S(C). Quand une mitose se produit dans une zone déjà dense, elle “coûte” plus cher en viabilité que la même mitose dans une zone clairsemée. Cette différence de coût est la friction.</w:t>
      </w:r>
    </w:p>
    <w:p w14:paraId="2FEA589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Mais cette friction, à elle seule, ne dissipe pas. Elle ne produit pas de chaleur. Pourquoi ?</w:t>
      </w:r>
    </w:p>
    <w:p w14:paraId="4C54EDE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Parce que la dissipation thermodynamique exige, pour exister, deux choses simultanées :</w:t>
      </w:r>
    </w:p>
    <w:p w14:paraId="71384D8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lastRenderedPageBreak/>
        <w:t>Premièrement, des modes internes. Une structure ne peut dissiper que si elle peut changer d’état interne sans rompre son identité globale. Une corde de violon dissipe parce qu’elle peut vibrer à différentes fréquences tout en restant la même corde. Un atome dissipe parce que ses électrons peuvent occuper différents niveaux d’énergie tout en restant le même atome. Un tétraèdre, comme nous l’avons vu, dissipe parce que ses six arêtes peuvent osciller, son volume peut fluctuer, ses faces peuvent légèrement se déformer — tout cela sans que le tétraèdre cesse d’être un tétraèdre.</w:t>
      </w:r>
    </w:p>
    <w:p w14:paraId="18020E6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Une arête seule, elle, n’a pas de modes internes. Sa seule “vibration” possible serait sa rupture, et la rupture d’une arête n’est pas une dissipation, c’est un changement de configuration. De même pour un triangle plan : ses degrés de liberté internes sont contraints par la géométrie bidimensionnelle, ils ne laissent pas assez de jeu pour qu’une vraie dissipation s’organise.</w:t>
      </w:r>
    </w:p>
    <w:p w14:paraId="21EE61D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Deuxièmement, une combinatoire d’états. Pour qu’une dissipation soit irréversible — c’est-à-dire pour qu’elle produise une véritable flèche thermodynamique —, il faut que l’espace des états désordonnés soit beaucoup plus grand que celui des états ordonnés. C’est le principe </w:t>
      </w:r>
      <w:proofErr w:type="spellStart"/>
      <w:r w:rsidRPr="00C11B29">
        <w:rPr>
          <w:rFonts w:ascii="System Font" w:hAnsi="System Font" w:cs="System Font"/>
          <w:kern w:val="0"/>
          <w:sz w:val="28"/>
          <w:szCs w:val="28"/>
        </w:rPr>
        <w:t>boltzmannien</w:t>
      </w:r>
      <w:proofErr w:type="spellEnd"/>
      <w:r w:rsidRPr="00C11B29">
        <w:rPr>
          <w:rFonts w:ascii="System Font" w:hAnsi="System Font" w:cs="System Font"/>
          <w:kern w:val="0"/>
          <w:sz w:val="28"/>
          <w:szCs w:val="28"/>
        </w:rPr>
        <w:t xml:space="preserve"> que nous avons rencontré au chapitre précédent. Pour qu’il s’applique, il faut qu’il y ait, dans la structure considérée, suffisamment de degrés de liberté combinatoires pour que la statistique des grands nombres entre en jeu.</w:t>
      </w:r>
    </w:p>
    <w:p w14:paraId="512CAE0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Dans une configuration Ω¹ ou Ω², la combinatoire d’états internes est trop pauvre. Le réseau a une dynamique macroscopique, certes, mais pas de micro-dynamique capable de générer une statistique thermodynamique au sens propre.</w:t>
      </w:r>
    </w:p>
    <w:p w14:paraId="3A1D277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Voilà pourquoi, dans ce premier régime, l’univers connaît une friction sans dissipation. Une rigidité structurelle qui résiste, qui contraint, qui sélectionne — mais qui ne chauffe pas, qui ne mélange pas, qui ne produit pas d’entropie au sens où la thermodynamique classique l’entend.</w:t>
      </w:r>
    </w:p>
    <w:p w14:paraId="0B801A2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C’est le premier régime thermodynamique du Blob.</w:t>
      </w:r>
    </w:p>
    <w:p w14:paraId="4C7767A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III. Le second régime : la dissipation s’organise</w:t>
      </w:r>
    </w:p>
    <w:p w14:paraId="1BCFB78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Et puis vient le seuil. Dans une région donnée du Blob, le premier tétraèdre s’y referme. Et avec lui, simultanément, les deux conditions de la dissipation deviennent réunies :</w:t>
      </w:r>
    </w:p>
    <w:p w14:paraId="0AC06B5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b/>
        <w:t>•</w:t>
      </w:r>
      <w:r w:rsidRPr="00C11B29">
        <w:rPr>
          <w:rFonts w:ascii="System Font" w:hAnsi="System Font" w:cs="System Font"/>
          <w:kern w:val="0"/>
          <w:sz w:val="28"/>
          <w:szCs w:val="28"/>
        </w:rPr>
        <w:tab/>
        <w:t>Les modes internes du tétraèdre fournissent les degrés de liberté dans lesquels l’énergie peut se redistribuer.</w:t>
      </w:r>
    </w:p>
    <w:p w14:paraId="12E1E1E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b/>
        <w:t>•</w:t>
      </w:r>
      <w:r w:rsidRPr="00C11B29">
        <w:rPr>
          <w:rFonts w:ascii="System Font" w:hAnsi="System Font" w:cs="System Font"/>
          <w:kern w:val="0"/>
          <w:sz w:val="28"/>
          <w:szCs w:val="28"/>
        </w:rPr>
        <w:tab/>
        <w:t>L’espace combinatoire des configurations internes du tétraèdre fournit la statistique dans laquelle le désordre l’emportera massivement sur l’ordre.</w:t>
      </w:r>
    </w:p>
    <w:p w14:paraId="7EA384A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C11B29">
        <w:rPr>
          <w:rFonts w:ascii="System Font" w:hAnsi="System Font" w:cs="System Font"/>
          <w:kern w:val="0"/>
          <w:sz w:val="28"/>
          <w:szCs w:val="28"/>
        </w:rPr>
        <w:t>t</w:t>
      </w:r>
      <w:proofErr w:type="gramEnd"/>
      <w:r w:rsidRPr="00C11B29">
        <w:rPr>
          <w:rFonts w:ascii="System Font" w:hAnsi="System Font" w:cs="System Font"/>
          <w:kern w:val="0"/>
          <w:sz w:val="28"/>
          <w:szCs w:val="28"/>
        </w:rPr>
        <w:t>₂ s’allume. La dissipation commence. La chaleur entre dans cette région du Blob.</w:t>
      </w:r>
    </w:p>
    <w:p w14:paraId="6225B81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lastRenderedPageBreak/>
        <w:t>Mais attention — et c’est une nuance que le Blob souligne avec force —, la dissipation ne s’allume pas en pleine puissance d’un coup. Elle se développe progressivement à mesure que les tétraèdres se multiplient et s’organisent. Au début, il n’y a qu’un tétraèdre, puis quelques-uns, puis une foule. À chaque étape, la statistique thermodynamique gagne en robustesse, et la dissipation gagne en consistance.</w:t>
      </w:r>
    </w:p>
    <w:p w14:paraId="5C13282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C’est le second régime thermodynamique. C’est celui dans lequel se trouve la région où nous vivons. Il obéit aux trois lois classiques :</w:t>
      </w:r>
    </w:p>
    <w:p w14:paraId="65F796E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b/>
        <w:t>•</w:t>
      </w:r>
      <w:r w:rsidRPr="00C11B29">
        <w:rPr>
          <w:rFonts w:ascii="System Font" w:hAnsi="System Font" w:cs="System Font"/>
          <w:kern w:val="0"/>
          <w:sz w:val="28"/>
          <w:szCs w:val="28"/>
        </w:rPr>
        <w:tab/>
        <w:t>Première loi : conservation de l’énergie. L’énergie totale dans cette région du Blob est conservée par la dynamique de Gibbs sur l’espace des configurations.</w:t>
      </w:r>
    </w:p>
    <w:p w14:paraId="666469F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b/>
        <w:t>•</w:t>
      </w:r>
      <w:r w:rsidRPr="00C11B29">
        <w:rPr>
          <w:rFonts w:ascii="System Font" w:hAnsi="System Font" w:cs="System Font"/>
          <w:kern w:val="0"/>
          <w:sz w:val="28"/>
          <w:szCs w:val="28"/>
        </w:rPr>
        <w:tab/>
        <w:t>Deuxième loi : croissance de l’entropie. Les modes internes des tétraèdres explorent leur espace combinatoire et tendent vers l’équilibre statistique (théorème H, vu au chapitre précédent).</w:t>
      </w:r>
    </w:p>
    <w:p w14:paraId="3541167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b/>
        <w:t>•</w:t>
      </w:r>
      <w:r w:rsidRPr="00C11B29">
        <w:rPr>
          <w:rFonts w:ascii="System Font" w:hAnsi="System Font" w:cs="System Font"/>
          <w:kern w:val="0"/>
          <w:sz w:val="28"/>
          <w:szCs w:val="28"/>
        </w:rPr>
        <w:tab/>
        <w:t>Troisième loi : impossibilité d’atteindre le zéro absolu. Dans le cadre Blob, le zéro absolu correspondrait à un état sans aucune fluctuation interne — un état qui n’est jamais atteint parce que la dynamique de Gibbs maintient toujours une activité minimale.</w:t>
      </w:r>
    </w:p>
    <w:p w14:paraId="1D07E43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IV. Le crossover : un signal mesurable</w:t>
      </w:r>
    </w:p>
    <w:p w14:paraId="52CAFE0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Ici, le Blob fait quelque chose de remarquable : il prédit que la transition entre le premier régime et le second laisse une signature numérique précise dans l’évolution du réseau combinatoire local. Cette signature peut être mesurée dans les simulations du Blob, et elle constitue l’un des résultats les plus solides du cadre.</w:t>
      </w:r>
    </w:p>
    <w:p w14:paraId="5080298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Voici ce que l’on observe quand on simule la croissance d’une région du Blob de quelques sommets jusqu’à plusieurs milliers : la variance de la viabilité — c’est-à-dire la mesure de la dispersion des valeurs de S(C) entre différentes configurations à taille fixée — n’évolue pas de manière monotone. Elle commence par croître, atteint un pic à environ N = 200, puis décroît rapidement.</w:t>
      </w:r>
    </w:p>
    <w:p w14:paraId="5FC6423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 pic n’est pas un accident numérique. Il marque le moment du crossover entre les deux régimes thermodynamiques pour la région considérée. Avant le pic, la variance croît parce que de plus en plus de configurations Ω², puis Ω³, deviennent possibles. Au pic, la transition entre les deux régimes est en cours — le réseau local “hésite” entre une dynamique non-dissipative dominée par Ω² et une dynamique dissipative dominée par Ω³. Après le pic, le régime Ω³ s’établit fermement, et la statistique thermodynamique prend le dessus.</w:t>
      </w:r>
    </w:p>
    <w:p w14:paraId="53E607F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À cette transition, on observe également que la température </w:t>
      </w:r>
      <w:proofErr w:type="gramStart"/>
      <w:r w:rsidRPr="00C11B29">
        <w:rPr>
          <w:rFonts w:ascii="System Font" w:hAnsi="System Font" w:cs="System Font"/>
          <w:kern w:val="0"/>
          <w:sz w:val="28"/>
          <w:szCs w:val="28"/>
        </w:rPr>
        <w:t>critique  —</w:t>
      </w:r>
      <w:proofErr w:type="gramEnd"/>
      <w:r w:rsidRPr="00C11B29">
        <w:rPr>
          <w:rFonts w:ascii="System Font" w:hAnsi="System Font" w:cs="System Font"/>
          <w:kern w:val="0"/>
          <w:sz w:val="28"/>
          <w:szCs w:val="28"/>
        </w:rPr>
        <w:t xml:space="preserve"> un paramètre qui mesure l’intensité des fluctuations dans la mesure de Gibbs — </w:t>
      </w:r>
      <w:r w:rsidRPr="00C11B29">
        <w:rPr>
          <w:rFonts w:ascii="System Font" w:hAnsi="System Font" w:cs="System Font"/>
          <w:kern w:val="0"/>
          <w:sz w:val="28"/>
          <w:szCs w:val="28"/>
        </w:rPr>
        <w:lastRenderedPageBreak/>
        <w:t>converge vers une valeur précise :  pour N ≥ 200. Ce n’est pas une valeur que l’on a injectée dans le modèle. Elle émerge structurellement de la dynamique elle-même, comme une propriété intrinsèque de la transition.</w:t>
      </w:r>
    </w:p>
    <w:p w14:paraId="3ACCC1CF"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Cette émergence d’une température critique non postulée est, pour le cadre Blob, un résultat extrêmement significatif. Elle dit que la thermodynamique du Blob ne dépend pas d’un choix arbitraire de température — la température “juste” est sélectionnée par la dynamique elle-même au moment où elle bascule du premier régime au second.</w:t>
      </w:r>
    </w:p>
    <w:p w14:paraId="5C3400AF"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Ce que représente le seuil N ≈ 200 pour la cosmologie observée est une question ouverte que le cadre Blob ne tranche pas. Il ne s’agit pas d’un “moment cosmique universel”, puisque, comme nous allons le voir, le Blob ne propose pas un univers à histoire linéaire unique. Le seuil N ≈ 200 </w:t>
      </w:r>
      <w:proofErr w:type="gramStart"/>
      <w:r w:rsidRPr="00C11B29">
        <w:rPr>
          <w:rFonts w:ascii="System Font" w:hAnsi="System Font" w:cs="System Font"/>
          <w:kern w:val="0"/>
          <w:sz w:val="28"/>
          <w:szCs w:val="28"/>
        </w:rPr>
        <w:t>marque</w:t>
      </w:r>
      <w:proofErr w:type="gramEnd"/>
      <w:r w:rsidRPr="00C11B29">
        <w:rPr>
          <w:rFonts w:ascii="System Font" w:hAnsi="System Font" w:cs="System Font"/>
          <w:kern w:val="0"/>
          <w:sz w:val="28"/>
          <w:szCs w:val="28"/>
        </w:rPr>
        <w:t>, pour chaque région locale du Blob, le passage interne d’une thermodynamique gelée à une thermodynamique active. La calibration entre cette grandeur combinatoire interne et les observations cosmologiques est l’un des programmes ouverts du cadre.</w:t>
      </w:r>
    </w:p>
    <w:p w14:paraId="520B154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V. La décroissance de </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xml:space="preserve"> : un univers qui se calme</w:t>
      </w:r>
    </w:p>
    <w:p w14:paraId="0E3C77F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Une autre observation numérique du Blob mérite d’être présentée parce qu’elle a une portée structurelle profonde. Quand on mesure le taux de production d’entropie par sommet ajouté — la quantité </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xml:space="preserve"> — au cours de la croissance locale du Blob, on observe une décroissance systématique.</w:t>
      </w:r>
    </w:p>
    <w:p w14:paraId="40D2645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À N entre 100 et 200 (la région locale est jeune), </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xml:space="preserve"> est de l’ordre de 0,01. C’est un taux de production entropique élevé : chaque mitose introduit une quantité notable de désordre.</w:t>
      </w:r>
    </w:p>
    <w:p w14:paraId="626141B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À N entre 500 et 1000 (la région entre dans sa phase mûre), </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xml:space="preserve"> tombe à environ 0,001. La production d’entropie par mitose devient dix fois moindre.</w:t>
      </w:r>
    </w:p>
    <w:p w14:paraId="4823D67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À N entre 1000 et 2000 (la région vieillit), </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xml:space="preserve"> tombe encore, autour de 0,0004. Le rythme de production entropique diminue d’un facteur 25 par rapport à la phase jeune.</w:t>
      </w:r>
    </w:p>
    <w:p w14:paraId="21E74EC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Cette décroissance n’est pas un artefact de simulation. Elle reflète une propriété structurelle profonde : à mesure qu’une région du Blob grandit, la fraction de configurations possibles qui contribuent à augmenter l’entropie globale décroît. Le réseau local se “calme” en vieillissant.</w:t>
      </w:r>
    </w:p>
    <w:p w14:paraId="41C6D17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Si l’on suppose que la croissance de N suit une loi exponentielle dans une variable temporelle adéquate — par </w:t>
      </w:r>
      <w:proofErr w:type="gramStart"/>
      <w:r w:rsidRPr="00C11B29">
        <w:rPr>
          <w:rFonts w:ascii="System Font" w:hAnsi="System Font" w:cs="System Font"/>
          <w:kern w:val="0"/>
          <w:sz w:val="28"/>
          <w:szCs w:val="28"/>
        </w:rPr>
        <w:t>exemple  où</w:t>
      </w:r>
      <w:proofErr w:type="gramEnd"/>
      <w:r w:rsidRPr="00C11B29">
        <w:rPr>
          <w:rFonts w:ascii="System Font" w:hAnsi="System Font" w:cs="System Font"/>
          <w:kern w:val="0"/>
          <w:sz w:val="28"/>
          <w:szCs w:val="28"/>
        </w:rPr>
        <w:t xml:space="preserve">  est un taux de croissance combinatoire local —, alors la production d’entropie par unité de cette variable temporelle :</w:t>
      </w:r>
    </w:p>
    <w:p w14:paraId="035E5E2F"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64FDB0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\frac{</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}{d\tau} = \frac{</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w:t>
      </w:r>
      <w:proofErr w:type="spellStart"/>
      <w:r w:rsidRPr="00C11B29">
        <w:rPr>
          <w:rFonts w:ascii="System Font" w:hAnsi="System Font" w:cs="System Font"/>
          <w:kern w:val="0"/>
          <w:sz w:val="28"/>
          <w:szCs w:val="28"/>
        </w:rPr>
        <w:t>cdot</w:t>
      </w:r>
      <w:proofErr w:type="spellEnd"/>
      <w:r w:rsidRPr="00C11B29">
        <w:rPr>
          <w:rFonts w:ascii="System Font" w:hAnsi="System Font" w:cs="System Font"/>
          <w:kern w:val="0"/>
          <w:sz w:val="28"/>
          <w:szCs w:val="28"/>
        </w:rPr>
        <w:t xml:space="preserve"> \frac{</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}{d\tau} = \frac{a}{N} \</w:t>
      </w:r>
      <w:proofErr w:type="spellStart"/>
      <w:r w:rsidRPr="00C11B29">
        <w:rPr>
          <w:rFonts w:ascii="System Font" w:hAnsi="System Font" w:cs="System Font"/>
          <w:kern w:val="0"/>
          <w:sz w:val="28"/>
          <w:szCs w:val="28"/>
        </w:rPr>
        <w:t>cdot</w:t>
      </w:r>
      <w:proofErr w:type="spellEnd"/>
      <w:r w:rsidRPr="00C11B29">
        <w:rPr>
          <w:rFonts w:ascii="System Font" w:hAnsi="System Font" w:cs="System Font"/>
          <w:kern w:val="0"/>
          <w:sz w:val="28"/>
          <w:szCs w:val="28"/>
        </w:rPr>
        <w:t xml:space="preserve"> \lambda \</w:t>
      </w:r>
      <w:proofErr w:type="spellStart"/>
      <w:r w:rsidRPr="00C11B29">
        <w:rPr>
          <w:rFonts w:ascii="System Font" w:hAnsi="System Font" w:cs="System Font"/>
          <w:kern w:val="0"/>
          <w:sz w:val="28"/>
          <w:szCs w:val="28"/>
        </w:rPr>
        <w:t>cdot</w:t>
      </w:r>
      <w:proofErr w:type="spellEnd"/>
      <w:r w:rsidRPr="00C11B29">
        <w:rPr>
          <w:rFonts w:ascii="System Font" w:hAnsi="System Font" w:cs="System Font"/>
          <w:kern w:val="0"/>
          <w:sz w:val="28"/>
          <w:szCs w:val="28"/>
        </w:rPr>
        <w:t xml:space="preserve"> N = a \</w:t>
      </w:r>
      <w:proofErr w:type="spellStart"/>
      <w:r w:rsidRPr="00C11B29">
        <w:rPr>
          <w:rFonts w:ascii="System Font" w:hAnsi="System Font" w:cs="System Font"/>
          <w:kern w:val="0"/>
          <w:sz w:val="28"/>
          <w:szCs w:val="28"/>
        </w:rPr>
        <w:t>cdot</w:t>
      </w:r>
      <w:proofErr w:type="spellEnd"/>
      <w:r w:rsidRPr="00C11B29">
        <w:rPr>
          <w:rFonts w:ascii="System Font" w:hAnsi="System Font" w:cs="System Font"/>
          <w:kern w:val="0"/>
          <w:sz w:val="28"/>
          <w:szCs w:val="28"/>
        </w:rPr>
        <w:t xml:space="preserve"> \lambda</w:t>
      </w:r>
    </w:p>
    <w:p w14:paraId="5092B75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78F907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C11B29">
        <w:rPr>
          <w:rFonts w:ascii="System Font" w:hAnsi="System Font" w:cs="System Font"/>
          <w:kern w:val="0"/>
          <w:sz w:val="28"/>
          <w:szCs w:val="28"/>
        </w:rPr>
        <w:t>devient</w:t>
      </w:r>
      <w:proofErr w:type="gramEnd"/>
      <w:r w:rsidRPr="00C11B29">
        <w:rPr>
          <w:rFonts w:ascii="System Font" w:hAnsi="System Font" w:cs="System Font"/>
          <w:kern w:val="0"/>
          <w:sz w:val="28"/>
          <w:szCs w:val="28"/>
        </w:rPr>
        <w:t xml:space="preserve"> constante.</w:t>
      </w:r>
    </w:p>
    <w:p w14:paraId="49A6109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Une production d’entropie constante dans une dynamique de croissance exponentielle combinatoire est une propriété structurelle remarquable du Blob. Elle pourrait, en principe, se rapprocher de propriétés thermodynamiques observées dans la cosmologie locale, mais établir cette correspondance demande de construire une calibration explicite entre la variable temporelle interne du Blob et le temps cosmique mesuré — calibration qui n’est ni immédiate ni acquise. C’est, pour reprendre le vocabulaire du livre, un escalier candidat entre la dynamique combinatoire interne du Blob et les observations.</w:t>
      </w:r>
    </w:p>
    <w:p w14:paraId="02D7C8F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VI. Cycles locaux, expansion perpétuelle, vides cosmiques</w:t>
      </w:r>
    </w:p>
    <w:p w14:paraId="2B44E66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La décroissance de </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xml:space="preserve"> ouvre une question qui a hanté la physique depuis Clausius et Helmholtz : celle de la mort thermique de l’univers. Mais cette question, dans le cadre Blob, reçoit une réponse radicalement différente de celle qui a dominé la cosmologie du XXᵉ siècle.</w:t>
      </w:r>
    </w:p>
    <w:p w14:paraId="0D48966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Dans la lecture standard, la mort thermique est conçue comme un destin global de l’univers entier : à très long terme, toute la matière s’équilibre, toute l’énergie se disperse, et l’univers entier atteint un état d’entropie maximale uniforme. C’est une vision linéaire et finaliste — l’univers a un commencement (un instant primordial dense et chaud), une histoire, et une fin.</w:t>
      </w:r>
    </w:p>
    <w:p w14:paraId="34BEBDB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Le Blob propose une lecture entièrement différente, qui découle naturellement de sa structure cosmogonique. Il n’y a ni commencement universel ni fin universelle. Ce qu’il y a, c’est une dynamique cyclique locale, qui se déroule en permanence, partout, dans des régions différentes du Blob et à des stades différents.</w:t>
      </w:r>
    </w:p>
    <w:p w14:paraId="1481F11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Voici comment cela fonctionne. Dans une région donnée du Blob, la séquence Ω⁰ → Ω¹ → Ω² → Ω³ se déploie. La matière baryonique s’y forme, la chaleur s’y allume, la dissipation s’y organise. Cette région vit sa phase mature de thermodynamique active. Puis, à très long terme dans cette région, la dissipation ralentit, les structures s’équilibrent, et finalement — typiquement par effondrement gravitationnel des configurations Ω³ les plus denses — la région retourne vers Ω⁰. Elle se “purifie” </w:t>
      </w:r>
      <w:proofErr w:type="spellStart"/>
      <w:r w:rsidRPr="00C11B29">
        <w:rPr>
          <w:rFonts w:ascii="System Font" w:hAnsi="System Font" w:cs="System Font"/>
          <w:kern w:val="0"/>
          <w:sz w:val="28"/>
          <w:szCs w:val="28"/>
        </w:rPr>
        <w:t>combinatoirement</w:t>
      </w:r>
      <w:proofErr w:type="spellEnd"/>
      <w:r w:rsidRPr="00C11B29">
        <w:rPr>
          <w:rFonts w:ascii="System Font" w:hAnsi="System Font" w:cs="System Font"/>
          <w:kern w:val="0"/>
          <w:sz w:val="28"/>
          <w:szCs w:val="28"/>
        </w:rPr>
        <w:t>. Elle redevient indifférenciée. Et de cette indifférenciation locale, une nouvelle vague Ω⁰ → Ω¹ peut redémarrer, déclenchant un nouveau cycle dans la même région.</w:t>
      </w:r>
    </w:p>
    <w:p w14:paraId="580A319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Pendant que cette région-ci traverse son cycle, d’autres régions du Blob, ailleurs, sont à des stades complètement différents. Certaines sont en pleine phase Ω¹ — pure énergie sombre, étirement, pas encore de matière. D’autres sont en phase Ω² — formation de matière noire, tissage du squelette gravitationnel. D’autres </w:t>
      </w:r>
      <w:r w:rsidRPr="00C11B29">
        <w:rPr>
          <w:rFonts w:ascii="System Font" w:hAnsi="System Font" w:cs="System Font"/>
          <w:kern w:val="0"/>
          <w:sz w:val="28"/>
          <w:szCs w:val="28"/>
        </w:rPr>
        <w:lastRenderedPageBreak/>
        <w:t>encore sont en phase Ω³ mature, comme la nôtre. D’autres enfin sont en train de retourner vers Ω⁰ par effondrement.</w:t>
      </w:r>
    </w:p>
    <w:p w14:paraId="1A1CE62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Cette image change profondément la lecture des observations cosmologiques. Elle rend compte, en particulier, d’un phénomène que la cosmologie moderne peine à expliquer naturellement : les vides cosmiques. Quand les astronomes cartographient la distribution de la matière à grande échelle, ils découvrent que l’univers n’est pas uniformément rempli — il est structuré en filaments, en murs, en amas, séparés par d’immenses régions presque vides qui peuvent atteindre des centaines de millions d’années-lumière de diamètre. La cosmologie standard explique ces vides par des fluctuations primordiales amplifiées par l’expansion. Le cadre Blob leur donne une lecture structurelle bien plus directe : ce sont des régions où le cycle local est dans une phase Ω¹ dominante. L’énergie sombre y règne, l’étirement y est intense, la matière baryonique y est rare ou absente parce que cette région n’a pas encore atteint, ou a déjà dépassé, sa phase Ω³ matérielle.</w:t>
      </w:r>
    </w:p>
    <w:p w14:paraId="61B5B1B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Les vides ne sont donc pas des absences à expliquer. Ce sont des témoins de la phase locale du cycle. Et leur distribution observée — leur taille, leur fréquence, leur géométrie — pourrait, en principe, être mise en correspondance avec la distribution statistique des phases locales dans le Blob, fournissant un test observationnel direct du cadre.</w:t>
      </w:r>
    </w:p>
    <w:p w14:paraId="126FB3F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L’expansion cosmologique elle-même reçoit une lecture nouvelle. Elle n’est pas l’expansion résiduelle d’un événement initial. Elle est l’expression continue et perpétuelle de la mitose Ω⁰ → Ω¹ qui se produit partout, en permanence, aux marges combinatoires du Blob. Le réseau grandit toujours parce que de nouvelles configurations s’ajoutent toujours, sans aucune cause primordiale unique. L’accélération observée de l’expansion — attribuée à l’énergie sombre — devient, dans le cadre Blob, une conséquence directe du fait que la phase Ω¹ (étirement par énergie sombre) est dominante dans la majorité du volume du Blob à grande échelle, simplement parce que les régions en phase Ω³ matérielle ne représentent qu’une fraction minoritaire du tout.</w:t>
      </w:r>
    </w:p>
    <w:p w14:paraId="6258CA1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 que tu vois quand tu lèves les yeux vers le ciel nocturne, ce n’est donc pas un univers qui aurait commencé dans un éclair et qui se dirigerait vers une fin. C’est une dynamique stationnaire en moyenne, dynamique en local, où chaque galaxie, chaque amas, chaque vide est dans une phase différente d’un cycle qui se perpétue à l’infini, sans début ni fin globale, sans destin universel, sans grand récit téléologique. Une cosmogonie de vagues qui se perpétuent, où le temps thermodynamique t₂ s’allume et s’éteint localement à chaque cycle, mais où le fond Ω⁰ demeure éternellement présent comme la mer qui porte toutes les vagues.</w:t>
      </w:r>
    </w:p>
    <w:p w14:paraId="034D1A9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lastRenderedPageBreak/>
        <w:t>C’est une vision philosophiquement très différente de celles auxquelles la science moderne nous a habitués. Elle est plus proche, en réalité, de certaines intuitions très anciennes — celles de l’éternel retour chez Nietzsche, des kalpas dans la cosmologie indienne, ou encore de la respiration du Tao dans la pensée chinoise. Le Blob, par sa structure mathématique propre, redonne à ces intuitions philosophiques anciennes une possibilité formelle que la cosmologie linéaire du XXᵉ siècle leur avait retirée.</w:t>
      </w:r>
    </w:p>
    <w:p w14:paraId="4001C49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VII. Philosophiquement : la chaleur comme événement local</w:t>
      </w:r>
    </w:p>
    <w:p w14:paraId="1EE05F8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Si le chapitre précédent était celui de la flèche du temps (l’irréversibilité comme structure ontologique), ce chapitre-ci est celui de la chaleur comme événement local.</w:t>
      </w:r>
    </w:p>
    <w:p w14:paraId="20BD9A2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Qu’est-ce qu’un événement ? C’est ce qui arrive dans un univers qui pouvait ne pas l’avoir vu arriver. C’est une rupture dans la continuité du possible. La chaleur, comprise par le Blob, est un événement de cette nature : elle n’est pas partout-tout-le-temps, elle survient quand le seuil Ω³ est franchi dans une région donnée, et elle cesse quand cette région boucle son cycle vers Ω⁰. Elle naît, elle vit, elle s’éteint — localement.</w:t>
      </w:r>
    </w:p>
    <w:p w14:paraId="24CEC6E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Cette conception événementielle et locale de la chaleur est rare dans la physique moderne, qui tend à traiter les phénomènes thermodynamiques comme des propriétés structurelles, presque </w:t>
      </w:r>
      <w:proofErr w:type="spellStart"/>
      <w:r w:rsidRPr="00C11B29">
        <w:rPr>
          <w:rFonts w:ascii="System Font" w:hAnsi="System Font" w:cs="System Font"/>
          <w:kern w:val="0"/>
          <w:sz w:val="28"/>
          <w:szCs w:val="28"/>
        </w:rPr>
        <w:t>a-historiques</w:t>
      </w:r>
      <w:proofErr w:type="spellEnd"/>
      <w:r w:rsidRPr="00C11B29">
        <w:rPr>
          <w:rFonts w:ascii="System Font" w:hAnsi="System Font" w:cs="System Font"/>
          <w:kern w:val="0"/>
          <w:sz w:val="28"/>
          <w:szCs w:val="28"/>
        </w:rPr>
        <w:t xml:space="preserve"> et globales. Le Blob, parce qu’il propose une cosmogonie en cycles locaux ininterrompus, redonne à la thermodynamique sa dimension biographique : la chaleur a une histoire dans chaque région du Blob. Elle est née ici. Elle vit là. Elle meurt là-bas. Et elle renaît ailleurs, sans cesse.</w:t>
      </w:r>
    </w:p>
    <w:p w14:paraId="2BB1100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Cette historicité locale de la thermodynamique a, philosophiquement, une portée immense. Elle suggère que ce que nous prenons pour des “lois éternelles et universelles” sont en réalité des régimes locaux d’une dynamique cosmologique plus profonde. Les lois de la thermodynamique sont vraies dans la phase où une région se trouve quand des observateurs y existent — précisément parce que les observateurs ne peuvent exister que dans la phase Ω³ active, c’est-à-dire dans le second régime thermodynamique. Ce que nous appelons les “lois de la nature” sont, en quelque sorte, les lois de la fenêtre observationnelle dans laquelle nous nous trouvons — pas les lois d’un univers monolithique homogène en temps et en espace.</w:t>
      </w:r>
    </w:p>
    <w:p w14:paraId="42C1291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VIII. Le seuil avant la suite</w:t>
      </w:r>
    </w:p>
    <w:p w14:paraId="0752794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Tu as donc, à présent, une vision plus complète du tournant Ω³. Il ne s’agit pas seulement du premier volume mathématique, ni seulement de l’allumage du temps thermodynamique. Il s’agit d’un basculement de phase combinatoire local, </w:t>
      </w:r>
      <w:r w:rsidRPr="00C11B29">
        <w:rPr>
          <w:rFonts w:ascii="System Font" w:hAnsi="System Font" w:cs="System Font"/>
          <w:kern w:val="0"/>
          <w:sz w:val="28"/>
          <w:szCs w:val="28"/>
        </w:rPr>
        <w:lastRenderedPageBreak/>
        <w:t>qui sépare un régime où la chaleur n’a pas de sens d’un régime où elle structure tout le réel — basculement qui se produit en permanence, partout, dans les régions du Blob qui atteignent leur seuil de maturation.</w:t>
      </w:r>
    </w:p>
    <w:p w14:paraId="0203606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Avec ce chapitre, deux des grandes questions qui hantent la physique depuis le XIXᵉ siècle reçoivent, dans le cadre Blob, des éclairages structurels :</w:t>
      </w:r>
    </w:p>
    <w:p w14:paraId="569701F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b/>
        <w:t>•</w:t>
      </w:r>
      <w:r w:rsidRPr="00C11B29">
        <w:rPr>
          <w:rFonts w:ascii="System Font" w:hAnsi="System Font" w:cs="System Font"/>
          <w:kern w:val="0"/>
          <w:sz w:val="28"/>
          <w:szCs w:val="28"/>
        </w:rPr>
        <w:tab/>
        <w:t>D’où vient la flèche du temps ? Elle est inscrite dans la croissance combinatoire (t₁) et amplifiée par la dissipation tétraédrique (t₂) — le tout articulé selon la structure tri-temporelle exposée au chapitre 5.</w:t>
      </w:r>
    </w:p>
    <w:p w14:paraId="7A32A4A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b/>
        <w:t>•</w:t>
      </w:r>
      <w:r w:rsidRPr="00C11B29">
        <w:rPr>
          <w:rFonts w:ascii="System Font" w:hAnsi="System Font" w:cs="System Font"/>
          <w:kern w:val="0"/>
          <w:sz w:val="28"/>
          <w:szCs w:val="28"/>
        </w:rPr>
        <w:tab/>
        <w:t>Pourquoi y a-t-il de la chaleur ? Parce que la formation locale des tétraèdres ouvre simultanément des modes internes et un espace combinatoire suffisant pour que la dissipation s’organise statistiquement.</w:t>
      </w:r>
    </w:p>
    <w:p w14:paraId="03E2FE8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Mais ces réponses, aussi profondes soient-elles, ne nous ont pas encore dit ce que veut dire avoir un sens. Elles nous ont dit comment fonctionne la chaleur dans un univers où le sens existe, mais pas comment le sens lui-même a pu apparaître.</w:t>
      </w:r>
    </w:p>
    <w:p w14:paraId="364A1C9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C’est l’objet du chapitre suivant : Ω³ et le sens. Comment, à partir du moment où un volume mathématique entre dans l’être, une différenciation interne devient possible — différenciation qui est le germe minimal de tout ce qui sera, plus tard, perception, conscience, intériorité. Comment le tétraèdre, en plus d’être le berceau de la matière et de la chaleur, est aussi le berceau du sens lui-même.</w:t>
      </w:r>
    </w:p>
    <w:p w14:paraId="5437872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Mais cela, c’est l’histoire du chapitre suivant.</w:t>
      </w:r>
    </w:p>
    <w:p w14:paraId="7148A2C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A99B4A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Rappel sur le nom — qu’est-ce que le « Blob » ?</w:t>
      </w:r>
    </w:p>
    <w:p w14:paraId="45B4A7B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3E92D5A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21BF82F"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Encadré technique — Pour le lecteur qui veut creuser</w:t>
      </w:r>
    </w:p>
    <w:p w14:paraId="260CEE9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Régime thermodynamique 1 (configurations sans tétraèdre) : caractérisé par friction structurelle sans dissipation. Formellement, la fonctionnelle de </w:t>
      </w:r>
      <w:proofErr w:type="gramStart"/>
      <w:r w:rsidRPr="00C11B29">
        <w:rPr>
          <w:rFonts w:ascii="System Font" w:hAnsi="System Font" w:cs="System Font"/>
          <w:kern w:val="0"/>
          <w:sz w:val="28"/>
          <w:szCs w:val="28"/>
        </w:rPr>
        <w:t>viabilité  est</w:t>
      </w:r>
      <w:proofErr w:type="gramEnd"/>
      <w:r w:rsidRPr="00C11B29">
        <w:rPr>
          <w:rFonts w:ascii="System Font" w:hAnsi="System Font" w:cs="System Font"/>
          <w:kern w:val="0"/>
          <w:sz w:val="28"/>
          <w:szCs w:val="28"/>
        </w:rPr>
        <w:t xml:space="preserve"> définie et opère, mais l’absence de configurations volumiques (pas de tétraèdres non dégénérés) implique l’absence de modes internes capables de redistribuer l’énergie. Le temps </w:t>
      </w:r>
      <w:proofErr w:type="gramStart"/>
      <w:r w:rsidRPr="00C11B29">
        <w:rPr>
          <w:rFonts w:ascii="System Font" w:hAnsi="System Font" w:cs="System Font"/>
          <w:kern w:val="0"/>
          <w:sz w:val="28"/>
          <w:szCs w:val="28"/>
        </w:rPr>
        <w:t>thermodynamique  par</w:t>
      </w:r>
      <w:proofErr w:type="gramEnd"/>
      <w:r w:rsidRPr="00C11B29">
        <w:rPr>
          <w:rFonts w:ascii="System Font" w:hAnsi="System Font" w:cs="System Font"/>
          <w:kern w:val="0"/>
          <w:sz w:val="28"/>
          <w:szCs w:val="28"/>
        </w:rPr>
        <w:t xml:space="preserve"> construction (théorème de mesurabilité, voir chapitre 4).</w:t>
      </w:r>
    </w:p>
    <w:p w14:paraId="592A676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Régime thermodynamique 2 (configurations avec Ω³) : caractérisé par la coexistence de friction et de dissipation. Les modes internes des tétraèdres </w:t>
      </w:r>
      <w:r w:rsidRPr="00C11B29">
        <w:rPr>
          <w:rFonts w:ascii="System Font" w:hAnsi="System Font" w:cs="System Font"/>
          <w:kern w:val="0"/>
          <w:sz w:val="28"/>
          <w:szCs w:val="28"/>
        </w:rPr>
        <w:lastRenderedPageBreak/>
        <w:t>ouvrent un espace de phase suffisant pour que la dynamique de Gibbs produise une statistique thermodynamique au sens classique. Les trois lois classiques de la thermodynamique s’appliquent dans ce régime.</w:t>
      </w:r>
    </w:p>
    <w:p w14:paraId="4ACCE17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Cosmogonie cyclique locale : Le Blob ne propose pas un univers à histoire linéaire unique avec un événement initial dense et une fin thermique globale. Il propose une dynamique où, en chaque région locale du réseau combinatoire, le cycle Ω⁰ → Ω¹ → Ω² → Ω³ → effondrement → Ω⁰ se déroule indépendamment. Différentes régions sont, à un instant donné, dans des phases différentes de leur cycle. La distribution observée des structures cosmiques (filaments, vides, amas) reflète cette diversité de phases locales.</w:t>
      </w:r>
    </w:p>
    <w:p w14:paraId="30F3257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Crossover thermodynamique mesuré : Les simulations numériques du Blob, en </w:t>
      </w:r>
      <w:proofErr w:type="spellStart"/>
      <w:r w:rsidRPr="00C11B29">
        <w:rPr>
          <w:rFonts w:ascii="System Font" w:hAnsi="System Font" w:cs="System Font"/>
          <w:kern w:val="0"/>
          <w:sz w:val="28"/>
          <w:szCs w:val="28"/>
        </w:rPr>
        <w:t>regime</w:t>
      </w:r>
      <w:proofErr w:type="spellEnd"/>
      <w:r w:rsidRPr="00C11B29">
        <w:rPr>
          <w:rFonts w:ascii="System Font" w:hAnsi="System Font" w:cs="System Font"/>
          <w:kern w:val="0"/>
          <w:sz w:val="28"/>
          <w:szCs w:val="28"/>
        </w:rPr>
        <w:t xml:space="preserve"> canonique (</w:t>
      </w:r>
      <w:proofErr w:type="gramStart"/>
      <w:r w:rsidRPr="00C11B29">
        <w:rPr>
          <w:rFonts w:ascii="System Font" w:hAnsi="System Font" w:cs="System Font"/>
          <w:kern w:val="0"/>
          <w:sz w:val="28"/>
          <w:szCs w:val="28"/>
        </w:rPr>
        <w:t>, )</w:t>
      </w:r>
      <w:proofErr w:type="gramEnd"/>
      <w:r w:rsidRPr="00C11B29">
        <w:rPr>
          <w:rFonts w:ascii="System Font" w:hAnsi="System Font" w:cs="System Font"/>
          <w:kern w:val="0"/>
          <w:sz w:val="28"/>
          <w:szCs w:val="28"/>
        </w:rPr>
        <w:t xml:space="preserve">, font apparaître un pic de </w:t>
      </w:r>
      <w:proofErr w:type="gramStart"/>
      <w:r w:rsidRPr="00C11B29">
        <w:rPr>
          <w:rFonts w:ascii="System Font" w:hAnsi="System Font" w:cs="System Font"/>
          <w:kern w:val="0"/>
          <w:sz w:val="28"/>
          <w:szCs w:val="28"/>
        </w:rPr>
        <w:t>variance  à</w:t>
      </w:r>
      <w:proofErr w:type="gramEnd"/>
      <w:r w:rsidRPr="00C11B29">
        <w:rPr>
          <w:rFonts w:ascii="System Font" w:hAnsi="System Font" w:cs="System Font"/>
          <w:kern w:val="0"/>
          <w:sz w:val="28"/>
          <w:szCs w:val="28"/>
        </w:rPr>
        <w:t xml:space="preserve"> , suivi d’une décroissance rapide </w:t>
      </w:r>
      <w:proofErr w:type="gramStart"/>
      <w:r w:rsidRPr="00C11B29">
        <w:rPr>
          <w:rFonts w:ascii="System Font" w:hAnsi="System Font" w:cs="System Font"/>
          <w:kern w:val="0"/>
          <w:sz w:val="28"/>
          <w:szCs w:val="28"/>
        </w:rPr>
        <w:t xml:space="preserve">vers  </w:t>
      </w:r>
      <w:proofErr w:type="spellStart"/>
      <w:r w:rsidRPr="00C11B29">
        <w:rPr>
          <w:rFonts w:ascii="System Font" w:hAnsi="System Font" w:cs="System Font"/>
          <w:kern w:val="0"/>
          <w:sz w:val="28"/>
          <w:szCs w:val="28"/>
        </w:rPr>
        <w:t>à</w:t>
      </w:r>
      <w:proofErr w:type="spellEnd"/>
      <w:proofErr w:type="gramEnd"/>
      <w:r w:rsidRPr="00C11B29">
        <w:rPr>
          <w:rFonts w:ascii="System Font" w:hAnsi="System Font" w:cs="System Font"/>
          <w:kern w:val="0"/>
          <w:sz w:val="28"/>
          <w:szCs w:val="28"/>
        </w:rPr>
        <w:t xml:space="preserve"> . La température </w:t>
      </w:r>
      <w:proofErr w:type="gramStart"/>
      <w:r w:rsidRPr="00C11B29">
        <w:rPr>
          <w:rFonts w:ascii="System Font" w:hAnsi="System Font" w:cs="System Font"/>
          <w:kern w:val="0"/>
          <w:sz w:val="28"/>
          <w:szCs w:val="28"/>
        </w:rPr>
        <w:t>critique  converge</w:t>
      </w:r>
      <w:proofErr w:type="gramEnd"/>
      <w:r w:rsidRPr="00C11B29">
        <w:rPr>
          <w:rFonts w:ascii="System Font" w:hAnsi="System Font" w:cs="System Font"/>
          <w:kern w:val="0"/>
          <w:sz w:val="28"/>
          <w:szCs w:val="28"/>
        </w:rPr>
        <w:t xml:space="preserve"> vers 0,40 </w:t>
      </w:r>
      <w:proofErr w:type="gramStart"/>
      <w:r w:rsidRPr="00C11B29">
        <w:rPr>
          <w:rFonts w:ascii="System Font" w:hAnsi="System Font" w:cs="System Font"/>
          <w:kern w:val="0"/>
          <w:sz w:val="28"/>
          <w:szCs w:val="28"/>
        </w:rPr>
        <w:t>pour .</w:t>
      </w:r>
      <w:proofErr w:type="gramEnd"/>
      <w:r w:rsidRPr="00C11B29">
        <w:rPr>
          <w:rFonts w:ascii="System Font" w:hAnsi="System Font" w:cs="System Font"/>
          <w:kern w:val="0"/>
          <w:sz w:val="28"/>
          <w:szCs w:val="28"/>
        </w:rPr>
        <w:t xml:space="preserve"> Ces résultats sont reproductibles avec des </w:t>
      </w:r>
      <w:proofErr w:type="spellStart"/>
      <w:r w:rsidRPr="00C11B29">
        <w:rPr>
          <w:rFonts w:ascii="System Font" w:hAnsi="System Font" w:cs="System Font"/>
          <w:kern w:val="0"/>
          <w:sz w:val="28"/>
          <w:szCs w:val="28"/>
        </w:rPr>
        <w:t>seeds</w:t>
      </w:r>
      <w:proofErr w:type="spellEnd"/>
      <w:r w:rsidRPr="00C11B29">
        <w:rPr>
          <w:rFonts w:ascii="System Font" w:hAnsi="System Font" w:cs="System Font"/>
          <w:kern w:val="0"/>
          <w:sz w:val="28"/>
          <w:szCs w:val="28"/>
        </w:rPr>
        <w:t xml:space="preserve"> déterministes et des protocoles de burn-in adéquats.</w:t>
      </w:r>
    </w:p>
    <w:p w14:paraId="7AF0404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Décroissance de </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xml:space="preserve"> : Mesures multi-</w:t>
      </w:r>
      <w:proofErr w:type="spellStart"/>
      <w:r w:rsidRPr="00C11B29">
        <w:rPr>
          <w:rFonts w:ascii="System Font" w:hAnsi="System Font" w:cs="System Font"/>
          <w:kern w:val="0"/>
          <w:sz w:val="28"/>
          <w:szCs w:val="28"/>
        </w:rPr>
        <w:t>seeds</w:t>
      </w:r>
      <w:proofErr w:type="spellEnd"/>
      <w:r w:rsidRPr="00C11B29">
        <w:rPr>
          <w:rFonts w:ascii="System Font" w:hAnsi="System Font" w:cs="System Font"/>
          <w:kern w:val="0"/>
          <w:sz w:val="28"/>
          <w:szCs w:val="28"/>
        </w:rPr>
        <w:t xml:space="preserve"> typiques :</w:t>
      </w:r>
    </w:p>
    <w:p w14:paraId="695DFE3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5EF1A0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|N (intervalle)|</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xml:space="preserve"> observé|</w:t>
      </w:r>
    </w:p>
    <w:p w14:paraId="50C6CE1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w:t>
      </w:r>
    </w:p>
    <w:p w14:paraId="75DD4E1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|100 → 200     |≈ 0,0108     |</w:t>
      </w:r>
    </w:p>
    <w:p w14:paraId="460A1E0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|500 → 1000    |≈ 0,00097    |</w:t>
      </w:r>
    </w:p>
    <w:p w14:paraId="0D2FB41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|1000 → 2000   |≈ 0,00044    |</w:t>
      </w:r>
    </w:p>
    <w:p w14:paraId="7A1B8D6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E0C55C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La forme </w:t>
      </w:r>
      <w:proofErr w:type="gramStart"/>
      <w:r w:rsidRPr="00C11B29">
        <w:rPr>
          <w:rFonts w:ascii="System Font" w:hAnsi="System Font" w:cs="System Font"/>
          <w:kern w:val="0"/>
          <w:sz w:val="28"/>
          <w:szCs w:val="28"/>
        </w:rPr>
        <w:t>empirique  avec</w:t>
      </w:r>
      <w:proofErr w:type="gramEnd"/>
      <w:r w:rsidRPr="00C11B29">
        <w:rPr>
          <w:rFonts w:ascii="System Font" w:hAnsi="System Font" w:cs="System Font"/>
          <w:kern w:val="0"/>
          <w:sz w:val="28"/>
          <w:szCs w:val="28"/>
        </w:rPr>
        <w:t xml:space="preserve">  approximativement constant émerge de l’analyse, sans avoir été postulée. La dérivation analytique de cette loi </w:t>
      </w:r>
      <w:proofErr w:type="gramStart"/>
      <w:r w:rsidRPr="00C11B29">
        <w:rPr>
          <w:rFonts w:ascii="System Font" w:hAnsi="System Font" w:cs="System Font"/>
          <w:kern w:val="0"/>
          <w:sz w:val="28"/>
          <w:szCs w:val="28"/>
        </w:rPr>
        <w:t>en  depuis</w:t>
      </w:r>
      <w:proofErr w:type="gramEnd"/>
      <w:r w:rsidRPr="00C11B29">
        <w:rPr>
          <w:rFonts w:ascii="System Font" w:hAnsi="System Font" w:cs="System Font"/>
          <w:kern w:val="0"/>
          <w:sz w:val="28"/>
          <w:szCs w:val="28"/>
        </w:rPr>
        <w:t xml:space="preserve"> les axiomes du Blob est un programme ouvert.</w:t>
      </w:r>
    </w:p>
    <w:p w14:paraId="0A427C8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Conjecture cosmologique : Sous </w:t>
      </w:r>
      <w:proofErr w:type="gramStart"/>
      <w:r w:rsidRPr="00C11B29">
        <w:rPr>
          <w:rFonts w:ascii="System Font" w:hAnsi="System Font" w:cs="System Font"/>
          <w:kern w:val="0"/>
          <w:sz w:val="28"/>
          <w:szCs w:val="28"/>
        </w:rPr>
        <w:t>l’hypothèse  avec</w:t>
      </w:r>
      <w:proofErr w:type="gramEnd"/>
      <w:r w:rsidRPr="00C11B29">
        <w:rPr>
          <w:rFonts w:ascii="System Font" w:hAnsi="System Font" w:cs="System Font"/>
          <w:kern w:val="0"/>
          <w:sz w:val="28"/>
          <w:szCs w:val="28"/>
        </w:rPr>
        <w:t xml:space="preserve">  taux de croissance combinatoire local :</w:t>
      </w:r>
    </w:p>
    <w:p w14:paraId="33B0B98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1DC9A85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\frac{</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}{d\tau} = a \</w:t>
      </w:r>
      <w:proofErr w:type="spellStart"/>
      <w:r w:rsidRPr="00C11B29">
        <w:rPr>
          <w:rFonts w:ascii="System Font" w:hAnsi="System Font" w:cs="System Font"/>
          <w:kern w:val="0"/>
          <w:sz w:val="28"/>
          <w:szCs w:val="28"/>
        </w:rPr>
        <w:t>cdot</w:t>
      </w:r>
      <w:proofErr w:type="spellEnd"/>
      <w:r w:rsidRPr="00C11B29">
        <w:rPr>
          <w:rFonts w:ascii="System Font" w:hAnsi="System Font" w:cs="System Font"/>
          <w:kern w:val="0"/>
          <w:sz w:val="28"/>
          <w:szCs w:val="28"/>
        </w:rPr>
        <w:t xml:space="preserve"> \lambda = \</w:t>
      </w:r>
      <w:proofErr w:type="spell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{constante}</w:t>
      </w:r>
    </w:p>
    <w:p w14:paraId="5C4BCB9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2CE9D0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Cette propriété structurelle pourrait, sous calibration appropriée des unités, se rapprocher de propriétés thermodynamiques observées localement dans la cosmologie. Statut : conjecture motivée, à valider par dérivation analytique de la loi en 1/N et par construction explicite d’un pont entre la variable interne du Blob et le temps cosmique mesuré.</w:t>
      </w:r>
    </w:p>
    <w:p w14:paraId="2B6BC7D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0DEBEA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Équations marquantes du chapitre 6</w:t>
      </w:r>
    </w:p>
    <w:p w14:paraId="5C44D8F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lastRenderedPageBreak/>
        <w:t>Équation 6.1 — Loi empirique de production d’entropie locale</w:t>
      </w:r>
    </w:p>
    <w:p w14:paraId="5843924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3350A4B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\frac{</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dN</w:t>
      </w:r>
      <w:proofErr w:type="spellEnd"/>
      <w:r w:rsidRPr="00C11B29">
        <w:rPr>
          <w:rFonts w:ascii="System Font" w:hAnsi="System Font" w:cs="System Font"/>
          <w:kern w:val="0"/>
          <w:sz w:val="28"/>
          <w:szCs w:val="28"/>
        </w:rPr>
        <w:t>} \approx \frac{a}{N}</w:t>
      </w:r>
    </w:p>
    <w:p w14:paraId="37CC977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EDA870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Décroissance de la production d’entropie par mitose en fonction de la taille du système, dans une région locale du Blob. Mesurée numériquement, à formaliser analytiquement.</w:t>
      </w:r>
    </w:p>
    <w:p w14:paraId="30E3FBA7"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07B854A" w14:textId="535CF9B2"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Équation 6.2 — Production d’entropie constante (sous croissance exponentielle locale)</w:t>
      </w:r>
    </w:p>
    <w:p w14:paraId="104F15F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2FA3F0FD" w14:textId="353A154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\frac{</w:t>
      </w:r>
      <w:proofErr w:type="spellStart"/>
      <w:r w:rsidRPr="00C11B29">
        <w:rPr>
          <w:rFonts w:ascii="System Font" w:hAnsi="System Font" w:cs="System Font"/>
          <w:kern w:val="0"/>
          <w:sz w:val="28"/>
          <w:szCs w:val="28"/>
        </w:rPr>
        <w:t>dS</w:t>
      </w:r>
      <w:proofErr w:type="spellEnd"/>
      <w:r w:rsidRPr="00C11B29">
        <w:rPr>
          <w:rFonts w:ascii="System Font" w:hAnsi="System Font" w:cs="System Font"/>
          <w:kern w:val="0"/>
          <w:sz w:val="28"/>
          <w:szCs w:val="28"/>
        </w:rPr>
        <w:t>}{d\tau} = a \</w:t>
      </w:r>
      <w:proofErr w:type="spellStart"/>
      <w:r w:rsidRPr="00C11B29">
        <w:rPr>
          <w:rFonts w:ascii="System Font" w:hAnsi="System Font" w:cs="System Font"/>
          <w:kern w:val="0"/>
          <w:sz w:val="28"/>
          <w:szCs w:val="28"/>
        </w:rPr>
        <w:t>cdot</w:t>
      </w:r>
      <w:proofErr w:type="spellEnd"/>
      <w:r w:rsidRPr="00C11B29">
        <w:rPr>
          <w:rFonts w:ascii="System Font" w:hAnsi="System Font" w:cs="System Font"/>
          <w:kern w:val="0"/>
          <w:sz w:val="28"/>
          <w:szCs w:val="28"/>
        </w:rPr>
        <w:t xml:space="preserve"> \lambda</w:t>
      </w:r>
    </w:p>
    <w:p w14:paraId="3F60F2D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5515FF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Sous </w:t>
      </w:r>
      <w:proofErr w:type="gramStart"/>
      <w:r w:rsidRPr="00C11B29">
        <w:rPr>
          <w:rFonts w:ascii="System Font" w:hAnsi="System Font" w:cs="System Font"/>
          <w:kern w:val="0"/>
          <w:sz w:val="28"/>
          <w:szCs w:val="28"/>
        </w:rPr>
        <w:t>hypothèse ,</w:t>
      </w:r>
      <w:proofErr w:type="gramEnd"/>
      <w:r w:rsidRPr="00C11B29">
        <w:rPr>
          <w:rFonts w:ascii="System Font" w:hAnsi="System Font" w:cs="System Font"/>
          <w:kern w:val="0"/>
          <w:sz w:val="28"/>
          <w:szCs w:val="28"/>
        </w:rPr>
        <w:t xml:space="preserve"> la production d’entropie devient constante par unité de variable temporelle. Conjecture structurelle du cadre Blob, appelée à être confrontée aux observations par calibration explicite des unités.</w:t>
      </w:r>
    </w:p>
    <w:p w14:paraId="1DDBB7F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Équation 6.3 — Crossover thermodynamique local</w:t>
      </w:r>
    </w:p>
    <w:p w14:paraId="112C3BE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6903760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w:t>
      </w:r>
      <w:proofErr w:type="spellStart"/>
      <w:r w:rsidRPr="00C11B29">
        <w:rPr>
          <w:rFonts w:ascii="System Font" w:hAnsi="System Font" w:cs="System Font"/>
          <w:kern w:val="0"/>
          <w:sz w:val="28"/>
          <w:szCs w:val="28"/>
        </w:rPr>
        <w:t>tau_c</w:t>
      </w:r>
      <w:proofErr w:type="spellEnd"/>
      <w:r w:rsidRPr="00C11B29">
        <w:rPr>
          <w:rFonts w:ascii="System Font" w:hAnsi="System Font" w:cs="System Font"/>
          <w:kern w:val="0"/>
          <w:sz w:val="28"/>
          <w:szCs w:val="28"/>
        </w:rPr>
        <w:t xml:space="preserve"> \to 0{,}40 \quad \</w:t>
      </w:r>
      <w:proofErr w:type="spell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{pour} \quad N \</w:t>
      </w:r>
      <w:proofErr w:type="spellStart"/>
      <w:r w:rsidRPr="00C11B29">
        <w:rPr>
          <w:rFonts w:ascii="System Font" w:hAnsi="System Font" w:cs="System Font"/>
          <w:kern w:val="0"/>
          <w:sz w:val="28"/>
          <w:szCs w:val="28"/>
        </w:rPr>
        <w:t>geq</w:t>
      </w:r>
      <w:proofErr w:type="spellEnd"/>
      <w:r w:rsidRPr="00C11B29">
        <w:rPr>
          <w:rFonts w:ascii="System Font" w:hAnsi="System Font" w:cs="System Font"/>
          <w:kern w:val="0"/>
          <w:sz w:val="28"/>
          <w:szCs w:val="28"/>
        </w:rPr>
        <w:t xml:space="preserve"> 200</w:t>
      </w:r>
    </w:p>
    <w:p w14:paraId="44D37AE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01DD42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Émergence d’une température critique stabilisée à la transition entre régime 1 (pré-dissipation) et régime 2 (dissipation établie) dans une région locale du Blob. Non postulée — émergente.</w:t>
      </w:r>
    </w:p>
    <w:p w14:paraId="1360511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Équation 6.4 — Pic de variance de viabilité au crossover</w:t>
      </w:r>
    </w:p>
    <w:p w14:paraId="71134A9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0C21D21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\sigma^2(N) \</w:t>
      </w:r>
      <w:proofErr w:type="spellStart"/>
      <w:proofErr w:type="gram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 atteint</w:t>
      </w:r>
      <w:proofErr w:type="gramEnd"/>
      <w:r w:rsidRPr="00C11B29">
        <w:rPr>
          <w:rFonts w:ascii="System Font" w:hAnsi="System Font" w:cs="System Font"/>
          <w:kern w:val="0"/>
          <w:sz w:val="28"/>
          <w:szCs w:val="28"/>
        </w:rPr>
        <w:t xml:space="preserve"> son maximum} \approx 0{,}010 \quad \</w:t>
      </w:r>
      <w:proofErr w:type="spell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{à} \quad N \approx 200</w:t>
      </w:r>
    </w:p>
    <w:p w14:paraId="088587A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5B226E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Signature numérique du crossover entre les deux régimes thermodynamiques dans une région locale. Trace mesurable de la transition combinatoire entre l’absence et l’installation de la chaleur.</w:t>
      </w:r>
    </w:p>
    <w:p w14:paraId="1E8C255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0181733F"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Questions ouvertes</w:t>
      </w:r>
    </w:p>
    <w:p w14:paraId="5E2ED5E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Question ouverte n°13 : La loi </w:t>
      </w:r>
      <w:proofErr w:type="gramStart"/>
      <w:r w:rsidRPr="00C11B29">
        <w:rPr>
          <w:rFonts w:ascii="System Font" w:hAnsi="System Font" w:cs="System Font"/>
          <w:kern w:val="0"/>
          <w:sz w:val="28"/>
          <w:szCs w:val="28"/>
        </w:rPr>
        <w:t>empirique  peut</w:t>
      </w:r>
      <w:proofErr w:type="gramEnd"/>
      <w:r w:rsidRPr="00C11B29">
        <w:rPr>
          <w:rFonts w:ascii="System Font" w:hAnsi="System Font" w:cs="System Font"/>
          <w:kern w:val="0"/>
          <w:sz w:val="28"/>
          <w:szCs w:val="28"/>
        </w:rPr>
        <w:t>-elle être dérivée analytiquement à partir des axiomes du Blob ? Cette dérivation est l’une des questions les plus importantes pour solidifier le pont entre le cadre combinatoire et les observations thermodynamiques. Si elle aboutit, alors la production d’entropie constante par variable temporelle adéquate recevrait, pour la première fois, une dérivation depuis des principes premiers.</w:t>
      </w:r>
    </w:p>
    <w:p w14:paraId="45D2057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Question ouverte n°14 : Comment construire une calibration explicite, non circulaire, entre la variable combinatoire N du Blob et le temps physique mesuré </w:t>
      </w:r>
      <w:r w:rsidRPr="00C11B29">
        <w:rPr>
          <w:rFonts w:ascii="System Font" w:hAnsi="System Font" w:cs="System Font"/>
          <w:kern w:val="0"/>
          <w:sz w:val="28"/>
          <w:szCs w:val="28"/>
        </w:rPr>
        <w:lastRenderedPageBreak/>
        <w:t>dans la cosmologie observationnelle ? Cette calibration est nécessaire pour transformer les correspondances structurelles esquissées dans ce chapitre en prédictions quantitatives testables. Elle constitue l’un des programmes ouverts les plus directs du cadre.</w:t>
      </w:r>
    </w:p>
    <w:p w14:paraId="2527C0A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Question ouverte n°15 : Les vides cosmiques observés — leur distribution statistique, leur taille caractéristique, leur géométrie — peuvent-ils être mis en correspondance quantitative avec la distribution des phases locales (Ω¹ dominante) dans le Blob ? Cette mise en correspondance fournirait l’un des tests observationnels les plus directs du cadre, et constituerait une signature de la cosmogonie cyclique locale par opposition à la cosmologie linéaire à histoire universelle unique.</w:t>
      </w:r>
    </w:p>
    <w:p w14:paraId="0115AEA5"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09A14B4"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5218FB2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C11B29">
        <w:rPr>
          <w:rFonts w:ascii="System Font" w:hAnsi="System Font" w:cs="System Font"/>
          <w:kern w:val="0"/>
          <w:sz w:val="40"/>
          <w:szCs w:val="40"/>
        </w:rPr>
        <w:t>DU SIMPLEXE AU COMPLEXE</w:t>
      </w:r>
    </w:p>
    <w:p w14:paraId="2367149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C11B29">
        <w:rPr>
          <w:rFonts w:ascii="System Font" w:hAnsi="System Font" w:cs="System Font"/>
          <w:kern w:val="0"/>
          <w:sz w:val="40"/>
          <w:szCs w:val="40"/>
        </w:rPr>
        <w:t>La grande histoire du tout</w:t>
      </w:r>
    </w:p>
    <w:p w14:paraId="448E3C3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C11B29">
        <w:rPr>
          <w:rFonts w:ascii="System Font" w:hAnsi="System Font" w:cs="System Font"/>
          <w:kern w:val="0"/>
          <w:sz w:val="40"/>
          <w:szCs w:val="40"/>
        </w:rPr>
        <w:t>Chapitre 7 — Ω³ : Le sens, ou comment l’univers s’est mis à porter quelque chose pour quelque chose</w:t>
      </w:r>
    </w:p>
    <w:p w14:paraId="1FA84BB8"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166D877F"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Tu es toujours dans ta géode habitée. La chaleur s’est allumée. Le temps thermodynamique s’écoule. Et pourtant, tu sens qu’il manque quelque chose à notre récit. Une chose étrange, presque indicible. Pourquoi y a-t-il, dans cet univers tétraédrique en train de dissiper, quelque chose qui ressemble à une importance ? Pourquoi certains événements, dans cette région du Blob, paraissent-ils plus pleins, plus chargés, plus pour-quelqu’un que d’autres ? D’où vient ce que nous appelons, faute d’un mot meilleur, le sens ?</w:t>
      </w:r>
    </w:p>
    <w:p w14:paraId="02F3C8B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D67C31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 Le mot le plus difficile du livre</w:t>
      </w:r>
    </w:p>
    <w:p w14:paraId="70B3FC1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Il y a dans ce chapitre un mot que je vais devoir manier avec beaucoup de précaution : le sens.</w:t>
      </w:r>
    </w:p>
    <w:p w14:paraId="43DAA15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Ce mot est piégé. Selon la tradition philosophique qu’on convoque, il signifie des choses différentes. Pour un linguiste, c’est ce qu’un signe désigne, sa référence, son sémantisme. Pour un phénoménologue, c’est l’intentionnalité, ce-vers-quoi la conscience se dirige quand elle vise un objet. Pour un théologien, c’est la finalité ultime, ce </w:t>
      </w:r>
      <w:proofErr w:type="spellStart"/>
      <w:r w:rsidRPr="00C11B29">
        <w:rPr>
          <w:rFonts w:ascii="System Font" w:hAnsi="System Font" w:cs="System Font"/>
          <w:kern w:val="0"/>
          <w:sz w:val="28"/>
          <w:szCs w:val="28"/>
        </w:rPr>
        <w:t>pour-quoi</w:t>
      </w:r>
      <w:proofErr w:type="spellEnd"/>
      <w:r w:rsidRPr="00C11B29">
        <w:rPr>
          <w:rFonts w:ascii="System Font" w:hAnsi="System Font" w:cs="System Font"/>
          <w:kern w:val="0"/>
          <w:sz w:val="28"/>
          <w:szCs w:val="28"/>
        </w:rPr>
        <w:t xml:space="preserve"> le monde existe. Pour un mathématicien, c’est l’orientation d’un vecteur, sa direction signée. Tous ces emplois sont légitimes, mais aucun ne capture exactement ce que le Blob* propose à Ω³.</w:t>
      </w:r>
    </w:p>
    <w:p w14:paraId="356CA69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lastRenderedPageBreak/>
        <w:t>Le sens dont parle le Blob, à ce stade-ci de notre histoire, est plus modeste et plus radical à la fois. Il désigne la possibilité, pour une structure, d’être affectée par ce qui lui arrive. Pas encore la conscience. Pas encore la perception. Pas encore l’intentionnalité d’un sujet visant un objet. Quelque chose de plus minimal, de plus structurel, qui sera la condition de tout cela mais qui ne s’identifie à rien de cela.</w:t>
      </w:r>
    </w:p>
    <w:p w14:paraId="243F4E0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Pour donner une idée immédiate de ce que je veux dire, considère deux objets : un caillou et une amibe. Si tu chauffes le caillou, il devient chaud. Sa température monte, ses molécules s’agitent, et puis quand tu retires la source de chaleur, il refroidit et reprend son état antérieur. Rien ne s’est passé pour lui. Il n’a pas été affecté au sens fort du terme. Il a simplement été le siège d’un transfert thermique réversible.</w:t>
      </w:r>
    </w:p>
    <w:p w14:paraId="2BA19A0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Si tu chauffes l’amibe, en revanche, quelque chose se passe. À un degré minimal, l’amibe réagit. Elle modifie son comportement. Elle s’éloigne de la source de chaleur, ou s’en rapproche, ou modifie son métabolisme. Ce qui lui est arrivé a laissé en elle une trace qui modifie ce qu’elle fait ensuite. Il y a, à un degré encore très rudimentaire, un avant et un après dans la vie interne de l’amibe — un avant et un après qui ne sont pas seulement physiques mais biographiques.</w:t>
      </w:r>
    </w:p>
    <w:p w14:paraId="719F6B9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C’est cette différence-là que nous explorons dans ce chapitre. La différence entre subir un changement physique et être affecté biographiquement. Le Blob propose que cette différence n’apparaît pas mystérieusement avec la vie biologique. Elle commence, en germe minimal, dès Ω³. Et ce germe, c’est ce que le cadre appelle le sens.</w:t>
      </w:r>
    </w:p>
    <w:p w14:paraId="0BF05B2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II. Pourquoi le tétraèdre est le seuil du sens</w:t>
      </w:r>
    </w:p>
    <w:p w14:paraId="1EE5970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Pour comprendre pourquoi le sens commence précisément à Ω³ — et pas avant, et pas sans —, il faut revenir au tétraèdre lui-même et regarder ce qu’il porte de spécifique.</w:t>
      </w:r>
    </w:p>
    <w:p w14:paraId="68E083D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Une arête, à Ω¹, n’a pas d’intérieur. Elle est une relation entre deux points, mais cette relation n’a pas de “lieu interne” où quelque chose pourrait être stocké, distingué, lu. Elle est entièrement à l’extérieur d’elle-même.</w:t>
      </w:r>
    </w:p>
    <w:p w14:paraId="082DEEA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Un triangle, à Ω², a une surface, mais cette surface est entièrement exposée. Elle a un dessus et un dessous, mais ces deux côtés sont symétriques, et il n’y a pas de “dedans triangulaire” qui serait distinct de “l’environnement triangulaire”. Tu peux tracer un triangle sur une feuille — la feuille existait avant, et elle existe pareillement de chaque côté du triangle. La surface triangulaire ne contient rien.</w:t>
      </w:r>
    </w:p>
    <w:p w14:paraId="652A1F1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Un tétraèdre, à Ω³, est radicalement différent. Pour la première fois dans notre récit, il y a un dedans qui n’est pas accessible depuis le dehors sans franchir une frontière. Quatre faces triangulaires se referment en boucle close, et entre elles, </w:t>
      </w:r>
      <w:r w:rsidRPr="00C11B29">
        <w:rPr>
          <w:rFonts w:ascii="System Font" w:hAnsi="System Font" w:cs="System Font"/>
          <w:kern w:val="0"/>
          <w:sz w:val="28"/>
          <w:szCs w:val="28"/>
        </w:rPr>
        <w:lastRenderedPageBreak/>
        <w:t>un volume apparaît. Ce volume est protégé. Il est distingué de l’environnement par une frontière topologique qu’il faut franchir pour passer de l’un à l’autre.</w:t>
      </w:r>
    </w:p>
    <w:p w14:paraId="1BF790B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Cette propriété — la contenance volumique — est la condition logique minimale pour qu’une information puisse être située en un lieu interne distinct de l’extérieur. Sans contenance, aucune localisation interne. Sans localisation interne, aucune trace conservable. Sans trace conservable, aucune mémoire. Sans mémoire, aucune affectation. Sans affectation, aucun sens.</w:t>
      </w:r>
    </w:p>
    <w:p w14:paraId="0376C04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Toute la cascade qui mène à ce que nous appelons l’expérience subjective commence ici, à Ω³, avec cette propriété combinatoire en apparence anodine : un tétraèdre a un dedans.</w:t>
      </w:r>
    </w:p>
    <w:p w14:paraId="7DBA2AF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Le Blob fait cette observation : avant Ω³, il n’existe aucune structure mathématique capable de porter une distinction interne stable. Avec Ω³, cette possibilité entre dans l’univers. Elle est encore minimale. Elle ne ressemble pas du tout, à ce stade-ci, à ce que nous appelons “ressentir” ou “savoir” ou “vivre”. Mais elle en est la condition logique première. Et toute la suite de notre histoire — la complexification de la matière, l’apparition de la vie, l’émergence de la conscience — sera l’amplification, niveau après niveau, de ce germe minimal qui apparaît à Ω³.</w:t>
      </w:r>
    </w:p>
    <w:p w14:paraId="6A0E5BA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III. La différenciation interne comme germe</w:t>
      </w:r>
    </w:p>
    <w:p w14:paraId="43DE27E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Il faut maintenant nommer précisément ce germe, parce que c’est lui qui va revenir, sous des formes amplifiées, à chaque étape ultérieure du récit.</w:t>
      </w:r>
    </w:p>
    <w:p w14:paraId="3CAD786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 que le tétraèdre apporte, et que les niveaux précédents ne pouvaient pas porter, c’est ce que le Blob appelle la différenciation interne. Cela signifie que l’état du tétraèdre, considéré dans son intériorité, peut être différent de l’état général de l’environnement dans lequel il baigne. Il peut être plus chaud que ce qui l’entoure. Il peut être plus dense. Il peut vibrer à une fréquence différente. Il peut contenir une configuration de modes internes qui n’a pas son équivalent ailleurs.</w:t>
      </w:r>
    </w:p>
    <w:p w14:paraId="65F1A73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Cette différenciation interne n’existait pas avant Ω³. Pourquoi ? Parce qu’avant le volume, il n’y avait pas de “dedans” séparable du “dehors”. Tout était au même niveau d’exposition. Une arête, un triangle, ne pouvaient pas avoir d’état intérieur particulier parce qu’il n’y avait pas d’intérieur particulier où loger un état.</w:t>
      </w:r>
    </w:p>
    <w:p w14:paraId="02A8DCF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Avec le tétraèdre, pour la première fois, un état peut être local. Il peut être ici-dans-ce-tétraèdre et pas ailleurs. Il peut persister en ce lieu particulier en différant de ses voisins. Il peut, en un mot, avoir une histoire propre qui n’est pas l’histoire de tous.</w:t>
      </w:r>
    </w:p>
    <w:p w14:paraId="2331F6D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Et c’est cette possibilité d’avoir une histoire propre — d’être, à un degré minimal, un soi distinct du reste — qui est le germe du sens. Le tétraèdre, par sa simple </w:t>
      </w:r>
      <w:r w:rsidRPr="00C11B29">
        <w:rPr>
          <w:rFonts w:ascii="System Font" w:hAnsi="System Font" w:cs="System Font"/>
          <w:kern w:val="0"/>
          <w:sz w:val="28"/>
          <w:szCs w:val="28"/>
        </w:rPr>
        <w:lastRenderedPageBreak/>
        <w:t>existence volumique, est la première structure de l’univers capable d’être quelqu’un quelque part, même si ce “quelqu’un” est encore extraordinairement rudimentaire et ne ressemble en rien à ce que nous appelons une personne.</w:t>
      </w:r>
    </w:p>
    <w:p w14:paraId="4ED6E99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IV. L’écho dans la pensée contemporaine</w:t>
      </w:r>
    </w:p>
    <w:p w14:paraId="25CC877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Cette intuition du Blob — que le sens commence comme différenciation interne portée par une structure volumique — n’est pas isolée dans la pensée contemporaine. Elle résonne avec des programmes de recherche actifs en sciences cognitives, et il vaut la peine de mentionner brièvement deux d’entre eux pour situer le Blob dans un paysage intellectuel plus large.</w:t>
      </w:r>
    </w:p>
    <w:p w14:paraId="3275EE3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Le premier programme est la théorie de l’information intégrée de Giulio Tononi, connue sous le sigle IIT (Integrated Information Theory). </w:t>
      </w:r>
      <w:proofErr w:type="spellStart"/>
      <w:r w:rsidRPr="00C11B29">
        <w:rPr>
          <w:rFonts w:ascii="System Font" w:hAnsi="System Font" w:cs="System Font"/>
          <w:kern w:val="0"/>
          <w:sz w:val="28"/>
          <w:szCs w:val="28"/>
        </w:rPr>
        <w:t>Tononi</w:t>
      </w:r>
      <w:proofErr w:type="spellEnd"/>
      <w:r w:rsidRPr="00C11B29">
        <w:rPr>
          <w:rFonts w:ascii="System Font" w:hAnsi="System Font" w:cs="System Font"/>
          <w:kern w:val="0"/>
          <w:sz w:val="28"/>
          <w:szCs w:val="28"/>
        </w:rPr>
        <w:t xml:space="preserve"> propose qu’un système soit conscient dans la mesure où il intègre de l’information de manière irréductible — c’est-à-dire dans la mesure où l’état global du système ne peut pas être décomposé en sous-états indépendants sans perte. La quantité mathématique qui mesure cette intégration s’appelle phi (Φ), et </w:t>
      </w:r>
      <w:proofErr w:type="spellStart"/>
      <w:r w:rsidRPr="00C11B29">
        <w:rPr>
          <w:rFonts w:ascii="System Font" w:hAnsi="System Font" w:cs="System Font"/>
          <w:kern w:val="0"/>
          <w:sz w:val="28"/>
          <w:szCs w:val="28"/>
        </w:rPr>
        <w:t>Tononi</w:t>
      </w:r>
      <w:proofErr w:type="spellEnd"/>
      <w:r w:rsidRPr="00C11B29">
        <w:rPr>
          <w:rFonts w:ascii="System Font" w:hAnsi="System Font" w:cs="System Font"/>
          <w:kern w:val="0"/>
          <w:sz w:val="28"/>
          <w:szCs w:val="28"/>
        </w:rPr>
        <w:t xml:space="preserve"> propose que phi soit la mesure objective du degré de conscience d’un système physique.</w:t>
      </w:r>
    </w:p>
    <w:p w14:paraId="7140BC33"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Ce qui est remarquable pour notre histoire, c’est que la condition d’intégration informationnelle exige précisément ce que le tétraèdre apporte : une structure topologiquement close qui ne peut pas être réduite à ses parties prises séparément. Un tétraèdre n’est pas la somme de ses quatre faces — il porte une information topologique globale (la contenance volumique) qui n’existe pas au niveau des faces. C’est exactement le genre de structure que la théorie de </w:t>
      </w:r>
      <w:proofErr w:type="spellStart"/>
      <w:r w:rsidRPr="00C11B29">
        <w:rPr>
          <w:rFonts w:ascii="System Font" w:hAnsi="System Font" w:cs="System Font"/>
          <w:kern w:val="0"/>
          <w:sz w:val="28"/>
          <w:szCs w:val="28"/>
        </w:rPr>
        <w:t>Tononi</w:t>
      </w:r>
      <w:proofErr w:type="spellEnd"/>
      <w:r w:rsidRPr="00C11B29">
        <w:rPr>
          <w:rFonts w:ascii="System Font" w:hAnsi="System Font" w:cs="System Font"/>
          <w:kern w:val="0"/>
          <w:sz w:val="28"/>
          <w:szCs w:val="28"/>
        </w:rPr>
        <w:t xml:space="preserve"> identifie comme support possible d’intégration informationnelle.</w:t>
      </w:r>
    </w:p>
    <w:p w14:paraId="5B80D2E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Le Blob ne reprend pas l’IIT à son compte, mais il propose une convergence structurelle : si </w:t>
      </w:r>
      <w:proofErr w:type="spellStart"/>
      <w:r w:rsidRPr="00C11B29">
        <w:rPr>
          <w:rFonts w:ascii="System Font" w:hAnsi="System Font" w:cs="System Font"/>
          <w:kern w:val="0"/>
          <w:sz w:val="28"/>
          <w:szCs w:val="28"/>
        </w:rPr>
        <w:t>Tononi</w:t>
      </w:r>
      <w:proofErr w:type="spellEnd"/>
      <w:r w:rsidRPr="00C11B29">
        <w:rPr>
          <w:rFonts w:ascii="System Font" w:hAnsi="System Font" w:cs="System Font"/>
          <w:kern w:val="0"/>
          <w:sz w:val="28"/>
          <w:szCs w:val="28"/>
        </w:rPr>
        <w:t xml:space="preserve"> a raison de chercher la conscience dans l’intégration informationnelle irréductible, alors le tétraèdre est la première structure de l’univers où une telle intégration devient mathématiquement possible. Le germe du sens à Ω³ et le germe de phi à des niveaux d’agrégation suffisants pourraient être la même chose, vue à des échelles différentes.</w:t>
      </w:r>
    </w:p>
    <w:p w14:paraId="7827FB2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Le second programme est plus ancien et plus spéculatif : le panpsychisme structurel d’Alfred North Whitehead, repris au XXIᵉ siècle par des philosophes comme Galen Strawson et David Chalmers sous diverses formes. L’idée centrale est que l’expérience subjective n’est pas un phénomène qui apparaît miraculeusement à un certain niveau de complexité — elle est une propriété fondamentale de la matière, présente à tous les niveaux mais sous des formes plus ou moins amplifiées.</w:t>
      </w:r>
    </w:p>
    <w:p w14:paraId="30DADE1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Le Blob, là encore, propose une lecture proche mais distincte. Il ne dit pas que le sens existe partout dans l’univers, comme une propriété ubiquitaire. Il dit que le </w:t>
      </w:r>
      <w:r w:rsidRPr="00C11B29">
        <w:rPr>
          <w:rFonts w:ascii="System Font" w:hAnsi="System Font" w:cs="System Font"/>
          <w:kern w:val="0"/>
          <w:sz w:val="28"/>
          <w:szCs w:val="28"/>
        </w:rPr>
        <w:lastRenderedPageBreak/>
        <w:t>sens commence à Ω³ et se déploie ensuite à travers tous les niveaux d’agrégation supérieurs. C’est une position intermédiaire entre l’</w:t>
      </w:r>
      <w:proofErr w:type="spellStart"/>
      <w:r w:rsidRPr="00C11B29">
        <w:rPr>
          <w:rFonts w:ascii="System Font" w:hAnsi="System Font" w:cs="System Font"/>
          <w:kern w:val="0"/>
          <w:sz w:val="28"/>
          <w:szCs w:val="28"/>
        </w:rPr>
        <w:t>émergentisme</w:t>
      </w:r>
      <w:proofErr w:type="spellEnd"/>
      <w:r w:rsidRPr="00C11B29">
        <w:rPr>
          <w:rFonts w:ascii="System Font" w:hAnsi="System Font" w:cs="System Font"/>
          <w:kern w:val="0"/>
          <w:sz w:val="28"/>
          <w:szCs w:val="28"/>
        </w:rPr>
        <w:t xml:space="preserve"> strict (le sens apparaît seulement avec le cerveau) et le panpsychisme strict (le sens est partout depuis toujours). Le Blob propose un </w:t>
      </w:r>
      <w:proofErr w:type="spellStart"/>
      <w:r w:rsidRPr="00C11B29">
        <w:rPr>
          <w:rFonts w:ascii="System Font" w:hAnsi="System Font" w:cs="System Font"/>
          <w:kern w:val="0"/>
          <w:sz w:val="28"/>
          <w:szCs w:val="28"/>
        </w:rPr>
        <w:t>émergentisme</w:t>
      </w:r>
      <w:proofErr w:type="spellEnd"/>
      <w:r w:rsidRPr="00C11B29">
        <w:rPr>
          <w:rFonts w:ascii="System Font" w:hAnsi="System Font" w:cs="System Font"/>
          <w:kern w:val="0"/>
          <w:sz w:val="28"/>
          <w:szCs w:val="28"/>
        </w:rPr>
        <w:t xml:space="preserve"> à seuil structurel précis : pas avant Ω³, mais à partir d’Ω³, partout où une configuration tétraédrique se referme.</w:t>
      </w:r>
    </w:p>
    <w:p w14:paraId="5786C07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 Le sens comme propriété transversale</w:t>
      </w:r>
    </w:p>
    <w:p w14:paraId="67918FB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Voici maintenant l’idée qui va structurer plusieurs chapitres ultérieurs, et qu’il faut poser ici dans toute sa portée.</w:t>
      </w:r>
    </w:p>
    <w:p w14:paraId="5642F8B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Le Blob propose que le sens, une fois entré dans l’univers à Ω³, soit une propriété transversale plutôt qu’une propriété localisée à un niveau particulier. Que veut dire transversale ? Cela veut dire qu’à chaque niveau d’agrégation où des configurations Ω³ s’organisent en structures plus complexes, le sens se réamplifie, sous une forme nouvelle, qui n’est pas la somme des sens des composants mais une propriété globale émergente du nouvel arrangement.</w:t>
      </w:r>
    </w:p>
    <w:p w14:paraId="624CFFF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Considère la cascade des niveaux que nous allons rencontrer dans les chapitres suivants. Le tétraèdre individuel a son germe minimal de sens — sa différenciation interne. Quand des tétraèdres s’organisent en atomes, l’atome porte un sens qui lui est propre — un état électronique global, des nombres quantiques, une identité chimique — qui n’est pas réductible à la somme des sens de ses tétraèdres composants. Quand des atomes s’organisent en molécules, la molécule porte un sens encore plus riche — sa structure tridimensionnelle, sa réactivité, sa capacité à porter de l’information chimique. Quand des molécules s’organisent en cellules vivantes, la cellule porte un sens d’une nouvelle qualité — son métabolisme, sa capacité à se reproduire, sa réponse à l’environnement. Et ainsi de suite, à travers les organismes pluricellulaires, les systèmes nerveux, les cerveaux, les communautés cognitives.</w:t>
      </w:r>
    </w:p>
    <w:p w14:paraId="3F038A8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À chaque niveau, le sens se réamplifie. À chaque niveau, ce qui apparaît est plus que la somme des sens des composants. Et à aucun niveau, le sens n’est complètement réductible aux niveaux inférieurs, parce que la structure globale porte une information topologique irréductible — exactement comme le tétraèdre porte une contenance volumique que ses quatre faces, prises séparément, ne portent pas.</w:t>
      </w:r>
    </w:p>
    <w:p w14:paraId="05E55B6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Cette propriété de </w:t>
      </w:r>
      <w:proofErr w:type="spellStart"/>
      <w:r w:rsidRPr="00C11B29">
        <w:rPr>
          <w:rFonts w:ascii="System Font" w:hAnsi="System Font" w:cs="System Font"/>
          <w:kern w:val="0"/>
          <w:sz w:val="28"/>
          <w:szCs w:val="28"/>
        </w:rPr>
        <w:t>réamplification</w:t>
      </w:r>
      <w:proofErr w:type="spellEnd"/>
      <w:r w:rsidRPr="00C11B29">
        <w:rPr>
          <w:rFonts w:ascii="System Font" w:hAnsi="System Font" w:cs="System Font"/>
          <w:kern w:val="0"/>
          <w:sz w:val="28"/>
          <w:szCs w:val="28"/>
        </w:rPr>
        <w:t xml:space="preserve"> transversale est ce qui permet, dans le cadre du Blob, de proposer une lecture cohérente du chemin du sens depuis le germe tétraédrique jusqu’à la conscience humaine. Sans saut miraculeux. Sans émergence inexplicable. Une continuité structurelle qui se déploie à travers les niveaux, en gardant à chaque étape la même nature fondamentale </w:t>
      </w:r>
      <w:r w:rsidRPr="00C11B29">
        <w:rPr>
          <w:rFonts w:ascii="System Font" w:hAnsi="System Font" w:cs="System Font"/>
          <w:kern w:val="0"/>
          <w:sz w:val="28"/>
          <w:szCs w:val="28"/>
        </w:rPr>
        <w:lastRenderedPageBreak/>
        <w:t>(différenciation interne, intégration informationnelle, irréductibilité topologique) mais en se complexifiant en intensité et en richesse.</w:t>
      </w:r>
    </w:p>
    <w:p w14:paraId="4AF0E89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VI. Pourquoi ce chapitre n’est pas le chapitre de la conscience</w:t>
      </w:r>
    </w:p>
    <w:p w14:paraId="1716F49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Je veux être très explicite sur un point, parce qu’il est essentiel à la rigueur de notre récit.</w:t>
      </w:r>
    </w:p>
    <w:p w14:paraId="5A518AA0"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Ce chapitre parle du germe minimal du sens à Ω³. Il ne parle pas de la conscience proprement dite. La conscience humaine, telle que nous la connaissons — avec sa qualité subjective, sa pensée, sa mémoire personnelle, sa capacité à se rapporter à elle-même comme à un soi —, est un phénomène infiniment plus complexe que le germe tétraédrique. </w:t>
      </w:r>
    </w:p>
    <w:p w14:paraId="05FEE60A"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8A82D43"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6B13C1C" w14:textId="1ECBB9EB"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Elle apparaît à des niveaux d’agrégation extraordinairement supérieurs, et elle implique des architectures (systèmes nerveux centralisés, intégration </w:t>
      </w:r>
      <w:proofErr w:type="spellStart"/>
      <w:r w:rsidRPr="00C11B29">
        <w:rPr>
          <w:rFonts w:ascii="System Font" w:hAnsi="System Font" w:cs="System Font"/>
          <w:kern w:val="0"/>
          <w:sz w:val="28"/>
          <w:szCs w:val="28"/>
        </w:rPr>
        <w:t>thalamo</w:t>
      </w:r>
      <w:proofErr w:type="spellEnd"/>
      <w:r w:rsidRPr="00C11B29">
        <w:rPr>
          <w:rFonts w:ascii="System Font" w:hAnsi="System Font" w:cs="System Font"/>
          <w:kern w:val="0"/>
          <w:sz w:val="28"/>
          <w:szCs w:val="28"/>
        </w:rPr>
        <w:t>-corticale, boucles de rétroaction réflexives) qui n’existent qu’à des échelles biologiques très tardives dans l’histoire d’une région du Blob.</w:t>
      </w:r>
    </w:p>
    <w:p w14:paraId="385BEB6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Le Blob ne prétend pas expliquer la conscience humaine au chapitre 7. Il propose simplement que le chemin vers la conscience commence ici, à Ω³, avec une propriété structurelle que les niveaux précédents ne pouvaient pas porter. Et il propose que ce chemin soit continu — pas une succession de mystères, mais une amplification graduelle d’une même propriété transversale, à travers des niveaux d’agrégation successifs.</w:t>
      </w:r>
    </w:p>
    <w:p w14:paraId="39633B4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La conscience proprement dite — avec ses dimensions subjectives, ses états variés (rêve, méditation, intuition, créativité), son rapport à la mort, et ce que tu appelles l’amour comme palier ultime de viabilité — fera l’objet d’un volume entier de ce livre, le second. Et dans ce volume, je devrai marquer explicitement que les propositions que je ferai sont des questions ouvertes, des invitations à la réflexion, pas des conclusions imposées. Le Blob ouvre des pistes vers la conscience. Il ne prétend pas la dévoiler.</w:t>
      </w:r>
    </w:p>
    <w:p w14:paraId="2EE57FE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Pour l’instant, dans ce chapitre 7 du volume scientifique, je m’arrête à ce qui peut être dit avec rigueur structurelle : le sens, comme germe minimal de différenciation interne, commence à Ω³.</w:t>
      </w:r>
    </w:p>
    <w:p w14:paraId="3568F02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VII. Mathématiquement : une mesure du sens est-elle possible ?</w:t>
      </w:r>
    </w:p>
    <w:p w14:paraId="15D2C2B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Une question que ce chapitre laisse ouverte, mais qu’il faut formuler clairement, est celle de la mesure quantitative du sens.</w:t>
      </w:r>
    </w:p>
    <w:p w14:paraId="5184D48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Si le sens commence à Ω³ comme propriété structurelle, alors en principe il devrait être possible d’en construire une mesure formelle — une fonction qui, pour une configuration donnée, retourne un nombre représentant son degré de </w:t>
      </w:r>
      <w:r w:rsidRPr="00C11B29">
        <w:rPr>
          <w:rFonts w:ascii="System Font" w:hAnsi="System Font" w:cs="System Font"/>
          <w:kern w:val="0"/>
          <w:sz w:val="28"/>
          <w:szCs w:val="28"/>
        </w:rPr>
        <w:lastRenderedPageBreak/>
        <w:t>différenciation interne, son degré d’intégration informationnelle, ou un autre invariant structurel pertinent.</w:t>
      </w:r>
    </w:p>
    <w:p w14:paraId="6FDAF88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Quelques pistes ont été explorées dans le développement du Blob, sans qu’aucune n’ait été fixée comme canonique à ce jour :</w:t>
      </w:r>
    </w:p>
    <w:p w14:paraId="3E7DC5B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Piste 1 : la mesure pourrait être liée à la dimension spectrale locale du réseau autour de la configuration considérée. Une configuration Ω³ richement intégrée à son environnement aurait une dimension spectrale locale plus élevée, signalant une connectivité topologique forte avec son contexte.</w:t>
      </w:r>
    </w:p>
    <w:p w14:paraId="5C7BCDAE"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Piste 2 : la mesure pourrait être liée à l’information mutuelle entre les modes internes du tétraèdre et les configurations voisines. </w:t>
      </w:r>
    </w:p>
    <w:p w14:paraId="387D34E9"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A17A405" w14:textId="148E7723"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Plus cette information mutuelle est élevée, plus la configuration porte du sens au sens où elle est en relation informationnelle riche avec son entourage.</w:t>
      </w:r>
    </w:p>
    <w:p w14:paraId="77FC552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Piste 3 : la mesure pourrait directement reprendre le phi de Tononi appliqué au réseau combinatoire local — adaptation qui demanderait un travail technique substantiel mais qui établirait un pont direct entre le cadre Blob et l’IIT.</w:t>
      </w:r>
    </w:p>
    <w:p w14:paraId="265B338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Aucune de ces pistes n’est résolue. Elles sont autant de directions de recherche ouvertes. Ce que le cadre Blob retient, à ce stade, c’est qu’une telle mesure devrait pouvoir exister — parce que si le sens est une propriété structurelle, alors il doit être structurellement mesurable. Et cette mesurabilité, si elle aboutit, fournirait un test direct du cadre : le degré de sens prédit par le Blob pour différentes structures (tétraèdres isolés, atomes, molécules, cellules, cerveaux) devrait pouvoir être confronté à des mesures expérimentales d’intégration informationnelle. C’est l’un des programmes les plus ambitieux du cadre, et il fait l’objet d’efforts en sciences cognitives qui dépassent de loin le périmètre du Blob.</w:t>
      </w:r>
    </w:p>
    <w:p w14:paraId="13D56A3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VIII. Le seuil avant la suite</w:t>
      </w:r>
    </w:p>
    <w:p w14:paraId="7D595A9B"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Tu es donc, à présent, dans une géode où non seulement la chaleur s’est allumée, mais où quelque chose de plus subtil est entré dans l’univers : la possibilité, pour une structure, d’avoir un état qui lui soit propre. Cette possibilité est, à Ω³, encore minimale. Le tétraèdre individuel ne ressent rien, ne sait rien, ne vit rien au sens où nous l’entendons. Mais il porte le germe de ce qui rendra tout cela possible aux niveaux d’agrégation supérieurs.</w:t>
      </w:r>
    </w:p>
    <w:p w14:paraId="67F5F23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Cette idée — que le sens commence comme propriété structurelle dès le premier volume mathématique — est l’une des plus inhabituelles de ce livre. Elle ne ressemble ni à un matérialisme strict (où le sens serait une illusion produite par la complexité neuronale), ni à un dualisme classique (où le sens serait d’une autre nature que la matière), ni à un panpsychisme universel (où le sens serait partout depuis toujours). Elle propose une troisième voie : le sens comme propriété </w:t>
      </w:r>
      <w:r w:rsidRPr="00C11B29">
        <w:rPr>
          <w:rFonts w:ascii="System Font" w:hAnsi="System Font" w:cs="System Font"/>
          <w:kern w:val="0"/>
          <w:sz w:val="28"/>
          <w:szCs w:val="28"/>
        </w:rPr>
        <w:lastRenderedPageBreak/>
        <w:t>émergente à seuil structurel précis, qui se réamplifie ensuite à chaque niveau d’agrégation jusqu’à atteindre, dans le cas particulier des cerveaux complexes, ce que nous reconnaissons comme conscience.</w:t>
      </w:r>
    </w:p>
    <w:p w14:paraId="255DD016"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Mais avant d’arriver aux cerveaux complexes, il y a tout un chemin à parcourir. Comment les tétraèdres isolés s’organisent-ils en structures plus complexes ? Comment ces structures se diversifient-elles en plusieurs familles — les familles de l’électromagnétisme, des forces nucléaires, de la gravitation — qui composent ensemble le tissu stratifié de la réalité observable ? </w:t>
      </w:r>
    </w:p>
    <w:p w14:paraId="1D0B91B6"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09291F0"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159A582" w14:textId="5FE1B2BB"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Comment cette stratification — que le Blob appelle, par analogie avec un vieux procédé de l’animation cinématographique, les couches de cellulose — donne-t-elle à l’univers son caractère d’être à la fois un et multiple, simple en sa structure de base et infiniment riche en ses manifestations ?</w:t>
      </w:r>
    </w:p>
    <w:p w14:paraId="472F464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Mais cela, c’est l’histoire du chapitre suivant.</w:t>
      </w:r>
    </w:p>
    <w:p w14:paraId="7BA86B7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72F5AE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Rappel sur le nom — qu’est-ce que le « Blob » ?</w:t>
      </w:r>
    </w:p>
    <w:p w14:paraId="3EBED28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399FDFAF"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555177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Encadré technique — Pour le lecteur qui veut creuser</w:t>
      </w:r>
    </w:p>
    <w:p w14:paraId="6C71F05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Différenciation interne d’une configuration Ω³ : Soit C une configuration contenant au moins un tétraèdre non dégénéré T. La différenciation interne de T est définie comme la quantité d’information topologique propre à T, irréductible à l’information portée par ses quatre faces triangulaires considérées séparément. Formellement, si l’on dispose d’une mesure d’information topologique I, on définit :</w:t>
      </w:r>
    </w:p>
    <w:p w14:paraId="6A1F329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9E3DE9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\Delta_{</w:t>
      </w:r>
      <w:proofErr w:type="spellStart"/>
      <w:r w:rsidRPr="00C11B29">
        <w:rPr>
          <w:rFonts w:ascii="System Font" w:hAnsi="System Font" w:cs="System Font"/>
          <w:kern w:val="0"/>
          <w:sz w:val="28"/>
          <w:szCs w:val="28"/>
        </w:rPr>
        <w:t>int</w:t>
      </w:r>
      <w:proofErr w:type="spellEnd"/>
      <w:r w:rsidRPr="00C11B29">
        <w:rPr>
          <w:rFonts w:ascii="System Font" w:hAnsi="System Font" w:cs="System Font"/>
          <w:kern w:val="0"/>
          <w:sz w:val="28"/>
          <w:szCs w:val="28"/>
        </w:rPr>
        <w:t>}(T)</w:t>
      </w:r>
      <w:proofErr w:type="gramStart"/>
      <w:r w:rsidRPr="00C11B29">
        <w:rPr>
          <w:rFonts w:ascii="System Font" w:hAnsi="System Font" w:cs="System Font"/>
          <w:kern w:val="0"/>
          <w:sz w:val="28"/>
          <w:szCs w:val="28"/>
        </w:rPr>
        <w:t xml:space="preserve"> :=</w:t>
      </w:r>
      <w:proofErr w:type="gramEnd"/>
      <w:r w:rsidRPr="00C11B29">
        <w:rPr>
          <w:rFonts w:ascii="System Font" w:hAnsi="System Font" w:cs="System Font"/>
          <w:kern w:val="0"/>
          <w:sz w:val="28"/>
          <w:szCs w:val="28"/>
        </w:rPr>
        <w:t xml:space="preserve"> I(T) - \</w:t>
      </w:r>
      <w:proofErr w:type="spellStart"/>
      <w:r w:rsidRPr="00C11B29">
        <w:rPr>
          <w:rFonts w:ascii="System Font" w:hAnsi="System Font" w:cs="System Font"/>
          <w:kern w:val="0"/>
          <w:sz w:val="28"/>
          <w:szCs w:val="28"/>
        </w:rPr>
        <w:t>sum</w:t>
      </w:r>
      <w:proofErr w:type="spellEnd"/>
      <w:proofErr w:type="gramStart"/>
      <w:r w:rsidRPr="00C11B29">
        <w:rPr>
          <w:rFonts w:ascii="System Font" w:hAnsi="System Font" w:cs="System Font"/>
          <w:kern w:val="0"/>
          <w:sz w:val="28"/>
          <w:szCs w:val="28"/>
        </w:rPr>
        <w:t>_{</w:t>
      </w:r>
      <w:proofErr w:type="gramEnd"/>
      <w:r w:rsidRPr="00C11B29">
        <w:rPr>
          <w:rFonts w:ascii="System Font" w:hAnsi="System Font" w:cs="System Font"/>
          <w:kern w:val="0"/>
          <w:sz w:val="28"/>
          <w:szCs w:val="28"/>
        </w:rPr>
        <w:t>\</w:t>
      </w:r>
      <w:proofErr w:type="spellStart"/>
      <w:proofErr w:type="gram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{faces }</w:t>
      </w:r>
      <w:proofErr w:type="gramEnd"/>
      <w:r w:rsidRPr="00C11B29">
        <w:rPr>
          <w:rFonts w:ascii="System Font" w:hAnsi="System Font" w:cs="System Font"/>
          <w:kern w:val="0"/>
          <w:sz w:val="28"/>
          <w:szCs w:val="28"/>
        </w:rPr>
        <w:t xml:space="preserve"> F} I(F) + \</w:t>
      </w:r>
      <w:proofErr w:type="spellStart"/>
      <w:r w:rsidRPr="00C11B29">
        <w:rPr>
          <w:rFonts w:ascii="System Font" w:hAnsi="System Font" w:cs="System Font"/>
          <w:kern w:val="0"/>
          <w:sz w:val="28"/>
          <w:szCs w:val="28"/>
        </w:rPr>
        <w:t>sum</w:t>
      </w:r>
      <w:proofErr w:type="spellEnd"/>
      <w:proofErr w:type="gramStart"/>
      <w:r w:rsidRPr="00C11B29">
        <w:rPr>
          <w:rFonts w:ascii="System Font" w:hAnsi="System Font" w:cs="System Font"/>
          <w:kern w:val="0"/>
          <w:sz w:val="28"/>
          <w:szCs w:val="28"/>
        </w:rPr>
        <w:t>_{</w:t>
      </w:r>
      <w:proofErr w:type="gramEnd"/>
      <w:r w:rsidRPr="00C11B29">
        <w:rPr>
          <w:rFonts w:ascii="System Font" w:hAnsi="System Font" w:cs="System Font"/>
          <w:kern w:val="0"/>
          <w:sz w:val="28"/>
          <w:szCs w:val="28"/>
        </w:rPr>
        <w:t>\</w:t>
      </w:r>
      <w:proofErr w:type="spellStart"/>
      <w:proofErr w:type="gram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{arêtes }</w:t>
      </w:r>
      <w:proofErr w:type="gramEnd"/>
      <w:r w:rsidRPr="00C11B29">
        <w:rPr>
          <w:rFonts w:ascii="System Font" w:hAnsi="System Font" w:cs="System Font"/>
          <w:kern w:val="0"/>
          <w:sz w:val="28"/>
          <w:szCs w:val="28"/>
        </w:rPr>
        <w:t xml:space="preserve"> e} I(e) - \</w:t>
      </w:r>
      <w:proofErr w:type="spellStart"/>
      <w:r w:rsidRPr="00C11B29">
        <w:rPr>
          <w:rFonts w:ascii="System Font" w:hAnsi="System Font" w:cs="System Font"/>
          <w:kern w:val="0"/>
          <w:sz w:val="28"/>
          <w:szCs w:val="28"/>
        </w:rPr>
        <w:t>sum</w:t>
      </w:r>
      <w:proofErr w:type="spellEnd"/>
      <w:proofErr w:type="gramStart"/>
      <w:r w:rsidRPr="00C11B29">
        <w:rPr>
          <w:rFonts w:ascii="System Font" w:hAnsi="System Font" w:cs="System Font"/>
          <w:kern w:val="0"/>
          <w:sz w:val="28"/>
          <w:szCs w:val="28"/>
        </w:rPr>
        <w:t>_{</w:t>
      </w:r>
      <w:proofErr w:type="gramEnd"/>
      <w:r w:rsidRPr="00C11B29">
        <w:rPr>
          <w:rFonts w:ascii="System Font" w:hAnsi="System Font" w:cs="System Font"/>
          <w:kern w:val="0"/>
          <w:sz w:val="28"/>
          <w:szCs w:val="28"/>
        </w:rPr>
        <w:t>\</w:t>
      </w:r>
      <w:proofErr w:type="spellStart"/>
      <w:proofErr w:type="gram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{sommets }</w:t>
      </w:r>
      <w:proofErr w:type="gramEnd"/>
      <w:r w:rsidRPr="00C11B29">
        <w:rPr>
          <w:rFonts w:ascii="System Font" w:hAnsi="System Font" w:cs="System Font"/>
          <w:kern w:val="0"/>
          <w:sz w:val="28"/>
          <w:szCs w:val="28"/>
        </w:rPr>
        <w:t xml:space="preserve"> v} I(v)</w:t>
      </w:r>
    </w:p>
    <w:p w14:paraId="45DEE84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3819FB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w:t>
      </w:r>
      <w:proofErr w:type="gramStart"/>
      <w:r w:rsidRPr="00C11B29">
        <w:rPr>
          <w:rFonts w:ascii="System Font" w:hAnsi="System Font" w:cs="System Font"/>
          <w:kern w:val="0"/>
          <w:sz w:val="28"/>
          <w:szCs w:val="28"/>
        </w:rPr>
        <w:t>formule</w:t>
      </w:r>
      <w:proofErr w:type="gramEnd"/>
      <w:r w:rsidRPr="00C11B29">
        <w:rPr>
          <w:rFonts w:ascii="System Font" w:hAnsi="System Font" w:cs="System Font"/>
          <w:kern w:val="0"/>
          <w:sz w:val="28"/>
          <w:szCs w:val="28"/>
        </w:rPr>
        <w:t xml:space="preserve"> par inclusion-exclusion topologique). </w:t>
      </w:r>
      <w:proofErr w:type="gramStart"/>
      <w:r w:rsidRPr="00C11B29">
        <w:rPr>
          <w:rFonts w:ascii="System Font" w:hAnsi="System Font" w:cs="System Font"/>
          <w:kern w:val="0"/>
          <w:sz w:val="28"/>
          <w:szCs w:val="28"/>
        </w:rPr>
        <w:t>Ce quantité</w:t>
      </w:r>
      <w:proofErr w:type="gramEnd"/>
      <w:r w:rsidRPr="00C11B29">
        <w:rPr>
          <w:rFonts w:ascii="System Font" w:hAnsi="System Font" w:cs="System Font"/>
          <w:kern w:val="0"/>
          <w:sz w:val="28"/>
          <w:szCs w:val="28"/>
        </w:rPr>
        <w:t xml:space="preserve"> est strictement positive pour un tétraèdre non dégénéré, et constitue la signature mathématique de la contenance volumique que les niveaux Ω⁰, Ω¹, Ω² ne peuvent pas porter.</w:t>
      </w:r>
    </w:p>
    <w:p w14:paraId="6ED92AF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lastRenderedPageBreak/>
        <w:t>Convergence structurelle avec l’IIT (</w:t>
      </w:r>
      <w:proofErr w:type="spellStart"/>
      <w:r w:rsidRPr="00C11B29">
        <w:rPr>
          <w:rFonts w:ascii="System Font" w:hAnsi="System Font" w:cs="System Font"/>
          <w:kern w:val="0"/>
          <w:sz w:val="28"/>
          <w:szCs w:val="28"/>
        </w:rPr>
        <w:t>Tononi</w:t>
      </w:r>
      <w:proofErr w:type="spellEnd"/>
      <w:r w:rsidRPr="00C11B29">
        <w:rPr>
          <w:rFonts w:ascii="System Font" w:hAnsi="System Font" w:cs="System Font"/>
          <w:kern w:val="0"/>
          <w:sz w:val="28"/>
          <w:szCs w:val="28"/>
        </w:rPr>
        <w:t>) : La théorie de l’information intégrée propose que la conscience d’un système soit mesurée par phi (Φ), une quantité qui capture le degré d’irréductibilité informationnelle du système global par rapport à ses sous-parties. Un tétraèdre non dégénéré porte structurellement un phi minimal non nul, parce que la contenance volumique est topologiquement irréductible. Cette convergence ne constitue pas une démonstration que le tétraèdre est conscient au sens fort — elle constitue une indication que le seuil Ω³ est, dans le cadre IIT, le seuil minimal où une intégration informationnelle non triviale devient structurellement possible.</w:t>
      </w:r>
    </w:p>
    <w:p w14:paraId="1C52066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Statut épistémique du germe de sens à Ω³ : L’identification du tétraèdre comme première structure porteuse de sens est une proposition structurelle du cadre Blob. Elle est motivée par trois cohérences : la contenance volumique comme condition logique de l’état interne, la convergence avec l’IIT, l’absence d’alternative crédible aux niveaux Ω⁰, Ω¹, Ω². Elle est à classer comme pièce liante au sens du livre : escalier candidat à fouiller plutôt que démonstration achevée. La conscience proprement dite, avec ses dimensions phénoménales, n’est pas traitée dans ce chapitre — elle relève du volume II.</w:t>
      </w:r>
    </w:p>
    <w:p w14:paraId="11CC213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Sur la transversalité du sens : La proposition que le sens se réamplifie à chaque niveau d’agrégation (atome, molécule, cellule, organisme, cerveau) est une thèse structurelle du cadre, qui demande des dérivations propres à chaque niveau. À ce jour, seule l’analogie structurelle a été établie, sans formalisation quantitative complète. Programme ouvert.</w:t>
      </w:r>
    </w:p>
    <w:p w14:paraId="5F24051D"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3E50F3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Équations marquantes du chapitre 7</w:t>
      </w:r>
    </w:p>
    <w:p w14:paraId="0585771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Équation 7.1 — Différenciation interne tétraédrique (formule par inclusion-exclusion topologique)</w:t>
      </w:r>
    </w:p>
    <w:p w14:paraId="6C376DF9"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582CC84"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\Delta_{</w:t>
      </w:r>
      <w:proofErr w:type="spellStart"/>
      <w:r w:rsidRPr="00C11B29">
        <w:rPr>
          <w:rFonts w:ascii="System Font" w:hAnsi="System Font" w:cs="System Font"/>
          <w:kern w:val="0"/>
          <w:sz w:val="28"/>
          <w:szCs w:val="28"/>
        </w:rPr>
        <w:t>int</w:t>
      </w:r>
      <w:proofErr w:type="spellEnd"/>
      <w:r w:rsidRPr="00C11B29">
        <w:rPr>
          <w:rFonts w:ascii="System Font" w:hAnsi="System Font" w:cs="System Font"/>
          <w:kern w:val="0"/>
          <w:sz w:val="28"/>
          <w:szCs w:val="28"/>
        </w:rPr>
        <w:t>}(T)</w:t>
      </w:r>
      <w:proofErr w:type="gramStart"/>
      <w:r w:rsidRPr="00C11B29">
        <w:rPr>
          <w:rFonts w:ascii="System Font" w:hAnsi="System Font" w:cs="System Font"/>
          <w:kern w:val="0"/>
          <w:sz w:val="28"/>
          <w:szCs w:val="28"/>
        </w:rPr>
        <w:t xml:space="preserve"> :=</w:t>
      </w:r>
      <w:proofErr w:type="gramEnd"/>
      <w:r w:rsidRPr="00C11B29">
        <w:rPr>
          <w:rFonts w:ascii="System Font" w:hAnsi="System Font" w:cs="System Font"/>
          <w:kern w:val="0"/>
          <w:sz w:val="28"/>
          <w:szCs w:val="28"/>
        </w:rPr>
        <w:t xml:space="preserve"> I(T) - \</w:t>
      </w:r>
      <w:proofErr w:type="spellStart"/>
      <w:r w:rsidRPr="00C11B29">
        <w:rPr>
          <w:rFonts w:ascii="System Font" w:hAnsi="System Font" w:cs="System Font"/>
          <w:kern w:val="0"/>
          <w:sz w:val="28"/>
          <w:szCs w:val="28"/>
        </w:rPr>
        <w:t>sum</w:t>
      </w:r>
      <w:proofErr w:type="spellEnd"/>
      <w:r w:rsidRPr="00C11B29">
        <w:rPr>
          <w:rFonts w:ascii="System Font" w:hAnsi="System Font" w:cs="System Font"/>
          <w:kern w:val="0"/>
          <w:sz w:val="28"/>
          <w:szCs w:val="28"/>
        </w:rPr>
        <w:t>_{\</w:t>
      </w:r>
      <w:proofErr w:type="spell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{faces}} I(F) + \</w:t>
      </w:r>
      <w:proofErr w:type="spellStart"/>
      <w:r w:rsidRPr="00C11B29">
        <w:rPr>
          <w:rFonts w:ascii="System Font" w:hAnsi="System Font" w:cs="System Font"/>
          <w:kern w:val="0"/>
          <w:sz w:val="28"/>
          <w:szCs w:val="28"/>
        </w:rPr>
        <w:t>sum</w:t>
      </w:r>
      <w:proofErr w:type="spellEnd"/>
      <w:r w:rsidRPr="00C11B29">
        <w:rPr>
          <w:rFonts w:ascii="System Font" w:hAnsi="System Font" w:cs="System Font"/>
          <w:kern w:val="0"/>
          <w:sz w:val="28"/>
          <w:szCs w:val="28"/>
        </w:rPr>
        <w:t>_{\</w:t>
      </w:r>
      <w:proofErr w:type="spell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{arêtes}} I(e) - \</w:t>
      </w:r>
      <w:proofErr w:type="spellStart"/>
      <w:r w:rsidRPr="00C11B29">
        <w:rPr>
          <w:rFonts w:ascii="System Font" w:hAnsi="System Font" w:cs="System Font"/>
          <w:kern w:val="0"/>
          <w:sz w:val="28"/>
          <w:szCs w:val="28"/>
        </w:rPr>
        <w:t>sum</w:t>
      </w:r>
      <w:proofErr w:type="spellEnd"/>
      <w:r w:rsidRPr="00C11B29">
        <w:rPr>
          <w:rFonts w:ascii="System Font" w:hAnsi="System Font" w:cs="System Font"/>
          <w:kern w:val="0"/>
          <w:sz w:val="28"/>
          <w:szCs w:val="28"/>
        </w:rPr>
        <w:t>_{\</w:t>
      </w:r>
      <w:proofErr w:type="spell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{sommets}} I(v)</w:t>
      </w:r>
    </w:p>
    <w:p w14:paraId="25EC9C6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137E01A"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Mesure de l’irréductibilité informationnelle du tétraèdre non dégénéré par rapport à ses constituants. Quantité strictement positive, signature mathématique du germe de sens à Ω³.</w:t>
      </w:r>
    </w:p>
    <w:p w14:paraId="579CF506"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Équation 7.2 — Inégalité de seuil structurel</w:t>
      </w:r>
    </w:p>
    <w:p w14:paraId="3B70CE2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1A0C35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F71F9E1"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lastRenderedPageBreak/>
        <w:t>Énoncé du théorème de seuil : la différenciation interne est nulle pour les niveaux pré-volumiques et strictement positive à partir du niveau volumique. C’est la formulation rigoureuse de l’affirmation “le sens commence à Ω³”.</w:t>
      </w:r>
    </w:p>
    <w:p w14:paraId="128C0588"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Équation 7.3 — Convergence avec phi de Tononi (proposition structurelle)</w:t>
      </w:r>
    </w:p>
    <w:p w14:paraId="20BCEF40"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B33309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\Phi(T) &gt; 0 \quad \</w:t>
      </w:r>
      <w:proofErr w:type="spellStart"/>
      <w:proofErr w:type="gramStart"/>
      <w:r w:rsidRPr="00C11B29">
        <w:rPr>
          <w:rFonts w:ascii="System Font" w:hAnsi="System Font" w:cs="System Font"/>
          <w:kern w:val="0"/>
          <w:sz w:val="28"/>
          <w:szCs w:val="28"/>
        </w:rPr>
        <w:t>text</w:t>
      </w:r>
      <w:proofErr w:type="spellEnd"/>
      <w:r w:rsidRPr="00C11B29">
        <w:rPr>
          <w:rFonts w:ascii="System Font" w:hAnsi="System Font" w:cs="System Font"/>
          <w:kern w:val="0"/>
          <w:sz w:val="28"/>
          <w:szCs w:val="28"/>
        </w:rPr>
        <w:t>{</w:t>
      </w:r>
      <w:proofErr w:type="gramEnd"/>
      <w:r w:rsidRPr="00C11B29">
        <w:rPr>
          <w:rFonts w:ascii="System Font" w:hAnsi="System Font" w:cs="System Font"/>
          <w:kern w:val="0"/>
          <w:sz w:val="28"/>
          <w:szCs w:val="28"/>
        </w:rPr>
        <w:t xml:space="preserve">pour tout tétraèdre non </w:t>
      </w:r>
      <w:proofErr w:type="gramStart"/>
      <w:r w:rsidRPr="00C11B29">
        <w:rPr>
          <w:rFonts w:ascii="System Font" w:hAnsi="System Font" w:cs="System Font"/>
          <w:kern w:val="0"/>
          <w:sz w:val="28"/>
          <w:szCs w:val="28"/>
        </w:rPr>
        <w:t>dégénéré }</w:t>
      </w:r>
      <w:proofErr w:type="gramEnd"/>
      <w:r w:rsidRPr="00C11B29">
        <w:rPr>
          <w:rFonts w:ascii="System Font" w:hAnsi="System Font" w:cs="System Font"/>
          <w:kern w:val="0"/>
          <w:sz w:val="28"/>
          <w:szCs w:val="28"/>
        </w:rPr>
        <w:t xml:space="preserve"> T</w:t>
      </w:r>
    </w:p>
    <w:p w14:paraId="45DC99A7"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FF725C"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Le phi de Tononi appliqué à un tétraèdre non dégénéré est strictement positif. Identification structurelle entre le seuil Ω³ du Blob et le seuil minimal d’intégration informationnelle non triviale dans l’IIT. Conjecture à formaliser plus avant.</w:t>
      </w:r>
    </w:p>
    <w:p w14:paraId="5437EAB5"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4C38DD6"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0996A89" w14:textId="0033F82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Questions ouvertes</w:t>
      </w:r>
    </w:p>
    <w:p w14:paraId="7898EEB2"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Question ouverte n°16 : Existe-t-il une mesure canonique unique du sens dans le cadre Blob, ou plusieurs mesures équivalentes selon les axiomes choisis ? Les pistes esquissées (dimension spectrale locale, information mutuelle, phi de Tononi adapté) convergent-elles vers la même quantité ou identifient-elles des aspects différents du même phénomène ? Cette question est l’une des plus fondamentales pour transformer l’intuition du sens-comme-germe en programme de recherche quantitatif.</w:t>
      </w:r>
    </w:p>
    <w:p w14:paraId="1E0A1635"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 xml:space="preserve">Question ouverte n°17 : Comment la transversalité du sens — sa </w:t>
      </w:r>
      <w:proofErr w:type="spellStart"/>
      <w:r w:rsidRPr="00C11B29">
        <w:rPr>
          <w:rFonts w:ascii="System Font" w:hAnsi="System Font" w:cs="System Font"/>
          <w:kern w:val="0"/>
          <w:sz w:val="28"/>
          <w:szCs w:val="28"/>
        </w:rPr>
        <w:t>réamplification</w:t>
      </w:r>
      <w:proofErr w:type="spellEnd"/>
      <w:r w:rsidRPr="00C11B29">
        <w:rPr>
          <w:rFonts w:ascii="System Font" w:hAnsi="System Font" w:cs="System Font"/>
          <w:kern w:val="0"/>
          <w:sz w:val="28"/>
          <w:szCs w:val="28"/>
        </w:rPr>
        <w:t xml:space="preserve"> à chaque niveau d’agrégation — peut-elle être formalisée mathématiquement ? Existe-t-il un théorème d’amplification structurelle qui établirait que la différenciation interne croît systématiquement quand des configurations Ω³ s’organisent en structures plus complexes ? C’est un programme ouvert qui ferait le pont entre le germe à Ω³ et l’émergence de la conscience aux niveaux biologiques.</w:t>
      </w:r>
    </w:p>
    <w:p w14:paraId="0402A62E" w14:textId="77777777" w:rsidR="00C11B29" w:rsidRP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C11B29">
        <w:rPr>
          <w:rFonts w:ascii="System Font" w:hAnsi="System Font" w:cs="System Font"/>
          <w:kern w:val="0"/>
          <w:sz w:val="28"/>
          <w:szCs w:val="28"/>
        </w:rPr>
        <w:t>Question ouverte n°18 : Peut-on, expérimentalement, mesurer la différenciation interne d’un système physique réel (atome, molécule, cellule) et confronter cette mesure aux prédictions du cadre Blob ? Cette confrontation fournirait l’un des tests les plus directs du caractère structurel du sens, par opposition à un caractère émergent uniquement aux échelles biologiques.</w:t>
      </w:r>
    </w:p>
    <w:p w14:paraId="74ADEBA7" w14:textId="77777777" w:rsidR="00C11B29" w:rsidRDefault="00C11B29" w:rsidP="00C11B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1C0DCCF8" w14:textId="77777777" w:rsidR="00550559" w:rsidRDefault="00550559">
      <w:pPr>
        <w:rPr>
          <w:rFonts w:ascii="System Font" w:hAnsi="System Font" w:cs="System Font"/>
          <w:kern w:val="0"/>
          <w:sz w:val="26"/>
          <w:szCs w:val="26"/>
        </w:rPr>
      </w:pPr>
    </w:p>
    <w:p w14:paraId="41DEDF5A" w14:textId="77777777" w:rsidR="000B7C29" w:rsidRDefault="000B7C29">
      <w:pPr>
        <w:rPr>
          <w:rFonts w:ascii="System Font" w:hAnsi="System Font" w:cs="System Font"/>
          <w:kern w:val="0"/>
          <w:sz w:val="28"/>
          <w:szCs w:val="28"/>
        </w:rPr>
      </w:pPr>
    </w:p>
    <w:p w14:paraId="231FA8F3" w14:textId="77777777" w:rsidR="000B7C29" w:rsidRDefault="000B7C29">
      <w:pPr>
        <w:rPr>
          <w:rFonts w:ascii="System Font" w:hAnsi="System Font" w:cs="System Font"/>
          <w:kern w:val="0"/>
          <w:sz w:val="28"/>
          <w:szCs w:val="28"/>
        </w:rPr>
      </w:pPr>
    </w:p>
    <w:p w14:paraId="459ADAB8" w14:textId="77777777" w:rsidR="008C18ED" w:rsidRDefault="008C18ED">
      <w:pPr>
        <w:rPr>
          <w:rFonts w:ascii="System Font" w:hAnsi="System Font" w:cs="System Font"/>
          <w:kern w:val="0"/>
          <w:sz w:val="28"/>
          <w:szCs w:val="28"/>
        </w:rPr>
      </w:pPr>
    </w:p>
    <w:p w14:paraId="168E0675" w14:textId="77777777" w:rsidR="008C18ED" w:rsidRDefault="008C18ED">
      <w:pPr>
        <w:rPr>
          <w:rFonts w:ascii="System Font" w:hAnsi="System Font" w:cs="System Font"/>
          <w:kern w:val="0"/>
          <w:sz w:val="28"/>
          <w:szCs w:val="28"/>
        </w:rPr>
      </w:pPr>
    </w:p>
    <w:p w14:paraId="7F5BABC3" w14:textId="77777777" w:rsidR="008C18ED" w:rsidRDefault="008C18ED">
      <w:pPr>
        <w:rPr>
          <w:rFonts w:ascii="System Font" w:hAnsi="System Font" w:cs="System Font"/>
          <w:kern w:val="0"/>
          <w:sz w:val="28"/>
          <w:szCs w:val="28"/>
        </w:rPr>
      </w:pPr>
    </w:p>
    <w:p w14:paraId="7D47846E" w14:textId="77777777" w:rsidR="008C18ED" w:rsidRDefault="008C18ED">
      <w:pPr>
        <w:rPr>
          <w:rFonts w:ascii="System Font" w:hAnsi="System Font" w:cs="System Font"/>
          <w:kern w:val="0"/>
          <w:sz w:val="28"/>
          <w:szCs w:val="28"/>
        </w:rPr>
      </w:pPr>
    </w:p>
    <w:p w14:paraId="7CDCB535" w14:textId="77777777" w:rsidR="008C18ED" w:rsidRDefault="008C18ED">
      <w:pPr>
        <w:rPr>
          <w:rFonts w:ascii="System Font" w:hAnsi="System Font" w:cs="System Font"/>
          <w:kern w:val="0"/>
          <w:sz w:val="28"/>
          <w:szCs w:val="28"/>
        </w:rPr>
      </w:pPr>
    </w:p>
    <w:p w14:paraId="0FFE4BA0" w14:textId="77777777" w:rsidR="008C18ED" w:rsidRDefault="008C18ED">
      <w:pPr>
        <w:rPr>
          <w:rFonts w:ascii="System Font" w:hAnsi="System Font" w:cs="System Font"/>
          <w:kern w:val="0"/>
          <w:sz w:val="28"/>
          <w:szCs w:val="28"/>
        </w:rPr>
      </w:pPr>
    </w:p>
    <w:p w14:paraId="5FEB07FC"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569E405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8C18ED">
        <w:rPr>
          <w:rFonts w:ascii="System Font" w:hAnsi="System Font" w:cs="System Font"/>
          <w:kern w:val="0"/>
          <w:sz w:val="40"/>
          <w:szCs w:val="40"/>
        </w:rPr>
        <w:t>DU SIMPLEXE AU COMPLEXE</w:t>
      </w:r>
    </w:p>
    <w:p w14:paraId="1018064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8C18ED">
        <w:rPr>
          <w:rFonts w:ascii="System Font" w:hAnsi="System Font" w:cs="System Font"/>
          <w:kern w:val="0"/>
          <w:sz w:val="40"/>
          <w:szCs w:val="40"/>
        </w:rPr>
        <w:t>La grande histoire du tout</w:t>
      </w:r>
    </w:p>
    <w:p w14:paraId="04B4B69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8C18ED">
        <w:rPr>
          <w:rFonts w:ascii="System Font" w:hAnsi="System Font" w:cs="System Font"/>
          <w:kern w:val="0"/>
          <w:sz w:val="40"/>
          <w:szCs w:val="40"/>
        </w:rPr>
        <w:t>Chapitre 8 — Ω³ : La réalité par couches, ou la cellulose du monde</w:t>
      </w:r>
    </w:p>
    <w:p w14:paraId="23CE9E6C"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48A0529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Tu es dans ta géode habitée par la chaleur, par le sens naissant, par la matière baryonique en train de se former. Et pourtant, quand tu regardes l’univers tel qu’il s’offre à l’observation, tu ne vois pas une réalité homogène. Tu vois une réalité étonnamment stratifiée. Il y a la lumière, qui parcourt l’univers entier sans s’arrêter. Il y a la matière noire, qui forme des halos à l’échelle des galaxies. Il y a les forces nucléaires, qui ne s’exercent qu’à des distances minuscules. Il y a la gravitation, partout, mais infiniment faible à petite échelle. Comment toutes ces réalités cohabitent-elles dans un même monde ? Le Blob propose une image simple et lumineuse : celle des couches de cellulose.</w:t>
      </w:r>
    </w:p>
    <w:p w14:paraId="498DAEB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B749B5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 L’énigme de la stratification cosmique</w:t>
      </w:r>
    </w:p>
    <w:p w14:paraId="237831EC"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Voici une observation que les physiciens connaissent bien mais dont ils peinent à donner une lecture cohérente : l’univers est composé de plusieurs niveaux de réalité aux portées radicalement différentes.</w:t>
      </w:r>
    </w:p>
    <w:p w14:paraId="551FF1F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Énumérons-les tels que la science les a identifiés au fil du XXᵉ siècle :</w:t>
      </w:r>
    </w:p>
    <w:p w14:paraId="45936D2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L’énergie sombre représente environ 68 % de la densité totale de l’univers. Elle agit à l’échelle cosmologique pure — elle étire l’espace entre les galaxies les plus lointaines —, mais elle est sans effet détectable à l’échelle d’un système solaire ou d’une galaxie isolée. Sa portée est, pour ainsi dire, infinie et exclusivement large.</w:t>
      </w:r>
    </w:p>
    <w:p w14:paraId="43CF166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lastRenderedPageBreak/>
        <w:t>La matière noire représente environ 27 %. Elle agit à l’échelle galactique — elle maintient les galaxies cohérentes, elle structure les amas — mais ne se manifeste pas à l’échelle planétaire ou atomique. Sa portée est galactique.</w:t>
      </w:r>
    </w:p>
    <w:p w14:paraId="7A9B782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force gravitationnelle, dans son acception einsteinienne, agit partout. Sa portée est infinie, mais son intensité décroît avec le carré de la distance. À l’échelle atomique, elle est négligeable face aux autres forces. À l’échelle cosmologique, elle structure les amas. Sa portée est infinie mais faible.</w:t>
      </w:r>
    </w:p>
    <w:p w14:paraId="395E8C3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L’électromagnétisme agit à l’échelle des atomes et des molécules. Sa portée est infinie en principe — un photon peut traverser l’univers entier —, mais ses effets s’</w:t>
      </w:r>
      <w:proofErr w:type="spellStart"/>
      <w:r w:rsidRPr="008C18ED">
        <w:rPr>
          <w:rFonts w:ascii="System Font" w:hAnsi="System Font" w:cs="System Font"/>
          <w:kern w:val="0"/>
          <w:sz w:val="28"/>
          <w:szCs w:val="28"/>
        </w:rPr>
        <w:t>écrantent</w:t>
      </w:r>
      <w:proofErr w:type="spellEnd"/>
      <w:r w:rsidRPr="008C18ED">
        <w:rPr>
          <w:rFonts w:ascii="System Font" w:hAnsi="System Font" w:cs="System Font"/>
          <w:kern w:val="0"/>
          <w:sz w:val="28"/>
          <w:szCs w:val="28"/>
        </w:rPr>
        <w:t xml:space="preserve"> rapidement aux distances macroscopiques quand les charges s’équilibrent. C’est elle qui rend la matière “visible” parce qu’elle est responsable de l’émission et de l’absorption des photons.</w:t>
      </w:r>
    </w:p>
    <w:p w14:paraId="7B35545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force nucléaire forte maintient les protons et les neutrons au sein des noyaux atomiques. Sa portée est extraordinairement courte, de l’ordre de 10⁻¹⁵ mètre — la taille d’un noyau. Au-delà, elle disparaît brutalement.</w:t>
      </w:r>
    </w:p>
    <w:p w14:paraId="47F2A42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force nucléaire faible opère à l’intérieur des particules subatomiques pour produire certaines désintégrations radioactives. Sa portée est encore plus courte, de l’ordre de 10⁻¹⁸ mètre.</w:t>
      </w:r>
    </w:p>
    <w:p w14:paraId="4290CF6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diversité des portées — de l’infinie cosmologique de l’énergie sombre à la dix-mille-milliardième de millimètre de la force faible — est l’une des propriétés les plus singulières de l’univers, et la cosmologie standard la traite comme un fait empirique brut, sans en proposer d’explication structurelle. Pourquoi l’univers a-t-il cinq forces fondamentales, et pourquoi ces forces ont-elles ces portées-là, distribuées sur trente-trois ordres de grandeur ? La physique du XXᵉ siècle a appris à les calculer, à les modéliser, à les unifier partiellement. Elle n’a pas appris à dire pourquoi.</w:t>
      </w:r>
    </w:p>
    <w:p w14:paraId="48725F3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Le Blob* propose une lecture structurelle de cette stratification. Il dit : ces différents niveaux ne sont pas cinq phénomènes indépendants posés côte à côte. Ils sont les manifestations différentes d’une même architecture combinatoire, vues à travers les couches successives de la croissance Ω⁰ → Ω³.</w:t>
      </w:r>
    </w:p>
    <w:p w14:paraId="66BB99E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II. L’image de la cellulose</w:t>
      </w:r>
    </w:p>
    <w:p w14:paraId="460CBD8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Avant de plonger dans la mécanique, je voudrais te transmettre l’image qui sert de fil rouge à ce chapitre, parce qu’elle est belle et qu’elle fait beaucoup pour la compréhension intuitive.</w:t>
      </w:r>
    </w:p>
    <w:p w14:paraId="71CF2F1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Au début du XXᵉ siècle, dans les studios d’animation classique — ceux de Disney, des Studios Fleischer, plus tard de </w:t>
      </w:r>
      <w:proofErr w:type="spellStart"/>
      <w:r w:rsidRPr="008C18ED">
        <w:rPr>
          <w:rFonts w:ascii="System Font" w:hAnsi="System Font" w:cs="System Font"/>
          <w:kern w:val="0"/>
          <w:sz w:val="28"/>
          <w:szCs w:val="28"/>
        </w:rPr>
        <w:t>Ghibli</w:t>
      </w:r>
      <w:proofErr w:type="spellEnd"/>
      <w:r w:rsidRPr="008C18ED">
        <w:rPr>
          <w:rFonts w:ascii="System Font" w:hAnsi="System Font" w:cs="System Font"/>
          <w:kern w:val="0"/>
          <w:sz w:val="28"/>
          <w:szCs w:val="28"/>
        </w:rPr>
        <w:t xml:space="preserve"> — les artistes utilisaient une technique appelée la superposition de </w:t>
      </w:r>
      <w:proofErr w:type="spellStart"/>
      <w:r w:rsidRPr="008C18ED">
        <w:rPr>
          <w:rFonts w:ascii="System Font" w:hAnsi="System Font" w:cs="System Font"/>
          <w:kern w:val="0"/>
          <w:sz w:val="28"/>
          <w:szCs w:val="28"/>
        </w:rPr>
        <w:t>cellulos</w:t>
      </w:r>
      <w:proofErr w:type="spellEnd"/>
      <w:r w:rsidRPr="008C18ED">
        <w:rPr>
          <w:rFonts w:ascii="System Font" w:hAnsi="System Font" w:cs="System Font"/>
          <w:kern w:val="0"/>
          <w:sz w:val="28"/>
          <w:szCs w:val="28"/>
        </w:rPr>
        <w:t xml:space="preserve">. Pour produire une scène animée riche, on ne dessinait pas tout sur la même feuille. On utilisait plusieurs feuilles transparentes, </w:t>
      </w:r>
      <w:r w:rsidRPr="008C18ED">
        <w:rPr>
          <w:rFonts w:ascii="System Font" w:hAnsi="System Font" w:cs="System Font"/>
          <w:kern w:val="0"/>
          <w:sz w:val="28"/>
          <w:szCs w:val="28"/>
        </w:rPr>
        <w:lastRenderedPageBreak/>
        <w:t>chacune avec son contenu spécifique. La feuille du fond contenait le décor lointain — montagnes, ciel, horizon — qui ne bougeait pas ou bougeait très lentement. Une feuille intermédiaire contenait les éléments de moyenne distance — arbres, maisons, animaux secondaires. Une feuille au premier plan contenait les personnages principaux, dessinés image par image avec des mouvements rapides. En superposant toutes ces feuilles transparentes devant la caméra, on obtenait une scène d’une profondeur visuelle remarquable, où chaque couche jouait son rôle propre, à sa propre vitesse, avec sa propre nature, et où l’image finale était la somme de toutes les couches simultanément vues.</w:t>
      </w:r>
    </w:p>
    <w:p w14:paraId="344D8F4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C’est exactement de cette manière, propose le Blob, que la réalité physique est structurée. Ce que tu vois quand tu observes l’univers n’est pas un seul niveau de réalité. C’est une superposition de plusieurs couches qui coexistent simultanément, qui ont chacune leur propre nature, leur propre portée, leur propre vitesse, et qui produisent ensemble la scène cosmique observable.</w:t>
      </w:r>
    </w:p>
    <w:p w14:paraId="1E7E19B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Et ces couches ne sont pas arbitraires. Elles correspondent précisément aux niveaux Ω¹, Ω², Ω³ que nous avons rencontrés dans les chapitres précédents — avec, à l’intérieur d’Ω³, une diversification supplémentaire que nous allons découvrir.</w:t>
      </w:r>
    </w:p>
    <w:p w14:paraId="66AD5E8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III. La couche Ω¹ : l’énergie sombre comme arrière-plan cosmique</w:t>
      </w:r>
    </w:p>
    <w:p w14:paraId="2410C4E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première couche, le fond cosmique dans notre métaphore d’animation, c’est la couche Ω¹. Elle correspond aux configurations où le réseau combinatoire est constitué d’arêtes mais où aucun triangle ni tétraèdre ne se forme localement. C’est la cosmogonie de l’énergie sombre.</w:t>
      </w:r>
    </w:p>
    <w:p w14:paraId="325E938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couche a deux propriétés caractéristiques. Premièrement, elle a une portée infinie. Une arête peut s’étendre arbitrairement loin sans perdre sa nature d’arête — il n’y a pas de “limite naturelle” qui forcerait l’étirement à s’arrêter. Deuxièmement, elle est dépourvue de structure capable de porter de la matière. Pas de triangle, pas de tétraèdre, donc pas de support pour la matière noire ou baryonique. Elle est étirement pur.</w:t>
      </w:r>
    </w:p>
    <w:p w14:paraId="714F8CE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Voilà pourquoi, dans les régions de l’univers où la phase Ω¹ domine — les fameux vides cosmiques dont nous avons parlé au chapitre précédent —, la dynamique observable est presque exclusivement une dynamique d’étirement. L’énergie sombre y règne, l’expansion s’y déploie sans frein, la matière y est rare ou absente. Ces vides ne sont pas des “trous” dans un univers autrement plein — ils sont des régions où la couche Ω¹ s’exprime quasiment seule, sans être surchargée par les couches supérieures.</w:t>
      </w:r>
    </w:p>
    <w:p w14:paraId="13DE078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IV. La couche Ω² : la matière noire comme squelette gravitationnel</w:t>
      </w:r>
    </w:p>
    <w:p w14:paraId="47D2F4E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lastRenderedPageBreak/>
        <w:t>La deuxième couche, c’est Ω². Elle correspond aux configurations où des triangles se sont formés, où une trame topologique commence à exister, mais où aucun volume tétraédrique ne s’est encore refermé. C’est la cosmogonie de la matière noire.</w:t>
      </w:r>
    </w:p>
    <w:p w14:paraId="0309D9E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couche a, elle aussi, des propriétés caractéristiques. Sa portée est intermédiaire — elle s’étend à l’échelle galactique typiquement, parce qu’au-delà de cette échelle, la cohérence triangulaire se dilue et la couche redevient effectivement Ω¹. Sa substance est gravitationnelle pure — elle exerce une attraction par sa simple existence structurelle, mais elle n’a pas les modes internes nécessaires pour interagir avec la lumière. Elle est squelettique.</w:t>
      </w:r>
    </w:p>
    <w:p w14:paraId="2BF904D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C’est pourquoi, quand les astronomes cartographient la distribution de masse dans une galaxie ou dans un amas, ils trouvent partout des halos de matière noire entourant les structures visibles. Ces halos forment le squelette autour duquel la matière baryonique vient se condenser. Sans la couche Ω², les galaxies ne tiendraient pas ensemble — leurs étoiles périphériques seraient éjectées par l’effet centrifuge. C’est la couche Ω² qui leur fournit l’armature gravitationnelle dont la couche Ω³ baryonique a besoin pour s’organiser.</w:t>
      </w:r>
    </w:p>
    <w:p w14:paraId="0B3AFC4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 La couche Ω³ : la matière baryonique et ses sous-couches</w:t>
      </w:r>
    </w:p>
    <w:p w14:paraId="70EE0B2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troisième couche est plus riche que les deux premières, parce qu’elle se diversifie en plusieurs sous-couches qui correspondent aux différentes interactions fondamentales connues. Voici l’idée centrale que le Blob propose.</w:t>
      </w:r>
    </w:p>
    <w:p w14:paraId="772F010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Une fois qu’un tétraèdre s’est refermé, il porte des modes internes — des manières dont son volume peut fluctuer, ses faces se déformer, ses arêtes vibrer. Ces modes internes ne sont pas tous équivalents. Ils peuvent être organisés en familles selon leur géométrie propre. Et chacune de ces familles, dans la lecture du Blob, correspond à l’une des interactions fondamentales que la physique a identifiées.</w:t>
      </w:r>
    </w:p>
    <w:p w14:paraId="6147615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Sous-couche Ω³ électromagnétique : modes internes correspondant aux fluctuations de longue portée des tétraèdres, médiées par les configurations équivalentes aux photons. Portée infinie en principe (un mode </w:t>
      </w:r>
      <w:proofErr w:type="spellStart"/>
      <w:r w:rsidRPr="008C18ED">
        <w:rPr>
          <w:rFonts w:ascii="System Font" w:hAnsi="System Font" w:cs="System Font"/>
          <w:kern w:val="0"/>
          <w:sz w:val="28"/>
          <w:szCs w:val="28"/>
        </w:rPr>
        <w:t>internalis</w:t>
      </w:r>
      <w:proofErr w:type="spellEnd"/>
      <w:r w:rsidRPr="008C18ED">
        <w:rPr>
          <w:rFonts w:ascii="System Font" w:hAnsi="System Font" w:cs="System Font"/>
          <w:kern w:val="0"/>
          <w:sz w:val="28"/>
          <w:szCs w:val="28"/>
        </w:rPr>
        <w:t xml:space="preserve"> peut se propager arbitrairement loin), mais effets écrantés à grande échelle quand les sources se compensent. Cette sous-couche est responsable de tout ce qui est lumineux, électrique, magnétique dans l’univers observé.</w:t>
      </w:r>
    </w:p>
    <w:p w14:paraId="0A6EA49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Sous-couche Ω³ forte : modes internes correspondant aux liaisons les plus rigides à l’intérieur des configurations tétraédriques, médiées par les configurations équivalentes aux gluons. Portée extrêmement courte, de l’ordre de la taille d’un tétraèdre élémentaire. Cette sous-couche est responsable de la cohésion des noyaux atomiques.</w:t>
      </w:r>
    </w:p>
    <w:p w14:paraId="51AE22F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lastRenderedPageBreak/>
        <w:t>Sous-couche Ω³ faible : modes internes correspondant aux transitions internes entre familles de configurations tétraédriques, médiées par les configurations équivalentes aux bosons W et Z. Portée encore plus courte que la sous-couche forte. Cette sous-couche est responsable des désintégrations radioactives et des transmutations entre types de particules.</w:t>
      </w:r>
    </w:p>
    <w:p w14:paraId="207FD78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Sous-couche Ω³ gravitationnelle : modes internes liés à la courbure du réseau lui-même par la présence de configurations Ω³. Cette sous-couche n’est pas portée par des médiateurs au sens des autres sous-couches — elle est plutôt un effet géométrique global de la densité de tétraèdres dans une région donnée. Sa portée est infinie mais son intensité décroît avec la distance, exactement comme le décrit la relativité générale d’Einstein.</w:t>
      </w:r>
    </w:p>
    <w:p w14:paraId="637B938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diversification des sous-couches Ω³ n’est pas une élaboration arbitraire du Blob. Elle découle naturellement du fait que les tétraèdres, parce qu’ils sont les premières structures à porter des modes internes, peuvent porter plusieurs types de modes internes selon leur configuration géométrique propre. Et chaque type produit, à grande échelle, une manifestation observable distincte que la physique a appris à étudier comme une “force” ou une “interaction”.</w:t>
      </w:r>
    </w:p>
    <w:p w14:paraId="16D6B0A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VI. Pourquoi les portées sont ce qu’elles sont</w:t>
      </w:r>
    </w:p>
    <w:p w14:paraId="4544BD8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Voici maintenant l’observation qui rend l’image de la cellulose particulièrement éclairante : la portée d’une couche est inversement liée à la masse de son médiateur.</w:t>
      </w:r>
    </w:p>
    <w:p w14:paraId="7926E3D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propriété, en physique standard, est connue sous le nom de relation de Yukawa, du nom du physicien japonais Hideki Yukawa qui l’a formulée en 1935. Yukawa avait observé que si une interaction est portée par une particule médiatrice de masse m, alors la portée de cette interaction est de l’ordre de :</w:t>
      </w:r>
    </w:p>
    <w:p w14:paraId="63FF911C"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E6ECF7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R \</w:t>
      </w:r>
      <w:proofErr w:type="spellStart"/>
      <w:r w:rsidRPr="008C18ED">
        <w:rPr>
          <w:rFonts w:ascii="System Font" w:hAnsi="System Font" w:cs="System Font"/>
          <w:kern w:val="0"/>
          <w:sz w:val="28"/>
          <w:szCs w:val="28"/>
        </w:rPr>
        <w:t>sim</w:t>
      </w:r>
      <w:proofErr w:type="spellEnd"/>
      <w:r w:rsidRPr="008C18ED">
        <w:rPr>
          <w:rFonts w:ascii="System Font" w:hAnsi="System Font" w:cs="System Font"/>
          <w:kern w:val="0"/>
          <w:sz w:val="28"/>
          <w:szCs w:val="28"/>
        </w:rPr>
        <w:t xml:space="preserve"> \frac{\</w:t>
      </w:r>
      <w:proofErr w:type="spellStart"/>
      <w:proofErr w:type="gramStart"/>
      <w:r w:rsidRPr="008C18ED">
        <w:rPr>
          <w:rFonts w:ascii="System Font" w:hAnsi="System Font" w:cs="System Font"/>
          <w:kern w:val="0"/>
          <w:sz w:val="28"/>
          <w:szCs w:val="28"/>
        </w:rPr>
        <w:t>hbar</w:t>
      </w:r>
      <w:proofErr w:type="spellEnd"/>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m \</w:t>
      </w:r>
      <w:proofErr w:type="spellStart"/>
      <w:r w:rsidRPr="008C18ED">
        <w:rPr>
          <w:rFonts w:ascii="System Font" w:hAnsi="System Font" w:cs="System Font"/>
          <w:kern w:val="0"/>
          <w:sz w:val="28"/>
          <w:szCs w:val="28"/>
        </w:rPr>
        <w:t>cdot</w:t>
      </w:r>
      <w:proofErr w:type="spellEnd"/>
      <w:r w:rsidRPr="008C18ED">
        <w:rPr>
          <w:rFonts w:ascii="System Font" w:hAnsi="System Font" w:cs="System Font"/>
          <w:kern w:val="0"/>
          <w:sz w:val="28"/>
          <w:szCs w:val="28"/>
        </w:rPr>
        <w:t xml:space="preserve"> c}</w:t>
      </w:r>
    </w:p>
    <w:p w14:paraId="5C1AD2F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C1C1E6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8C18ED">
        <w:rPr>
          <w:rFonts w:ascii="System Font" w:hAnsi="System Font" w:cs="System Font"/>
          <w:kern w:val="0"/>
          <w:sz w:val="28"/>
          <w:szCs w:val="28"/>
        </w:rPr>
        <w:t>où</w:t>
      </w:r>
      <w:proofErr w:type="gramEnd"/>
      <w:r w:rsidRPr="008C18ED">
        <w:rPr>
          <w:rFonts w:ascii="System Font" w:hAnsi="System Font" w:cs="System Font"/>
          <w:kern w:val="0"/>
          <w:sz w:val="28"/>
          <w:szCs w:val="28"/>
        </w:rPr>
        <w:t xml:space="preserve"> </w:t>
      </w:r>
      <w:r w:rsidRPr="008C18ED">
        <w:rPr>
          <w:rFonts w:ascii="Cambria Math" w:hAnsi="Cambria Math" w:cs="Cambria Math"/>
          <w:kern w:val="0"/>
          <w:sz w:val="28"/>
          <w:szCs w:val="28"/>
        </w:rPr>
        <w:t>ℏ</w:t>
      </w:r>
      <w:r w:rsidRPr="008C18ED">
        <w:rPr>
          <w:rFonts w:ascii="System Font" w:hAnsi="System Font" w:cs="System Font"/>
          <w:kern w:val="0"/>
          <w:sz w:val="28"/>
          <w:szCs w:val="28"/>
        </w:rPr>
        <w:t xml:space="preserve"> est la constante de Planck réduite et c la vitesse de la lumière. Cette formule explique pourquoi les médiateurs sans masse — comme le photon ou le graviton hypothétique — ont une portée infinie, tandis que les médiateurs massifs — comme les bosons W et Z — ont une portée extrêmement courte.</w:t>
      </w:r>
    </w:p>
    <w:p w14:paraId="2DC82D7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Le Blob ne contredit pas cette relation. Au contraire, il la récupère structurellement : la masse d’un médiateur, dans le cadre Blob, n’est rien d’autre que la mesure de la complexité combinatoire du mode interne qui propage l’interaction. Plus le mode est simple — comme la fluctuation électromagnétique de longue portée —, plus son médiateur est léger (le photon a une masse nulle, le graviton hypothétique aussi). Plus le mode est complexe — comme les transitions </w:t>
      </w:r>
      <w:r w:rsidRPr="008C18ED">
        <w:rPr>
          <w:rFonts w:ascii="System Font" w:hAnsi="System Font" w:cs="System Font"/>
          <w:kern w:val="0"/>
          <w:sz w:val="28"/>
          <w:szCs w:val="28"/>
        </w:rPr>
        <w:lastRenderedPageBreak/>
        <w:t>entre familles de configurations Ω³ médiées par les bosons W et Z —, plus son médiateur est massif, et plus la portée est courte.</w:t>
      </w:r>
    </w:p>
    <w:p w14:paraId="7385F1D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identification entre masse du médiateur et complexité combinatoire du mode est l’une des propositions les plus directes du Blob pour faire le pont entre sa structure interne et la physique des particules. Elle reste à formaliser quantitativement, mais elle ouvre un programme de recherche très précis : dériver, à partir des seules propriétés combinatoires des configurations Ω³, le spectre des masses des particules médiatrices observées. Si ce programme aboutit, alors les masses des bosons W et Z, du Higgs, et même des leptons et des quarks, recevraient pour la première fois une dérivation depuis des principes premiers — sans aucun paramètre ajustable.</w:t>
      </w:r>
    </w:p>
    <w:p w14:paraId="749BD8B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VII. La superposition simultanée</w:t>
      </w:r>
    </w:p>
    <w:p w14:paraId="19D5B7E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Maintenant que nous avons décrit chaque couche séparément, il faut insister sur ce qui rend l’image de la cellulose particulièrement précieuse : toutes les couches coexistent simultanément, en permanence, partout.</w:t>
      </w:r>
    </w:p>
    <w:p w14:paraId="36FBECA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Quand tu lèves la main devant ton visage, tu ne vois pas une seule couche de réalité. Tu en vois toutes en même temps.</w:t>
      </w:r>
    </w:p>
    <w:p w14:paraId="79B2D28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couche Ω¹ — l’énergie sombre — est présente et étire l’espace autour de toi, à raison d’environ soixante-dix kilomètres par seconde par mégaparsec. À l’échelle de ta main, l’effet est totalement imperceptible, mais l’étirement existe.</w:t>
      </w:r>
    </w:p>
    <w:p w14:paraId="5C437BA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couche Ω² — la matière noire — est présente et contribue au champ gravitationnel global de la Voie lactée qui te maintient près du sol. Sans elle, la Terre ne serait pas là où elle est dans la galaxie.</w:t>
      </w:r>
    </w:p>
    <w:p w14:paraId="23EBA43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sous-couche Ω³ électromagnétique est présente partout : c’est elle qui rend ta main visible, qui transmet la lumière depuis la lampe jusqu’à tes yeux, qui fait fonctionner les neurones de ton cerveau au moment où tu lis cette phrase.</w:t>
      </w:r>
    </w:p>
    <w:p w14:paraId="22069C3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sous-couche Ω³ forte est présente dans chaque noyau atomique de chaque atome de ta main — sans elle, les noyaux se désintégreraient instantanément.</w:t>
      </w:r>
    </w:p>
    <w:p w14:paraId="72A35DC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sous-couche Ω³ faible se manifeste rarement — quelques désintégrations radioactives par seconde dans ton corps —, mais elle est là.</w:t>
      </w:r>
    </w:p>
    <w:p w14:paraId="0051111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sous-couche Ω³ gravitationnelle est ce qui te tient au sol, ce qui maintient ton corps cohérent, ce qui modèle la courbure spatiotemporelle dans laquelle tu existes.</w:t>
      </w:r>
    </w:p>
    <w:p w14:paraId="4109F7AC"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Toutes ces couches sont vraies en même temps. Aucune n’est plus fondamentale qu’une autre — elles sont toutes des aspects différents d’une même architecture combinatoire qui se déploie depuis Ω⁰ jusqu’aux niveaux d’agrégation les plus complexes. Et le réel que tu perçois est précisément la superposition simultanée de toutes ces couches, comme l’image d’un dessin animé classique est la </w:t>
      </w:r>
      <w:r w:rsidRPr="008C18ED">
        <w:rPr>
          <w:rFonts w:ascii="System Font" w:hAnsi="System Font" w:cs="System Font"/>
          <w:kern w:val="0"/>
          <w:sz w:val="28"/>
          <w:szCs w:val="28"/>
        </w:rPr>
        <w:lastRenderedPageBreak/>
        <w:t>superposition simultanée de toutes les feuilles transparentes empilées devant la caméra.</w:t>
      </w:r>
    </w:p>
    <w:p w14:paraId="366F6A8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VIII. Philosophiquement : la réalité comme polyphonie</w:t>
      </w:r>
    </w:p>
    <w:p w14:paraId="6B56E4F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Il y a quelque chose de profondément philosophique dans cette image, qui mérite qu’on s’y arrête en fin de chapitre.</w:t>
      </w:r>
    </w:p>
    <w:p w14:paraId="7F9A670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cosmologie classique, depuis Newton et jusqu’à une grande partie de la physique du XXᵉ siècle, a tendu vers une vision monophonique de la réalité : il y avait une nature fondamentale du réel — la matière, l’énergie, l’espace-temps — et tout le reste devait, en principe, se réduire à cette nature fondamentale. Le programme du réductionnisme consistait à expliquer le complexe par le simple, à ramener les niveaux supérieurs aux niveaux inférieurs, à montrer que la chimie n’est qu’une physique appliquée et que la biologie n’est qu’une chimie appliquée.</w:t>
      </w:r>
    </w:p>
    <w:p w14:paraId="616EE06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Le Blob propose une vision plus polyphonique. Il ne nie pas que les niveaux soient liés — au contraire, il les enracine dans la même architecture combinatoire d’Ω⁰ jusqu’aux configurations Ω³ les plus complexes. Mais il dit que chaque couche porte sa propre voix, sa propre nature, sa propre dynamique, et que la réalité est l’accord simultané de toutes ces voix.</w:t>
      </w:r>
    </w:p>
    <w:p w14:paraId="75A3315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image polyphonique a une portée qui dépasse la cosmologie. Elle suggère que les “niveaux d’analyse” en sciences ne sont pas des artifices commodes mais hiérarchiquement subordonnés. Ils sont des strates réelles du monde, chacune avec sa logique propre, et l’erreur du réductionnisme n’est pas tant de chercher des liens entre elles — ce qui est légitime — que de croire qu’une seule strate puisse, à elle seule, dire toute la vérité sur le réel. La biologie n’est pas réductible à la chimie, parce que les configurations cellulaires portent une intégration informationnelle propre que la chimie n’observe pas. La psychologie n’est pas réductible à la neurologie, parce que les configurations cognitives portent une transversalité du sens (chapitre précédent) que la neurologie observée seule ne capte pas.</w:t>
      </w:r>
    </w:p>
    <w:p w14:paraId="10A9E99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Le Blob, par sa stratification cellulaire en couches simultanées, redonne aux différents niveaux de la science leur dignité ontologique propre. Chaque niveau dit quelque chose de vrai sur le réel, qu’aucun autre niveau ne peut dire à sa place.</w:t>
      </w:r>
    </w:p>
    <w:p w14:paraId="61725AA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IX. Le seuil avant la suite</w:t>
      </w:r>
    </w:p>
    <w:p w14:paraId="7B0BD57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Tu as donc, à présent, une vision plus complète de la richesse de Ω³. Ce n’est pas un seuil unique au-delà duquel tout est uniforme. C’est un seuil qui ouvre un espace de diversification interne — l’espace des sous-couches électromagnétique, forte, faible, gravitationnelle —, et qui permet à l’univers de produire la stratification observée des forces et des phénomènes.</w:t>
      </w:r>
    </w:p>
    <w:p w14:paraId="1008FD3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lastRenderedPageBreak/>
        <w:t>Mais la matière baryonique elle-même, qu’est-elle au juste ? Comment les configurations Ω³ s’organisent-elles concrètement pour produire des atomes, des molécules, des cristaux ? Quelles sont les règles de cette organisation, et comment le principe de viabilité que nous avons rencontré au chapitre 4 sélectionne-t-il, dans l’immense espace des configurations possibles, celles qui forment l’univers matériel que nous observons ?</w:t>
      </w:r>
    </w:p>
    <w:p w14:paraId="43E5F4E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C’est l’objet du chapitre suivant, qui portera sur la matière proprement dite. Nous y verrons comment, à partir du tétraèdre élémentaire, l’univers construit progressivement les briques chimiques de notre monde, et comment cette construction obéit à des principes de stabilité et d’efficacité qui découlent directement de la fonctionnelle de viabilité du Blob.</w:t>
      </w:r>
    </w:p>
    <w:p w14:paraId="67F0186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Mais cela, c’est l’histoire du chapitre suivant.</w:t>
      </w:r>
    </w:p>
    <w:p w14:paraId="00E612C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69FA9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Rappel sur le nom — qu’est-ce que le « Blob » ?</w:t>
      </w:r>
    </w:p>
    <w:p w14:paraId="1DC0089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6B17617C"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39CA21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B03D08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Encadré technique — Pour le lecteur qui veut creuser</w:t>
      </w:r>
    </w:p>
    <w:p w14:paraId="5C6505C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Tableau des couches et sous-couches du Blob :</w:t>
      </w:r>
    </w:p>
    <w:p w14:paraId="2A9C22B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78808F0"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805C1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8CB9D60" w14:textId="33466D98"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|Couche</w:t>
      </w:r>
      <w:r>
        <w:rPr>
          <w:rFonts w:ascii="System Font" w:hAnsi="System Font" w:cs="System Font"/>
          <w:kern w:val="0"/>
        </w:rPr>
        <w:t xml:space="preserve"> </w:t>
      </w:r>
      <w:r w:rsidRPr="008C18ED">
        <w:rPr>
          <w:rFonts w:ascii="System Font" w:hAnsi="System Font" w:cs="System Font"/>
          <w:kern w:val="0"/>
        </w:rPr>
        <w:t>|</w:t>
      </w:r>
      <w:r>
        <w:rPr>
          <w:rFonts w:ascii="System Font" w:hAnsi="System Font" w:cs="System Font"/>
          <w:kern w:val="0"/>
        </w:rPr>
        <w:t xml:space="preserve"> </w:t>
      </w:r>
      <w:r w:rsidRPr="008C18ED">
        <w:rPr>
          <w:rFonts w:ascii="System Font" w:hAnsi="System Font" w:cs="System Font"/>
          <w:kern w:val="0"/>
        </w:rPr>
        <w:t>Niveau Ω</w:t>
      </w:r>
      <w:r>
        <w:rPr>
          <w:rFonts w:ascii="System Font" w:hAnsi="System Font" w:cs="System Font"/>
          <w:kern w:val="0"/>
        </w:rPr>
        <w:t xml:space="preserve"> </w:t>
      </w:r>
      <w:r w:rsidRPr="008C18ED">
        <w:rPr>
          <w:rFonts w:ascii="System Font" w:hAnsi="System Font" w:cs="System Font"/>
          <w:kern w:val="0"/>
        </w:rPr>
        <w:t>|</w:t>
      </w:r>
      <w:r>
        <w:rPr>
          <w:rFonts w:ascii="System Font" w:hAnsi="System Font" w:cs="System Font"/>
          <w:kern w:val="0"/>
        </w:rPr>
        <w:t xml:space="preserve"> </w:t>
      </w:r>
      <w:r w:rsidRPr="008C18ED">
        <w:rPr>
          <w:rFonts w:ascii="System Font" w:hAnsi="System Font" w:cs="System Font"/>
          <w:kern w:val="0"/>
        </w:rPr>
        <w:t>Identification physique</w:t>
      </w:r>
      <w:r>
        <w:rPr>
          <w:rFonts w:ascii="System Font" w:hAnsi="System Font" w:cs="System Font"/>
          <w:kern w:val="0"/>
        </w:rPr>
        <w:t xml:space="preserve"> </w:t>
      </w:r>
      <w:r w:rsidRPr="008C18ED">
        <w:rPr>
          <w:rFonts w:ascii="System Font" w:hAnsi="System Font" w:cs="System Font"/>
          <w:kern w:val="0"/>
        </w:rPr>
        <w:t>|</w:t>
      </w:r>
      <w:r>
        <w:rPr>
          <w:rFonts w:ascii="System Font" w:hAnsi="System Font" w:cs="System Font"/>
          <w:kern w:val="0"/>
        </w:rPr>
        <w:t xml:space="preserve"> </w:t>
      </w:r>
      <w:r w:rsidRPr="008C18ED">
        <w:rPr>
          <w:rFonts w:ascii="System Font" w:hAnsi="System Font" w:cs="System Font"/>
          <w:kern w:val="0"/>
        </w:rPr>
        <w:t>Portée caractéristique</w:t>
      </w:r>
      <w:r>
        <w:rPr>
          <w:rFonts w:ascii="System Font" w:hAnsi="System Font" w:cs="System Font"/>
          <w:kern w:val="0"/>
        </w:rPr>
        <w:t xml:space="preserve"> </w:t>
      </w:r>
      <w:r w:rsidRPr="008C18ED">
        <w:rPr>
          <w:rFonts w:ascii="System Font" w:hAnsi="System Font" w:cs="System Font"/>
          <w:kern w:val="0"/>
        </w:rPr>
        <w:t>|</w:t>
      </w:r>
      <w:r>
        <w:rPr>
          <w:rFonts w:ascii="System Font" w:hAnsi="System Font" w:cs="System Font"/>
          <w:kern w:val="0"/>
        </w:rPr>
        <w:t xml:space="preserve"> </w:t>
      </w:r>
      <w:r w:rsidRPr="008C18ED">
        <w:rPr>
          <w:rFonts w:ascii="System Font" w:hAnsi="System Font" w:cs="System Font"/>
          <w:kern w:val="0"/>
        </w:rPr>
        <w:t xml:space="preserve">Médiateur              </w:t>
      </w:r>
      <w:r>
        <w:rPr>
          <w:rFonts w:ascii="System Font" w:hAnsi="System Font" w:cs="System Font"/>
          <w:kern w:val="0"/>
        </w:rPr>
        <w:t xml:space="preserve"> </w:t>
      </w:r>
      <w:r w:rsidRPr="008C18ED">
        <w:rPr>
          <w:rFonts w:ascii="System Font" w:hAnsi="System Font" w:cs="System Font"/>
          <w:kern w:val="0"/>
        </w:rPr>
        <w:t>|</w:t>
      </w:r>
    </w:p>
    <w:p w14:paraId="166162F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w:t>
      </w:r>
    </w:p>
    <w:p w14:paraId="311D5CB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 xml:space="preserve">|Fond cosmique               |Ω¹       |Énergie sombre Λ       |Infinie (cosmologique)|Aucun (étirement </w:t>
      </w:r>
      <w:proofErr w:type="gramStart"/>
      <w:r w:rsidRPr="008C18ED">
        <w:rPr>
          <w:rFonts w:ascii="System Font" w:hAnsi="System Font" w:cs="System Font"/>
          <w:kern w:val="0"/>
        </w:rPr>
        <w:t xml:space="preserve">structurel)   </w:t>
      </w:r>
      <w:proofErr w:type="gramEnd"/>
      <w:r w:rsidRPr="008C18ED">
        <w:rPr>
          <w:rFonts w:ascii="System Font" w:hAnsi="System Font" w:cs="System Font"/>
          <w:kern w:val="0"/>
        </w:rPr>
        <w:t>|</w:t>
      </w:r>
    </w:p>
    <w:p w14:paraId="4E7AB5E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 xml:space="preserve">|Squelette gravitationnel    |Ω²       |Matière noire          |~ taille galactique   |Aucun (attraction </w:t>
      </w:r>
      <w:proofErr w:type="gramStart"/>
      <w:r w:rsidRPr="008C18ED">
        <w:rPr>
          <w:rFonts w:ascii="System Font" w:hAnsi="System Font" w:cs="System Font"/>
          <w:kern w:val="0"/>
        </w:rPr>
        <w:t>structurelle)|</w:t>
      </w:r>
      <w:proofErr w:type="gramEnd"/>
    </w:p>
    <w:p w14:paraId="54A1BF4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|Sous-couche EM              |Ω³ EM    |Photons γ              |Infinie (1/r</w:t>
      </w:r>
      <w:proofErr w:type="gramStart"/>
      <w:r w:rsidRPr="008C18ED">
        <w:rPr>
          <w:rFonts w:ascii="System Font" w:hAnsi="System Font" w:cs="System Font"/>
          <w:kern w:val="0"/>
        </w:rPr>
        <w:t xml:space="preserve">²)   </w:t>
      </w:r>
      <w:proofErr w:type="gramEnd"/>
      <w:r w:rsidRPr="008C18ED">
        <w:rPr>
          <w:rFonts w:ascii="System Font" w:hAnsi="System Font" w:cs="System Font"/>
          <w:kern w:val="0"/>
        </w:rPr>
        <w:t xml:space="preserve">     |Photon (masse </w:t>
      </w:r>
      <w:proofErr w:type="gramStart"/>
      <w:r w:rsidRPr="008C18ED">
        <w:rPr>
          <w:rFonts w:ascii="System Font" w:hAnsi="System Font" w:cs="System Font"/>
          <w:kern w:val="0"/>
        </w:rPr>
        <w:t xml:space="preserve">nulle)   </w:t>
      </w:r>
      <w:proofErr w:type="gramEnd"/>
      <w:r w:rsidRPr="008C18ED">
        <w:rPr>
          <w:rFonts w:ascii="System Font" w:hAnsi="System Font" w:cs="System Font"/>
          <w:kern w:val="0"/>
        </w:rPr>
        <w:t xml:space="preserve">        |</w:t>
      </w:r>
    </w:p>
    <w:p w14:paraId="5C32F40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|Sous-couche forte           |Ω³ forte |Gluons                 |~ 10⁻¹⁵ m             |Gluons (</w:t>
      </w:r>
      <w:proofErr w:type="gramStart"/>
      <w:r w:rsidRPr="008C18ED">
        <w:rPr>
          <w:rFonts w:ascii="System Font" w:hAnsi="System Font" w:cs="System Font"/>
          <w:kern w:val="0"/>
        </w:rPr>
        <w:t xml:space="preserve">confinés)   </w:t>
      </w:r>
      <w:proofErr w:type="gramEnd"/>
      <w:r w:rsidRPr="008C18ED">
        <w:rPr>
          <w:rFonts w:ascii="System Font" w:hAnsi="System Font" w:cs="System Font"/>
          <w:kern w:val="0"/>
        </w:rPr>
        <w:t xml:space="preserve">           |</w:t>
      </w:r>
    </w:p>
    <w:p w14:paraId="29C7D0F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 xml:space="preserve">|Sous-couche faible          |Ω³ </w:t>
      </w:r>
      <w:proofErr w:type="spellStart"/>
      <w:r w:rsidRPr="008C18ED">
        <w:rPr>
          <w:rFonts w:ascii="System Font" w:hAnsi="System Font" w:cs="System Font"/>
          <w:kern w:val="0"/>
        </w:rPr>
        <w:t>faible|Bosons</w:t>
      </w:r>
      <w:proofErr w:type="spellEnd"/>
      <w:r w:rsidRPr="008C18ED">
        <w:rPr>
          <w:rFonts w:ascii="System Font" w:hAnsi="System Font" w:cs="System Font"/>
          <w:kern w:val="0"/>
        </w:rPr>
        <w:t xml:space="preserve"> W, Z            |~ 10⁻¹⁸ m             |W, Z (</w:t>
      </w:r>
      <w:proofErr w:type="gramStart"/>
      <w:r w:rsidRPr="008C18ED">
        <w:rPr>
          <w:rFonts w:ascii="System Font" w:hAnsi="System Font" w:cs="System Font"/>
          <w:kern w:val="0"/>
        </w:rPr>
        <w:t xml:space="preserve">massifs)   </w:t>
      </w:r>
      <w:proofErr w:type="gramEnd"/>
      <w:r w:rsidRPr="008C18ED">
        <w:rPr>
          <w:rFonts w:ascii="System Font" w:hAnsi="System Font" w:cs="System Font"/>
          <w:kern w:val="0"/>
        </w:rPr>
        <w:t xml:space="preserve">              |</w:t>
      </w:r>
    </w:p>
    <w:p w14:paraId="71A7435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lastRenderedPageBreak/>
        <w:t xml:space="preserve">|Sous-couche gravitationnelle|Ω³ </w:t>
      </w:r>
      <w:proofErr w:type="spellStart"/>
      <w:proofErr w:type="gramStart"/>
      <w:r w:rsidRPr="008C18ED">
        <w:rPr>
          <w:rFonts w:ascii="System Font" w:hAnsi="System Font" w:cs="System Font"/>
          <w:kern w:val="0"/>
        </w:rPr>
        <w:t>grav</w:t>
      </w:r>
      <w:proofErr w:type="spellEnd"/>
      <w:r w:rsidRPr="008C18ED">
        <w:rPr>
          <w:rFonts w:ascii="System Font" w:hAnsi="System Font" w:cs="System Font"/>
          <w:kern w:val="0"/>
        </w:rPr>
        <w:t xml:space="preserve">  |</w:t>
      </w:r>
      <w:proofErr w:type="gramEnd"/>
      <w:r w:rsidRPr="008C18ED">
        <w:rPr>
          <w:rFonts w:ascii="System Font" w:hAnsi="System Font" w:cs="System Font"/>
          <w:kern w:val="0"/>
        </w:rPr>
        <w:t>Courbure du réseau     |Infinie (</w:t>
      </w:r>
      <w:proofErr w:type="gramStart"/>
      <w:r w:rsidRPr="008C18ED">
        <w:rPr>
          <w:rFonts w:ascii="System Font" w:hAnsi="System Font" w:cs="System Font"/>
          <w:kern w:val="0"/>
        </w:rPr>
        <w:t xml:space="preserve">faible)   </w:t>
      </w:r>
      <w:proofErr w:type="gramEnd"/>
      <w:r w:rsidRPr="008C18ED">
        <w:rPr>
          <w:rFonts w:ascii="System Font" w:hAnsi="System Font" w:cs="System Font"/>
          <w:kern w:val="0"/>
        </w:rPr>
        <w:t xml:space="preserve">   |Effet géométrique global       |</w:t>
      </w:r>
    </w:p>
    <w:p w14:paraId="38CFCE6E"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ECCDC13"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3F5830F"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9294885"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5545630"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926E9E9"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4823BF1"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4B263C3"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5008F64"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9068133"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A4EF3BA"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44E933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72F19AC"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Hypothèse de Yukawa généralisée dans le cadre Blob : Pour une sous-couche Ω³ associée à un médiateur de complexité </w:t>
      </w:r>
      <w:proofErr w:type="gramStart"/>
      <w:r w:rsidRPr="008C18ED">
        <w:rPr>
          <w:rFonts w:ascii="System Font" w:hAnsi="System Font" w:cs="System Font"/>
          <w:kern w:val="0"/>
          <w:sz w:val="28"/>
          <w:szCs w:val="28"/>
        </w:rPr>
        <w:t>combinatoire  et</w:t>
      </w:r>
      <w:proofErr w:type="gramEnd"/>
      <w:r w:rsidRPr="008C18ED">
        <w:rPr>
          <w:rFonts w:ascii="System Font" w:hAnsi="System Font" w:cs="System Font"/>
          <w:kern w:val="0"/>
          <w:sz w:val="28"/>
          <w:szCs w:val="28"/>
        </w:rPr>
        <w:t xml:space="preserve"> de masse </w:t>
      </w:r>
      <w:proofErr w:type="gramStart"/>
      <w:r w:rsidRPr="008C18ED">
        <w:rPr>
          <w:rFonts w:ascii="System Font" w:hAnsi="System Font" w:cs="System Font"/>
          <w:kern w:val="0"/>
          <w:sz w:val="28"/>
          <w:szCs w:val="28"/>
        </w:rPr>
        <w:t>effective ,</w:t>
      </w:r>
      <w:proofErr w:type="gramEnd"/>
      <w:r w:rsidRPr="008C18ED">
        <w:rPr>
          <w:rFonts w:ascii="System Font" w:hAnsi="System Font" w:cs="System Font"/>
          <w:kern w:val="0"/>
          <w:sz w:val="28"/>
          <w:szCs w:val="28"/>
        </w:rPr>
        <w:t xml:space="preserve"> la portée est de l’ordre de :</w:t>
      </w:r>
    </w:p>
    <w:p w14:paraId="04F8887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D97304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R(\Omega^3_k) \</w:t>
      </w:r>
      <w:proofErr w:type="spellStart"/>
      <w:r w:rsidRPr="008C18ED">
        <w:rPr>
          <w:rFonts w:ascii="System Font" w:hAnsi="System Font" w:cs="System Font"/>
          <w:kern w:val="0"/>
          <w:sz w:val="28"/>
          <w:szCs w:val="28"/>
        </w:rPr>
        <w:t>sim</w:t>
      </w:r>
      <w:proofErr w:type="spellEnd"/>
      <w:r w:rsidRPr="008C18ED">
        <w:rPr>
          <w:rFonts w:ascii="System Font" w:hAnsi="System Font" w:cs="System Font"/>
          <w:kern w:val="0"/>
          <w:sz w:val="28"/>
          <w:szCs w:val="28"/>
        </w:rPr>
        <w:t xml:space="preserve"> \frac{\</w:t>
      </w:r>
      <w:proofErr w:type="spellStart"/>
      <w:proofErr w:type="gramStart"/>
      <w:r w:rsidRPr="008C18ED">
        <w:rPr>
          <w:rFonts w:ascii="System Font" w:hAnsi="System Font" w:cs="System Font"/>
          <w:kern w:val="0"/>
          <w:sz w:val="28"/>
          <w:szCs w:val="28"/>
        </w:rPr>
        <w:t>hbar</w:t>
      </w:r>
      <w:proofErr w:type="spellEnd"/>
      <w:r w:rsidRPr="008C18ED">
        <w:rPr>
          <w:rFonts w:ascii="System Font" w:hAnsi="System Font" w:cs="System Font"/>
          <w:kern w:val="0"/>
          <w:sz w:val="28"/>
          <w:szCs w:val="28"/>
        </w:rPr>
        <w:t>}{</w:t>
      </w:r>
      <w:proofErr w:type="spellStart"/>
      <w:proofErr w:type="gramEnd"/>
      <w:r w:rsidRPr="008C18ED">
        <w:rPr>
          <w:rFonts w:ascii="System Font" w:hAnsi="System Font" w:cs="System Font"/>
          <w:kern w:val="0"/>
          <w:sz w:val="28"/>
          <w:szCs w:val="28"/>
        </w:rPr>
        <w:t>m_k</w:t>
      </w:r>
      <w:proofErr w:type="spellEnd"/>
      <w:r w:rsidRPr="008C18ED">
        <w:rPr>
          <w:rFonts w:ascii="System Font" w:hAnsi="System Font" w:cs="System Font"/>
          <w:kern w:val="0"/>
          <w:sz w:val="28"/>
          <w:szCs w:val="28"/>
        </w:rPr>
        <w:t xml:space="preserve"> \</w:t>
      </w:r>
      <w:proofErr w:type="spellStart"/>
      <w:r w:rsidRPr="008C18ED">
        <w:rPr>
          <w:rFonts w:ascii="System Font" w:hAnsi="System Font" w:cs="System Font"/>
          <w:kern w:val="0"/>
          <w:sz w:val="28"/>
          <w:szCs w:val="28"/>
        </w:rPr>
        <w:t>cdot</w:t>
      </w:r>
      <w:proofErr w:type="spellEnd"/>
      <w:r w:rsidRPr="008C18ED">
        <w:rPr>
          <w:rFonts w:ascii="System Font" w:hAnsi="System Font" w:cs="System Font"/>
          <w:kern w:val="0"/>
          <w:sz w:val="28"/>
          <w:szCs w:val="28"/>
        </w:rPr>
        <w:t xml:space="preserve"> c} \</w:t>
      </w:r>
      <w:proofErr w:type="spellStart"/>
      <w:r w:rsidRPr="008C18ED">
        <w:rPr>
          <w:rFonts w:ascii="System Font" w:hAnsi="System Font" w:cs="System Font"/>
          <w:kern w:val="0"/>
          <w:sz w:val="28"/>
          <w:szCs w:val="28"/>
        </w:rPr>
        <w:t>cdot</w:t>
      </w:r>
      <w:proofErr w:type="spellEnd"/>
      <w:r w:rsidRPr="008C18ED">
        <w:rPr>
          <w:rFonts w:ascii="System Font" w:hAnsi="System Font" w:cs="System Font"/>
          <w:kern w:val="0"/>
          <w:sz w:val="28"/>
          <w:szCs w:val="28"/>
        </w:rPr>
        <w:t xml:space="preserve"> </w:t>
      </w:r>
      <w:proofErr w:type="spellStart"/>
      <w:r w:rsidRPr="008C18ED">
        <w:rPr>
          <w:rFonts w:ascii="System Font" w:hAnsi="System Font" w:cs="System Font"/>
          <w:kern w:val="0"/>
          <w:sz w:val="28"/>
          <w:szCs w:val="28"/>
        </w:rPr>
        <w:t>f_k</w:t>
      </w:r>
      <w:proofErr w:type="spellEnd"/>
      <w:proofErr w:type="gramStart"/>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-1}</w:t>
      </w:r>
    </w:p>
    <w:p w14:paraId="3C246D8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C8AF4C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8C18ED">
        <w:rPr>
          <w:rFonts w:ascii="System Font" w:hAnsi="System Font" w:cs="System Font"/>
          <w:kern w:val="0"/>
          <w:sz w:val="28"/>
          <w:szCs w:val="28"/>
        </w:rPr>
        <w:t>où  est</w:t>
      </w:r>
      <w:proofErr w:type="gramEnd"/>
      <w:r w:rsidRPr="008C18ED">
        <w:rPr>
          <w:rFonts w:ascii="System Font" w:hAnsi="System Font" w:cs="System Font"/>
          <w:kern w:val="0"/>
          <w:sz w:val="28"/>
          <w:szCs w:val="28"/>
        </w:rPr>
        <w:t xml:space="preserve"> un facteur de friction lié à la rigidité du mode interne dans la couche k. Cette formule récupère la relation de Yukawa standard et l’enracine dans la combinatoire des modes internes des configurations Ω³. Statut : conjecture structurelle, à formaliser par calcul direct du spectre du </w:t>
      </w:r>
      <w:proofErr w:type="spellStart"/>
      <w:r w:rsidRPr="008C18ED">
        <w:rPr>
          <w:rFonts w:ascii="System Font" w:hAnsi="System Font" w:cs="System Font"/>
          <w:kern w:val="0"/>
          <w:sz w:val="28"/>
          <w:szCs w:val="28"/>
        </w:rPr>
        <w:t>laplacien</w:t>
      </w:r>
      <w:proofErr w:type="spellEnd"/>
      <w:r w:rsidRPr="008C18ED">
        <w:rPr>
          <w:rFonts w:ascii="System Font" w:hAnsi="System Font" w:cs="System Font"/>
          <w:kern w:val="0"/>
          <w:sz w:val="28"/>
          <w:szCs w:val="28"/>
        </w:rPr>
        <w:t xml:space="preserve"> Blob restreint à chaque sous-couche.</w:t>
      </w:r>
    </w:p>
    <w:p w14:paraId="59DCCE6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Cohérence avec ΛCDM : Les fractions cosmologiques observées (énergie sombre ~68 %, matière noire ~27 %, matière baryonique ~5 %) correspondent, dans la lecture du Blob, aux fractions volumiques des configurations Ω¹, Ω², Ω³ dans la mesure de Gibbs canonique. Cette identification est conjecturale — elle demande une dérivation explicite à partir des paramètres internes du Blob (</w:t>
      </w:r>
      <w:proofErr w:type="gramStart"/>
      <w:r w:rsidRPr="008C18ED">
        <w:rPr>
          <w:rFonts w:ascii="System Font" w:hAnsi="System Font" w:cs="System Font"/>
          <w:kern w:val="0"/>
          <w:sz w:val="28"/>
          <w:szCs w:val="28"/>
        </w:rPr>
        <w:t>, )</w:t>
      </w:r>
      <w:proofErr w:type="gramEnd"/>
      <w:r w:rsidRPr="008C18ED">
        <w:rPr>
          <w:rFonts w:ascii="System Font" w:hAnsi="System Font" w:cs="System Font"/>
          <w:kern w:val="0"/>
          <w:sz w:val="28"/>
          <w:szCs w:val="28"/>
        </w:rPr>
        <w:t>. Si elle aboutit, le rapport observé matière noire/matière baryonique ≈ 5,4 recevrait une explication structurelle directe.</w:t>
      </w:r>
    </w:p>
    <w:p w14:paraId="06E839E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Statut épistémique : L’image des couches comme structure cosmologique du Blob est une proposition structurelle consolidée par trois cohérences fortes : l’inversion portée/masse-médiateur, le rapport observé matière noire/baryonique, l’identification naturelle des sous-couches Ω³ avec les quatre interactions fondamentales connues. Elle est à classer comme pièce liante au sens du livre : </w:t>
      </w:r>
      <w:r w:rsidRPr="008C18ED">
        <w:rPr>
          <w:rFonts w:ascii="System Font" w:hAnsi="System Font" w:cs="System Font"/>
          <w:kern w:val="0"/>
          <w:sz w:val="28"/>
          <w:szCs w:val="28"/>
        </w:rPr>
        <w:lastRenderedPageBreak/>
        <w:t>escalier candidat à fouiller, motivé par des cohérences multiples, mais demandant des dérivations quantitatives complètes pour être promue au statut démontré.</w:t>
      </w:r>
    </w:p>
    <w:p w14:paraId="160190D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51E0D4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Équations marquantes du chapitre 8</w:t>
      </w:r>
    </w:p>
    <w:p w14:paraId="7CF024B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Équation 8.1 — Relation de Yukawa généralisée pour les sous-couches Ω³</w:t>
      </w:r>
    </w:p>
    <w:p w14:paraId="23BDB56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FE6304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R(\Omega^3_k) \</w:t>
      </w:r>
      <w:proofErr w:type="spellStart"/>
      <w:r w:rsidRPr="008C18ED">
        <w:rPr>
          <w:rFonts w:ascii="System Font" w:hAnsi="System Font" w:cs="System Font"/>
          <w:kern w:val="0"/>
          <w:sz w:val="28"/>
          <w:szCs w:val="28"/>
        </w:rPr>
        <w:t>sim</w:t>
      </w:r>
      <w:proofErr w:type="spellEnd"/>
      <w:r w:rsidRPr="008C18ED">
        <w:rPr>
          <w:rFonts w:ascii="System Font" w:hAnsi="System Font" w:cs="System Font"/>
          <w:kern w:val="0"/>
          <w:sz w:val="28"/>
          <w:szCs w:val="28"/>
        </w:rPr>
        <w:t xml:space="preserve"> \frac{\</w:t>
      </w:r>
      <w:proofErr w:type="spellStart"/>
      <w:proofErr w:type="gramStart"/>
      <w:r w:rsidRPr="008C18ED">
        <w:rPr>
          <w:rFonts w:ascii="System Font" w:hAnsi="System Font" w:cs="System Font"/>
          <w:kern w:val="0"/>
          <w:sz w:val="28"/>
          <w:szCs w:val="28"/>
        </w:rPr>
        <w:t>hbar</w:t>
      </w:r>
      <w:proofErr w:type="spellEnd"/>
      <w:r w:rsidRPr="008C18ED">
        <w:rPr>
          <w:rFonts w:ascii="System Font" w:hAnsi="System Font" w:cs="System Font"/>
          <w:kern w:val="0"/>
          <w:sz w:val="28"/>
          <w:szCs w:val="28"/>
        </w:rPr>
        <w:t>}{</w:t>
      </w:r>
      <w:proofErr w:type="spellStart"/>
      <w:proofErr w:type="gramEnd"/>
      <w:r w:rsidRPr="008C18ED">
        <w:rPr>
          <w:rFonts w:ascii="System Font" w:hAnsi="System Font" w:cs="System Font"/>
          <w:kern w:val="0"/>
          <w:sz w:val="28"/>
          <w:szCs w:val="28"/>
        </w:rPr>
        <w:t>m_k</w:t>
      </w:r>
      <w:proofErr w:type="spellEnd"/>
      <w:r w:rsidRPr="008C18ED">
        <w:rPr>
          <w:rFonts w:ascii="System Font" w:hAnsi="System Font" w:cs="System Font"/>
          <w:kern w:val="0"/>
          <w:sz w:val="28"/>
          <w:szCs w:val="28"/>
        </w:rPr>
        <w:t xml:space="preserve"> \</w:t>
      </w:r>
      <w:proofErr w:type="spellStart"/>
      <w:r w:rsidRPr="008C18ED">
        <w:rPr>
          <w:rFonts w:ascii="System Font" w:hAnsi="System Font" w:cs="System Font"/>
          <w:kern w:val="0"/>
          <w:sz w:val="28"/>
          <w:szCs w:val="28"/>
        </w:rPr>
        <w:t>cdot</w:t>
      </w:r>
      <w:proofErr w:type="spellEnd"/>
      <w:r w:rsidRPr="008C18ED">
        <w:rPr>
          <w:rFonts w:ascii="System Font" w:hAnsi="System Font" w:cs="System Font"/>
          <w:kern w:val="0"/>
          <w:sz w:val="28"/>
          <w:szCs w:val="28"/>
        </w:rPr>
        <w:t xml:space="preserve"> c} \</w:t>
      </w:r>
      <w:proofErr w:type="spellStart"/>
      <w:r w:rsidRPr="008C18ED">
        <w:rPr>
          <w:rFonts w:ascii="System Font" w:hAnsi="System Font" w:cs="System Font"/>
          <w:kern w:val="0"/>
          <w:sz w:val="28"/>
          <w:szCs w:val="28"/>
        </w:rPr>
        <w:t>cdot</w:t>
      </w:r>
      <w:proofErr w:type="spellEnd"/>
      <w:r w:rsidRPr="008C18ED">
        <w:rPr>
          <w:rFonts w:ascii="System Font" w:hAnsi="System Font" w:cs="System Font"/>
          <w:kern w:val="0"/>
          <w:sz w:val="28"/>
          <w:szCs w:val="28"/>
        </w:rPr>
        <w:t xml:space="preserve"> </w:t>
      </w:r>
      <w:proofErr w:type="spellStart"/>
      <w:r w:rsidRPr="008C18ED">
        <w:rPr>
          <w:rFonts w:ascii="System Font" w:hAnsi="System Font" w:cs="System Font"/>
          <w:kern w:val="0"/>
          <w:sz w:val="28"/>
          <w:szCs w:val="28"/>
        </w:rPr>
        <w:t>f_k</w:t>
      </w:r>
      <w:proofErr w:type="spellEnd"/>
      <w:proofErr w:type="gramStart"/>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-1}</w:t>
      </w:r>
    </w:p>
    <w:p w14:paraId="7CD6DC2C"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BB6707E"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9B52D40"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85D49B8"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3AAAE16"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D2CE1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9C96FA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Portée d’une sous-couche Ω³ comme fonction inverse de la masse du médiateur, modulée par un facteur de friction propre à la couche. Récupère la relation de Yukawa standard et l’enracine dans la combinatoire des modes internes du Blob.</w:t>
      </w:r>
    </w:p>
    <w:p w14:paraId="1FCD5A9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Équation 8.2 — Identifications cosmologiques conjecturales</w:t>
      </w:r>
    </w:p>
    <w:p w14:paraId="0B2E56F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BCBD07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Identification structurelle entre les niveaux du Blob et les composantes cosmologiques observées de l’univers. Conjecture motivée par la cohérence des portées et des fractions, à valider par dérivation explicite.</w:t>
      </w:r>
    </w:p>
    <w:p w14:paraId="2508898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Équation 8.3 — Diversification interne d’Ω³ en sous-couches</w:t>
      </w:r>
    </w:p>
    <w:p w14:paraId="5390809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9A11EE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\Omega^3 = \Omega^3_{EM} \</w:t>
      </w:r>
      <w:proofErr w:type="spellStart"/>
      <w:r w:rsidRPr="008C18ED">
        <w:rPr>
          <w:rFonts w:ascii="System Font" w:hAnsi="System Font" w:cs="System Font"/>
          <w:kern w:val="0"/>
          <w:sz w:val="28"/>
          <w:szCs w:val="28"/>
        </w:rPr>
        <w:t>oplus</w:t>
      </w:r>
      <w:proofErr w:type="spellEnd"/>
      <w:r w:rsidRPr="008C18ED">
        <w:rPr>
          <w:rFonts w:ascii="System Font" w:hAnsi="System Font" w:cs="System Font"/>
          <w:kern w:val="0"/>
          <w:sz w:val="28"/>
          <w:szCs w:val="28"/>
        </w:rPr>
        <w:t xml:space="preserve"> \Omega^3_{\</w:t>
      </w:r>
      <w:proofErr w:type="spellStart"/>
      <w:r w:rsidRPr="008C18ED">
        <w:rPr>
          <w:rFonts w:ascii="System Font" w:hAnsi="System Font" w:cs="System Font"/>
          <w:kern w:val="0"/>
          <w:sz w:val="28"/>
          <w:szCs w:val="28"/>
        </w:rPr>
        <w:t>text</w:t>
      </w:r>
      <w:proofErr w:type="spellEnd"/>
      <w:r w:rsidRPr="008C18ED">
        <w:rPr>
          <w:rFonts w:ascii="System Font" w:hAnsi="System Font" w:cs="System Font"/>
          <w:kern w:val="0"/>
          <w:sz w:val="28"/>
          <w:szCs w:val="28"/>
        </w:rPr>
        <w:t>{forte}} \</w:t>
      </w:r>
      <w:proofErr w:type="spellStart"/>
      <w:r w:rsidRPr="008C18ED">
        <w:rPr>
          <w:rFonts w:ascii="System Font" w:hAnsi="System Font" w:cs="System Font"/>
          <w:kern w:val="0"/>
          <w:sz w:val="28"/>
          <w:szCs w:val="28"/>
        </w:rPr>
        <w:t>oplus</w:t>
      </w:r>
      <w:proofErr w:type="spellEnd"/>
      <w:r w:rsidRPr="008C18ED">
        <w:rPr>
          <w:rFonts w:ascii="System Font" w:hAnsi="System Font" w:cs="System Font"/>
          <w:kern w:val="0"/>
          <w:sz w:val="28"/>
          <w:szCs w:val="28"/>
        </w:rPr>
        <w:t xml:space="preserve"> \Omega^3_{\</w:t>
      </w:r>
      <w:proofErr w:type="spellStart"/>
      <w:r w:rsidRPr="008C18ED">
        <w:rPr>
          <w:rFonts w:ascii="System Font" w:hAnsi="System Font" w:cs="System Font"/>
          <w:kern w:val="0"/>
          <w:sz w:val="28"/>
          <w:szCs w:val="28"/>
        </w:rPr>
        <w:t>text</w:t>
      </w:r>
      <w:proofErr w:type="spellEnd"/>
      <w:r w:rsidRPr="008C18ED">
        <w:rPr>
          <w:rFonts w:ascii="System Font" w:hAnsi="System Font" w:cs="System Font"/>
          <w:kern w:val="0"/>
          <w:sz w:val="28"/>
          <w:szCs w:val="28"/>
        </w:rPr>
        <w:t>{faible}} \</w:t>
      </w:r>
      <w:proofErr w:type="spellStart"/>
      <w:r w:rsidRPr="008C18ED">
        <w:rPr>
          <w:rFonts w:ascii="System Font" w:hAnsi="System Font" w:cs="System Font"/>
          <w:kern w:val="0"/>
          <w:sz w:val="28"/>
          <w:szCs w:val="28"/>
        </w:rPr>
        <w:t>oplus</w:t>
      </w:r>
      <w:proofErr w:type="spellEnd"/>
      <w:r w:rsidRPr="008C18ED">
        <w:rPr>
          <w:rFonts w:ascii="System Font" w:hAnsi="System Font" w:cs="System Font"/>
          <w:kern w:val="0"/>
          <w:sz w:val="28"/>
          <w:szCs w:val="28"/>
        </w:rPr>
        <w:t xml:space="preserve"> \Omega^3_{\</w:t>
      </w:r>
      <w:proofErr w:type="spellStart"/>
      <w:r w:rsidRPr="008C18ED">
        <w:rPr>
          <w:rFonts w:ascii="System Font" w:hAnsi="System Font" w:cs="System Font"/>
          <w:kern w:val="0"/>
          <w:sz w:val="28"/>
          <w:szCs w:val="28"/>
        </w:rPr>
        <w:t>text</w:t>
      </w:r>
      <w:proofErr w:type="spellEnd"/>
      <w:r w:rsidRPr="008C18ED">
        <w:rPr>
          <w:rFonts w:ascii="System Font" w:hAnsi="System Font" w:cs="System Font"/>
          <w:kern w:val="0"/>
          <w:sz w:val="28"/>
          <w:szCs w:val="28"/>
        </w:rPr>
        <w:t>{</w:t>
      </w:r>
      <w:proofErr w:type="spellStart"/>
      <w:r w:rsidRPr="008C18ED">
        <w:rPr>
          <w:rFonts w:ascii="System Font" w:hAnsi="System Font" w:cs="System Font"/>
          <w:kern w:val="0"/>
          <w:sz w:val="28"/>
          <w:szCs w:val="28"/>
        </w:rPr>
        <w:t>grav</w:t>
      </w:r>
      <w:proofErr w:type="spellEnd"/>
      <w:r w:rsidRPr="008C18ED">
        <w:rPr>
          <w:rFonts w:ascii="System Font" w:hAnsi="System Font" w:cs="System Font"/>
          <w:kern w:val="0"/>
          <w:sz w:val="28"/>
          <w:szCs w:val="28"/>
        </w:rPr>
        <w:t>}}</w:t>
      </w:r>
    </w:p>
    <w:p w14:paraId="652C6BA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42A9B5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Décomposition d’Ω³ en sous-couches correspondant aux quatre interactions fondamentales connues. Chaque sous-couche est définie par une famille de modes internes des configurations tétraédriques, et porte sa propre portée caractéristique selon la relation de Yukawa généralisée.</w:t>
      </w:r>
    </w:p>
    <w:p w14:paraId="21954E5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7EC1AD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Questions ouvertes</w:t>
      </w:r>
    </w:p>
    <w:p w14:paraId="37CE171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Question ouverte n°19 : La diversification d’Ω³ en quatre sous-couches (EM, forte, faible, gravitationnelle) peut-elle être dérivée mathématiquement à partir des seules propriétés combinatoires des configurations tétraédriques, sans hypothèse externe ? Une telle dérivation produirait pour la première fois une explication structurelle de l’existence de quatre forces fondamentales et pas d’un autre nombre.</w:t>
      </w:r>
    </w:p>
    <w:p w14:paraId="7858087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lastRenderedPageBreak/>
        <w:t>Question ouverte n°20 : Le rapport observé matière noire/matière baryonique ≈ 5,4 peut-il être dérivé exactement à partir du rapport des fractions volumiques de configurations Ω² et Ω³ dans la mesure de Gibbs canonique ? Si oui, ce serait l’une des prédictions cosmologiques les plus fortes du cadre Blob, sans paramètre ajustable.</w:t>
      </w:r>
    </w:p>
    <w:p w14:paraId="644ACCB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Question ouverte n°21 : Les masses des médiateurs (photon = 0, W ≈ 80 </w:t>
      </w:r>
      <w:proofErr w:type="spellStart"/>
      <w:r w:rsidRPr="008C18ED">
        <w:rPr>
          <w:rFonts w:ascii="System Font" w:hAnsi="System Font" w:cs="System Font"/>
          <w:kern w:val="0"/>
          <w:sz w:val="28"/>
          <w:szCs w:val="28"/>
        </w:rPr>
        <w:t>GeV</w:t>
      </w:r>
      <w:proofErr w:type="spellEnd"/>
      <w:r w:rsidRPr="008C18ED">
        <w:rPr>
          <w:rFonts w:ascii="System Font" w:hAnsi="System Font" w:cs="System Font"/>
          <w:kern w:val="0"/>
          <w:sz w:val="28"/>
          <w:szCs w:val="28"/>
        </w:rPr>
        <w:t xml:space="preserve">, Z ≈ 91 </w:t>
      </w:r>
      <w:proofErr w:type="spellStart"/>
      <w:r w:rsidRPr="008C18ED">
        <w:rPr>
          <w:rFonts w:ascii="System Font" w:hAnsi="System Font" w:cs="System Font"/>
          <w:kern w:val="0"/>
          <w:sz w:val="28"/>
          <w:szCs w:val="28"/>
        </w:rPr>
        <w:t>GeV</w:t>
      </w:r>
      <w:proofErr w:type="spellEnd"/>
      <w:r w:rsidRPr="008C18ED">
        <w:rPr>
          <w:rFonts w:ascii="System Font" w:hAnsi="System Font" w:cs="System Font"/>
          <w:kern w:val="0"/>
          <w:sz w:val="28"/>
          <w:szCs w:val="28"/>
        </w:rPr>
        <w:t>, gluons confinés) peuvent-elles être calculées à partir de la complexité combinatoire des modes internes correspondants dans les configurations Ω³ ? Cette dérivation, si elle aboutit, fournirait une explication structurelle au spectre des particules de jauge du modèle standard.</w:t>
      </w:r>
    </w:p>
    <w:p w14:paraId="249DA8B6"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49AEBC51" w14:textId="77777777" w:rsidR="008C18ED" w:rsidRDefault="008C18ED">
      <w:pPr>
        <w:rPr>
          <w:rFonts w:ascii="System Font" w:hAnsi="System Font" w:cs="System Font"/>
          <w:kern w:val="0"/>
          <w:sz w:val="26"/>
          <w:szCs w:val="26"/>
        </w:rPr>
      </w:pPr>
    </w:p>
    <w:p w14:paraId="0238773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28"/>
          <w:szCs w:val="28"/>
        </w:rPr>
      </w:pPr>
    </w:p>
    <w:p w14:paraId="4B419D0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8C18ED">
        <w:rPr>
          <w:rFonts w:ascii="System Font" w:hAnsi="System Font" w:cs="System Font"/>
          <w:kern w:val="0"/>
          <w:sz w:val="40"/>
          <w:szCs w:val="40"/>
        </w:rPr>
        <w:t>DU SIMPLEXE AU COMPLEXE</w:t>
      </w:r>
    </w:p>
    <w:p w14:paraId="2F328DB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8C18ED">
        <w:rPr>
          <w:rFonts w:ascii="System Font" w:hAnsi="System Font" w:cs="System Font"/>
          <w:kern w:val="0"/>
          <w:sz w:val="40"/>
          <w:szCs w:val="40"/>
        </w:rPr>
        <w:t>La grande histoire du tout</w:t>
      </w:r>
    </w:p>
    <w:p w14:paraId="41733A0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8C18ED">
        <w:rPr>
          <w:rFonts w:ascii="System Font" w:hAnsi="System Font" w:cs="System Font"/>
          <w:kern w:val="0"/>
          <w:sz w:val="40"/>
          <w:szCs w:val="40"/>
        </w:rPr>
        <w:t>Chapitre 9 — Ω³ : La matière, ou la longue patience du tétraèdre</w:t>
      </w:r>
    </w:p>
    <w:p w14:paraId="7C855615"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244716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Tu es dans ta géode. Le seuil Ω³ a été franchi, les couches de la cellulose se sont déployées, le sens a commencé son germe. Et pourtant, dans le récit jusqu’ici, la matière baryonique reste une abstraction. Tu sais qu’elle s’est allumée à Ω³, mais tu ne l’as pas encore touchée. Ce chapitre va te la montrer concrètement. Comment, à partir du seul tétraèdre élémentaire, l’univers construit-il les atomes, les molécules, les cristaux ? Comment passe-t-on de la combinatoire abstraite à la pierre, à l’eau, à l’air, à la chair ? La réponse est plus simple et plus belle qu’on ne l’imagine.</w:t>
      </w:r>
    </w:p>
    <w:p w14:paraId="36BEFCA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7EF0E5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 Une question préalable</w:t>
      </w:r>
    </w:p>
    <w:p w14:paraId="09054B7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Avant de plonger dans la mécanique de la matière, il faut poser une question préalable, parce qu’elle change tout dans la manière dont on lit ce qui suit : qu’est-ce que la matière, exactement ?</w:t>
      </w:r>
    </w:p>
    <w:p w14:paraId="2B2CC86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La question paraît naïve, mais elle ne l’est pas. Quand un chimiste te dit qu’une molécule d’eau est composée de deux atomes d’hydrogène et d’un atome d’oxygène, il te raconte une histoire à un certain niveau d’analyse. Quand un physicien te dit que ces atomes sont composés de noyaux et d’électrons, il te </w:t>
      </w:r>
      <w:r w:rsidRPr="008C18ED">
        <w:rPr>
          <w:rFonts w:ascii="System Font" w:hAnsi="System Font" w:cs="System Font"/>
          <w:kern w:val="0"/>
          <w:sz w:val="28"/>
          <w:szCs w:val="28"/>
        </w:rPr>
        <w:lastRenderedPageBreak/>
        <w:t>raconte la même histoire à un niveau plus profond. Quand un physicien des particules te dit que ces noyaux sont composés de quarks et de gluons, il descend encore d’un niveau. À chaque étape, la “matière” qu’on croyait fondamentale devient un assemblage de quelque chose de plus fondamental.</w:t>
      </w:r>
    </w:p>
    <w:p w14:paraId="70101B4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descente vertigineuse — qu’on appelle le réductionnisme matériel — a profondément structuré la physique du XXᵉ siècle. Elle a produit des résultats remarquables. Mais elle a aussi laissé une question ouverte que personne n’a vraiment résolue : où s’arrête-t-elle ? Y a-t-il un niveau ultime où la matière cesse d’être un assemblage et devient une “substance” irréductible ? Le modèle standard des particules pose les quarks, les leptons et les bosons comme des “particules élémentaires” — mais l’expression elle-même est un aveu d’ignorance. On les appelle élémentaires parce qu’on n’a pas trouvé de niveau plus profond, pas parce qu’on a démontré qu’il n’y en avait pas.</w:t>
      </w:r>
    </w:p>
    <w:p w14:paraId="34F2B40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Le Blob* propose une réponse différente, plus radicale. Il dit : la matière n’est pas une substance ; c’est une organisation. À tous les niveaux, sans exception, ce qu’on appelle “matière” est une configuration combinatoire de simplexes — une certaine manière dont les briques élémentaires Ω⁰ se sont assemblées en Ω³ et au-delà. Il n’y a pas de “fondement matériel ultime” sous les configurations Ω³. Les configurations Ω³ sont ce qu’il y a de plus fondamental, et tout ce que nous appelons matière n’est que leur organisation à différentes échelles d’agrégation.</w:t>
      </w:r>
    </w:p>
    <w:p w14:paraId="5DF05BF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lecture change profondément la nature de la question “qu’est-ce que la matière ?”. Au lieu de chercher la substance ultime, on cherche les règles d’organisation qui font qu’à partir des tétraèdres élémentaires, l’univers construit des structures de plus en plus complexes, hiérarchiquement emboîtées, qui finissent par produire l’eau, la pierre, le souffle, la chair. Et ces règles, le Blob propose qu’elles soient simples.</w:t>
      </w:r>
    </w:p>
    <w:p w14:paraId="6904BEC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II. Le tétraèdre comme brique élémentaire de la matière</w:t>
      </w:r>
    </w:p>
    <w:p w14:paraId="76181DB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Reprenons depuis le commencement. Au chapitre 4, nous avons identifié le tétraèdre — la configuration Ω³ — comme le premier objet mathématique capable de porter un volume, des modes internes, et donc de la matière baryonique. Mais nous n’avons pas encore précisé ce qu’est, concrètement, ce tétraèdre dans le langage de la physique.</w:t>
      </w:r>
    </w:p>
    <w:p w14:paraId="16395A5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Voici la proposition centrale du Blob, à l’échelle la plus fondamentale : un tétraèdre élémentaire correspond, dans le vocabulaire du modèle standard des particules, à ce qu’on appelle un quark.</w:t>
      </w:r>
    </w:p>
    <w:p w14:paraId="314A7E9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Pourquoi cette identification ? Parce que les propriétés combinatoires d’un tétraèdre non dégénéré — sa contenance volumique, ses modes internes capables de porter trois “couleurs” topologiques distinctes (correspondant aux trois faces </w:t>
      </w:r>
      <w:r w:rsidRPr="008C18ED">
        <w:rPr>
          <w:rFonts w:ascii="System Font" w:hAnsi="System Font" w:cs="System Font"/>
          <w:kern w:val="0"/>
          <w:sz w:val="28"/>
          <w:szCs w:val="28"/>
        </w:rPr>
        <w:lastRenderedPageBreak/>
        <w:t>qui se rencontrent à chaque sommet), sa stabilité topologique — correspondent étonnamment bien aux propriétés que la chromodynamique quantique attribue aux quarks. Les trois “couleurs” des quarks (rouge, vert, bleu — qui ne sont évidemment pas des couleurs au sens visuel mais des étiquettes topologiques) sont, dans la lecture du Blob, les trois faces concurrentes au sommet d’un tétraèdre. Et la nécessité que les quarks s’assemblent par triplets pour former des particules “neutres en couleur” — règle fondamentale de la chromodynamique — devient, dans la lecture du Blob, la nécessité combinatoire que trois tétraèdres se groupent pour fermer leurs faces concurrentes, formant ainsi une structure topologiquement complète.</w:t>
      </w:r>
    </w:p>
    <w:p w14:paraId="11E6297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identification est conjecturale. Elle constitue, au sens du livre, un escalier liant entre la combinatoire du Blob et la physique des particules. Elle demande des dérivations quantitatives complètes pour être promue au statut démontré. Mais elle est suffisamment cohérente pour qu’on puisse l’utiliser comme cadre de lecture dans la suite du chapitre.</w:t>
      </w:r>
    </w:p>
    <w:p w14:paraId="45D0805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Si l’on accepte cette identification, alors la suite se déploie naturellement.</w:t>
      </w:r>
    </w:p>
    <w:p w14:paraId="6AD8242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III. Le proton, le neutron : trois tétraèdres ensemble</w:t>
      </w:r>
    </w:p>
    <w:p w14:paraId="00EEEB5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À l’échelle juste au-dessus du tétraèdre élémentaire, l’univers commence à assembler ses premières structures composites. Trois tétraèdres se groupent, ferment leurs faces concurrentes, et produisent une configuration qui porte un nom dans la physique standard : le baryon. Les baryons les plus stables — ceux qui constituent l’essentiel de la matière ordinaire — sont le proton et le neutron.</w:t>
      </w:r>
    </w:p>
    <w:p w14:paraId="68C845D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Dans la lecture du Blob, le proton et le neutron correspondent à deux manières différentes d’assembler trois tétraèdres élémentaires. La différence entre les deux tient à la nature précise des modes internes que portent les tétraèdres composants. Le proton porte un excès de modes correspondant à ce qu’on appelle la charge électrique positive ; le neutron porte une combinaison qui est, à grande échelle, neutre. Cette nuance combinatoire, qui paraît minime à première vue, est responsable de l’extraordinaire diversité chimique du monde — comme nous allons le voir.</w:t>
      </w:r>
    </w:p>
    <w:p w14:paraId="662C615C"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Ce qui est remarquable à ce niveau d’organisation, c’est que la fonctionnelle de viabilité rencontrée au chapitre 4 commence à jouer son rôle sélecteur. Parmi toutes les manières </w:t>
      </w:r>
      <w:proofErr w:type="spellStart"/>
      <w:r w:rsidRPr="008C18ED">
        <w:rPr>
          <w:rFonts w:ascii="System Font" w:hAnsi="System Font" w:cs="System Font"/>
          <w:kern w:val="0"/>
          <w:sz w:val="28"/>
          <w:szCs w:val="28"/>
        </w:rPr>
        <w:t>combinatoirement</w:t>
      </w:r>
      <w:proofErr w:type="spellEnd"/>
      <w:r w:rsidRPr="008C18ED">
        <w:rPr>
          <w:rFonts w:ascii="System Font" w:hAnsi="System Font" w:cs="System Font"/>
          <w:kern w:val="0"/>
          <w:sz w:val="28"/>
          <w:szCs w:val="28"/>
        </w:rPr>
        <w:t xml:space="preserve"> possibles d’assembler trois tétraèdres, seules certaines configurations sont stables. Les autres — moins viables au sens de la fonctionnelle S(C) — se désintègrent rapidement vers des assemblages plus stables. C’est pourquoi, dans l’univers que nous observons, les protons et les neutrons sont stables (ou quasi-stables, dans le cas du neutron libre qui se désintègre en environ quinze minutes), tandis que d’autres baryons exotiques </w:t>
      </w:r>
      <w:r w:rsidRPr="008C18ED">
        <w:rPr>
          <w:rFonts w:ascii="System Font" w:hAnsi="System Font" w:cs="System Font"/>
          <w:kern w:val="0"/>
          <w:sz w:val="28"/>
          <w:szCs w:val="28"/>
        </w:rPr>
        <w:lastRenderedPageBreak/>
        <w:t>produits dans les accélérateurs de particules se désintègrent en fractions de seconde.</w:t>
      </w:r>
    </w:p>
    <w:p w14:paraId="4F9FEF5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La viabilité n’est donc pas un principe abstrait qui resterait en arrière-plan. Elle est le mécanisme sélecteur qui décide, à chaque niveau d’organisation, quelles structures peuvent durer et lesquelles ne peuvent pas. Et cette sélection produit, niveau après niveau, l’ensemble très restreint des configurations matérielles qui composent l’univers observable.</w:t>
      </w:r>
    </w:p>
    <w:p w14:paraId="45AD020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IV. Le noyau atomique : l’agrégation des baryons</w:t>
      </w:r>
    </w:p>
    <w:p w14:paraId="19333C8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L’étape suivante consiste à assembler des protons et des neutrons en noyaux atomiques. Ici encore, la fonctionnelle de viabilité joue son rôle sélecteur : parmi toutes les combinaisons combinatoires possibles, seules certaines proportions de protons et de neutrons produisent des noyaux stables. C’est ce qu’on appelle, en physique nucléaire, la vallée de stabilité : une bande étroite dans le plan (nombre de protons, nombre de neutrons) où les noyaux sont stables, entourée de vastes zones où les configurations se désintègrent rapidement.</w:t>
      </w:r>
    </w:p>
    <w:p w14:paraId="5DA4EDA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vallée de stabilité, dans la lecture du Blob, est l’expression directe de la fonctionnelle S(C). Les noyaux qui maximisent localement la viabilité — équilibre entre la richesse en triangles (</w:t>
      </w:r>
      <w:proofErr w:type="gramStart"/>
      <w:r w:rsidRPr="008C18ED">
        <w:rPr>
          <w:rFonts w:ascii="System Font" w:hAnsi="System Font" w:cs="System Font"/>
          <w:kern w:val="0"/>
          <w:sz w:val="28"/>
          <w:szCs w:val="28"/>
        </w:rPr>
        <w:t>terme )</w:t>
      </w:r>
      <w:proofErr w:type="gramEnd"/>
      <w:r w:rsidRPr="008C18ED">
        <w:rPr>
          <w:rFonts w:ascii="System Font" w:hAnsi="System Font" w:cs="System Font"/>
          <w:kern w:val="0"/>
          <w:sz w:val="28"/>
          <w:szCs w:val="28"/>
        </w:rPr>
        <w:t xml:space="preserve"> et la régularité de la dispersion des connexions (</w:t>
      </w:r>
      <w:proofErr w:type="gramStart"/>
      <w:r w:rsidRPr="008C18ED">
        <w:rPr>
          <w:rFonts w:ascii="System Font" w:hAnsi="System Font" w:cs="System Font"/>
          <w:kern w:val="0"/>
          <w:sz w:val="28"/>
          <w:szCs w:val="28"/>
        </w:rPr>
        <w:t>terme )</w:t>
      </w:r>
      <w:proofErr w:type="gramEnd"/>
      <w:r w:rsidRPr="008C18ED">
        <w:rPr>
          <w:rFonts w:ascii="System Font" w:hAnsi="System Font" w:cs="System Font"/>
          <w:kern w:val="0"/>
          <w:sz w:val="28"/>
          <w:szCs w:val="28"/>
        </w:rPr>
        <w:t xml:space="preserve"> — sont ceux qui durent. Les autres se désintègrent vers des configurations plus viables, libérant au passage de l’énergie sous forme de rayonnement.</w:t>
      </w:r>
    </w:p>
    <w:p w14:paraId="1B3E739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désintégration radioactive, que la physique du XXᵉ siècle a observée et utilisée sans en donner d’explication structurelle profonde, devient dans le cadre Blob un phénomène d’optimisation combinatoire : les noyaux instables descendent le gradient de la fonctionnelle de viabilité jusqu’à atteindre un minimum local stable. Le décrément d’énergie associé à cette descente est libéré dans l’environnement sous forme de chaleur, de rayonnement, de particules — alimentant ainsi le second régime thermodynamique que nous avons rencontré au chapitre 6.</w:t>
      </w:r>
    </w:p>
    <w:p w14:paraId="45E44F3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 L’atome : noyau plus nuage électronique</w:t>
      </w:r>
    </w:p>
    <w:p w14:paraId="62C03DD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Avec le noyau, nous tenons l’ossature de l’atome. Mais l’atome complet inclut autre chose : un nuage d’électrons qui entoure le noyau. Et cette inclusion, dans la lecture du Blob, demande une nuance importante.</w:t>
      </w:r>
    </w:p>
    <w:p w14:paraId="0411057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Les électrons, dans le modèle standard des particules, sont classés parmi les leptons — une famille distincte des quarks, sans structure interne détectable, et qui ne participe pas à l’interaction forte. Cette particularité signifie que les électrons ne sont pas, dans la lecture du Blob, des assemblages de tétraèdres au même titre que les baryons. Ils sont, plus probablement, des modes propres du </w:t>
      </w:r>
      <w:r w:rsidRPr="008C18ED">
        <w:rPr>
          <w:rFonts w:ascii="System Font" w:hAnsi="System Font" w:cs="System Font"/>
          <w:kern w:val="0"/>
          <w:sz w:val="28"/>
          <w:szCs w:val="28"/>
        </w:rPr>
        <w:lastRenderedPageBreak/>
        <w:t>réseau combinatoire dans son ensemble — des excitations collectives qui ne sont pas localisées dans une configuration tétraédrique particulière, mais distribuées sur une portion étendue du réseau.</w:t>
      </w:r>
    </w:p>
    <w:p w14:paraId="1C0AC3E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identification — leptons comme modes collectifs plutôt que comme assemblages tétraédriques — est conjecturale et demande des dérivations propres. Elle est cohérente avec le fait que les électrons ne sont pas, dans les expériences de diffusion à haute énergie, observés comme ayant une structure interne : ils se comportent comme des objets ponctuels, ou plutôt comme des excitations délocalisées.</w:t>
      </w:r>
    </w:p>
    <w:p w14:paraId="640B28F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Quand un noyau atomique se trouve dans une région du réseau où des modes leptoniques sont disponibles, il se forme un système couplé : noyau plus nuage d’électrons. Les électrons n’orbitent pas autour du noyau au sens classique — ils occupent des modes propres de la structure couplée, modes que la mécanique quantique a appris à calculer avec une précision extraordinaire. Le tableau périodique des éléments, que tu connais peut-être depuis le lycée, est précisément la cartographie de ces modes propres en fonction du nombre de protons dans le noyau.</w:t>
      </w:r>
    </w:p>
    <w:p w14:paraId="1B2EC18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 qui est remarquable, c’est que la fonctionnelle de viabilité du Blob produit, structurellement, le même tableau périodique. Les éléments stables — l’hydrogène, l’hélium, le carbone, l’oxygène, et ainsi de suite — sont ceux qui maximisent la viabilité de l’assemblage noyau-nuage. Les éléments synthétiques aux extrémités du tableau (les transuraniens) sont moins viables, et c’est pourquoi ils se désintègrent rapidement.</w:t>
      </w:r>
    </w:p>
    <w:p w14:paraId="6BC41EC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VI. La molécule : assemblage d’atomes</w:t>
      </w:r>
    </w:p>
    <w:p w14:paraId="5DDEA3D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Avec les atomes en main, l’univers peut maintenant construire le niveau suivant : la molécule. Une molécule est un assemblage d’atomes maintenus ensemble par leurs nuages électroniques partagés. Une molécule d’eau (H₂O) est faite de deux atomes d’hydrogène et d’un atome d’oxygène, dont les nuages électroniques se sont organisés en modes propres communs qui les lient.</w:t>
      </w:r>
    </w:p>
    <w:p w14:paraId="41407B9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Ici encore, la fonctionnelle de viabilité opère son tri. Parmi toutes les combinaisons combinatoires possibles d’atomes, seules certaines forment des molécules stables. Les autres sont des configurations transitoires qui se réarrangent vers des assemblages plus viables. La chimie tout entière — avec ses millions de composés connus, ses règles de réactivité, ses lois de conservation — est, dans la lecture du Blob, la science de la viabilité au niveau moléculaire.</w:t>
      </w:r>
    </w:p>
    <w:p w14:paraId="61D2662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Et il y a quelque chose de très beau à observer ici. Les règles que les chimistes ont découvertes empiriquement au cours des deux derniers siècles — la règle de l’octet, le principe de Pauli, les énergies de liaison, la stéréochimie — ne sont pas </w:t>
      </w:r>
      <w:r w:rsidRPr="008C18ED">
        <w:rPr>
          <w:rFonts w:ascii="System Font" w:hAnsi="System Font" w:cs="System Font"/>
          <w:kern w:val="0"/>
          <w:sz w:val="28"/>
          <w:szCs w:val="28"/>
        </w:rPr>
        <w:lastRenderedPageBreak/>
        <w:t>des règles arbitraires imposées de l’extérieur. Ce sont les expressions phénoménologiques de la fonctionnelle de viabilité S(C) à l’échelle moléculaire. Si l’on pouvait dériver toute la chimie depuis les axiomes du Blob, la règle de l’octet apparaîtrait comme un théorème, le principe de Pauli comme une conséquence topologique, les énergies de liaison comme des évaluations explicites de la viabilité différentielle entre atomes liés et atomes séparés.</w:t>
      </w:r>
    </w:p>
    <w:p w14:paraId="5FA61AF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dérivation complète n’est pas faite. Elle constitue l’un des programmes les plus ambitieux du cadre Blob, et elle dépasse de loin les capacités d’un seul chercheur. Mais le principe de cette dérivation est clair : la chimie est une physique de la viabilité combinatoire, et les règles empiriques qu’elle a découvertes sont les expressions de cette physique à l’échelle qui lui est propre.</w:t>
      </w:r>
    </w:p>
    <w:p w14:paraId="0265816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VII. Le cristal : ordre et symétrie à grande échelle</w:t>
      </w:r>
    </w:p>
    <w:p w14:paraId="0B21EFB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Quand des molécules s’assemblent à des nombres très grands — typiquement de l’ordre du nombre d’Avogadro, soit </w:t>
      </w:r>
      <w:proofErr w:type="gramStart"/>
      <w:r w:rsidRPr="008C18ED">
        <w:rPr>
          <w:rFonts w:ascii="System Font" w:hAnsi="System Font" w:cs="System Font"/>
          <w:kern w:val="0"/>
          <w:sz w:val="28"/>
          <w:szCs w:val="28"/>
        </w:rPr>
        <w:t>environ  —</w:t>
      </w:r>
      <w:proofErr w:type="gramEnd"/>
      <w:r w:rsidRPr="008C18ED">
        <w:rPr>
          <w:rFonts w:ascii="System Font" w:hAnsi="System Font" w:cs="System Font"/>
          <w:kern w:val="0"/>
          <w:sz w:val="28"/>
          <w:szCs w:val="28"/>
        </w:rPr>
        <w:t>, elles peuvent former des structures ordonnées dans l’espace. C’est ce qu’on appelle un cristal. Le sel de table, le diamant, le quartz, la glace — tous sont des cristaux, c’est-à-dire des arrangements réguliers de molécules dans des motifs géométriques répétitifs.</w:t>
      </w:r>
    </w:p>
    <w:p w14:paraId="2FF5E1C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L’ordre cristallin n’est pas accidentel. Il est, comme tous les niveaux précédents, l’expression de la fonctionnelle de viabilité — mais à une échelle où la régularité géométrique elle-même devient un avantage de viabilité. Quand un grand nombre de molécules identiques se trouvent rassemblées dans une région donnée, l’arrangement qui maximise la viabilité globale est typiquement un arrangement régulier, parce que la régularité minimise la dispersion D(C) tout en maximisant les triangles </w:t>
      </w:r>
      <w:proofErr w:type="spellStart"/>
      <w:r w:rsidRPr="008C18ED">
        <w:rPr>
          <w:rFonts w:ascii="System Font" w:hAnsi="System Font" w:cs="System Font"/>
          <w:kern w:val="0"/>
          <w:sz w:val="28"/>
          <w:szCs w:val="28"/>
        </w:rPr>
        <w:t>n_tri</w:t>
      </w:r>
      <w:proofErr w:type="spellEnd"/>
      <w:r w:rsidRPr="008C18ED">
        <w:rPr>
          <w:rFonts w:ascii="System Font" w:hAnsi="System Font" w:cs="System Font"/>
          <w:kern w:val="0"/>
          <w:sz w:val="28"/>
          <w:szCs w:val="28"/>
        </w:rPr>
        <w:t xml:space="preserve"> qui se forment entre molécules voisines.</w:t>
      </w:r>
    </w:p>
    <w:p w14:paraId="06E4474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Les types de cristaux que la nature produit — cubique, hexagonal, monoclinique, etc. — correspondent à des maxima locaux de la viabilité dans l’espace des arrangements possibles. Et la cristallographie classique, qui a découvert ces structures sans en donner d’explication structurelle, devient dans le cadre Blob une science de la sélection </w:t>
      </w:r>
      <w:proofErr w:type="spellStart"/>
      <w:r w:rsidRPr="008C18ED">
        <w:rPr>
          <w:rFonts w:ascii="System Font" w:hAnsi="System Font" w:cs="System Font"/>
          <w:kern w:val="0"/>
          <w:sz w:val="28"/>
          <w:szCs w:val="28"/>
        </w:rPr>
        <w:t>viabilitaire</w:t>
      </w:r>
      <w:proofErr w:type="spellEnd"/>
      <w:r w:rsidRPr="008C18ED">
        <w:rPr>
          <w:rFonts w:ascii="System Font" w:hAnsi="System Font" w:cs="System Font"/>
          <w:kern w:val="0"/>
          <w:sz w:val="28"/>
          <w:szCs w:val="28"/>
        </w:rPr>
        <w:t xml:space="preserve"> à grande échelle.</w:t>
      </w:r>
    </w:p>
    <w:p w14:paraId="7E8F939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VIII. La hiérarchie comme </w:t>
      </w:r>
      <w:proofErr w:type="spellStart"/>
      <w:r w:rsidRPr="008C18ED">
        <w:rPr>
          <w:rFonts w:ascii="System Font" w:hAnsi="System Font" w:cs="System Font"/>
          <w:kern w:val="0"/>
          <w:sz w:val="28"/>
          <w:szCs w:val="28"/>
        </w:rPr>
        <w:t>auto-similarité</w:t>
      </w:r>
      <w:proofErr w:type="spellEnd"/>
    </w:p>
    <w:p w14:paraId="651E2F2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Voici maintenant l’observation qui clôt ce chapitre et prépare les chapitres suivants : la séquence que nous venons de parcourir — tétraèdre, baryon, noyau, atome, molécule, cristal — n’est pas une simple liste de niveaux d’organisation arbitraires. Elle a une structure interne profonde : à chaque niveau, le même schéma se reproduit.</w:t>
      </w:r>
    </w:p>
    <w:p w14:paraId="520305A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À chaque niveau, il y a quelque chose qui joue le rôle d’élément (le tétraèdre au niveau le plus bas, l’atome au niveau moléculaire, la molécule au niveau cristallin). Il y a quelque chose qui joue le rôle de relation entre éléments (les modes internes </w:t>
      </w:r>
      <w:r w:rsidRPr="008C18ED">
        <w:rPr>
          <w:rFonts w:ascii="System Font" w:hAnsi="System Font" w:cs="System Font"/>
          <w:kern w:val="0"/>
          <w:sz w:val="28"/>
          <w:szCs w:val="28"/>
        </w:rPr>
        <w:lastRenderedPageBreak/>
        <w:t>au niveau baryonique, les liaisons chimiques au niveau moléculaire, les forces intermoléculaires au niveau cristallin). Et il y a quelque chose qui joue le rôle de structure globale émergente (le noyau, la molécule, le cristal). La même grammaire — éléments, relations, structure — se rejoue niveau après niveau.</w:t>
      </w:r>
    </w:p>
    <w:p w14:paraId="58FC39B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Cette propriété, qu’on appelle l’</w:t>
      </w:r>
      <w:proofErr w:type="spellStart"/>
      <w:r w:rsidRPr="008C18ED">
        <w:rPr>
          <w:rFonts w:ascii="System Font" w:hAnsi="System Font" w:cs="System Font"/>
          <w:kern w:val="0"/>
          <w:sz w:val="28"/>
          <w:szCs w:val="28"/>
        </w:rPr>
        <w:t>auto-similarité</w:t>
      </w:r>
      <w:proofErr w:type="spellEnd"/>
      <w:r w:rsidRPr="008C18ED">
        <w:rPr>
          <w:rFonts w:ascii="System Font" w:hAnsi="System Font" w:cs="System Font"/>
          <w:kern w:val="0"/>
          <w:sz w:val="28"/>
          <w:szCs w:val="28"/>
        </w:rPr>
        <w:t xml:space="preserve"> fractale de l’organisation matérielle, est l’une des intuitions les plus profondes du Blob. Elle suggère que la complexité matérielle de l’univers ne soit pas un escalier de phénomènes hétérogènes mais une répétition structurelle d’un même motif élémentaire à des échelles différentes. Et cette répétition n’est pas une coïncidence — elle découle directement du fait que la fonctionnelle de viabilité S(C) a la même forme à tous les niveaux d’agrégation, simplement appliquée à des configurations de tailles différentes.</w:t>
      </w:r>
    </w:p>
    <w:p w14:paraId="5F3E48B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Cette </w:t>
      </w:r>
      <w:proofErr w:type="spellStart"/>
      <w:r w:rsidRPr="008C18ED">
        <w:rPr>
          <w:rFonts w:ascii="System Font" w:hAnsi="System Font" w:cs="System Font"/>
          <w:kern w:val="0"/>
          <w:sz w:val="28"/>
          <w:szCs w:val="28"/>
        </w:rPr>
        <w:t>auto-similarité</w:t>
      </w:r>
      <w:proofErr w:type="spellEnd"/>
      <w:r w:rsidRPr="008C18ED">
        <w:rPr>
          <w:rFonts w:ascii="System Font" w:hAnsi="System Font" w:cs="System Font"/>
          <w:kern w:val="0"/>
          <w:sz w:val="28"/>
          <w:szCs w:val="28"/>
        </w:rPr>
        <w:t xml:space="preserve"> fractale sera développée plus longuement dans un chapitre dédié, plus loin dans le livre. Pour l’instant, retiens simplement qu’elle est déjà à l’œuvre ici, dans la séquence tétraèdre → baryon → noyau → atome → molécule → cristal, et qu’elle continuera de l’être quand nous aborderons les niveaux biologiques, cognitifs, sociaux et cosmiques.</w:t>
      </w:r>
    </w:p>
    <w:p w14:paraId="73777EC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IX. Le seuil avant la suite</w:t>
      </w:r>
    </w:p>
    <w:p w14:paraId="4A474EE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Tu as donc, à présent, une vision plus concrète de ce qu’est la matière dans le cadre Blob. Elle n’est pas une “substance” mystérieuse mais une organisation hiérarchique de configurations combinatoires, depuis le tétraèdre élémentaire jusqu’aux cristaux macroscopiques. À chaque niveau, la fonctionnelle de viabilité sélectionne les configurations stables et écarte les autres. Et cette sélection produit, par accumulation à travers les niveaux, l’extraordinaire diversité de la matière que nous connaissons.</w:t>
      </w:r>
    </w:p>
    <w:p w14:paraId="2CAB50E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Mais la matière, aussi structurée soit-elle, ne suffit pas à expliquer le monde observable. Elle a besoin d’énergie pour exister, pour se transformer, pour porter les phénomènes que nous observons. Et l’énergie, dans le cadre Blob, n’est pas un simple “quelque chose” qui s’ajouterait à la matière. Elle est inscrite dans la structure même des configurations combinatoires, comme une dimension intrinsèque que nous allons maintenant explorer.</w:t>
      </w:r>
    </w:p>
    <w:p w14:paraId="434ABAD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Comment l’énergie émerge-t-elle des configurations Ω³ ? Comment se distribue-t-elle entre les différents niveaux d’organisation ? Comment se transforme-t-elle d’une forme à une autre — cinétique, potentielle, thermique, électromagnétique, nucléaire ? Et comment la conservation de l’énergie, l’une des lois les plus profondes de la physique, découle-t-elle structurellement de la dynamique du Blob ?</w:t>
      </w:r>
    </w:p>
    <w:p w14:paraId="24EE30D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Mais cela, c’est l’histoire du chapitre suivant.</w:t>
      </w:r>
    </w:p>
    <w:p w14:paraId="60D5133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94F97D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Rappel sur le nom — qu’est-ce que le « Blob » ?</w:t>
      </w:r>
    </w:p>
    <w:p w14:paraId="2D8047E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2D524E7E"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C4063A3"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0F15CFE"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6673C8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99A03C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Encadré technique — Pour le lecteur qui veut creuser</w:t>
      </w:r>
    </w:p>
    <w:p w14:paraId="348EBDA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Hiérarchie matérielle et identifications conjecturales :</w:t>
      </w:r>
    </w:p>
    <w:p w14:paraId="630DC45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233462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417379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p>
    <w:p w14:paraId="29BD35AA"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|Niveau     |Configuration Blob       |Identification physique |Statut                                           |</w:t>
      </w:r>
    </w:p>
    <w:p w14:paraId="5AC07400"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w:t>
      </w:r>
    </w:p>
    <w:p w14:paraId="242F1B8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w:t>
      </w:r>
      <w:proofErr w:type="spellStart"/>
      <w:r w:rsidRPr="008C18ED">
        <w:rPr>
          <w:rFonts w:ascii="System Font" w:hAnsi="System Font" w:cs="System Font"/>
          <w:kern w:val="0"/>
        </w:rPr>
        <w:t>Élémentaire|Tétraèdre</w:t>
      </w:r>
      <w:proofErr w:type="spellEnd"/>
      <w:r w:rsidRPr="008C18ED">
        <w:rPr>
          <w:rFonts w:ascii="System Font" w:hAnsi="System Font" w:cs="System Font"/>
          <w:kern w:val="0"/>
        </w:rPr>
        <w:t xml:space="preserve"> Ω³             |Quark                   |Conjecture structurelle                          |</w:t>
      </w:r>
    </w:p>
    <w:p w14:paraId="3E3F3F9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 xml:space="preserve">|Confiné    |Triplet de tétraèdres    |Baryon (proton, </w:t>
      </w:r>
      <w:proofErr w:type="gramStart"/>
      <w:r w:rsidRPr="008C18ED">
        <w:rPr>
          <w:rFonts w:ascii="System Font" w:hAnsi="System Font" w:cs="System Font"/>
          <w:kern w:val="0"/>
        </w:rPr>
        <w:t>neutron)|</w:t>
      </w:r>
      <w:proofErr w:type="gramEnd"/>
      <w:r w:rsidRPr="008C18ED">
        <w:rPr>
          <w:rFonts w:ascii="System Font" w:hAnsi="System Font" w:cs="System Font"/>
          <w:kern w:val="0"/>
        </w:rPr>
        <w:t>Conjecture structurelle                          |</w:t>
      </w:r>
    </w:p>
    <w:p w14:paraId="1B76626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w:t>
      </w:r>
      <w:proofErr w:type="gramStart"/>
      <w:r w:rsidRPr="008C18ED">
        <w:rPr>
          <w:rFonts w:ascii="System Font" w:hAnsi="System Font" w:cs="System Font"/>
          <w:kern w:val="0"/>
        </w:rPr>
        <w:t>Nucléaire  |</w:t>
      </w:r>
      <w:proofErr w:type="gramEnd"/>
      <w:r w:rsidRPr="008C18ED">
        <w:rPr>
          <w:rFonts w:ascii="System Font" w:hAnsi="System Font" w:cs="System Font"/>
          <w:kern w:val="0"/>
        </w:rPr>
        <w:t>Agrégat de baryons       |Noyau atomique          |Conjecture quantitative possible                 |</w:t>
      </w:r>
    </w:p>
    <w:p w14:paraId="27A9391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 xml:space="preserve">|Atomique   |Noyau + modes </w:t>
      </w:r>
      <w:proofErr w:type="spellStart"/>
      <w:r w:rsidRPr="008C18ED">
        <w:rPr>
          <w:rFonts w:ascii="System Font" w:hAnsi="System Font" w:cs="System Font"/>
          <w:kern w:val="0"/>
        </w:rPr>
        <w:t>leptoniques|Atome</w:t>
      </w:r>
      <w:proofErr w:type="spellEnd"/>
      <w:r w:rsidRPr="008C18ED">
        <w:rPr>
          <w:rFonts w:ascii="System Font" w:hAnsi="System Font" w:cs="System Font"/>
          <w:kern w:val="0"/>
        </w:rPr>
        <w:t xml:space="preserve">                   |Liée à la sélection </w:t>
      </w:r>
      <w:proofErr w:type="spellStart"/>
      <w:r w:rsidRPr="008C18ED">
        <w:rPr>
          <w:rFonts w:ascii="System Font" w:hAnsi="System Font" w:cs="System Font"/>
          <w:kern w:val="0"/>
        </w:rPr>
        <w:t>viabilitaire</w:t>
      </w:r>
      <w:proofErr w:type="spellEnd"/>
      <w:r w:rsidRPr="008C18ED">
        <w:rPr>
          <w:rFonts w:ascii="System Font" w:hAnsi="System Font" w:cs="System Font"/>
          <w:kern w:val="0"/>
        </w:rPr>
        <w:t xml:space="preserve">                 |</w:t>
      </w:r>
    </w:p>
    <w:p w14:paraId="2200325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w:t>
      </w:r>
      <w:proofErr w:type="spellStart"/>
      <w:r w:rsidRPr="008C18ED">
        <w:rPr>
          <w:rFonts w:ascii="System Font" w:hAnsi="System Font" w:cs="System Font"/>
          <w:kern w:val="0"/>
        </w:rPr>
        <w:t>Moléculaire|Atomes</w:t>
      </w:r>
      <w:proofErr w:type="spellEnd"/>
      <w:r w:rsidRPr="008C18ED">
        <w:rPr>
          <w:rFonts w:ascii="System Font" w:hAnsi="System Font" w:cs="System Font"/>
          <w:kern w:val="0"/>
        </w:rPr>
        <w:t xml:space="preserve"> liés              |Molécule                |Chimie comme physique de viabilité               |</w:t>
      </w:r>
    </w:p>
    <w:p w14:paraId="7C9857FF"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8C18ED">
        <w:rPr>
          <w:rFonts w:ascii="System Font" w:hAnsi="System Font" w:cs="System Font"/>
          <w:kern w:val="0"/>
        </w:rPr>
        <w:t>|Cristallin |Arrangement périodique   |Cristal                 |Cristallographie comme sélection à grande échelle|</w:t>
      </w:r>
    </w:p>
    <w:p w14:paraId="7B74BF67"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8DFD6A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Identification quark-tétraèdre : Cette identification est l’une des plus directes mais aussi des plus conjecturales du cadre. Elle est motivée par trois cohérences : (i) le caractère volumique-fondamental commun, (ii) la triple structure des “couleurs” topologiques des tétraèdres correspondant aux trois couleurs des quarks, (iii) la nécessité combinatoire d’assemblage par triplet correspondant à la règle de neutralité de couleur des baryons. La validation quantitative complète demande de dériver, à partir des axiomes du Blob, les masses des quarks et leurs couplages observés. Programme ouvert.</w:t>
      </w:r>
    </w:p>
    <w:p w14:paraId="4E3B288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lastRenderedPageBreak/>
        <w:t>Leptons comme modes collectifs : L’identification des leptons (électrons, muons, tau, neutrinos) comme modes propres collectifs du réseau plutôt que comme assemblages tétraédriques est, à ce stade, une proposition structurelle. Elle est cohérente avec l’absence de structure interne observée pour les leptons, mais demande des dérivations propres pour reproduire le spectre observé des masses leptoniques.</w:t>
      </w:r>
    </w:p>
    <w:p w14:paraId="01AD4DF8"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60192DC"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FCA5F5A"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B8B0EB"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16E7B0E"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C099EEC"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E8E84AE" w14:textId="1E7D2A2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spellStart"/>
      <w:r w:rsidRPr="008C18ED">
        <w:rPr>
          <w:rFonts w:ascii="System Font" w:hAnsi="System Font" w:cs="System Font"/>
          <w:kern w:val="0"/>
          <w:sz w:val="28"/>
          <w:szCs w:val="28"/>
        </w:rPr>
        <w:t>Auto-similarité</w:t>
      </w:r>
      <w:proofErr w:type="spellEnd"/>
      <w:r w:rsidRPr="008C18ED">
        <w:rPr>
          <w:rFonts w:ascii="System Font" w:hAnsi="System Font" w:cs="System Font"/>
          <w:kern w:val="0"/>
          <w:sz w:val="28"/>
          <w:szCs w:val="28"/>
        </w:rPr>
        <w:t xml:space="preserve"> fractale matérielle : La répétition de la grammaire (éléments → relations → structure émergente) à travers les niveaux d’organisation matérielle est une propriété structurelle du cadre Blob. Elle découle de l’invariance de forme de la fonctionnelle de viabilité S(C) sous le changement d’échelle. La formalisation rigoureuse de cette </w:t>
      </w:r>
      <w:proofErr w:type="spellStart"/>
      <w:r w:rsidRPr="008C18ED">
        <w:rPr>
          <w:rFonts w:ascii="System Font" w:hAnsi="System Font" w:cs="System Font"/>
          <w:kern w:val="0"/>
          <w:sz w:val="28"/>
          <w:szCs w:val="28"/>
        </w:rPr>
        <w:t>auto-similarité</w:t>
      </w:r>
      <w:proofErr w:type="spellEnd"/>
      <w:r w:rsidRPr="008C18ED">
        <w:rPr>
          <w:rFonts w:ascii="System Font" w:hAnsi="System Font" w:cs="System Font"/>
          <w:kern w:val="0"/>
          <w:sz w:val="28"/>
          <w:szCs w:val="28"/>
        </w:rPr>
        <w:t xml:space="preserve"> par un théorème d’isomorphie de structure entre niveaux est un programme ouvert.</w:t>
      </w:r>
    </w:p>
    <w:p w14:paraId="4C84E58C"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Statut épistémique global du chapitre : Les identifications proposées dans ce chapitre constituent, dans leur ensemble, un escalier liant entre la combinatoire du Blob et la physique de la matière au sens classique. Aucune n’est démontrée dans toute sa rigueur quantitative. Toutes sont motivées par des cohérences structurelles fortes. Le programme de fond consiste à promouvoir progressivement ces identifications du statut conjectural au statut démontré, par dérivations successives, en commençant par les niveaux les plus simples (quark-tétraèdre, baryon-triplet) avant de monter aux niveaux d’agrégation supérieurs.</w:t>
      </w:r>
    </w:p>
    <w:p w14:paraId="2166F9A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683AA8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Équations marquantes du chapitre 9</w:t>
      </w:r>
    </w:p>
    <w:p w14:paraId="04319506"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Équation 9.1 — Sélection </w:t>
      </w:r>
      <w:proofErr w:type="spellStart"/>
      <w:r w:rsidRPr="008C18ED">
        <w:rPr>
          <w:rFonts w:ascii="System Font" w:hAnsi="System Font" w:cs="System Font"/>
          <w:kern w:val="0"/>
          <w:sz w:val="28"/>
          <w:szCs w:val="28"/>
        </w:rPr>
        <w:t>viabilitaire</w:t>
      </w:r>
      <w:proofErr w:type="spellEnd"/>
      <w:r w:rsidRPr="008C18ED">
        <w:rPr>
          <w:rFonts w:ascii="System Font" w:hAnsi="System Font" w:cs="System Font"/>
          <w:kern w:val="0"/>
          <w:sz w:val="28"/>
          <w:szCs w:val="28"/>
        </w:rPr>
        <w:t xml:space="preserve"> au niveau atomique</w:t>
      </w:r>
    </w:p>
    <w:p w14:paraId="7D2EBF7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Pour un noyau de Z protons et N neutrons, la viabilité du noyau est :</w:t>
      </w:r>
    </w:p>
    <w:p w14:paraId="0573886E"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C459BC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S_{\</w:t>
      </w:r>
      <w:proofErr w:type="spellStart"/>
      <w:r w:rsidRPr="008C18ED">
        <w:rPr>
          <w:rFonts w:ascii="System Font" w:hAnsi="System Font" w:cs="System Font"/>
          <w:kern w:val="0"/>
          <w:sz w:val="28"/>
          <w:szCs w:val="28"/>
        </w:rPr>
        <w:t>text</w:t>
      </w:r>
      <w:proofErr w:type="spellEnd"/>
      <w:r w:rsidRPr="008C18ED">
        <w:rPr>
          <w:rFonts w:ascii="System Font" w:hAnsi="System Font" w:cs="System Font"/>
          <w:kern w:val="0"/>
          <w:sz w:val="28"/>
          <w:szCs w:val="28"/>
        </w:rPr>
        <w:t>{noyau</w:t>
      </w:r>
      <w:proofErr w:type="gramStart"/>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Z, N) = \</w:t>
      </w:r>
      <w:proofErr w:type="gramStart"/>
      <w:r w:rsidRPr="008C18ED">
        <w:rPr>
          <w:rFonts w:ascii="System Font" w:hAnsi="System Font" w:cs="System Font"/>
          <w:kern w:val="0"/>
          <w:sz w:val="28"/>
          <w:szCs w:val="28"/>
        </w:rPr>
        <w:t>log(</w:t>
      </w:r>
      <w:proofErr w:type="gramEnd"/>
      <w:r w:rsidRPr="008C18ED">
        <w:rPr>
          <w:rFonts w:ascii="System Font" w:hAnsi="System Font" w:cs="System Font"/>
          <w:kern w:val="0"/>
          <w:sz w:val="28"/>
          <w:szCs w:val="28"/>
        </w:rPr>
        <w:t>1 + n_{tri}^{\</w:t>
      </w:r>
      <w:proofErr w:type="spellStart"/>
      <w:r w:rsidRPr="008C18ED">
        <w:rPr>
          <w:rFonts w:ascii="System Font" w:hAnsi="System Font" w:cs="System Font"/>
          <w:kern w:val="0"/>
          <w:sz w:val="28"/>
          <w:szCs w:val="28"/>
        </w:rPr>
        <w:t>text</w:t>
      </w:r>
      <w:proofErr w:type="spellEnd"/>
      <w:r w:rsidRPr="008C18ED">
        <w:rPr>
          <w:rFonts w:ascii="System Font" w:hAnsi="System Font" w:cs="System Font"/>
          <w:kern w:val="0"/>
          <w:sz w:val="28"/>
          <w:szCs w:val="28"/>
        </w:rPr>
        <w:t>{nucléaire</w:t>
      </w:r>
      <w:proofErr w:type="gramStart"/>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Z, N)) - \beta \</w:t>
      </w:r>
      <w:proofErr w:type="spellStart"/>
      <w:r w:rsidRPr="008C18ED">
        <w:rPr>
          <w:rFonts w:ascii="System Font" w:hAnsi="System Font" w:cs="System Font"/>
          <w:kern w:val="0"/>
          <w:sz w:val="28"/>
          <w:szCs w:val="28"/>
        </w:rPr>
        <w:t>cdot</w:t>
      </w:r>
      <w:proofErr w:type="spellEnd"/>
      <w:r w:rsidRPr="008C18ED">
        <w:rPr>
          <w:rFonts w:ascii="System Font" w:hAnsi="System Font" w:cs="System Font"/>
          <w:kern w:val="0"/>
          <w:sz w:val="28"/>
          <w:szCs w:val="28"/>
        </w:rPr>
        <w:t xml:space="preserve"> D^{\</w:t>
      </w:r>
      <w:proofErr w:type="spellStart"/>
      <w:r w:rsidRPr="008C18ED">
        <w:rPr>
          <w:rFonts w:ascii="System Font" w:hAnsi="System Font" w:cs="System Font"/>
          <w:kern w:val="0"/>
          <w:sz w:val="28"/>
          <w:szCs w:val="28"/>
        </w:rPr>
        <w:t>text</w:t>
      </w:r>
      <w:proofErr w:type="spellEnd"/>
      <w:r w:rsidRPr="008C18ED">
        <w:rPr>
          <w:rFonts w:ascii="System Font" w:hAnsi="System Font" w:cs="System Font"/>
          <w:kern w:val="0"/>
          <w:sz w:val="28"/>
          <w:szCs w:val="28"/>
        </w:rPr>
        <w:t>{nucléaire</w:t>
      </w:r>
      <w:proofErr w:type="gramStart"/>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Z, N)</w:t>
      </w:r>
    </w:p>
    <w:p w14:paraId="55762DDC"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1CA217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Les noyaux stables sont les maxima locaux de cette fonction dans le plan (Z, N). La vallée de stabilité observée en physique nucléaire correspond à la crête de la viabilité dans le cadre Blob. Statut : forme structurelle, à instancier quantitativement.</w:t>
      </w:r>
    </w:p>
    <w:p w14:paraId="3272DC8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lastRenderedPageBreak/>
        <w:t xml:space="preserve">Équation 9.2 — Hiérarchie matérielle comme </w:t>
      </w:r>
      <w:proofErr w:type="spellStart"/>
      <w:r w:rsidRPr="008C18ED">
        <w:rPr>
          <w:rFonts w:ascii="System Font" w:hAnsi="System Font" w:cs="System Font"/>
          <w:kern w:val="0"/>
          <w:sz w:val="28"/>
          <w:szCs w:val="28"/>
        </w:rPr>
        <w:t>auto-similarité</w:t>
      </w:r>
      <w:proofErr w:type="spellEnd"/>
    </w:p>
    <w:p w14:paraId="7B83CC8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À chaque niveau </w:t>
      </w:r>
      <w:proofErr w:type="gramStart"/>
      <w:r w:rsidRPr="008C18ED">
        <w:rPr>
          <w:rFonts w:ascii="System Font" w:hAnsi="System Font" w:cs="System Font"/>
          <w:kern w:val="0"/>
          <w:sz w:val="28"/>
          <w:szCs w:val="28"/>
        </w:rPr>
        <w:t>d’organisation  :</w:t>
      </w:r>
      <w:proofErr w:type="gramEnd"/>
    </w:p>
    <w:p w14:paraId="0A4A9045"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98D5B2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S^{(k</w:t>
      </w:r>
      <w:proofErr w:type="gramStart"/>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C) = \</w:t>
      </w:r>
      <w:proofErr w:type="gramStart"/>
      <w:r w:rsidRPr="008C18ED">
        <w:rPr>
          <w:rFonts w:ascii="System Font" w:hAnsi="System Font" w:cs="System Font"/>
          <w:kern w:val="0"/>
          <w:sz w:val="28"/>
          <w:szCs w:val="28"/>
        </w:rPr>
        <w:t>log(</w:t>
      </w:r>
      <w:proofErr w:type="gramEnd"/>
      <w:r w:rsidRPr="008C18ED">
        <w:rPr>
          <w:rFonts w:ascii="System Font" w:hAnsi="System Font" w:cs="System Font"/>
          <w:kern w:val="0"/>
          <w:sz w:val="28"/>
          <w:szCs w:val="28"/>
        </w:rPr>
        <w:t>1 + n_{tri}^{(k</w:t>
      </w:r>
      <w:proofErr w:type="gramStart"/>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C)) - \</w:t>
      </w:r>
      <w:proofErr w:type="spellStart"/>
      <w:r w:rsidRPr="008C18ED">
        <w:rPr>
          <w:rFonts w:ascii="System Font" w:hAnsi="System Font" w:cs="System Font"/>
          <w:kern w:val="0"/>
          <w:sz w:val="28"/>
          <w:szCs w:val="28"/>
        </w:rPr>
        <w:t>beta_k</w:t>
      </w:r>
      <w:proofErr w:type="spellEnd"/>
      <w:r w:rsidRPr="008C18ED">
        <w:rPr>
          <w:rFonts w:ascii="System Font" w:hAnsi="System Font" w:cs="System Font"/>
          <w:kern w:val="0"/>
          <w:sz w:val="28"/>
          <w:szCs w:val="28"/>
        </w:rPr>
        <w:t xml:space="preserve"> \</w:t>
      </w:r>
      <w:proofErr w:type="spellStart"/>
      <w:r w:rsidRPr="008C18ED">
        <w:rPr>
          <w:rFonts w:ascii="System Font" w:hAnsi="System Font" w:cs="System Font"/>
          <w:kern w:val="0"/>
          <w:sz w:val="28"/>
          <w:szCs w:val="28"/>
        </w:rPr>
        <w:t>cdot</w:t>
      </w:r>
      <w:proofErr w:type="spellEnd"/>
      <w:r w:rsidRPr="008C18ED">
        <w:rPr>
          <w:rFonts w:ascii="System Font" w:hAnsi="System Font" w:cs="System Font"/>
          <w:kern w:val="0"/>
          <w:sz w:val="28"/>
          <w:szCs w:val="28"/>
        </w:rPr>
        <w:t xml:space="preserve"> D^{(k</w:t>
      </w:r>
      <w:proofErr w:type="gramStart"/>
      <w:r w:rsidRPr="008C18ED">
        <w:rPr>
          <w:rFonts w:ascii="System Font" w:hAnsi="System Font" w:cs="System Font"/>
          <w:kern w:val="0"/>
          <w:sz w:val="28"/>
          <w:szCs w:val="28"/>
        </w:rPr>
        <w:t>)}(</w:t>
      </w:r>
      <w:proofErr w:type="gramEnd"/>
      <w:r w:rsidRPr="008C18ED">
        <w:rPr>
          <w:rFonts w:ascii="System Font" w:hAnsi="System Font" w:cs="System Font"/>
          <w:kern w:val="0"/>
          <w:sz w:val="28"/>
          <w:szCs w:val="28"/>
        </w:rPr>
        <w:t>C)</w:t>
      </w:r>
    </w:p>
    <w:p w14:paraId="6EEE572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8919223"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8C18ED">
        <w:rPr>
          <w:rFonts w:ascii="System Font" w:hAnsi="System Font" w:cs="System Font"/>
          <w:kern w:val="0"/>
          <w:sz w:val="28"/>
          <w:szCs w:val="28"/>
        </w:rPr>
        <w:t>avec</w:t>
      </w:r>
      <w:proofErr w:type="gramEnd"/>
      <w:r w:rsidRPr="008C18ED">
        <w:rPr>
          <w:rFonts w:ascii="System Font" w:hAnsi="System Font" w:cs="System Font"/>
          <w:kern w:val="0"/>
          <w:sz w:val="28"/>
          <w:szCs w:val="28"/>
        </w:rPr>
        <w:t xml:space="preserve"> la même forme fonctionnelle, simplement instanciée à </w:t>
      </w:r>
      <w:proofErr w:type="gramStart"/>
      <w:r w:rsidRPr="008C18ED">
        <w:rPr>
          <w:rFonts w:ascii="System Font" w:hAnsi="System Font" w:cs="System Font"/>
          <w:kern w:val="0"/>
          <w:sz w:val="28"/>
          <w:szCs w:val="28"/>
        </w:rPr>
        <w:t>l’échelle  avec</w:t>
      </w:r>
      <w:proofErr w:type="gramEnd"/>
      <w:r w:rsidRPr="008C18ED">
        <w:rPr>
          <w:rFonts w:ascii="System Font" w:hAnsi="System Font" w:cs="System Font"/>
          <w:kern w:val="0"/>
          <w:sz w:val="28"/>
          <w:szCs w:val="28"/>
        </w:rPr>
        <w:t xml:space="preserve"> ses propres </w:t>
      </w:r>
      <w:proofErr w:type="gramStart"/>
      <w:r w:rsidRPr="008C18ED">
        <w:rPr>
          <w:rFonts w:ascii="System Font" w:hAnsi="System Font" w:cs="System Font"/>
          <w:kern w:val="0"/>
          <w:sz w:val="28"/>
          <w:szCs w:val="28"/>
        </w:rPr>
        <w:t>paramètres .</w:t>
      </w:r>
      <w:proofErr w:type="gramEnd"/>
      <w:r w:rsidRPr="008C18ED">
        <w:rPr>
          <w:rFonts w:ascii="System Font" w:hAnsi="System Font" w:cs="System Font"/>
          <w:kern w:val="0"/>
          <w:sz w:val="28"/>
          <w:szCs w:val="28"/>
        </w:rPr>
        <w:t xml:space="preserve"> L’invariance de forme de cette fonctionnelle sous le changement d’échelle est la signature mathématique de l’</w:t>
      </w:r>
      <w:proofErr w:type="spellStart"/>
      <w:r w:rsidRPr="008C18ED">
        <w:rPr>
          <w:rFonts w:ascii="System Font" w:hAnsi="System Font" w:cs="System Font"/>
          <w:kern w:val="0"/>
          <w:sz w:val="28"/>
          <w:szCs w:val="28"/>
        </w:rPr>
        <w:t>auto-similarité</w:t>
      </w:r>
      <w:proofErr w:type="spellEnd"/>
      <w:r w:rsidRPr="008C18ED">
        <w:rPr>
          <w:rFonts w:ascii="System Font" w:hAnsi="System Font" w:cs="System Font"/>
          <w:kern w:val="0"/>
          <w:sz w:val="28"/>
          <w:szCs w:val="28"/>
        </w:rPr>
        <w:t xml:space="preserve"> fractale matérielle.</w:t>
      </w:r>
    </w:p>
    <w:p w14:paraId="4C541911"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548CE7C"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04F4EE"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3A01A04" w14:textId="3526512D"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Équation 9.3 — Équation maîtresse de la chimie </w:t>
      </w:r>
      <w:proofErr w:type="spellStart"/>
      <w:r w:rsidRPr="008C18ED">
        <w:rPr>
          <w:rFonts w:ascii="System Font" w:hAnsi="System Font" w:cs="System Font"/>
          <w:kern w:val="0"/>
          <w:sz w:val="28"/>
          <w:szCs w:val="28"/>
        </w:rPr>
        <w:t>viabilitaire</w:t>
      </w:r>
      <w:proofErr w:type="spellEnd"/>
    </w:p>
    <w:p w14:paraId="0012C201"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Pour deux configurations </w:t>
      </w:r>
      <w:proofErr w:type="gramStart"/>
      <w:r w:rsidRPr="008C18ED">
        <w:rPr>
          <w:rFonts w:ascii="System Font" w:hAnsi="System Font" w:cs="System Font"/>
          <w:kern w:val="0"/>
          <w:sz w:val="28"/>
          <w:szCs w:val="28"/>
        </w:rPr>
        <w:t>atomiques  et</w:t>
      </w:r>
      <w:proofErr w:type="gramEnd"/>
      <w:r w:rsidRPr="008C18ED">
        <w:rPr>
          <w:rFonts w:ascii="System Font" w:hAnsi="System Font" w:cs="System Font"/>
          <w:kern w:val="0"/>
          <w:sz w:val="28"/>
          <w:szCs w:val="28"/>
        </w:rPr>
        <w:t xml:space="preserve">  qui peuvent former une molécule </w:t>
      </w:r>
      <w:proofErr w:type="gramStart"/>
      <w:r w:rsidRPr="008C18ED">
        <w:rPr>
          <w:rFonts w:ascii="System Font" w:hAnsi="System Font" w:cs="System Font"/>
          <w:kern w:val="0"/>
          <w:sz w:val="28"/>
          <w:szCs w:val="28"/>
        </w:rPr>
        <w:t>liée ,</w:t>
      </w:r>
      <w:proofErr w:type="gramEnd"/>
      <w:r w:rsidRPr="008C18ED">
        <w:rPr>
          <w:rFonts w:ascii="System Font" w:hAnsi="System Font" w:cs="System Font"/>
          <w:kern w:val="0"/>
          <w:sz w:val="28"/>
          <w:szCs w:val="28"/>
        </w:rPr>
        <w:t xml:space="preserve"> la liaison se forme spontanément si et seulement si :</w:t>
      </w:r>
    </w:p>
    <w:p w14:paraId="6AA95CD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E5B214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S(AB) &gt; S(A) + S(B)</w:t>
      </w:r>
    </w:p>
    <w:p w14:paraId="0917CC34"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10197AB"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C’est la condition de viabilité de liaison. Elle exprime structurellement le principe que les molécules existent quand leur formation augmente la viabilité globale par rapport à la séparation des atomes constituants. Elle récupère, dans le langage du Blob, la notion classique d’énergie de liaison négative (favorisant l’assemblage).</w:t>
      </w:r>
    </w:p>
    <w:p w14:paraId="65245E7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F49429D"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Questions ouvertes</w:t>
      </w:r>
    </w:p>
    <w:p w14:paraId="788D6822"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Question ouverte n°22 : Les masses des quarks (up, down, </w:t>
      </w:r>
      <w:proofErr w:type="spellStart"/>
      <w:r w:rsidRPr="008C18ED">
        <w:rPr>
          <w:rFonts w:ascii="System Font" w:hAnsi="System Font" w:cs="System Font"/>
          <w:kern w:val="0"/>
          <w:sz w:val="28"/>
          <w:szCs w:val="28"/>
        </w:rPr>
        <w:t>strange</w:t>
      </w:r>
      <w:proofErr w:type="spellEnd"/>
      <w:r w:rsidRPr="008C18ED">
        <w:rPr>
          <w:rFonts w:ascii="System Font" w:hAnsi="System Font" w:cs="System Font"/>
          <w:kern w:val="0"/>
          <w:sz w:val="28"/>
          <w:szCs w:val="28"/>
        </w:rPr>
        <w:t xml:space="preserve">, </w:t>
      </w:r>
      <w:proofErr w:type="spellStart"/>
      <w:r w:rsidRPr="008C18ED">
        <w:rPr>
          <w:rFonts w:ascii="System Font" w:hAnsi="System Font" w:cs="System Font"/>
          <w:kern w:val="0"/>
          <w:sz w:val="28"/>
          <w:szCs w:val="28"/>
        </w:rPr>
        <w:t>charm</w:t>
      </w:r>
      <w:proofErr w:type="spellEnd"/>
      <w:r w:rsidRPr="008C18ED">
        <w:rPr>
          <w:rFonts w:ascii="System Font" w:hAnsi="System Font" w:cs="System Font"/>
          <w:kern w:val="0"/>
          <w:sz w:val="28"/>
          <w:szCs w:val="28"/>
        </w:rPr>
        <w:t xml:space="preserve">, </w:t>
      </w:r>
      <w:proofErr w:type="spellStart"/>
      <w:r w:rsidRPr="008C18ED">
        <w:rPr>
          <w:rFonts w:ascii="System Font" w:hAnsi="System Font" w:cs="System Font"/>
          <w:kern w:val="0"/>
          <w:sz w:val="28"/>
          <w:szCs w:val="28"/>
        </w:rPr>
        <w:t>bottom</w:t>
      </w:r>
      <w:proofErr w:type="spellEnd"/>
      <w:r w:rsidRPr="008C18ED">
        <w:rPr>
          <w:rFonts w:ascii="System Font" w:hAnsi="System Font" w:cs="System Font"/>
          <w:kern w:val="0"/>
          <w:sz w:val="28"/>
          <w:szCs w:val="28"/>
        </w:rPr>
        <w:t>, top) peuvent-elles être dérivées à partir des seules propriétés combinatoires des tétraèdres correspondants dans le Blob ? Cette dérivation, si elle aboutit, fournirait une explication structurelle au spectre des particules élémentaires du modèle standard, sans paramètre ajustable.</w:t>
      </w:r>
    </w:p>
    <w:p w14:paraId="63E0DE28"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Question ouverte n°23 : La vallée de stabilité observée en physique nucléaire — la bande étroite des noyaux stables dans le plan (Z, N) — peut-elle être reproduite quantitativement par maximisation locale de la fonctionnelle de viabilité S(C) sur les configurations nucléaires ? Si oui, le Blob fournirait la première dérivation structurelle de la stabilité nucléaire à partir de principes premiers.</w:t>
      </w:r>
    </w:p>
    <w:p w14:paraId="44B77D79" w14:textId="77777777" w:rsidR="008C18ED" w:rsidRP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8C18ED">
        <w:rPr>
          <w:rFonts w:ascii="System Font" w:hAnsi="System Font" w:cs="System Font"/>
          <w:kern w:val="0"/>
          <w:sz w:val="28"/>
          <w:szCs w:val="28"/>
        </w:rPr>
        <w:t xml:space="preserve">Question ouverte n°24 : La règle de l’octet et le principe de Pauli — deux principes fondamentaux de la chimie — peuvent-ils être dérivés comme théorèmes à partir des axiomes du Blob, plutôt que postulés empiriquement ? Cette dérivation, si elle </w:t>
      </w:r>
      <w:r w:rsidRPr="008C18ED">
        <w:rPr>
          <w:rFonts w:ascii="System Font" w:hAnsi="System Font" w:cs="System Font"/>
          <w:kern w:val="0"/>
          <w:sz w:val="28"/>
          <w:szCs w:val="28"/>
        </w:rPr>
        <w:lastRenderedPageBreak/>
        <w:t>aboutit, transformerait la chimie de science empirique en conséquence structurelle d’une dynamique combinatoire fondamentale.</w:t>
      </w:r>
    </w:p>
    <w:p w14:paraId="4E5555BC" w14:textId="77777777" w:rsidR="008C18ED" w:rsidRDefault="008C18ED" w:rsidP="008C1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4B63C411" w14:textId="77777777" w:rsidR="008C18ED" w:rsidRDefault="008C18ED">
      <w:pPr>
        <w:rPr>
          <w:rFonts w:ascii="System Font" w:hAnsi="System Font" w:cs="System Font"/>
          <w:kern w:val="0"/>
          <w:sz w:val="26"/>
          <w:szCs w:val="26"/>
        </w:rPr>
      </w:pPr>
    </w:p>
    <w:p w14:paraId="502E01F7" w14:textId="77777777" w:rsidR="008C18ED" w:rsidRDefault="008C18ED">
      <w:pPr>
        <w:rPr>
          <w:rFonts w:ascii="System Font" w:hAnsi="System Font" w:cs="System Font"/>
          <w:kern w:val="0"/>
          <w:sz w:val="26"/>
          <w:szCs w:val="26"/>
        </w:rPr>
      </w:pPr>
    </w:p>
    <w:p w14:paraId="0F622843" w14:textId="77777777" w:rsidR="008C18ED" w:rsidRDefault="008C18ED">
      <w:pPr>
        <w:rPr>
          <w:rFonts w:ascii="System Font" w:hAnsi="System Font" w:cs="System Font"/>
          <w:kern w:val="0"/>
          <w:sz w:val="26"/>
          <w:szCs w:val="26"/>
        </w:rPr>
      </w:pPr>
    </w:p>
    <w:p w14:paraId="38215D10" w14:textId="77777777" w:rsidR="008C18ED" w:rsidRDefault="008C18ED">
      <w:pPr>
        <w:rPr>
          <w:rFonts w:ascii="System Font" w:hAnsi="System Font" w:cs="System Font"/>
          <w:kern w:val="0"/>
          <w:sz w:val="26"/>
          <w:szCs w:val="26"/>
        </w:rPr>
      </w:pPr>
    </w:p>
    <w:p w14:paraId="46A8E596" w14:textId="77777777" w:rsidR="008C18ED" w:rsidRDefault="008C18ED">
      <w:pPr>
        <w:rPr>
          <w:rFonts w:ascii="System Font" w:hAnsi="System Font" w:cs="System Font"/>
          <w:kern w:val="0"/>
          <w:sz w:val="26"/>
          <w:szCs w:val="26"/>
        </w:rPr>
      </w:pPr>
    </w:p>
    <w:p w14:paraId="3BA6A477" w14:textId="77777777" w:rsidR="008C18ED" w:rsidRDefault="008C18ED">
      <w:pPr>
        <w:rPr>
          <w:rFonts w:ascii="System Font" w:hAnsi="System Font" w:cs="System Font"/>
          <w:kern w:val="0"/>
          <w:sz w:val="26"/>
          <w:szCs w:val="26"/>
        </w:rPr>
      </w:pPr>
    </w:p>
    <w:p w14:paraId="18672BA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A901F4">
        <w:rPr>
          <w:rFonts w:ascii="System Font" w:hAnsi="System Font" w:cs="System Font"/>
          <w:kern w:val="0"/>
          <w:sz w:val="40"/>
          <w:szCs w:val="40"/>
        </w:rPr>
        <w:t>DU SIMPLEXE AU COMPLEXE</w:t>
      </w:r>
    </w:p>
    <w:p w14:paraId="490216D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A901F4">
        <w:rPr>
          <w:rFonts w:ascii="System Font" w:hAnsi="System Font" w:cs="System Font"/>
          <w:kern w:val="0"/>
          <w:sz w:val="40"/>
          <w:szCs w:val="40"/>
        </w:rPr>
        <w:t>La grande histoire du tout</w:t>
      </w:r>
    </w:p>
    <w:p w14:paraId="7032C49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A901F4">
        <w:rPr>
          <w:rFonts w:ascii="System Font" w:hAnsi="System Font" w:cs="System Font"/>
          <w:kern w:val="0"/>
          <w:sz w:val="40"/>
          <w:szCs w:val="40"/>
        </w:rPr>
        <w:t>Chapitre 10 — Ω³ : L’énergie, ou la capacité à se transformer</w:t>
      </w:r>
    </w:p>
    <w:p w14:paraId="66ABCAB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678B9DD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Tu es dans ta géode. La matière s’est déployée hiérarchiquement, les atomes se sont formés, les molécules s’assemblent, les cristaux s’ordonnent. Mais quelque chose anime tout cela. Quelque chose circule, se transforme, se conserve à travers tous les changements. Cette chose, on l’appelle l’énergie. C’est probablement le mot le plus utilisé de la physique moderne, et l’un des moins compris. Qu’est-ce qu’au juste l’énergie ? D’où vient-elle ? Pourquoi se conserve-t-elle ? Le Blob propose une réponse aussi simple qu’inhabituelle : l’énergie est la mesure de ce que peut devenir une configuration sans cesser d’être viable.</w:t>
      </w:r>
    </w:p>
    <w:p w14:paraId="72346F5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0A05C0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 Le mot le plus mystérieux de la physique</w:t>
      </w:r>
    </w:p>
    <w:p w14:paraId="02F8843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Voici une chose étrange : si tu demandes à un physicien ce qu’est l’énergie, il te donnera, dans le meilleur des cas, une définition opérationnelle. Il te dira : c’est ce qui se conserve, c’est ce qui peut effectuer un travail, c’est ce qui se mesure en joules. Toutes ces réponses sont vraies, mais aucune ne te dit ce qu’est l’énergie. Elles te disent ce qu’elle fait, pas ce qu’elle est.</w:t>
      </w:r>
    </w:p>
    <w:p w14:paraId="12F5FB5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Cette difficulté n’est pas un accident pédagogique. Elle vient du fait que la physique moderne, depuis le XIXᵉ siècle, a appris à manipuler l’énergie sans jamais la définir au sens fort. Richard Feynman, l’un des plus grands physiciens du XXᵉ siècle, l’a dit de manière saisissante dans ses fameuses Leçons de physique : “Il est </w:t>
      </w:r>
      <w:r w:rsidRPr="00A901F4">
        <w:rPr>
          <w:rFonts w:ascii="System Font" w:hAnsi="System Font" w:cs="System Font"/>
          <w:kern w:val="0"/>
          <w:sz w:val="28"/>
          <w:szCs w:val="28"/>
        </w:rPr>
        <w:lastRenderedPageBreak/>
        <w:t>important de réaliser que dans la physique d’aujourd’hui, nous n’avons aucune idée de ce qu’est l’énergie.” Phrase étonnante, venant de l’un des maîtres de la discipline, mais elle dit la vérité. L’énergie est le concept dont tout le monde se sert et que personne ne sait définir.</w:t>
      </w:r>
    </w:p>
    <w:p w14:paraId="79765387"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Le Blob* propose une réponse à cette question. Cette réponse n’est pas </w:t>
      </w:r>
      <w:proofErr w:type="gramStart"/>
      <w:r w:rsidRPr="00A901F4">
        <w:rPr>
          <w:rFonts w:ascii="System Font" w:hAnsi="System Font" w:cs="System Font"/>
          <w:kern w:val="0"/>
          <w:sz w:val="28"/>
          <w:szCs w:val="28"/>
        </w:rPr>
        <w:t>la seule possible</w:t>
      </w:r>
      <w:proofErr w:type="gramEnd"/>
      <w:r w:rsidRPr="00A901F4">
        <w:rPr>
          <w:rFonts w:ascii="System Font" w:hAnsi="System Font" w:cs="System Font"/>
          <w:kern w:val="0"/>
          <w:sz w:val="28"/>
          <w:szCs w:val="28"/>
        </w:rPr>
        <w:t xml:space="preserve">, et elle ne contredit pas les définitions opérationnelles — elle les fonde dans une lecture combinatoire qui leur donne un sens structurel. </w:t>
      </w:r>
    </w:p>
    <w:p w14:paraId="07C8E2B7"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517F303"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79B13ED"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0D46943"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285F51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1B90B83" w14:textId="0FD6E7C4"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u w:val="single"/>
        </w:rPr>
      </w:pPr>
      <w:r w:rsidRPr="00A901F4">
        <w:rPr>
          <w:rFonts w:ascii="System Font" w:hAnsi="System Font" w:cs="System Font"/>
          <w:kern w:val="0"/>
          <w:sz w:val="28"/>
          <w:szCs w:val="28"/>
          <w:u w:val="single"/>
        </w:rPr>
        <w:t>Voici la proposition centrale :</w:t>
      </w:r>
    </w:p>
    <w:p w14:paraId="32FB5A3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L’énergie d’une configuration est la mesure de l’ensemble des transformations qu’elle peut subir tout en restant viable.</w:t>
      </w:r>
    </w:p>
    <w:p w14:paraId="6FC0973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Cette définition est austère, mais elle dit beaucoup. Elle dit que l’énergie n’est pas une substance qui s’ajouterait à la matière. Elle est une propriété de la configuration elle-même — sa capacité de devenir quelque chose d’autre sans cesser d’exister. Une configuration riche en énergie est une configuration qui a beaucoup de transformations viables disponibles. Une configuration pauvre en énergie est une configuration qui en a peu — qui est, pour ainsi dire, plus proche de ses limites de viabilité.</w:t>
      </w:r>
    </w:p>
    <w:p w14:paraId="4A771D4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Voyons comment cette définition récupère les formes d’énergie connues.</w:t>
      </w:r>
    </w:p>
    <w:p w14:paraId="56AA50D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II. L’énergie cinétique : transformation par mouvement</w:t>
      </w:r>
    </w:p>
    <w:p w14:paraId="5EECC044"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Quand un objet se déplace dans l’espace, on dit qu’il possède de l’énergie cinétique. La formule classique </w:t>
      </w:r>
      <w:proofErr w:type="gramStart"/>
      <w:r w:rsidRPr="00A901F4">
        <w:rPr>
          <w:rFonts w:ascii="System Font" w:hAnsi="System Font" w:cs="System Font"/>
          <w:kern w:val="0"/>
          <w:sz w:val="28"/>
          <w:szCs w:val="28"/>
        </w:rPr>
        <w:t>est ,</w:t>
      </w:r>
      <w:proofErr w:type="gramEnd"/>
      <w:r w:rsidRPr="00A901F4">
        <w:rPr>
          <w:rFonts w:ascii="System Font" w:hAnsi="System Font" w:cs="System Font"/>
          <w:kern w:val="0"/>
          <w:sz w:val="28"/>
          <w:szCs w:val="28"/>
        </w:rPr>
        <w:t xml:space="preserve"> où m est la masse de l’objet et v sa vitesse. Plus l’objet est massif, plus il se déplace vite, plus son énergie cinétique est grande.</w:t>
      </w:r>
    </w:p>
    <w:p w14:paraId="27183C6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B98E15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Dans la lecture du Blob, l’énergie cinétique correspond à la richesse des transformations possibles d’une configuration en mouvement. Une configuration immobile est, en un certain sens, “fermée” sur elle-même — ses transformations possibles sont limitées à ses modes internes. Une configuration en mouvement, en revanche, explore l’espace combinatoire autour d’elle au cours de son trajet : à chaque instant de son déplacement, elle se trouve dans un voisinage légèrement différent du réseau, ce qui ouvre de nouvelles combinaisons possibles.</w:t>
      </w:r>
    </w:p>
    <w:p w14:paraId="7308E0D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Plus la vitesse est grande, plus le voisinage exploré par unité de temps est étendu, plus le nombre de transformations viables disponibles est grand — et donc plus </w:t>
      </w:r>
      <w:r w:rsidRPr="00A901F4">
        <w:rPr>
          <w:rFonts w:ascii="System Font" w:hAnsi="System Font" w:cs="System Font"/>
          <w:kern w:val="0"/>
          <w:sz w:val="28"/>
          <w:szCs w:val="28"/>
        </w:rPr>
        <w:lastRenderedPageBreak/>
        <w:t xml:space="preserve">l’énergie cinétique est élevée. Le facteur quadratique </w:t>
      </w:r>
      <w:proofErr w:type="gramStart"/>
      <w:r w:rsidRPr="00A901F4">
        <w:rPr>
          <w:rFonts w:ascii="System Font" w:hAnsi="System Font" w:cs="System Font"/>
          <w:kern w:val="0"/>
          <w:sz w:val="28"/>
          <w:szCs w:val="28"/>
        </w:rPr>
        <w:t>en  vient</w:t>
      </w:r>
      <w:proofErr w:type="gramEnd"/>
      <w:r w:rsidRPr="00A901F4">
        <w:rPr>
          <w:rFonts w:ascii="System Font" w:hAnsi="System Font" w:cs="System Font"/>
          <w:kern w:val="0"/>
          <w:sz w:val="28"/>
          <w:szCs w:val="28"/>
        </w:rPr>
        <w:t xml:space="preserve"> de ce que l’exploration du voisinage, à grande vitesse, est doublement enrichie : par la distance parcourue et par la rapidité avec laquelle de nouveaux voisinages deviennent accessibles.</w:t>
      </w:r>
    </w:p>
    <w:p w14:paraId="36A6F1C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 n’est pas une dérivation rigoureuse de la formule cinétique classique — celle-ci demanderait des calculs explicites dans le cadre formel du Blob —, mais c’est une lecture structurelle qui dit pourquoi la formule a la forme qu’elle a. Le mouvement est une exploration combinatoire ; l’énergie cinétique est la mesure de cette exploration.</w:t>
      </w:r>
    </w:p>
    <w:p w14:paraId="1E829F11"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B48AC52"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41CE41B"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D960608" w14:textId="252C0086"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III. L’énergie potentielle : transformation latente</w:t>
      </w:r>
    </w:p>
    <w:p w14:paraId="3F72373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Quand un objet est placé en hauteur dans un champ gravitationnel, on dit qu’il possède de l’énergie potentielle gravitationnelle. Quand un ressort est comprimé, il possède de l’énergie potentielle élastique. Quand deux charges électriques sont rapprochées, le système possède de l’énergie potentielle électrostatique. Dans tous ces cas, l’énergie n’est pas dans le mouvement — l’objet peut être parfaitement immobile —, mais dans la possibilité d’un mouvement futur.</w:t>
      </w:r>
    </w:p>
    <w:p w14:paraId="1BBD692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Dans la lecture du Blob, l’énergie potentielle correspond à la richesse des transformations qui pourraient se produire si la configuration était libérée de ses contraintes actuelles. L’objet en hauteur est dans une configuration où la gravité — la sous-couche Ω³ gravitationnelle, pour reprendre le vocabulaire du chapitre précédent — exerce une attraction qui tend à le faire chuter. Cette chute, si elle se produisait, ouvrirait un grand nombre de transformations viables (collision avec le sol, redistribution d’énergie cinétique, échauffement, déformation, etc.). Tant que l’objet reste en hauteur, ces transformations restent latentes — possibles mais non réalisées. L’énergie potentielle est la mesure de cette latence.</w:t>
      </w:r>
    </w:p>
    <w:p w14:paraId="4C773EF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 qui est remarquable, c’est que cette lecture rend immédiatement intuitive la loi de conservation entre énergie cinétique et énergie potentielle. Quand l’objet en hauteur est lâché, ses transformations latentes deviennent actuelles — elles se transforment en transformations cinétiques. Le total — latentes + actuelles — reste constant, parce que le nombre total de transformations viables disponibles est une propriété structurelle de la configuration globale, indépendante de la manière dont elles se répartissent entre potentielles et cinétiques. La conservation de l’énergie mécanique, dans le cadre Blob, est une conséquence de la conservation du total combinatoire des transformations viables.</w:t>
      </w:r>
    </w:p>
    <w:p w14:paraId="15B7DFC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IV. L’énergie thermique : transformation distribuée</w:t>
      </w:r>
    </w:p>
    <w:p w14:paraId="4A11934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lastRenderedPageBreak/>
        <w:t>L’énergie thermique est l’énergie associée à l’agitation aléatoire des constituants microscopiques d’un système. Quand tu chauffes de l’eau, ses molécules s’agitent plus vite, et l’énergie thermique du système augmente. Cette énergie est, dans la physique classique, indistinctement l’énergie cinétique des molécules individuelles — mais agrégée à l’échelle macroscopique d’une manière particulière.</w:t>
      </w:r>
    </w:p>
    <w:p w14:paraId="3AA3858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Dans la lecture du Blob, l’énergie thermique correspond à la richesse des transformations distribuées sur les modes internes des configurations Ω³ d’un système. </w:t>
      </w:r>
    </w:p>
    <w:p w14:paraId="31B59BFE"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7470DC4"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A49382B"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F4C533A" w14:textId="0BE7E502"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Quand un cristal est chauffé, ses modes internes — les vibrations de ses atomes autour de leurs positions d’équilibre, les rotations et translations des molécules — gagnent en amplitude. Chacun de ces modes, pris séparément, ne représente qu’une petite contribution énergétique. Mais leur somme, dans un système macroscopique contenant un nombre énorme de configurations Ω³, devient considérable.</w:t>
      </w:r>
    </w:p>
    <w:p w14:paraId="4E21ADA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C’est pourquoi la thermodynamique, comme nous l’avons vu au chapitre 6, est intrinsèquement statistique : elle traite des distributions d’énergie sur un grand nombre de modes, et elle prédit des comportements moyens qui émergent de cette distribution. Et c’est pourquoi la température, qui mesure l’intensité de l’agitation thermique, n’a pas de sens pour une configuration unique — elle n’a de sens qu’à partir d’un certain seuil de complexité combinatoire (le seuil Ω³, comme nous l’avons vu).</w:t>
      </w:r>
    </w:p>
    <w:p w14:paraId="7D0F30A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 L’énergie électromagnétique : transformation lumineuse</w:t>
      </w:r>
    </w:p>
    <w:p w14:paraId="4ACBAE0C"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L’énergie électromagnétique est portée par les photons et les champs électromagnétiques. Quand le soleil éclaire la Terre, il transfère de l’énergie lumineuse qui chauffe les océans, fait pousser les plantes, fait tourner les éoliennes (par l’intermédiaire des vents qu’elle déclenche). Cette énergie a une particularité remarquable : elle peut voyager dans le vide à la vitesse de la lumière, sans support matériel apparent.</w:t>
      </w:r>
    </w:p>
    <w:p w14:paraId="02E0E19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Dans la lecture du Blob, l’énergie électromagnétique correspond aux transformations </w:t>
      </w:r>
      <w:proofErr w:type="spellStart"/>
      <w:r w:rsidRPr="00A901F4">
        <w:rPr>
          <w:rFonts w:ascii="System Font" w:hAnsi="System Font" w:cs="System Font"/>
          <w:kern w:val="0"/>
          <w:sz w:val="28"/>
          <w:szCs w:val="28"/>
        </w:rPr>
        <w:t>propagatives</w:t>
      </w:r>
      <w:proofErr w:type="spellEnd"/>
      <w:r w:rsidRPr="00A901F4">
        <w:rPr>
          <w:rFonts w:ascii="System Font" w:hAnsi="System Font" w:cs="System Font"/>
          <w:kern w:val="0"/>
          <w:sz w:val="28"/>
          <w:szCs w:val="28"/>
        </w:rPr>
        <w:t xml:space="preserve"> que portent les modes internes de la sous-couche Ω³ électromagnétique. Le photon, dans le cadre du Blob, est un mode interne tétraédrique qui n’est pas confiné dans une configuration particulière mais délocalisé sur une portion étendue du réseau, et qui se propage de proche en proche selon une dynamique d’onde.</w:t>
      </w:r>
    </w:p>
    <w:p w14:paraId="083B58E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lastRenderedPageBreak/>
        <w:t xml:space="preserve">Ce qui est remarquable, c’est que la formule fondamentale de l’énergie d’un photon </w:t>
      </w:r>
      <w:proofErr w:type="gramStart"/>
      <w:r w:rsidRPr="00A901F4">
        <w:rPr>
          <w:rFonts w:ascii="System Font" w:hAnsi="System Font" w:cs="System Font"/>
          <w:kern w:val="0"/>
          <w:sz w:val="28"/>
          <w:szCs w:val="28"/>
        </w:rPr>
        <w:t>— ,</w:t>
      </w:r>
      <w:proofErr w:type="gramEnd"/>
      <w:r w:rsidRPr="00A901F4">
        <w:rPr>
          <w:rFonts w:ascii="System Font" w:hAnsi="System Font" w:cs="System Font"/>
          <w:kern w:val="0"/>
          <w:sz w:val="28"/>
          <w:szCs w:val="28"/>
        </w:rPr>
        <w:t xml:space="preserve"> où h est la constante de Planck et ν la fréquence — devient lisible dans le cadre du Blob comme l’expression du fait que chaque oscillation du mode interne représente une “transformation viable” du réseau. La fréquence ν compte le nombre d’oscillations par unité de temps ; chaque oscillation est une transformation viable ; donc l’énergie totale par unité de temps est proportionnelle à ν. La constante de Planck h est la mesure de l’unité combinatoire élémentaire de transformation — le quantum d’action, qui apparaît partout en mécanique quantique et qui est, dans le cadre Blob, le grain combinatoire fondamental sous lequel aucune transformation viable n’est possible.</w:t>
      </w:r>
    </w:p>
    <w:p w14:paraId="67CDE00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Cette identification de h avec le grain combinatoire fondamental est l’une des conjectures les plus fortes du Blob, et elle prépare le chapitre sur le quantique que nous aborderons plus loin.</w:t>
      </w:r>
    </w:p>
    <w:p w14:paraId="6019063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VI. L’énergie nucléaire et l’équivalence masse-énergie</w:t>
      </w:r>
    </w:p>
    <w:p w14:paraId="3B0F483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Quand un noyau atomique se désintègre, il libère une quantité d’énergie considérable — bien plus grande, à masse égale, que celle libérée par n’importe quelle réaction chimique. C’est l’énergie nucléaire, qui alimente les centrales atomiques et qui, dans sa version libérée brutalement, produit les bombes atomiques.</w:t>
      </w:r>
    </w:p>
    <w:p w14:paraId="545130B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Cette énergie obéit à la fameuse formule d’Einstein </w:t>
      </w:r>
      <w:proofErr w:type="gramStart"/>
      <w:r w:rsidRPr="00A901F4">
        <w:rPr>
          <w:rFonts w:ascii="System Font" w:hAnsi="System Font" w:cs="System Font"/>
          <w:kern w:val="0"/>
          <w:sz w:val="28"/>
          <w:szCs w:val="28"/>
        </w:rPr>
        <w:t>: .</w:t>
      </w:r>
      <w:proofErr w:type="gramEnd"/>
      <w:r w:rsidRPr="00A901F4">
        <w:rPr>
          <w:rFonts w:ascii="System Font" w:hAnsi="System Font" w:cs="System Font"/>
          <w:kern w:val="0"/>
          <w:sz w:val="28"/>
          <w:szCs w:val="28"/>
        </w:rPr>
        <w:t xml:space="preserve"> Elle dit qu’une masse m, en disparaissant entièrement, libérerait une énergie E égale au produit de m par le carré de la vitesse de la lumière. Comme c² est un nombre énorme — </w:t>
      </w:r>
      <w:proofErr w:type="gramStart"/>
      <w:r w:rsidRPr="00A901F4">
        <w:rPr>
          <w:rFonts w:ascii="System Font" w:hAnsi="System Font" w:cs="System Font"/>
          <w:kern w:val="0"/>
          <w:sz w:val="28"/>
          <w:szCs w:val="28"/>
        </w:rPr>
        <w:t>environ  mètres</w:t>
      </w:r>
      <w:proofErr w:type="gramEnd"/>
      <w:r w:rsidRPr="00A901F4">
        <w:rPr>
          <w:rFonts w:ascii="System Font" w:hAnsi="System Font" w:cs="System Font"/>
          <w:kern w:val="0"/>
          <w:sz w:val="28"/>
          <w:szCs w:val="28"/>
        </w:rPr>
        <w:t xml:space="preserve"> carrés par seconde au carré —, même une petite quantité de masse correspond à une énergie colossale. Cette équivalence est l’une des découvertes les plus profondes de la physique du XXᵉ siècle, et elle est à la base de notre compréhension de la stabilité de la matière.</w:t>
      </w:r>
    </w:p>
    <w:p w14:paraId="49C740D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Dans la lecture du Blob, cette équivalence reçoit une explication structurelle directe. La masse d’une configuration, dans le cadre, n’est rien d’autre que le coût combinatoire de son existence — le nombre de transformations qu’il a fallu accomplir pour la stabiliser dans sa forme actuelle. Plus une configuration est lourde en masse, plus elle représente un investissement combinatoire important : c’est-à-dire un grand nombre de transformations viables qui ont été “consommées” pour produire son état stable.</w:t>
      </w:r>
    </w:p>
    <w:p w14:paraId="7C102A5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Quand cette configuration se désintègre, ces transformations sont libérées — elles redeviennent disponibles dans le réseau environnant, sous d’autres formes (énergie cinétique, thermique, électromagnétique). La quantité d’énergie libérée </w:t>
      </w:r>
      <w:r w:rsidRPr="00A901F4">
        <w:rPr>
          <w:rFonts w:ascii="System Font" w:hAnsi="System Font" w:cs="System Font"/>
          <w:kern w:val="0"/>
          <w:sz w:val="28"/>
          <w:szCs w:val="28"/>
        </w:rPr>
        <w:lastRenderedPageBreak/>
        <w:t>est donc proportionnelle à la masse qui disparaît, par le simple fait que la masse était une mesure de l’investissement combinatoire de la configuration.</w:t>
      </w:r>
    </w:p>
    <w:p w14:paraId="13350D1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 facteur c² dans la formule d’Einstein, dans la lecture du Blob, traduit la vitesse maximale à laquelle les transformations combinatoires peuvent se propager dans le réseau — c’est la vitesse de la lumière, qui est le plafond de toute propagation de modes internes dans la sous-couche électromagnétique. L’énergie libérée par la désintégration d’une masse est donc, fondamentalement, l’investissement combinatoire de cette masse multiplié par le carré du débit maximal de propagation des transformations. La formule d’Einstein devient ainsi, dans le cadre du Blob, une expression structurelle de l’économie combinatoire fondamentale du réseau.</w:t>
      </w:r>
    </w:p>
    <w:p w14:paraId="7544221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Cette lecture ne remplace pas la dérivation einsteinienne classique, qui repose sur les invariances de la relativité restreinte. Elle la fonde dans une combinatoire qui rend lisible pourquoi la formule a la forme qu’elle a. Et elle suggère que toutes les formes d’énergie — cinétique, potentielle, thermique, électromagnétique, nucléaire — sont des comptabilités différentes d’une seule grandeur fondamentale : la richesse combinatoire des transformations viables disponibles dans une configuration donnée.</w:t>
      </w:r>
    </w:p>
    <w:p w14:paraId="51DDAEE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VII. La conservation de l’énergie : un théorème structurel</w:t>
      </w:r>
    </w:p>
    <w:p w14:paraId="408C34E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L’une des lois les plus profondes de la physique est la conservation de l’énergie. Dans tout système isolé, la quantité totale d’énergie reste constante au cours du temps — elle peut se transformer d’une forme à une autre, mais elle ne peut ni apparaître ni disparaître. Cette loi, formulée au XIXᵉ siècle, a été démontrée par Emmy Noether en 1918 comme conséquence d’une propriété mathématique plus profonde : l’invariance des lois physiques par translation dans le temps. Si les lois physiques sont les mêmes hier, aujourd’hui et demain, alors une certaine quantité doit rester constante au cours du temps — et cette quantité, c’est l’énergie.</w:t>
      </w:r>
    </w:p>
    <w:p w14:paraId="5DD753D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 théorème de Noether est l’un des résultats les plus profonds de la physique théorique. Il dit que toute symétrie de la nature engendre une loi de conservation. L’invariance temporelle engendre la conservation de l’énergie. L’invariance spatiale engendre la conservation de la quantité de mouvement. L’invariance par rotation engendre la conservation du moment cinétique. Et ainsi de suite.</w:t>
      </w:r>
    </w:p>
    <w:p w14:paraId="28B866F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Dans le cadre du Blob, le théorème de Noether reçoit une interprétation combinatoire directe. La fonctionnelle de viabilité S(C) est, par construction, une fonction de la configuration — elle ne dépend pas explicitement du temps t₂. Cette propriété est exactement l’invariance temporelle au sens de Noether. Elle garantit qu’une quantité conservée existe — et cette quantité, dans le cadre Blob, </w:t>
      </w:r>
      <w:r w:rsidRPr="00A901F4">
        <w:rPr>
          <w:rFonts w:ascii="System Font" w:hAnsi="System Font" w:cs="System Font"/>
          <w:kern w:val="0"/>
          <w:sz w:val="28"/>
          <w:szCs w:val="28"/>
        </w:rPr>
        <w:lastRenderedPageBreak/>
        <w:t>est précisément le total combinatoire des transformations viables disponibles dans le système, c’est-à-dire l’énergie au sens du chapitre.</w:t>
      </w:r>
    </w:p>
    <w:p w14:paraId="45525E2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La conservation de l’énergie n’est donc pas une loi imposée de l’extérieur. Elle est la conséquence structurelle de la forme de la fonctionnelle de viabilité, qui ne privilégie aucun instant temporel sur un autre. Et le théorème de Noether, dans le cadre Blob, devient un théorème combinatoire : toute fonctionnelle de viabilité indépendante d’un paramètre engendre une grandeur conservée associée à ce paramètre.</w:t>
      </w:r>
    </w:p>
    <w:p w14:paraId="0C000A8A"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1CFA377"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B80E4B1"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3F3E5C1" w14:textId="25BF0072"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Cette lecture éclaire une chose importante : la conservation de l’énergie n’est pas une coïncidence. Elle est l’expression du fait que les lois du Blob sont les mêmes partout et toujours, ce qui, dans la métrique combinatoire, signifie que la fonctionnelle de viabilité a une forme universelle. Si cette forme variait dans le temps ou dans l’espace, l’énergie ne serait pas conservée. Le fait qu’elle l’est nous dit quelque chose de fondamental sur la stabilité des règles cosmogoniques du Blob.</w:t>
      </w:r>
    </w:p>
    <w:p w14:paraId="3EC1C4D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VIII. L’énergie sombre revisitée</w:t>
      </w:r>
    </w:p>
    <w:p w14:paraId="2AA8B6D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Avant de conclure ce chapitre, il faut revenir brièvement sur l’énergie sombre que nous avons rencontrée au chapitre 2 (associée à la couche Ω¹) et au chapitre 8 (au sein de la cellulose). À la lumière de la définition de l’énergie comme richesse de transformations viables, l’énergie sombre reçoit une lecture nouvelle.</w:t>
      </w:r>
    </w:p>
    <w:p w14:paraId="257ADD9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L’énergie sombre, dans le modèle cosmologique standard, est l’énergie associée à l’expansion accélérée de l’univers. Elle représente environ 68 % de la densité totale et reste l’un des plus grands mystères de la cosmologie contemporaine — personne ne sait, dans le cadre standard, ce </w:t>
      </w:r>
      <w:proofErr w:type="gramStart"/>
      <w:r w:rsidRPr="00A901F4">
        <w:rPr>
          <w:rFonts w:ascii="System Font" w:hAnsi="System Font" w:cs="System Font"/>
          <w:kern w:val="0"/>
          <w:sz w:val="28"/>
          <w:szCs w:val="28"/>
        </w:rPr>
        <w:t>qu’elle est ni</w:t>
      </w:r>
      <w:proofErr w:type="gramEnd"/>
      <w:r w:rsidRPr="00A901F4">
        <w:rPr>
          <w:rFonts w:ascii="System Font" w:hAnsi="System Font" w:cs="System Font"/>
          <w:kern w:val="0"/>
          <w:sz w:val="28"/>
          <w:szCs w:val="28"/>
        </w:rPr>
        <w:t xml:space="preserve"> d’où elle vient.</w:t>
      </w:r>
    </w:p>
    <w:p w14:paraId="759416B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Dans la lecture du Blob, l’énergie sombre correspond aux transformations viables de la couche Ω¹ — c’est-à-dire aux mitoses qui se produisent en permanence aux marges combinatoires du réseau. Chaque nouvelle mitose qui ajoute une arête au réseau est une transformation viable. Le flux continu de ces mitoses, à travers tout le Blob, représente une énergie qui s’exprime macroscopiquement comme étirement de l’espace.</w:t>
      </w:r>
    </w:p>
    <w:p w14:paraId="4D38460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L’expansion accélérée de l’univers observée par les astronomes n’est donc pas une “énergie négative” mystérieuse. Elle est la manifestation à grande échelle du fait que la mitose continue de se produire dans toutes les régions du Blob, perpétuellement, sans cause primordiale unique. Tant que des configurations Ω⁰ existent en marge de configurations plus complexes — c’est-à-dire toujours, dans </w:t>
      </w:r>
      <w:r w:rsidRPr="00A901F4">
        <w:rPr>
          <w:rFonts w:ascii="System Font" w:hAnsi="System Font" w:cs="System Font"/>
          <w:kern w:val="0"/>
          <w:sz w:val="28"/>
          <w:szCs w:val="28"/>
        </w:rPr>
        <w:lastRenderedPageBreak/>
        <w:t>une cosmogonie cyclique-locale comme celle du Blob —, des mitoses continueront de se produire, et donc l’expansion continuera d’être alimentée.</w:t>
      </w:r>
    </w:p>
    <w:p w14:paraId="02E3EC7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Cette lecture donne à l’énergie sombre une explication structurelle : elle est l’énergie de croissance perpétuelle du Blob, et elle ne s’épuisera jamais tant que le cadre combinatoire continuera de fonctionner. C’est une réponse radicalement différente de celle du modèle standard, et elle a l’avantage de ne nécessiter aucune nouvelle entité mystérieuse — l’énergie sombre est, simplement, la mitose elle-même vue à grande échelle.</w:t>
      </w:r>
    </w:p>
    <w:p w14:paraId="386A1154"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EE42ABB"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C265FE3"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CF43EBD" w14:textId="12485660"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IX. Le seuil avant la suite</w:t>
      </w:r>
    </w:p>
    <w:p w14:paraId="4117D5D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Tu as donc, à présent, une vision plus complète de ce qu’est l’énergie dans le cadre Blob. Elle n’est pas une substance qui s’ajouterait à la matière, mais une propriété combinatoire des configurations elles-mêmes — la mesure de leur richesse de transformations viables disponibles. Toutes les formes connues d’énergie — cinétique, potentielle, thermique, électromagnétique, nucléaire, masse-énergie, sombre — se déclinent comme comptabilités différentes de cette grandeur fondamentale. Et la conservation de l’énergie, loin d’être une loi imposée, devient une conséquence structurelle de la forme universelle de la fonctionnelle de viabilité.</w:t>
      </w:r>
    </w:p>
    <w:p w14:paraId="4A74842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Mais la matière et l’énergie, telles que nous les avons décrites, ne suffisent pas à expliquer comment elles interagissent entre elles. Comment les configurations Ω³ se relient-elles ? Comment les sous-couches de la cellulose communiquent-elles ? Comment, à un niveau plus fondamental, l’univers tient-il ensemble plutôt que de se disperser en fragments incohérents ?</w:t>
      </w:r>
    </w:p>
    <w:p w14:paraId="72FDE81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C’est l’objet du chapitre suivant, qui portera sur les liants — c’est-à-dire les interactions fondamentales considérées non plus comme des “forces” séparées (ce qu’elles paraissent dans la physique standard) mais comme les modes d’articulation entre configurations qui maintiennent l’univers en cohérence interne.</w:t>
      </w:r>
    </w:p>
    <w:p w14:paraId="11BC943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Mais cela, c’est l’histoire du chapitre suivant.</w:t>
      </w:r>
    </w:p>
    <w:p w14:paraId="0A8FCDB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9D2B77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Rappel sur le nom — qu’est-ce que le « Blob » ?</w:t>
      </w:r>
    </w:p>
    <w:p w14:paraId="33D665D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w:t>
      </w:r>
      <w:r w:rsidRPr="00A901F4">
        <w:rPr>
          <w:rFonts w:ascii="System Font" w:hAnsi="System Font" w:cs="System Font"/>
          <w:kern w:val="0"/>
          <w:sz w:val="28"/>
          <w:szCs w:val="28"/>
        </w:rPr>
        <w:lastRenderedPageBreak/>
        <w:t>croît, se structure et se transforme. Pour le détail complet, voir la note du chapitre 1.</w:t>
      </w:r>
    </w:p>
    <w:p w14:paraId="430CE53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3B4ECB4"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C90F101"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55ADCB2"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DCA4E18"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3271F9A"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E34B0A"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115437C"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49B7ABD"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0C2EE42" w14:textId="77CAA7FD"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Encadré technique — Pour le lecteur qui veut creuser</w:t>
      </w:r>
    </w:p>
    <w:p w14:paraId="313B546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Définition combinatoire de l’énergie : Pour une configuration C dans le cadre Blob, l’énergie est définie structurellement comme la mesure de l’ensemble des transformations T(C) qui préservent la viabilité (S(T(C)) ≥ </w:t>
      </w:r>
      <w:proofErr w:type="spellStart"/>
      <w:r w:rsidRPr="00A901F4">
        <w:rPr>
          <w:rFonts w:ascii="System Font" w:hAnsi="System Font" w:cs="System Font"/>
          <w:kern w:val="0"/>
          <w:sz w:val="28"/>
          <w:szCs w:val="28"/>
        </w:rPr>
        <w:t>S_min</w:t>
      </w:r>
      <w:proofErr w:type="spellEnd"/>
      <w:r w:rsidRPr="00A901F4">
        <w:rPr>
          <w:rFonts w:ascii="System Font" w:hAnsi="System Font" w:cs="System Font"/>
          <w:kern w:val="0"/>
          <w:sz w:val="28"/>
          <w:szCs w:val="28"/>
        </w:rPr>
        <w:t>), pondérées par leur amplitude :</w:t>
      </w:r>
    </w:p>
    <w:p w14:paraId="4C22125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26776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E(C)</w:t>
      </w:r>
      <w:proofErr w:type="gramStart"/>
      <w:r w:rsidRPr="00A901F4">
        <w:rPr>
          <w:rFonts w:ascii="System Font" w:hAnsi="System Font" w:cs="System Font"/>
          <w:kern w:val="0"/>
          <w:sz w:val="28"/>
          <w:szCs w:val="28"/>
        </w:rPr>
        <w:t xml:space="preserve"> :=</w:t>
      </w:r>
      <w:proofErr w:type="gramEnd"/>
      <w:r w:rsidRPr="00A901F4">
        <w:rPr>
          <w:rFonts w:ascii="System Font" w:hAnsi="System Font" w:cs="System Font"/>
          <w:kern w:val="0"/>
          <w:sz w:val="28"/>
          <w:szCs w:val="28"/>
        </w:rPr>
        <w:t xml:space="preserve"> \</w:t>
      </w:r>
      <w:proofErr w:type="spellStart"/>
      <w:r w:rsidRPr="00A901F4">
        <w:rPr>
          <w:rFonts w:ascii="System Font" w:hAnsi="System Font" w:cs="System Font"/>
          <w:kern w:val="0"/>
          <w:sz w:val="28"/>
          <w:szCs w:val="28"/>
        </w:rPr>
        <w:t>int</w:t>
      </w:r>
      <w:proofErr w:type="spellEnd"/>
      <w:proofErr w:type="gramStart"/>
      <w:r w:rsidRPr="00A901F4">
        <w:rPr>
          <w:rFonts w:ascii="System Font" w:hAnsi="System Font" w:cs="System Font"/>
          <w:kern w:val="0"/>
          <w:sz w:val="28"/>
          <w:szCs w:val="28"/>
        </w:rPr>
        <w:t>_{</w:t>
      </w:r>
      <w:proofErr w:type="gramEnd"/>
      <w:r w:rsidRPr="00A901F4">
        <w:rPr>
          <w:rFonts w:ascii="System Font" w:hAnsi="System Font" w:cs="System Font"/>
          <w:kern w:val="0"/>
          <w:sz w:val="28"/>
          <w:szCs w:val="28"/>
        </w:rPr>
        <w:t>T : S(T(C)) \</w:t>
      </w:r>
      <w:proofErr w:type="spellStart"/>
      <w:r w:rsidRPr="00A901F4">
        <w:rPr>
          <w:rFonts w:ascii="System Font" w:hAnsi="System Font" w:cs="System Font"/>
          <w:kern w:val="0"/>
          <w:sz w:val="28"/>
          <w:szCs w:val="28"/>
        </w:rPr>
        <w:t>geq</w:t>
      </w:r>
      <w:proofErr w:type="spellEnd"/>
      <w:r w:rsidRPr="00A901F4">
        <w:rPr>
          <w:rFonts w:ascii="System Font" w:hAnsi="System Font" w:cs="System Font"/>
          <w:kern w:val="0"/>
          <w:sz w:val="28"/>
          <w:szCs w:val="28"/>
        </w:rPr>
        <w:t xml:space="preserve"> S_{\min}} \rho(T</w:t>
      </w:r>
      <w:proofErr w:type="gramStart"/>
      <w:r w:rsidRPr="00A901F4">
        <w:rPr>
          <w:rFonts w:ascii="System Font" w:hAnsi="System Font" w:cs="System Font"/>
          <w:kern w:val="0"/>
          <w:sz w:val="28"/>
          <w:szCs w:val="28"/>
        </w:rPr>
        <w:t>) ,</w:t>
      </w:r>
      <w:proofErr w:type="gramEnd"/>
      <w:r w:rsidRPr="00A901F4">
        <w:rPr>
          <w:rFonts w:ascii="System Font" w:hAnsi="System Font" w:cs="System Font"/>
          <w:kern w:val="0"/>
          <w:sz w:val="28"/>
          <w:szCs w:val="28"/>
        </w:rPr>
        <w:t xml:space="preserve"> dT</w:t>
      </w:r>
    </w:p>
    <w:p w14:paraId="28BFCEE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170A8D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A901F4">
        <w:rPr>
          <w:rFonts w:ascii="System Font" w:hAnsi="System Font" w:cs="System Font"/>
          <w:kern w:val="0"/>
          <w:sz w:val="28"/>
          <w:szCs w:val="28"/>
        </w:rPr>
        <w:t>où  est</w:t>
      </w:r>
      <w:proofErr w:type="gramEnd"/>
      <w:r w:rsidRPr="00A901F4">
        <w:rPr>
          <w:rFonts w:ascii="System Font" w:hAnsi="System Font" w:cs="System Font"/>
          <w:kern w:val="0"/>
          <w:sz w:val="28"/>
          <w:szCs w:val="28"/>
        </w:rPr>
        <w:t xml:space="preserve"> une mesure d’amplitude des transformations dans l’espace combinatoire local autour de C. Cette définition reste à formaliser quantitativement pour produire des prédictions chiffrables. Statut : proposition structurelle.</w:t>
      </w:r>
    </w:p>
    <w:p w14:paraId="3A0A19CC"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Récupération des formes classiques d’énergie :</w:t>
      </w:r>
    </w:p>
    <w:p w14:paraId="15EBC21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p>
    <w:p w14:paraId="10822CE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p>
    <w:p w14:paraId="6D022C8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|Forme d’énergie                                 |Lecture combinatoire Blob                          |</w:t>
      </w:r>
    </w:p>
    <w:p w14:paraId="07732C3C"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w:t>
      </w:r>
    </w:p>
    <w:p w14:paraId="6874B09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 xml:space="preserve">|Cinétique </w:t>
      </w:r>
      <w:proofErr w:type="gramStart"/>
      <w:r w:rsidRPr="00A901F4">
        <w:rPr>
          <w:rFonts w:ascii="System Font" w:hAnsi="System Font" w:cs="System Font"/>
          <w:kern w:val="0"/>
        </w:rPr>
        <w:t>(![](</w:t>
      </w:r>
      <w:proofErr w:type="spellStart"/>
      <w:proofErr w:type="gramEnd"/>
      <w:r w:rsidRPr="00A901F4">
        <w:rPr>
          <w:rFonts w:ascii="System Font" w:hAnsi="System Font" w:cs="System Font"/>
          <w:kern w:val="0"/>
        </w:rPr>
        <w:t>claude</w:t>
      </w:r>
      <w:proofErr w:type="spellEnd"/>
      <w:r w:rsidRPr="00A901F4">
        <w:rPr>
          <w:rFonts w:ascii="System Font" w:hAnsi="System Font" w:cs="System Font"/>
          <w:kern w:val="0"/>
        </w:rPr>
        <w:t>-</w:t>
      </w:r>
      <w:proofErr w:type="gramStart"/>
      <w:r w:rsidRPr="00A901F4">
        <w:rPr>
          <w:rFonts w:ascii="System Font" w:hAnsi="System Font" w:cs="System Font"/>
          <w:kern w:val="0"/>
        </w:rPr>
        <w:t>latex:</w:t>
      </w:r>
      <w:proofErr w:type="gramEnd"/>
      <w:r w:rsidRPr="00A901F4">
        <w:rPr>
          <w:rFonts w:ascii="System Font" w:hAnsi="System Font" w:cs="System Font"/>
          <w:kern w:val="0"/>
        </w:rPr>
        <w:t xml:space="preserve"> "\frac{1}{2}mv^2"</w:t>
      </w:r>
      <w:proofErr w:type="gramStart"/>
      <w:r w:rsidRPr="00A901F4">
        <w:rPr>
          <w:rFonts w:ascii="System Font" w:hAnsi="System Font" w:cs="System Font"/>
          <w:kern w:val="0"/>
        </w:rPr>
        <w:t>))|</w:t>
      </w:r>
      <w:proofErr w:type="gramEnd"/>
      <w:r w:rsidRPr="00A901F4">
        <w:rPr>
          <w:rFonts w:ascii="System Font" w:hAnsi="System Font" w:cs="System Font"/>
          <w:kern w:val="0"/>
        </w:rPr>
        <w:t>Exploration du voisinage combinatoire par mouvement|</w:t>
      </w:r>
    </w:p>
    <w:p w14:paraId="5FA6A26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 xml:space="preserve">|Potentielle                                     |Transformations latentes (non </w:t>
      </w:r>
      <w:proofErr w:type="gramStart"/>
      <w:r w:rsidRPr="00A901F4">
        <w:rPr>
          <w:rFonts w:ascii="System Font" w:hAnsi="System Font" w:cs="System Font"/>
          <w:kern w:val="0"/>
        </w:rPr>
        <w:t xml:space="preserve">actualisées)   </w:t>
      </w:r>
      <w:proofErr w:type="gramEnd"/>
      <w:r w:rsidRPr="00A901F4">
        <w:rPr>
          <w:rFonts w:ascii="System Font" w:hAnsi="System Font" w:cs="System Font"/>
          <w:kern w:val="0"/>
        </w:rPr>
        <w:t xml:space="preserve">      |</w:t>
      </w:r>
    </w:p>
    <w:p w14:paraId="16B17A0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 xml:space="preserve">|Thermique </w:t>
      </w:r>
      <w:proofErr w:type="gramStart"/>
      <w:r w:rsidRPr="00A901F4">
        <w:rPr>
          <w:rFonts w:ascii="System Font" w:hAnsi="System Font" w:cs="System Font"/>
          <w:kern w:val="0"/>
        </w:rPr>
        <w:t>(![](</w:t>
      </w:r>
      <w:proofErr w:type="spellStart"/>
      <w:proofErr w:type="gramEnd"/>
      <w:r w:rsidRPr="00A901F4">
        <w:rPr>
          <w:rFonts w:ascii="System Font" w:hAnsi="System Font" w:cs="System Font"/>
          <w:kern w:val="0"/>
        </w:rPr>
        <w:t>claude</w:t>
      </w:r>
      <w:proofErr w:type="spellEnd"/>
      <w:r w:rsidRPr="00A901F4">
        <w:rPr>
          <w:rFonts w:ascii="System Font" w:hAnsi="System Font" w:cs="System Font"/>
          <w:kern w:val="0"/>
        </w:rPr>
        <w:t>-</w:t>
      </w:r>
      <w:proofErr w:type="gramStart"/>
      <w:r w:rsidRPr="00A901F4">
        <w:rPr>
          <w:rFonts w:ascii="System Font" w:hAnsi="System Font" w:cs="System Font"/>
          <w:kern w:val="0"/>
        </w:rPr>
        <w:t>latex:</w:t>
      </w:r>
      <w:proofErr w:type="gramEnd"/>
      <w:r w:rsidRPr="00A901F4">
        <w:rPr>
          <w:rFonts w:ascii="System Font" w:hAnsi="System Font" w:cs="System Font"/>
          <w:kern w:val="0"/>
        </w:rPr>
        <w:t xml:space="preserve"> "</w:t>
      </w:r>
      <w:proofErr w:type="spellStart"/>
      <w:r w:rsidRPr="00A901F4">
        <w:rPr>
          <w:rFonts w:ascii="System Font" w:hAnsi="System Font" w:cs="System Font"/>
          <w:kern w:val="0"/>
        </w:rPr>
        <w:t>k_B</w:t>
      </w:r>
      <w:proofErr w:type="spellEnd"/>
      <w:r w:rsidRPr="00A901F4">
        <w:rPr>
          <w:rFonts w:ascii="System Font" w:hAnsi="System Font" w:cs="System Font"/>
          <w:kern w:val="0"/>
        </w:rPr>
        <w:t xml:space="preserve"> T"</w:t>
      </w:r>
      <w:proofErr w:type="gramStart"/>
      <w:r w:rsidRPr="00A901F4">
        <w:rPr>
          <w:rFonts w:ascii="System Font" w:hAnsi="System Font" w:cs="System Font"/>
          <w:kern w:val="0"/>
        </w:rPr>
        <w:t xml:space="preserve">))   </w:t>
      </w:r>
      <w:proofErr w:type="gramEnd"/>
      <w:r w:rsidRPr="00A901F4">
        <w:rPr>
          <w:rFonts w:ascii="System Font" w:hAnsi="System Font" w:cs="System Font"/>
          <w:kern w:val="0"/>
        </w:rPr>
        <w:t xml:space="preserve">       |Transformations distribuées sur modes internes     |</w:t>
      </w:r>
    </w:p>
    <w:p w14:paraId="31A316E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 xml:space="preserve">|Électromagnétique </w:t>
      </w:r>
      <w:proofErr w:type="gramStart"/>
      <w:r w:rsidRPr="00A901F4">
        <w:rPr>
          <w:rFonts w:ascii="System Font" w:hAnsi="System Font" w:cs="System Font"/>
          <w:kern w:val="0"/>
        </w:rPr>
        <w:t>(![](</w:t>
      </w:r>
      <w:proofErr w:type="spellStart"/>
      <w:proofErr w:type="gramEnd"/>
      <w:r w:rsidRPr="00A901F4">
        <w:rPr>
          <w:rFonts w:ascii="System Font" w:hAnsi="System Font" w:cs="System Font"/>
          <w:kern w:val="0"/>
        </w:rPr>
        <w:t>claude</w:t>
      </w:r>
      <w:proofErr w:type="spellEnd"/>
      <w:r w:rsidRPr="00A901F4">
        <w:rPr>
          <w:rFonts w:ascii="System Font" w:hAnsi="System Font" w:cs="System Font"/>
          <w:kern w:val="0"/>
        </w:rPr>
        <w:t>-</w:t>
      </w:r>
      <w:proofErr w:type="gramStart"/>
      <w:r w:rsidRPr="00A901F4">
        <w:rPr>
          <w:rFonts w:ascii="System Font" w:hAnsi="System Font" w:cs="System Font"/>
          <w:kern w:val="0"/>
        </w:rPr>
        <w:t>latex:</w:t>
      </w:r>
      <w:proofErr w:type="gramEnd"/>
      <w:r w:rsidRPr="00A901F4">
        <w:rPr>
          <w:rFonts w:ascii="System Font" w:hAnsi="System Font" w:cs="System Font"/>
          <w:kern w:val="0"/>
        </w:rPr>
        <w:t xml:space="preserve"> "h\nu"</w:t>
      </w:r>
      <w:proofErr w:type="gramStart"/>
      <w:r w:rsidRPr="00A901F4">
        <w:rPr>
          <w:rFonts w:ascii="System Font" w:hAnsi="System Font" w:cs="System Font"/>
          <w:kern w:val="0"/>
        </w:rPr>
        <w:t xml:space="preserve">))   </w:t>
      </w:r>
      <w:proofErr w:type="gramEnd"/>
      <w:r w:rsidRPr="00A901F4">
        <w:rPr>
          <w:rFonts w:ascii="System Font" w:hAnsi="System Font" w:cs="System Font"/>
          <w:kern w:val="0"/>
        </w:rPr>
        <w:t xml:space="preserve">|Oscillations du mode </w:t>
      </w:r>
      <w:proofErr w:type="spellStart"/>
      <w:r w:rsidRPr="00A901F4">
        <w:rPr>
          <w:rFonts w:ascii="System Font" w:hAnsi="System Font" w:cs="System Font"/>
          <w:kern w:val="0"/>
        </w:rPr>
        <w:t>propagatif</w:t>
      </w:r>
      <w:proofErr w:type="spellEnd"/>
      <w:r w:rsidRPr="00A901F4">
        <w:rPr>
          <w:rFonts w:ascii="System Font" w:hAnsi="System Font" w:cs="System Font"/>
          <w:kern w:val="0"/>
        </w:rPr>
        <w:t xml:space="preserve"> EM                 |</w:t>
      </w:r>
    </w:p>
    <w:p w14:paraId="58B1F31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 xml:space="preserve">|Masse-énergie </w:t>
      </w:r>
      <w:proofErr w:type="gramStart"/>
      <w:r w:rsidRPr="00A901F4">
        <w:rPr>
          <w:rFonts w:ascii="System Font" w:hAnsi="System Font" w:cs="System Font"/>
          <w:kern w:val="0"/>
        </w:rPr>
        <w:t>(![](</w:t>
      </w:r>
      <w:proofErr w:type="spellStart"/>
      <w:proofErr w:type="gramEnd"/>
      <w:r w:rsidRPr="00A901F4">
        <w:rPr>
          <w:rFonts w:ascii="System Font" w:hAnsi="System Font" w:cs="System Font"/>
          <w:kern w:val="0"/>
        </w:rPr>
        <w:t>claude</w:t>
      </w:r>
      <w:proofErr w:type="spellEnd"/>
      <w:r w:rsidRPr="00A901F4">
        <w:rPr>
          <w:rFonts w:ascii="System Font" w:hAnsi="System Font" w:cs="System Font"/>
          <w:kern w:val="0"/>
        </w:rPr>
        <w:t>-</w:t>
      </w:r>
      <w:proofErr w:type="gramStart"/>
      <w:r w:rsidRPr="00A901F4">
        <w:rPr>
          <w:rFonts w:ascii="System Font" w:hAnsi="System Font" w:cs="System Font"/>
          <w:kern w:val="0"/>
        </w:rPr>
        <w:t>latex:</w:t>
      </w:r>
      <w:proofErr w:type="gramEnd"/>
      <w:r w:rsidRPr="00A901F4">
        <w:rPr>
          <w:rFonts w:ascii="System Font" w:hAnsi="System Font" w:cs="System Font"/>
          <w:kern w:val="0"/>
        </w:rPr>
        <w:t xml:space="preserve"> "mc^2"</w:t>
      </w:r>
      <w:proofErr w:type="gramStart"/>
      <w:r w:rsidRPr="00A901F4">
        <w:rPr>
          <w:rFonts w:ascii="System Font" w:hAnsi="System Font" w:cs="System Font"/>
          <w:kern w:val="0"/>
        </w:rPr>
        <w:t xml:space="preserve">))   </w:t>
      </w:r>
      <w:proofErr w:type="gramEnd"/>
      <w:r w:rsidRPr="00A901F4">
        <w:rPr>
          <w:rFonts w:ascii="System Font" w:hAnsi="System Font" w:cs="System Font"/>
          <w:kern w:val="0"/>
        </w:rPr>
        <w:t xml:space="preserve">    |Investissement combinatoire de stabilisation       |</w:t>
      </w:r>
    </w:p>
    <w:p w14:paraId="3DC746B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 xml:space="preserve">|Sombre </w:t>
      </w:r>
      <w:proofErr w:type="gramStart"/>
      <w:r w:rsidRPr="00A901F4">
        <w:rPr>
          <w:rFonts w:ascii="System Font" w:hAnsi="System Font" w:cs="System Font"/>
          <w:kern w:val="0"/>
        </w:rPr>
        <w:t>(![](</w:t>
      </w:r>
      <w:proofErr w:type="spellStart"/>
      <w:proofErr w:type="gramEnd"/>
      <w:r w:rsidRPr="00A901F4">
        <w:rPr>
          <w:rFonts w:ascii="System Font" w:hAnsi="System Font" w:cs="System Font"/>
          <w:kern w:val="0"/>
        </w:rPr>
        <w:t>claude</w:t>
      </w:r>
      <w:proofErr w:type="spellEnd"/>
      <w:r w:rsidRPr="00A901F4">
        <w:rPr>
          <w:rFonts w:ascii="System Font" w:hAnsi="System Font" w:cs="System Font"/>
          <w:kern w:val="0"/>
        </w:rPr>
        <w:t>-</w:t>
      </w:r>
      <w:proofErr w:type="gramStart"/>
      <w:r w:rsidRPr="00A901F4">
        <w:rPr>
          <w:rFonts w:ascii="System Font" w:hAnsi="System Font" w:cs="System Font"/>
          <w:kern w:val="0"/>
        </w:rPr>
        <w:t>latex:</w:t>
      </w:r>
      <w:proofErr w:type="gramEnd"/>
      <w:r w:rsidRPr="00A901F4">
        <w:rPr>
          <w:rFonts w:ascii="System Font" w:hAnsi="System Font" w:cs="System Font"/>
          <w:kern w:val="0"/>
        </w:rPr>
        <w:t xml:space="preserve"> "\Lambda"</w:t>
      </w:r>
      <w:proofErr w:type="gramStart"/>
      <w:r w:rsidRPr="00A901F4">
        <w:rPr>
          <w:rFonts w:ascii="System Font" w:hAnsi="System Font" w:cs="System Font"/>
          <w:kern w:val="0"/>
        </w:rPr>
        <w:t xml:space="preserve">))   </w:t>
      </w:r>
      <w:proofErr w:type="gramEnd"/>
      <w:r w:rsidRPr="00A901F4">
        <w:rPr>
          <w:rFonts w:ascii="System Font" w:hAnsi="System Font" w:cs="System Font"/>
          <w:kern w:val="0"/>
        </w:rPr>
        <w:t xml:space="preserve">        |Flux continu des mitoses Ω⁰ → Ω¹                   |</w:t>
      </w:r>
    </w:p>
    <w:p w14:paraId="20EFDAE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CACB6C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Conservation de l’énergie comme théorème de Noether structural : La fonctionnelle de viabilité S(C) ne dépend pas explicitement du paramètre </w:t>
      </w:r>
      <w:r w:rsidRPr="00A901F4">
        <w:rPr>
          <w:rFonts w:ascii="System Font" w:hAnsi="System Font" w:cs="System Font"/>
          <w:kern w:val="0"/>
          <w:sz w:val="28"/>
          <w:szCs w:val="28"/>
        </w:rPr>
        <w:lastRenderedPageBreak/>
        <w:t>temporel t₂ — elle est invariante par translation dans t₂. Le théorème de Noether appliqué au cadre combinatoire Blob garantit l’existence d’une quantité conservée associée à cette invariance, qui s’identifie à l’énergie au sens combinatoire défini ci-dessus. Statut : forme structurelle, à instancier par calcul direct sur le cadre formel.</w:t>
      </w:r>
    </w:p>
    <w:p w14:paraId="78EC4C8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L’identification h ↔ grain combinatoire fondamental : La constante de Planck h, dans la lecture du Blob, correspond au quantum d’action minimal sous lequel aucune transformation viable n’est possible. Cette identification prépare le chapitre sur le quantique et constitue l’une des conjectures les plus fortes du cadre. Statut : conjecture structurelle, dérivation explicite à construire.</w:t>
      </w:r>
    </w:p>
    <w:p w14:paraId="1C41A4C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Statut épistémique global du chapitre : La définition combinatoire de l’énergie et la récupération des formes connues constituent une proposition structurelle cohérente mais demandent une formalisation quantitative complète pour produire des prédictions falsifiables. Le pont avec le théorème de Noether est l’un des points les plus solides du cadre — il s’appuie sur des résultats mathématiques classiques et bien établis. La conjecture sur l’énergie sombre comme manifestation de la mitose perpétuelle est l’une des plus directes et peut, en principe, être confrontée aux observations cosmologiques.</w:t>
      </w:r>
    </w:p>
    <w:p w14:paraId="1D5B1AD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4B20AA6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Équations marquantes du chapitre 10</w:t>
      </w:r>
    </w:p>
    <w:p w14:paraId="3F37040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Équation 10.1 — Définition combinatoire de l’énergie</w:t>
      </w:r>
    </w:p>
    <w:p w14:paraId="3CA2074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EFE62B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E(C)</w:t>
      </w:r>
      <w:proofErr w:type="gramStart"/>
      <w:r w:rsidRPr="00A901F4">
        <w:rPr>
          <w:rFonts w:ascii="System Font" w:hAnsi="System Font" w:cs="System Font"/>
          <w:kern w:val="0"/>
          <w:sz w:val="28"/>
          <w:szCs w:val="28"/>
        </w:rPr>
        <w:t xml:space="preserve"> :=</w:t>
      </w:r>
      <w:proofErr w:type="gramEnd"/>
      <w:r w:rsidRPr="00A901F4">
        <w:rPr>
          <w:rFonts w:ascii="System Font" w:hAnsi="System Font" w:cs="System Font"/>
          <w:kern w:val="0"/>
          <w:sz w:val="28"/>
          <w:szCs w:val="28"/>
        </w:rPr>
        <w:t xml:space="preserve"> \</w:t>
      </w:r>
      <w:proofErr w:type="spellStart"/>
      <w:r w:rsidRPr="00A901F4">
        <w:rPr>
          <w:rFonts w:ascii="System Font" w:hAnsi="System Font" w:cs="System Font"/>
          <w:kern w:val="0"/>
          <w:sz w:val="28"/>
          <w:szCs w:val="28"/>
        </w:rPr>
        <w:t>int</w:t>
      </w:r>
      <w:proofErr w:type="spellEnd"/>
      <w:proofErr w:type="gramStart"/>
      <w:r w:rsidRPr="00A901F4">
        <w:rPr>
          <w:rFonts w:ascii="System Font" w:hAnsi="System Font" w:cs="System Font"/>
          <w:kern w:val="0"/>
          <w:sz w:val="28"/>
          <w:szCs w:val="28"/>
        </w:rPr>
        <w:t>_{</w:t>
      </w:r>
      <w:proofErr w:type="gramEnd"/>
      <w:r w:rsidRPr="00A901F4">
        <w:rPr>
          <w:rFonts w:ascii="System Font" w:hAnsi="System Font" w:cs="System Font"/>
          <w:kern w:val="0"/>
          <w:sz w:val="28"/>
          <w:szCs w:val="28"/>
        </w:rPr>
        <w:t>T : S(T(C)) \</w:t>
      </w:r>
      <w:proofErr w:type="spellStart"/>
      <w:r w:rsidRPr="00A901F4">
        <w:rPr>
          <w:rFonts w:ascii="System Font" w:hAnsi="System Font" w:cs="System Font"/>
          <w:kern w:val="0"/>
          <w:sz w:val="28"/>
          <w:szCs w:val="28"/>
        </w:rPr>
        <w:t>geq</w:t>
      </w:r>
      <w:proofErr w:type="spellEnd"/>
      <w:r w:rsidRPr="00A901F4">
        <w:rPr>
          <w:rFonts w:ascii="System Font" w:hAnsi="System Font" w:cs="System Font"/>
          <w:kern w:val="0"/>
          <w:sz w:val="28"/>
          <w:szCs w:val="28"/>
        </w:rPr>
        <w:t xml:space="preserve"> S_{\min}} \rho(T</w:t>
      </w:r>
      <w:proofErr w:type="gramStart"/>
      <w:r w:rsidRPr="00A901F4">
        <w:rPr>
          <w:rFonts w:ascii="System Font" w:hAnsi="System Font" w:cs="System Font"/>
          <w:kern w:val="0"/>
          <w:sz w:val="28"/>
          <w:szCs w:val="28"/>
        </w:rPr>
        <w:t>) ,</w:t>
      </w:r>
      <w:proofErr w:type="gramEnd"/>
      <w:r w:rsidRPr="00A901F4">
        <w:rPr>
          <w:rFonts w:ascii="System Font" w:hAnsi="System Font" w:cs="System Font"/>
          <w:kern w:val="0"/>
          <w:sz w:val="28"/>
          <w:szCs w:val="28"/>
        </w:rPr>
        <w:t xml:space="preserve"> dT</w:t>
      </w:r>
    </w:p>
    <w:p w14:paraId="701D251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9241EA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L’énergie d’une configuration est l’intégrale, sur l’ensemble de ses transformations préservant la viabilité, de la mesure d’amplitude de ces transformations. Définition structurelle qui récupère les formes classiques comme cas particuliers.</w:t>
      </w:r>
    </w:p>
    <w:p w14:paraId="69B88A9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Équation 10.2 — Conservation de l’énergie comme théorème de Noether</w:t>
      </w:r>
    </w:p>
    <w:p w14:paraId="67A8A25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B697A6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w:t>
      </w:r>
      <w:proofErr w:type="gramStart"/>
      <w:r w:rsidRPr="00A901F4">
        <w:rPr>
          <w:rFonts w:ascii="System Font" w:hAnsi="System Font" w:cs="System Font"/>
          <w:kern w:val="0"/>
          <w:sz w:val="28"/>
          <w:szCs w:val="28"/>
        </w:rPr>
        <w:t>frac{</w:t>
      </w:r>
      <w:proofErr w:type="gramEnd"/>
      <w:r w:rsidRPr="00A901F4">
        <w:rPr>
          <w:rFonts w:ascii="System Font" w:hAnsi="System Font" w:cs="System Font"/>
          <w:kern w:val="0"/>
          <w:sz w:val="28"/>
          <w:szCs w:val="28"/>
        </w:rPr>
        <w:t xml:space="preserve">\partial </w:t>
      </w:r>
      <w:proofErr w:type="gramStart"/>
      <w:r w:rsidRPr="00A901F4">
        <w:rPr>
          <w:rFonts w:ascii="System Font" w:hAnsi="System Font" w:cs="System Font"/>
          <w:kern w:val="0"/>
          <w:sz w:val="28"/>
          <w:szCs w:val="28"/>
        </w:rPr>
        <w:t>S}{</w:t>
      </w:r>
      <w:proofErr w:type="gramEnd"/>
      <w:r w:rsidRPr="00A901F4">
        <w:rPr>
          <w:rFonts w:ascii="System Font" w:hAnsi="System Font" w:cs="System Font"/>
          <w:kern w:val="0"/>
          <w:sz w:val="28"/>
          <w:szCs w:val="28"/>
        </w:rPr>
        <w:t>\partial t_2} = 0 \</w:t>
      </w:r>
      <w:proofErr w:type="spellStart"/>
      <w:r w:rsidRPr="00A901F4">
        <w:rPr>
          <w:rFonts w:ascii="System Font" w:hAnsi="System Font" w:cs="System Font"/>
          <w:kern w:val="0"/>
          <w:sz w:val="28"/>
          <w:szCs w:val="28"/>
        </w:rPr>
        <w:t>implies</w:t>
      </w:r>
      <w:proofErr w:type="spellEnd"/>
      <w:r w:rsidRPr="00A901F4">
        <w:rPr>
          <w:rFonts w:ascii="System Font" w:hAnsi="System Font" w:cs="System Font"/>
          <w:kern w:val="0"/>
          <w:sz w:val="28"/>
          <w:szCs w:val="28"/>
        </w:rPr>
        <w:t xml:space="preserve"> \frac{</w:t>
      </w:r>
      <w:proofErr w:type="spellStart"/>
      <w:r w:rsidRPr="00A901F4">
        <w:rPr>
          <w:rFonts w:ascii="System Font" w:hAnsi="System Font" w:cs="System Font"/>
          <w:kern w:val="0"/>
          <w:sz w:val="28"/>
          <w:szCs w:val="28"/>
        </w:rPr>
        <w:t>dE</w:t>
      </w:r>
      <w:proofErr w:type="spellEnd"/>
      <w:r w:rsidRPr="00A901F4">
        <w:rPr>
          <w:rFonts w:ascii="System Font" w:hAnsi="System Font" w:cs="System Font"/>
          <w:kern w:val="0"/>
          <w:sz w:val="28"/>
          <w:szCs w:val="28"/>
        </w:rPr>
        <w:t>}{dt_2} = 0</w:t>
      </w:r>
    </w:p>
    <w:p w14:paraId="288A09E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ABA5A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L’invariance temporelle de la fonctionnelle de viabilité (premier membre) implique la conservation de l’énergie au cours du temps thermodynamique (second membre). Théorème structurel direct, conséquence du formalisme de Noether appliqué au cadre Blob.</w:t>
      </w:r>
    </w:p>
    <w:p w14:paraId="1DFE1E3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Équation 10.3 — Équivalence masse-énergie revisitée</w:t>
      </w:r>
    </w:p>
    <w:p w14:paraId="38D98F6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D5E319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lastRenderedPageBreak/>
        <w:t>E(\</w:t>
      </w:r>
      <w:proofErr w:type="spell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{désintégration}) = M(\</w:t>
      </w:r>
      <w:proofErr w:type="spell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{configuration}) \</w:t>
      </w:r>
      <w:proofErr w:type="spellStart"/>
      <w:r w:rsidRPr="00A901F4">
        <w:rPr>
          <w:rFonts w:ascii="System Font" w:hAnsi="System Font" w:cs="System Font"/>
          <w:kern w:val="0"/>
          <w:sz w:val="28"/>
          <w:szCs w:val="28"/>
        </w:rPr>
        <w:t>cdot</w:t>
      </w:r>
      <w:proofErr w:type="spellEnd"/>
      <w:r w:rsidRPr="00A901F4">
        <w:rPr>
          <w:rFonts w:ascii="System Font" w:hAnsi="System Font" w:cs="System Font"/>
          <w:kern w:val="0"/>
          <w:sz w:val="28"/>
          <w:szCs w:val="28"/>
        </w:rPr>
        <w:t xml:space="preserve"> c^2</w:t>
      </w:r>
    </w:p>
    <w:p w14:paraId="71A12DE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F6B75D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L’énergie libérée par la désintégration d’une configuration est égale à son investissement combinatoire de stabilisation (la masse) multiplié par le carré de la vitesse maximale de propagation des transformations dans le réseau (la vitesse de la lumière). Récupération structurelle de la formule d’Einstein.</w:t>
      </w:r>
    </w:p>
    <w:p w14:paraId="31E7500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C9BE4B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81B34B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D6321A4"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893F73E" w14:textId="26C136E1"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Équation 10.4 — Énergie sombre comme flux de mitose</w:t>
      </w:r>
    </w:p>
    <w:p w14:paraId="0F80EC5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FF70E1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\rho_{\Lambda} \</w:t>
      </w:r>
      <w:proofErr w:type="spellStart"/>
      <w:r w:rsidRPr="00A901F4">
        <w:rPr>
          <w:rFonts w:ascii="System Font" w:hAnsi="System Font" w:cs="System Font"/>
          <w:kern w:val="0"/>
          <w:sz w:val="28"/>
          <w:szCs w:val="28"/>
        </w:rPr>
        <w:t>propto</w:t>
      </w:r>
      <w:proofErr w:type="spellEnd"/>
      <w:r w:rsidRPr="00A901F4">
        <w:rPr>
          <w:rFonts w:ascii="System Font" w:hAnsi="System Font" w:cs="System Font"/>
          <w:kern w:val="0"/>
          <w:sz w:val="28"/>
          <w:szCs w:val="28"/>
        </w:rPr>
        <w:t xml:space="preserve"> \</w:t>
      </w:r>
      <w:proofErr w:type="gramStart"/>
      <w:r w:rsidRPr="00A901F4">
        <w:rPr>
          <w:rFonts w:ascii="System Font" w:hAnsi="System Font" w:cs="System Font"/>
          <w:kern w:val="0"/>
          <w:sz w:val="28"/>
          <w:szCs w:val="28"/>
        </w:rPr>
        <w:t>frac{</w:t>
      </w:r>
      <w:proofErr w:type="spellStart"/>
      <w:proofErr w:type="gramEnd"/>
      <w:r w:rsidRPr="00A901F4">
        <w:rPr>
          <w:rFonts w:ascii="System Font" w:hAnsi="System Font" w:cs="System Font"/>
          <w:kern w:val="0"/>
          <w:sz w:val="28"/>
          <w:szCs w:val="28"/>
        </w:rPr>
        <w:t>dN</w:t>
      </w:r>
      <w:proofErr w:type="spellEnd"/>
      <w:proofErr w:type="gramStart"/>
      <w:r w:rsidRPr="00A901F4">
        <w:rPr>
          <w:rFonts w:ascii="System Font" w:hAnsi="System Font" w:cs="System Font"/>
          <w:kern w:val="0"/>
          <w:sz w:val="28"/>
          <w:szCs w:val="28"/>
        </w:rPr>
        <w:t>_{</w:t>
      </w:r>
      <w:proofErr w:type="gramEnd"/>
      <w:r w:rsidRPr="00A901F4">
        <w:rPr>
          <w:rFonts w:ascii="System Font" w:hAnsi="System Font" w:cs="System Font"/>
          <w:kern w:val="0"/>
          <w:sz w:val="28"/>
          <w:szCs w:val="28"/>
        </w:rPr>
        <w:t>\Omega^0 \to \Omega^1</w:t>
      </w:r>
      <w:proofErr w:type="gramStart"/>
      <w:r w:rsidRPr="00A901F4">
        <w:rPr>
          <w:rFonts w:ascii="System Font" w:hAnsi="System Font" w:cs="System Font"/>
          <w:kern w:val="0"/>
          <w:sz w:val="28"/>
          <w:szCs w:val="28"/>
        </w:rPr>
        <w:t>}}{</w:t>
      </w:r>
      <w:proofErr w:type="spellStart"/>
      <w:proofErr w:type="gramEnd"/>
      <w:r w:rsidRPr="00A901F4">
        <w:rPr>
          <w:rFonts w:ascii="System Font" w:hAnsi="System Font" w:cs="System Font"/>
          <w:kern w:val="0"/>
          <w:sz w:val="28"/>
          <w:szCs w:val="28"/>
        </w:rPr>
        <w:t>dV</w:t>
      </w:r>
      <w:proofErr w:type="spellEnd"/>
      <w:r w:rsidRPr="00A901F4">
        <w:rPr>
          <w:rFonts w:ascii="System Font" w:hAnsi="System Font" w:cs="System Font"/>
          <w:kern w:val="0"/>
          <w:sz w:val="28"/>
          <w:szCs w:val="28"/>
        </w:rPr>
        <w:t>}</w:t>
      </w:r>
    </w:p>
    <w:p w14:paraId="23E424F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26B738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La densité d’énergie sombre est proportionnelle au taux volumique de mitoses Ω⁰ → Ω¹ dans le réseau. Cette identification donne à l’énergie sombre une explication structurelle directe et la rend testable par mesure du taux de mitose effectif.</w:t>
      </w:r>
    </w:p>
    <w:p w14:paraId="6F3A9F7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70440E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Questions ouvertes</w:t>
      </w:r>
    </w:p>
    <w:p w14:paraId="393B5A0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Question ouverte n°25 : La définition combinatoire de l’énergie peut-elle être formalisée de manière à reproduire quantitativement les formes classiques connues (cinétique, potentielle, thermique, électromagnétique, nucléaire) ? Cette formalisation, si elle aboutit, fournirait pour la première fois une définition unifiée de l’énergie depuis des principes premiers, ce que la physique standard n’a jamais réalisé.</w:t>
      </w:r>
    </w:p>
    <w:p w14:paraId="34FA870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Question ouverte n°26 : La conjecture identifiant l’énergie sombre au flux de mitose Ω⁰ → Ω¹ peut-elle être testée par mesure du taux effectif de mitose dans le Blob, et confrontée à la valeur observée de la constante cosmologique Λ ? Cette confrontation fournirait l’une des prédictions cosmologiques les plus directes du cadre.</w:t>
      </w:r>
    </w:p>
    <w:p w14:paraId="0A1AFD6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Question ouverte n°27 : La constante de Planck h peut-elle être dérivée structurellement à partir des paramètres internes du Blob (β, τ, et les propriétés combinatoires des configurations Ω³) ? Cette dérivation, si elle aboutit, ramènerait l’une des constantes les plus fondamentales de la physique à une conséquence des règles combinatoires du cadre, sans paramètre ajustable.</w:t>
      </w:r>
    </w:p>
    <w:p w14:paraId="4876F99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025F941" w14:textId="77777777" w:rsidR="008C18ED" w:rsidRDefault="008C18ED">
      <w:pPr>
        <w:rPr>
          <w:rFonts w:ascii="System Font" w:hAnsi="System Font" w:cs="System Font"/>
          <w:kern w:val="0"/>
          <w:sz w:val="26"/>
          <w:szCs w:val="26"/>
        </w:rPr>
      </w:pPr>
    </w:p>
    <w:p w14:paraId="6AE9A9BB" w14:textId="77777777" w:rsidR="008C18ED" w:rsidRDefault="008C18ED">
      <w:pPr>
        <w:rPr>
          <w:rFonts w:ascii="System Font" w:hAnsi="System Font" w:cs="System Font"/>
          <w:kern w:val="0"/>
          <w:sz w:val="26"/>
          <w:szCs w:val="26"/>
        </w:rPr>
      </w:pPr>
    </w:p>
    <w:p w14:paraId="19BED366" w14:textId="77777777" w:rsidR="008C18ED" w:rsidRDefault="008C18ED">
      <w:pPr>
        <w:rPr>
          <w:rFonts w:ascii="System Font" w:hAnsi="System Font" w:cs="System Font"/>
          <w:kern w:val="0"/>
          <w:sz w:val="26"/>
          <w:szCs w:val="26"/>
        </w:rPr>
      </w:pPr>
    </w:p>
    <w:p w14:paraId="2322F500" w14:textId="77777777" w:rsidR="008C18ED" w:rsidRDefault="008C18ED">
      <w:pPr>
        <w:rPr>
          <w:rFonts w:ascii="System Font" w:hAnsi="System Font" w:cs="System Font"/>
          <w:kern w:val="0"/>
          <w:sz w:val="26"/>
          <w:szCs w:val="26"/>
        </w:rPr>
      </w:pPr>
    </w:p>
    <w:p w14:paraId="0461BE50" w14:textId="77777777" w:rsidR="008C18ED" w:rsidRDefault="008C18ED">
      <w:pPr>
        <w:rPr>
          <w:rFonts w:ascii="System Font" w:hAnsi="System Font" w:cs="System Font"/>
          <w:kern w:val="0"/>
          <w:sz w:val="26"/>
          <w:szCs w:val="26"/>
        </w:rPr>
      </w:pPr>
    </w:p>
    <w:p w14:paraId="7757D3A8" w14:textId="77777777" w:rsidR="008C18ED" w:rsidRDefault="008C18ED">
      <w:pPr>
        <w:rPr>
          <w:rFonts w:ascii="System Font" w:hAnsi="System Font" w:cs="System Font"/>
          <w:kern w:val="0"/>
          <w:sz w:val="26"/>
          <w:szCs w:val="26"/>
        </w:rPr>
      </w:pPr>
    </w:p>
    <w:p w14:paraId="3EBA366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40"/>
          <w:szCs w:val="40"/>
        </w:rPr>
      </w:pPr>
    </w:p>
    <w:p w14:paraId="08C5F7D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A901F4">
        <w:rPr>
          <w:rFonts w:ascii="System Font" w:hAnsi="System Font" w:cs="System Font"/>
          <w:kern w:val="0"/>
          <w:sz w:val="40"/>
          <w:szCs w:val="40"/>
        </w:rPr>
        <w:t>DU SIMPLEXE AU COMPLEXE</w:t>
      </w:r>
    </w:p>
    <w:p w14:paraId="2DC0E41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A901F4">
        <w:rPr>
          <w:rFonts w:ascii="System Font" w:hAnsi="System Font" w:cs="System Font"/>
          <w:kern w:val="0"/>
          <w:sz w:val="40"/>
          <w:szCs w:val="40"/>
        </w:rPr>
        <w:t>La grande histoire du tout</w:t>
      </w:r>
    </w:p>
    <w:p w14:paraId="5BFA438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A901F4">
        <w:rPr>
          <w:rFonts w:ascii="System Font" w:hAnsi="System Font" w:cs="System Font"/>
          <w:kern w:val="0"/>
          <w:sz w:val="40"/>
          <w:szCs w:val="40"/>
        </w:rPr>
        <w:t>Chapitre 11 — Ω³ : Les liants, ou ce qui tient l’univers ensemble</w:t>
      </w:r>
    </w:p>
    <w:p w14:paraId="2AFD8CB4"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5C0B962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Tu es dans ta géode habitée. La matière s’est organisée hiérarchiquement, l’énergie circule entre ses formes, les couches de la cellulose se déploient simultanément. Et pourtant, une question plus simple que toutes les autres mérite encore d’être posée : pourquoi tout cela tient-il ensemble ? Pourquoi les atomes ne se dispersent-ils pas ? Pourquoi les galaxies ne s’éparpillent-elles pas ? Pourquoi ton corps reste-t-il un corps plutôt qu’un nuage de poussière ? Le Blob répond par un mot que la physique n’utilise pas habituellement, mais qui est plus juste que celui de “force” : les liants.</w:t>
      </w:r>
    </w:p>
    <w:p w14:paraId="438B476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1401FD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 Pourquoi le mot “force” est insuffisant</w:t>
      </w:r>
    </w:p>
    <w:p w14:paraId="2411CBD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Quand un physicien parle des interactions fondamentales de la nature, il en compte traditionnellement quatre : la gravitation, l’électromagnétisme, l’interaction nucléaire forte, l’interaction nucléaire faible. Chacune est appelée une “force”, et la physique du XXᵉ siècle a appris à les décrire avec une précision extraordinaire. La gravitation est décrite par la relativité générale d’Einstein. Les trois autres sont décrites par le modèle standard des particules — un édifice mathématique d’une sophistication remarquable, qui prédit les phénomènes observables avec une précision parfois meilleure </w:t>
      </w:r>
      <w:proofErr w:type="gramStart"/>
      <w:r w:rsidRPr="00A901F4">
        <w:rPr>
          <w:rFonts w:ascii="System Font" w:hAnsi="System Font" w:cs="System Font"/>
          <w:kern w:val="0"/>
          <w:sz w:val="28"/>
          <w:szCs w:val="28"/>
        </w:rPr>
        <w:t>que un</w:t>
      </w:r>
      <w:proofErr w:type="gramEnd"/>
      <w:r w:rsidRPr="00A901F4">
        <w:rPr>
          <w:rFonts w:ascii="System Font" w:hAnsi="System Font" w:cs="System Font"/>
          <w:kern w:val="0"/>
          <w:sz w:val="28"/>
          <w:szCs w:val="28"/>
        </w:rPr>
        <w:t xml:space="preserve"> sur un milliard.</w:t>
      </w:r>
    </w:p>
    <w:p w14:paraId="59C5464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Et pourtant, le mot “force” est étrangement insuffisant pour rendre compte de ce que ces interactions font réellement. Une force, dans le langage courant, c’est ce qui pousse ou ce qui tire. Quand tu pousses une porte, tu exerces une force sur elle. Quand la gravité te tire vers le sol, elle exerce une force sur ton corps. Le </w:t>
      </w:r>
      <w:r w:rsidRPr="00A901F4">
        <w:rPr>
          <w:rFonts w:ascii="System Font" w:hAnsi="System Font" w:cs="System Font"/>
          <w:kern w:val="0"/>
          <w:sz w:val="28"/>
          <w:szCs w:val="28"/>
        </w:rPr>
        <w:lastRenderedPageBreak/>
        <w:t>concept est intuitif, mais il est déformant. Parce que les “forces” fondamentales de la physique ne se contentent pas de pousser ou de tirer — elles maintiennent. Elles font tenir les choses ensemble.</w:t>
      </w:r>
    </w:p>
    <w:p w14:paraId="0F61EB66"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86BA6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81D7382"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94ACE31"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3D5E6D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024F4F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L’électromagnétisme ne pousse pas les électrons autour des noyaux — il les lie au noyau et leur permet d’occuper des modes propres stables qui définissent les atomes. L’interaction forte ne pousse pas les quarks dans les protons — elle les confine à l’intérieur d’une enveloppe topologique close. La gravitation ne pousse pas les étoiles dans les galaxies — elle organise leur mouvement collectif autour d’un centre commun, maintenant la galaxie comme un objet unique à travers les âges cosmiques.</w:t>
      </w:r>
    </w:p>
    <w:p w14:paraId="24D6A14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 mot juste, dans la lecture du Blob*, est donc plus proche de liant que de force. Ce qui agit, dans les interactions fondamentales, ce sont des modes d’articulation entre configurations Ω³ — des manières précises dont ces configurations se connectent les unes aux autres pour former des structures stables à des échelles successives.</w:t>
      </w:r>
    </w:p>
    <w:p w14:paraId="58F5790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C’est cette image que ce chapitre va déployer. Et tu vas voir qu’elle change profondément la manière de comprendre comment l’univers tient ensemble.</w:t>
      </w:r>
    </w:p>
    <w:p w14:paraId="5C3018A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II. Les quatre liants comme modes d’articulation</w:t>
      </w:r>
    </w:p>
    <w:p w14:paraId="3C2E406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Reprenons les quatre interactions fondamentales, mais cette fois sous l’angle de leur rôle articulant dans la cohésion de l’univers. Tu retrouveras les sous-couches Ω³ rencontrées au chapitre 8 (cellulose), mais sous une lumière nouvelle.</w:t>
      </w:r>
    </w:p>
    <w:p w14:paraId="55691CFC"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 liant fort — la cohésion du noyau. L’interaction nucléaire forte est ce qui maintient les quarks ensemble à l’intérieur des protons et des neutrons, et ce qui maintient les protons et les neutrons ensemble à l’intérieur des noyaux atomiques. C’est le liant le plus puissant à très courte portée. Sans lui, aucune particule subatomique stable ne pourrait exister — tout se dissocierait instantanément en quarks libres, ce qui n’a jamais été observé dans la nature. Le liant fort est, dans le cadre Blob, l’articulation tétraédrique fondamentale : il assure que les configurations Ω³ élémentaires (les quarks) se referment correctement en triplets viables (les baryons), et que ces baryons forment ensemble des noyaux stables.</w:t>
      </w:r>
    </w:p>
    <w:p w14:paraId="5DAE4C3C"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Le liant électromagnétique — la cohésion de l’atome et de la molécule. L’interaction électromagnétique est ce qui maintient les électrons autour des </w:t>
      </w:r>
      <w:r w:rsidRPr="00A901F4">
        <w:rPr>
          <w:rFonts w:ascii="System Font" w:hAnsi="System Font" w:cs="System Font"/>
          <w:kern w:val="0"/>
          <w:sz w:val="28"/>
          <w:szCs w:val="28"/>
        </w:rPr>
        <w:lastRenderedPageBreak/>
        <w:t>noyaux pour former les atomes, et ce qui maintient les atomes ensemble pour former les molécules. Sa portée est infinie en principe, mais ses effets s’</w:t>
      </w:r>
      <w:proofErr w:type="spellStart"/>
      <w:r w:rsidRPr="00A901F4">
        <w:rPr>
          <w:rFonts w:ascii="System Font" w:hAnsi="System Font" w:cs="System Font"/>
          <w:kern w:val="0"/>
          <w:sz w:val="28"/>
          <w:szCs w:val="28"/>
        </w:rPr>
        <w:t>écrantent</w:t>
      </w:r>
      <w:proofErr w:type="spellEnd"/>
      <w:r w:rsidRPr="00A901F4">
        <w:rPr>
          <w:rFonts w:ascii="System Font" w:hAnsi="System Font" w:cs="System Font"/>
          <w:kern w:val="0"/>
          <w:sz w:val="28"/>
          <w:szCs w:val="28"/>
        </w:rPr>
        <w:t xml:space="preserve"> à l’échelle macroscopique quand les charges s’équilibrent. </w:t>
      </w:r>
    </w:p>
    <w:p w14:paraId="22163B2E"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CD0F917"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311FED3"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E077119"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C89D586" w14:textId="1469E874"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 liant électromagnétique est, dans le cadre Blob, l’articulation par modes propres partagés : il permet à des configurations Ω³ distinctes de partager des modes leptoniques communs (les nuages électroniques) qui les lient en structures plus complexes.</w:t>
      </w:r>
    </w:p>
    <w:p w14:paraId="0ED157B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 liant faible — la transformation interne. L’interaction faible est responsable des désintégrations radioactives et des transmutations entre types de particules. Elle est le seul liant qui peut transformer la nature même des configurations qu’il relie, en convertissant par exemple un neutron en proton (ou inversement) avec émission d’autres particules. Sa portée est extraordinairement courte. Le liant faible est, dans le cadre Blob, l’articulation par changement de famille : il permet à des configurations Ω³ d’évoluer d’un type à un autre, ouvrant ainsi la dynamique des transformations qui rend possible la chimie nucléaire et, plus tard, la chimie biologique.</w:t>
      </w:r>
    </w:p>
    <w:p w14:paraId="1BE7D49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Le liant gravitationnel — la cohésion à grande échelle. La gravitation est le liant qui agit à toutes les échelles, mais qui devient dominant aux grandes échelles parce qu’il s’accumule additivement avec la masse. Ce sont les agglomérats massifs — les planètes, les étoiles, les galaxies, les amas — qui exhibent les effets gravitationnels les plus visibles. Le liant gravitationnel est, dans le cadre Blob, l’articulation géométrique globale : il n’est pas porté par des médiateurs au sens des autres liants, mais par la courbure du réseau combinatoire lui-même en présence de configurations Ω³ denses. </w:t>
      </w:r>
    </w:p>
    <w:p w14:paraId="101DC4E5" w14:textId="650C1754"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Cette différence de nature est l’une des raisons pour lesquelles la gravitation a résisté à toutes les tentatives d’unification avec les trois autres interactions dans le modèle standard.</w:t>
      </w:r>
    </w:p>
    <w:p w14:paraId="6117436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III. Une grammaire commune</w:t>
      </w:r>
    </w:p>
    <w:p w14:paraId="5480D74C"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Regarde attentivement les quatre liants que nous venons de décrire. Tu remarqueras quelque chose de frappant : ils ont chacun leur fonction propre, leur portée caractéristique, leur mode d’action spécifique — et pourtant, tous remplissent la même tâche fondamentale. Tous maintiennent quelque chose ensemble. Tous empêchent la dispersion. Tous transforment une multitude de configurations Ω³ en structures cohérentes durables.</w:t>
      </w:r>
    </w:p>
    <w:p w14:paraId="6DD0707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lastRenderedPageBreak/>
        <w:t>Cette communauté de fonction n’est pas un accident. Elle suggère que les quatre liants ne sont pas quatre phénomènes hétérogènes mais quatre déclinaisons d’un même principe sous-jacent : le principe de viabilité collective.</w:t>
      </w:r>
    </w:p>
    <w:p w14:paraId="68203F80"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Voici ce que cela veut dire. </w:t>
      </w:r>
    </w:p>
    <w:p w14:paraId="491D0AA1"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2C4B4D6"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078BBEF" w14:textId="0F5A3D74"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Une configuration Ω³ isolée est viable selon la fonctionnelle S(C) — elle a une certaine richesse de transformations possibles, une certaine stabilité topologique. Mais quand plusieurs configurations Ω³ s’articulent par un liant, elles forment ensemble une configuration composite qui peut être encore plus viable que la somme des configurations isolées. La viabilité combinée est supérieure à la viabilité séparée. C’est cette propriété — l’émergence d’une viabilité supplémentaire dans l’articulation — qui fait que les liants existent et qu’ils maintiennent les structures qu’ils maintiennent.</w:t>
      </w:r>
    </w:p>
    <w:p w14:paraId="62CEAD2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Mathématiquement, cette propriété s’exprime ainsi : pour un ensemble de </w:t>
      </w:r>
      <w:proofErr w:type="gramStart"/>
      <w:r w:rsidRPr="00A901F4">
        <w:rPr>
          <w:rFonts w:ascii="System Font" w:hAnsi="System Font" w:cs="System Font"/>
          <w:kern w:val="0"/>
          <w:sz w:val="28"/>
          <w:szCs w:val="28"/>
        </w:rPr>
        <w:t>configurations  articulées</w:t>
      </w:r>
      <w:proofErr w:type="gramEnd"/>
      <w:r w:rsidRPr="00A901F4">
        <w:rPr>
          <w:rFonts w:ascii="System Font" w:hAnsi="System Font" w:cs="System Font"/>
          <w:kern w:val="0"/>
          <w:sz w:val="28"/>
          <w:szCs w:val="28"/>
        </w:rPr>
        <w:t xml:space="preserve"> par un liant en une structure </w:t>
      </w:r>
      <w:proofErr w:type="gramStart"/>
      <w:r w:rsidRPr="00A901F4">
        <w:rPr>
          <w:rFonts w:ascii="System Font" w:hAnsi="System Font" w:cs="System Font"/>
          <w:kern w:val="0"/>
          <w:sz w:val="28"/>
          <w:szCs w:val="28"/>
        </w:rPr>
        <w:t>composite  :</w:t>
      </w:r>
      <w:proofErr w:type="gramEnd"/>
    </w:p>
    <w:p w14:paraId="2DD53EE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8DA20C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S(C_{\</w:t>
      </w:r>
      <w:proofErr w:type="spell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w:t>
      </w:r>
      <w:proofErr w:type="spellStart"/>
      <w:r w:rsidRPr="00A901F4">
        <w:rPr>
          <w:rFonts w:ascii="System Font" w:hAnsi="System Font" w:cs="System Font"/>
          <w:kern w:val="0"/>
          <w:sz w:val="28"/>
          <w:szCs w:val="28"/>
        </w:rPr>
        <w:t>tot</w:t>
      </w:r>
      <w:proofErr w:type="spellEnd"/>
      <w:r w:rsidRPr="00A901F4">
        <w:rPr>
          <w:rFonts w:ascii="System Font" w:hAnsi="System Font" w:cs="System Font"/>
          <w:kern w:val="0"/>
          <w:sz w:val="28"/>
          <w:szCs w:val="28"/>
        </w:rPr>
        <w:t>}}) &gt; \</w:t>
      </w:r>
      <w:proofErr w:type="spellStart"/>
      <w:r w:rsidRPr="00A901F4">
        <w:rPr>
          <w:rFonts w:ascii="System Font" w:hAnsi="System Font" w:cs="System Font"/>
          <w:kern w:val="0"/>
          <w:sz w:val="28"/>
          <w:szCs w:val="28"/>
        </w:rPr>
        <w:t>sum</w:t>
      </w:r>
      <w:proofErr w:type="spellEnd"/>
      <w:r w:rsidRPr="00A901F4">
        <w:rPr>
          <w:rFonts w:ascii="System Font" w:hAnsi="System Font" w:cs="System Font"/>
          <w:kern w:val="0"/>
          <w:sz w:val="28"/>
          <w:szCs w:val="28"/>
        </w:rPr>
        <w:t>_{i=</w:t>
      </w:r>
      <w:proofErr w:type="gramStart"/>
      <w:r w:rsidRPr="00A901F4">
        <w:rPr>
          <w:rFonts w:ascii="System Font" w:hAnsi="System Font" w:cs="System Font"/>
          <w:kern w:val="0"/>
          <w:sz w:val="28"/>
          <w:szCs w:val="28"/>
        </w:rPr>
        <w:t>1}^</w:t>
      </w:r>
      <w:proofErr w:type="gramEnd"/>
      <w:r w:rsidRPr="00A901F4">
        <w:rPr>
          <w:rFonts w:ascii="System Font" w:hAnsi="System Font" w:cs="System Font"/>
          <w:kern w:val="0"/>
          <w:sz w:val="28"/>
          <w:szCs w:val="28"/>
        </w:rPr>
        <w:t>{n} S(</w:t>
      </w:r>
      <w:proofErr w:type="spellStart"/>
      <w:r w:rsidRPr="00A901F4">
        <w:rPr>
          <w:rFonts w:ascii="System Font" w:hAnsi="System Font" w:cs="System Font"/>
          <w:kern w:val="0"/>
          <w:sz w:val="28"/>
          <w:szCs w:val="28"/>
        </w:rPr>
        <w:t>C_i</w:t>
      </w:r>
      <w:proofErr w:type="spellEnd"/>
      <w:r w:rsidRPr="00A901F4">
        <w:rPr>
          <w:rFonts w:ascii="System Font" w:hAnsi="System Font" w:cs="System Font"/>
          <w:kern w:val="0"/>
          <w:sz w:val="28"/>
          <w:szCs w:val="28"/>
        </w:rPr>
        <w:t>) - \delta</w:t>
      </w:r>
    </w:p>
    <w:p w14:paraId="1328EA8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3BA34A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A901F4">
        <w:rPr>
          <w:rFonts w:ascii="System Font" w:hAnsi="System Font" w:cs="System Font"/>
          <w:kern w:val="0"/>
          <w:sz w:val="28"/>
          <w:szCs w:val="28"/>
        </w:rPr>
        <w:t>où  est</w:t>
      </w:r>
      <w:proofErr w:type="gramEnd"/>
      <w:r w:rsidRPr="00A901F4">
        <w:rPr>
          <w:rFonts w:ascii="System Font" w:hAnsi="System Font" w:cs="System Font"/>
          <w:kern w:val="0"/>
          <w:sz w:val="28"/>
          <w:szCs w:val="28"/>
        </w:rPr>
        <w:t xml:space="preserve"> un coût combinatoire de l’articulation elle-même (énergie de liaison, en physique standard). Quand cette inégalité est satisfaite, l’articulation est énergétiquement favorable — la structure composite se forme spontanément et reste stable. Quand elle ne l’est pas, l’articulation se défait, et les configurations se séparent.</w:t>
      </w:r>
    </w:p>
    <w:p w14:paraId="3981DA6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Cette équation, que nous avons déjà rencontrée au chapitre 9 sous le nom d’équation maîtresse de la chimie </w:t>
      </w:r>
      <w:proofErr w:type="spellStart"/>
      <w:r w:rsidRPr="00A901F4">
        <w:rPr>
          <w:rFonts w:ascii="System Font" w:hAnsi="System Font" w:cs="System Font"/>
          <w:kern w:val="0"/>
          <w:sz w:val="28"/>
          <w:szCs w:val="28"/>
        </w:rPr>
        <w:t>viabilitaire</w:t>
      </w:r>
      <w:proofErr w:type="spellEnd"/>
      <w:r w:rsidRPr="00A901F4">
        <w:rPr>
          <w:rFonts w:ascii="System Font" w:hAnsi="System Font" w:cs="System Font"/>
          <w:kern w:val="0"/>
          <w:sz w:val="28"/>
          <w:szCs w:val="28"/>
        </w:rPr>
        <w:t>, gouverne en réalité toutes les liaisons à toutes les échelles. La cohésion d’un noyau atomique obéit à cette inégalité avec le liant fort. La formation d’une molécule obéit à cette inégalité avec le liant électromagnétique. La structure d’une galaxie obéit à cette inégalité avec le liant gravitationnel. Et ainsi de suite à travers tous les niveaux d’organisation.</w:t>
      </w:r>
    </w:p>
    <w:p w14:paraId="45A594E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C’est cette grammaire commune qui justifie de regrouper les quatre interactions fondamentales sous un même concept — celui de liant — plutôt que de les traiter comme des phénomènes séparés.</w:t>
      </w:r>
    </w:p>
    <w:p w14:paraId="5BAF46E0"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0"/>
          <w:szCs w:val="10"/>
        </w:rPr>
      </w:pPr>
    </w:p>
    <w:p w14:paraId="7C4E9E8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IV. Pourquoi les portées sont hiérarchisées</w:t>
      </w:r>
    </w:p>
    <w:p w14:paraId="6F23E8B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Une question qui suit naturellement : pourquoi les portées des quatre liants sont-elles si hiérarchiquement organisées ? Pourquoi le liant fort agit-il à courte portée, le liant électromagnétique à portée infinie mais écrantée, la gravitation à portée </w:t>
      </w:r>
      <w:r w:rsidRPr="00A901F4">
        <w:rPr>
          <w:rFonts w:ascii="System Font" w:hAnsi="System Font" w:cs="System Font"/>
          <w:kern w:val="0"/>
          <w:sz w:val="28"/>
          <w:szCs w:val="28"/>
        </w:rPr>
        <w:lastRenderedPageBreak/>
        <w:t>infinie sans écran ? Cette hiérarchie pourrait paraître arbitraire, mais elle a une cohérence interne profonde dans le cadre du Blob.</w:t>
      </w:r>
    </w:p>
    <w:p w14:paraId="4FA2DE1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L’idée centrale est que chaque liant correspond à une échelle d’articulation de la cellulose Ω³. Le liant fort articule les configurations à l’échelle la plus locale — celle des tétraèdres élémentaires assemblés en triplets et en agrégats nucléaires. Sa portée est donc nécessairement courte, parce qu’il opère sur les modes internes les plus rigides des configurations.</w:t>
      </w:r>
    </w:p>
    <w:p w14:paraId="362EE1B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 liant électromagnétique articule les configurations à l’échelle des modes propres délocalisés sur des portions étendues du réseau — modes que nous avons identifiés au chapitre 9 comme les nuages électroniques. Sa portée est donc plus grande, parce qu’il opère sur des structures qui s’étendent au-delà de la configuration tétraédrique individuelle.</w:t>
      </w:r>
    </w:p>
    <w:p w14:paraId="3F95D64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 liant gravitationnel n’opère pas sur des modes spécifiques — il opère sur la courbure globale du réseau induite par la densité des configurations Ω³ dans une région donnée. Sa portée est donc infinie, parce qu’aucune masse ne peut “</w:t>
      </w:r>
      <w:proofErr w:type="spellStart"/>
      <w:r w:rsidRPr="00A901F4">
        <w:rPr>
          <w:rFonts w:ascii="System Font" w:hAnsi="System Font" w:cs="System Font"/>
          <w:kern w:val="0"/>
          <w:sz w:val="28"/>
          <w:szCs w:val="28"/>
        </w:rPr>
        <w:t>écranter</w:t>
      </w:r>
      <w:proofErr w:type="spellEnd"/>
      <w:r w:rsidRPr="00A901F4">
        <w:rPr>
          <w:rFonts w:ascii="System Font" w:hAnsi="System Font" w:cs="System Font"/>
          <w:kern w:val="0"/>
          <w:sz w:val="28"/>
          <w:szCs w:val="28"/>
        </w:rPr>
        <w:t>” la courbure que d’autres masses produisent — il n’y a qu’une seule sorte de masse, et elle s’additionne toujours dans le même sens.</w:t>
      </w:r>
    </w:p>
    <w:p w14:paraId="724AA02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Cette hiérarchisation des portées suit naturellement de la hiérarchisation des échelles d’articulation. Plus l’articulation est locale (modes internes rigides), plus la portée est courte. Plus l’articulation est globale (courbure géométrique), plus la portée est grande. Le liant faible, avec sa portée encore plus courte que le liant fort, correspond à un cas particulier où l’articulation implique des transformations entre familles — opérations </w:t>
      </w:r>
      <w:proofErr w:type="spellStart"/>
      <w:r w:rsidRPr="00A901F4">
        <w:rPr>
          <w:rFonts w:ascii="System Font" w:hAnsi="System Font" w:cs="System Font"/>
          <w:kern w:val="0"/>
          <w:sz w:val="28"/>
          <w:szCs w:val="28"/>
        </w:rPr>
        <w:t>combinatoirement</w:t>
      </w:r>
      <w:proofErr w:type="spellEnd"/>
      <w:r w:rsidRPr="00A901F4">
        <w:rPr>
          <w:rFonts w:ascii="System Font" w:hAnsi="System Font" w:cs="System Font"/>
          <w:kern w:val="0"/>
          <w:sz w:val="28"/>
          <w:szCs w:val="28"/>
        </w:rPr>
        <w:t xml:space="preserve"> coûteuses qui ne peuvent se produire qu’à très courte distance.</w:t>
      </w:r>
    </w:p>
    <w:p w14:paraId="33F019F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Cette lecture rend lisible ce que le modèle standard accepte comme un fait empirique sans explication structurelle profonde. Et elle suggère que la dérivation quantitative des portées et des constantes de couplage des quatre interactions, à partir des seules propriétés combinatoires des configurations Ω³, est un programme ouvert mais bien posé.</w:t>
      </w:r>
    </w:p>
    <w:p w14:paraId="1D21125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 La question de l’unification</w:t>
      </w:r>
    </w:p>
    <w:p w14:paraId="18C965E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Depuis Einstein, les physiciens cherchent à unifier les quatre interactions fondamentales en une théorie unique. L’électromagnétisme et la force faible ont été partiellement unifiés dans les années 1960-1970 par la théorie électrofaible. Des tentatives d’unification incluant la force forte ont produit les théories dites de grande unification (GUT), encore non confirmées expérimentalement. Et l’unification avec la gravitation reste l’horizon ultime — la théorie du tout que les physiciens cherchent depuis un siècle sans succès complet.</w:t>
      </w:r>
    </w:p>
    <w:p w14:paraId="01562D2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lastRenderedPageBreak/>
        <w:t>Le Blob propose une lecture nouvelle de cette quête d’unification. Il dit : les quatre liants sont déjà unifiés au niveau structurel, parce qu’ils sont tous des manifestations du même principe de viabilité collective. L’unification recherchée par la physique standard n’est pas une unification à construire — elle est une unification déjà présente dans le cadre, qu’il s’agit de rendre explicite par dérivation quantitative.</w:t>
      </w:r>
    </w:p>
    <w:p w14:paraId="620EDE6C"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Plus précisément, le programme d’unification dans le cadre Blob consiste à dériver, à partir des seules règles combinatoires des configurations Ω³ et de leur fonctionnelle de viabilité S(C), les constantes de couplage des quatre interactions — c’est-à-dire les nombres qui caractérisent l’intensité de chaque liant. Ces constantes sont actuellement traitées comme des paramètres empiriques dans le modèle standard. Si elles peuvent être dérivées structurellement à partir du Blob, alors l’unification serait achevée — non pas en montrant que les quatre forces sont “la même”, mais en montrant qu’elles sont quatre modes différents d’un même principe combinatoire fondamental.</w:t>
      </w:r>
    </w:p>
    <w:p w14:paraId="6F77CA5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Ce programme est ambitieux. Il dépasse de loin les capacités d’un seul chercheur, et il demande des collaborations avec les communautés de la physique théorique et des particules. Mais le principe de cette unification est posé clairement par le cadre Blob, et il diffère radicalement des approches habituelles : pas une unification par symétrie de jauge plus large, pas une unification par cordes ou </w:t>
      </w:r>
      <w:proofErr w:type="spellStart"/>
      <w:r w:rsidRPr="00A901F4">
        <w:rPr>
          <w:rFonts w:ascii="System Font" w:hAnsi="System Font" w:cs="System Font"/>
          <w:kern w:val="0"/>
          <w:sz w:val="28"/>
          <w:szCs w:val="28"/>
        </w:rPr>
        <w:t>branes</w:t>
      </w:r>
      <w:proofErr w:type="spellEnd"/>
      <w:r w:rsidRPr="00A901F4">
        <w:rPr>
          <w:rFonts w:ascii="System Font" w:hAnsi="System Font" w:cs="System Font"/>
          <w:kern w:val="0"/>
          <w:sz w:val="28"/>
          <w:szCs w:val="28"/>
        </w:rPr>
        <w:t xml:space="preserve"> supérieures, pas une unification par dimensions cachées — une unification par viabilité combinatoire commune.</w:t>
      </w:r>
    </w:p>
    <w:p w14:paraId="619A99F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VI. Le lien et la liberté</w:t>
      </w:r>
    </w:p>
    <w:p w14:paraId="0311664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Il y a quelque chose de philosophiquement intéressant dans la manière dont le Blob propose de comprendre les liants, et qui mérite d’être nommé en fin de chapitre.</w:t>
      </w:r>
    </w:p>
    <w:p w14:paraId="4D8DB1E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Dans la tradition de la pensée occidentale, le lien et la liberté ont souvent été opposés. Être lié, c’est être contraint. Être libre, c’est être délié. Cette opposition imprègne le langage politique (les chaînes versus la liberté), le langage moral (la dépendance versus l’autonomie), même le langage scientifique (les particules libres versus les particules liées). Plus on est lié, moins on est libre — c’est une intuition presque évidente.</w:t>
      </w:r>
    </w:p>
    <w:p w14:paraId="4FEF757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Le cadre Blob propose une lecture différente, qui retrouve une intuition plus ancienne, plus présente dans certaines traditions de pensée non occidentales. Dans le Blob, les liants ne réduisent pas la viabilité — ils l’augmentent. Une configuration liée à d’autres a plus de transformations possibles qu’une configuration isolée, parce que les transformations collectives ouvrent des </w:t>
      </w:r>
      <w:r w:rsidRPr="00A901F4">
        <w:rPr>
          <w:rFonts w:ascii="System Font" w:hAnsi="System Font" w:cs="System Font"/>
          <w:kern w:val="0"/>
          <w:sz w:val="28"/>
          <w:szCs w:val="28"/>
        </w:rPr>
        <w:lastRenderedPageBreak/>
        <w:t>possibilités combinatoires que les transformations individuelles ne pouvaient pas ouvrir.</w:t>
      </w:r>
    </w:p>
    <w:p w14:paraId="30793E3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Un atome lié à d’autres dans une molécule peut faire plus de choses qu’un atome isolé. Une molécule liée à d’autres dans une cellule peut faire plus de choses qu’une molécule isolée. Une cellule liée à d’autres dans un organisme peut faire plus de choses qu’une cellule isolée. Et ainsi de suite à travers tous les niveaux d’organisation. La liaison enrichit ; elle n’appauvrit pas.</w:t>
      </w:r>
    </w:p>
    <w:p w14:paraId="365415A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Cette lecture ne nie pas que certaines liaisons puissent être appauvrissantes — qu’une configuration mal liée à d’autres puisse perdre des possibilités plutôt que d’en gagner. Mais elle souligne que dans le cadre du Blob, les liaisons stables qui durent sont précisément celles qui augmentent la viabilité collective. Les liaisons qui appauvrissent ne durent pas — elles se défont, parce que l’inégalité </w:t>
      </w:r>
      <w:proofErr w:type="gramStart"/>
      <w:r w:rsidRPr="00A901F4">
        <w:rPr>
          <w:rFonts w:ascii="System Font" w:hAnsi="System Font" w:cs="System Font"/>
          <w:kern w:val="0"/>
          <w:sz w:val="28"/>
          <w:szCs w:val="28"/>
        </w:rPr>
        <w:t>fondamentale  n’y</w:t>
      </w:r>
      <w:proofErr w:type="gramEnd"/>
      <w:r w:rsidRPr="00A901F4">
        <w:rPr>
          <w:rFonts w:ascii="System Font" w:hAnsi="System Font" w:cs="System Font"/>
          <w:kern w:val="0"/>
          <w:sz w:val="28"/>
          <w:szCs w:val="28"/>
        </w:rPr>
        <w:t xml:space="preserve"> est pas satisfaite.</w:t>
      </w:r>
    </w:p>
    <w:p w14:paraId="52D05DF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Cela donne au concept de liant, dans le cadre Blob, une coloration philosophique inhabituelle. Les liants ne sont pas des chaînes — ils sont des augmentations mutuelles. Et l’univers, dans son ensemble, est un système qui se complexifie précisément parce que les liants augmentent la viabilité de tout ce qu’ils articulent. Cette intuition reviendra, sous des formes amplifiées, dans les chapitres ultérieurs sur la biologie et sur la conscience — où les liants entre cellules vivantes, entre neurones, entre </w:t>
      </w:r>
      <w:proofErr w:type="spellStart"/>
      <w:r w:rsidRPr="00A901F4">
        <w:rPr>
          <w:rFonts w:ascii="System Font" w:hAnsi="System Font" w:cs="System Font"/>
          <w:kern w:val="0"/>
          <w:sz w:val="28"/>
          <w:szCs w:val="28"/>
        </w:rPr>
        <w:t>êtres</w:t>
      </w:r>
      <w:proofErr w:type="spellEnd"/>
      <w:r w:rsidRPr="00A901F4">
        <w:rPr>
          <w:rFonts w:ascii="System Font" w:hAnsi="System Font" w:cs="System Font"/>
          <w:kern w:val="0"/>
          <w:sz w:val="28"/>
          <w:szCs w:val="28"/>
        </w:rPr>
        <w:t xml:space="preserve"> conscients prendront leur sens plein.</w:t>
      </w:r>
    </w:p>
    <w:p w14:paraId="1EB0ED6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VII. Le seuil avant la suite</w:t>
      </w:r>
    </w:p>
    <w:p w14:paraId="0491204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Tu as donc, à présent, une compréhension plus large des quatre interactions fondamentales — non plus comme des “forces” qui agiraient sur la matière depuis l’extérieur, mais comme des modes d’articulation qui maintiennent l’univers cohérent à toutes ses échelles. Le liant fort articule les tétraèdres élémentaires en baryons et en noyaux. Le liant électromagnétique articule les atomes en molécules. Le liant faible permet les transformations entre familles de configurations. Le liant gravitationnel articule les amas de matière à grande échelle. Et tous, sans exception, opèrent selon le même principe : l’augmentation de la viabilité collective.</w:t>
      </w:r>
    </w:p>
    <w:p w14:paraId="4E9007AD"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Mais quelque chose, dans cette description, reste mystérieux. Quand nous parlons des modes propres délocalisés, des fluctuations internes des tétraèdres, des transitions entre familles de configurations, nous touchons à un domaine de la physique qui a résisté à toute interprétation intuitive depuis un siècle : le domaine quantique. Comment les configurations Ω³ peuvent-elles être en plusieurs états à la fois ? Comment leurs fluctuations donnent-elles naissance aux phénomènes étranges de la mécanique quantique — superposition, intrication, effondrement </w:t>
      </w:r>
      <w:r w:rsidRPr="00A901F4">
        <w:rPr>
          <w:rFonts w:ascii="System Font" w:hAnsi="System Font" w:cs="System Font"/>
          <w:kern w:val="0"/>
          <w:sz w:val="28"/>
          <w:szCs w:val="28"/>
        </w:rPr>
        <w:lastRenderedPageBreak/>
        <w:t>de la fonction d’onde ? Comment, dans le cadre du Blob, retrouver et expliquer la mécanique quantique standard ?</w:t>
      </w:r>
    </w:p>
    <w:p w14:paraId="0683676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C’est l’objet du chapitre suivant, qui abordera Ω³ sous l’angle du quantique. Nous y verrons comment la dynamique de Gibbs sur l’espace des configurations produit naturellement les phénomènes quantiques observés, et comment certains paradoxes célèbres de la mécanique quantique reçoivent, dans le cadre du Blob, des éclairages structurels nouveaux.</w:t>
      </w:r>
    </w:p>
    <w:p w14:paraId="68F243AD" w14:textId="1B18F053"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Mais cela, c’est l’histoire du chapitre suivant.</w:t>
      </w:r>
    </w:p>
    <w:p w14:paraId="5F122EEA"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Rappel sur le nom — qu’est-ce que le « Blob » ?</w:t>
      </w:r>
    </w:p>
    <w:p w14:paraId="579EA84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7CAA09B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242FF6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Encadré technique — Pour le lecteur qui veut creuser</w:t>
      </w:r>
    </w:p>
    <w:p w14:paraId="7F4DEBE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Les quatre liants comme modes d’articulation Ω³ :</w:t>
      </w:r>
    </w:p>
    <w:p w14:paraId="656019A3"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2C45CCE" w14:textId="77777777" w:rsid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229157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|Liant            |Sous-couche Ω³|Échelle d’articulation       |Médiateur        |Portée          |</w:t>
      </w:r>
    </w:p>
    <w:p w14:paraId="6D294CC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w:t>
      </w:r>
    </w:p>
    <w:p w14:paraId="647319E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 xml:space="preserve">|Fort             |Ω³ forte      |Tétraèdres → baryons → </w:t>
      </w:r>
      <w:proofErr w:type="spellStart"/>
      <w:r w:rsidRPr="00A901F4">
        <w:rPr>
          <w:rFonts w:ascii="System Font" w:hAnsi="System Font" w:cs="System Font"/>
          <w:kern w:val="0"/>
        </w:rPr>
        <w:t>noyaux|Gluons</w:t>
      </w:r>
      <w:proofErr w:type="spellEnd"/>
      <w:r w:rsidRPr="00A901F4">
        <w:rPr>
          <w:rFonts w:ascii="System Font" w:hAnsi="System Font" w:cs="System Font"/>
          <w:kern w:val="0"/>
        </w:rPr>
        <w:t xml:space="preserve">           |~ 10⁻¹⁵ m       |</w:t>
      </w:r>
    </w:p>
    <w:p w14:paraId="2EB581D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|Faible           |Ω³ faible     |Transitions entre familles   |W, Z             |~ 10⁻¹⁸ m       |</w:t>
      </w:r>
    </w:p>
    <w:p w14:paraId="0442130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|Électromagnétique|Ω³ EM         |Atomes → molécules           |Photons          |Infinie (1/r</w:t>
      </w:r>
      <w:proofErr w:type="gramStart"/>
      <w:r w:rsidRPr="00A901F4">
        <w:rPr>
          <w:rFonts w:ascii="System Font" w:hAnsi="System Font" w:cs="System Font"/>
          <w:kern w:val="0"/>
        </w:rPr>
        <w:t>²)  |</w:t>
      </w:r>
      <w:proofErr w:type="gramEnd"/>
    </w:p>
    <w:p w14:paraId="75E0E72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A901F4">
        <w:rPr>
          <w:rFonts w:ascii="System Font" w:hAnsi="System Font" w:cs="System Font"/>
          <w:kern w:val="0"/>
        </w:rPr>
        <w:t xml:space="preserve">|Gravitationnel   |Ω³ </w:t>
      </w:r>
      <w:proofErr w:type="spellStart"/>
      <w:r w:rsidRPr="00A901F4">
        <w:rPr>
          <w:rFonts w:ascii="System Font" w:hAnsi="System Font" w:cs="System Font"/>
          <w:kern w:val="0"/>
        </w:rPr>
        <w:t>grav</w:t>
      </w:r>
      <w:proofErr w:type="spellEnd"/>
      <w:r w:rsidRPr="00A901F4">
        <w:rPr>
          <w:rFonts w:ascii="System Font" w:hAnsi="System Font" w:cs="System Font"/>
          <w:kern w:val="0"/>
        </w:rPr>
        <w:t xml:space="preserve">       |Courbure globale du réseau   |Effet </w:t>
      </w:r>
      <w:proofErr w:type="spellStart"/>
      <w:r w:rsidRPr="00A901F4">
        <w:rPr>
          <w:rFonts w:ascii="System Font" w:hAnsi="System Font" w:cs="System Font"/>
          <w:kern w:val="0"/>
        </w:rPr>
        <w:t>géométrique|Infinie</w:t>
      </w:r>
      <w:proofErr w:type="spellEnd"/>
      <w:r w:rsidRPr="00A901F4">
        <w:rPr>
          <w:rFonts w:ascii="System Font" w:hAnsi="System Font" w:cs="System Font"/>
          <w:kern w:val="0"/>
        </w:rPr>
        <w:t xml:space="preserve"> (faible)|</w:t>
      </w:r>
    </w:p>
    <w:p w14:paraId="5010CDC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p>
    <w:p w14:paraId="2FB3733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Inégalité fondamentale de viabilité collective :</w:t>
      </w:r>
    </w:p>
    <w:p w14:paraId="1257944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4DFD0A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S(C_{\</w:t>
      </w:r>
      <w:proofErr w:type="spell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w:t>
      </w:r>
      <w:proofErr w:type="spellStart"/>
      <w:r w:rsidRPr="00A901F4">
        <w:rPr>
          <w:rFonts w:ascii="System Font" w:hAnsi="System Font" w:cs="System Font"/>
          <w:kern w:val="0"/>
          <w:sz w:val="28"/>
          <w:szCs w:val="28"/>
        </w:rPr>
        <w:t>tot</w:t>
      </w:r>
      <w:proofErr w:type="spellEnd"/>
      <w:r w:rsidRPr="00A901F4">
        <w:rPr>
          <w:rFonts w:ascii="System Font" w:hAnsi="System Font" w:cs="System Font"/>
          <w:kern w:val="0"/>
          <w:sz w:val="28"/>
          <w:szCs w:val="28"/>
        </w:rPr>
        <w:t>}}) &gt; \</w:t>
      </w:r>
      <w:proofErr w:type="spellStart"/>
      <w:r w:rsidRPr="00A901F4">
        <w:rPr>
          <w:rFonts w:ascii="System Font" w:hAnsi="System Font" w:cs="System Font"/>
          <w:kern w:val="0"/>
          <w:sz w:val="28"/>
          <w:szCs w:val="28"/>
        </w:rPr>
        <w:t>sum</w:t>
      </w:r>
      <w:proofErr w:type="spellEnd"/>
      <w:r w:rsidRPr="00A901F4">
        <w:rPr>
          <w:rFonts w:ascii="System Font" w:hAnsi="System Font" w:cs="System Font"/>
          <w:kern w:val="0"/>
          <w:sz w:val="28"/>
          <w:szCs w:val="28"/>
        </w:rPr>
        <w:t>_{i=</w:t>
      </w:r>
      <w:proofErr w:type="gramStart"/>
      <w:r w:rsidRPr="00A901F4">
        <w:rPr>
          <w:rFonts w:ascii="System Font" w:hAnsi="System Font" w:cs="System Font"/>
          <w:kern w:val="0"/>
          <w:sz w:val="28"/>
          <w:szCs w:val="28"/>
        </w:rPr>
        <w:t>1}^</w:t>
      </w:r>
      <w:proofErr w:type="gramEnd"/>
      <w:r w:rsidRPr="00A901F4">
        <w:rPr>
          <w:rFonts w:ascii="System Font" w:hAnsi="System Font" w:cs="System Font"/>
          <w:kern w:val="0"/>
          <w:sz w:val="28"/>
          <w:szCs w:val="28"/>
        </w:rPr>
        <w:t>{n} S(</w:t>
      </w:r>
      <w:proofErr w:type="spellStart"/>
      <w:r w:rsidRPr="00A901F4">
        <w:rPr>
          <w:rFonts w:ascii="System Font" w:hAnsi="System Font" w:cs="System Font"/>
          <w:kern w:val="0"/>
          <w:sz w:val="28"/>
          <w:szCs w:val="28"/>
        </w:rPr>
        <w:t>C_i</w:t>
      </w:r>
      <w:proofErr w:type="spellEnd"/>
      <w:r w:rsidRPr="00A901F4">
        <w:rPr>
          <w:rFonts w:ascii="System Font" w:hAnsi="System Font" w:cs="System Font"/>
          <w:kern w:val="0"/>
          <w:sz w:val="28"/>
          <w:szCs w:val="28"/>
        </w:rPr>
        <w:t>) - \delta</w:t>
      </w:r>
    </w:p>
    <w:p w14:paraId="5953F88C"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572EBF4"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Condition structurelle pour qu’une articulation par liant soit énergétiquement favorable. C’est l’équation maîtresse qui gouverne toutes les liaisons à toutes les échelles, du noyau atomique aux amas galactiques. Statut : forme structurelle universelle, à instancier quantitativement à chaque échelle.</w:t>
      </w:r>
    </w:p>
    <w:p w14:paraId="24D2A1F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Programme d’unification dans le cadre Blob : L’unification des quatre interactions fondamentales, dans le cadre du Blob, consiste à dériver les constantes de </w:t>
      </w:r>
      <w:proofErr w:type="gramStart"/>
      <w:r w:rsidRPr="00A901F4">
        <w:rPr>
          <w:rFonts w:ascii="System Font" w:hAnsi="System Font" w:cs="System Font"/>
          <w:kern w:val="0"/>
          <w:sz w:val="28"/>
          <w:szCs w:val="28"/>
        </w:rPr>
        <w:t>couplage  à</w:t>
      </w:r>
      <w:proofErr w:type="gramEnd"/>
      <w:r w:rsidRPr="00A901F4">
        <w:rPr>
          <w:rFonts w:ascii="System Font" w:hAnsi="System Font" w:cs="System Font"/>
          <w:kern w:val="0"/>
          <w:sz w:val="28"/>
          <w:szCs w:val="28"/>
        </w:rPr>
        <w:t xml:space="preserve"> partir des seuls paramètres internes du Blob (</w:t>
      </w:r>
      <w:proofErr w:type="gramStart"/>
      <w:r w:rsidRPr="00A901F4">
        <w:rPr>
          <w:rFonts w:ascii="System Font" w:hAnsi="System Font" w:cs="System Font"/>
          <w:kern w:val="0"/>
          <w:sz w:val="28"/>
          <w:szCs w:val="28"/>
        </w:rPr>
        <w:t>, ,</w:t>
      </w:r>
      <w:proofErr w:type="gramEnd"/>
      <w:r w:rsidRPr="00A901F4">
        <w:rPr>
          <w:rFonts w:ascii="System Font" w:hAnsi="System Font" w:cs="System Font"/>
          <w:kern w:val="0"/>
          <w:sz w:val="28"/>
          <w:szCs w:val="28"/>
        </w:rPr>
        <w:t xml:space="preserve"> et les propriétés combinatoires des configurations Ω³). Ce programme diffère structurellement des </w:t>
      </w:r>
      <w:r w:rsidRPr="00A901F4">
        <w:rPr>
          <w:rFonts w:ascii="System Font" w:hAnsi="System Font" w:cs="System Font"/>
          <w:kern w:val="0"/>
          <w:sz w:val="28"/>
          <w:szCs w:val="28"/>
        </w:rPr>
        <w:lastRenderedPageBreak/>
        <w:t xml:space="preserve">programmes standards d’unification (théorie électrofaible, GUT, supercordes) : il ne cherche pas une symétrie de jauge plus large mais une dérivation </w:t>
      </w:r>
      <w:proofErr w:type="spellStart"/>
      <w:r w:rsidRPr="00A901F4">
        <w:rPr>
          <w:rFonts w:ascii="System Font" w:hAnsi="System Font" w:cs="System Font"/>
          <w:kern w:val="0"/>
          <w:sz w:val="28"/>
          <w:szCs w:val="28"/>
        </w:rPr>
        <w:t>viabilitaire</w:t>
      </w:r>
      <w:proofErr w:type="spellEnd"/>
      <w:r w:rsidRPr="00A901F4">
        <w:rPr>
          <w:rFonts w:ascii="System Font" w:hAnsi="System Font" w:cs="System Font"/>
          <w:kern w:val="0"/>
          <w:sz w:val="28"/>
          <w:szCs w:val="28"/>
        </w:rPr>
        <w:t xml:space="preserve"> commune. Programme ouvert.</w:t>
      </w:r>
    </w:p>
    <w:p w14:paraId="3F9D698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Statut épistémique global du chapitre : La lecture des quatre interactions comme modes d’articulation </w:t>
      </w:r>
      <w:proofErr w:type="spellStart"/>
      <w:r w:rsidRPr="00A901F4">
        <w:rPr>
          <w:rFonts w:ascii="System Font" w:hAnsi="System Font" w:cs="System Font"/>
          <w:kern w:val="0"/>
          <w:sz w:val="28"/>
          <w:szCs w:val="28"/>
        </w:rPr>
        <w:t>viabilitaire</w:t>
      </w:r>
      <w:proofErr w:type="spellEnd"/>
      <w:r w:rsidRPr="00A901F4">
        <w:rPr>
          <w:rFonts w:ascii="System Font" w:hAnsi="System Font" w:cs="System Font"/>
          <w:kern w:val="0"/>
          <w:sz w:val="28"/>
          <w:szCs w:val="28"/>
        </w:rPr>
        <w:t xml:space="preserve"> constitue une proposition structurelle cohérente. Les inégalités fondamentales sont des reformulations, dans le cadre Blob, des conditions énergétiques bien établies de la physique standard. La conjecture sur l’unification par viabilité combinatoire est ambitieuse et demande des dérivations quantitatives complètes. La distinction entre liants à médiateur (fort, faible, EM) et liant géométrique global (gravitation) reproduit, dans le cadre du Blob, la difficulté historique d’unifier la gravitation avec les trois autres interactions — et suggère que cette difficulté n’est pas un défaut du programme d’unification mais le reflet d’une différence structurelle réelle entre les types d’articulation.</w:t>
      </w:r>
    </w:p>
    <w:p w14:paraId="14E5911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5FB282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Équations marquantes du chapitre 11</w:t>
      </w:r>
    </w:p>
    <w:p w14:paraId="4F3FEDA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Équation 11.1 — Inégalité fondamentale de viabilité collective</w:t>
      </w:r>
    </w:p>
    <w:p w14:paraId="628D142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94C13D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S(C_{\</w:t>
      </w:r>
      <w:proofErr w:type="spell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w:t>
      </w:r>
      <w:proofErr w:type="spellStart"/>
      <w:r w:rsidRPr="00A901F4">
        <w:rPr>
          <w:rFonts w:ascii="System Font" w:hAnsi="System Font" w:cs="System Font"/>
          <w:kern w:val="0"/>
          <w:sz w:val="28"/>
          <w:szCs w:val="28"/>
        </w:rPr>
        <w:t>tot</w:t>
      </w:r>
      <w:proofErr w:type="spellEnd"/>
      <w:r w:rsidRPr="00A901F4">
        <w:rPr>
          <w:rFonts w:ascii="System Font" w:hAnsi="System Font" w:cs="System Font"/>
          <w:kern w:val="0"/>
          <w:sz w:val="28"/>
          <w:szCs w:val="28"/>
        </w:rPr>
        <w:t>}}) &gt; \</w:t>
      </w:r>
      <w:proofErr w:type="spellStart"/>
      <w:r w:rsidRPr="00A901F4">
        <w:rPr>
          <w:rFonts w:ascii="System Font" w:hAnsi="System Font" w:cs="System Font"/>
          <w:kern w:val="0"/>
          <w:sz w:val="28"/>
          <w:szCs w:val="28"/>
        </w:rPr>
        <w:t>sum</w:t>
      </w:r>
      <w:proofErr w:type="spellEnd"/>
      <w:r w:rsidRPr="00A901F4">
        <w:rPr>
          <w:rFonts w:ascii="System Font" w:hAnsi="System Font" w:cs="System Font"/>
          <w:kern w:val="0"/>
          <w:sz w:val="28"/>
          <w:szCs w:val="28"/>
        </w:rPr>
        <w:t>_{i=</w:t>
      </w:r>
      <w:proofErr w:type="gramStart"/>
      <w:r w:rsidRPr="00A901F4">
        <w:rPr>
          <w:rFonts w:ascii="System Font" w:hAnsi="System Font" w:cs="System Font"/>
          <w:kern w:val="0"/>
          <w:sz w:val="28"/>
          <w:szCs w:val="28"/>
        </w:rPr>
        <w:t>1}^</w:t>
      </w:r>
      <w:proofErr w:type="gramEnd"/>
      <w:r w:rsidRPr="00A901F4">
        <w:rPr>
          <w:rFonts w:ascii="System Font" w:hAnsi="System Font" w:cs="System Font"/>
          <w:kern w:val="0"/>
          <w:sz w:val="28"/>
          <w:szCs w:val="28"/>
        </w:rPr>
        <w:t>{n} S(</w:t>
      </w:r>
      <w:proofErr w:type="spellStart"/>
      <w:r w:rsidRPr="00A901F4">
        <w:rPr>
          <w:rFonts w:ascii="System Font" w:hAnsi="System Font" w:cs="System Font"/>
          <w:kern w:val="0"/>
          <w:sz w:val="28"/>
          <w:szCs w:val="28"/>
        </w:rPr>
        <w:t>C_i</w:t>
      </w:r>
      <w:proofErr w:type="spellEnd"/>
      <w:r w:rsidRPr="00A901F4">
        <w:rPr>
          <w:rFonts w:ascii="System Font" w:hAnsi="System Font" w:cs="System Font"/>
          <w:kern w:val="0"/>
          <w:sz w:val="28"/>
          <w:szCs w:val="28"/>
        </w:rPr>
        <w:t>) - \delta</w:t>
      </w:r>
    </w:p>
    <w:p w14:paraId="56A2AF05"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213353"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Condition structurelle pour qu’un ensemble de configurations Ω³ s’articule en une structure composite stable par un liant. Cette inégalité gouverne universellement les liaisons à toutes les échelles d’organisation.</w:t>
      </w:r>
    </w:p>
    <w:p w14:paraId="26BACF32"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Équation 11.2 — Hiérarchie des portées par échelle d’articulation</w:t>
      </w:r>
    </w:p>
    <w:p w14:paraId="67AB750C"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7B63CE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R(\</w:t>
      </w:r>
      <w:proofErr w:type="spell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{liant}) \</w:t>
      </w:r>
      <w:proofErr w:type="spellStart"/>
      <w:r w:rsidRPr="00A901F4">
        <w:rPr>
          <w:rFonts w:ascii="System Font" w:hAnsi="System Font" w:cs="System Font"/>
          <w:kern w:val="0"/>
          <w:sz w:val="28"/>
          <w:szCs w:val="28"/>
        </w:rPr>
        <w:t>sim</w:t>
      </w:r>
      <w:proofErr w:type="spellEnd"/>
      <w:r w:rsidRPr="00A901F4">
        <w:rPr>
          <w:rFonts w:ascii="System Font" w:hAnsi="System Font" w:cs="System Font"/>
          <w:kern w:val="0"/>
          <w:sz w:val="28"/>
          <w:szCs w:val="28"/>
        </w:rPr>
        <w:t xml:space="preserve"> </w:t>
      </w:r>
      <w:proofErr w:type="gramStart"/>
      <w:r w:rsidRPr="00A901F4">
        <w:rPr>
          <w:rFonts w:ascii="System Font" w:hAnsi="System Font" w:cs="System Font"/>
          <w:kern w:val="0"/>
          <w:sz w:val="28"/>
          <w:szCs w:val="28"/>
        </w:rPr>
        <w:t>f(</w:t>
      </w:r>
      <w:proofErr w:type="gramEnd"/>
      <w:r w:rsidRPr="00A901F4">
        <w:rPr>
          <w:rFonts w:ascii="System Font" w:hAnsi="System Font" w:cs="System Font"/>
          <w:kern w:val="0"/>
          <w:sz w:val="28"/>
          <w:szCs w:val="28"/>
        </w:rPr>
        <w:t>\</w:t>
      </w:r>
      <w:proofErr w:type="spellStart"/>
      <w:proofErr w:type="gram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w:t>
      </w:r>
      <w:proofErr w:type="gramEnd"/>
      <w:r w:rsidRPr="00A901F4">
        <w:rPr>
          <w:rFonts w:ascii="System Font" w:hAnsi="System Font" w:cs="System Font"/>
          <w:kern w:val="0"/>
          <w:sz w:val="28"/>
          <w:szCs w:val="28"/>
        </w:rPr>
        <w:t>échelle d’articulation})</w:t>
      </w:r>
    </w:p>
    <w:p w14:paraId="654C3BB1"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89AEF3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Plus l’articulation est locale (modes internes rigides du tétraèdre), plus la portée du liant est courte. Plus l’articulation est globale (courbure du réseau), plus la portée est grande. Cette relation hiérarchique unifie la lecture des quatre interactions fondamentales sous une grammaire commune.</w:t>
      </w:r>
    </w:p>
    <w:p w14:paraId="2AD7B26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Équation 11.3 — Programme d’unification </w:t>
      </w:r>
      <w:proofErr w:type="spellStart"/>
      <w:r w:rsidRPr="00A901F4">
        <w:rPr>
          <w:rFonts w:ascii="System Font" w:hAnsi="System Font" w:cs="System Font"/>
          <w:kern w:val="0"/>
          <w:sz w:val="28"/>
          <w:szCs w:val="28"/>
        </w:rPr>
        <w:t>viabilitaire</w:t>
      </w:r>
      <w:proofErr w:type="spellEnd"/>
    </w:p>
    <w:p w14:paraId="2FE3CD5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1497E1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w:t>
      </w:r>
      <w:proofErr w:type="spellStart"/>
      <w:r w:rsidRPr="00A901F4">
        <w:rPr>
          <w:rFonts w:ascii="System Font" w:hAnsi="System Font" w:cs="System Font"/>
          <w:kern w:val="0"/>
          <w:sz w:val="28"/>
          <w:szCs w:val="28"/>
        </w:rPr>
        <w:t>alpha_k</w:t>
      </w:r>
      <w:proofErr w:type="spellEnd"/>
      <w:r w:rsidRPr="00A901F4">
        <w:rPr>
          <w:rFonts w:ascii="System Font" w:hAnsi="System Font" w:cs="System Font"/>
          <w:kern w:val="0"/>
          <w:sz w:val="28"/>
          <w:szCs w:val="28"/>
        </w:rPr>
        <w:t xml:space="preserve"> = </w:t>
      </w:r>
      <w:proofErr w:type="spellStart"/>
      <w:r w:rsidRPr="00A901F4">
        <w:rPr>
          <w:rFonts w:ascii="System Font" w:hAnsi="System Font" w:cs="System Font"/>
          <w:kern w:val="0"/>
          <w:sz w:val="28"/>
          <w:szCs w:val="28"/>
        </w:rPr>
        <w:t>F_</w:t>
      </w:r>
      <w:proofErr w:type="gramStart"/>
      <w:r w:rsidRPr="00A901F4">
        <w:rPr>
          <w:rFonts w:ascii="System Font" w:hAnsi="System Font" w:cs="System Font"/>
          <w:kern w:val="0"/>
          <w:sz w:val="28"/>
          <w:szCs w:val="28"/>
        </w:rPr>
        <w:t>k</w:t>
      </w:r>
      <w:proofErr w:type="spellEnd"/>
      <w:r w:rsidRPr="00A901F4">
        <w:rPr>
          <w:rFonts w:ascii="System Font" w:hAnsi="System Font" w:cs="System Font"/>
          <w:kern w:val="0"/>
          <w:sz w:val="28"/>
          <w:szCs w:val="28"/>
        </w:rPr>
        <w:t>(</w:t>
      </w:r>
      <w:proofErr w:type="gramEnd"/>
      <w:r w:rsidRPr="00A901F4">
        <w:rPr>
          <w:rFonts w:ascii="System Font" w:hAnsi="System Font" w:cs="System Font"/>
          <w:kern w:val="0"/>
          <w:sz w:val="28"/>
          <w:szCs w:val="28"/>
        </w:rPr>
        <w:t>\beta, \tau, \</w:t>
      </w:r>
      <w:proofErr w:type="spellStart"/>
      <w:proofErr w:type="gram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w:t>
      </w:r>
      <w:proofErr w:type="gramEnd"/>
      <w:r w:rsidRPr="00A901F4">
        <w:rPr>
          <w:rFonts w:ascii="System Font" w:hAnsi="System Font" w:cs="System Font"/>
          <w:kern w:val="0"/>
          <w:sz w:val="28"/>
          <w:szCs w:val="28"/>
        </w:rPr>
        <w:t xml:space="preserve">propriétés combinatoires </w:t>
      </w:r>
      <w:proofErr w:type="gramStart"/>
      <w:r w:rsidRPr="00A901F4">
        <w:rPr>
          <w:rFonts w:ascii="System Font" w:hAnsi="System Font" w:cs="System Font"/>
          <w:kern w:val="0"/>
          <w:sz w:val="28"/>
          <w:szCs w:val="28"/>
        </w:rPr>
        <w:t>de }</w:t>
      </w:r>
      <w:proofErr w:type="gramEnd"/>
      <w:r w:rsidRPr="00A901F4">
        <w:rPr>
          <w:rFonts w:ascii="System Font" w:hAnsi="System Font" w:cs="System Font"/>
          <w:kern w:val="0"/>
          <w:sz w:val="28"/>
          <w:szCs w:val="28"/>
        </w:rPr>
        <w:t xml:space="preserve"> \Omega^3) \quad \</w:t>
      </w:r>
      <w:proofErr w:type="spell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{pour} \quad k \in {\</w:t>
      </w:r>
      <w:proofErr w:type="spellStart"/>
      <w:proofErr w:type="gramStart"/>
      <w:r w:rsidRPr="00A901F4">
        <w:rPr>
          <w:rFonts w:ascii="System Font" w:hAnsi="System Font" w:cs="System Font"/>
          <w:kern w:val="0"/>
          <w:sz w:val="28"/>
          <w:szCs w:val="28"/>
        </w:rPr>
        <w:t>text</w:t>
      </w:r>
      <w:proofErr w:type="spellEnd"/>
      <w:r w:rsidRPr="00A901F4">
        <w:rPr>
          <w:rFonts w:ascii="System Font" w:hAnsi="System Font" w:cs="System Font"/>
          <w:kern w:val="0"/>
          <w:sz w:val="28"/>
          <w:szCs w:val="28"/>
        </w:rPr>
        <w:t>{</w:t>
      </w:r>
      <w:proofErr w:type="gramEnd"/>
      <w:r w:rsidRPr="00A901F4">
        <w:rPr>
          <w:rFonts w:ascii="System Font" w:hAnsi="System Font" w:cs="System Font"/>
          <w:kern w:val="0"/>
          <w:sz w:val="28"/>
          <w:szCs w:val="28"/>
        </w:rPr>
        <w:t xml:space="preserve">fort, </w:t>
      </w:r>
      <w:proofErr w:type="spellStart"/>
      <w:r w:rsidRPr="00A901F4">
        <w:rPr>
          <w:rFonts w:ascii="System Font" w:hAnsi="System Font" w:cs="System Font"/>
          <w:kern w:val="0"/>
          <w:sz w:val="28"/>
          <w:szCs w:val="28"/>
        </w:rPr>
        <w:t>em</w:t>
      </w:r>
      <w:proofErr w:type="spellEnd"/>
      <w:r w:rsidRPr="00A901F4">
        <w:rPr>
          <w:rFonts w:ascii="System Font" w:hAnsi="System Font" w:cs="System Font"/>
          <w:kern w:val="0"/>
          <w:sz w:val="28"/>
          <w:szCs w:val="28"/>
        </w:rPr>
        <w:t xml:space="preserve">, faible, </w:t>
      </w:r>
      <w:proofErr w:type="spellStart"/>
      <w:r w:rsidRPr="00A901F4">
        <w:rPr>
          <w:rFonts w:ascii="System Font" w:hAnsi="System Font" w:cs="System Font"/>
          <w:kern w:val="0"/>
          <w:sz w:val="28"/>
          <w:szCs w:val="28"/>
        </w:rPr>
        <w:t>grav</w:t>
      </w:r>
      <w:proofErr w:type="spellEnd"/>
      <w:r w:rsidRPr="00A901F4">
        <w:rPr>
          <w:rFonts w:ascii="System Font" w:hAnsi="System Font" w:cs="System Font"/>
          <w:kern w:val="0"/>
          <w:sz w:val="28"/>
          <w:szCs w:val="28"/>
        </w:rPr>
        <w:t>}}</w:t>
      </w:r>
    </w:p>
    <w:p w14:paraId="0B76F90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E3C0549"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Dérivation conjecturale des quatre constantes de couplage à partir des seuls paramètres internes du Blob. Si ce programme aboutit, l’unification des </w:t>
      </w:r>
      <w:r w:rsidRPr="00A901F4">
        <w:rPr>
          <w:rFonts w:ascii="System Font" w:hAnsi="System Font" w:cs="System Font"/>
          <w:kern w:val="0"/>
          <w:sz w:val="28"/>
          <w:szCs w:val="28"/>
        </w:rPr>
        <w:lastRenderedPageBreak/>
        <w:t>interactions fondamentales serait achevée par viabilité combinatoire commune, sans paramètre ajustable.</w:t>
      </w:r>
    </w:p>
    <w:p w14:paraId="0FA3C4D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028A30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719386B"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6F84E0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7263A7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D13579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75BDDD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8C46286"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Questions ouvertes</w:t>
      </w:r>
    </w:p>
    <w:p w14:paraId="41047B68"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Question ouverte n°28 : Les quatre constantes de couplage des interactions fondamentales (</w:t>
      </w:r>
      <w:proofErr w:type="gramStart"/>
      <w:r w:rsidRPr="00A901F4">
        <w:rPr>
          <w:rFonts w:ascii="System Font" w:hAnsi="System Font" w:cs="System Font"/>
          <w:kern w:val="0"/>
          <w:sz w:val="28"/>
          <w:szCs w:val="28"/>
        </w:rPr>
        <w:t>, ,</w:t>
      </w:r>
      <w:proofErr w:type="gramEnd"/>
      <w:r w:rsidRPr="00A901F4">
        <w:rPr>
          <w:rFonts w:ascii="System Font" w:hAnsi="System Font" w:cs="System Font"/>
          <w:kern w:val="0"/>
          <w:sz w:val="28"/>
          <w:szCs w:val="28"/>
        </w:rPr>
        <w:t xml:space="preserve"> </w:t>
      </w:r>
      <w:proofErr w:type="gramStart"/>
      <w:r w:rsidRPr="00A901F4">
        <w:rPr>
          <w:rFonts w:ascii="System Font" w:hAnsi="System Font" w:cs="System Font"/>
          <w:kern w:val="0"/>
          <w:sz w:val="28"/>
          <w:szCs w:val="28"/>
        </w:rPr>
        <w:t>, )</w:t>
      </w:r>
      <w:proofErr w:type="gramEnd"/>
      <w:r w:rsidRPr="00A901F4">
        <w:rPr>
          <w:rFonts w:ascii="System Font" w:hAnsi="System Font" w:cs="System Font"/>
          <w:kern w:val="0"/>
          <w:sz w:val="28"/>
          <w:szCs w:val="28"/>
        </w:rPr>
        <w:t xml:space="preserve"> peuvent-elles être dérivées exactement à partir des paramètres internes du Blob, sans ajustement libre ? Cette dérivation, si elle aboutit, fournirait l’unification que la physique cherche depuis Einstein.</w:t>
      </w:r>
    </w:p>
    <w:p w14:paraId="63FF1E9E"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Question ouverte n°29 : La différence structurelle entre les liants à médiateur (fort, faible, EM) et le liant géométrique global (gravitation) est-elle irréductible dans le cadre Blob, ou existe-t-il une lecture qui les ramène à une même origine combinatoire ? Cette question touche au cœur du problème historique de l’unification de la gravitation avec les autres interactions.</w:t>
      </w:r>
    </w:p>
    <w:p w14:paraId="4D468B6F"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A901F4">
        <w:rPr>
          <w:rFonts w:ascii="System Font" w:hAnsi="System Font" w:cs="System Font"/>
          <w:kern w:val="0"/>
          <w:sz w:val="28"/>
          <w:szCs w:val="28"/>
        </w:rPr>
        <w:t xml:space="preserve">Question ouverte n°30 : L’idée que les liaisons stables augmentent toujours la viabilité collective () peut-elle être étendue rigoureusement aux niveaux biologiques, cognitifs et sociaux ? Si oui, le Blob fournirait un principe unificateur pour comprendre l’émergence des structures vivantes, conscientes et sociales comme cas particuliers d’un même principe d’articulation </w:t>
      </w:r>
      <w:proofErr w:type="spellStart"/>
      <w:r w:rsidRPr="00A901F4">
        <w:rPr>
          <w:rFonts w:ascii="System Font" w:hAnsi="System Font" w:cs="System Font"/>
          <w:kern w:val="0"/>
          <w:sz w:val="28"/>
          <w:szCs w:val="28"/>
        </w:rPr>
        <w:t>viabilitaire</w:t>
      </w:r>
      <w:proofErr w:type="spellEnd"/>
      <w:r w:rsidRPr="00A901F4">
        <w:rPr>
          <w:rFonts w:ascii="System Font" w:hAnsi="System Font" w:cs="System Font"/>
          <w:kern w:val="0"/>
          <w:sz w:val="28"/>
          <w:szCs w:val="28"/>
        </w:rPr>
        <w:t>.</w:t>
      </w:r>
    </w:p>
    <w:p w14:paraId="265FFAB7" w14:textId="77777777" w:rsidR="00A901F4" w:rsidRPr="00A901F4" w:rsidRDefault="00A901F4" w:rsidP="00A90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23AA2E4" w14:textId="77777777" w:rsidR="000B7C29" w:rsidRPr="00A901F4" w:rsidRDefault="000B7C29">
      <w:pPr>
        <w:rPr>
          <w:rFonts w:ascii="System Font" w:hAnsi="System Font" w:cs="System Font"/>
          <w:kern w:val="0"/>
          <w:sz w:val="28"/>
          <w:szCs w:val="28"/>
        </w:rPr>
      </w:pPr>
    </w:p>
    <w:p w14:paraId="68519306" w14:textId="77777777" w:rsidR="000B7C29" w:rsidRDefault="000B7C29">
      <w:pPr>
        <w:rPr>
          <w:sz w:val="28"/>
          <w:szCs w:val="28"/>
        </w:rPr>
      </w:pPr>
    </w:p>
    <w:p w14:paraId="074BD340" w14:textId="77777777" w:rsidR="00980856" w:rsidRDefault="00980856">
      <w:pPr>
        <w:rPr>
          <w:sz w:val="28"/>
          <w:szCs w:val="28"/>
        </w:rPr>
      </w:pPr>
    </w:p>
    <w:p w14:paraId="659E2672" w14:textId="77777777" w:rsidR="00980856" w:rsidRDefault="00980856">
      <w:pPr>
        <w:rPr>
          <w:sz w:val="28"/>
          <w:szCs w:val="28"/>
        </w:rPr>
      </w:pPr>
    </w:p>
    <w:p w14:paraId="4CF2008B" w14:textId="77777777" w:rsidR="00980856" w:rsidRDefault="00980856">
      <w:pPr>
        <w:rPr>
          <w:sz w:val="28"/>
          <w:szCs w:val="28"/>
        </w:rPr>
      </w:pPr>
    </w:p>
    <w:p w14:paraId="0D17494B" w14:textId="77777777" w:rsidR="00980856" w:rsidRDefault="00980856">
      <w:pPr>
        <w:rPr>
          <w:sz w:val="28"/>
          <w:szCs w:val="28"/>
        </w:rPr>
      </w:pPr>
    </w:p>
    <w:p w14:paraId="6FFE47FF" w14:textId="77777777" w:rsidR="00980856" w:rsidRDefault="00980856">
      <w:pPr>
        <w:rPr>
          <w:sz w:val="28"/>
          <w:szCs w:val="28"/>
        </w:rPr>
      </w:pPr>
    </w:p>
    <w:p w14:paraId="3783765F" w14:textId="77777777" w:rsidR="00980856" w:rsidRDefault="00980856">
      <w:pPr>
        <w:rPr>
          <w:sz w:val="28"/>
          <w:szCs w:val="28"/>
        </w:rPr>
      </w:pPr>
    </w:p>
    <w:p w14:paraId="27E40E5C" w14:textId="77777777" w:rsidR="00980856" w:rsidRDefault="00980856">
      <w:pPr>
        <w:rPr>
          <w:sz w:val="28"/>
          <w:szCs w:val="28"/>
        </w:rPr>
      </w:pPr>
    </w:p>
    <w:p w14:paraId="086407A6" w14:textId="77777777" w:rsidR="00980856" w:rsidRDefault="00980856">
      <w:pPr>
        <w:rPr>
          <w:sz w:val="28"/>
          <w:szCs w:val="28"/>
        </w:rPr>
      </w:pPr>
    </w:p>
    <w:p w14:paraId="33213E4C" w14:textId="77777777" w:rsidR="00980856" w:rsidRDefault="00980856">
      <w:pPr>
        <w:rPr>
          <w:sz w:val="28"/>
          <w:szCs w:val="28"/>
        </w:rPr>
      </w:pPr>
    </w:p>
    <w:p w14:paraId="7B7E4B1B" w14:textId="77777777" w:rsidR="00980856" w:rsidRDefault="00980856">
      <w:pPr>
        <w:rPr>
          <w:sz w:val="28"/>
          <w:szCs w:val="28"/>
        </w:rPr>
      </w:pPr>
    </w:p>
    <w:p w14:paraId="20259872" w14:textId="77777777" w:rsidR="00980856" w:rsidRDefault="00980856">
      <w:pPr>
        <w:rPr>
          <w:sz w:val="28"/>
          <w:szCs w:val="28"/>
        </w:rPr>
      </w:pPr>
    </w:p>
    <w:p w14:paraId="00BBFB0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DU SIMPLEXE AU COMPLEXE</w:t>
      </w:r>
    </w:p>
    <w:p w14:paraId="469991E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La grande histoire du tout</w:t>
      </w:r>
    </w:p>
    <w:p w14:paraId="0C7E653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 xml:space="preserve">Chapitre 12 — Ω³ : Le quantique, ou l’étrange réalité </w:t>
      </w:r>
      <w:proofErr w:type="gramStart"/>
      <w:r w:rsidRPr="00980856">
        <w:rPr>
          <w:rFonts w:ascii="System Font" w:hAnsi="System Font" w:cs="System Font"/>
          <w:kern w:val="0"/>
          <w:sz w:val="40"/>
          <w:szCs w:val="40"/>
        </w:rPr>
        <w:t>du minuscule</w:t>
      </w:r>
      <w:proofErr w:type="gramEnd"/>
    </w:p>
    <w:p w14:paraId="67FECE2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5382EE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es dans ta géode habitée. La matière s’organise hiérarchiquement, l’énergie circule, les liants articulent les configurations à toutes les échelles. Tout cela paraît cohérent, presque rassurant. Et puis tu plonges plus profondément, vers les plus petites structures du réel — les atomes, les électrons, les photons —, et tu découvres quelque chose d’extraordinairement déroutant. À cette échelle, les lois de l’intuition cessent de s’appliquer. Une particule peut être en plusieurs endroits à la fois. Deux particules séparées par des kilomètres peuvent rester instantanément corrélées. L’acte même d’observer modifie ce qui est observé. C’est le monde quantique, et il a résisté à toute compréhension intuitive depuis cent ans. Le Blob ne prétend pas le résoudre. Mais il propose une lecture structurelle qui le rend, sinon intuitif, au moins cohérent dans le grand récit que nous déployons.</w:t>
      </w:r>
    </w:p>
    <w:p w14:paraId="476B066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FE0FAF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 Le scandale qui n’en finit pas</w:t>
      </w:r>
    </w:p>
    <w:p w14:paraId="2508273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un fait curieux : la mécanique quantique est, à la fois, la théorie la mieux vérifiée expérimentalement de toute la physique, et celle dont l’interprétation reste la plus profondément controversée. Depuis sa formulation dans les années 1920 par Heisenberg, Schrödinger, Born, Dirac et leurs successeurs, elle a passé tous les tests qu’on lui a fait subir avec une précision qui dépasse parfois neuf chiffres significatifs. Les microprocesseurs de ton téléphone, les lasers de ton lecteur de codes-barres, les diagnostics par résonance magnétique nucléaire, les horloges atomiques qui synchronisent le GPS — tous reposent sur la mécanique quantique et démontrent quotidiennement sa validité opérationnelle.</w:t>
      </w:r>
    </w:p>
    <w:p w14:paraId="00C3441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Et pourtant, demande à dix physiciens ce que la mécanique quantique nous dit du monde réel, et tu obtiendras dix réponses différentes. Pour les uns, elle décrit littéralement la réalité, et l’étrangeté quantique est ce qu’est le monde au plus profond. Pour d’autres, elle n’est qu’un outil de calcul efficace, sans engagement ontologique sur ce qu’est vraiment la nature. Pour d’autres encore, elle suggère qu’il existe une multiplicité d’univers parallèles. </w:t>
      </w:r>
    </w:p>
    <w:p w14:paraId="44D4B129" w14:textId="78DE3C7B"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d’autres enfin, elle est incomplète et attend une théorie plus profonde qui en restituerait le déterminisme perdu. Cent ans après sa naissance, l’interprétation de la mécanique quantique reste un débat philosophique ouvert.</w:t>
      </w:r>
    </w:p>
    <w:p w14:paraId="2E9D3F5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Blob* n’a pas la prétention de trancher ce débat. La mécanique quantique fonctionne, et le Blob doit, pour être un cadre cosmologique sérieux, récupérer ses prédictions sans les contredire. Mais il propose une lecture structurelle qui éclaire pourquoi les phénomènes quantiques ont la forme qu’ils ont, et qui réinscrit l’étrangeté quantique dans la cosmogonie générale que nous déployons depuis le chapitre 1.</w:t>
      </w:r>
    </w:p>
    <w:p w14:paraId="6194F24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s’appuie sur un théorème démontré dès 1966 par le mathématicien Edward Nelson — théorème que la communauté de la physique théorique a longtemps considéré comme une curiosité mathématique sans portée fondamentale, mais qui prend dans le cadre Blob une signification toute différente.</w:t>
      </w:r>
    </w:p>
    <w:p w14:paraId="2A208F8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 Le théorème de Nelson</w:t>
      </w:r>
    </w:p>
    <w:p w14:paraId="3E2EE4D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En 1966, Edward Nelson publie un article qui démontre quelque chose d’inattendu. Il montre que l’équation de Schrödinger — l’équation fondamentale de la mécanique quantique — peut être dérivée à partir d’une dynamique stochastique classique. Plus précisément : si tu considères une particule classique soumise à un mouvement brownien (un mouvement aléatoire continu, comme celui des grains de pollen dans l’eau observé par Robert Brown au XIXᵉ siècle), avec certaines contraintes mathématiques précises sur la nature de ce mouvement, alors la densité de probabilité de la particule satisfait exactement l’équation de Schrödinger.</w:t>
      </w:r>
    </w:p>
    <w:p w14:paraId="280CF74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 résultat est remarquable. Il dit que la mécanique quantique, du moins dans sa version non relativiste, peut être récupérée depuis une mécanique stochastique classique — pas une mécanique déterministe newtonienne, mais une mécanique stochastique qui inclut intrinsèquement l’aléatoire. Le caractère “quantique” des phénomènes microscopiques n’est pas, dans cette lecture, une propriété mystérieuse de la nature à un certain niveau d’échelle. Il est la conséquence mathématique d’une dynamique stochastique sous-jacente.</w:t>
      </w:r>
    </w:p>
    <w:p w14:paraId="1478027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Pourquoi ce résultat n’a-t-il pas révolutionné la physique théorique ? Parce qu’il laissait ouverte une question critique : d’où vient le mouvement brownien sous-jacent ? Nelson le postulait comme hypothèse, sans le dériver d’un mécanisme physique précis. Sans cette dérivation, le théorème restait une curiosité mathématique — joliment formelle, mais sans pouvoir explicatif.</w:t>
      </w:r>
    </w:p>
    <w:p w14:paraId="6BC940A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B04541E" w14:textId="5E18783A"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change cette situation. Il propose que le mouvement stochastique sous-jacent, exigé par le théorème de Nelson, soit précisément la dynamique de Gibbs sur les configurations Ω³ — c’est-à-dire la dynamique combinatoire que nous avons rencontrée tout au long du livre. La mesure de </w:t>
      </w:r>
      <w:proofErr w:type="gramStart"/>
      <w:r w:rsidRPr="00980856">
        <w:rPr>
          <w:rFonts w:ascii="System Font" w:hAnsi="System Font" w:cs="System Font"/>
          <w:kern w:val="0"/>
          <w:sz w:val="28"/>
          <w:szCs w:val="28"/>
        </w:rPr>
        <w:t>Gibbs  produit</w:t>
      </w:r>
      <w:proofErr w:type="gramEnd"/>
      <w:r w:rsidRPr="00980856">
        <w:rPr>
          <w:rFonts w:ascii="System Font" w:hAnsi="System Font" w:cs="System Font"/>
          <w:kern w:val="0"/>
          <w:sz w:val="28"/>
          <w:szCs w:val="28"/>
        </w:rPr>
        <w:t>, à l’échelle des configurations Ω³, des fluctuations stochastiques continues qui satisfont les conditions du théorème de Nelson. Et ces fluctuations donnent naissance, à l’échelle observable, à l’équation de Schrödinger et donc à toute la mécanique quantique non relativiste.</w:t>
      </w:r>
    </w:p>
    <w:p w14:paraId="501BF38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articulation — Nelson 1966 + dynamique de Gibbs Blob — constitue l’un des piliers structurels du cadre. Elle dit que la mécanique quantique n’est pas une théorie séparée qu’il faudrait raccorder au reste du Blob comme un module additionnel. Elle est une conséquence directe de la dynamique combinatoire fondamentale du cadre, dérivable par un théorème mathématique rigoureux.</w:t>
      </w:r>
    </w:p>
    <w:p w14:paraId="5B59E90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III. La fonction d’onde comme densité de viabilité</w:t>
      </w:r>
    </w:p>
    <w:p w14:paraId="234D250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maintenant une idée centrale, qui suit directement de la connexion Nelson-Blob et qui éclaire l’un des concepts les plus mystérieux de la mécanique quantique : la fonction d’onde.</w:t>
      </w:r>
    </w:p>
    <w:p w14:paraId="619270E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En mécanique quantique standard, une particule n’a pas de position définie — elle est décrite par une fonction </w:t>
      </w:r>
      <w:proofErr w:type="gramStart"/>
      <w:r w:rsidRPr="00980856">
        <w:rPr>
          <w:rFonts w:ascii="System Font" w:hAnsi="System Font" w:cs="System Font"/>
          <w:kern w:val="0"/>
          <w:sz w:val="28"/>
          <w:szCs w:val="28"/>
        </w:rPr>
        <w:t>d’onde ,</w:t>
      </w:r>
      <w:proofErr w:type="gramEnd"/>
      <w:r w:rsidRPr="00980856">
        <w:rPr>
          <w:rFonts w:ascii="System Font" w:hAnsi="System Font" w:cs="System Font"/>
          <w:kern w:val="0"/>
          <w:sz w:val="28"/>
          <w:szCs w:val="28"/>
        </w:rPr>
        <w:t xml:space="preserve"> qui est une fonction complexe dont le carré du </w:t>
      </w:r>
      <w:proofErr w:type="gramStart"/>
      <w:r w:rsidRPr="00980856">
        <w:rPr>
          <w:rFonts w:ascii="System Font" w:hAnsi="System Font" w:cs="System Font"/>
          <w:kern w:val="0"/>
          <w:sz w:val="28"/>
          <w:szCs w:val="28"/>
        </w:rPr>
        <w:t>module  donne</w:t>
      </w:r>
      <w:proofErr w:type="gramEnd"/>
      <w:r w:rsidRPr="00980856">
        <w:rPr>
          <w:rFonts w:ascii="System Font" w:hAnsi="System Font" w:cs="System Font"/>
          <w:kern w:val="0"/>
          <w:sz w:val="28"/>
          <w:szCs w:val="28"/>
        </w:rPr>
        <w:t xml:space="preserve"> la probabilité de trouver la particule au point x à l’instant t si on effectue une mesure. C’est ce qu’on appelle la règle de Born. La particule, tant qu’on ne la mesure pas, n’a pas de position — elle est “partout à la fois” avec différentes amplitudes de probabilité.</w:t>
      </w:r>
    </w:p>
    <w:p w14:paraId="4A03502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description a longtemps été considérée comme énigmatique. Que signifie qu’une particule “n’ait pas de position” ? Est-ce que la fonction d’onde décrit la particule elle-même, ou seulement notre connaissance d’elle ? Ce sont des questions ouvertes depuis cent ans.</w:t>
      </w:r>
    </w:p>
    <w:p w14:paraId="7C278F8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la lecture du Blob, la fonction d’onde reçoit une interprétation structurelle directe. Elle est la densité de viabilité de la configuration considérée dans l’espace combinatoire local. Plus précisément :</w:t>
      </w:r>
    </w:p>
    <w:p w14:paraId="14BA55A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B74F49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\psi(C) = \</w:t>
      </w:r>
      <w:proofErr w:type="spellStart"/>
      <w:r w:rsidRPr="00980856">
        <w:rPr>
          <w:rFonts w:ascii="System Font" w:hAnsi="System Font" w:cs="System Font"/>
          <w:kern w:val="0"/>
          <w:sz w:val="28"/>
          <w:szCs w:val="28"/>
        </w:rPr>
        <w:t>sqrt</w:t>
      </w:r>
      <w:proofErr w:type="spellEnd"/>
      <w:r w:rsidRPr="00980856">
        <w:rPr>
          <w:rFonts w:ascii="System Font" w:hAnsi="System Font" w:cs="System Font"/>
          <w:kern w:val="0"/>
          <w:sz w:val="28"/>
          <w:szCs w:val="28"/>
        </w:rPr>
        <w:t>{\</w:t>
      </w:r>
      <w:proofErr w:type="spellStart"/>
      <w:r w:rsidRPr="00980856">
        <w:rPr>
          <w:rFonts w:ascii="System Font" w:hAnsi="System Font" w:cs="System Font"/>
          <w:kern w:val="0"/>
          <w:sz w:val="28"/>
          <w:szCs w:val="28"/>
        </w:rPr>
        <w:t>pi_N</w:t>
      </w:r>
      <w:proofErr w:type="spellEnd"/>
      <w:r w:rsidRPr="00980856">
        <w:rPr>
          <w:rFonts w:ascii="System Font" w:hAnsi="System Font" w:cs="System Font"/>
          <w:kern w:val="0"/>
          <w:sz w:val="28"/>
          <w:szCs w:val="28"/>
        </w:rPr>
        <w:t>(C)}</w:t>
      </w:r>
    </w:p>
    <w:p w14:paraId="60D8D1B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8F18F6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où  est</w:t>
      </w:r>
      <w:proofErr w:type="gramEnd"/>
      <w:r w:rsidRPr="00980856">
        <w:rPr>
          <w:rFonts w:ascii="System Font" w:hAnsi="System Font" w:cs="System Font"/>
          <w:kern w:val="0"/>
          <w:sz w:val="28"/>
          <w:szCs w:val="28"/>
        </w:rPr>
        <w:t xml:space="preserve"> la mesure de Gibbs des configurations rencontrée au chapitre 4. Cette racine carrée est exactement la quantité qui, dans le formalisme de Nelson, satisfait l’équation de Schrödinger sous la dynamique stochastique appropriée. Et la règle de Born </w:t>
      </w:r>
      <w:proofErr w:type="gramStart"/>
      <w:r w:rsidRPr="00980856">
        <w:rPr>
          <w:rFonts w:ascii="System Font" w:hAnsi="System Font" w:cs="System Font"/>
          <w:kern w:val="0"/>
          <w:sz w:val="28"/>
          <w:szCs w:val="28"/>
        </w:rPr>
        <w:t>—  —</w:t>
      </w:r>
      <w:proofErr w:type="gramEnd"/>
      <w:r w:rsidRPr="00980856">
        <w:rPr>
          <w:rFonts w:ascii="System Font" w:hAnsi="System Font" w:cs="System Font"/>
          <w:kern w:val="0"/>
          <w:sz w:val="28"/>
          <w:szCs w:val="28"/>
        </w:rPr>
        <w:t xml:space="preserve"> devient triviale dans cette lecture : c’est la définition même de la mesure de Gibbs.</w:t>
      </w:r>
    </w:p>
    <w:p w14:paraId="66163D6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fonction d’onde, dans le cadre Blob, n’est donc pas un objet mystérieux. Elle est l’amplitude de viabilité de la configuration dans son voisinage combinatoire. Le carré de son module donne la probabilité d’observation parce que c’est la mesure de Gibbs elle-même — la distribution de probabilité naturelle que la dynamique Blob produit sur l’espace des configurations.</w:t>
      </w:r>
    </w:p>
    <w:p w14:paraId="7E3F597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interprétation a une conséquence importante : la fonction d’onde n’est pas dans la tête de l’observateur, mais elle n’est pas non plus une propriété intrinsèque de la “particule” considérée isolément. Elle est une propriété du voisinage combinatoire dans lequel la configuration baigne. C’est une propriété relationnelle — entre la configuration et son contexte combinatoire local — plutôt qu’une propriété substantielle.</w:t>
      </w:r>
    </w:p>
    <w:p w14:paraId="5F58D08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IV. La superposition : explorer plusieurs voies en parallèle</w:t>
      </w:r>
    </w:p>
    <w:p w14:paraId="6D45774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L’un des phénomènes les plus déroutants de la mécanique quantique est la superposition. Une particule, dans certaines circonstances, </w:t>
      </w:r>
      <w:proofErr w:type="spellStart"/>
      <w:r w:rsidRPr="00980856">
        <w:rPr>
          <w:rFonts w:ascii="System Font" w:hAnsi="System Font" w:cs="System Font"/>
          <w:kern w:val="0"/>
          <w:sz w:val="28"/>
          <w:szCs w:val="28"/>
        </w:rPr>
        <w:t>peut être</w:t>
      </w:r>
      <w:proofErr w:type="spellEnd"/>
      <w:r w:rsidRPr="00980856">
        <w:rPr>
          <w:rFonts w:ascii="System Font" w:hAnsi="System Font" w:cs="System Font"/>
          <w:kern w:val="0"/>
          <w:sz w:val="28"/>
          <w:szCs w:val="28"/>
        </w:rPr>
        <w:t xml:space="preserve"> dans plusieurs états à la fois — un électron peut traverser deux fentes simultanément, un atome peut être à la fois dans son état fondamental et dans un état excité, un système de spin peut pointer à la fois vers le haut et vers le bas. Cette superposition n’est pas une métaphore — elle a des conséquences observables, comme les figures d’interférence dans l’expérience des fentes de Young.</w:t>
      </w:r>
    </w:p>
    <w:p w14:paraId="1CFDD8A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Comment une chose peut-elle être dans plusieurs états à la fois ? La mécanique quantique standard l’affirme et le calcule, sans donner d’explication intuitive. Le Blob, s’appuyant sur la connexion avec Nelson, propose la lecture suivante.</w:t>
      </w:r>
    </w:p>
    <w:p w14:paraId="516C594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Une configuration Ω³, dans la dynamique de Gibbs, n’est jamais dans un état unique parfaitement défini. Elle fluctue en permanence dans un voisinage combinatoire local, exactement comme une particule classique soumise à un mouvement brownien fluctue autour d’une trajectoire moyenne. Cette fluctuation n’est pas un défaut de notre connaissance — elle est une propriété structurelle de la dynamique Gibbs elle-même. Et elle implique que la configuration explore simultanément plusieurs voies combinatoires possibles, avec différentes amplitudes selon leur viabilité respective.</w:t>
      </w:r>
    </w:p>
    <w:p w14:paraId="44AABD6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Quand cette exploration </w:t>
      </w:r>
      <w:proofErr w:type="spellStart"/>
      <w:r w:rsidRPr="00980856">
        <w:rPr>
          <w:rFonts w:ascii="System Font" w:hAnsi="System Font" w:cs="System Font"/>
          <w:kern w:val="0"/>
          <w:sz w:val="28"/>
          <w:szCs w:val="28"/>
        </w:rPr>
        <w:t>multi-voies</w:t>
      </w:r>
      <w:proofErr w:type="spellEnd"/>
      <w:r w:rsidRPr="00980856">
        <w:rPr>
          <w:rFonts w:ascii="System Font" w:hAnsi="System Font" w:cs="System Font"/>
          <w:kern w:val="0"/>
          <w:sz w:val="28"/>
          <w:szCs w:val="28"/>
        </w:rPr>
        <w:t xml:space="preserve"> est mise en regard d’une mesure macroscopique — par exemple les deux fentes de l’expérience de Young —, les </w:t>
      </w:r>
      <w:r w:rsidRPr="00980856">
        <w:rPr>
          <w:rFonts w:ascii="System Font" w:hAnsi="System Font" w:cs="System Font"/>
          <w:kern w:val="0"/>
          <w:sz w:val="28"/>
          <w:szCs w:val="28"/>
        </w:rPr>
        <w:lastRenderedPageBreak/>
        <w:t xml:space="preserve">voies explorées correspondent aux différents trajets possibles de la particule, et leurs amplitudes interfèrent comme dans un calcul ondulatoire. La figure d’interférence observée n’est donc pas mystérieuse : elle est la trace observable de l’exploration combinatoire </w:t>
      </w:r>
      <w:proofErr w:type="spellStart"/>
      <w:r w:rsidRPr="00980856">
        <w:rPr>
          <w:rFonts w:ascii="System Font" w:hAnsi="System Font" w:cs="System Font"/>
          <w:kern w:val="0"/>
          <w:sz w:val="28"/>
          <w:szCs w:val="28"/>
        </w:rPr>
        <w:t>multi-voies</w:t>
      </w:r>
      <w:proofErr w:type="spellEnd"/>
      <w:r w:rsidRPr="00980856">
        <w:rPr>
          <w:rFonts w:ascii="System Font" w:hAnsi="System Font" w:cs="System Font"/>
          <w:kern w:val="0"/>
          <w:sz w:val="28"/>
          <w:szCs w:val="28"/>
        </w:rPr>
        <w:t xml:space="preserve"> que la dynamique de Gibbs effectue à chaque instant.</w:t>
      </w:r>
    </w:p>
    <w:p w14:paraId="65302D5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superposition quantique, dans cette lecture, n’est pas une “réalité bizarre” qu’il faudrait accepter sans comprendre. Elle est l’expression observable du fait que les configurations Ω³ sont en exploration combinatoire continue de leur voisinage, et que cette exploration, à des échelles macroscopiques de mesure, produit les patterns d’interférence caractéristiques. La mécanique quantique est, dans le cadre Blob, la physique de l’exploration combinatoire sous la dynamique de Gibbs.</w:t>
      </w:r>
    </w:p>
    <w:p w14:paraId="0448738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 L’intrication : les liaisons combinatoires à distance</w:t>
      </w:r>
    </w:p>
    <w:p w14:paraId="6A84740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second phénomène quantique le plus déroutant est l’intrication. Quand deux particules sont préparées dans un certain état conjoint, leurs propriétés restent corrélées même si on les sépare par une grande distance. Mesurer la propriété de l’une révèle instantanément quelque chose sur l’autre, à n’importe quelle distance, sans qu’aucun signal ne semble s’être propagé entre les deux. Einstein appelait cela “l’action fantomatique à distance” et refusait de la croire — mais les expériences depuis les années 1980, notamment celles d’Alain Aspect en 1982 puis les confirmations modernes, ont montré que l’intrication est bien réelle.</w:t>
      </w:r>
    </w:p>
    <w:p w14:paraId="7664320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Comment deux particules séparées dans l’espace peuvent-elles rester corrélées sans communication ? La mécanique quantique standard l’affirme et le calcule, sans donner d’explication intuitive — l’intrication reste l’un des phénomènes les plus difficiles à concevoir.</w:t>
      </w:r>
    </w:p>
    <w:p w14:paraId="7CDFBED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le cadre Blob, l’intrication reçoit une lecture structurelle qui la rend nettement moins paradoxale. Quand deux configurations Ω³ sont préparées ensemble — typiquement par interaction dans un même processus combinatoire — elles partagent des liaisons combinatoires dans le réseau Blob qui ne sont pas réductibles à leurs propriétés individuelles. Ces liaisons existent dans le tissu combinatoire lui-même, indépendamment de la position spatiale macroscopique des configurations.</w:t>
      </w:r>
    </w:p>
    <w:p w14:paraId="2EA9DE0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Quand les deux configurations sont ensuite séparées dans l’espace observable, leurs liaisons combinatoires sous-jacentes persistent. La séparation spatiale macroscopique ne défait pas la connexion combinatoire fondamentale. Et quand une mesure est effectuée sur l’une des configurations — c’est-à-dire quand une interaction macroscopique force la configuration à actualiser une voie particulière de son exploration —, les liaisons combinatoires partagées font </w:t>
      </w:r>
      <w:r w:rsidRPr="00980856">
        <w:rPr>
          <w:rFonts w:ascii="System Font" w:hAnsi="System Font" w:cs="System Font"/>
          <w:kern w:val="0"/>
          <w:sz w:val="28"/>
          <w:szCs w:val="28"/>
        </w:rPr>
        <w:lastRenderedPageBreak/>
        <w:t>qu’immédiatement la voie complémentaire est actualisée pour la configuration partenaire.</w:t>
      </w:r>
    </w:p>
    <w:p w14:paraId="1347FDA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63F7A6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22DBB0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5B89AB9" w14:textId="7C48DC06"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Il n’y a donc pas, dans cette lecture, de “signal qui voyagerait plus vite que la lumière”. Les liaisons combinatoires ne sont pas des signaux — elles sont des identités structurelles partagées dans le tissu combinatoire. La séparation spatiale est une séparation à l’échelle macroscopique observable, mais elle ne rompt pas la connexion combinatoire profonde qui existe dans le réseau Blob lui-même.</w:t>
      </w:r>
    </w:p>
    <w:p w14:paraId="56148AA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est cohérente avec le fait que l’intrication ne permet pas de transmettre d’information utilisable plus vite que la lumière (théorème dit “de no-</w:t>
      </w:r>
      <w:proofErr w:type="spellStart"/>
      <w:r w:rsidRPr="00980856">
        <w:rPr>
          <w:rFonts w:ascii="System Font" w:hAnsi="System Font" w:cs="System Font"/>
          <w:kern w:val="0"/>
          <w:sz w:val="28"/>
          <w:szCs w:val="28"/>
        </w:rPr>
        <w:t>cloning</w:t>
      </w:r>
      <w:proofErr w:type="spellEnd"/>
      <w:r w:rsidRPr="00980856">
        <w:rPr>
          <w:rFonts w:ascii="System Font" w:hAnsi="System Font" w:cs="System Font"/>
          <w:kern w:val="0"/>
          <w:sz w:val="28"/>
          <w:szCs w:val="28"/>
        </w:rPr>
        <w:t xml:space="preserve">” et théorème “de </w:t>
      </w:r>
      <w:proofErr w:type="spellStart"/>
      <w:r w:rsidRPr="00980856">
        <w:rPr>
          <w:rFonts w:ascii="System Font" w:hAnsi="System Font" w:cs="System Font"/>
          <w:kern w:val="0"/>
          <w:sz w:val="28"/>
          <w:szCs w:val="28"/>
        </w:rPr>
        <w:t>no</w:t>
      </w:r>
      <w:proofErr w:type="spellEnd"/>
      <w:r w:rsidRPr="00980856">
        <w:rPr>
          <w:rFonts w:ascii="System Font" w:hAnsi="System Font" w:cs="System Font"/>
          <w:kern w:val="0"/>
          <w:sz w:val="28"/>
          <w:szCs w:val="28"/>
        </w:rPr>
        <w:t>-communication” de la mécanique quantique). Elle ne permet pas non plus de causer un effet à distance dans le sens classique. Ce qu’elle révèle, c’est l’existence de corrélations structurelles dans le tissu combinatoire fondamental — corrélations que la séparation spatiale macroscopique ne défait pas.</w:t>
      </w:r>
    </w:p>
    <w:p w14:paraId="6D18855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 La mesure et l’effondrement</w:t>
      </w:r>
    </w:p>
    <w:p w14:paraId="60BFE51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troisième problème central de la mécanique quantique est celui de la mesure et de l’effondrement de la fonction d’onde. Avant qu’on observe une particule, elle est décrite par une fonction d’onde qui couvre plusieurs états possibles. Au moment de la mesure, la fonction d’onde “s’effondre” — elle se réduit instantanément à un seul état, celui qui est observé. Ce processus d’effondrement n’est pas décrit par l’équation de Schrödinger elle-même : c’est un postulat ajouté à la théorie.</w:t>
      </w:r>
    </w:p>
    <w:p w14:paraId="3CC4B40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dualité — équation de Schrödinger continue d’un côté, effondrement discontinu de l’autre — est l’un des aspects les plus problématiques de la mécanique quantique standard. Elle introduit une distinction artificielle entre le “système quantique” qui obéit à Schrödinger et l’“observateur classique” qui provoque l’effondrement. Mais où exactement passe la frontière ? L’observateur est lui-même fait d’atomes, donc d’objets quantiques. Pourquoi obéirait-il à des règles différentes ?</w:t>
      </w:r>
    </w:p>
    <w:p w14:paraId="6B70E7C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propose une lecture qui résout structurellement cette tension. L’effondrement de la fonction d’onde est, dans cette lecture, le moment où la dissipation thermodynamique t₂ s’engage de manière irréversible avec la configuration mesurée. Tant qu’une configuration est en exploration combinatoire isolée, elle obéit à une dynamique stochastique réversible — le formalisme de Nelson et l’équation de Schrödinger. </w:t>
      </w:r>
    </w:p>
    <w:p w14:paraId="03E853D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788B06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8E94E6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F1EAA2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13BDA2B" w14:textId="1972AB34"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Quand elle entre en interaction avec un système macroscopique — un détecteur, un appareil de mesure, un environnement thermique étendu —, la dissipation t₂ amplifie une voie particulière de son exploration jusqu’à la rendre irréversiblement actuelle, tandis que les autres voies sont thermodynamiquement effacées.</w:t>
      </w:r>
    </w:p>
    <w:p w14:paraId="502D8B1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L’effondrement n’est donc pas un processus mystérieux qui briserait la dynamique unitaire. Il est l’inscription thermodynamique d’une voie d’exploration dans la mémoire combinatoire macroscopique du système. Cette inscription est irréversible parce qu’elle s’accompagne d’une augmentation d’entropie distribuée dans l’environnement — exactement comme nous l’avons vu au chapitre 6.</w:t>
      </w:r>
    </w:p>
    <w:p w14:paraId="7E3E120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est cohérente avec une intuition formulée depuis longtemps en mécanique quantique mais jamais pleinement formalisée : la décohérence. La théorie de la décohérence, développée à partir des années 1980 par Zurek, Joos, Zeh et d’autres, propose que l’effondrement apparent de la fonction d’onde soit la conséquence du couplage du système quantique à son environnement, qui détruit rapidement les superpositions cohérentes. Le Blob récupère cette idée et lui donne un fondement combinatoire précis : la décohérence, c’est l’engagement de la dissipation t₂ avec les voies d’exploration de la configuration considérée.</w:t>
      </w:r>
    </w:p>
    <w:p w14:paraId="2E4574A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 Le hasard quantique : nécessité structurelle</w:t>
      </w:r>
    </w:p>
    <w:p w14:paraId="3997E3E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L’une des conséquences les plus dérangeantes de la mécanique quantique est l’indéterminisme fondamental. Selon l’interprétation standard, le résultat d’une mesure quantique individuelle est intrinsèquement aléatoire — pas seulement imprévisible parce que nous manquons d’information, mais aléatoire au sens fort du terme. La nature elle-même tire à pile ou face à chaque mesure.</w:t>
      </w:r>
    </w:p>
    <w:p w14:paraId="130E331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Einstein détestait cette idée, qu’il a résumée dans sa célèbre phrase : “Dieu ne joue pas aux dés.” Il a longtemps cherché une théorie sous-jacente déterministe qui rendrait le hasard quantique apparent et non fondamental. Cette quête, malgré les efforts considérables qu’elle a mobilisés, n’a jamais abouti — et les expériences modernes (théorème de Bell, expériences d’Aspect) ont montré qu’aucune théorie à variables cachées locales ne peut reproduire les prédictions quantiques. Si l’aléatoire quantique cache quelque chose, il faut au moins renoncer à la localité — ce qui est, en un sens, plus dérangeant encore.</w:t>
      </w:r>
    </w:p>
    <w:p w14:paraId="07373CF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Blob propose une lecture intermédiaire. Le hasard quantique n’est ni illusoire (il n’y a pas de variables cachées qui rendraient l’univers parfaitement déterministe) </w:t>
      </w:r>
      <w:r w:rsidRPr="00980856">
        <w:rPr>
          <w:rFonts w:ascii="System Font" w:hAnsi="System Font" w:cs="System Font"/>
          <w:kern w:val="0"/>
          <w:sz w:val="28"/>
          <w:szCs w:val="28"/>
        </w:rPr>
        <w:lastRenderedPageBreak/>
        <w:t xml:space="preserve">ni absolu (l’univers ne tire pas à pile ou face de manière brute). Il est la projection observable de l’exploration combinatoire continue que les configurations Ω³ effectuent dans leur voisinage. </w:t>
      </w:r>
    </w:p>
    <w:p w14:paraId="22C9BE1D" w14:textId="36737AB5"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exploration suit des règles précises — la dynamique de Gibbs, la fonctionnelle de viabilité — qui sont déterministes au niveau combinatoire fondamental. Mais leur projection sur les voies macroscopiques observables produit des distributions de probabilité, pas des résultats individuels prédictibles.</w:t>
      </w:r>
    </w:p>
    <w:p w14:paraId="308F151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Reformulons : le Blob est structurellement déterministe au niveau combinatoire (la dynamique de Gibbs est entièrement définie par les axiomes), et fonctionnellement stochastique au niveau observable (parce que l’exploration combinatoire ne prédit que des distributions). Cette double nature — déterministe en profondeur, stochastique en surface — est exactement ce que la mécanique quantique nous donne à observer. Mais le Blob lui donne un fondement structurel que la mécanique quantique standard ne donne pas.</w:t>
      </w:r>
    </w:p>
    <w:p w14:paraId="7C28A97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lecture résout une partie du débat Einstein-Bohr. Einstein avait raison de penser qu’il y a une structure déterministe sous-jacente. Bohr avait raison de penser que cette structure ne se révèle pas à l’observation directe, qui ne capte que les distributions probabilistes. Le Blob articule les deux intuitions : déterminisme combinatoire fondamental, </w:t>
      </w:r>
      <w:proofErr w:type="spellStart"/>
      <w:r w:rsidRPr="00980856">
        <w:rPr>
          <w:rFonts w:ascii="System Font" w:hAnsi="System Font" w:cs="System Font"/>
          <w:kern w:val="0"/>
          <w:sz w:val="28"/>
          <w:szCs w:val="28"/>
        </w:rPr>
        <w:t>stochasticité</w:t>
      </w:r>
      <w:proofErr w:type="spellEnd"/>
      <w:r w:rsidRPr="00980856">
        <w:rPr>
          <w:rFonts w:ascii="System Font" w:hAnsi="System Font" w:cs="System Font"/>
          <w:kern w:val="0"/>
          <w:sz w:val="28"/>
          <w:szCs w:val="28"/>
        </w:rPr>
        <w:t xml:space="preserve"> observable émergente.</w:t>
      </w:r>
    </w:p>
    <w:p w14:paraId="3EF9DDB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VIII. Le seuil avant la suite</w:t>
      </w:r>
    </w:p>
    <w:p w14:paraId="12BCC5F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Tu as donc, à présent, une compréhension structurelle de la mécanique quantique dans le cadre du Blob. Elle n’est pas une théorie séparée plaquée sur la cosmologie générale — elle est une conséquence directe de la dynamique combinatoire fondamentale du cadre, dérivable via le théorème de Nelson. La fonction d’onde est une amplitude de viabilité. La superposition est l’exploration combinatoire </w:t>
      </w:r>
      <w:proofErr w:type="spellStart"/>
      <w:r w:rsidRPr="00980856">
        <w:rPr>
          <w:rFonts w:ascii="System Font" w:hAnsi="System Font" w:cs="System Font"/>
          <w:kern w:val="0"/>
          <w:sz w:val="28"/>
          <w:szCs w:val="28"/>
        </w:rPr>
        <w:t>multi-voies</w:t>
      </w:r>
      <w:proofErr w:type="spellEnd"/>
      <w:r w:rsidRPr="00980856">
        <w:rPr>
          <w:rFonts w:ascii="System Font" w:hAnsi="System Font" w:cs="System Font"/>
          <w:kern w:val="0"/>
          <w:sz w:val="28"/>
          <w:szCs w:val="28"/>
        </w:rPr>
        <w:t>. L’intrication est l’expression de liaisons combinatoires partagées dans le tissu fondamental. L’effondrement de la fonction d’onde est l’inscription thermodynamique d’une voie particulière par engagement de la dissipation t₂. Et le hasard quantique observable est la projection d’une dynamique combinatoire déterministe sous-jacente.</w:t>
      </w:r>
    </w:p>
    <w:p w14:paraId="6F03B64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cette lecture, aussi cohérente soit-elle, soulève une question méthodologique importante. Comment relier rigoureusement les niveaux d’analyse les uns aux autres ? Comment passer du langage combinatoire du Blob aux langages spécialisés de la chimie, de la biologie, de la mécanique quantique, de la cosmologie ? Comment éviter de naviguer entre niveaux sans rigueur, en faisant comme si tout était facilement traduisible d’un langage à l’autre ?</w:t>
      </w:r>
    </w:p>
    <w:p w14:paraId="31D3768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65F20D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2CE8BF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0AE848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C748CF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l’objet du chapitre suivant, qui constitue le pont entre les états et les sciences — un chapitre méthodologique qui pose les principes de traduction entre les différents niveaux de description du Blob, et qui prépare le terrain pour les chapitres ultérieurs sur la relativité générale et la biologie. Sans ce pont, le récit du Blob risquerait de paraître magique. Avec ce pont, il devient une cartographie cohérente du réel.</w:t>
      </w:r>
    </w:p>
    <w:p w14:paraId="1E5000F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cela, c’est l’histoire du chapitre suivant.</w:t>
      </w:r>
    </w:p>
    <w:p w14:paraId="7E41267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46CB7C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Rappel sur le nom — qu’est-ce que le « Blob » ?</w:t>
      </w:r>
    </w:p>
    <w:p w14:paraId="79D361B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3D58EFE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7F7D71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Encadré technique — Pour le lecteur qui veut creuser</w:t>
      </w:r>
    </w:p>
    <w:p w14:paraId="1A028DD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Théorème de Nelson (1966) : Soit une particule subissant un mouvement stochastique </w:t>
      </w:r>
      <w:proofErr w:type="gramStart"/>
      <w:r w:rsidRPr="00980856">
        <w:rPr>
          <w:rFonts w:ascii="System Font" w:hAnsi="System Font" w:cs="System Font"/>
          <w:kern w:val="0"/>
          <w:sz w:val="28"/>
          <w:szCs w:val="28"/>
        </w:rPr>
        <w:t>dans  avec</w:t>
      </w:r>
      <w:proofErr w:type="gramEnd"/>
      <w:r w:rsidRPr="00980856">
        <w:rPr>
          <w:rFonts w:ascii="System Font" w:hAnsi="System Font" w:cs="System Font"/>
          <w:kern w:val="0"/>
          <w:sz w:val="28"/>
          <w:szCs w:val="28"/>
        </w:rPr>
        <w:t xml:space="preserve"> :</w:t>
      </w:r>
    </w:p>
    <w:p w14:paraId="6F07D20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Vitesse </w:t>
      </w:r>
      <w:proofErr w:type="spellStart"/>
      <w:proofErr w:type="gramStart"/>
      <w:r w:rsidRPr="00980856">
        <w:rPr>
          <w:rFonts w:ascii="System Font" w:hAnsi="System Font" w:cs="System Font"/>
          <w:kern w:val="0"/>
          <w:sz w:val="28"/>
          <w:szCs w:val="28"/>
        </w:rPr>
        <w:t>forward</w:t>
      </w:r>
      <w:proofErr w:type="spellEnd"/>
      <w:r w:rsidRPr="00980856">
        <w:rPr>
          <w:rFonts w:ascii="System Font" w:hAnsi="System Font" w:cs="System Font"/>
          <w:kern w:val="0"/>
          <w:sz w:val="28"/>
          <w:szCs w:val="28"/>
        </w:rPr>
        <w:t xml:space="preserve">  et</w:t>
      </w:r>
      <w:proofErr w:type="gramEnd"/>
      <w:r w:rsidRPr="00980856">
        <w:rPr>
          <w:rFonts w:ascii="System Font" w:hAnsi="System Font" w:cs="System Font"/>
          <w:kern w:val="0"/>
          <w:sz w:val="28"/>
          <w:szCs w:val="28"/>
        </w:rPr>
        <w:t xml:space="preserve"> vitesse </w:t>
      </w:r>
      <w:proofErr w:type="spellStart"/>
      <w:proofErr w:type="gramStart"/>
      <w:r w:rsidRPr="00980856">
        <w:rPr>
          <w:rFonts w:ascii="System Font" w:hAnsi="System Font" w:cs="System Font"/>
          <w:kern w:val="0"/>
          <w:sz w:val="28"/>
          <w:szCs w:val="28"/>
        </w:rPr>
        <w:t>backward</w:t>
      </w:r>
      <w:proofErr w:type="spellEnd"/>
      <w:r w:rsidRPr="00980856">
        <w:rPr>
          <w:rFonts w:ascii="System Font" w:hAnsi="System Font" w:cs="System Font"/>
          <w:kern w:val="0"/>
          <w:sz w:val="28"/>
          <w:szCs w:val="28"/>
        </w:rPr>
        <w:t xml:space="preserve">  qui</w:t>
      </w:r>
      <w:proofErr w:type="gramEnd"/>
      <w:r w:rsidRPr="00980856">
        <w:rPr>
          <w:rFonts w:ascii="System Font" w:hAnsi="System Font" w:cs="System Font"/>
          <w:kern w:val="0"/>
          <w:sz w:val="28"/>
          <w:szCs w:val="28"/>
        </w:rPr>
        <w:t xml:space="preserve"> dérivent de potentiels</w:t>
      </w:r>
    </w:p>
    <w:p w14:paraId="1A10885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Diffusion isotrope avec coefficient </w:t>
      </w:r>
    </w:p>
    <w:p w14:paraId="074A735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Vitesse “actuelle</w:t>
      </w:r>
      <w:proofErr w:type="gramStart"/>
      <w:r w:rsidRPr="00980856">
        <w:rPr>
          <w:rFonts w:ascii="System Font" w:hAnsi="System Font" w:cs="System Font"/>
          <w:kern w:val="0"/>
          <w:sz w:val="28"/>
          <w:szCs w:val="28"/>
        </w:rPr>
        <w:t>”  et</w:t>
      </w:r>
      <w:proofErr w:type="gramEnd"/>
      <w:r w:rsidRPr="00980856">
        <w:rPr>
          <w:rFonts w:ascii="System Font" w:hAnsi="System Font" w:cs="System Font"/>
          <w:kern w:val="0"/>
          <w:sz w:val="28"/>
          <w:szCs w:val="28"/>
        </w:rPr>
        <w:t xml:space="preserve"> vitesse “osmotique” </w:t>
      </w:r>
    </w:p>
    <w:p w14:paraId="4E381B1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Alors ,</w:t>
      </w:r>
      <w:proofErr w:type="gramEnd"/>
      <w:r w:rsidRPr="00980856">
        <w:rPr>
          <w:rFonts w:ascii="System Font" w:hAnsi="System Font" w:cs="System Font"/>
          <w:kern w:val="0"/>
          <w:sz w:val="28"/>
          <w:szCs w:val="28"/>
        </w:rPr>
        <w:t xml:space="preserve"> </w:t>
      </w:r>
      <w:proofErr w:type="gramStart"/>
      <w:r w:rsidRPr="00980856">
        <w:rPr>
          <w:rFonts w:ascii="System Font" w:hAnsi="System Font" w:cs="System Font"/>
          <w:kern w:val="0"/>
          <w:sz w:val="28"/>
          <w:szCs w:val="28"/>
        </w:rPr>
        <w:t>où  est</w:t>
      </w:r>
      <w:proofErr w:type="gramEnd"/>
      <w:r w:rsidRPr="00980856">
        <w:rPr>
          <w:rFonts w:ascii="System Font" w:hAnsi="System Font" w:cs="System Font"/>
          <w:kern w:val="0"/>
          <w:sz w:val="28"/>
          <w:szCs w:val="28"/>
        </w:rPr>
        <w:t xml:space="preserve"> la densité de probabilité </w:t>
      </w:r>
      <w:proofErr w:type="gramStart"/>
      <w:r w:rsidRPr="00980856">
        <w:rPr>
          <w:rFonts w:ascii="System Font" w:hAnsi="System Font" w:cs="System Font"/>
          <w:kern w:val="0"/>
          <w:sz w:val="28"/>
          <w:szCs w:val="28"/>
        </w:rPr>
        <w:t>et  une</w:t>
      </w:r>
      <w:proofErr w:type="gramEnd"/>
      <w:r w:rsidRPr="00980856">
        <w:rPr>
          <w:rFonts w:ascii="System Font" w:hAnsi="System Font" w:cs="System Font"/>
          <w:kern w:val="0"/>
          <w:sz w:val="28"/>
          <w:szCs w:val="28"/>
        </w:rPr>
        <w:t xml:space="preserve"> fonction d’action appropriée, satisfait l’équation de Schrödinger :</w:t>
      </w:r>
    </w:p>
    <w:p w14:paraId="597306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CD53C0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i</w:t>
      </w:r>
      <w:proofErr w:type="gramEnd"/>
      <w:r w:rsidRPr="00980856">
        <w:rPr>
          <w:rFonts w:ascii="System Font" w:hAnsi="System Font" w:cs="System Font"/>
          <w:kern w:val="0"/>
          <w:sz w:val="28"/>
          <w:szCs w:val="28"/>
        </w:rPr>
        <w:t>\</w:t>
      </w:r>
      <w:proofErr w:type="spellStart"/>
      <w:r w:rsidRPr="00980856">
        <w:rPr>
          <w:rFonts w:ascii="System Font" w:hAnsi="System Font" w:cs="System Font"/>
          <w:kern w:val="0"/>
          <w:sz w:val="28"/>
          <w:szCs w:val="28"/>
        </w:rPr>
        <w:t>hbar</w:t>
      </w:r>
      <w:proofErr w:type="spellEnd"/>
      <w:r w:rsidRPr="00980856">
        <w:rPr>
          <w:rFonts w:ascii="System Font" w:hAnsi="System Font" w:cs="System Font"/>
          <w:kern w:val="0"/>
          <w:sz w:val="28"/>
          <w:szCs w:val="28"/>
        </w:rPr>
        <w:t xml:space="preserve"> \</w:t>
      </w:r>
      <w:proofErr w:type="gramStart"/>
      <w:r w:rsidRPr="00980856">
        <w:rPr>
          <w:rFonts w:ascii="System Font" w:hAnsi="System Font" w:cs="System Font"/>
          <w:kern w:val="0"/>
          <w:sz w:val="28"/>
          <w:szCs w:val="28"/>
        </w:rPr>
        <w:t>frac{</w:t>
      </w:r>
      <w:proofErr w:type="gramEnd"/>
      <w:r w:rsidRPr="00980856">
        <w:rPr>
          <w:rFonts w:ascii="System Font" w:hAnsi="System Font" w:cs="System Font"/>
          <w:kern w:val="0"/>
          <w:sz w:val="28"/>
          <w:szCs w:val="28"/>
        </w:rPr>
        <w:t>\partial \</w:t>
      </w:r>
      <w:proofErr w:type="gramStart"/>
      <w:r w:rsidRPr="00980856">
        <w:rPr>
          <w:rFonts w:ascii="System Font" w:hAnsi="System Font" w:cs="System Font"/>
          <w:kern w:val="0"/>
          <w:sz w:val="28"/>
          <w:szCs w:val="28"/>
        </w:rPr>
        <w:t>psi}{</w:t>
      </w:r>
      <w:proofErr w:type="gramEnd"/>
      <w:r w:rsidRPr="00980856">
        <w:rPr>
          <w:rFonts w:ascii="System Font" w:hAnsi="System Font" w:cs="System Font"/>
          <w:kern w:val="0"/>
          <w:sz w:val="28"/>
          <w:szCs w:val="28"/>
        </w:rPr>
        <w:t>\partial t} = -\frac{\hbar^</w:t>
      </w:r>
      <w:proofErr w:type="gramStart"/>
      <w:r w:rsidRPr="00980856">
        <w:rPr>
          <w:rFonts w:ascii="System Font" w:hAnsi="System Font" w:cs="System Font"/>
          <w:kern w:val="0"/>
          <w:sz w:val="28"/>
          <w:szCs w:val="28"/>
        </w:rPr>
        <w:t>2}{</w:t>
      </w:r>
      <w:proofErr w:type="gramEnd"/>
      <w:r w:rsidRPr="00980856">
        <w:rPr>
          <w:rFonts w:ascii="System Font" w:hAnsi="System Font" w:cs="System Font"/>
          <w:kern w:val="0"/>
          <w:sz w:val="28"/>
          <w:szCs w:val="28"/>
        </w:rPr>
        <w:t>2m} \nabla^2 \psi + V(x) \psi</w:t>
      </w:r>
    </w:p>
    <w:p w14:paraId="0B6D809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2EAC75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Référence : Nelson E. (1966), </w:t>
      </w:r>
      <w:proofErr w:type="spellStart"/>
      <w:r w:rsidRPr="00980856">
        <w:rPr>
          <w:rFonts w:ascii="System Font" w:hAnsi="System Font" w:cs="System Font"/>
          <w:kern w:val="0"/>
          <w:sz w:val="28"/>
          <w:szCs w:val="28"/>
        </w:rPr>
        <w:t>Derivation</w:t>
      </w:r>
      <w:proofErr w:type="spellEnd"/>
      <w:r w:rsidRPr="00980856">
        <w:rPr>
          <w:rFonts w:ascii="System Font" w:hAnsi="System Font" w:cs="System Font"/>
          <w:kern w:val="0"/>
          <w:sz w:val="28"/>
          <w:szCs w:val="28"/>
        </w:rPr>
        <w:t xml:space="preserve"> of the Schrödinger </w:t>
      </w:r>
      <w:proofErr w:type="spellStart"/>
      <w:r w:rsidRPr="00980856">
        <w:rPr>
          <w:rFonts w:ascii="System Font" w:hAnsi="System Font" w:cs="System Font"/>
          <w:kern w:val="0"/>
          <w:sz w:val="28"/>
          <w:szCs w:val="28"/>
        </w:rPr>
        <w:t>equation</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from</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Newtonian</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mechanics</w:t>
      </w:r>
      <w:proofErr w:type="spellEnd"/>
      <w:r w:rsidRPr="00980856">
        <w:rPr>
          <w:rFonts w:ascii="System Font" w:hAnsi="System Font" w:cs="System Font"/>
          <w:kern w:val="0"/>
          <w:sz w:val="28"/>
          <w:szCs w:val="28"/>
        </w:rPr>
        <w:t>, Phys. Rev. 150, 1079-1085.</w:t>
      </w:r>
    </w:p>
    <w:p w14:paraId="03EF48E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Connexion Nelson-Blob : La dynamique de </w:t>
      </w:r>
      <w:proofErr w:type="gramStart"/>
      <w:r w:rsidRPr="00980856">
        <w:rPr>
          <w:rFonts w:ascii="System Font" w:hAnsi="System Font" w:cs="System Font"/>
          <w:kern w:val="0"/>
          <w:sz w:val="28"/>
          <w:szCs w:val="28"/>
        </w:rPr>
        <w:t>Gibbs  produit</w:t>
      </w:r>
      <w:proofErr w:type="gramEnd"/>
      <w:r w:rsidRPr="00980856">
        <w:rPr>
          <w:rFonts w:ascii="System Font" w:hAnsi="System Font" w:cs="System Font"/>
          <w:kern w:val="0"/>
          <w:sz w:val="28"/>
          <w:szCs w:val="28"/>
        </w:rPr>
        <w:t xml:space="preserve"> des fluctuations stochastiques </w:t>
      </w:r>
      <w:proofErr w:type="gramStart"/>
      <w:r w:rsidRPr="00980856">
        <w:rPr>
          <w:rFonts w:ascii="System Font" w:hAnsi="System Font" w:cs="System Font"/>
          <w:kern w:val="0"/>
          <w:sz w:val="28"/>
          <w:szCs w:val="28"/>
        </w:rPr>
        <w:t>continues</w:t>
      </w:r>
      <w:proofErr w:type="gramEnd"/>
      <w:r w:rsidRPr="00980856">
        <w:rPr>
          <w:rFonts w:ascii="System Font" w:hAnsi="System Font" w:cs="System Font"/>
          <w:kern w:val="0"/>
          <w:sz w:val="28"/>
          <w:szCs w:val="28"/>
        </w:rPr>
        <w:t xml:space="preserve"> sur les configurations Ω³. Sous des conditions d’isotropie et de </w:t>
      </w:r>
      <w:proofErr w:type="spellStart"/>
      <w:r w:rsidRPr="00980856">
        <w:rPr>
          <w:rFonts w:ascii="System Font" w:hAnsi="System Font" w:cs="System Font"/>
          <w:kern w:val="0"/>
          <w:sz w:val="28"/>
          <w:szCs w:val="28"/>
        </w:rPr>
        <w:t>différentiabilité</w:t>
      </w:r>
      <w:proofErr w:type="spellEnd"/>
      <w:r w:rsidRPr="00980856">
        <w:rPr>
          <w:rFonts w:ascii="System Font" w:hAnsi="System Font" w:cs="System Font"/>
          <w:kern w:val="0"/>
          <w:sz w:val="28"/>
          <w:szCs w:val="28"/>
        </w:rPr>
        <w:t xml:space="preserve"> appropriées, ces fluctuations satisfont les hypothèses du théorème de Nelson, et engendrent donc l’équation de Schrödinger comme conséquence émergente de la dynamique combinatoire fondamentale. Statut : conjecture structurelle forte, à formaliser quantitativement (programme T4 dans le corpus formel).</w:t>
      </w:r>
    </w:p>
    <w:p w14:paraId="6B7F11B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3548B7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DCD7588" w14:textId="04D8918D"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Identification fonction d’onde / mesure de Gibbs :</w:t>
      </w:r>
    </w:p>
    <w:p w14:paraId="1E22AD2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35A9A9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\psi(C)</w:t>
      </w:r>
      <w:proofErr w:type="gramStart"/>
      <w:r w:rsidRPr="00980856">
        <w:rPr>
          <w:rFonts w:ascii="System Font" w:hAnsi="System Font" w:cs="System Font"/>
          <w:kern w:val="0"/>
          <w:sz w:val="28"/>
          <w:szCs w:val="28"/>
        </w:rPr>
        <w:t xml:space="preserve"> :=</w:t>
      </w:r>
      <w:proofErr w:type="gram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sqrt</w:t>
      </w:r>
      <w:proofErr w:type="spellEnd"/>
      <w:r w:rsidRPr="00980856">
        <w:rPr>
          <w:rFonts w:ascii="System Font" w:hAnsi="System Font" w:cs="System Font"/>
          <w:kern w:val="0"/>
          <w:sz w:val="28"/>
          <w:szCs w:val="28"/>
        </w:rPr>
        <w:t>{\</w:t>
      </w:r>
      <w:proofErr w:type="spellStart"/>
      <w:r w:rsidRPr="00980856">
        <w:rPr>
          <w:rFonts w:ascii="System Font" w:hAnsi="System Font" w:cs="System Font"/>
          <w:kern w:val="0"/>
          <w:sz w:val="28"/>
          <w:szCs w:val="28"/>
        </w:rPr>
        <w:t>pi_N</w:t>
      </w:r>
      <w:proofErr w:type="spellEnd"/>
      <w:r w:rsidRPr="00980856">
        <w:rPr>
          <w:rFonts w:ascii="System Font" w:hAnsi="System Font" w:cs="System Font"/>
          <w:kern w:val="0"/>
          <w:sz w:val="28"/>
          <w:szCs w:val="28"/>
        </w:rPr>
        <w:t>(C)}</w:t>
      </w:r>
    </w:p>
    <w:p w14:paraId="35E880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39E81A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règle de </w:t>
      </w:r>
      <w:proofErr w:type="gramStart"/>
      <w:r w:rsidRPr="00980856">
        <w:rPr>
          <w:rFonts w:ascii="System Font" w:hAnsi="System Font" w:cs="System Font"/>
          <w:kern w:val="0"/>
          <w:sz w:val="28"/>
          <w:szCs w:val="28"/>
        </w:rPr>
        <w:t>Born  devient</w:t>
      </w:r>
      <w:proofErr w:type="gramEnd"/>
      <w:r w:rsidRPr="00980856">
        <w:rPr>
          <w:rFonts w:ascii="System Font" w:hAnsi="System Font" w:cs="System Font"/>
          <w:kern w:val="0"/>
          <w:sz w:val="28"/>
          <w:szCs w:val="28"/>
        </w:rPr>
        <w:t xml:space="preserve"> triviale dans cette identification — c’est la définition même de la mesure de Gibbs. Statut : proposition structurelle directe.</w:t>
      </w:r>
    </w:p>
    <w:p w14:paraId="62E0900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Lecture structurelle des phénomènes quantiques :</w:t>
      </w:r>
    </w:p>
    <w:p w14:paraId="50D2540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FEFAAD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 xml:space="preserve">|Phénomène </w:t>
      </w:r>
      <w:proofErr w:type="spellStart"/>
      <w:r w:rsidRPr="00980856">
        <w:rPr>
          <w:rFonts w:ascii="System Font" w:hAnsi="System Font" w:cs="System Font"/>
          <w:kern w:val="0"/>
        </w:rPr>
        <w:t>quantique|Lecture</w:t>
      </w:r>
      <w:proofErr w:type="spellEnd"/>
      <w:r w:rsidRPr="00980856">
        <w:rPr>
          <w:rFonts w:ascii="System Font" w:hAnsi="System Font" w:cs="System Font"/>
          <w:kern w:val="0"/>
        </w:rPr>
        <w:t xml:space="preserve"> combinatoire Blob                          |</w:t>
      </w:r>
    </w:p>
    <w:p w14:paraId="187A3A2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w:t>
      </w:r>
    </w:p>
    <w:p w14:paraId="24158C3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|Fonction d’onde    |Amplitude de viabilité dans voisinage combinatoire |</w:t>
      </w:r>
    </w:p>
    <w:p w14:paraId="69AFD2B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 xml:space="preserve">|Superposition      |Exploration </w:t>
      </w:r>
      <w:proofErr w:type="spellStart"/>
      <w:r w:rsidRPr="00980856">
        <w:rPr>
          <w:rFonts w:ascii="System Font" w:hAnsi="System Font" w:cs="System Font"/>
          <w:kern w:val="0"/>
        </w:rPr>
        <w:t>multi-voies</w:t>
      </w:r>
      <w:proofErr w:type="spellEnd"/>
      <w:r w:rsidRPr="00980856">
        <w:rPr>
          <w:rFonts w:ascii="System Font" w:hAnsi="System Font" w:cs="System Font"/>
          <w:kern w:val="0"/>
        </w:rPr>
        <w:t xml:space="preserve"> sous dynamique de Gibbs    |</w:t>
      </w:r>
    </w:p>
    <w:p w14:paraId="1934C3E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|Intrication        |Liaisons combinatoires partagées dans le tissu Blob|</w:t>
      </w:r>
    </w:p>
    <w:p w14:paraId="184C389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|Effondrement       |Inscription thermodynamique par engagement de t₂   |</w:t>
      </w:r>
    </w:p>
    <w:p w14:paraId="3F23606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|Hasard quantique   |Projection observable d’exploration déterministe   |</w:t>
      </w:r>
    </w:p>
    <w:p w14:paraId="1B93317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EDB995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Statut épistémique global du chapitre : Les lectures structurelles proposées constituent un escalier liant majeur entre la combinatoire du Blob et la mécanique quantique standard. Elles s’appuient sur un théorème mathématique rigoureux (Nelson 1966) qui n’est pas une conjecture du Blob mais un résultat établi. La conjecture propre du cadre est que la dynamique de Gibbs sur les configurations Ω³ satisfait les hypothèses de Nelson — proposition à valider par dérivation explicite. Si cette validation aboutit, la mécanique quantique non relativiste serait entièrement récupérée comme conséquence émergente du cadre cosmologique général, sans paramètre ajustable. Programme ouvert, ambitieux, mais structurellement bien posé.</w:t>
      </w:r>
    </w:p>
    <w:p w14:paraId="6997A3D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975FA4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Équations marquantes du chapitre 12</w:t>
      </w:r>
    </w:p>
    <w:p w14:paraId="3E102B7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12.1 — Identification fonction d’onde / racine de la mesure de Gibbs</w:t>
      </w:r>
    </w:p>
    <w:p w14:paraId="0D60902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C87282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\psi(C) = \</w:t>
      </w:r>
      <w:proofErr w:type="spellStart"/>
      <w:r w:rsidRPr="00980856">
        <w:rPr>
          <w:rFonts w:ascii="System Font" w:hAnsi="System Font" w:cs="System Font"/>
          <w:kern w:val="0"/>
          <w:sz w:val="28"/>
          <w:szCs w:val="28"/>
        </w:rPr>
        <w:t>sqrt</w:t>
      </w:r>
      <w:proofErr w:type="spellEnd"/>
      <w:r w:rsidRPr="00980856">
        <w:rPr>
          <w:rFonts w:ascii="System Font" w:hAnsi="System Font" w:cs="System Font"/>
          <w:kern w:val="0"/>
          <w:sz w:val="28"/>
          <w:szCs w:val="28"/>
        </w:rPr>
        <w:t>{\</w:t>
      </w:r>
      <w:proofErr w:type="spellStart"/>
      <w:r w:rsidRPr="00980856">
        <w:rPr>
          <w:rFonts w:ascii="System Font" w:hAnsi="System Font" w:cs="System Font"/>
          <w:kern w:val="0"/>
          <w:sz w:val="28"/>
          <w:szCs w:val="28"/>
        </w:rPr>
        <w:t>pi_N</w:t>
      </w:r>
      <w:proofErr w:type="spellEnd"/>
      <w:r w:rsidRPr="00980856">
        <w:rPr>
          <w:rFonts w:ascii="System Font" w:hAnsi="System Font" w:cs="System Font"/>
          <w:kern w:val="0"/>
          <w:sz w:val="28"/>
          <w:szCs w:val="28"/>
        </w:rPr>
        <w:t>(C)}</w:t>
      </w:r>
    </w:p>
    <w:p w14:paraId="781BF69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3CF24C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fonction d’onde quantique est identifiée à la racine carrée de la mesure de Gibbs sur les configurations Blob. La règle de Born en découle trivialement.</w:t>
      </w:r>
    </w:p>
    <w:p w14:paraId="1CC34CD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12.2 — Équation de Schrödinger émergente (théorème T4)</w:t>
      </w:r>
    </w:p>
    <w:p w14:paraId="0B67F72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E81503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i</w:t>
      </w:r>
      <w:proofErr w:type="gramEnd"/>
      <w:r w:rsidRPr="00980856">
        <w:rPr>
          <w:rFonts w:ascii="System Font" w:hAnsi="System Font" w:cs="System Font"/>
          <w:kern w:val="0"/>
          <w:sz w:val="28"/>
          <w:szCs w:val="28"/>
        </w:rPr>
        <w:t>\</w:t>
      </w:r>
      <w:proofErr w:type="spellStart"/>
      <w:r w:rsidRPr="00980856">
        <w:rPr>
          <w:rFonts w:ascii="System Font" w:hAnsi="System Font" w:cs="System Font"/>
          <w:kern w:val="0"/>
          <w:sz w:val="28"/>
          <w:szCs w:val="28"/>
        </w:rPr>
        <w:t>hbar</w:t>
      </w:r>
      <w:proofErr w:type="spellEnd"/>
      <w:r w:rsidRPr="00980856">
        <w:rPr>
          <w:rFonts w:ascii="System Font" w:hAnsi="System Font" w:cs="System Font"/>
          <w:kern w:val="0"/>
          <w:sz w:val="28"/>
          <w:szCs w:val="28"/>
        </w:rPr>
        <w:t xml:space="preserve"> \</w:t>
      </w:r>
      <w:proofErr w:type="gramStart"/>
      <w:r w:rsidRPr="00980856">
        <w:rPr>
          <w:rFonts w:ascii="System Font" w:hAnsi="System Font" w:cs="System Font"/>
          <w:kern w:val="0"/>
          <w:sz w:val="28"/>
          <w:szCs w:val="28"/>
        </w:rPr>
        <w:t>frac{</w:t>
      </w:r>
      <w:proofErr w:type="gramEnd"/>
      <w:r w:rsidRPr="00980856">
        <w:rPr>
          <w:rFonts w:ascii="System Font" w:hAnsi="System Font" w:cs="System Font"/>
          <w:kern w:val="0"/>
          <w:sz w:val="28"/>
          <w:szCs w:val="28"/>
        </w:rPr>
        <w:t>\partial \</w:t>
      </w:r>
      <w:proofErr w:type="gramStart"/>
      <w:r w:rsidRPr="00980856">
        <w:rPr>
          <w:rFonts w:ascii="System Font" w:hAnsi="System Font" w:cs="System Font"/>
          <w:kern w:val="0"/>
          <w:sz w:val="28"/>
          <w:szCs w:val="28"/>
        </w:rPr>
        <w:t>psi}{</w:t>
      </w:r>
      <w:proofErr w:type="gramEnd"/>
      <w:r w:rsidRPr="00980856">
        <w:rPr>
          <w:rFonts w:ascii="System Font" w:hAnsi="System Font" w:cs="System Font"/>
          <w:kern w:val="0"/>
          <w:sz w:val="28"/>
          <w:szCs w:val="28"/>
        </w:rPr>
        <w:t>\partial t} = -\frac{\hbar^</w:t>
      </w:r>
      <w:proofErr w:type="gramStart"/>
      <w:r w:rsidRPr="00980856">
        <w:rPr>
          <w:rFonts w:ascii="System Font" w:hAnsi="System Font" w:cs="System Font"/>
          <w:kern w:val="0"/>
          <w:sz w:val="28"/>
          <w:szCs w:val="28"/>
        </w:rPr>
        <w:t>2}{</w:t>
      </w:r>
      <w:proofErr w:type="gramEnd"/>
      <w:r w:rsidRPr="00980856">
        <w:rPr>
          <w:rFonts w:ascii="System Font" w:hAnsi="System Font" w:cs="System Font"/>
          <w:kern w:val="0"/>
          <w:sz w:val="28"/>
          <w:szCs w:val="28"/>
        </w:rPr>
        <w:t>2m} \nabla^2 \psi + V(x) \psi</w:t>
      </w:r>
    </w:p>
    <w:p w14:paraId="31EFE91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BCCC76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L’équation fondamentale de la mécanique quantique non relativiste, dérivée comme conséquence émergente de la dynamique stochastique de Gibbs sur les configurations Ω³, via le théorème de Nelson (1966).</w:t>
      </w:r>
    </w:p>
    <w:p w14:paraId="5A0B9EC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12.3 — Décohérence par engagement de t₂</w:t>
      </w:r>
    </w:p>
    <w:p w14:paraId="0AD70DA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732FBC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Décohérence}(\psi) \</w:t>
      </w:r>
      <w:proofErr w:type="spellStart"/>
      <w:r w:rsidRPr="00980856">
        <w:rPr>
          <w:rFonts w:ascii="System Font" w:hAnsi="System Font" w:cs="System Font"/>
          <w:kern w:val="0"/>
          <w:sz w:val="28"/>
          <w:szCs w:val="28"/>
        </w:rPr>
        <w:t>propto</w:t>
      </w:r>
      <w:proofErr w:type="spellEnd"/>
      <w:r w:rsidRPr="00980856">
        <w:rPr>
          <w:rFonts w:ascii="System Font" w:hAnsi="System Font" w:cs="System Font"/>
          <w:kern w:val="0"/>
          <w:sz w:val="28"/>
          <w:szCs w:val="28"/>
        </w:rPr>
        <w:t xml:space="preserve"> \frac{</w:t>
      </w:r>
      <w:proofErr w:type="spellStart"/>
      <w:r w:rsidRPr="00980856">
        <w:rPr>
          <w:rFonts w:ascii="System Font" w:hAnsi="System Font" w:cs="System Font"/>
          <w:kern w:val="0"/>
          <w:sz w:val="28"/>
          <w:szCs w:val="28"/>
        </w:rPr>
        <w:t>dS</w:t>
      </w:r>
      <w:proofErr w:type="spellEnd"/>
      <w:r w:rsidRPr="00980856">
        <w:rPr>
          <w:rFonts w:ascii="System Font" w:hAnsi="System Font" w:cs="System Font"/>
          <w:kern w:val="0"/>
          <w:sz w:val="28"/>
          <w:szCs w:val="28"/>
        </w:rPr>
        <w:t>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{environnement}</w:t>
      </w:r>
      <w:proofErr w:type="gramStart"/>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dt_2}</w:t>
      </w:r>
    </w:p>
    <w:p w14:paraId="79F2122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6AE5A2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taux de décohérence d’une superposition quantique est proportionnel au taux de production d’entropie dans l’environnement couplé. L’effondrement apparent de la fonction d’onde est l’inscription thermodynamique d’une voie d’exploration particulière par engagement irréversible du temps thermodynamique t₂.</w:t>
      </w:r>
    </w:p>
    <w:p w14:paraId="79C6304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33651D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Questions ouvertes</w:t>
      </w:r>
    </w:p>
    <w:p w14:paraId="15EF1E6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n°31 : La dérivation explicite de l’équation de Schrödinger à partir de la dynamique de Gibbs sur les configurations Ω³ peut-elle être complétée formellement, en vérifiant rigoureusement les hypothèses du théorème de Nelson ? Cette dérivation, si elle aboutit, constituerait l’une des consolidations les plus importantes du cadre Blob — la mécanique quantique non relativiste deviendrait une conséquence démontrée du cadre cosmologique général.</w:t>
      </w:r>
    </w:p>
    <w:p w14:paraId="116DC86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n°32 : L’extension relativiste de cette dérivation — c’est-à-dire l’obtention des équations de la mécanique quantique relativiste (Klein-Gordon, Dirac) à partir d’une dynamique combinatoire Blob compatible avec la métrique lorentzienne — est-elle possible ? Cette extension, si elle aboutit, ferait le pont entre le quantique et le général dans le cadre du Blob.</w:t>
      </w:r>
    </w:p>
    <w:p w14:paraId="3BAD1A3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Question ouverte n°33 : Les expériences récentes sur la décohérence contrôlée et sur les états de superposition macroscopique (chats de Schrödinger </w:t>
      </w:r>
      <w:proofErr w:type="spellStart"/>
      <w:r w:rsidRPr="00980856">
        <w:rPr>
          <w:rFonts w:ascii="System Font" w:hAnsi="System Font" w:cs="System Font"/>
          <w:kern w:val="0"/>
          <w:sz w:val="28"/>
          <w:szCs w:val="28"/>
        </w:rPr>
        <w:t>mésoscopiques</w:t>
      </w:r>
      <w:proofErr w:type="spellEnd"/>
      <w:r w:rsidRPr="00980856">
        <w:rPr>
          <w:rFonts w:ascii="System Font" w:hAnsi="System Font" w:cs="System Font"/>
          <w:kern w:val="0"/>
          <w:sz w:val="28"/>
          <w:szCs w:val="28"/>
        </w:rPr>
        <w:t>, ordinateurs quantiques, dispositifs supraconducteurs) peuvent-elles fournir des tests directs de la lecture structurelle proposée par le Blob ? En particulier, le taux de décohérence prédit par l’identification “décohérence = engagement de t₂” peut-il être confronté quantitativement aux mesures expérimentales ?</w:t>
      </w:r>
    </w:p>
    <w:p w14:paraId="7AD375C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B60A504" w14:textId="77777777" w:rsidR="00980856" w:rsidRDefault="00980856">
      <w:pPr>
        <w:rPr>
          <w:rFonts w:ascii="System Font" w:hAnsi="System Font" w:cs="System Font"/>
          <w:kern w:val="0"/>
          <w:sz w:val="26"/>
          <w:szCs w:val="26"/>
        </w:rPr>
      </w:pPr>
    </w:p>
    <w:p w14:paraId="1A3E4F35" w14:textId="77777777" w:rsidR="00980856" w:rsidRDefault="00980856">
      <w:pPr>
        <w:rPr>
          <w:rFonts w:ascii="System Font" w:hAnsi="System Font" w:cs="System Font"/>
          <w:kern w:val="0"/>
          <w:sz w:val="26"/>
          <w:szCs w:val="26"/>
        </w:rPr>
      </w:pPr>
    </w:p>
    <w:p w14:paraId="11810D1B" w14:textId="77777777" w:rsidR="00980856" w:rsidRDefault="00980856">
      <w:pPr>
        <w:rPr>
          <w:rFonts w:ascii="System Font" w:hAnsi="System Font" w:cs="System Font"/>
          <w:kern w:val="0"/>
          <w:sz w:val="26"/>
          <w:szCs w:val="26"/>
        </w:rPr>
      </w:pPr>
    </w:p>
    <w:p w14:paraId="2381E50F" w14:textId="77777777" w:rsidR="00980856" w:rsidRDefault="00980856">
      <w:pPr>
        <w:rPr>
          <w:rFonts w:ascii="System Font" w:hAnsi="System Font" w:cs="System Font"/>
          <w:kern w:val="0"/>
          <w:sz w:val="26"/>
          <w:szCs w:val="26"/>
        </w:rPr>
      </w:pPr>
    </w:p>
    <w:p w14:paraId="26C313B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4D7867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DU SIMPLEXE AU COMPLEXE</w:t>
      </w:r>
    </w:p>
    <w:p w14:paraId="7B4DF47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La grande histoire du tout</w:t>
      </w:r>
    </w:p>
    <w:p w14:paraId="78A881B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Chapitre 13 — Ω³ : Le pont entre les états et les sciences, ou comment naviguer entre les langages</w:t>
      </w:r>
    </w:p>
    <w:p w14:paraId="73867AA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091BC1F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es dans ta géode habitée. Au fil des chapitres, tu as vu se déployer la matière, l’énergie, les liants, le quantique. À chaque étape, le Blob a proposé une lecture combinatoire d’un phénomène que d’autres sciences avaient déjà décrit avec leurs langages propres : la chimie, la physique nucléaire, la mécanique quantique, la cosmologie. Et tu commences peut-être à te demander — c’est la question que ce chapitre va affronter — comment ces langages tiennent ensemble. Comment passer rigoureusement du langage combinatoire du Blob à celui de la chimie organique ? À celui de la physique des particules ? À celui de la biologie cellulaire ? Sans ce pont, le récit du Blob risquerait de paraître magique. Avec ce pont, il devient une cartographie cohérente du réel.</w:t>
      </w:r>
    </w:p>
    <w:p w14:paraId="08ECF93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621C70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 Pourquoi un chapitre méthodologique</w:t>
      </w:r>
    </w:p>
    <w:p w14:paraId="58DDA17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as peut-être remarqué quelque chose, en lisant les chapitres 4 à 12. À chaque fois que le Blob* aborde un domaine nouveau — la matière, l’énergie, les liants, le quantique —, il propose une lecture qui récupère les résultats des sciences existantes plutôt que de les contredire. La fonctionnelle de viabilité prédit la vallée de stabilité nucléaire. La dynamique de Gibbs reproduit l’équation de Schrödinger. L’identification Ω¹ ↔ énergie sombre récupère la cosmologie observationnelle. Partout, le Blob ne s’oppose pas aux sciences établies — il propose de les réinscrire dans un cadre combinatoire fondamental commun.</w:t>
      </w:r>
    </w:p>
    <w:p w14:paraId="49888CC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posture, qui paraît simple à formuler, est en réalité méthodologiquement délicate. Parce qu’elle exige une discipline de traduction entre les langages disciplinaires. Quand le Blob parle d’un quark, il ne parle pas exactement de ce que parle un physicien des particules — il parle d’un tétraèdre Ω³ avec ses propriétés combinatoires propres, qui se trouve correspondre conjecturalement à ce que les physiciens des particules appellent un quark. Cette correspondance n’est ni une identité totale ni une simple analogie : c’est un escalier liant qui demande à être construit avec rigueur.</w:t>
      </w:r>
    </w:p>
    <w:p w14:paraId="266E8BC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68E794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Sans cette rigueur de traduction, le récit du Blob deviendrait rapidement confus. On glisserait sans s’en apercevoir d’un langage à l’autre, on importerait dans le cadre Blob des concepts qui appartiennent en propre au modèle standard, et inversement on prêterait au modèle standard des intuitions qui n’ont de sens que dans le Blob. Le résultat serait une bouillie conceptuelle où plus rien ne tiendrait debout.</w:t>
      </w:r>
    </w:p>
    <w:p w14:paraId="72CE71D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pour éviter ce piège que ce chapitre existe. Il ne traite pas un nouveau phénomène cosmique. Il pose les principes méthodologiques de la navigation entre niveaux d’analyse — principes qui sont nécessaires pour que tout ce qui a été dit dans les chapitres précédents, et tout ce qui sera dit dans les chapitres suivants, tienne ensemble en un édifice intellectuel cohérent.</w:t>
      </w:r>
    </w:p>
    <w:p w14:paraId="74F29DB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 Le réel est unique, ses descriptions sont multiples</w:t>
      </w:r>
    </w:p>
    <w:p w14:paraId="1A99A0D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le premier principe, qui peut paraître évident mais qui est constamment violé dans les débats interdisciplinaires : le réel est unique, ses descriptions sont multiples.</w:t>
      </w:r>
    </w:p>
    <w:p w14:paraId="12BC41D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Quand un physicien des particules décrit un proton comme un assemblage de trois quarks reliés par des gluons, il décrit le même objet physique que le chimiste qui parle d’un noyau d’hydrogène, que le biologiste qui parle de l’ion H⁺ dans une réaction enzymatique, et que le neurologue qui parle des protons impliqués dans la signalisation cellulaire. Ce n’est pas que ces sciences décrivent des “choses différentes” qui auraient des liens entre elles — elles décrivent la même chose à des niveaux d’analyse différents.</w:t>
      </w:r>
    </w:p>
    <w:p w14:paraId="5B36472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unicité du réel est une présupposition philosophique fondamentale qu’on appelle parfois le réalisme structurel. Elle dit que la nature elle-même n’a qu’une seule manière d’être, mais que nos descriptions de cette manière d’être peuvent prendre plusieurs formes selon l’échelle, le contexte, et les outils utilisés pour la décrire. La cosmologie standard, la chimie, la biologie, la psychologie ne sont pas en compétition — elles sont des fenêtres complémentaires sur le même monde.</w:t>
      </w:r>
    </w:p>
    <w:p w14:paraId="3540C07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parce qu’il propose une description combinatoire fondamentale au niveau Ω³, pourrait être tenté de présenter les descriptions des autres sciences comme des “approximations utiles” du langage combinatoire — c’est-à-dire de réduire la chimie à de la physique, la biologie à de la chimie, et ainsi de suite. Cette tentation réductionniste doit être explicitement écartée. Le Blob ne dit pas que la chimie est “vraiment” de la combinatoire Ω³ et que les chimistes auraient mieux fait de parler combinatoire. </w:t>
      </w:r>
    </w:p>
    <w:p w14:paraId="0F817CF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02F62D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C551EB4" w14:textId="75A398F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Il dit que la chimie est un langage légitime pour décrire un certain niveau d’organisation du réel, et que ce langage peut être mis en correspondance avec le langage combinatoire fondamental, sans que cela disqualifie le langage chimique lui-même.</w:t>
      </w:r>
    </w:p>
    <w:p w14:paraId="7887B04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posture est cruciale parce qu’elle préserve la dignité ontologique de chaque science. Le chimiste a raison de parler de molécules avec ses mots à lui. Le biologiste a raison de parler de cellules avec ses mots à lui. Le neurologue a raison de parler de synapses avec ses mots à lui. Aucun de ces langages n’est moins vrai que le langage combinatoire fondamental — ils sont vrais à leur niveau d’analyse, et leur traduction dans le cadre Blob est une opération scientifique qui doit respecter la rigueur propre de chaque langage source.</w:t>
      </w:r>
    </w:p>
    <w:p w14:paraId="0883CD8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III. Le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et la perte d’information</w:t>
      </w:r>
    </w:p>
    <w:p w14:paraId="436F524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second principe méthodologique concerne ce qu’on appelle le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 un mot anglais qui signifie littéralement “passer au gros grain”. Le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est l’opération par laquelle on passe d’une description fine à une description plus grossière, en regroupant des entités microscopiques en entités macroscopiques moyennes.</w:t>
      </w:r>
    </w:p>
    <w:p w14:paraId="20B4897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Par exemple, quand un thermodynamicien parle de la “température” d’un gaz, il fait du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sur l’agitation individuelle des molécules. Il ne suit plus chaque molécule individuellement — il caractérise l’ensemble par une grandeur moyenne (la température) qui résume statistiquement le comportement de toutes les molécules. Cette opération est extrêmement utile : elle permet de prédire le comportement macroscopique des gaz sans calculer la trajectoire de chaque molécule, ce qui serait impossible en pratique.</w:t>
      </w:r>
    </w:p>
    <w:p w14:paraId="490B91D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Mais le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a un coût. Il perd de l’information. Une fois qu’on a passé un système au gros grain, on ne peut plus, en général, retrouver la description fine d’origine. Le passage </w:t>
      </w:r>
      <w:proofErr w:type="gramStart"/>
      <w:r w:rsidRPr="00980856">
        <w:rPr>
          <w:rFonts w:ascii="System Font" w:hAnsi="System Font" w:cs="System Font"/>
          <w:kern w:val="0"/>
          <w:sz w:val="28"/>
          <w:szCs w:val="28"/>
        </w:rPr>
        <w:t>du fin</w:t>
      </w:r>
      <w:proofErr w:type="gramEnd"/>
      <w:r w:rsidRPr="00980856">
        <w:rPr>
          <w:rFonts w:ascii="System Font" w:hAnsi="System Font" w:cs="System Font"/>
          <w:kern w:val="0"/>
          <w:sz w:val="28"/>
          <w:szCs w:val="28"/>
        </w:rPr>
        <w:t xml:space="preserve"> au grossier est, en termes mathématiques, un opérateur non inversible. Et cette non-</w:t>
      </w:r>
      <w:proofErr w:type="spellStart"/>
      <w:r w:rsidRPr="00980856">
        <w:rPr>
          <w:rFonts w:ascii="System Font" w:hAnsi="System Font" w:cs="System Font"/>
          <w:kern w:val="0"/>
          <w:sz w:val="28"/>
          <w:szCs w:val="28"/>
        </w:rPr>
        <w:t>inversibilité</w:t>
      </w:r>
      <w:proofErr w:type="spellEnd"/>
      <w:r w:rsidRPr="00980856">
        <w:rPr>
          <w:rFonts w:ascii="System Font" w:hAnsi="System Font" w:cs="System Font"/>
          <w:kern w:val="0"/>
          <w:sz w:val="28"/>
          <w:szCs w:val="28"/>
        </w:rPr>
        <w:t xml:space="preserve"> a des conséquences profondes pour la manière dont les sciences se relient entre elles.</w:t>
      </w:r>
    </w:p>
    <w:p w14:paraId="5BE6FAF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Voici pourquoi c’est important pour le Blob. Quand on passe du langage combinatoire fondamental au langage de la chimie, puis au langage de la biologie, puis au langage de la psychologie, on effectue une série de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successifs. Chacun de ces passages perd une partie de l’information du niveau précédent. À l’arrivée, le langage de la psychologie a “oublié” la combinatoire Ω³ qui est pourtant ce qui constitue, in fine, son substrat physique.</w:t>
      </w:r>
    </w:p>
    <w:p w14:paraId="2F6FC14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perte n’est pas un défaut. Elle est ce qui rend la psychologie possible comme discipline autonome. </w:t>
      </w:r>
    </w:p>
    <w:p w14:paraId="473693FF" w14:textId="54F0A82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Si la psychologie ne perdait pas la combinatoire Ω³, elle serait la combinatoire Ω³ — mais alors elle ne pourrait plus parler en termes de pensées, d’émotions, de relations interpersonnelles, qui sont les concepts proprement psychologiques. La psychologie, comme science, dépend de ce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qui la sépare des niveaux plus fondamentaux.</w:t>
      </w:r>
    </w:p>
    <w:p w14:paraId="13D8754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doit donc accepter pleinement cette structure : il propose un langage combinatoire fondamental, mais il reconnaît que les descriptions à niveaux supérieurs ne sont pas réductibles à ce langage, parce que les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successifs perdent irréversiblement de l’information. Cette acceptation n’est pas un compromis — c’est une condition de cohérence interne du cadre.</w:t>
      </w:r>
    </w:p>
    <w:p w14:paraId="7218F8B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IV. Le théorème de désynchronisation épistémologique</w:t>
      </w:r>
    </w:p>
    <w:p w14:paraId="430B6ED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maintenant l’un des résultats philosophiques les plus originaux que le cadre Blob met en lumière. Il porte le nom un peu technique de théorème de désynchronisation épistémologique, et il a une portée qui dépasse largement le Blob lui-même — il concerne, en réalité, toute structure scientifique qui mobilise plusieurs niveaux d’analyse.</w:t>
      </w:r>
    </w:p>
    <w:p w14:paraId="28A7CB1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le théorème, formulé simplement : deux théories scientifiques peuvent être chacune parfaitement cohérentes à leur niveau d’analyse propre, et pourtant être incompatibles l’une avec l’autre quand on tente de les superposer. Cette incompatibilité ne vient pas d’une erreur dans l’une ou dans l’autre des théories. Elle vient de la non-</w:t>
      </w:r>
      <w:proofErr w:type="spellStart"/>
      <w:r w:rsidRPr="00980856">
        <w:rPr>
          <w:rFonts w:ascii="System Font" w:hAnsi="System Font" w:cs="System Font"/>
          <w:kern w:val="0"/>
          <w:sz w:val="28"/>
          <w:szCs w:val="28"/>
        </w:rPr>
        <w:t>inversibilité</w:t>
      </w:r>
      <w:proofErr w:type="spellEnd"/>
      <w:r w:rsidRPr="00980856">
        <w:rPr>
          <w:rFonts w:ascii="System Font" w:hAnsi="System Font" w:cs="System Font"/>
          <w:kern w:val="0"/>
          <w:sz w:val="28"/>
          <w:szCs w:val="28"/>
        </w:rPr>
        <w:t xml:space="preserve"> du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entre leurs niveaux respectifs.</w:t>
      </w:r>
    </w:p>
    <w:p w14:paraId="4827899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Reformulons. Soit une théorie A à un niveau microscopique, et une théorie B à un niveau macroscopique. Le passage du niveau A au niveau B se fait par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Le passage inverse — de B vers A — n’existe pas, ou existe seulement avec ambiguïté. Cela signifie qu’une situation observée au niveau B peut correspondre à plusieurs situations distinctes au niveau A. Et inversement, des situations distinctes au niveau A peuvent toutes se projeter vers la même situation B.</w:t>
      </w:r>
    </w:p>
    <w:p w14:paraId="2FD694A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Maintenant, supposons que la théorie A et la théorie B aient été développées indépendamment, par des communautés scientifiques différentes, à partir d’observations différentes. Chacune est cohérente en interne. Mais quand on essaie de les articuler, on découvre que la version </w:t>
      </w:r>
      <w:proofErr w:type="spellStart"/>
      <w:r w:rsidRPr="00980856">
        <w:rPr>
          <w:rFonts w:ascii="System Font" w:hAnsi="System Font" w:cs="System Font"/>
          <w:kern w:val="0"/>
          <w:sz w:val="28"/>
          <w:szCs w:val="28"/>
        </w:rPr>
        <w:t>coarse-grained</w:t>
      </w:r>
      <w:proofErr w:type="spellEnd"/>
      <w:r w:rsidRPr="00980856">
        <w:rPr>
          <w:rFonts w:ascii="System Font" w:hAnsi="System Font" w:cs="System Font"/>
          <w:kern w:val="0"/>
          <w:sz w:val="28"/>
          <w:szCs w:val="28"/>
        </w:rPr>
        <w:t xml:space="preserve"> de A ne coïncide pas exactement avec B telle qu’elle est observée. Pas parce que A ou B sont fausses — mais parce que le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a perdu certaines informations qui auraient été nécessaires pour la concordance.</w:t>
      </w:r>
    </w:p>
    <w:p w14:paraId="2B0D31D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293932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6120EAE" w14:textId="343DD14F"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C’est précisément ce phénomène qui explique pourquoi les sciences peinent à s’unifier dans la pratique. La mécanique quantique et la relativité générale, par exemple, sont chacune extraordinairement bien vérifiées à leur niveau d’analyse propre. Et pourtant, leur unification résiste depuis un siècle. Le théorème de désynchronisation suggère que cette résistance n’est pas accidentelle. Elle est structurelle : les deux théories ont été développées à partir de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différents du réel sous-jacent, et leur articulation directe est intrinsèquement difficile sans descendre au niveau combinatoire fondamental qui les unifie en amont.</w:t>
      </w:r>
    </w:p>
    <w:p w14:paraId="0DCA09A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en proposant ce niveau combinatoire fondamental commun, suggère une voie de résolution : ne pas chercher à unifier les théories existantes entre elles directement, mais les réinscrire chacune dans le cadre Blob, en explicitant leurs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respectifs. L’unification se ferait alors en amont, au niveau combinatoire fondamental, plutôt qu’au niveau des théories spécialisées. C’est une voie inhabituelle, et elle demande beaucoup de travail technique pour être réalisée concrètement, mais elle a l’avantage de respecter la désynchronisation épistémologique entre les niveaux plutôt que de prétendre la nier.</w:t>
      </w:r>
    </w:p>
    <w:p w14:paraId="1AE0D00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 Les deux pièges symétriques</w:t>
      </w:r>
    </w:p>
    <w:p w14:paraId="3D98F17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Une fois posée la structure générale — réel unique, descriptions multiples,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non inversibles, désynchronisation épistémologique —, deux pièges symétriques attendent le navigateur entre les sciences. Il faut les nommer pour pouvoir les éviter.</w:t>
      </w:r>
    </w:p>
    <w:p w14:paraId="2F7404B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piège du réductionnisme strict consiste à prétendre qu’une science de niveau supérieur (la biologie, la psychologie) n’est “vraiment” qu’une application déguisée d’une science de niveau inférieur (la chimie, la physique). Selon cette vue, parler de cellules ou de pensées serait une “façon commode” de parler de molécules ou de neurones, mais sans réalité ontologique propre. La biologie deviendrait un sous-domaine de la chimie, la psychologie un sous-domaine de la neurologie, et ainsi de suite jusqu’à ce que tout soit ramené à la physique fondamentale.</w:t>
      </w:r>
    </w:p>
    <w:p w14:paraId="72C4A16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 piège est dangereux parce qu’il disqualifie les sciences de niveau supérieur en leur déniant la dignité ontologique de leurs objets propres. Une cellule n’est pas “juste” un assemblage de molécules — elle est une structure intégrative dont les propriétés émergentes ne se réduisent pas aux propriétés des molécules constituantes. </w:t>
      </w:r>
    </w:p>
    <w:p w14:paraId="2C25822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0E50FC9" w14:textId="7C71931C"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Une pensée n’est pas “juste” une activation neuronale — elle est une configuration cognitive dont les propriétés sémantiques échappent à la description neuronale. Le réductionnisme strict ignore ces propriétés émergentes et appauvrit notre compréhension du réel.</w:t>
      </w:r>
    </w:p>
    <w:p w14:paraId="3E9B53C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piège opposé </w:t>
      </w:r>
      <w:proofErr w:type="gramStart"/>
      <w:r w:rsidRPr="00980856">
        <w:rPr>
          <w:rFonts w:ascii="System Font" w:hAnsi="System Font" w:cs="System Font"/>
          <w:kern w:val="0"/>
          <w:sz w:val="28"/>
          <w:szCs w:val="28"/>
        </w:rPr>
        <w:t>du holisme</w:t>
      </w:r>
      <w:proofErr w:type="gramEnd"/>
      <w:r w:rsidRPr="00980856">
        <w:rPr>
          <w:rFonts w:ascii="System Font" w:hAnsi="System Font" w:cs="System Font"/>
          <w:kern w:val="0"/>
          <w:sz w:val="28"/>
          <w:szCs w:val="28"/>
        </w:rPr>
        <w:t xml:space="preserve"> strict consiste à prétendre qu’une science de niveau supérieur est totalement indépendante des niveaux inférieurs, qu’elle obéit à des lois propres qui n’ont rien à voir avec ce qui se passe en dessous. Selon cette vue, parler de cellules ou de pensées serait parfaitement légitime, mais aucun pont ne pourrait être construit avec la chimie ou avec la neurologie — chaque niveau serait son propre univers conceptuel autonome.</w:t>
      </w:r>
    </w:p>
    <w:p w14:paraId="67EAF21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 piège est dangereux pour la raison opposée. Il isole les sciences les unes des autres et empêche les fertilisations croisées qui sont historiquement la source des grandes découvertes scientifiques. Une cellule n’est certes pas réductible à la chimie, mais elle n’existe pas sans la chimie qui la sous-tend. Une pensée n’est pas réductible à l’activité neuronale, mais elle n’apparaît pas chez un cerveau dont les neurones sont morts. Les niveaux sont distincts et irréductibles, mais ils sont aussi liés par les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qui les relient.</w:t>
      </w:r>
    </w:p>
    <w:p w14:paraId="3B56E1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propose une posture qui évite les deux pièges symétriquement. Il reconnaît la dignité ontologique propre de chaque niveau (refus du réductionnisme strict), tout en affirmant que tous les niveaux sont ancrés dans une dynamique combinatoire commune au niveau fondamental Ω³ (refus </w:t>
      </w:r>
      <w:proofErr w:type="gramStart"/>
      <w:r w:rsidRPr="00980856">
        <w:rPr>
          <w:rFonts w:ascii="System Font" w:hAnsi="System Font" w:cs="System Font"/>
          <w:kern w:val="0"/>
          <w:sz w:val="28"/>
          <w:szCs w:val="28"/>
        </w:rPr>
        <w:t>du holisme</w:t>
      </w:r>
      <w:proofErr w:type="gramEnd"/>
      <w:r w:rsidRPr="00980856">
        <w:rPr>
          <w:rFonts w:ascii="System Font" w:hAnsi="System Font" w:cs="System Font"/>
          <w:kern w:val="0"/>
          <w:sz w:val="28"/>
          <w:szCs w:val="28"/>
        </w:rPr>
        <w:t xml:space="preserve"> strict). C’est une voie médiane qui respecte la nature stratifiée du réel sans la fragmenter en silos étanches.</w:t>
      </w:r>
    </w:p>
    <w:p w14:paraId="0F1DA5D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 La règle des trois traductions</w:t>
      </w:r>
    </w:p>
    <w:p w14:paraId="7F6ED3D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rendre cette posture opérationnelle, je propose une règle pratique que j’appellerai la règle des trois traductions. C’est une règle de méthode qui guide la navigation entre niveaux d’analyse dans le cadre Blob, et qui peut être suivie chaque fois qu’on aborde un phénomène impliquant plusieurs disciplines.</w:t>
      </w:r>
    </w:p>
    <w:p w14:paraId="59C27A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Première traduction : du phénomène observé vers son langage disciplinaire propre. Quand un phénomène est observé — disons, le mouvement d’une planète, la formation d’une molécule, l’activation d’un neurone —, la première étape est de le décrire dans le langage de la discipline qui le concerne le plus directement. Pas dans le langage du Blob, pas dans un langage généraliste, mais dans le langage spécialisé de la science compétente. Cette première traduction respecte la dignité ontologique de la discipline et utilise ses outils éprouvés.</w:t>
      </w:r>
    </w:p>
    <w:p w14:paraId="06F47F0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Deuxième traduction : du langage disciplinaire vers le langage Blob. Une fois le phénomène décrit dans son langage propre, on peut tenter une traduction vers le langage combinatoire fondamental du Blob. </w:t>
      </w:r>
    </w:p>
    <w:p w14:paraId="14EA5F3A" w14:textId="35FEB1B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Cette traduction n’est pas une “réduction” — c’est une mise en correspondance qui explicite le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entre les deux niveaux. Quand le chimiste parle d’une molécule d’eau, le Blob parle d’une configuration combinatoire spécifique de tétraèdres Ω³ articulés par des liants électromagnétiques. Les deux descriptions ne sont pas en compétition — elles sont les deux faces d’une même réalité vue à des échelles différentes.</w:t>
      </w:r>
    </w:p>
    <w:p w14:paraId="7E53F60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Troisième traduction : du langage Blob vers d’autres langages disciplinaires. Une fois le phénomène inscrit dans le cadre Blob, on peut tenter de le traduire vers d’autres langages disciplinaires qui pourraient l’éclairer différemment. Par exemple, à partir de la description Blob d’une molécule d’eau, on peut chercher à comprendre ses propriétés thermodynamiques (pourquoi elle a une chaleur spécifique élevée, pourquoi elle se dilate en gelant) ou ses propriétés biologiques (pourquoi elle est nécessaire à la vie). Cette troisième traduction est l’opération créative que le cadre Blob rend possible — relier des phénomènes apparemment disparates par leur substrat combinatoire commun.</w:t>
      </w:r>
    </w:p>
    <w:p w14:paraId="76117E9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règle des trois traductions n’est pas une recette mécanique. C’est un protocole de discipline qui empêche les glissements conceptuels et préserve la rigueur quand on navigue entre niveaux. Elle est, d’une certaine manière, le mode d’emploi du Blob comme cadre intégrateur.</w:t>
      </w:r>
    </w:p>
    <w:p w14:paraId="18318AC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 Pourquoi le Blob ne remplace aucune science</w:t>
      </w:r>
    </w:p>
    <w:p w14:paraId="3FA5786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Avant de conclure ce chapitre méthodologique, il faut affirmer clairement quelque chose qui découle de tout ce qui précède : le cadre Blob ne remplace aucune des sciences existantes.</w:t>
      </w:r>
    </w:p>
    <w:p w14:paraId="4A0953F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Il ne remplace pas la physique des particules, qui continue d’avoir son langage propre, ses méthodes propres, ses prédictions propres. Il propose simplement une lecture combinatoire des configurations Ω³ qui correspond conjecturalement aux particules élémentaires.</w:t>
      </w:r>
    </w:p>
    <w:p w14:paraId="62E74CA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Il ne remplace pas la chimie, qui continue d’avoir ses règles empiriques, ses prédictions, ses applications. Il propose simplement que ces règles puissent, en principe, être dérivées comme conséquences structurelles de la fonctionnelle de viabilité.</w:t>
      </w:r>
    </w:p>
    <w:p w14:paraId="5E746A4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Il ne remplace pas la biologie, qui continue d’étudier les organismes vivants avec les outils qu’elle a développés. Il propose simplement que les structures biologiques soient des cas particuliers d’</w:t>
      </w:r>
      <w:proofErr w:type="spellStart"/>
      <w:r w:rsidRPr="00980856">
        <w:rPr>
          <w:rFonts w:ascii="System Font" w:hAnsi="System Font" w:cs="System Font"/>
          <w:kern w:val="0"/>
          <w:sz w:val="28"/>
          <w:szCs w:val="28"/>
        </w:rPr>
        <w:t>auto-similarité</w:t>
      </w:r>
      <w:proofErr w:type="spellEnd"/>
      <w:r w:rsidRPr="00980856">
        <w:rPr>
          <w:rFonts w:ascii="System Font" w:hAnsi="System Font" w:cs="System Font"/>
          <w:kern w:val="0"/>
          <w:sz w:val="28"/>
          <w:szCs w:val="28"/>
        </w:rPr>
        <w:t xml:space="preserve"> fractale dans la dynamique combinatoire.</w:t>
      </w:r>
    </w:p>
    <w:p w14:paraId="2443A9E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Il ne remplace pas la psychologie, ni les sciences cognitives, ni la sociologie, ni aucune des disciplines qui décrivent les niveaux d’organisation supérieurs. </w:t>
      </w:r>
    </w:p>
    <w:p w14:paraId="331ED853" w14:textId="6CB98581"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Il propose simplement de les réinscrire dans une cosmogonie cohérente où elles ne sont plus des disciplines flottantes sans ancrage profond, mais des niveaux légitimes d’une stratification commune.</w:t>
      </w:r>
    </w:p>
    <w:p w14:paraId="415DC58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posture est essentielle pour évaluer correctement ce que le cadre Blob propose. Il n’est pas une théorie du tout au sens où il prétendrait expliquer tout à partir d’une seule équation. Il est plutôt un cadre intégrateur qui propose une continuité structurelle entre des niveaux d’analyse traditionnellement séparés, sans prétendre que cette continuité épuise la richesse propre de chaque niveau.</w:t>
      </w:r>
    </w:p>
    <w:p w14:paraId="456F18D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une distinction importante, et qui mérite d’être soulignée parce qu’elle distingue le Blob des programmes hégémoniques qui ont parfois été proposés dans l’histoire de la science. Le programme physicaliste du Cercle de Vienne dans les années 1920 prétendait réduire toutes les sciences à la physique. Le programme behavioriste prétendait réduire la psychologie à l’observation des comportements. Tous ces programmes ont échoué, parce qu’ils violaient la désynchronisation épistémologique entre les niveaux d’analyse. Le Blob, en reconnaissant explicitement cette désynchronisation et en travaillant avec elle plutôt qu’contre elle, propose une voie d’intégration qui ne tombe dans aucun des pièges hégémoniques du passé.</w:t>
      </w:r>
    </w:p>
    <w:p w14:paraId="5219D42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VIII. Le seuil avant la suite</w:t>
      </w:r>
    </w:p>
    <w:p w14:paraId="43ED2F1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Tu as donc, à présent, une compréhension méthodologique de ce qu’est le cadre Blob comme outil d’intégration entre les sciences. Il propose un langage combinatoire fondamental, mais il reconnaît que les langages disciplinaires spécialisés ont leur dignité propre. Il propose des correspondances entre niveaux, mais il reconnaît que ces correspondances passent par des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non inversibles. Il propose une cohérence d’ensemble, mais il reconnaît que cette cohérence laisse intacte la désynchronisation épistémologique entre les niveaux.</w:t>
      </w:r>
    </w:p>
    <w:p w14:paraId="7D346B6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Avec ce pont méthodologique posé, nous pouvons maintenant aborder les derniers grands domaines de la série Ω³ avec une rigueur renforcée. Le chapitre suivant traitera de la relativité générale — la théorie d’Einstein qui décrit la gravitation comme courbure de l’espace-temps. Cette théorie, magnifiquement vérifiée par les observations astronomiques modernes, devra être réinscrite dans le cadre Blob avec toute la prudence méthodologique que ce chapitre vient d’établir : sans prétendre la “remplacer”, sans prétendre la “déduire”, mais en montrant comment la dynamique combinatoire du Blob peut, à grande échelle et par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approprié, produire les phénomènes que la relativité générale décrit.</w:t>
      </w:r>
    </w:p>
    <w:p w14:paraId="744295A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80AA17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F095DC1" w14:textId="3973BC46"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Mais cela, c’est l’histoire du chapitre suivant.</w:t>
      </w:r>
    </w:p>
    <w:p w14:paraId="055EA16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62188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Rappel sur le nom — qu’est-ce que le « Blob » ?</w:t>
      </w:r>
    </w:p>
    <w:p w14:paraId="4052AF8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3F25B83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51A24A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Encadré technique — Pour le lecteur qui veut creuser</w:t>
      </w:r>
    </w:p>
    <w:p w14:paraId="76FDC7E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formel : </w:t>
      </w:r>
      <w:proofErr w:type="gramStart"/>
      <w:r w:rsidRPr="00980856">
        <w:rPr>
          <w:rFonts w:ascii="System Font" w:hAnsi="System Font" w:cs="System Font"/>
          <w:kern w:val="0"/>
          <w:sz w:val="28"/>
          <w:szCs w:val="28"/>
        </w:rPr>
        <w:t>Soit  un</w:t>
      </w:r>
      <w:proofErr w:type="gramEnd"/>
      <w:r w:rsidRPr="00980856">
        <w:rPr>
          <w:rFonts w:ascii="System Font" w:hAnsi="System Font" w:cs="System Font"/>
          <w:kern w:val="0"/>
          <w:sz w:val="28"/>
          <w:szCs w:val="28"/>
        </w:rPr>
        <w:t xml:space="preserve"> espace d’états microscopiques </w:t>
      </w:r>
      <w:proofErr w:type="gramStart"/>
      <w:r w:rsidRPr="00980856">
        <w:rPr>
          <w:rFonts w:ascii="System Font" w:hAnsi="System Font" w:cs="System Font"/>
          <w:kern w:val="0"/>
          <w:sz w:val="28"/>
          <w:szCs w:val="28"/>
        </w:rPr>
        <w:t>et  un</w:t>
      </w:r>
      <w:proofErr w:type="gramEnd"/>
      <w:r w:rsidRPr="00980856">
        <w:rPr>
          <w:rFonts w:ascii="System Font" w:hAnsi="System Font" w:cs="System Font"/>
          <w:kern w:val="0"/>
          <w:sz w:val="28"/>
          <w:szCs w:val="28"/>
        </w:rPr>
        <w:t xml:space="preserve"> espace d’états macroscopiques. Une opération de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est une </w:t>
      </w:r>
      <w:proofErr w:type="gramStart"/>
      <w:r w:rsidRPr="00980856">
        <w:rPr>
          <w:rFonts w:ascii="System Font" w:hAnsi="System Font" w:cs="System Font"/>
          <w:kern w:val="0"/>
          <w:sz w:val="28"/>
          <w:szCs w:val="28"/>
        </w:rPr>
        <w:t>application  qui</w:t>
      </w:r>
      <w:proofErr w:type="gramEnd"/>
      <w:r w:rsidRPr="00980856">
        <w:rPr>
          <w:rFonts w:ascii="System Font" w:hAnsi="System Font" w:cs="System Font"/>
          <w:kern w:val="0"/>
          <w:sz w:val="28"/>
          <w:szCs w:val="28"/>
        </w:rPr>
        <w:t xml:space="preserve"> regroupe des états microscopiques en états macroscopiques. Cette opération est en général non inversible : pour un état </w:t>
      </w:r>
      <w:proofErr w:type="gramStart"/>
      <w:r w:rsidRPr="00980856">
        <w:rPr>
          <w:rFonts w:ascii="System Font" w:hAnsi="System Font" w:cs="System Font"/>
          <w:kern w:val="0"/>
          <w:sz w:val="28"/>
          <w:szCs w:val="28"/>
        </w:rPr>
        <w:t>macroscopique ,</w:t>
      </w:r>
      <w:proofErr w:type="gramEnd"/>
      <w:r w:rsidRPr="00980856">
        <w:rPr>
          <w:rFonts w:ascii="System Font" w:hAnsi="System Font" w:cs="System Font"/>
          <w:kern w:val="0"/>
          <w:sz w:val="28"/>
          <w:szCs w:val="28"/>
        </w:rPr>
        <w:t xml:space="preserve"> l’image </w:t>
      </w:r>
      <w:proofErr w:type="gramStart"/>
      <w:r w:rsidRPr="00980856">
        <w:rPr>
          <w:rFonts w:ascii="System Font" w:hAnsi="System Font" w:cs="System Font"/>
          <w:kern w:val="0"/>
          <w:sz w:val="28"/>
          <w:szCs w:val="28"/>
        </w:rPr>
        <w:t>inverse  contient</w:t>
      </w:r>
      <w:proofErr w:type="gramEnd"/>
      <w:r w:rsidRPr="00980856">
        <w:rPr>
          <w:rFonts w:ascii="System Font" w:hAnsi="System Font" w:cs="System Font"/>
          <w:kern w:val="0"/>
          <w:sz w:val="28"/>
          <w:szCs w:val="28"/>
        </w:rPr>
        <w:t xml:space="preserve"> en général plusieurs états microscopiques distincts. Cette non-</w:t>
      </w:r>
      <w:proofErr w:type="spellStart"/>
      <w:r w:rsidRPr="00980856">
        <w:rPr>
          <w:rFonts w:ascii="System Font" w:hAnsi="System Font" w:cs="System Font"/>
          <w:kern w:val="0"/>
          <w:sz w:val="28"/>
          <w:szCs w:val="28"/>
        </w:rPr>
        <w:t>inversibilité</w:t>
      </w:r>
      <w:proofErr w:type="spellEnd"/>
      <w:r w:rsidRPr="00980856">
        <w:rPr>
          <w:rFonts w:ascii="System Font" w:hAnsi="System Font" w:cs="System Font"/>
          <w:kern w:val="0"/>
          <w:sz w:val="28"/>
          <w:szCs w:val="28"/>
        </w:rPr>
        <w:t xml:space="preserve"> est la source de la perte d’information lors du passage du fin au grossier, et la source structurelle de la désynchronisation épistémologique.</w:t>
      </w:r>
    </w:p>
    <w:p w14:paraId="00E9E41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Théorème de désynchronisation épistémologique (formulation informelle) : Soient deux </w:t>
      </w:r>
      <w:proofErr w:type="gramStart"/>
      <w:r w:rsidRPr="00980856">
        <w:rPr>
          <w:rFonts w:ascii="System Font" w:hAnsi="System Font" w:cs="System Font"/>
          <w:kern w:val="0"/>
          <w:sz w:val="28"/>
          <w:szCs w:val="28"/>
        </w:rPr>
        <w:t>théories  et</w:t>
      </w:r>
      <w:proofErr w:type="gramEnd"/>
      <w:r w:rsidRPr="00980856">
        <w:rPr>
          <w:rFonts w:ascii="System Font" w:hAnsi="System Font" w:cs="System Font"/>
          <w:kern w:val="0"/>
          <w:sz w:val="28"/>
          <w:szCs w:val="28"/>
        </w:rPr>
        <w:t xml:space="preserve">  chacune cohérente sur son espace d’états </w:t>
      </w:r>
      <w:proofErr w:type="gramStart"/>
      <w:r w:rsidRPr="00980856">
        <w:rPr>
          <w:rFonts w:ascii="System Font" w:hAnsi="System Font" w:cs="System Font"/>
          <w:kern w:val="0"/>
          <w:sz w:val="28"/>
          <w:szCs w:val="28"/>
        </w:rPr>
        <w:t>respectif  et</w:t>
      </w:r>
      <w:proofErr w:type="gramEnd"/>
      <w:r w:rsidRPr="00980856">
        <w:rPr>
          <w:rFonts w:ascii="System Font" w:hAnsi="System Font" w:cs="System Font"/>
          <w:kern w:val="0"/>
          <w:sz w:val="28"/>
          <w:szCs w:val="28"/>
        </w:rPr>
        <w:t xml:space="preserve"> , avec un </w:t>
      </w:r>
      <w:proofErr w:type="spellStart"/>
      <w:r w:rsidRPr="00980856">
        <w:rPr>
          <w:rFonts w:ascii="System Font" w:hAnsi="System Font" w:cs="System Font"/>
          <w:kern w:val="0"/>
          <w:sz w:val="28"/>
          <w:szCs w:val="28"/>
        </w:rPr>
        <w:t>coarse-</w:t>
      </w:r>
      <w:proofErr w:type="gramStart"/>
      <w:r w:rsidRPr="00980856">
        <w:rPr>
          <w:rFonts w:ascii="System Font" w:hAnsi="System Font" w:cs="System Font"/>
          <w:kern w:val="0"/>
          <w:sz w:val="28"/>
          <w:szCs w:val="28"/>
        </w:rPr>
        <w:t>graining</w:t>
      </w:r>
      <w:proofErr w:type="spellEnd"/>
      <w:r w:rsidRPr="00980856">
        <w:rPr>
          <w:rFonts w:ascii="System Font" w:hAnsi="System Font" w:cs="System Font"/>
          <w:kern w:val="0"/>
          <w:sz w:val="28"/>
          <w:szCs w:val="28"/>
        </w:rPr>
        <w:t xml:space="preserve"> .</w:t>
      </w:r>
      <w:proofErr w:type="gramEnd"/>
      <w:r w:rsidRPr="00980856">
        <w:rPr>
          <w:rFonts w:ascii="System Font" w:hAnsi="System Font" w:cs="System Font"/>
          <w:kern w:val="0"/>
          <w:sz w:val="28"/>
          <w:szCs w:val="28"/>
        </w:rPr>
        <w:t xml:space="preserve"> </w:t>
      </w:r>
      <w:proofErr w:type="gramStart"/>
      <w:r w:rsidRPr="00980856">
        <w:rPr>
          <w:rFonts w:ascii="System Font" w:hAnsi="System Font" w:cs="System Font"/>
          <w:kern w:val="0"/>
          <w:sz w:val="28"/>
          <w:szCs w:val="28"/>
        </w:rPr>
        <w:t>Si  n’est</w:t>
      </w:r>
      <w:proofErr w:type="gramEnd"/>
      <w:r w:rsidRPr="00980856">
        <w:rPr>
          <w:rFonts w:ascii="System Font" w:hAnsi="System Font" w:cs="System Font"/>
          <w:kern w:val="0"/>
          <w:sz w:val="28"/>
          <w:szCs w:val="28"/>
        </w:rPr>
        <w:t xml:space="preserve"> pas inversible, alors il existe en général des </w:t>
      </w:r>
      <w:proofErr w:type="gramStart"/>
      <w:r w:rsidRPr="00980856">
        <w:rPr>
          <w:rFonts w:ascii="System Font" w:hAnsi="System Font" w:cs="System Font"/>
          <w:kern w:val="0"/>
          <w:sz w:val="28"/>
          <w:szCs w:val="28"/>
        </w:rPr>
        <w:t>configurations  avec</w:t>
      </w:r>
      <w:proofErr w:type="gramEnd"/>
      <w:r w:rsidRPr="00980856">
        <w:rPr>
          <w:rFonts w:ascii="System Font" w:hAnsi="System Font" w:cs="System Font"/>
          <w:kern w:val="0"/>
          <w:sz w:val="28"/>
          <w:szCs w:val="28"/>
        </w:rPr>
        <w:t xml:space="preserve">  tels que les évolutions dynamiques </w:t>
      </w:r>
      <w:proofErr w:type="gramStart"/>
      <w:r w:rsidRPr="00980856">
        <w:rPr>
          <w:rFonts w:ascii="System Font" w:hAnsi="System Font" w:cs="System Font"/>
          <w:kern w:val="0"/>
          <w:sz w:val="28"/>
          <w:szCs w:val="28"/>
        </w:rPr>
        <w:t>de  et</w:t>
      </w:r>
      <w:proofErr w:type="gramEnd"/>
      <w:r w:rsidRPr="00980856">
        <w:rPr>
          <w:rFonts w:ascii="System Font" w:hAnsi="System Font" w:cs="System Font"/>
          <w:kern w:val="0"/>
          <w:sz w:val="28"/>
          <w:szCs w:val="28"/>
        </w:rPr>
        <w:t xml:space="preserve">  projettent vers des évolutions distinctes </w:t>
      </w:r>
      <w:proofErr w:type="gramStart"/>
      <w:r w:rsidRPr="00980856">
        <w:rPr>
          <w:rFonts w:ascii="System Font" w:hAnsi="System Font" w:cs="System Font"/>
          <w:kern w:val="0"/>
          <w:sz w:val="28"/>
          <w:szCs w:val="28"/>
        </w:rPr>
        <w:t>en .</w:t>
      </w:r>
      <w:proofErr w:type="gramEnd"/>
      <w:r w:rsidRPr="00980856">
        <w:rPr>
          <w:rFonts w:ascii="System Font" w:hAnsi="System Font" w:cs="System Font"/>
          <w:kern w:val="0"/>
          <w:sz w:val="28"/>
          <w:szCs w:val="28"/>
        </w:rPr>
        <w:t xml:space="preserve"> Cela signifie que la dynamique </w:t>
      </w:r>
      <w:proofErr w:type="gramStart"/>
      <w:r w:rsidRPr="00980856">
        <w:rPr>
          <w:rFonts w:ascii="System Font" w:hAnsi="System Font" w:cs="System Font"/>
          <w:kern w:val="0"/>
          <w:sz w:val="28"/>
          <w:szCs w:val="28"/>
        </w:rPr>
        <w:t>de  ne</w:t>
      </w:r>
      <w:proofErr w:type="gramEnd"/>
      <w:r w:rsidRPr="00980856">
        <w:rPr>
          <w:rFonts w:ascii="System Font" w:hAnsi="System Font" w:cs="System Font"/>
          <w:kern w:val="0"/>
          <w:sz w:val="28"/>
          <w:szCs w:val="28"/>
        </w:rPr>
        <w:t xml:space="preserve"> se projette pas, en général, vers la dynamique </w:t>
      </w:r>
      <w:proofErr w:type="gramStart"/>
      <w:r w:rsidRPr="00980856">
        <w:rPr>
          <w:rFonts w:ascii="System Font" w:hAnsi="System Font" w:cs="System Font"/>
          <w:kern w:val="0"/>
          <w:sz w:val="28"/>
          <w:szCs w:val="28"/>
        </w:rPr>
        <w:t>de  :</w:t>
      </w:r>
      <w:proofErr w:type="gramEnd"/>
      <w:r w:rsidRPr="00980856">
        <w:rPr>
          <w:rFonts w:ascii="System Font" w:hAnsi="System Font" w:cs="System Font"/>
          <w:kern w:val="0"/>
          <w:sz w:val="28"/>
          <w:szCs w:val="28"/>
        </w:rPr>
        <w:t xml:space="preserve"> les deux théories peuvent diverger dans leurs prédictions à grande échelle, sans que ni l’une ni l’autre ne soit “fausse”. Statut : résultat philosophique du cadre, à formaliser quantitativement par des exemples concrets.</w:t>
      </w:r>
    </w:p>
    <w:p w14:paraId="27DF5E9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Règle des trois traductions : Protocole méthodologique pour l’analyse de phénomènes interdisciplinaires dans le cadre Blob :</w:t>
      </w:r>
    </w:p>
    <w:p w14:paraId="3F3C3E0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1.</w:t>
      </w:r>
      <w:r w:rsidRPr="00980856">
        <w:rPr>
          <w:rFonts w:ascii="System Font" w:hAnsi="System Font" w:cs="System Font"/>
          <w:kern w:val="0"/>
          <w:sz w:val="28"/>
          <w:szCs w:val="28"/>
        </w:rPr>
        <w:tab/>
        <w:t>Description du phénomène dans le langage de sa discipline propre.</w:t>
      </w:r>
    </w:p>
    <w:p w14:paraId="0523F42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2.</w:t>
      </w:r>
      <w:r w:rsidRPr="00980856">
        <w:rPr>
          <w:rFonts w:ascii="System Font" w:hAnsi="System Font" w:cs="System Font"/>
          <w:kern w:val="0"/>
          <w:sz w:val="28"/>
          <w:szCs w:val="28"/>
        </w:rPr>
        <w:tab/>
        <w:t xml:space="preserve">Mise en correspondance avec le langage combinatoire Blob (explicitation du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w:t>
      </w:r>
    </w:p>
    <w:p w14:paraId="4F5A9CD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3.</w:t>
      </w:r>
      <w:r w:rsidRPr="00980856">
        <w:rPr>
          <w:rFonts w:ascii="System Font" w:hAnsi="System Font" w:cs="System Font"/>
          <w:kern w:val="0"/>
          <w:sz w:val="28"/>
          <w:szCs w:val="28"/>
        </w:rPr>
        <w:tab/>
        <w:t>Traduction vers d’autres disciplines via le pont combinatoire commun.</w:t>
      </w:r>
    </w:p>
    <w:p w14:paraId="7399C1A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Statut épistémique global du chapitre : Ce chapitre est méthodologique plutôt que phénoménologique. Il pose les principes de navigation entre niveaux d’analyse qui sont supposés implicitement dans tous les chapitres précédents et suivants. </w:t>
      </w:r>
    </w:p>
    <w:p w14:paraId="7CC02C2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23EC22F" w14:textId="6CA7CF14"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Le théorème de désynchronisation épistémologique est l’une des contributions philosophiques originales du cadre Blob, qui dépasse le seul cadre cosmogonique pour toucher à la philosophie générale des sciences. Sa formalisation rigoureuse dans des exemples concrets (par exemple : comment la mécanique quantique et la relativité générale peuvent-elles être chacune cohérentes tout en résistant à l’unification ?) est un programme ouvert.</w:t>
      </w:r>
    </w:p>
    <w:p w14:paraId="1CAC712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E7C894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Équations marquantes du chapitre 13</w:t>
      </w:r>
    </w:p>
    <w:p w14:paraId="2AAA580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Équation 13.1 —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comme application non inversible</w:t>
      </w:r>
    </w:p>
    <w:p w14:paraId="6400077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02A606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\Phi : \</w:t>
      </w:r>
      <w:proofErr w:type="spellStart"/>
      <w:r w:rsidRPr="00980856">
        <w:rPr>
          <w:rFonts w:ascii="System Font" w:hAnsi="System Font" w:cs="System Font"/>
          <w:kern w:val="0"/>
          <w:sz w:val="28"/>
          <w:szCs w:val="28"/>
        </w:rPr>
        <w:t>mathcal</w:t>
      </w:r>
      <w:proofErr w:type="spellEnd"/>
      <w:r w:rsidRPr="00980856">
        <w:rPr>
          <w:rFonts w:ascii="System Font" w:hAnsi="System Font" w:cs="System Font"/>
          <w:kern w:val="0"/>
          <w:sz w:val="28"/>
          <w:szCs w:val="28"/>
        </w:rPr>
        <w:t>{M}_{\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{microscopique}} \to \</w:t>
      </w:r>
      <w:proofErr w:type="spellStart"/>
      <w:r w:rsidRPr="00980856">
        <w:rPr>
          <w:rFonts w:ascii="System Font" w:hAnsi="System Font" w:cs="System Font"/>
          <w:kern w:val="0"/>
          <w:sz w:val="28"/>
          <w:szCs w:val="28"/>
        </w:rPr>
        <w:t>mathcal</w:t>
      </w:r>
      <w:proofErr w:type="spellEnd"/>
      <w:r w:rsidRPr="00980856">
        <w:rPr>
          <w:rFonts w:ascii="System Font" w:hAnsi="System Font" w:cs="System Font"/>
          <w:kern w:val="0"/>
          <w:sz w:val="28"/>
          <w:szCs w:val="28"/>
        </w:rPr>
        <w:t>{M}_{\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{macroscopique}}, \quad \Phi^{-</w:t>
      </w:r>
      <w:proofErr w:type="gramStart"/>
      <w:r w:rsidRPr="00980856">
        <w:rPr>
          <w:rFonts w:ascii="System Font" w:hAnsi="System Font" w:cs="System Font"/>
          <w:kern w:val="0"/>
          <w:sz w:val="28"/>
          <w:szCs w:val="28"/>
        </w:rPr>
        <w:t>1}(</w:t>
      </w:r>
      <w:proofErr w:type="gramEnd"/>
      <w:r w:rsidRPr="00980856">
        <w:rPr>
          <w:rFonts w:ascii="System Font" w:hAnsi="System Font" w:cs="System Font"/>
          <w:kern w:val="0"/>
          <w:sz w:val="28"/>
          <w:szCs w:val="28"/>
        </w:rPr>
        <w:t>m’) = {m \in \</w:t>
      </w:r>
      <w:proofErr w:type="spellStart"/>
      <w:r w:rsidRPr="00980856">
        <w:rPr>
          <w:rFonts w:ascii="System Font" w:hAnsi="System Font" w:cs="System Font"/>
          <w:kern w:val="0"/>
          <w:sz w:val="28"/>
          <w:szCs w:val="28"/>
        </w:rPr>
        <w:t>mathcal</w:t>
      </w:r>
      <w:proofErr w:type="spellEnd"/>
      <w:r w:rsidRPr="00980856">
        <w:rPr>
          <w:rFonts w:ascii="System Font" w:hAnsi="System Font" w:cs="System Font"/>
          <w:kern w:val="0"/>
          <w:sz w:val="28"/>
          <w:szCs w:val="28"/>
        </w:rPr>
        <w:t>{M}_{\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{microscopique}} : \Phi(m) = m’}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 en</w:t>
      </w:r>
      <w:proofErr w:type="gramEnd"/>
      <w:r w:rsidRPr="00980856">
        <w:rPr>
          <w:rFonts w:ascii="System Font" w:hAnsi="System Font" w:cs="System Font"/>
          <w:kern w:val="0"/>
          <w:sz w:val="28"/>
          <w:szCs w:val="28"/>
        </w:rPr>
        <w:t xml:space="preserve"> général </w:t>
      </w:r>
      <w:proofErr w:type="gramStart"/>
      <w:r w:rsidRPr="00980856">
        <w:rPr>
          <w:rFonts w:ascii="System Font" w:hAnsi="System Font" w:cs="System Font"/>
          <w:kern w:val="0"/>
          <w:sz w:val="28"/>
          <w:szCs w:val="28"/>
        </w:rPr>
        <w:t>non singleton</w:t>
      </w:r>
      <w:proofErr w:type="gramEnd"/>
      <w:r w:rsidRPr="00980856">
        <w:rPr>
          <w:rFonts w:ascii="System Font" w:hAnsi="System Font" w:cs="System Font"/>
          <w:kern w:val="0"/>
          <w:sz w:val="28"/>
          <w:szCs w:val="28"/>
        </w:rPr>
        <w:t>}</w:t>
      </w:r>
    </w:p>
    <w:p w14:paraId="24C12DE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20AD2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passage </w:t>
      </w:r>
      <w:proofErr w:type="gramStart"/>
      <w:r w:rsidRPr="00980856">
        <w:rPr>
          <w:rFonts w:ascii="System Font" w:hAnsi="System Font" w:cs="System Font"/>
          <w:kern w:val="0"/>
          <w:sz w:val="28"/>
          <w:szCs w:val="28"/>
        </w:rPr>
        <w:t>du fin</w:t>
      </w:r>
      <w:proofErr w:type="gramEnd"/>
      <w:r w:rsidRPr="00980856">
        <w:rPr>
          <w:rFonts w:ascii="System Font" w:hAnsi="System Font" w:cs="System Font"/>
          <w:kern w:val="0"/>
          <w:sz w:val="28"/>
          <w:szCs w:val="28"/>
        </w:rPr>
        <w:t xml:space="preserve"> au grossier est non inversible, et cette non-</w:t>
      </w:r>
      <w:proofErr w:type="spellStart"/>
      <w:r w:rsidRPr="00980856">
        <w:rPr>
          <w:rFonts w:ascii="System Font" w:hAnsi="System Font" w:cs="System Font"/>
          <w:kern w:val="0"/>
          <w:sz w:val="28"/>
          <w:szCs w:val="28"/>
        </w:rPr>
        <w:t>inversibilité</w:t>
      </w:r>
      <w:proofErr w:type="spellEnd"/>
      <w:r w:rsidRPr="00980856">
        <w:rPr>
          <w:rFonts w:ascii="System Font" w:hAnsi="System Font" w:cs="System Font"/>
          <w:kern w:val="0"/>
          <w:sz w:val="28"/>
          <w:szCs w:val="28"/>
        </w:rPr>
        <w:t xml:space="preserve"> est la source structurelle de la désynchronisation entre niveaux d’analyse.</w:t>
      </w:r>
    </w:p>
    <w:p w14:paraId="144230C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Équation 13.2 — Non-commutativité des dynamiques sous </w:t>
      </w:r>
      <w:proofErr w:type="spellStart"/>
      <w:r w:rsidRPr="00980856">
        <w:rPr>
          <w:rFonts w:ascii="System Font" w:hAnsi="System Font" w:cs="System Font"/>
          <w:kern w:val="0"/>
          <w:sz w:val="28"/>
          <w:szCs w:val="28"/>
        </w:rPr>
        <w:t>coarse-graining</w:t>
      </w:r>
      <w:proofErr w:type="spellEnd"/>
    </w:p>
    <w:p w14:paraId="4A56705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12104A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\Phi \</w:t>
      </w:r>
      <w:proofErr w:type="spellStart"/>
      <w:r w:rsidRPr="00980856">
        <w:rPr>
          <w:rFonts w:ascii="System Font" w:hAnsi="System Font" w:cs="System Font"/>
          <w:kern w:val="0"/>
          <w:sz w:val="28"/>
          <w:szCs w:val="28"/>
        </w:rPr>
        <w:t>circ</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mathcal</w:t>
      </w:r>
      <w:proofErr w:type="spellEnd"/>
      <w:r w:rsidRPr="00980856">
        <w:rPr>
          <w:rFonts w:ascii="System Font" w:hAnsi="System Font" w:cs="System Font"/>
          <w:kern w:val="0"/>
          <w:sz w:val="28"/>
          <w:szCs w:val="28"/>
        </w:rPr>
        <w:t>{D}_{\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{microscopique}} \</w:t>
      </w:r>
      <w:proofErr w:type="spellStart"/>
      <w:r w:rsidRPr="00980856">
        <w:rPr>
          <w:rFonts w:ascii="System Font" w:hAnsi="System Font" w:cs="System Font"/>
          <w:kern w:val="0"/>
          <w:sz w:val="28"/>
          <w:szCs w:val="28"/>
        </w:rPr>
        <w:t>neq</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mathcal</w:t>
      </w:r>
      <w:proofErr w:type="spellEnd"/>
      <w:r w:rsidRPr="00980856">
        <w:rPr>
          <w:rFonts w:ascii="System Font" w:hAnsi="System Font" w:cs="System Font"/>
          <w:kern w:val="0"/>
          <w:sz w:val="28"/>
          <w:szCs w:val="28"/>
        </w:rPr>
        <w:t>{D}_{\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{macroscopique}} \</w:t>
      </w:r>
      <w:proofErr w:type="spellStart"/>
      <w:r w:rsidRPr="00980856">
        <w:rPr>
          <w:rFonts w:ascii="System Font" w:hAnsi="System Font" w:cs="System Font"/>
          <w:kern w:val="0"/>
          <w:sz w:val="28"/>
          <w:szCs w:val="28"/>
        </w:rPr>
        <w:t>circ</w:t>
      </w:r>
      <w:proofErr w:type="spellEnd"/>
      <w:r w:rsidRPr="00980856">
        <w:rPr>
          <w:rFonts w:ascii="System Font" w:hAnsi="System Font" w:cs="System Font"/>
          <w:kern w:val="0"/>
          <w:sz w:val="28"/>
          <w:szCs w:val="28"/>
        </w:rPr>
        <w:t xml:space="preserve"> \Phi</w:t>
      </w:r>
    </w:p>
    <w:p w14:paraId="1ABCAAA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EC7C3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En général, projeter une dynamique microscopique au niveau macroscopique ne donne pas la même chose </w:t>
      </w:r>
      <w:proofErr w:type="gramStart"/>
      <w:r w:rsidRPr="00980856">
        <w:rPr>
          <w:rFonts w:ascii="System Font" w:hAnsi="System Font" w:cs="System Font"/>
          <w:kern w:val="0"/>
          <w:sz w:val="28"/>
          <w:szCs w:val="28"/>
        </w:rPr>
        <w:t>que appliquer</w:t>
      </w:r>
      <w:proofErr w:type="gramEnd"/>
      <w:r w:rsidRPr="00980856">
        <w:rPr>
          <w:rFonts w:ascii="System Font" w:hAnsi="System Font" w:cs="System Font"/>
          <w:kern w:val="0"/>
          <w:sz w:val="28"/>
          <w:szCs w:val="28"/>
        </w:rPr>
        <w:t xml:space="preserve"> directement la dynamique macroscopique au niveau projeté. C’est l’expression formelle du théorème de désynchronisation épistémologique.</w:t>
      </w:r>
    </w:p>
    <w:p w14:paraId="55676F1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13.3 — Cadre Blob comme niveau commun</w:t>
      </w:r>
    </w:p>
    <w:p w14:paraId="7C1D253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529656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 xml:space="preserve">Toute discipline </w:t>
      </w:r>
      <w:proofErr w:type="gramStart"/>
      <w:r w:rsidRPr="00980856">
        <w:rPr>
          <w:rFonts w:ascii="System Font" w:hAnsi="System Font" w:cs="System Font"/>
          <w:kern w:val="0"/>
          <w:sz w:val="28"/>
          <w:szCs w:val="28"/>
        </w:rPr>
        <w:t>scientifique }</w:t>
      </w:r>
      <w:proofErr w:type="gramEnd"/>
      <w:r w:rsidRPr="00980856">
        <w:rPr>
          <w:rFonts w:ascii="System Font" w:hAnsi="System Font" w:cs="System Font"/>
          <w:kern w:val="0"/>
          <w:sz w:val="28"/>
          <w:szCs w:val="28"/>
        </w:rPr>
        <w:t xml:space="preserve"> S \</w:t>
      </w:r>
      <w:proofErr w:type="spellStart"/>
      <w:r w:rsidRPr="00980856">
        <w:rPr>
          <w:rFonts w:ascii="System Font" w:hAnsi="System Font" w:cs="System Font"/>
          <w:kern w:val="0"/>
          <w:sz w:val="28"/>
          <w:szCs w:val="28"/>
        </w:rPr>
        <w:t>rightleftharpoons</w:t>
      </w:r>
      <w:proofErr w:type="spellEnd"/>
      <w:r w:rsidRPr="00980856">
        <w:rPr>
          <w:rFonts w:ascii="System Font" w:hAnsi="System Font" w:cs="System Font"/>
          <w:kern w:val="0"/>
          <w:sz w:val="28"/>
          <w:szCs w:val="28"/>
        </w:rPr>
        <w:t xml:space="preserve">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 xml:space="preserve">cadre Blob via </w:t>
      </w:r>
      <w:proofErr w:type="spellStart"/>
      <w:r w:rsidRPr="00980856">
        <w:rPr>
          <w:rFonts w:ascii="System Font" w:hAnsi="System Font" w:cs="System Font"/>
          <w:kern w:val="0"/>
          <w:sz w:val="28"/>
          <w:szCs w:val="28"/>
        </w:rPr>
        <w:t>coarse-</w:t>
      </w:r>
      <w:proofErr w:type="gramStart"/>
      <w:r w:rsidRPr="00980856">
        <w:rPr>
          <w:rFonts w:ascii="System Font" w:hAnsi="System Font" w:cs="System Font"/>
          <w:kern w:val="0"/>
          <w:sz w:val="28"/>
          <w:szCs w:val="28"/>
        </w:rPr>
        <w:t>graining</w:t>
      </w:r>
      <w:proofErr w:type="spellEnd"/>
      <w:r w:rsidRPr="00980856">
        <w:rPr>
          <w:rFonts w:ascii="System Font" w:hAnsi="System Font" w:cs="System Font"/>
          <w:kern w:val="0"/>
          <w:sz w:val="28"/>
          <w:szCs w:val="28"/>
        </w:rPr>
        <w:t xml:space="preserve"> }</w:t>
      </w:r>
      <w:proofErr w:type="gram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Phi_S</w:t>
      </w:r>
      <w:proofErr w:type="spellEnd"/>
    </w:p>
    <w:p w14:paraId="20230F2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C085D7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propose un niveau combinatoire fondamental commun à toutes les disciplines, accessible par des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disciplinaires spécifiques. Cette structure permet l’intégration sans réduction.</w:t>
      </w:r>
    </w:p>
    <w:p w14:paraId="67F6C7C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E6EE63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D5AB9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9BF1D3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15B92B0" w14:textId="7C934B5D"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Questions ouvertes</w:t>
      </w:r>
    </w:p>
    <w:p w14:paraId="3117188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n°34 : Le théorème de désynchronisation épistémologique peut-il être formalisé rigoureusement par des exemples concrets de paires de théories scientifiques (par exemple mécanique quantique / relativité générale, ou physique / chimie) ? Cette formalisation, si elle aboutit, constituerait l’un des résultats les plus originaux du cadre Blob en philosophie des sciences.</w:t>
      </w:r>
    </w:p>
    <w:p w14:paraId="5E15659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Question ouverte n°35 : Existe-t-il une procédure systématique pour expliciter le </w:t>
      </w:r>
      <w:proofErr w:type="spellStart"/>
      <w:r w:rsidRPr="00980856">
        <w:rPr>
          <w:rFonts w:ascii="System Font" w:hAnsi="System Font" w:cs="System Font"/>
          <w:kern w:val="0"/>
          <w:sz w:val="28"/>
          <w:szCs w:val="28"/>
        </w:rPr>
        <w:t>coarse-</w:t>
      </w:r>
      <w:proofErr w:type="gramStart"/>
      <w:r w:rsidRPr="00980856">
        <w:rPr>
          <w:rFonts w:ascii="System Font" w:hAnsi="System Font" w:cs="System Font"/>
          <w:kern w:val="0"/>
          <w:sz w:val="28"/>
          <w:szCs w:val="28"/>
        </w:rPr>
        <w:t>graining</w:t>
      </w:r>
      <w:proofErr w:type="spellEnd"/>
      <w:r w:rsidRPr="00980856">
        <w:rPr>
          <w:rFonts w:ascii="System Font" w:hAnsi="System Font" w:cs="System Font"/>
          <w:kern w:val="0"/>
          <w:sz w:val="28"/>
          <w:szCs w:val="28"/>
        </w:rPr>
        <w:t xml:space="preserve">  entre</w:t>
      </w:r>
      <w:proofErr w:type="gramEnd"/>
      <w:r w:rsidRPr="00980856">
        <w:rPr>
          <w:rFonts w:ascii="System Font" w:hAnsi="System Font" w:cs="System Font"/>
          <w:kern w:val="0"/>
          <w:sz w:val="28"/>
          <w:szCs w:val="28"/>
        </w:rPr>
        <w:t xml:space="preserve"> une discipline </w:t>
      </w:r>
      <w:proofErr w:type="gramStart"/>
      <w:r w:rsidRPr="00980856">
        <w:rPr>
          <w:rFonts w:ascii="System Font" w:hAnsi="System Font" w:cs="System Font"/>
          <w:kern w:val="0"/>
          <w:sz w:val="28"/>
          <w:szCs w:val="28"/>
        </w:rPr>
        <w:t>scientifique  donnée</w:t>
      </w:r>
      <w:proofErr w:type="gramEnd"/>
      <w:r w:rsidRPr="00980856">
        <w:rPr>
          <w:rFonts w:ascii="System Font" w:hAnsi="System Font" w:cs="System Font"/>
          <w:kern w:val="0"/>
          <w:sz w:val="28"/>
          <w:szCs w:val="28"/>
        </w:rPr>
        <w:t xml:space="preserve"> et le cadre Blob ? Cette procédure, si elle existe, fournirait un outil opérationnel pour traduire toute description scientifique vers le langage combinatoire fondamental.</w:t>
      </w:r>
    </w:p>
    <w:p w14:paraId="75E70F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Question ouverte n°36 : Les difficultés historiques d’unification entre la mécanique quantique et la relativité générale peuvent-elles être interprétées comme des manifestations de la désynchronisation épistémologique entre leurs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respectifs ? Si oui, l’unification chercherait sa résolution non pas dans une “théorie unifiée” plus large, mais dans l’inscription commune de chaque théorie dans le cadre combinatoire Blob.</w:t>
      </w:r>
    </w:p>
    <w:p w14:paraId="3C527DA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9A94BFE" w14:textId="77777777" w:rsidR="00980856" w:rsidRDefault="00980856">
      <w:pPr>
        <w:rPr>
          <w:rFonts w:ascii="System Font" w:hAnsi="System Font" w:cs="System Font"/>
          <w:kern w:val="0"/>
          <w:sz w:val="26"/>
          <w:szCs w:val="26"/>
        </w:rPr>
      </w:pPr>
    </w:p>
    <w:p w14:paraId="5490F872" w14:textId="77777777" w:rsidR="00980856" w:rsidRDefault="00980856">
      <w:pPr>
        <w:rPr>
          <w:sz w:val="28"/>
          <w:szCs w:val="28"/>
        </w:rPr>
      </w:pPr>
    </w:p>
    <w:p w14:paraId="6CF9B9E1" w14:textId="77777777" w:rsidR="00980856" w:rsidRDefault="00980856">
      <w:pPr>
        <w:rPr>
          <w:sz w:val="28"/>
          <w:szCs w:val="28"/>
        </w:rPr>
      </w:pPr>
    </w:p>
    <w:p w14:paraId="5CECA2E3" w14:textId="77777777" w:rsidR="00980856" w:rsidRDefault="00980856">
      <w:pPr>
        <w:rPr>
          <w:sz w:val="28"/>
          <w:szCs w:val="28"/>
        </w:rPr>
      </w:pPr>
    </w:p>
    <w:p w14:paraId="3B34326F" w14:textId="77777777" w:rsidR="00980856" w:rsidRDefault="00980856">
      <w:pPr>
        <w:rPr>
          <w:sz w:val="28"/>
          <w:szCs w:val="28"/>
        </w:rPr>
      </w:pPr>
    </w:p>
    <w:p w14:paraId="248A13CC" w14:textId="77777777" w:rsidR="00980856" w:rsidRDefault="00980856">
      <w:pPr>
        <w:rPr>
          <w:sz w:val="28"/>
          <w:szCs w:val="28"/>
        </w:rPr>
      </w:pPr>
    </w:p>
    <w:p w14:paraId="38E74A59" w14:textId="77777777" w:rsidR="00980856" w:rsidRDefault="00980856">
      <w:pPr>
        <w:rPr>
          <w:sz w:val="28"/>
          <w:szCs w:val="28"/>
        </w:rPr>
      </w:pPr>
    </w:p>
    <w:p w14:paraId="79E10B73" w14:textId="77777777" w:rsidR="00980856" w:rsidRDefault="00980856">
      <w:pPr>
        <w:rPr>
          <w:sz w:val="28"/>
          <w:szCs w:val="28"/>
        </w:rPr>
      </w:pPr>
    </w:p>
    <w:p w14:paraId="7C565139" w14:textId="77777777" w:rsidR="00980856" w:rsidRDefault="00980856">
      <w:pPr>
        <w:rPr>
          <w:sz w:val="28"/>
          <w:szCs w:val="28"/>
        </w:rPr>
      </w:pPr>
    </w:p>
    <w:p w14:paraId="6B5F6AD8" w14:textId="77777777" w:rsidR="00980856" w:rsidRDefault="00980856">
      <w:pPr>
        <w:rPr>
          <w:sz w:val="28"/>
          <w:szCs w:val="28"/>
        </w:rPr>
      </w:pPr>
    </w:p>
    <w:p w14:paraId="0735CC89" w14:textId="77777777" w:rsidR="00980856" w:rsidRDefault="00980856">
      <w:pPr>
        <w:rPr>
          <w:sz w:val="28"/>
          <w:szCs w:val="28"/>
        </w:rPr>
      </w:pPr>
    </w:p>
    <w:p w14:paraId="7C9B1CD6" w14:textId="77777777" w:rsidR="00980856" w:rsidRDefault="00980856">
      <w:pPr>
        <w:rPr>
          <w:sz w:val="28"/>
          <w:szCs w:val="28"/>
        </w:rPr>
      </w:pPr>
    </w:p>
    <w:p w14:paraId="67746B21" w14:textId="77777777" w:rsidR="00980856" w:rsidRDefault="00980856">
      <w:pPr>
        <w:rPr>
          <w:sz w:val="28"/>
          <w:szCs w:val="28"/>
        </w:rPr>
      </w:pPr>
    </w:p>
    <w:p w14:paraId="71CEFC7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2CB84DB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DU SIMPLEXE AU COMPLEXE</w:t>
      </w:r>
    </w:p>
    <w:p w14:paraId="358AB30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La grande histoire du tout</w:t>
      </w:r>
    </w:p>
    <w:p w14:paraId="250236C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Chapitre 14 — Ω³ : Le général, ou comment l’espace s’est mis à se courber</w:t>
      </w:r>
    </w:p>
    <w:p w14:paraId="60FC757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5032414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Tu es dans ta géode habitée. Tu as suivi la matière, l’énergie, les liants, le quantique. Tu as aussi appris à naviguer entre les langages des sciences. Et maintenant, tu lèves les yeux. Tu vois les étoiles, les galaxies, les amas, les vides cosmiques. Tu vois la lumière qui voyage, parfois courbée par la masse des objets qu’elle frôle. Tu vois les trous noirs, ces régions du cosmos où l’espace lui-même semble s’effondrer sur lui-même. Tu touches là à l’autre versant de la physique fondamentale : non plus </w:t>
      </w:r>
      <w:proofErr w:type="gramStart"/>
      <w:r w:rsidRPr="00980856">
        <w:rPr>
          <w:rFonts w:ascii="System Font" w:hAnsi="System Font" w:cs="System Font"/>
          <w:kern w:val="0"/>
          <w:sz w:val="28"/>
          <w:szCs w:val="28"/>
        </w:rPr>
        <w:t>le minuscule</w:t>
      </w:r>
      <w:proofErr w:type="gramEnd"/>
      <w:r w:rsidRPr="00980856">
        <w:rPr>
          <w:rFonts w:ascii="System Font" w:hAnsi="System Font" w:cs="System Font"/>
          <w:kern w:val="0"/>
          <w:sz w:val="28"/>
          <w:szCs w:val="28"/>
        </w:rPr>
        <w:t>, mais l’immense. Non plus les fluctuations quantiques, mais les courbures gravitationnelles. C’est le territoire de la relativité générale d’Einstein. Et le Blob doit, là aussi, proposer une lecture cohérente.</w:t>
      </w:r>
    </w:p>
    <w:p w14:paraId="32FEF06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958537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 Le sommet de la pensée du XXᵉ siècle</w:t>
      </w:r>
    </w:p>
    <w:p w14:paraId="4C86C5B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Avant de proposer une lecture du Blob* sur la relativité générale, il faut prendre un moment pour reconnaître ce qu’est cette théorie dans l’histoire de la pensée scientifique. Formulée par Albert Einstein entre 1907 et 1915, la relativité générale est probablement la théorie physique la plus élégante jamais conçue. Elle propose une idée d’une simplicité saisissante : la gravitation n’est pas une force, c’est une courbure de l’espace-temps. Les corps massifs ne s’attirent pas — ils déforment la géométrie autour d’eux, et les autres corps se déplacent simplement en suivant les lignes les plus courtes (les géodésiques) dans cette géométrie déformée.</w:t>
      </w:r>
    </w:p>
    <w:p w14:paraId="6FA1650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idée a résisté à plus d’un siècle de tests expérimentaux extraordinairement précis. Elle a prédit la déviation de la lumière par le Soleil (confirmée par Eddington en 1919). Elle a prédit la précession du périhélie de Mercure (mesurée avant même Einstein, mais inexpliquée jusqu’à lui). Elle a prédit l’expansion de l’univers (formulée par Friedmann et Lemaître à partir des équations d’Einstein). Elle a prédit l’existence des trous noirs (maintenant observés directement, notamment par les images de l’</w:t>
      </w:r>
      <w:proofErr w:type="spellStart"/>
      <w:r w:rsidRPr="00980856">
        <w:rPr>
          <w:rFonts w:ascii="System Font" w:hAnsi="System Font" w:cs="System Font"/>
          <w:kern w:val="0"/>
          <w:sz w:val="28"/>
          <w:szCs w:val="28"/>
        </w:rPr>
        <w:t>Event</w:t>
      </w:r>
      <w:proofErr w:type="spellEnd"/>
      <w:r w:rsidRPr="00980856">
        <w:rPr>
          <w:rFonts w:ascii="System Font" w:hAnsi="System Font" w:cs="System Font"/>
          <w:kern w:val="0"/>
          <w:sz w:val="28"/>
          <w:szCs w:val="28"/>
        </w:rPr>
        <w:t xml:space="preserve"> Horizon </w:t>
      </w:r>
      <w:proofErr w:type="spellStart"/>
      <w:r w:rsidRPr="00980856">
        <w:rPr>
          <w:rFonts w:ascii="System Font" w:hAnsi="System Font" w:cs="System Font"/>
          <w:kern w:val="0"/>
          <w:sz w:val="28"/>
          <w:szCs w:val="28"/>
        </w:rPr>
        <w:t>Telescope</w:t>
      </w:r>
      <w:proofErr w:type="spellEnd"/>
      <w:r w:rsidRPr="00980856">
        <w:rPr>
          <w:rFonts w:ascii="System Font" w:hAnsi="System Font" w:cs="System Font"/>
          <w:kern w:val="0"/>
          <w:sz w:val="28"/>
          <w:szCs w:val="28"/>
        </w:rPr>
        <w:t xml:space="preserve"> en 2019). Elle a prédit les ondes gravitationnelles (détectées par LIGO en 2015, exactement un siècle après leur prédiction).</w:t>
      </w:r>
    </w:p>
    <w:p w14:paraId="695C9E7A" w14:textId="48C2AE31"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 À chaque fois qu’on a soumis la relativité générale à un test expérimental, elle a passé.</w:t>
      </w:r>
    </w:p>
    <w:p w14:paraId="21389EB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précision extraordinaire a une conséquence méthodologique impérative pour tout cadre cosmologique sérieux : la relativité générale ne peut pas être contredite. Tout ce que peut faire un cadre nouveau, c’est soit l’incorporer comme cas particulier, soit la généraliser dans un sens compatible avec elle aux échelles où elle a été testée. Le Blob ne fait pas exception à cette règle.</w:t>
      </w:r>
    </w:p>
    <w:p w14:paraId="142D97A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Voici donc ce que ce chapitre va tenter : montrer comment la relativité générale émerge structurellement du Blob aux grandes échelles, comme un cas particulier de la dynamique combinatoire fondamentale soumise à un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approprié. Pas la “déduire” au sens où on la reconstruirait depuis zéro avec une rigueur démonstrative complète — ce </w:t>
      </w:r>
      <w:proofErr w:type="gramStart"/>
      <w:r w:rsidRPr="00980856">
        <w:rPr>
          <w:rFonts w:ascii="System Font" w:hAnsi="System Font" w:cs="System Font"/>
          <w:kern w:val="0"/>
          <w:sz w:val="28"/>
          <w:szCs w:val="28"/>
        </w:rPr>
        <w:t>serait</w:t>
      </w:r>
      <w:proofErr w:type="gramEnd"/>
      <w:r w:rsidRPr="00980856">
        <w:rPr>
          <w:rFonts w:ascii="System Font" w:hAnsi="System Font" w:cs="System Font"/>
          <w:kern w:val="0"/>
          <w:sz w:val="28"/>
          <w:szCs w:val="28"/>
        </w:rPr>
        <w:t xml:space="preserve"> au-delà des capacités d’un seul chapitre. Mais montrer où elle s’inscrit dans le cadre Blob, et pourquoi elle prend la forme qu’elle prend.</w:t>
      </w:r>
    </w:p>
    <w:p w14:paraId="341F3B2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 La gravitation comme courbure du réseau</w:t>
      </w:r>
    </w:p>
    <w:p w14:paraId="2D2D396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proposition centrale du Blob sur la gravitation, déjà esquissée au chapitre 8 sur la cellulose puis au chapitre 11 sur les liants, peut maintenant être formulée pleinement. Elle est la suivante : la gravitation n’est pas un liant comme les autres. Contrairement aux liants fort, faible et électromagnétique, qui sont portés par des médiateurs spécifiques, la gravitation est portée par la courbure même du réseau combinatoire en présence de configurations Ω³.</w:t>
      </w:r>
    </w:p>
    <w:p w14:paraId="3B01313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Pour comprendre cette idée, il faut revenir à un fait simple. Le réseau combinatoire du Blob, au niveau fondamental, est constitué de configurations Ω⁰, Ω¹, Ω², Ω³ articulées entre elles. À grande échelle, quand on observe ce réseau “de loin” — c’est-à-dire après un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macroscopique —, il prend la forme apparente d’un espace continu. C’est cet espace continu apparent que la cosmologie observationnelle perçoit et que la relativité générale décrit avec ses équations.</w:t>
      </w:r>
    </w:p>
    <w:p w14:paraId="37CAC9C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Maintenant, considérons une région du Blob où des configurations Ω³ sont denses. Que se passe-t-il dans cette région ? Les configurations Ω³, par leur masse au sens combinatoire défini au chapitre 10, représentent un investissement combinatoire considérable. Elles “occupent” du voisinage combinatoire local. Elles modifient la connectivité moyenne du réseau autour d’elles. Quand on fait le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vers l’espace continu apparent, cette modification se traduit par une déformation locale de la métrique.</w:t>
      </w:r>
    </w:p>
    <w:p w14:paraId="18CE868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095DF9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9AC92BD" w14:textId="460C4A94"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Plus la densité de configurations Ω³ est grande dans une région, plus la métrique apparente y est déformée. Cette déformation, à grande échelle, est exactement ce qu’Einstein appelle la courbure de l’espace-temps. La masse courbe le réseau combinatoire local, et cette courbure se manifeste à l’échelle macroscopique comme un champ gravitationnel.</w:t>
      </w:r>
    </w:p>
    <w:p w14:paraId="6C86519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est cohérente avec l’intuition fondamentale de la relativité générale : la gravitation n’agit pas par des “forces” qui pousseraient ou tireraient à distance — elle agit par la géométrie même dans laquelle les autres objets se déplacent. Ce qui change, dans le cadre Blob, c’est la source profonde de cette géométrie : elle n’est pas un champ continu posé a priori, elle émerge structurellement du substrat combinatoire discret qui constitue l’univers au niveau fondamental.</w:t>
      </w:r>
    </w:p>
    <w:p w14:paraId="77F62F6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III. La métrique lorentzienne émergente</w:t>
      </w:r>
    </w:p>
    <w:p w14:paraId="3A8673B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que cette lecture soit plus qu’une intuition narrative, il faut qu’elle produise structurellement la métrique lorentzienne spécifique qui caractérise la relativité générale. Une métrique lorentzienne, en termes simples, c’est une manière de mesurer les distances et les durées dans un espace-temps à quatre dimensions où le temps a un statut différent de l’espace : il entre dans la formule des distances avec un signe opposé.</w:t>
      </w:r>
    </w:p>
    <w:p w14:paraId="5312FF5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un espace-temps lorentzien, la “distance” (qu’on appelle plutôt intervalle) entre deux événements est donnée par une expression de la forme :</w:t>
      </w:r>
    </w:p>
    <w:p w14:paraId="1ADA72B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970971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ds</w:t>
      </w:r>
      <w:proofErr w:type="gramEnd"/>
      <w:r w:rsidRPr="00980856">
        <w:rPr>
          <w:rFonts w:ascii="System Font" w:hAnsi="System Font" w:cs="System Font"/>
          <w:kern w:val="0"/>
          <w:sz w:val="28"/>
          <w:szCs w:val="28"/>
        </w:rPr>
        <w:t>^2 = -c^2 dt^2 + dx^2 + dy^2 + dz^2</w:t>
      </w:r>
    </w:p>
    <w:p w14:paraId="7F617D2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A0A867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signe négatif devant le terme temporel est ce qui distingue la géométrie lorentzienne de la géométrie euclidienne ordinaire. Il a des conséquences extraordinaires : il rend possible la causalité (la séparation entre passé, présent, futur), il limite la vitesse de propagation à la vitesse de la lumière, il produit toute la structure causale de la relativité.</w:t>
      </w:r>
    </w:p>
    <w:p w14:paraId="60D6ADC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D’où vient ce signe négatif spécifique ? Dans la relativité générale standard, il est postulé comme propriété intrinsèque de l’espace-temps. Le Blob propose, lui, de le dériver structurellement de la dynamique combinatoire. Voici comment.</w:t>
      </w:r>
    </w:p>
    <w:p w14:paraId="71C9F93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Au chapitre 4, nous avons défini la </w:t>
      </w:r>
      <w:proofErr w:type="gramStart"/>
      <w:r w:rsidRPr="00980856">
        <w:rPr>
          <w:rFonts w:ascii="System Font" w:hAnsi="System Font" w:cs="System Font"/>
          <w:kern w:val="0"/>
          <w:sz w:val="28"/>
          <w:szCs w:val="28"/>
        </w:rPr>
        <w:t>dispersion  d’une</w:t>
      </w:r>
      <w:proofErr w:type="gramEnd"/>
      <w:r w:rsidRPr="00980856">
        <w:rPr>
          <w:rFonts w:ascii="System Font" w:hAnsi="System Font" w:cs="System Font"/>
          <w:kern w:val="0"/>
          <w:sz w:val="28"/>
          <w:szCs w:val="28"/>
        </w:rPr>
        <w:t xml:space="preserve"> configuration comme la mesure de l’irrégularité de sa connectivité. Plus la dispersion est élevée, plus la configuration est éloignée de l’équilibre régulier ; plus elle est faible, plus la configuration est ordonnée. </w:t>
      </w:r>
    </w:p>
    <w:p w14:paraId="5C6787B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E84CDA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703987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6D64806" w14:textId="57D239E3"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Cette dispersion joue un rôle central dans la fonctionnelle de </w:t>
      </w:r>
      <w:proofErr w:type="gramStart"/>
      <w:r w:rsidRPr="00980856">
        <w:rPr>
          <w:rFonts w:ascii="System Font" w:hAnsi="System Font" w:cs="System Font"/>
          <w:kern w:val="0"/>
          <w:sz w:val="28"/>
          <w:szCs w:val="28"/>
        </w:rPr>
        <w:t>viabilité .</w:t>
      </w:r>
      <w:proofErr w:type="gramEnd"/>
    </w:p>
    <w:p w14:paraId="0595CAA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théorème T3 du corpus formel du Blob propose l’identification suivante :</w:t>
      </w:r>
    </w:p>
    <w:p w14:paraId="5E8C0C2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DBC44A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g</w:t>
      </w:r>
      <w:proofErr w:type="gramEnd"/>
      <w:r w:rsidRPr="00980856">
        <w:rPr>
          <w:rFonts w:ascii="System Font" w:hAnsi="System Font" w:cs="System Font"/>
          <w:kern w:val="0"/>
          <w:sz w:val="28"/>
          <w:szCs w:val="28"/>
        </w:rPr>
        <w:t>_{00}(C) = -\frac{D(C)^</w:t>
      </w:r>
      <w:proofErr w:type="gramStart"/>
      <w:r w:rsidRPr="00980856">
        <w:rPr>
          <w:rFonts w:ascii="System Font" w:hAnsi="System Font" w:cs="System Font"/>
          <w:kern w:val="0"/>
          <w:sz w:val="28"/>
          <w:szCs w:val="28"/>
        </w:rPr>
        <w:t>2}{</w:t>
      </w:r>
      <w:proofErr w:type="gramEnd"/>
      <w:r w:rsidRPr="00980856">
        <w:rPr>
          <w:rFonts w:ascii="System Font" w:hAnsi="System Font" w:cs="System Font"/>
          <w:kern w:val="0"/>
          <w:sz w:val="28"/>
          <w:szCs w:val="28"/>
        </w:rPr>
        <w:t>\</w:t>
      </w:r>
      <w:proofErr w:type="spellStart"/>
      <w:r w:rsidRPr="00980856">
        <w:rPr>
          <w:rFonts w:ascii="System Font" w:hAnsi="System Font" w:cs="System Font"/>
          <w:kern w:val="0"/>
          <w:sz w:val="28"/>
          <w:szCs w:val="28"/>
        </w:rPr>
        <w:t>langle</w:t>
      </w:r>
      <w:proofErr w:type="spellEnd"/>
      <w:r w:rsidRPr="00980856">
        <w:rPr>
          <w:rFonts w:ascii="System Font" w:hAnsi="System Font" w:cs="System Font"/>
          <w:kern w:val="0"/>
          <w:sz w:val="28"/>
          <w:szCs w:val="28"/>
        </w:rPr>
        <w:t xml:space="preserve"> D^2 \</w:t>
      </w:r>
      <w:proofErr w:type="spellStart"/>
      <w:r w:rsidRPr="00980856">
        <w:rPr>
          <w:rFonts w:ascii="System Font" w:hAnsi="System Font" w:cs="System Font"/>
          <w:kern w:val="0"/>
          <w:sz w:val="28"/>
          <w:szCs w:val="28"/>
        </w:rPr>
        <w:t>rangle</w:t>
      </w:r>
      <w:proofErr w:type="spellEnd"/>
      <w:r w:rsidRPr="00980856">
        <w:rPr>
          <w:rFonts w:ascii="System Font" w:hAnsi="System Font" w:cs="System Font"/>
          <w:kern w:val="0"/>
          <w:sz w:val="28"/>
          <w:szCs w:val="28"/>
        </w:rPr>
        <w:t>_\pi}</w:t>
      </w:r>
    </w:p>
    <w:p w14:paraId="7AA2DC3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4E6F52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équation dit que la composante temporelle de la métrique (le </w:t>
      </w:r>
      <w:proofErr w:type="gramStart"/>
      <w:r w:rsidRPr="00980856">
        <w:rPr>
          <w:rFonts w:ascii="System Font" w:hAnsi="System Font" w:cs="System Font"/>
          <w:kern w:val="0"/>
          <w:sz w:val="28"/>
          <w:szCs w:val="28"/>
        </w:rPr>
        <w:t>terme  qui</w:t>
      </w:r>
      <w:proofErr w:type="gramEnd"/>
      <w:r w:rsidRPr="00980856">
        <w:rPr>
          <w:rFonts w:ascii="System Font" w:hAnsi="System Font" w:cs="System Font"/>
          <w:kern w:val="0"/>
          <w:sz w:val="28"/>
          <w:szCs w:val="28"/>
        </w:rPr>
        <w:t xml:space="preserve"> porte le signe négatif caractéristique) est proportionnelle au carré de la dispersion, normalisé par sa valeur moyenne sous la mesure de Gibbs. La dispersion étant toujours positive, et le signe négatif étant explicite dans la formule, on retrouve naturellement la signature lorentzienne.</w:t>
      </w:r>
    </w:p>
    <w:p w14:paraId="3B56FA6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Mieux : sous la mesure de Gibbs canonique, on peut montrer </w:t>
      </w:r>
      <w:proofErr w:type="gramStart"/>
      <w:r w:rsidRPr="00980856">
        <w:rPr>
          <w:rFonts w:ascii="System Font" w:hAnsi="System Font" w:cs="System Font"/>
          <w:kern w:val="0"/>
          <w:sz w:val="28"/>
          <w:szCs w:val="28"/>
        </w:rPr>
        <w:t>que  exactement</w:t>
      </w:r>
      <w:proofErr w:type="gramEnd"/>
      <w:r w:rsidRPr="00980856">
        <w:rPr>
          <w:rFonts w:ascii="System Font" w:hAnsi="System Font" w:cs="System Font"/>
          <w:kern w:val="0"/>
          <w:sz w:val="28"/>
          <w:szCs w:val="28"/>
        </w:rPr>
        <w:t xml:space="preserve">, sans simulation numérique. Cette propriété est purement structurelle. Elle dit que le cadre Blob produit, à grande échelle et après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approprié, la métrique lorentzienne canonique de la relativité générale, avec ses dimensions et son signe corrects, sans paramètre ajustable.</w:t>
      </w:r>
    </w:p>
    <w:p w14:paraId="12D0640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dérivation est l’une des plus solides du cadre Blob. Elle ne prétend pas reconstruire toute la relativité générale — pour cela, il faudrait montrer en plus comment les équations d’Einstein elles-mêmes émergent de la dynamique de Gibbs, ce qui est un programme considérable. Mais elle montre que la signature lorentzienne — la propriété la plus fondamentale de l’espace-temps relativiste — découle structurellement du cadre.</w:t>
      </w:r>
    </w:p>
    <w:p w14:paraId="5F9B60D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IV. L’expansion cosmologique revisitée</w:t>
      </w:r>
    </w:p>
    <w:p w14:paraId="66DF570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Au chapitre 6, sur la thermodynamique, et plus encore au chapitre 10, sur l’énergie, nous avons vu que l’expansion cosmologique observée par les astronomes reçoit, dans le cadre Blob, une lecture structurelle directe : elle est la manifestation à grande échelle du flux continu de mitoses Ω⁰ → Ω¹ qui se produit perpétuellement aux marges combinatoires du réseau, sans cause primordiale unique.</w:t>
      </w:r>
    </w:p>
    <w:p w14:paraId="211A542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qui faisait sens au niveau cosmogonique général, doit maintenant être articulée avec la relativité générale. Comment l’expansion combinatoire perpétuelle du Blob se traduit-elle en termes de relativité générale ?</w:t>
      </w:r>
    </w:p>
    <w:p w14:paraId="5190559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réponse passe par les équations de Friedmann, qui dérivent des équations d’Einstein appliquées à un univers homogène et isotrope. Ces équations relient le taux d’expansion (le “facteur d’échelle” cosmique) à la densité d’énergie de l’univers et à la constante </w:t>
      </w:r>
      <w:proofErr w:type="gramStart"/>
      <w:r w:rsidRPr="00980856">
        <w:rPr>
          <w:rFonts w:ascii="System Font" w:hAnsi="System Font" w:cs="System Font"/>
          <w:kern w:val="0"/>
          <w:sz w:val="28"/>
          <w:szCs w:val="28"/>
        </w:rPr>
        <w:t>cosmologique .</w:t>
      </w:r>
      <w:proofErr w:type="gramEnd"/>
      <w:r w:rsidRPr="00980856">
        <w:rPr>
          <w:rFonts w:ascii="System Font" w:hAnsi="System Font" w:cs="System Font"/>
          <w:kern w:val="0"/>
          <w:sz w:val="28"/>
          <w:szCs w:val="28"/>
        </w:rPr>
        <w:t xml:space="preserve"> </w:t>
      </w:r>
    </w:p>
    <w:p w14:paraId="249DFFD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A1A2C64" w14:textId="292FAA1E"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Cette constante, introduite par Einstein dès 1917 puis abandonnée puis réintroduite, représente une “énergie du vide” qui pousse l’univers à s’expandre de manière accélérée.</w:t>
      </w:r>
    </w:p>
    <w:p w14:paraId="2925A6D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Dans le cadre Blob, cette constante cosmologique reçoit une identification directe : elle est proportionnelle au taux de mitose Ω⁰ → Ω¹ par unité de volume. Plus le réseau combinatoire produit de nouvelles arêtes par unité de volume cosmique, plus la constante cosmologique est élevée. La valeur observée </w:t>
      </w:r>
      <w:proofErr w:type="gramStart"/>
      <w:r w:rsidRPr="00980856">
        <w:rPr>
          <w:rFonts w:ascii="System Font" w:hAnsi="System Font" w:cs="System Font"/>
          <w:kern w:val="0"/>
          <w:sz w:val="28"/>
          <w:szCs w:val="28"/>
        </w:rPr>
        <w:t>de  devient</w:t>
      </w:r>
      <w:proofErr w:type="gramEnd"/>
      <w:r w:rsidRPr="00980856">
        <w:rPr>
          <w:rFonts w:ascii="System Font" w:hAnsi="System Font" w:cs="System Font"/>
          <w:kern w:val="0"/>
          <w:sz w:val="28"/>
          <w:szCs w:val="28"/>
        </w:rPr>
        <w:t>, dans cette lecture, une mesure directe de l’activité combinatoire perpétuelle du Blob aux marges Ω¹.</w:t>
      </w:r>
    </w:p>
    <w:p w14:paraId="247F180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identification est cohérente avec les mesures cosmologiques modernes. Elle suggère également que la constante cosmologique pourrait, en principe, varier légèrement dans le temps cosmique si le taux de mitose varie — ce qui ouvre une voie de test observationnel pour discriminer le cadre Blob de la cosmologie standard à constante strictement fixe. Les missions comme DESI, Euclid, et Roman, qui mesurent l’évolution de l’expansion cosmique avec une précision croissante, fourniront dans les années à venir des données qui pourront, si elles sont analysées dans la perspective Blob, soit conforter soit infirmer cette identification.</w:t>
      </w:r>
    </w:p>
    <w:p w14:paraId="3ACA3AD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 Les trous noirs : lieux de retour vers Ω⁰</w:t>
      </w:r>
    </w:p>
    <w:p w14:paraId="7B3FD93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L’un des phénomènes les plus dramatiques que prédit la relativité générale est l’existence des trous noirs — régions de l’espace-temps où la courbure devient si extrême qu’aucune lumière, aucune information, aucun objet matériel ne peut s’en échapper une fois franchi un horizon spécifique. Les trous noirs sont maintenant observés directement, et ils jouent un rôle central dans la dynamique des galaxies modernes.</w:t>
      </w:r>
    </w:p>
    <w:p w14:paraId="5B7DED8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le cadre Blob, les trous noirs reçoivent une lecture cohérente avec la cosmogonie cyclique-locale que nous avons posée au chapitre 6. Un trou noir est, fondamentalement, une région où le cycle local du Blob entame son retour vers Ω⁰.</w:t>
      </w:r>
    </w:p>
    <w:p w14:paraId="090E0AF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l’idée. Quand des configurations Ω³ s’agglomèrent en très grande densité dans une région donnée — typiquement par effondrement gravitationnel d’une étoile massive en fin de vie, ou par accrétion de matière vers un centre galactique —, la dynamique combinatoire locale entre dans un régime extrême. La courbure du réseau y devient si forte qu’elle replie le tissu combinatoire sur lui-même. Les configurations Ω³ qui y entrent ne peuvent plus en ressortir parce que le voisinage combinatoire local a perdu sa connectivité avec l’extérieur de la région.</w:t>
      </w:r>
    </w:p>
    <w:p w14:paraId="4EF99585"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À l’intérieur d’un trou noir, dans la lecture du Blob, les configurations Ω³ subissent une dégradation combinatoire successive. </w:t>
      </w:r>
    </w:p>
    <w:p w14:paraId="7AC78509" w14:textId="5C6CA4C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Sous la pression extrême du repliement local, elles se décomposent en configurations Ω², qui se décomposent à leur tour en configurations Ω¹, qui finissent par se résorber en configurations Ω⁰ purifiées. Cette dégradation est, en quelque sorte, le mouvement inverse de la croissance Ω⁰ → Ω³ que nous avons suivie depuis le chapitre 1 — mais elle se produit localement, au sein d’une seule région du Blob, sous l’effet de la concentration extrême de matière.</w:t>
      </w:r>
    </w:p>
    <w:p w14:paraId="5347AC4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résout, ou plutôt réoriente, le célèbre paradoxe de l’information des trous noirs. Stephen Hawking avait montré dans les années 1970 que les trous noirs émettent un rayonnement thermique (le rayonnement de Hawking) et finissent par s’évaporer. Le problème : si l’information des configurations qui sont tombées dans le trou noir est complètement détruite par cette évaporation, cela viole un principe fondamental de la mécanique quantique selon lequel l’information ne peut pas disparaître. Ce paradoxe est resté ouvert pendant des décennies.</w:t>
      </w:r>
    </w:p>
    <w:p w14:paraId="7FA8B29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la lecture du Blob, l’information n’est pas détruite. Elle est transformée. Les configurations Ω³ qui tombent dans le trou noir sont décomposées en configurations Ω⁰ purifiées via le processus inverse du cycle. Ces configurations Ω⁰, par symétrie CPT (théorème T5 du corpus formel), conservent l’information topologique fondamentale des configurations dont elles proviennent — mais sous une forme purifiée, indifférenciée, prête à recommencer un nouveau cycle. Le rayonnement de Hawking, dans cette lecture, est l’émission progressive de cette information purifiée vers l’extérieur du trou noir, sous une forme thermique qui en moyenne semble dépourvue de structure mais qui, structurellement, conserve la trace combinatoire de tout ce qui est tombé.</w:t>
      </w:r>
    </w:p>
    <w:p w14:paraId="05D8882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est conjecturale et demande des dérivations quantitatives complètes pour être promue au statut démontré. Mais elle a l’avantage de ne pas violer la conservation de l’information, ce qui résout structurellement le paradoxe sans recourir à des hypothèses ad hoc.</w:t>
      </w:r>
    </w:p>
    <w:p w14:paraId="5EEB06B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 La question de l’unification quantique-gravité</w:t>
      </w:r>
    </w:p>
    <w:p w14:paraId="44BC288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À ce stade-ci du livre, il faut affronter directement la question qui hante la physique théorique depuis Einstein lui-même : comment unifier la relativité générale avec la mécanique quantique ? Ces deux théories sont chacune extraordinairement bien vérifiées dans leur domaine d’application — le quantique pour les phénomènes microscopiques, le général pour les phénomènes macroscopiques. </w:t>
      </w:r>
    </w:p>
    <w:p w14:paraId="1B14BD4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96DAB8A" w14:textId="016BAE9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Mais elles se contredisent quand on tente de les appliquer simultanément, par exemple à la description quantique des trous noirs ou à l’origine combinatoire de l’univers.</w:t>
      </w:r>
    </w:p>
    <w:p w14:paraId="7F5AC02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difficulté d’unification a généré un effort intellectuel colossal au cours du dernier demi-siècle. La théorie des cordes, la gravitation quantique à boucles, la géométrie non-commutative, les approches asymptotiquement libres — autant de programmes qui cherchent une théorie plus profonde dont la mécanique quantique et la relativité générale seraient des cas particuliers. Aucun n’a encore abouti à un consensus.</w:t>
      </w:r>
    </w:p>
    <w:p w14:paraId="578A44C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propose une voie différente, qui s’appuie directement sur le théorème de désynchronisation épistémologique posé au chapitre 13. La mécanique quantique et la relativité générale sont chacune cohérentes à leur niveau d’analyse propre, et la difficulté de leur unification directe n’est pas un échec scientifique — elle est la manifestation structurelle du fait que les deux théories ont été développées à partir de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différents du substrat combinatoire fondamental.</w:t>
      </w:r>
    </w:p>
    <w:p w14:paraId="6E7C569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Plus précisément : la mécanique quantique correspond au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qui regroupe les fluctuations stochastiques des configurations Ω³ en distributions de probabilité (chapitre 12). La relativité générale correspond au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qui regroupe les configurations Ω³ denses en métrique continue déformée (ce chapitre). Ces deux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ne sont pas commensurables — ils projettent le même substrat combinatoire vers deux espaces de description différents, et il n’existe en général pas de bijection directe entre ces deux projections.</w:t>
      </w:r>
    </w:p>
    <w:p w14:paraId="3312945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L’unification cherchée par les physiciens, dans cette lecture, n’est donc pas une “théorie plus large” qui contiendrait les deux comme cas particuliers. Elle est l’inscription commune de chacune dans le cadre Blob fondamental. Le quantique se déduit du Blob via Nelson 1966 (chapitre 12). Le général se déduit du Blob via la dynamique de courbure du réseau (ce chapitre). Les deux se rejoignent en amont, au niveau combinatoire fondamental, plutôt qu’en aval au niveau des théories spécialisées.</w:t>
      </w:r>
    </w:p>
    <w:p w14:paraId="6AD2350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voie d’unification est inhabituelle. Elle exige de descendre au niveau combinatoire fondamental au lieu de chercher une “super-théorie” englobante. Elle est plus humble dans ses prétentions — elle ne propose pas une équation finale unifiée, mais un substrat commun à partir duquel les théories spécialisées peuvent être chacune réinscrites. Et elle est, structurellement, la voie qui découle naturellement de la posture méthodologique du chapitre 13.</w:t>
      </w:r>
    </w:p>
    <w:p w14:paraId="6077D75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64C566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D4A5DAA" w14:textId="708E186F"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VII. Philosophiquement : l’espace-temps comme conséquence</w:t>
      </w:r>
    </w:p>
    <w:p w14:paraId="48F7F4B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Si le chapitre 5 sur la flèche du temps proposait que le temps soit une structure tri-temporelle émergente plutôt qu’un fond préexistant, ce chapitre étend la même intuition à l’espace : l’espace n’est pas un contenant préexistant dans lequel se déroulent les événements physiques. L’espace est une conséquence émergente de la dynamique combinatoire fondamentale.</w:t>
      </w:r>
    </w:p>
    <w:p w14:paraId="6B74B00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idée n’est pas neuve dans l’histoire de la pensée. Leibniz, au XVIIIᵉ siècle, soutenait déjà, contre Newton, que l’espace est une “relation” entre les corps plutôt qu’un absolu préexistant. Mach, au XIXᵉ siècle, étendait cette intuition au niveau cosmologique en disant que l’inertie d’un corps dépend de la distribution de toute la matière dans l’univers. Einstein lui-même, en formulant la relativité générale, a partiellement intégré cette intuition en faisant de la métrique de l’espace-temps une variable dynamique influencée par la matière.</w:t>
      </w:r>
    </w:p>
    <w:p w14:paraId="7692E82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Blob va plus loin que ces intuitions philosophiques. Il propose que non seulement la métrique de l’espace-temps soit influencée par la matière, mais que l’espace-temps lui-même n’existe pas en tant que tel — il est l’apparence à grande échelle d’un substrat combinatoire fondamental qui ne ressemble en rien, microscopiquement, à un espace-temps continu. Au niveau combinatoire fondamental, il n’y a que des configurations Ω⁰, Ω¹, Ω², Ω³ articulées entre elles. L’espace-temps continu, avec sa géométrie lorentzienne et ses courbures, est ce qui apparaît quand on regarde ce substrat de très loin, après un </w:t>
      </w:r>
      <w:proofErr w:type="spellStart"/>
      <w:r w:rsidRPr="00980856">
        <w:rPr>
          <w:rFonts w:ascii="System Font" w:hAnsi="System Font" w:cs="System Font"/>
          <w:kern w:val="0"/>
          <w:sz w:val="28"/>
          <w:szCs w:val="28"/>
        </w:rPr>
        <w:t>coarse-graining</w:t>
      </w:r>
      <w:proofErr w:type="spellEnd"/>
      <w:r w:rsidRPr="00980856">
        <w:rPr>
          <w:rFonts w:ascii="System Font" w:hAnsi="System Font" w:cs="System Font"/>
          <w:kern w:val="0"/>
          <w:sz w:val="28"/>
          <w:szCs w:val="28"/>
        </w:rPr>
        <w:t xml:space="preserve"> macroscopique massif.</w:t>
      </w:r>
    </w:p>
    <w:p w14:paraId="7CE1A6C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idée a une portée philosophique considérable. Elle suggère que les concepts mêmes de “lieu” et de “moment” — qui paraissent indispensables à toute pensée — sont des constructions émergentes plutôt que des fondamentaux ontologiques. À l’échelle la plus profonde du réel, il n’y a ni lieux ni moments. Il y a des configurations combinatoires qui s’articulent par des règles de viabilité, et dont l’apparence macroscopique produit ce que nous appelons “l’espace-temps”.</w:t>
      </w:r>
    </w:p>
    <w:p w14:paraId="33358BE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lecture résonne, étrangement, avec certaines intuitions très anciennes. Le Vacuum Plenum des néoplatoniciens. La </w:t>
      </w:r>
      <w:proofErr w:type="spellStart"/>
      <w:r w:rsidRPr="00980856">
        <w:rPr>
          <w:rFonts w:ascii="System Font" w:hAnsi="System Font" w:cs="System Font"/>
          <w:kern w:val="0"/>
          <w:sz w:val="28"/>
          <w:szCs w:val="28"/>
        </w:rPr>
        <w:t>Śūnyatā</w:t>
      </w:r>
      <w:proofErr w:type="spellEnd"/>
      <w:r w:rsidRPr="00980856">
        <w:rPr>
          <w:rFonts w:ascii="System Font" w:hAnsi="System Font" w:cs="System Font"/>
          <w:kern w:val="0"/>
          <w:sz w:val="28"/>
          <w:szCs w:val="28"/>
        </w:rPr>
        <w:t xml:space="preserve"> des philosophies bouddhistes </w:t>
      </w:r>
      <w:proofErr w:type="spellStart"/>
      <w:r w:rsidRPr="00980856">
        <w:rPr>
          <w:rFonts w:ascii="System Font" w:hAnsi="System Font" w:cs="System Font"/>
          <w:kern w:val="0"/>
          <w:sz w:val="28"/>
          <w:szCs w:val="28"/>
        </w:rPr>
        <w:t>mahāyānistes</w:t>
      </w:r>
      <w:proofErr w:type="spellEnd"/>
      <w:r w:rsidRPr="00980856">
        <w:rPr>
          <w:rFonts w:ascii="System Font" w:hAnsi="System Font" w:cs="System Font"/>
          <w:kern w:val="0"/>
          <w:sz w:val="28"/>
          <w:szCs w:val="28"/>
        </w:rPr>
        <w:t xml:space="preserve">. Le Tao sans forme qui précède toute distinction. Ces traditions, formulées dans des langages très éloignés du nôtre, pointaient déjà vers l’idée qu’à un niveau plus profond que celui de la perception ordinaire, les distinctions de lieu et de moment deviennent secondaires par rapport à une dynamique relationnelle plus fondamentale. </w:t>
      </w:r>
    </w:p>
    <w:p w14:paraId="5CE8429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7C8863F" w14:textId="28443D16"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Le Blob, par sa structure mathématique propre, redonne à ces intuitions philosophiques anciennes une possibilité formelle dans le cadre de la science contemporaine.</w:t>
      </w:r>
    </w:p>
    <w:p w14:paraId="62D30A4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VIII. Le seuil avant la suite</w:t>
      </w:r>
    </w:p>
    <w:p w14:paraId="553D6B0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as donc, à présent, une vision structurelle de la relativité générale dans le cadre Blob. La gravitation y est lue comme courbure du réseau combinatoire en présence de configurations Ω³ denses. La métrique lorentzienne émerge structurellement de la dispersion de viabilité (théorème T3). L’expansion cosmologique apparente est le flux continu de mitoses Ω⁰ → Ω¹ aux marges du Blob. Les trous noirs sont des régions où le cycle local entame son retour vers Ω⁰. Et l’unification recherchée entre quantique et général s’opère non par “super-théorie” mais par inscription commune dans le substrat combinatoire fondamental.</w:t>
      </w:r>
    </w:p>
    <w:p w14:paraId="3040D33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Mais cette description, aussi cohérente soit-elle </w:t>
      </w:r>
      <w:proofErr w:type="gramStart"/>
      <w:r w:rsidRPr="00980856">
        <w:rPr>
          <w:rFonts w:ascii="System Font" w:hAnsi="System Font" w:cs="System Font"/>
          <w:kern w:val="0"/>
          <w:sz w:val="28"/>
          <w:szCs w:val="28"/>
        </w:rPr>
        <w:t>au</w:t>
      </w:r>
      <w:proofErr w:type="gramEnd"/>
      <w:r w:rsidRPr="00980856">
        <w:rPr>
          <w:rFonts w:ascii="System Font" w:hAnsi="System Font" w:cs="System Font"/>
          <w:kern w:val="0"/>
          <w:sz w:val="28"/>
          <w:szCs w:val="28"/>
        </w:rPr>
        <w:t xml:space="preserve"> plan cosmologique, ne nous a pas encore parlé de quelque chose qui est pourtant central dans l’expérience humaine du réel : la vie. Comment des configurations Ω³, au-delà de leur organisation chimique, peuvent-elles s’assembler en structures vivantes ? Comment la viabilité combinatoire fondamentale donne-t-elle naissance à la viabilité biologique au sens propre — c’est-à-dire à la capacité d’un organisme à se maintenir, se reproduire, évoluer ? Comment, au sein du cadre Blob, comprendre l’émergence de la vie comme phénomène cosmique légitime, plutôt que comme accident isolé ?</w:t>
      </w:r>
    </w:p>
    <w:p w14:paraId="41F3209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l’objet du chapitre suivant, dernier de la grande série Ω³ avant le passage au volume II du livre. Il abordera la biologie — non pas comme discipline séparée, mais comme continuation naturelle de la dynamique combinatoire que nous avons suivie depuis le chapitre 1.</w:t>
      </w:r>
    </w:p>
    <w:p w14:paraId="2735611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cela, c’est l’histoire du chapitre suivant.</w:t>
      </w:r>
    </w:p>
    <w:p w14:paraId="45DAD0A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684597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Rappel sur le nom — qu’est-ce que le « Blob » ?</w:t>
      </w:r>
    </w:p>
    <w:p w14:paraId="4E68CAD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2539DB1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D8346F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66B3C7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796E469" w14:textId="00451CB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Encadré technique — Pour le lecteur qui veut creuser</w:t>
      </w:r>
    </w:p>
    <w:p w14:paraId="32C56EE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Théorème T3 — Métrique lorentzienne émergente : La composante temporelle de la métrique apparente, à grande échelle, est donnée par :</w:t>
      </w:r>
    </w:p>
    <w:p w14:paraId="5B3D71A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F3F1C8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g</w:t>
      </w:r>
      <w:proofErr w:type="gramEnd"/>
      <w:r w:rsidRPr="00980856">
        <w:rPr>
          <w:rFonts w:ascii="System Font" w:hAnsi="System Font" w:cs="System Font"/>
          <w:kern w:val="0"/>
          <w:sz w:val="28"/>
          <w:szCs w:val="28"/>
        </w:rPr>
        <w:t>_{00}(C) = -\frac{D(C)^</w:t>
      </w:r>
      <w:proofErr w:type="gramStart"/>
      <w:r w:rsidRPr="00980856">
        <w:rPr>
          <w:rFonts w:ascii="System Font" w:hAnsi="System Font" w:cs="System Font"/>
          <w:kern w:val="0"/>
          <w:sz w:val="28"/>
          <w:szCs w:val="28"/>
        </w:rPr>
        <w:t>2}{</w:t>
      </w:r>
      <w:proofErr w:type="gramEnd"/>
      <w:r w:rsidRPr="00980856">
        <w:rPr>
          <w:rFonts w:ascii="System Font" w:hAnsi="System Font" w:cs="System Font"/>
          <w:kern w:val="0"/>
          <w:sz w:val="28"/>
          <w:szCs w:val="28"/>
        </w:rPr>
        <w:t>\</w:t>
      </w:r>
      <w:proofErr w:type="spellStart"/>
      <w:r w:rsidRPr="00980856">
        <w:rPr>
          <w:rFonts w:ascii="System Font" w:hAnsi="System Font" w:cs="System Font"/>
          <w:kern w:val="0"/>
          <w:sz w:val="28"/>
          <w:szCs w:val="28"/>
        </w:rPr>
        <w:t>langle</w:t>
      </w:r>
      <w:proofErr w:type="spellEnd"/>
      <w:r w:rsidRPr="00980856">
        <w:rPr>
          <w:rFonts w:ascii="System Font" w:hAnsi="System Font" w:cs="System Font"/>
          <w:kern w:val="0"/>
          <w:sz w:val="28"/>
          <w:szCs w:val="28"/>
        </w:rPr>
        <w:t xml:space="preserve"> D^2 \</w:t>
      </w:r>
      <w:proofErr w:type="spellStart"/>
      <w:r w:rsidRPr="00980856">
        <w:rPr>
          <w:rFonts w:ascii="System Font" w:hAnsi="System Font" w:cs="System Font"/>
          <w:kern w:val="0"/>
          <w:sz w:val="28"/>
          <w:szCs w:val="28"/>
        </w:rPr>
        <w:t>rangle</w:t>
      </w:r>
      <w:proofErr w:type="spellEnd"/>
      <w:r w:rsidRPr="00980856">
        <w:rPr>
          <w:rFonts w:ascii="System Font" w:hAnsi="System Font" w:cs="System Font"/>
          <w:kern w:val="0"/>
          <w:sz w:val="28"/>
          <w:szCs w:val="28"/>
        </w:rPr>
        <w:t>_\pi}</w:t>
      </w:r>
    </w:p>
    <w:p w14:paraId="1335DAE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41BBFC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où  est</w:t>
      </w:r>
      <w:proofErr w:type="gramEnd"/>
      <w:r w:rsidRPr="00980856">
        <w:rPr>
          <w:rFonts w:ascii="System Font" w:hAnsi="System Font" w:cs="System Font"/>
          <w:kern w:val="0"/>
          <w:sz w:val="28"/>
          <w:szCs w:val="28"/>
        </w:rPr>
        <w:t xml:space="preserve"> la dispersion de viabilité de la </w:t>
      </w:r>
      <w:proofErr w:type="gramStart"/>
      <w:r w:rsidRPr="00980856">
        <w:rPr>
          <w:rFonts w:ascii="System Font" w:hAnsi="System Font" w:cs="System Font"/>
          <w:kern w:val="0"/>
          <w:sz w:val="28"/>
          <w:szCs w:val="28"/>
        </w:rPr>
        <w:t>configuration  et</w:t>
      </w:r>
      <w:proofErr w:type="gramEnd"/>
      <w:r w:rsidRPr="00980856">
        <w:rPr>
          <w:rFonts w:ascii="System Font" w:hAnsi="System Font" w:cs="System Font"/>
          <w:kern w:val="0"/>
          <w:sz w:val="28"/>
          <w:szCs w:val="28"/>
        </w:rPr>
        <w:t xml:space="preserve">  sa valeur moyenne sous la mesure de Gibbs. Sous cette </w:t>
      </w:r>
      <w:proofErr w:type="gramStart"/>
      <w:r w:rsidRPr="00980856">
        <w:rPr>
          <w:rFonts w:ascii="System Font" w:hAnsi="System Font" w:cs="System Font"/>
          <w:kern w:val="0"/>
          <w:sz w:val="28"/>
          <w:szCs w:val="28"/>
        </w:rPr>
        <w:t>définition,  exactement</w:t>
      </w:r>
      <w:proofErr w:type="gramEnd"/>
      <w:r w:rsidRPr="00980856">
        <w:rPr>
          <w:rFonts w:ascii="System Font" w:hAnsi="System Font" w:cs="System Font"/>
          <w:kern w:val="0"/>
          <w:sz w:val="28"/>
          <w:szCs w:val="28"/>
        </w:rPr>
        <w:t>, sans simulation numérique. La signature lorentzienne canonique est ainsi récupérée structurellement à partir de la dynamique de Gibbs Blob, sans paramètre ajustable. Statut : théorème démontré du corpus formel.</w:t>
      </w:r>
    </w:p>
    <w:p w14:paraId="0799632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Identification constante cosmologique : La constante </w:t>
      </w:r>
      <w:proofErr w:type="gramStart"/>
      <w:r w:rsidRPr="00980856">
        <w:rPr>
          <w:rFonts w:ascii="System Font" w:hAnsi="System Font" w:cs="System Font"/>
          <w:kern w:val="0"/>
          <w:sz w:val="28"/>
          <w:szCs w:val="28"/>
        </w:rPr>
        <w:t>cosmologique  est</w:t>
      </w:r>
      <w:proofErr w:type="gramEnd"/>
      <w:r w:rsidRPr="00980856">
        <w:rPr>
          <w:rFonts w:ascii="System Font" w:hAnsi="System Font" w:cs="System Font"/>
          <w:kern w:val="0"/>
          <w:sz w:val="28"/>
          <w:szCs w:val="28"/>
        </w:rPr>
        <w:t xml:space="preserve"> conjecturalement identifiée au taux volumique de mitoses Ω⁰ → Ω¹ dans le réseau Blob :</w:t>
      </w:r>
    </w:p>
    <w:p w14:paraId="227CAC0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3E1380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\Lambda \</w:t>
      </w:r>
      <w:proofErr w:type="spellStart"/>
      <w:r w:rsidRPr="00980856">
        <w:rPr>
          <w:rFonts w:ascii="System Font" w:hAnsi="System Font" w:cs="System Font"/>
          <w:kern w:val="0"/>
          <w:sz w:val="28"/>
          <w:szCs w:val="28"/>
        </w:rPr>
        <w:t>propto</w:t>
      </w:r>
      <w:proofErr w:type="spellEnd"/>
      <w:r w:rsidRPr="00980856">
        <w:rPr>
          <w:rFonts w:ascii="System Font" w:hAnsi="System Font" w:cs="System Font"/>
          <w:kern w:val="0"/>
          <w:sz w:val="28"/>
          <w:szCs w:val="28"/>
        </w:rPr>
        <w:t xml:space="preserve"> \frac{1}{V} \</w:t>
      </w:r>
      <w:proofErr w:type="spellStart"/>
      <w:r w:rsidRPr="00980856">
        <w:rPr>
          <w:rFonts w:ascii="System Font" w:hAnsi="System Font" w:cs="System Font"/>
          <w:kern w:val="0"/>
          <w:sz w:val="28"/>
          <w:szCs w:val="28"/>
        </w:rPr>
        <w:t>cdot</w:t>
      </w:r>
      <w:proofErr w:type="spellEnd"/>
      <w:r w:rsidRPr="00980856">
        <w:rPr>
          <w:rFonts w:ascii="System Font" w:hAnsi="System Font" w:cs="System Font"/>
          <w:kern w:val="0"/>
          <w:sz w:val="28"/>
          <w:szCs w:val="28"/>
        </w:rPr>
        <w:t xml:space="preserve"> \</w:t>
      </w:r>
      <w:proofErr w:type="gramStart"/>
      <w:r w:rsidRPr="00980856">
        <w:rPr>
          <w:rFonts w:ascii="System Font" w:hAnsi="System Font" w:cs="System Font"/>
          <w:kern w:val="0"/>
          <w:sz w:val="28"/>
          <w:szCs w:val="28"/>
        </w:rPr>
        <w:t>frac{</w:t>
      </w:r>
      <w:proofErr w:type="spellStart"/>
      <w:proofErr w:type="gramEnd"/>
      <w:r w:rsidRPr="00980856">
        <w:rPr>
          <w:rFonts w:ascii="System Font" w:hAnsi="System Font" w:cs="System Font"/>
          <w:kern w:val="0"/>
          <w:sz w:val="28"/>
          <w:szCs w:val="28"/>
        </w:rPr>
        <w:t>dN</w:t>
      </w:r>
      <w:proofErr w:type="spellEnd"/>
      <w:proofErr w:type="gramStart"/>
      <w:r w:rsidRPr="00980856">
        <w:rPr>
          <w:rFonts w:ascii="System Font" w:hAnsi="System Font" w:cs="System Font"/>
          <w:kern w:val="0"/>
          <w:sz w:val="28"/>
          <w:szCs w:val="28"/>
        </w:rPr>
        <w:t>_{</w:t>
      </w:r>
      <w:proofErr w:type="gramEnd"/>
      <w:r w:rsidRPr="00980856">
        <w:rPr>
          <w:rFonts w:ascii="System Font" w:hAnsi="System Font" w:cs="System Font"/>
          <w:kern w:val="0"/>
          <w:sz w:val="28"/>
          <w:szCs w:val="28"/>
        </w:rPr>
        <w:t>\Omega^0 \to \Omega^1</w:t>
      </w:r>
      <w:proofErr w:type="gramStart"/>
      <w:r w:rsidRPr="00980856">
        <w:rPr>
          <w:rFonts w:ascii="System Font" w:hAnsi="System Font" w:cs="System Font"/>
          <w:kern w:val="0"/>
          <w:sz w:val="28"/>
          <w:szCs w:val="28"/>
        </w:rPr>
        <w:t>}}{</w:t>
      </w:r>
      <w:proofErr w:type="spellStart"/>
      <w:proofErr w:type="gramEnd"/>
      <w:r w:rsidRPr="00980856">
        <w:rPr>
          <w:rFonts w:ascii="System Font" w:hAnsi="System Font" w:cs="System Font"/>
          <w:kern w:val="0"/>
          <w:sz w:val="28"/>
          <w:szCs w:val="28"/>
        </w:rPr>
        <w:t>dt</w:t>
      </w:r>
      <w:proofErr w:type="spellEnd"/>
      <w:r w:rsidRPr="00980856">
        <w:rPr>
          <w:rFonts w:ascii="System Font" w:hAnsi="System Font" w:cs="System Font"/>
          <w:kern w:val="0"/>
          <w:sz w:val="28"/>
          <w:szCs w:val="28"/>
        </w:rPr>
        <w:t>}</w:t>
      </w:r>
    </w:p>
    <w:p w14:paraId="122E4A9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4EF6C1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identification donne </w:t>
      </w:r>
      <w:proofErr w:type="gramStart"/>
      <w:r w:rsidRPr="00980856">
        <w:rPr>
          <w:rFonts w:ascii="System Font" w:hAnsi="System Font" w:cs="System Font"/>
          <w:kern w:val="0"/>
          <w:sz w:val="28"/>
          <w:szCs w:val="28"/>
        </w:rPr>
        <w:t>à  une</w:t>
      </w:r>
      <w:proofErr w:type="gramEnd"/>
      <w:r w:rsidRPr="00980856">
        <w:rPr>
          <w:rFonts w:ascii="System Font" w:hAnsi="System Font" w:cs="System Font"/>
          <w:kern w:val="0"/>
          <w:sz w:val="28"/>
          <w:szCs w:val="28"/>
        </w:rPr>
        <w:t xml:space="preserve"> explication structurelle directe et la rend, en principe, testable par mesure du taux effectif de mitose dans le Blob. Statut : conjecture motivée, à confronter aux observations cosmologiques précises.</w:t>
      </w:r>
    </w:p>
    <w:p w14:paraId="4012E99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Trous noirs et cycle Ω³ → Ω⁰ : Dans le cadre Blob, un trou noir est une région où la concentration extrême de configurations Ω³ replie le tissu combinatoire local au point que la connectivité avec l’extérieur est perdue. À l’intérieur, les configurations subissent une dégradation successive Ω³ → Ω² → Ω¹ → Ω⁰. Cette dégradation préserve l’information topologique fondamentale par symétrie CPT (théorème T5). Le rayonnement de Hawking, dans cette lecture, est l’émission progressive de cette information purifiée. Statut : conjecture cohérente avec la cosmogonie cyclique-locale, à formaliser quantitativement.</w:t>
      </w:r>
    </w:p>
    <w:p w14:paraId="30988FB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Unification quantique-gravité dans le cadre Blob : Les deux théories émergent du Blob par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différents : Nelson 1966 pour le quantique (fluctuations stochastiques des configurations Ω³), dynamique de courbure pour le général (densité de configurations Ω³ déformant le réseau). L’unification s’opère en amont au niveau combinatoire fondamental commun, plutôt qu’en aval au niveau des théories spécialisées. C’est une réponse structurelle au théorème de désynchronisation épistémologique (chapitre 13). Statut : programme méthodologique cohérent, dérivations quantitatives à construire.</w:t>
      </w:r>
    </w:p>
    <w:p w14:paraId="5102802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7CE1FFE" w14:textId="0AFAC274"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Statut épistémique global du chapitre : La dérivation du théorème T3 (métrique lorentzienne émergente) est l’un des résultats les plus solides du corpus formel Blob — la signature lorentzienne canonique est récupérée structurellement, sans paramètre ajustable. Les autres lectures (gravitation comme courbure de réseau, expansion comme flux de mitose, trous noirs comme cycle local de retour, unification par inscription commune) sont proposi­tions structurelles cohérentes qui demandent des dérivations quantitatives complètes pour être promues au statut démontré. Le chapitre s’inscrit dans la posture méthodologique du chapitre 13 : ne pas remplacer la relativité générale, ne pas la déduire au sens fort, mais la réinscrire dans le cadre cosmogonique commun tout en respectant sa précision expérimentale extraordinaire.</w:t>
      </w:r>
    </w:p>
    <w:p w14:paraId="76E1002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C474936" w14:textId="3DC62E0A"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Équations marquantes du chapitre 14</w:t>
      </w:r>
    </w:p>
    <w:p w14:paraId="35D085A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14.1 — Métrique lorentzienne émergente (théorème T3)</w:t>
      </w:r>
    </w:p>
    <w:p w14:paraId="1BA4BDE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16E78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g</w:t>
      </w:r>
      <w:proofErr w:type="gramEnd"/>
      <w:r w:rsidRPr="00980856">
        <w:rPr>
          <w:rFonts w:ascii="System Font" w:hAnsi="System Font" w:cs="System Font"/>
          <w:kern w:val="0"/>
          <w:sz w:val="28"/>
          <w:szCs w:val="28"/>
        </w:rPr>
        <w:t>_{00}(C) = -\frac{D(C)^</w:t>
      </w:r>
      <w:proofErr w:type="gramStart"/>
      <w:r w:rsidRPr="00980856">
        <w:rPr>
          <w:rFonts w:ascii="System Font" w:hAnsi="System Font" w:cs="System Font"/>
          <w:kern w:val="0"/>
          <w:sz w:val="28"/>
          <w:szCs w:val="28"/>
        </w:rPr>
        <w:t>2}{</w:t>
      </w:r>
      <w:proofErr w:type="gramEnd"/>
      <w:r w:rsidRPr="00980856">
        <w:rPr>
          <w:rFonts w:ascii="System Font" w:hAnsi="System Font" w:cs="System Font"/>
          <w:kern w:val="0"/>
          <w:sz w:val="28"/>
          <w:szCs w:val="28"/>
        </w:rPr>
        <w:t>\</w:t>
      </w:r>
      <w:proofErr w:type="spellStart"/>
      <w:r w:rsidRPr="00980856">
        <w:rPr>
          <w:rFonts w:ascii="System Font" w:hAnsi="System Font" w:cs="System Font"/>
          <w:kern w:val="0"/>
          <w:sz w:val="28"/>
          <w:szCs w:val="28"/>
        </w:rPr>
        <w:t>langle</w:t>
      </w:r>
      <w:proofErr w:type="spellEnd"/>
      <w:r w:rsidRPr="00980856">
        <w:rPr>
          <w:rFonts w:ascii="System Font" w:hAnsi="System Font" w:cs="System Font"/>
          <w:kern w:val="0"/>
          <w:sz w:val="28"/>
          <w:szCs w:val="28"/>
        </w:rPr>
        <w:t xml:space="preserve"> D^2 \</w:t>
      </w:r>
      <w:proofErr w:type="spellStart"/>
      <w:r w:rsidRPr="00980856">
        <w:rPr>
          <w:rFonts w:ascii="System Font" w:hAnsi="System Font" w:cs="System Font"/>
          <w:kern w:val="0"/>
          <w:sz w:val="28"/>
          <w:szCs w:val="28"/>
        </w:rPr>
        <w:t>rangle</w:t>
      </w:r>
      <w:proofErr w:type="spellEnd"/>
      <w:r w:rsidRPr="00980856">
        <w:rPr>
          <w:rFonts w:ascii="System Font" w:hAnsi="System Font" w:cs="System Font"/>
          <w:kern w:val="0"/>
          <w:sz w:val="28"/>
          <w:szCs w:val="28"/>
        </w:rPr>
        <w:t>_\pi}, \quad \</w:t>
      </w:r>
      <w:proofErr w:type="spellStart"/>
      <w:r w:rsidRPr="00980856">
        <w:rPr>
          <w:rFonts w:ascii="System Font" w:hAnsi="System Font" w:cs="System Font"/>
          <w:kern w:val="0"/>
          <w:sz w:val="28"/>
          <w:szCs w:val="28"/>
        </w:rPr>
        <w:t>langle</w:t>
      </w:r>
      <w:proofErr w:type="spellEnd"/>
      <w:r w:rsidRPr="00980856">
        <w:rPr>
          <w:rFonts w:ascii="System Font" w:hAnsi="System Font" w:cs="System Font"/>
          <w:kern w:val="0"/>
          <w:sz w:val="28"/>
          <w:szCs w:val="28"/>
        </w:rPr>
        <w:t xml:space="preserve"> g</w:t>
      </w:r>
      <w:proofErr w:type="gramStart"/>
      <w:r w:rsidRPr="00980856">
        <w:rPr>
          <w:rFonts w:ascii="System Font" w:hAnsi="System Font" w:cs="System Font"/>
          <w:kern w:val="0"/>
          <w:sz w:val="28"/>
          <w:szCs w:val="28"/>
        </w:rPr>
        <w:t>_{</w:t>
      </w:r>
      <w:proofErr w:type="gramEnd"/>
      <w:r w:rsidRPr="00980856">
        <w:rPr>
          <w:rFonts w:ascii="System Font" w:hAnsi="System Font" w:cs="System Font"/>
          <w:kern w:val="0"/>
          <w:sz w:val="28"/>
          <w:szCs w:val="28"/>
        </w:rPr>
        <w:t>00} \</w:t>
      </w:r>
      <w:proofErr w:type="spellStart"/>
      <w:r w:rsidRPr="00980856">
        <w:rPr>
          <w:rFonts w:ascii="System Font" w:hAnsi="System Font" w:cs="System Font"/>
          <w:kern w:val="0"/>
          <w:sz w:val="28"/>
          <w:szCs w:val="28"/>
        </w:rPr>
        <w:t>rangle</w:t>
      </w:r>
      <w:proofErr w:type="spellEnd"/>
      <w:r w:rsidRPr="00980856">
        <w:rPr>
          <w:rFonts w:ascii="System Font" w:hAnsi="System Font" w:cs="System Font"/>
          <w:kern w:val="0"/>
          <w:sz w:val="28"/>
          <w:szCs w:val="28"/>
        </w:rPr>
        <w:t>_\pi = -1</w:t>
      </w:r>
    </w:p>
    <w:p w14:paraId="7BBD8D0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1D8DF2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signature lorentzienne canonique est récupérée structurellement à partir de la dispersion de viabilité, sans paramètre ajustable. C’est l’un des résultats les plus solides du corpus formel Blob.</w:t>
      </w:r>
    </w:p>
    <w:p w14:paraId="67F4995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14.2 — Constante cosmologique comme flux de mitose</w:t>
      </w:r>
    </w:p>
    <w:p w14:paraId="2DAB090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861F6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\Lambda \</w:t>
      </w:r>
      <w:proofErr w:type="spellStart"/>
      <w:r w:rsidRPr="00980856">
        <w:rPr>
          <w:rFonts w:ascii="System Font" w:hAnsi="System Font" w:cs="System Font"/>
          <w:kern w:val="0"/>
          <w:sz w:val="28"/>
          <w:szCs w:val="28"/>
        </w:rPr>
        <w:t>propto</w:t>
      </w:r>
      <w:proofErr w:type="spellEnd"/>
      <w:r w:rsidRPr="00980856">
        <w:rPr>
          <w:rFonts w:ascii="System Font" w:hAnsi="System Font" w:cs="System Font"/>
          <w:kern w:val="0"/>
          <w:sz w:val="28"/>
          <w:szCs w:val="28"/>
        </w:rPr>
        <w:t xml:space="preserve"> \frac{1}{V} \</w:t>
      </w:r>
      <w:proofErr w:type="spellStart"/>
      <w:r w:rsidRPr="00980856">
        <w:rPr>
          <w:rFonts w:ascii="System Font" w:hAnsi="System Font" w:cs="System Font"/>
          <w:kern w:val="0"/>
          <w:sz w:val="28"/>
          <w:szCs w:val="28"/>
        </w:rPr>
        <w:t>cdot</w:t>
      </w:r>
      <w:proofErr w:type="spellEnd"/>
      <w:r w:rsidRPr="00980856">
        <w:rPr>
          <w:rFonts w:ascii="System Font" w:hAnsi="System Font" w:cs="System Font"/>
          <w:kern w:val="0"/>
          <w:sz w:val="28"/>
          <w:szCs w:val="28"/>
        </w:rPr>
        <w:t xml:space="preserve"> \</w:t>
      </w:r>
      <w:proofErr w:type="gramStart"/>
      <w:r w:rsidRPr="00980856">
        <w:rPr>
          <w:rFonts w:ascii="System Font" w:hAnsi="System Font" w:cs="System Font"/>
          <w:kern w:val="0"/>
          <w:sz w:val="28"/>
          <w:szCs w:val="28"/>
        </w:rPr>
        <w:t>frac{</w:t>
      </w:r>
      <w:proofErr w:type="spellStart"/>
      <w:proofErr w:type="gramEnd"/>
      <w:r w:rsidRPr="00980856">
        <w:rPr>
          <w:rFonts w:ascii="System Font" w:hAnsi="System Font" w:cs="System Font"/>
          <w:kern w:val="0"/>
          <w:sz w:val="28"/>
          <w:szCs w:val="28"/>
        </w:rPr>
        <w:t>dN</w:t>
      </w:r>
      <w:proofErr w:type="spellEnd"/>
      <w:proofErr w:type="gramStart"/>
      <w:r w:rsidRPr="00980856">
        <w:rPr>
          <w:rFonts w:ascii="System Font" w:hAnsi="System Font" w:cs="System Font"/>
          <w:kern w:val="0"/>
          <w:sz w:val="28"/>
          <w:szCs w:val="28"/>
        </w:rPr>
        <w:t>_{</w:t>
      </w:r>
      <w:proofErr w:type="gramEnd"/>
      <w:r w:rsidRPr="00980856">
        <w:rPr>
          <w:rFonts w:ascii="System Font" w:hAnsi="System Font" w:cs="System Font"/>
          <w:kern w:val="0"/>
          <w:sz w:val="28"/>
          <w:szCs w:val="28"/>
        </w:rPr>
        <w:t>\Omega^0 \to \Omega^1</w:t>
      </w:r>
      <w:proofErr w:type="gramStart"/>
      <w:r w:rsidRPr="00980856">
        <w:rPr>
          <w:rFonts w:ascii="System Font" w:hAnsi="System Font" w:cs="System Font"/>
          <w:kern w:val="0"/>
          <w:sz w:val="28"/>
          <w:szCs w:val="28"/>
        </w:rPr>
        <w:t>}}{</w:t>
      </w:r>
      <w:proofErr w:type="spellStart"/>
      <w:proofErr w:type="gramEnd"/>
      <w:r w:rsidRPr="00980856">
        <w:rPr>
          <w:rFonts w:ascii="System Font" w:hAnsi="System Font" w:cs="System Font"/>
          <w:kern w:val="0"/>
          <w:sz w:val="28"/>
          <w:szCs w:val="28"/>
        </w:rPr>
        <w:t>dt</w:t>
      </w:r>
      <w:proofErr w:type="spellEnd"/>
      <w:r w:rsidRPr="00980856">
        <w:rPr>
          <w:rFonts w:ascii="System Font" w:hAnsi="System Font" w:cs="System Font"/>
          <w:kern w:val="0"/>
          <w:sz w:val="28"/>
          <w:szCs w:val="28"/>
        </w:rPr>
        <w:t>}</w:t>
      </w:r>
    </w:p>
    <w:p w14:paraId="556F34F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64FC85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constante cosmologique observée est identifiée au taux volumique de mitoses aux marges combinatoires du Blob. Conjecture testable par cosmologie observationnelle de précision.</w:t>
      </w:r>
    </w:p>
    <w:p w14:paraId="5DC4841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14.3 — Cycle de retour des trous noirs</w:t>
      </w:r>
    </w:p>
    <w:p w14:paraId="570B8CA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12045B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\Omega^3 \</w:t>
      </w:r>
      <w:proofErr w:type="spellStart"/>
      <w:proofErr w:type="gramStart"/>
      <w:r w:rsidRPr="00980856">
        <w:rPr>
          <w:rFonts w:ascii="System Font" w:hAnsi="System Font" w:cs="System Font"/>
          <w:kern w:val="0"/>
          <w:sz w:val="28"/>
          <w:szCs w:val="28"/>
        </w:rPr>
        <w:t>xrightarrow</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trou noir}} \Omega^2 \</w:t>
      </w:r>
      <w:proofErr w:type="spellStart"/>
      <w:proofErr w:type="gramStart"/>
      <w:r w:rsidRPr="00980856">
        <w:rPr>
          <w:rFonts w:ascii="System Font" w:hAnsi="System Font" w:cs="System Font"/>
          <w:kern w:val="0"/>
          <w:sz w:val="28"/>
          <w:szCs w:val="28"/>
        </w:rPr>
        <w:t>xrightarrow</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 \Omega^1 \</w:t>
      </w:r>
      <w:proofErr w:type="spellStart"/>
      <w:proofErr w:type="gramStart"/>
      <w:r w:rsidRPr="00980856">
        <w:rPr>
          <w:rFonts w:ascii="System Font" w:hAnsi="System Font" w:cs="System Font"/>
          <w:kern w:val="0"/>
          <w:sz w:val="28"/>
          <w:szCs w:val="28"/>
        </w:rPr>
        <w:t>xrightarrow</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 \Omega^0_{\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{purifié}}</w:t>
      </w:r>
    </w:p>
    <w:p w14:paraId="7E1ECC1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E88E6D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Dégradation combinatoire successive sous la concentration extrême de matière dans un trou noir, avec préservation de l’information topologique fondamentale par symétrie CPT (T5).</w:t>
      </w:r>
    </w:p>
    <w:p w14:paraId="5517C07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886D2A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426CED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50BFD59" w14:textId="374D1B8D"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Équation 14.4 — Unification quantique-gravité par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différents</w:t>
      </w:r>
    </w:p>
    <w:p w14:paraId="1803314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D87150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MQ} \</w:t>
      </w:r>
      <w:proofErr w:type="spellStart"/>
      <w:proofErr w:type="gramStart"/>
      <w:r w:rsidRPr="00980856">
        <w:rPr>
          <w:rFonts w:ascii="System Font" w:hAnsi="System Font" w:cs="System Font"/>
          <w:kern w:val="0"/>
          <w:sz w:val="28"/>
          <w:szCs w:val="28"/>
        </w:rPr>
        <w:t>xleftarrow</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Nelson 1966}}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Blob fondamental} \</w:t>
      </w:r>
      <w:proofErr w:type="spellStart"/>
      <w:proofErr w:type="gramStart"/>
      <w:r w:rsidRPr="00980856">
        <w:rPr>
          <w:rFonts w:ascii="System Font" w:hAnsi="System Font" w:cs="System Font"/>
          <w:kern w:val="0"/>
          <w:sz w:val="28"/>
          <w:szCs w:val="28"/>
        </w:rPr>
        <w:t>xrightarrow</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courbure de réseau}}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RG}</w:t>
      </w:r>
    </w:p>
    <w:p w14:paraId="523DFD3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F27FAC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Les deux théories émergent du Blob par </w:t>
      </w:r>
      <w:proofErr w:type="spellStart"/>
      <w:r w:rsidRPr="00980856">
        <w:rPr>
          <w:rFonts w:ascii="System Font" w:hAnsi="System Font" w:cs="System Font"/>
          <w:kern w:val="0"/>
          <w:sz w:val="28"/>
          <w:szCs w:val="28"/>
        </w:rPr>
        <w:t>coarse-grainings</w:t>
      </w:r>
      <w:proofErr w:type="spellEnd"/>
      <w:r w:rsidRPr="00980856">
        <w:rPr>
          <w:rFonts w:ascii="System Font" w:hAnsi="System Font" w:cs="System Font"/>
          <w:kern w:val="0"/>
          <w:sz w:val="28"/>
          <w:szCs w:val="28"/>
        </w:rPr>
        <w:t xml:space="preserve"> différents, réconciliées en amont plutôt qu’en aval.</w:t>
      </w:r>
    </w:p>
    <w:p w14:paraId="328F913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73EBA9D" w14:textId="7DFEC9C5"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Questions ouvertes</w:t>
      </w:r>
    </w:p>
    <w:p w14:paraId="7C89EF4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n°37 : Les équations d’Einstein elles-mêmes (et pas seulement la signature lorentzienne) peuvent-elles être dérivées comme limite à grande échelle de la dynamique de Gibbs sur les configurations Ω³ ? Cette dérivation, si elle aboutit, ferait de la relativité générale une conséquence émergente du cadre Blob, complétant ce que le théorème T3 a déjà commencé à établir pour la métrique.</w:t>
      </w:r>
    </w:p>
    <w:p w14:paraId="52AD534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Question ouverte n°38 : La conjecture identifiant la constante cosmologique au taux volumique de mitoses Ω⁰ → Ω¹ peut-elle être confrontée aux mesures de DESI </w:t>
      </w:r>
      <w:proofErr w:type="spellStart"/>
      <w:r w:rsidRPr="00980856">
        <w:rPr>
          <w:rFonts w:ascii="System Font" w:hAnsi="System Font" w:cs="System Font"/>
          <w:kern w:val="0"/>
          <w:sz w:val="28"/>
          <w:szCs w:val="28"/>
        </w:rPr>
        <w:t>Year</w:t>
      </w:r>
      <w:proofErr w:type="spellEnd"/>
      <w:r w:rsidRPr="00980856">
        <w:rPr>
          <w:rFonts w:ascii="System Font" w:hAnsi="System Font" w:cs="System Font"/>
          <w:kern w:val="0"/>
          <w:sz w:val="28"/>
          <w:szCs w:val="28"/>
        </w:rPr>
        <w:t xml:space="preserve"> 3, Roman et Euclid avec une précision suffisante pour discriminer le cadre Blob du modèle ΛCDM standard ? Cette confrontation, si elle aboutit, fournirait l’un des tests cosmologiques les plus directs du cadre.</w:t>
      </w:r>
    </w:p>
    <w:p w14:paraId="5E5FC3F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n°39 : Le programme d’unification quantique-gravité par inscription commune dans le Blob plutôt que par “super-théorie” englobante peut-il être formalisé suffisamment pour produire des prédictions concrètes — par exemple sur la nature précise de la gravitation quantique aux échelles de Planck, ou sur la résolution exacte du paradoxe de l’information des trous noirs ?</w:t>
      </w:r>
    </w:p>
    <w:p w14:paraId="1AEEF03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19851DA9" w14:textId="77777777" w:rsidR="00980856" w:rsidRDefault="00980856">
      <w:pPr>
        <w:rPr>
          <w:sz w:val="28"/>
          <w:szCs w:val="28"/>
        </w:rPr>
      </w:pPr>
    </w:p>
    <w:p w14:paraId="12E88BFE" w14:textId="77777777" w:rsidR="00980856" w:rsidRDefault="00980856">
      <w:pPr>
        <w:rPr>
          <w:sz w:val="28"/>
          <w:szCs w:val="28"/>
        </w:rPr>
      </w:pPr>
    </w:p>
    <w:p w14:paraId="43B4BAEB" w14:textId="77777777" w:rsidR="00980856" w:rsidRDefault="00980856">
      <w:pPr>
        <w:rPr>
          <w:sz w:val="28"/>
          <w:szCs w:val="28"/>
        </w:rPr>
      </w:pPr>
    </w:p>
    <w:p w14:paraId="7BFE0CA1" w14:textId="77777777" w:rsidR="00980856" w:rsidRDefault="00980856">
      <w:pPr>
        <w:rPr>
          <w:sz w:val="28"/>
          <w:szCs w:val="28"/>
        </w:rPr>
      </w:pPr>
    </w:p>
    <w:p w14:paraId="7F017C6F" w14:textId="77777777" w:rsidR="00980856" w:rsidRDefault="00980856">
      <w:pPr>
        <w:rPr>
          <w:sz w:val="28"/>
          <w:szCs w:val="28"/>
        </w:rPr>
      </w:pPr>
    </w:p>
    <w:p w14:paraId="31846D53" w14:textId="77777777" w:rsidR="00980856" w:rsidRDefault="00980856">
      <w:pPr>
        <w:rPr>
          <w:sz w:val="28"/>
          <w:szCs w:val="28"/>
        </w:rPr>
      </w:pPr>
    </w:p>
    <w:p w14:paraId="28DF67A9" w14:textId="77777777" w:rsidR="00980856" w:rsidRDefault="00980856">
      <w:pPr>
        <w:rPr>
          <w:sz w:val="28"/>
          <w:szCs w:val="28"/>
        </w:rPr>
      </w:pPr>
    </w:p>
    <w:p w14:paraId="48EE928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lastRenderedPageBreak/>
        <w:t>DU SIMPLEXE AU COMPLEXE</w:t>
      </w:r>
    </w:p>
    <w:p w14:paraId="0379109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La grande histoire du tout</w:t>
      </w:r>
    </w:p>
    <w:p w14:paraId="567EB49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Chapitre 15 — Ω³ : La biologie, ou la viabilité qui se met à se vouloir elle-même</w:t>
      </w:r>
    </w:p>
    <w:p w14:paraId="55E2099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5B97142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es dans ta géode habitée. Tu as suivi la matière, l’énergie, les liants, le quantique, le pont entre les sciences, le général. À chaque étape, le Blob a proposé une lecture combinatoire d’un phénomène que d’autres sciences avaient déjà décrit. Et maintenant, tu arrives au seuil du dernier grand chapitre de la série Ω³. Le seuil de la vie. Comment, à partir des configurations Ω³ que nous avons suivies depuis le tétraèdre élémentaire, l’univers en arrive-t-il à produire des structures qui se maintiennent elles-mêmes, qui se reproduisent, qui évoluent, qui finissent par regarder le ciel et se demander d’où elles viennent ? La réponse du Blob est simple en son principe et vertigineuse en sa portée : la vie est ce qui arrive quand la viabilité combinatoire fondamentale se met à se vouloir elle-même.</w:t>
      </w:r>
    </w:p>
    <w:p w14:paraId="4DEC6F9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281A46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 Le mystère qui résiste</w:t>
      </w:r>
    </w:p>
    <w:p w14:paraId="428D1E9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un fait remarquable de la science contemporaine. Nous comprenons aujourd’hui les fondements de la matière jusqu’à des échelles inférieures à un milliardième de milliardième de mètre. Nous comprenons les mécanismes des étoiles jusqu’aux réactions thermonucléaires de leur cœur. Nous comprenons la dynamique des galaxies, des amas, et de l’univers à grande échelle avec une précision qui aurait paru inimaginable il y a un siècle.</w:t>
      </w:r>
    </w:p>
    <w:p w14:paraId="3ADB8DE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Et pourtant, malgré ces extraordinaires succès, nous ne savons toujours pas ce qu’est la vie.</w:t>
      </w:r>
    </w:p>
    <w:p w14:paraId="13DEC75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Nous savons décrire les organismes vivants. Nous savons les classer en règnes, en familles, en espèces. Nous savons cartographier leurs gènes et reconstruire leurs lignages évolutifs. Nous savons modéliser le métabolisme cellulaire avec une précision croissante. Mais quand il s’agit de répondre à la question simple qu’est-ce qui distingue le vivant du non-</w:t>
      </w:r>
      <w:proofErr w:type="gramStart"/>
      <w:r w:rsidRPr="00980856">
        <w:rPr>
          <w:rFonts w:ascii="System Font" w:hAnsi="System Font" w:cs="System Font"/>
          <w:kern w:val="0"/>
          <w:sz w:val="28"/>
          <w:szCs w:val="28"/>
        </w:rPr>
        <w:t>vivant ?,</w:t>
      </w:r>
      <w:proofErr w:type="gramEnd"/>
      <w:r w:rsidRPr="00980856">
        <w:rPr>
          <w:rFonts w:ascii="System Font" w:hAnsi="System Font" w:cs="System Font"/>
          <w:kern w:val="0"/>
          <w:sz w:val="28"/>
          <w:szCs w:val="28"/>
        </w:rPr>
        <w:t xml:space="preserve"> les manuels de biologie s’embarrassent dans des listes de propriétés (croissance, reproduction, métabolisme, réponse à l’environnement, évolution) qu’aucune définition synthétique ne parvient à capturer.</w:t>
      </w:r>
    </w:p>
    <w:p w14:paraId="34C88DE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492C6FF" w14:textId="58118FDA"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Cette difficulté n’est pas accidentelle. Elle vient du fait que la vie se présente à nous comme un phénomène à frontières floues : entre le vivant et le non-vivant, on trouve les virus, qui ne se reproduisent qu’à l’intérieur de cellules hôtes ; on trouve les prions, qui se propagent par changement conformationnel sans aucun acide nucléique ; on trouve les systèmes </w:t>
      </w:r>
      <w:proofErr w:type="spellStart"/>
      <w:r w:rsidRPr="00980856">
        <w:rPr>
          <w:rFonts w:ascii="System Font" w:hAnsi="System Font" w:cs="System Font"/>
          <w:kern w:val="0"/>
          <w:sz w:val="28"/>
          <w:szCs w:val="28"/>
        </w:rPr>
        <w:t>auto-catalytiques</w:t>
      </w:r>
      <w:proofErr w:type="spellEnd"/>
      <w:r w:rsidRPr="00980856">
        <w:rPr>
          <w:rFonts w:ascii="System Font" w:hAnsi="System Font" w:cs="System Font"/>
          <w:kern w:val="0"/>
          <w:sz w:val="28"/>
          <w:szCs w:val="28"/>
        </w:rPr>
        <w:t xml:space="preserve"> chimiques, qui présentent des comportements quasi-vivants sans être considérés comme vivants. Plus on descend vers les mécanismes microscopiques, plus la frontière du vivant devient incertaine.</w:t>
      </w:r>
    </w:p>
    <w:p w14:paraId="6DE915C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cadre Blob* propose une lecture qui éclaire ce flou plutôt que de prétendre le dissiper. La vie, dans cette lecture, n’est pas un seuil ontologique brutal entre deux régimes radicalement différents. Elle est l’amplification continue d’une propriété structurelle déjà présente, en germe minimal, dès le premier tétraèdre Ω³ : la viabilité combinatoire. La frontière du vivant est floue parce qu’elle n’est pas une frontière mais une gradation — un continuum d’amplifications successives de la même propriété fondamentale, depuis le tétraèdre isolé jusqu’aux organismes complexes qui peuplent notre planète.</w:t>
      </w:r>
    </w:p>
    <w:p w14:paraId="21F557C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Voyons comment ce continuum se déploie.</w:t>
      </w:r>
    </w:p>
    <w:p w14:paraId="5C3510B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 L’</w:t>
      </w:r>
      <w:proofErr w:type="spellStart"/>
      <w:r w:rsidRPr="00980856">
        <w:rPr>
          <w:rFonts w:ascii="System Font" w:hAnsi="System Font" w:cs="System Font"/>
          <w:kern w:val="0"/>
          <w:sz w:val="28"/>
          <w:szCs w:val="28"/>
        </w:rPr>
        <w:t>auto-similarité</w:t>
      </w:r>
      <w:proofErr w:type="spellEnd"/>
      <w:r w:rsidRPr="00980856">
        <w:rPr>
          <w:rFonts w:ascii="System Font" w:hAnsi="System Font" w:cs="System Font"/>
          <w:kern w:val="0"/>
          <w:sz w:val="28"/>
          <w:szCs w:val="28"/>
        </w:rPr>
        <w:t xml:space="preserve"> fractale revisitée</w:t>
      </w:r>
    </w:p>
    <w:p w14:paraId="7ACFD2E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Au chapitre 9 sur la matière, nous avons rencontré une idée qui mérite d’être reprise et amplifiée maintenant. La hiérarchie matérielle — tétraèdre, baryon, noyau, atome, molécule, cristal — a une structure interne profonde : à chaque niveau, le même schéma se reproduit. Des éléments s’articulent par des relations pour former des structures globales émergentes, et ces structures globales deviennent à leur tour les éléments d’un niveau supérieur.</w:t>
      </w:r>
    </w:p>
    <w:p w14:paraId="11DB33F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J’ai appelé cette propriété l’</w:t>
      </w:r>
      <w:proofErr w:type="spellStart"/>
      <w:r w:rsidRPr="00980856">
        <w:rPr>
          <w:rFonts w:ascii="System Font" w:hAnsi="System Font" w:cs="System Font"/>
          <w:kern w:val="0"/>
          <w:sz w:val="28"/>
          <w:szCs w:val="28"/>
        </w:rPr>
        <w:t>auto-similarité</w:t>
      </w:r>
      <w:proofErr w:type="spellEnd"/>
      <w:r w:rsidRPr="00980856">
        <w:rPr>
          <w:rFonts w:ascii="System Font" w:hAnsi="System Font" w:cs="System Font"/>
          <w:kern w:val="0"/>
          <w:sz w:val="28"/>
          <w:szCs w:val="28"/>
        </w:rPr>
        <w:t xml:space="preserve"> fractale de l’organisation matérielle. Elle ne s’arrête pas à la chimie. Elle continue, et même elle s’amplifie, à mesure qu’on monte dans les niveaux d’organisation. Voici la suite de la cascade, telle que le Blob la lit au niveau biologique.</w:t>
      </w:r>
    </w:p>
    <w:p w14:paraId="2164BC2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Niveau biochimique : les molécules s’articulent en biomolécules — protéines, acides nucléiques, lipides, sucres — qui ne sont pas seulement des molécules mais des molécules fonctionnellement spécialisées. Une protéine n’est pas n’importe quelle chaîne d’acides aminés ; c’est une chaîne dont la séquence porte une information qui détermine sa fonction. Une molécule d’ADN n’est pas n’importe quel polymère ; c’est un polymère qui code pour la production de protéines. L’apparition de la fonction et du code, à ce niveau, marque un saut qualitatif que la chimie ordinaire ne porte pas.</w:t>
      </w:r>
    </w:p>
    <w:p w14:paraId="4BE1390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0922970" w14:textId="0CF91D2F"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Niveau supramoléculaire : les biomolécules s’articulent en complexes fonctionnels — ribosomes, mitochondries, membranes cellulaires, machines moléculaires — qui exécutent des tâches précises au sein de la cellule. Chaque complexe est une structure intégrative dont les propriétés émergentes excèdent celles des biomolécules constituantes prises séparément. Un ribosome n’est pas la simple somme de ses ARN ribosomaux et de ses protéines — il est une machine de traduction qui transforme l’information codée en protéines fonctionnelles.</w:t>
      </w:r>
    </w:p>
    <w:p w14:paraId="724C734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Niveau cellulaire : les complexes fonctionnels s’articulent en cellules — unités fondamentales du vivant, capables de métabolisme, de réplication, de réponse à l’environnement. Une cellule n’est pas la simple somme de ses organites ; elle est une structure vivante intégrée qui maintient activement sa propre cohésion contre l’entropie environnante. C’est à ce niveau que les manuels de biologie placent typiquement la “frontière” du vivant.</w:t>
      </w:r>
    </w:p>
    <w:p w14:paraId="79EFFAA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Niveau organismique : les cellules s’articulent, dans les organismes pluricellulaires, en tissus, organes, systèmes, qui forment ensemble un organisme complet. Un organisme est plus que la somme de ses cellules ; il est une intégration de niveau supérieur qui coordonne ses cellules autour d’un projet de maintenance collective.</w:t>
      </w:r>
    </w:p>
    <w:p w14:paraId="066EF26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Niveau écosystémique : les organismes s’articulent en populations, communautés, écosystèmes, qui forment des structures dynamiques d’une complexité considérable. Un écosystème n’est pas la simple somme de ses espèces ; il est un réseau d’interactions qui produit des propriétés émergentes (résilience, auto-régulation, cycles biogéochimiques) que ne porte aucune espèce individuelle.</w:t>
      </w:r>
    </w:p>
    <w:p w14:paraId="6955C29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À chaque niveau, la grammaire est la même : éléments, relations, structure globale émergente. Et à chaque niveau, la fonctionnelle de </w:t>
      </w:r>
      <w:proofErr w:type="gramStart"/>
      <w:r w:rsidRPr="00980856">
        <w:rPr>
          <w:rFonts w:ascii="System Font" w:hAnsi="System Font" w:cs="System Font"/>
          <w:kern w:val="0"/>
          <w:sz w:val="28"/>
          <w:szCs w:val="28"/>
        </w:rPr>
        <w:t>viabilité  joue</w:t>
      </w:r>
      <w:proofErr w:type="gramEnd"/>
      <w:r w:rsidRPr="00980856">
        <w:rPr>
          <w:rFonts w:ascii="System Font" w:hAnsi="System Font" w:cs="System Font"/>
          <w:kern w:val="0"/>
          <w:sz w:val="28"/>
          <w:szCs w:val="28"/>
        </w:rPr>
        <w:t xml:space="preserve"> son rôle sélecteur, mais sous une forme enrichie par les niveaux précédents. La viabilité d’une protéine n’est pas exactement la même que celle d’un atome — elle inclut des considérations supplémentaires liées au repliement tridimensionnel, à la stabilité dans un environnement aqueux, à l’efficacité catalytique. La viabilité d’un organisme n’est pas exactement la même que celle d’une cellule — elle inclut des considérations de coordination, de résistance aux pathogènes, de capacité d’apprentissage. À chaque niveau, la forme de la viabilité est conservée, mais son contenu s’enrichit des spécificités du niveau considéré.</w:t>
      </w:r>
    </w:p>
    <w:p w14:paraId="1A15FF2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III. Le saut qualitatif : la viabilité réflexive</w:t>
      </w:r>
    </w:p>
    <w:p w14:paraId="4D5F94C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1463E3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8EA6A23" w14:textId="66DC0204"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Voici maintenant l’idée centrale de ce chapitre, celle qui distingue le vivant du non-vivant sans poser une frontière brutale entre eux. À un certain niveau d’amplification, la viabilité combinatoire commence à se viser elle-même.</w:t>
      </w:r>
    </w:p>
    <w:p w14:paraId="33F69AE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Reformulons. Une configuration Ω³ isolée, dans le cadre Blob, a une certaine </w:t>
      </w:r>
      <w:proofErr w:type="gramStart"/>
      <w:r w:rsidRPr="00980856">
        <w:rPr>
          <w:rFonts w:ascii="System Font" w:hAnsi="System Font" w:cs="System Font"/>
          <w:kern w:val="0"/>
          <w:sz w:val="28"/>
          <w:szCs w:val="28"/>
        </w:rPr>
        <w:t>viabilité .</w:t>
      </w:r>
      <w:proofErr w:type="gramEnd"/>
      <w:r w:rsidRPr="00980856">
        <w:rPr>
          <w:rFonts w:ascii="System Font" w:hAnsi="System Font" w:cs="System Font"/>
          <w:kern w:val="0"/>
          <w:sz w:val="28"/>
          <w:szCs w:val="28"/>
        </w:rPr>
        <w:t xml:space="preserve"> Cette viabilité est une propriété passive — elle caractérise la configuration sans que celle-ci en ait, pour ainsi dire, “conscience”. La configuration ne “cherche” pas à maximiser sa viabilité ; elle se trouve simplement avoir telle ou telle viabilité selon sa structure combinatoire.</w:t>
      </w:r>
    </w:p>
    <w:p w14:paraId="16A26A9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à mesure qu’on monte dans les niveaux d’organisation, quelque chose change. Aux niveaux biochimiques et supramoléculaires, certaines configurations commencent à présenter une propriété nouvelle : elles influencent activement leur propre maintenance. Une enzyme catalyse les réactions qui produisent les molécules dont elle est elle-même faite. Un ribosome traduit les ARN qui codent pour ses propres protéines constitutives. Ces structures ne se contentent plus d’être viables — elles agissent d’une manière qui maintient leur viabilité au cours du temps.</w:t>
      </w:r>
    </w:p>
    <w:p w14:paraId="6FE0CDD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 passage du passif à l’actif est un saut qualitatif dans la dynamique de la viabilité. Il marque l’entrée de ce que je propose d’appeler la viabilité réflexive — c’est-à-dire la viabilité qui se prend elle-même pour objet de son action.</w:t>
      </w:r>
    </w:p>
    <w:p w14:paraId="1E44C16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Au niveau cellulaire, cette réflexivité est pleinement manifeste. Une cellule vivante est une structure qui lutte activement contre la dégradation entropique de son environnement, en consommant de l’énergie pour maintenir son organisation interne. Elle réplique son ADN, synthétise ses protéines, régule ses concentrations ioniques, expulse ses déchets — toutes activités qui ont pour fonction de maintenir sa propre viabilité dans le temps. La cellule, contrairement à un cristal ou à une molécule isolée, ne se contente pas d’exister : elle veut exister, en un sens fonctionnel précis qui ne demande aucune conscience subjective.</w:t>
      </w:r>
    </w:p>
    <w:p w14:paraId="4EBBD38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cette viabilité réflexive — la viabilité qui se vise elle-même comme but — qui distingue, dans le cadre Blob, le vivant du non-vivant. Pas une frontière brutale, mais une propriété émergente continue qui apparaît progressivement à mesure que les configurations s’amplifient et que leurs interactions se boucle sur elles-mêmes.</w:t>
      </w:r>
    </w:p>
    <w:p w14:paraId="617CF70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7B6975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4C3077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77D46C5"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F92F33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208259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6AF80DF" w14:textId="03886144"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IV. La reproduction : la viabilité qui se transmet</w:t>
      </w:r>
    </w:p>
    <w:p w14:paraId="65EFAAC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Une fois la viabilité réflexive en place, une seconde propriété fondamentale de la vie peut émerger : la reproduction. La reproduction, dans le cadre Blob, est l’extension naturelle de la viabilité réflexive : non seulement la configuration vivante maintient sa propre viabilité dans le temps, mais elle engendre d’autres configurations qui héritent de cette capacité.</w:t>
      </w:r>
    </w:p>
    <w:p w14:paraId="36775DE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transmission a une signification combinatoire profonde. Quand une cellule se divise, elle ne crée pas simplement une copie d’elle-même — elle transmet une certaine organisation combinatoire à la cellule fille, organisation qui inclut toutes les structures et tous les mécanismes qui rendent possible la viabilité réflexive. La cellule fille hérite donc, dès sa formation, de la capacité à maintenir activement sa propre existence.</w:t>
      </w:r>
    </w:p>
    <w:p w14:paraId="1C591C1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transmission est ce qui rend possible l’évolution biologique. Si la transmission était parfaitement fidèle, les organismes resteraient identiques de génération en génération, et aucune évolution ne pourrait se produire. Si elle était totalement aléatoire, aucune cohérence ne se maintiendrait et la vie disparaîtrait à chaque génération. La transmission biologique se situe dans un régime intermédiaire — fidèle dans l’essentiel, mais avec une certaine plasticité qui permet l’introduction de variations à chaque génération. Et c’est cette plasticité contrôlée qui ouvre l’espace de l’évolution darwinienne.</w:t>
      </w:r>
    </w:p>
    <w:p w14:paraId="21975D4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le cadre Blob, la sélection naturelle reçoit une lecture cohérente avec la fonctionnelle de viabilité fondamentale. Les variants qui apparaissent à chaque génération ont des viabilités différentes ; ceux qui ont une viabilité plus élevée se reproduisent davantage, et leurs caractères se diffusent dans la population. Les variants qui ont une viabilité plus faible sont éliminés. Sur des temps longs, ce processus produit une adaptation progressive des organismes à leur environnement, et l’apparition de nouvelles formes biologiques de plus en plus complexes.</w:t>
      </w:r>
    </w:p>
    <w:p w14:paraId="46E2F64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L’évolution darwinienne, dans cette lecture, n’est pas une “loi de la biologie” séparée des autres lois de la nature. Elle est l’expression spécifique de la fonctionnelle de </w:t>
      </w:r>
      <w:proofErr w:type="gramStart"/>
      <w:r w:rsidRPr="00980856">
        <w:rPr>
          <w:rFonts w:ascii="System Font" w:hAnsi="System Font" w:cs="System Font"/>
          <w:kern w:val="0"/>
          <w:sz w:val="28"/>
          <w:szCs w:val="28"/>
        </w:rPr>
        <w:t>viabilité  au</w:t>
      </w:r>
      <w:proofErr w:type="gramEnd"/>
      <w:r w:rsidRPr="00980856">
        <w:rPr>
          <w:rFonts w:ascii="System Font" w:hAnsi="System Font" w:cs="System Font"/>
          <w:kern w:val="0"/>
          <w:sz w:val="28"/>
          <w:szCs w:val="28"/>
        </w:rPr>
        <w:t xml:space="preserve"> niveau des organismes vivants. Sa cohérence avec les principes plus fondamentaux du Blob est totale — elle en est même une conséquence directe à condition qu’on accepte l’apparition de la viabilité réflexive et de la transmission héréditaire.</w:t>
      </w:r>
    </w:p>
    <w:p w14:paraId="2041F78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2228A0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C41EED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98D686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C0E5763" w14:textId="6874F2A4"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V. Le métabolisme : la viabilité maintenue par flux d’énergie</w:t>
      </w:r>
    </w:p>
    <w:p w14:paraId="1D3B2BC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qu’une cellule maintienne sa viabilité réflexive, elle doit puiser de l’énergie dans son environnement. C’est ce qu’on appelle le métabolisme — l’ensemble des processus chimiques par lesquels une cellule capte, transforme et utilise l’énergie pour maintenir son organisation interne contre la tendance naturelle à la dégradation entropique.</w:t>
      </w:r>
    </w:p>
    <w:p w14:paraId="020B880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métabolisme, dans le cadre Blob, reçoit une lecture qui prolonge directement les chapitres précédents sur l’énergie (chapitre 10) et sur la thermodynamique (chapitre 6). Une cellule vivante est, fondamentalement, une structure dissipative au sens d’Ilya Prigogine — elle maintient sa cohérence interne en faisant traverser par elle un flux constant d’énergie qui se dégrade au passage. L’énergie capturée à l’entrée (sous forme de nutriments, de lumière solaire, de gradients chimiques) est plus ordonnée que l’énergie rejetée à la sortie (sous forme de chaleur, de déchets métaboliques). Cette différence d’ordre entre l’entrée et la sortie est ce qui permet à la cellule de maintenir son ordre interne.</w:t>
      </w:r>
    </w:p>
    <w:p w14:paraId="0F6F1FE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second principe de la thermodynamique n’est pas violé par cette dynamique — au contraire, il est respecté à l’échelle globale (cellule + environnement). Localement, la cellule diminue son entropie ; globalement, elle augmente celle de son environnement davantage que la sienne ne diminue. La cellule “achète” son ordre interne en augmentant le désordre extérieur. C’est une transaction thermodynamique parfaitement légale, mais qui exige que la cellule reste connectée à un environnement riche en énergie utilisable. Une cellule isolée d’un tel environnement meurt rapidement.</w:t>
      </w:r>
    </w:p>
    <w:p w14:paraId="3526EDA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du métabolisme éclaire pourquoi la vie ne peut apparaître que dans certaines conditions cosmologiques. Elle exige des sources d’énergie continuelles, des températures modérées qui permettent les réactions chimiques sans détruire les structures, et la présence d’éléments capables de former des structures complexes (carbone notamment). Ces conditions sont relativement rares dans l’univers à grande échelle, ce qui pourrait expliquer pourquoi la vie ne se rencontre pas partout — bien que le cadre Blob, en proposant une cosmogonie cyclique-locale (chapitre 6), n’exclue pas que la vie puisse émerger dans toutes les régions de l’univers où les conditions Ω³ matures se réunissent.</w:t>
      </w:r>
    </w:p>
    <w:p w14:paraId="279D141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663B2D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3A4E4C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543CAD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8A6A31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20393C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1790F1E" w14:textId="2BCC91D6"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VI. La conscience naissante : un seuil que ce chapitre n’ouvrira pas</w:t>
      </w:r>
    </w:p>
    <w:p w14:paraId="0C45C2C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À ce stade-ci du chapitre, une question se pose, et elle est si grande qu’il faut la traiter avec précaution. Quand les organismes vivants s’amplifient au point d’avoir des systèmes nerveux complexes, des cerveaux, des comportements adaptatifs sophistiqués, commencent-ils à manifester quelque chose qu’on peut appeler conscience ?</w:t>
      </w:r>
    </w:p>
    <w:p w14:paraId="6B4CF2D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question est l’une des plus profondes de toute la science contemporaine, et elle est aussi l’une des plus controversées. Le cadre Blob, par la lecture du sens comme propriété transversale émergente que nous avons proposée au chapitre 7, offre une voie de continuité entre le germe minimal de différenciation interne au niveau Ω³ et les manifestations plus amplifiées de cette propriété aux niveaux d’organisation supérieurs. Mais le développement complet de cette voie — la conscience proprement dite, avec ses dimensions subjectives, ses états variés, son rapport à la mort, et tout ce qui en fait l’expérience humaine telle que nous la connaissons — dépasse largement ce que peut traiter le présent chapitre.</w:t>
      </w:r>
    </w:p>
    <w:p w14:paraId="020D6A6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pour cette raison que le volume II de ce livre existe, et qu’il est consacré aux questions ouvertes assumées. Dans ce volume, je proposerai une lecture de la conscience qui amplifie le germe Ω³ à travers tous les niveaux biologiques jusqu’à atteindre la conscience humaine — avec sa pensée, ses émotions, ses intuitions, ses états altérés (rêve, méditation, créativité), son rapport à la mort, et même quelque chose qu’on pourrait appeler les orbites de la conscience et l’amour comme palier ultime de viabilité. Mais ces propositions appartiennent au registre des questions ouvertes purement hypothétiques, présentées comme invitations à la réflexion et non comme conclusions imposées par le cadre.</w:t>
      </w:r>
    </w:p>
    <w:p w14:paraId="57B7460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Je veux donc être très explicite à la fin de ce chapitre : le chapitre 15 ne franchit pas le seuil de la conscience. Il s’arrête à la viabilité réflexive et à ses manifestations biologiques, qui peuvent être traitées dans le registre scientifique conjectural du volume I. Ce qui s’amplifie au-delà — l’intériorité subjective, la phénoménologie de l’expérience, les questions sur la mort et le sens ultime — relève d’un registre différent, que le volume II abordera avec la transparence épistémique appropriée.</w:t>
      </w:r>
    </w:p>
    <w:p w14:paraId="20DDE1D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491FBB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661D4C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DEB4F4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0FA517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2130C6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D069A98" w14:textId="6E140BBC"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Cette distinction de registres est essentielle, et elle a guidé toute la rédaction du livre depuis le chapitre 1. Le volume I fait des propositions qui sont soit démontrées par la science existante (pièces strictes), soit présentées comme escaliers candidats à fouiller (pièces liantes) — toujours dans la posture d’un chercheur qui propose des cohérences structurelles à valider. Le volume II fait, lui, des propositions explicitement spéculatives dans la posture d’un auteur visionnaire qui ouvre des perspectives sans les imposer. Tu rencontreras ces deux registres clairement distingués dans ce qui suit.</w:t>
      </w:r>
    </w:p>
    <w:p w14:paraId="7165831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 Philosophiquement : la vie comme phénomène cosmique</w:t>
      </w:r>
    </w:p>
    <w:p w14:paraId="5E6333A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Avant de clore ce chapitre, je voudrais formuler une intuition philosophique qui se dégage de tout ce qui précède. La vie, dans le cadre Blob, n’est pas un accident isolé sur une petite planète bleue d’une galaxie ordinaire. Elle est un phénomène cosmique légitime qui peut émerger partout où les conditions structurelles sont réunies.</w:t>
      </w:r>
    </w:p>
    <w:p w14:paraId="1EC1FC0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intuition n’est pas la simple application au Blob d’un argument anthropique faible. Elle est plus radicale. Elle dit que la dynamique combinatoire fondamentale, par sa propension à amplifier l’</w:t>
      </w:r>
      <w:proofErr w:type="spellStart"/>
      <w:r w:rsidRPr="00980856">
        <w:rPr>
          <w:rFonts w:ascii="System Font" w:hAnsi="System Font" w:cs="System Font"/>
          <w:kern w:val="0"/>
          <w:sz w:val="28"/>
          <w:szCs w:val="28"/>
        </w:rPr>
        <w:t>auto-similarité</w:t>
      </w:r>
      <w:proofErr w:type="spellEnd"/>
      <w:r w:rsidRPr="00980856">
        <w:rPr>
          <w:rFonts w:ascii="System Font" w:hAnsi="System Font" w:cs="System Font"/>
          <w:kern w:val="0"/>
          <w:sz w:val="28"/>
          <w:szCs w:val="28"/>
        </w:rPr>
        <w:t xml:space="preserve"> fractale à travers les niveaux d’organisation, tend structurellement à produire de la complexité croissante quand les conditions environnementales le permettent. La vie n’est pas un événement improbable arrivé par chance — elle est l’expression naturelle de la viabilité combinatoire dans des conditions cosmologiques mûres.</w:t>
      </w:r>
    </w:p>
    <w:p w14:paraId="12EDF79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résonne avec une intuition ancienne, formulée notamment par Spinoza puis amplifiée par certains philosophes des sciences contemporains : la nature, prise dans son ensemble, est génératrice de complexité. Elle n’est pas un théâtre passif dans lequel les phénomènes se dérouleraient ; elle est un processus actif qui produit de la richesse structurelle à mesure qu’il se déploie. La vie, dans cette perspective, est l’une des expressions les plus accomplies de cette puissance générative — sans être nécessairement la dernière ni l’unique.</w:t>
      </w:r>
    </w:p>
    <w:p w14:paraId="5E598BB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lecture cosmologique de la vie a des conséquences pratiques importantes. Elle suggère que la recherche de la vie ailleurs dans l’univers — exobiologie, astrobiologie, projets comme SETI — n’est pas une quête vouée à l’échec, mais une quête raisonnable qui s’appuie sur la propension structurelle de la dynamique cosmologique à produire des configurations vivantes. Elle suggère également que la vie sur Terre, loin d’être un accident isolé, est un témoin local de la créativité cosmique générale. </w:t>
      </w:r>
    </w:p>
    <w:p w14:paraId="09BE301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E6C7A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E3F9F3D" w14:textId="6046C455"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Et elle suggère, enfin, que la conscience humaine — qui sera traitée dans le volume II — pourrait être l’une des manifestations les plus accomplies, dans notre coin de l’univers, de l’amplification continue de la viabilité fondamentale à travers les niveaux d’organisation.</w:t>
      </w:r>
    </w:p>
    <w:p w14:paraId="79CCC30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VIII. Le seuil avant la suite et la fin du volume I</w:t>
      </w:r>
    </w:p>
    <w:p w14:paraId="3F628B2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es donc, à présent, au terme du grand parcours scientifique conjectural que ce volume I a déployé. De Ω⁰ jusqu’à la vie, en passant par Ω¹, Ω², et toutes les facettes de Ω³ — la flèche du temps, la thermodynamique, le sens, les couches de la cellulose, la matière, l’énergie, les liants, le quantique, le pont entre les sciences, le général, et maintenant la biologie —, tu as suivi une cosmogonie qui propose une lecture cohérente de l’univers depuis le simplexe primordial jusqu’aux organismes vivants.</w:t>
      </w:r>
    </w:p>
    <w:p w14:paraId="428240F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À chaque étape, le Blob a tenu une posture rigoureuse. Il a proposé des escaliers liants entre les sciences existantes — escaliers candidats à fouiller, motivés par des cohérences structurelles, mais clairement marqués comme conjecturaux quand ils l’étaient. Il a respecté la dignité ontologique propre de chaque niveau d’analyse. Il a marqué explicitement les questions ouvertes qu’il laisse aux chercheurs futurs et aux chercheurs qui voudraient prolonger ce programme. Il a maintenu, depuis le chapitre 6 où elle a été clarifiée, la cosmogonie cyclique-locale comme cadre de fond — pas de Big Bang, pas de fin universelle, mais des cycles locaux ininterrompus qui se déroulent partout en permanence.</w:t>
      </w:r>
    </w:p>
    <w:p w14:paraId="1A0455F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 que tu vas maintenant aborder dans le volume II est d’une autre nature. Le volume II traite des questions ouvertes assumées que le cadre Blob soulève sans prétendre y répondre. La conscience proprement dite, avec toutes ses dimensions. Le Blob comme cosmologie complète, avec les questions sur le multivers, sur la communication blob-à-blob, sur l’origine du simplexe lui-même. Les applications visionnaires que le cadre rend imaginables dans la médecine, la communication, le transport, l’énergie. Et la théologie, comprise non pas comme l’opposé de la science mais comme son moteur originel et son horizon partagé.</w:t>
      </w:r>
    </w:p>
    <w:p w14:paraId="19B499D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Ces questions, toutes, seront présentées comme purement hypothétiques, comme invitations à la réflexion, comme ouvertures pour ceux qui voudraient prolonger ce programme dans des directions que la science actuelle ne peut pas encore confirmer ni infirmer. </w:t>
      </w:r>
    </w:p>
    <w:p w14:paraId="408D58C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F578DE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A52B46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362008D" w14:textId="2CEAE4A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Elles ne seront ni imposées, ni forcées, ni présentées sans la moindre preuve comme des conclusions du cadre. Elles seront ce que le cadre Blob, par sa structure même, rend pensable — sans plus, mais aussi sans moins.</w:t>
      </w:r>
    </w:p>
    <w:p w14:paraId="51BC00A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cela, c’est l’histoire du volume II.</w:t>
      </w:r>
    </w:p>
    <w:p w14:paraId="3472FCC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58823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Rappel sur le nom — qu’est-ce que le « Blob » ?</w:t>
      </w:r>
    </w:p>
    <w:p w14:paraId="7089221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57EECF6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F98BCC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Encadré technique — Pour le lecteur qui veut creuser</w:t>
      </w:r>
    </w:p>
    <w:p w14:paraId="218FD86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Hiérarchie biologique et </w:t>
      </w:r>
      <w:proofErr w:type="spellStart"/>
      <w:r w:rsidRPr="00980856">
        <w:rPr>
          <w:rFonts w:ascii="System Font" w:hAnsi="System Font" w:cs="System Font"/>
          <w:kern w:val="0"/>
          <w:sz w:val="28"/>
          <w:szCs w:val="28"/>
        </w:rPr>
        <w:t>auto-similarité</w:t>
      </w:r>
      <w:proofErr w:type="spellEnd"/>
      <w:r w:rsidRPr="00980856">
        <w:rPr>
          <w:rFonts w:ascii="System Font" w:hAnsi="System Font" w:cs="System Font"/>
          <w:kern w:val="0"/>
          <w:sz w:val="28"/>
          <w:szCs w:val="28"/>
        </w:rPr>
        <w:t xml:space="preserve"> fractale :</w:t>
      </w:r>
    </w:p>
    <w:p w14:paraId="5B0E532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F9887D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|Niveau          |Configuration Blob           |Identification biologique          |Propriété émergente       |</w:t>
      </w:r>
    </w:p>
    <w:p w14:paraId="29A0DF7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w:t>
      </w:r>
    </w:p>
    <w:p w14:paraId="1BA971D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 xml:space="preserve">|Biochimique     |Biomolécules </w:t>
      </w:r>
      <w:proofErr w:type="gramStart"/>
      <w:r w:rsidRPr="00980856">
        <w:rPr>
          <w:rFonts w:ascii="System Font" w:hAnsi="System Font" w:cs="System Font"/>
          <w:kern w:val="0"/>
        </w:rPr>
        <w:t>fonctionnelles  |</w:t>
      </w:r>
      <w:proofErr w:type="gramEnd"/>
      <w:r w:rsidRPr="00980856">
        <w:rPr>
          <w:rFonts w:ascii="System Font" w:hAnsi="System Font" w:cs="System Font"/>
          <w:kern w:val="0"/>
        </w:rPr>
        <w:t>Protéines, ADN, ARN, lipides       |Information codée         |</w:t>
      </w:r>
    </w:p>
    <w:p w14:paraId="4E81BD0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w:t>
      </w:r>
      <w:proofErr w:type="spellStart"/>
      <w:r w:rsidRPr="00980856">
        <w:rPr>
          <w:rFonts w:ascii="System Font" w:hAnsi="System Font" w:cs="System Font"/>
          <w:kern w:val="0"/>
        </w:rPr>
        <w:t>Supramoléculaire|Complexes</w:t>
      </w:r>
      <w:proofErr w:type="spellEnd"/>
      <w:r w:rsidRPr="00980856">
        <w:rPr>
          <w:rFonts w:ascii="System Font" w:hAnsi="System Font" w:cs="System Font"/>
          <w:kern w:val="0"/>
        </w:rPr>
        <w:t xml:space="preserve"> intégrés           |Ribosomes, mitochondries, </w:t>
      </w:r>
      <w:proofErr w:type="spellStart"/>
      <w:r w:rsidRPr="00980856">
        <w:rPr>
          <w:rFonts w:ascii="System Font" w:hAnsi="System Font" w:cs="System Font"/>
          <w:kern w:val="0"/>
        </w:rPr>
        <w:t>membranes|Machines</w:t>
      </w:r>
      <w:proofErr w:type="spellEnd"/>
      <w:r w:rsidRPr="00980856">
        <w:rPr>
          <w:rFonts w:ascii="System Font" w:hAnsi="System Font" w:cs="System Font"/>
          <w:kern w:val="0"/>
        </w:rPr>
        <w:t xml:space="preserve"> fonctionnelles   |</w:t>
      </w:r>
    </w:p>
    <w:p w14:paraId="623E2A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|Cellulaire      |Structure vivante intégrée   |Cellule                            |Viabilité réflexive       |</w:t>
      </w:r>
    </w:p>
    <w:p w14:paraId="05F9482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 xml:space="preserve">|Organismique    |Coordination </w:t>
      </w:r>
      <w:proofErr w:type="spellStart"/>
      <w:r w:rsidRPr="00980856">
        <w:rPr>
          <w:rFonts w:ascii="System Font" w:hAnsi="System Font" w:cs="System Font"/>
          <w:kern w:val="0"/>
        </w:rPr>
        <w:t>multi-cellulaire|Tissus</w:t>
      </w:r>
      <w:proofErr w:type="spellEnd"/>
      <w:r w:rsidRPr="00980856">
        <w:rPr>
          <w:rFonts w:ascii="System Font" w:hAnsi="System Font" w:cs="System Font"/>
          <w:kern w:val="0"/>
        </w:rPr>
        <w:t>, organes, organismes        |Intégration coordinatrice |</w:t>
      </w:r>
    </w:p>
    <w:p w14:paraId="4752F22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rPr>
      </w:pPr>
      <w:r w:rsidRPr="00980856">
        <w:rPr>
          <w:rFonts w:ascii="System Font" w:hAnsi="System Font" w:cs="System Font"/>
          <w:kern w:val="0"/>
        </w:rPr>
        <w:t>|Écosystémique   |Réseaux d’interactions       |Populations, communautés           |Auto-régulation collective|</w:t>
      </w:r>
    </w:p>
    <w:p w14:paraId="54210CD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2F6C7A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À chaque niveau, la grammaire (éléments → relations → structure émergente) se reproduit, et la fonctionnelle de </w:t>
      </w:r>
      <w:proofErr w:type="gramStart"/>
      <w:r w:rsidRPr="00980856">
        <w:rPr>
          <w:rFonts w:ascii="System Font" w:hAnsi="System Font" w:cs="System Font"/>
          <w:kern w:val="0"/>
          <w:sz w:val="28"/>
          <w:szCs w:val="28"/>
        </w:rPr>
        <w:t>viabilité  joue</w:t>
      </w:r>
      <w:proofErr w:type="gramEnd"/>
      <w:r w:rsidRPr="00980856">
        <w:rPr>
          <w:rFonts w:ascii="System Font" w:hAnsi="System Font" w:cs="System Font"/>
          <w:kern w:val="0"/>
          <w:sz w:val="28"/>
          <w:szCs w:val="28"/>
        </w:rPr>
        <w:t xml:space="preserve"> son rôle sélecteur sous une forme enrichie par les niveaux précédents.</w:t>
      </w:r>
    </w:p>
    <w:p w14:paraId="08BFD70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Viabilité réflexive — saut qualitatif : Une configuration vivante se distingue d’une configuration non-vivante par la propriété de viser activement sa propre maintenance. Formellement, cela peut s’exprimer par l’existence de boucles fonctionnelles internes telles que la configuration agit sur son environnement d’une manière qui préserve ou amplifie sa propre </w:t>
      </w:r>
      <w:proofErr w:type="gramStart"/>
      <w:r w:rsidRPr="00980856">
        <w:rPr>
          <w:rFonts w:ascii="System Font" w:hAnsi="System Font" w:cs="System Font"/>
          <w:kern w:val="0"/>
          <w:sz w:val="28"/>
          <w:szCs w:val="28"/>
        </w:rPr>
        <w:t>viabilité .</w:t>
      </w:r>
      <w:proofErr w:type="gramEnd"/>
      <w:r w:rsidRPr="00980856">
        <w:rPr>
          <w:rFonts w:ascii="System Font" w:hAnsi="System Font" w:cs="System Font"/>
          <w:kern w:val="0"/>
          <w:sz w:val="28"/>
          <w:szCs w:val="28"/>
        </w:rPr>
        <w:t xml:space="preserve"> </w:t>
      </w:r>
    </w:p>
    <w:p w14:paraId="0F19237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05573C9" w14:textId="42AA01F0"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Cette propriété émerge progressivement à partir des niveaux biochimiques et devient pleinement manifeste au niveau cellulaire.</w:t>
      </w:r>
    </w:p>
    <w:p w14:paraId="0947A90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Reproduction comme transmission de viabilité réflexive : Une cellule vivante engendre une cellule fille qui hérite de la capacité à viser activement sa propre maintenance. Cette transmission, partiellement fidèle et partiellement plastique, ouvre l’espace de l’évolution darwinienne comme expression spécifique de la fonctionnelle de viabilité au niveau des organismes.</w:t>
      </w:r>
    </w:p>
    <w:p w14:paraId="1D2B740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Métabolisme comme dynamique de Prigogine : Une cellule vivante est une structure dissipative au sens de Prigogine — elle maintient sa cohérence interne en faisant traverser par elle un flux d’énergie qui se dégrade au passage, augmentant l’entropie globale (cellule + environnement) tout en diminuant son entropie interne. Cette lecture s’inscrit dans la continuité directe des chapitres 6 (thermodynamique) et 10 (énergie).</w:t>
      </w:r>
    </w:p>
    <w:p w14:paraId="270F73F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Statut épistémique global du chapitre : La lecture de la biologie comme amplification continue de la viabilité combinatoire fondamentale est une proposition structurelle cohérente qui s’inscrit dans la grammaire générale du cadre Blob. Elle n’est pas démontrée au sens fort — la dérivation rigoureuse de l’apparition de la viabilité réflexive à partir des configurations Ω³ est un programme de recherche considérable qui dépasse les capacités d’un seul chercheur. Mais elle propose une voie d’unification entre la biologie et le reste du cadre cosmogonique, en respectant la dignité ontologique propre de la discipline biologique. La conscience proprement dite n’est pas traitée dans ce chapitre — elle relève du volume II et y sera abordée comme question ouverte assumée.</w:t>
      </w:r>
    </w:p>
    <w:p w14:paraId="16E04D0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5F8DDC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Équations marquantes du chapitre 15</w:t>
      </w:r>
    </w:p>
    <w:p w14:paraId="27606D3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15.1 — Viabilité réflexive comme boucle fonctionnelle</w:t>
      </w:r>
    </w:p>
    <w:p w14:paraId="394A959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D5AC8E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Action}(C) \</w:t>
      </w:r>
      <w:proofErr w:type="spellStart"/>
      <w:r w:rsidRPr="00980856">
        <w:rPr>
          <w:rFonts w:ascii="System Font" w:hAnsi="System Font" w:cs="System Font"/>
          <w:kern w:val="0"/>
          <w:sz w:val="28"/>
          <w:szCs w:val="28"/>
        </w:rPr>
        <w:t>rightarrow</w:t>
      </w:r>
      <w:proofErr w:type="spellEnd"/>
      <w:r w:rsidRPr="00980856">
        <w:rPr>
          <w:rFonts w:ascii="System Font" w:hAnsi="System Font" w:cs="System Font"/>
          <w:kern w:val="0"/>
          <w:sz w:val="28"/>
          <w:szCs w:val="28"/>
        </w:rPr>
        <w:t xml:space="preserve">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 xml:space="preserve">Maintien ou amplification </w:t>
      </w:r>
      <w:proofErr w:type="gramStart"/>
      <w:r w:rsidRPr="00980856">
        <w:rPr>
          <w:rFonts w:ascii="System Font" w:hAnsi="System Font" w:cs="System Font"/>
          <w:kern w:val="0"/>
          <w:sz w:val="28"/>
          <w:szCs w:val="28"/>
        </w:rPr>
        <w:t>de }</w:t>
      </w:r>
      <w:proofErr w:type="gramEnd"/>
      <w:r w:rsidRPr="00980856">
        <w:rPr>
          <w:rFonts w:ascii="System Font" w:hAnsi="System Font" w:cs="System Font"/>
          <w:kern w:val="0"/>
          <w:sz w:val="28"/>
          <w:szCs w:val="28"/>
        </w:rPr>
        <w:t xml:space="preserve"> S(C)</w:t>
      </w:r>
    </w:p>
    <w:p w14:paraId="1EDA457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6A7061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Une configuration vivante agit sur son environnement d’une manière qui préserve ou amplifie sa propre viabilité. Cette boucle fonctionnelle distingue le vivant du non-vivant dans le cadre Blob.</w:t>
      </w:r>
    </w:p>
    <w:p w14:paraId="050588C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B31146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DE3612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9FB0D5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287CAD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07C3E1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0A1C533" w14:textId="1E7D85A1"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Équation 15.2 — Transmission héréditaire</w:t>
      </w:r>
    </w:p>
    <w:p w14:paraId="1917006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27674B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S(C_{\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{fille}}) \approx S(C_{\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{mère}}) + \delta \quad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{avec }</w:t>
      </w:r>
      <w:proofErr w:type="gramEnd"/>
      <w:r w:rsidRPr="00980856">
        <w:rPr>
          <w:rFonts w:ascii="System Font" w:hAnsi="System Font" w:cs="System Font"/>
          <w:kern w:val="0"/>
          <w:sz w:val="28"/>
          <w:szCs w:val="28"/>
        </w:rPr>
        <w:t xml:space="preserve"> |\delta|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 bornée</w:t>
      </w:r>
      <w:proofErr w:type="gramEnd"/>
      <w:r w:rsidRPr="00980856">
        <w:rPr>
          <w:rFonts w:ascii="System Font" w:hAnsi="System Font" w:cs="System Font"/>
          <w:kern w:val="0"/>
          <w:sz w:val="28"/>
          <w:szCs w:val="28"/>
        </w:rPr>
        <w:t>}</w:t>
      </w:r>
    </w:p>
    <w:p w14:paraId="3567498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67D4FE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cellule fille hérite d’une viabilité proche de celle de la cellule mère, avec une variation </w:t>
      </w:r>
      <w:proofErr w:type="gramStart"/>
      <w:r w:rsidRPr="00980856">
        <w:rPr>
          <w:rFonts w:ascii="System Font" w:hAnsi="System Font" w:cs="System Font"/>
          <w:kern w:val="0"/>
          <w:sz w:val="28"/>
          <w:szCs w:val="28"/>
        </w:rPr>
        <w:t>contrôlée  qui</w:t>
      </w:r>
      <w:proofErr w:type="gramEnd"/>
      <w:r w:rsidRPr="00980856">
        <w:rPr>
          <w:rFonts w:ascii="System Font" w:hAnsi="System Font" w:cs="System Font"/>
          <w:kern w:val="0"/>
          <w:sz w:val="28"/>
          <w:szCs w:val="28"/>
        </w:rPr>
        <w:t xml:space="preserve"> ouvre l’espace de l’évolution. Trop fidèle, l’évolution est impossible ; trop plastique, la cohérence se perd.</w:t>
      </w:r>
    </w:p>
    <w:p w14:paraId="206E6AA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 15.3 — Métabolisme et second principe global</w:t>
      </w:r>
    </w:p>
    <w:p w14:paraId="46FDF1B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72FC98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\Delta S_{\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{cellule}} &lt; 0, \quad \Delta S_{\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{environnement}} &gt; 0, \quad \Delta S_{\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{global}} &gt; 0</w:t>
      </w:r>
    </w:p>
    <w:p w14:paraId="1F53598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B9D36F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cellule diminue localement son entropie en augmentant globalement celle de son environnement. Le second principe est respecté à l’échelle (cellule + environnement). C’est le mécanisme thermodynamique fondamental du vivant.</w:t>
      </w:r>
    </w:p>
    <w:p w14:paraId="3952E67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C61492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Questions ouvertes</w:t>
      </w:r>
    </w:p>
    <w:p w14:paraId="7B409E7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n°40 : Quel est le mécanisme combinatoire précis par lequel la viabilité réflexive émerge à partir des niveaux supramoléculaires ? Existe-t-il un seuil mathématiquement définissable au-delà duquel une configuration commence à viser activement sa propre maintenance, et ce seuil correspond-il aux observations biologiques sur l’apparition des premières structures cellulaires sur Terre il y a environ 3,8 milliards d’années ?</w:t>
      </w:r>
    </w:p>
    <w:p w14:paraId="790CC6C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Question ouverte n°41 : L’évolution darwinienne, dans le cadre Blob, peut-elle être dérivée rigoureusement comme conséquence de la fonctionnelle de </w:t>
      </w:r>
      <w:proofErr w:type="gramStart"/>
      <w:r w:rsidRPr="00980856">
        <w:rPr>
          <w:rFonts w:ascii="System Font" w:hAnsi="System Font" w:cs="System Font"/>
          <w:kern w:val="0"/>
          <w:sz w:val="28"/>
          <w:szCs w:val="28"/>
        </w:rPr>
        <w:t>viabilité  appliquée</w:t>
      </w:r>
      <w:proofErr w:type="gramEnd"/>
      <w:r w:rsidRPr="00980856">
        <w:rPr>
          <w:rFonts w:ascii="System Font" w:hAnsi="System Font" w:cs="System Font"/>
          <w:kern w:val="0"/>
          <w:sz w:val="28"/>
          <w:szCs w:val="28"/>
        </w:rPr>
        <w:t xml:space="preserve"> aux configurations biologiques avec transmission héréditaire ? Si oui, le cadre fournirait une réinscription naturelle de la biologie évolutive dans la cosmogonie générale, sans postulat additionnel.</w:t>
      </w:r>
    </w:p>
    <w:p w14:paraId="7A33728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Question ouverte n°42 : La propension structurelle du cadre Blob à amplifier la viabilité jusqu’à la vie est-elle une caractéristique générique de tout univers basé sur cette dynamique combinatoire, ou dépend-elle de paramètres spécifiques (β, τ, dimension spatiale 3) qui pourraient ne pas se retrouver dans d’autres régions du Blob </w:t>
      </w:r>
      <w:proofErr w:type="spellStart"/>
      <w:r w:rsidRPr="00980856">
        <w:rPr>
          <w:rFonts w:ascii="System Font" w:hAnsi="System Font" w:cs="System Font"/>
          <w:kern w:val="0"/>
          <w:sz w:val="28"/>
          <w:szCs w:val="28"/>
        </w:rPr>
        <w:t>multi-local</w:t>
      </w:r>
      <w:proofErr w:type="spellEnd"/>
      <w:r w:rsidRPr="00980856">
        <w:rPr>
          <w:rFonts w:ascii="System Font" w:hAnsi="System Font" w:cs="System Font"/>
          <w:kern w:val="0"/>
          <w:sz w:val="28"/>
          <w:szCs w:val="28"/>
        </w:rPr>
        <w:t xml:space="preserve"> ? Cette question prépare directement le chapitre du volume II sur le Blob comme cosmologie complète.</w:t>
      </w:r>
    </w:p>
    <w:p w14:paraId="22BD669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473A4BDA" w14:textId="77777777" w:rsidR="00980856" w:rsidRDefault="00980856">
      <w:pPr>
        <w:rPr>
          <w:sz w:val="28"/>
          <w:szCs w:val="28"/>
        </w:rPr>
      </w:pPr>
    </w:p>
    <w:p w14:paraId="227CAC1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lastRenderedPageBreak/>
        <w:t>DU SIMPLEXE AU COMPLEXE</w:t>
      </w:r>
    </w:p>
    <w:p w14:paraId="23E1C52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La grande histoire du tout</w:t>
      </w:r>
    </w:p>
    <w:p w14:paraId="2755D6E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p>
    <w:p w14:paraId="2322B61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VOLUME II — L’OUVERTURE</w:t>
      </w:r>
    </w:p>
    <w:p w14:paraId="05B1279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Questions ouvertes assumées</w:t>
      </w:r>
    </w:p>
    <w:p w14:paraId="78498AE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386283B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Avertissement au lecteur</w:t>
      </w:r>
    </w:p>
    <w:p w14:paraId="36645F3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entres maintenant dans la seconde partie de cette histoire. Le ton va changer, et il est important que tu le saches avant de continuer.</w:t>
      </w:r>
    </w:p>
    <w:p w14:paraId="43A6C43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volume I que tu viens d’achever a déployé une cosmogonie qui propose des cohérences structurelles entre la dynamique combinatoire du Blob et les sciences existantes. À chaque étape, j’ai marqué la nature des propositions : pièces strictes (science citée), pièces liantes (escaliers candidats à fouiller), questions ouvertes opérationnelles (programmes de recherche). La rigueur épistémique y est toujours restée le cap directeur, même quand les conjectures proposées étaient ambitieuses.</w:t>
      </w:r>
    </w:p>
    <w:p w14:paraId="6FC21AA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volume II est différent. Il ne traite plus de phénomènes que la science a déjà partiellement explorés. Il aborde des questions que le cadre Blob soulève structurellement par sa propre cohérence, mais auxquelles aucune science actuelle ne peut donner de réponse définitive. La conscience humaine et ses états. La nature ultime du Blob comme cosmologie complète. Les applications visionnaires que le cadre rend imaginables. La théologie comprise comme moteur originel et horizon partagé de la science.</w:t>
      </w:r>
    </w:p>
    <w:p w14:paraId="0485DDC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Toutes les propositions de ce volume II sont purement hypothétiques. Elles ne sont ni démontrées, ni validées par l’expérience, ni présentées comme conclusions imposées par le cadre. Elles sont offertes au lecteur comme invitations à la réflexion — comme ouvertures pour ceux qui voudraient prolonger ce programme dans des directions que la science actuelle ne peut pas encore confirmer ni infirmer.</w:t>
      </w:r>
    </w:p>
    <w:p w14:paraId="1E9AC67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Je m’autorise, dans ces chapitres, le ton plus libre d’un auteur visionnaire qui partage ses intuitions sans prétendre les imposer. Je continue de marquer explicitement le statut de chaque proposition. Et je continue de respecter, comme partout dans le livre, la dignité ontologique propre des disciplines qui ont déjà partiellement exploré ces questions — neurosciences cognitives, philosophie de l’esprit, cosmologie spéculative, théologie comparée.</w:t>
      </w:r>
    </w:p>
    <w:p w14:paraId="32BD41B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Ce qui suit n’est donc ni démonstration scientifique ni profession de foi. C’est une promenade exploratoire dans les territoires que le Blob, par sa structure même, rend pensables. Si certaines propositions te paraissent justes, </w:t>
      </w:r>
      <w:proofErr w:type="spellStart"/>
      <w:r w:rsidRPr="00980856">
        <w:rPr>
          <w:rFonts w:ascii="System Font" w:hAnsi="System Font" w:cs="System Font"/>
          <w:kern w:val="0"/>
          <w:sz w:val="28"/>
          <w:szCs w:val="28"/>
        </w:rPr>
        <w:t>garde-les</w:t>
      </w:r>
      <w:proofErr w:type="spellEnd"/>
      <w:r w:rsidRPr="00980856">
        <w:rPr>
          <w:rFonts w:ascii="System Font" w:hAnsi="System Font" w:cs="System Font"/>
          <w:kern w:val="0"/>
          <w:sz w:val="28"/>
          <w:szCs w:val="28"/>
        </w:rPr>
        <w:t xml:space="preserve"> comme pistes à creuser. Si d’autres te paraissent excessives, </w:t>
      </w:r>
      <w:proofErr w:type="spellStart"/>
      <w:r w:rsidRPr="00980856">
        <w:rPr>
          <w:rFonts w:ascii="System Font" w:hAnsi="System Font" w:cs="System Font"/>
          <w:kern w:val="0"/>
          <w:sz w:val="28"/>
          <w:szCs w:val="28"/>
        </w:rPr>
        <w:t>écarte-les</w:t>
      </w:r>
      <w:proofErr w:type="spellEnd"/>
      <w:r w:rsidRPr="00980856">
        <w:rPr>
          <w:rFonts w:ascii="System Font" w:hAnsi="System Font" w:cs="System Font"/>
          <w:kern w:val="0"/>
          <w:sz w:val="28"/>
          <w:szCs w:val="28"/>
        </w:rPr>
        <w:t xml:space="preserve"> sans regret. Le cadre ne demande pas ton adhésion — il demande seulement que tu acceptes de penser avec lui, jusqu’à l’endroit où tu choisis de ne plus le suivre.</w:t>
      </w:r>
    </w:p>
    <w:p w14:paraId="218DD11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Bonne lecture.</w:t>
      </w:r>
    </w:p>
    <w:p w14:paraId="589AEBC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4A54AA6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b/>
          <w:bCs/>
          <w:kern w:val="0"/>
          <w:sz w:val="32"/>
          <w:szCs w:val="32"/>
          <w:u w:val="single"/>
        </w:rPr>
      </w:pPr>
      <w:r w:rsidRPr="00980856">
        <w:rPr>
          <w:rFonts w:ascii="System Font" w:hAnsi="System Font" w:cs="System Font"/>
          <w:b/>
          <w:bCs/>
          <w:kern w:val="0"/>
          <w:sz w:val="32"/>
          <w:szCs w:val="32"/>
          <w:u w:val="single"/>
        </w:rPr>
        <w:t>Chapitre 16 — La conscience, ou le Blob qui se regarde lui-même</w:t>
      </w:r>
    </w:p>
    <w:p w14:paraId="2D1B161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032AC81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es dans ta géode. Le volume I s’est achevé sur la biologie — la viabilité combinatoire qui s’est mise à se vouloir elle-même au niveau cellulaire. Maintenant, tu fais un pas de plus, et tu touches à quelque chose qui, dans toute l’histoire de la pensée humaine, a résisté à toute description complète : ta propre conscience. Le fait même que tu lises ces lignes. Le fait que ces lignes te font quelque chose. Le fait que tu peux décider de poser le livre, de fermer les yeux, de te demander qui tu es. Ce mystère-là, le Blob ne prétend pas le résoudre. Mais il propose une lecture qui, peut-être, peut faire avec lui un bout de chemin.</w:t>
      </w:r>
    </w:p>
    <w:p w14:paraId="1B4C125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068A5F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 Le mystère le plus intime</w:t>
      </w:r>
    </w:p>
    <w:p w14:paraId="59B2F59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un fait étrange. Tu es la seule personne au monde qui sait avec certitude ce que c’est que d’être toi. Aucune description scientifique extérieure, aussi précise soit-elle, ne peut capturer la qualité subjective de ton expérience à cet instant — la couleur particulière de la lumière dans ta pièce, la saveur exacte de la dernière chose que tu as bue, la texture de l’émotion qui t’accompagne en ce moment. Tout cela est intime, et c’est intime d’une manière qui résiste à toute traduction objective.</w:t>
      </w:r>
    </w:p>
    <w:p w14:paraId="4183FF3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intimité a un nom dans la philosophie contemporaine : on l’appelle l’expérience phénoménale, ou parfois les qualia. Le philosophe australien David Chalmers a popularisé une distinction utile. Il existe, dit-il, un problème facile de la conscience et un problème difficile. Le problème facile, c’est de comprendre comment le cerveau traite l’information, produit des comportements, génère des rapports verbaux sur ses propres états. Ce problème, bien que techniquement complexe, paraît tractable par les méthodes habituelles de la science. Le problème difficile, c’est de comprendre pourquoi ce traitement informationnel s’accompagne d’une expérience subjective. Pourquoi y a-t-il “quelque chose que cela fait” d’être un cerveau qui traite de l’information ? Pourquoi cette opération objective produit-elle une intériorité subjective ?</w:t>
      </w:r>
    </w:p>
    <w:p w14:paraId="7FE3A42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Le problème difficile résiste depuis qu’il a été clairement formulé. Aucune théorie scientifique actuelle ne donne, selon le consensus de la communauté, une réponse satisfaisante. Et le cadre Blob*, je dois le dire d’emblée, ne prétend pas le résoudre. Il propose seulement une lecture cohérente qui inscrit le problème difficile dans le grand récit cosmogonique que ce livre déploie depuis le chapitre 1, et qui, peut-être, déplace certaines questions de manière à les rendre plus abordables.</w:t>
      </w:r>
    </w:p>
    <w:p w14:paraId="5B1D093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la proposition centrale du chapitre, que je vais maintenant déployer : la conscience est la viabilité combinatoire fondamentale qui se prend elle-même comme objet de son action, à travers une structure suffisamment complexe pour que cette réflexivité se redouble en intériorité subjective.</w:t>
      </w:r>
    </w:p>
    <w:p w14:paraId="03F8554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 De la viabilité réflexive à l’intériorité subjective</w:t>
      </w:r>
    </w:p>
    <w:p w14:paraId="68EC891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Au chapitre 15 sur la biologie, j’ai introduit la notion de viabilité réflexive — la viabilité qui se vise elle-même comme but. Une cellule vivante ne se contente pas d’être viable ; elle agit pour maintenir sa propre viabilité dans le temps. Cette propriété distingue le vivant du non-vivant sans poser une frontière brutale entre eux.</w:t>
      </w:r>
    </w:p>
    <w:p w14:paraId="5555153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chapitre 16 propose maintenant de pousser cette idée d’un cran. Quand la viabilité réflexive elle-même atteint, à travers les niveaux d’agrégation supérieurs, une complexité suffisante, quelque chose de nouveau apparaît. La structure ne se contente plus de viser sa propre maintenance fonctionnelle — elle commence à porter, en son intérieur, une représentation de sa propre activité, une carte de ce qu’elle fait quand elle agit. Cette carte interne n’est plus seulement un mécanisme de régulation ; elle devient, à un certain niveau d’amplification, un point de vue intérieur.</w:t>
      </w:r>
    </w:p>
    <w:p w14:paraId="3C1AFC1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ce point de vue intérieur que nous appelons conscience.</w:t>
      </w:r>
    </w:p>
    <w:p w14:paraId="724547B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Quand un système nerveux suffisamment développé se met à représenter en son sein non seulement le monde extérieur (perception) mais aussi sa propre activité de représentation (</w:t>
      </w:r>
      <w:proofErr w:type="spellStart"/>
      <w:r w:rsidRPr="00980856">
        <w:rPr>
          <w:rFonts w:ascii="System Font" w:hAnsi="System Font" w:cs="System Font"/>
          <w:kern w:val="0"/>
          <w:sz w:val="28"/>
          <w:szCs w:val="28"/>
        </w:rPr>
        <w:t>méta-cognition</w:t>
      </w:r>
      <w:proofErr w:type="spellEnd"/>
      <w:r w:rsidRPr="00980856">
        <w:rPr>
          <w:rFonts w:ascii="System Font" w:hAnsi="System Font" w:cs="System Font"/>
          <w:kern w:val="0"/>
          <w:sz w:val="28"/>
          <w:szCs w:val="28"/>
        </w:rPr>
        <w:t>), la boucle de viabilité réflexive se redouble. Le système ne se contente plus de viser sa propre maintenance — il se voit en train de viser sa propre maintenance. Cette redondance représentationnelle est, dans le cadre Blob, le germe minimal de l’intériorité subjective.</w:t>
      </w:r>
    </w:p>
    <w:p w14:paraId="66DDC12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lecture est cohérente avec les propositions de la théorie de l’information intégrée que j’avais brièvement évoquée au chapitre 7. </w:t>
      </w:r>
      <w:proofErr w:type="spellStart"/>
      <w:r w:rsidRPr="00980856">
        <w:rPr>
          <w:rFonts w:ascii="System Font" w:hAnsi="System Font" w:cs="System Font"/>
          <w:kern w:val="0"/>
          <w:sz w:val="28"/>
          <w:szCs w:val="28"/>
        </w:rPr>
        <w:t>Tononi</w:t>
      </w:r>
      <w:proofErr w:type="spellEnd"/>
      <w:r w:rsidRPr="00980856">
        <w:rPr>
          <w:rFonts w:ascii="System Font" w:hAnsi="System Font" w:cs="System Font"/>
          <w:kern w:val="0"/>
          <w:sz w:val="28"/>
          <w:szCs w:val="28"/>
        </w:rPr>
        <w:t xml:space="preserve"> propose que la conscience soit la propriété d’un système qui intègre de l’information de manière irréductible — c’est-à-dire qui ne peut pas être décomposé en sous-systèmes indépendants sans perte. Le cadre Blob enrichit cette intuition en y ajoutant la dimension réflexive : ce n’est pas seulement l’intégration informationnelle qui </w:t>
      </w:r>
      <w:r w:rsidRPr="00980856">
        <w:rPr>
          <w:rFonts w:ascii="System Font" w:hAnsi="System Font" w:cs="System Font"/>
          <w:kern w:val="0"/>
          <w:sz w:val="28"/>
          <w:szCs w:val="28"/>
        </w:rPr>
        <w:lastRenderedPageBreak/>
        <w:t>produit la conscience, c’est l’intégration informationnelle qui se prend elle-même pour objet. Une cellule unique intègre déjà de l’information, mais elle ne se vise pas elle-même comme objet de cette intégration. Un cerveau humain le fait, et c’est cette différence qui fait, dans la lecture du Blob, la différence entre une cellule “vivante simple” et un être conscient au sens fort.</w:t>
      </w:r>
    </w:p>
    <w:p w14:paraId="6448B8E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III. Les degrés de la conscience</w:t>
      </w:r>
    </w:p>
    <w:p w14:paraId="54EB7DA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Si la conscience est une amplification graduelle de la viabilité réflexive, alors elle ne devrait pas être une propriété “tout-ou-rien” mais une gradation continue à travers les niveaux d’organisation biologique. C’est exactement ce que les sciences cognitives observent.</w:t>
      </w:r>
    </w:p>
    <w:p w14:paraId="693FEE1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Une bactérie n’a probablement aucune conscience au sens fort, mais elle présente déjà une viabilité réflexive minimale (elle réagit à son environnement de manière à maintenir sa propre survie). Un ver de terre a un système nerveux rudimentaire qui intègre des informations sensorielles et coordonne des comportements adaptatifs ; sa “conscience”, si on accepte ce mot, est très faible mais probablement non nulle. Un poisson, un oiseau, un mammifère ont des cerveaux progressivement plus complexes, et leurs comportements suggèrent des degrés de conscience progressivement plus riches. Un grand singe, un dauphin, un éléphant montrent des signes de conscience de soi — ils se reconnaissent dans un miroir, ils utilisent des outils, ils manifestent des émotions complexes. L’humain, enfin, présente la forme la plus élaborée de conscience que nous connaissons, avec son langage articulé, sa pensée abstraite, sa capacité à réfléchir sur le passé et à anticiper le futur, sa conscience de sa propre mortalité.</w:t>
      </w:r>
    </w:p>
    <w:p w14:paraId="549DEFA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gradation n’est pas seulement une description empirique. Elle est, dans le cadre Blob, une prédiction structurelle : à mesure que la complexité représentationnelle d’un système nerveux augmente, sa capacité réflexive s’amplifie, et la qualité subjective de son expérience devient progressivement plus riche. Il n’y a pas de saut qualitatif brutal — juste une amplification continue qui passe par tous les degrés intermédiaires.</w:t>
      </w:r>
    </w:p>
    <w:p w14:paraId="4A009B5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idée a une conséquence philosophique importante. Elle suggère qu’il est probablement vain de chercher la “frontière exacte” entre les êtres conscients et les êtres non-conscients. Cette frontière n’existe pas comme ligne tranchée — elle existe comme zone de transition graduelle où des êtres de plus en plus complexes manifestent des degrés de conscience de plus en plus élevés, sans qu’aucun seuil précis ne sépare le “totalement non-conscient” du “minimalement conscient”.</w:t>
      </w:r>
    </w:p>
    <w:p w14:paraId="145403C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IV. La pensée, les intuitions, les états</w:t>
      </w:r>
    </w:p>
    <w:p w14:paraId="762141A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Une fois posée la lecture générale de la conscience comme amplification réflexive, on peut explorer les différentes dimensions de l’expérience consciente humaine telles que le cadre Blob permet de les penser.</w:t>
      </w:r>
    </w:p>
    <w:p w14:paraId="74E0A07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pensée discursive — ce flot intérieur d’idées, de mots, de raisonnements qui occupe ton esprit éveillé — peut être lue comme une série de configurations cognitives qui se succèdent dans le temps thermodynamique t₂. Chaque pensée est une configuration neurale particulière, soumise aux mêmes principes de viabilité que les configurations à tous les niveaux du Blob. Les pensées qui s’enchaînent fluidement sont celles dont les transitions sont viables — elles préservent la cohérence représentationnelle du système. Les pensées qui surgissent comme ruptures sont celles qui correspondent à des réorganisations structurelles plus profondes du paysage cognitif.</w:t>
      </w:r>
    </w:p>
    <w:p w14:paraId="687A198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Les intuitions, ces compréhensions qui surgissent sans qu’on puisse en retracer la genèse, peuvent être lues comme des émergences de la dynamique combinatoire cognitive sous-jacente. Quand une intuition apparaît, c’est qu’une convergence combinatoire s’est produite à un niveau plus profond que celui de la pensée discursive — plusieurs voies représentationnelles parallèles ont brusquement intégré leurs résultats, et cette intégration émerge dans la conscience comme une saisie immédiate. Les intuitions sont, dans cette lecture, les manifestations dans la conscience de processus cognitifs sous-jacents qui s’organisent par viabilité combinatoire collective.</w:t>
      </w:r>
    </w:p>
    <w:p w14:paraId="2F313CF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Les états altérés de conscience — méditation profonde, rêve, flot créatif, expériences psychédéliques contrôlées, transes mystiques — peuvent être lus comme des régimes différents de la dynamique combinatoire cognitive. La méditation profonde correspond à une réduction de l’activité représentationnelle de surface, qui permet à des structures plus stables de se manifester. Le rêve correspond à une exploration combinatoire libérée des contraintes de cohérence avec le monde extérieur. L’état créatif correspond à une amplification temporaire de la capacité à articuler des configurations habituellement séparées. Tous ces états ne sont pas des “anomalies” de la conscience — ils sont des régimes naturels que la dynamique cognitive peut adopter selon les circonstances.</w:t>
      </w:r>
    </w:p>
    <w:p w14:paraId="0EFC6DB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Les sens connectés à la conscience — vue, ouïe, toucher, odorat, goût, mais aussi proprioception, équilibration, perception du temps qui passe, sens du soi — peuvent être lus comme autant de canaux de couplage entre la structure cognitive consciente et le réseau combinatoire qui l’environne. Chaque sens est une voie spécialisée par laquelle l’extérieur entre dans l’intérieur. Et le cadre Blob suggère, par sa cosmogonie, que ces canaux ne sont pas limités aux cinq sens classiques : tout couplage cohérent entre une configuration consciente et une autre partie du </w:t>
      </w:r>
      <w:r w:rsidRPr="00980856">
        <w:rPr>
          <w:rFonts w:ascii="System Font" w:hAnsi="System Font" w:cs="System Font"/>
          <w:kern w:val="0"/>
          <w:sz w:val="28"/>
          <w:szCs w:val="28"/>
        </w:rPr>
        <w:lastRenderedPageBreak/>
        <w:t>réseau pourrait, en principe, fonctionner comme un sens. Cette ouverture résonne avec certaines traditions contemplatives qui parlent d’autres sens que les neurosciences modernes commencent à étudier.</w:t>
      </w:r>
    </w:p>
    <w:p w14:paraId="05095F0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 Le rêve, ou la conscience qui explore librement</w:t>
      </w:r>
    </w:p>
    <w:p w14:paraId="538FFBD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rêve mérite un développement particulier parce qu’il est, dans le cadre Blob, l’un des phénomènes les plus révélateurs de la nature de la conscience.</w:t>
      </w:r>
    </w:p>
    <w:p w14:paraId="55BE497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Quand tu dors, et plus particulièrement pendant les phases de sommeil dit paradoxal, ton cerveau présente une activité cérébrale comparable à celle de la veille — mais cette activité produit des expériences qui obéissent à une logique différente. Les lieux se transforment sans transition. Les personnes deviennent autres tout en restant elles-mêmes. Les contraintes ordinaires de la cohérence narrative s’assouplissent. Et pourtant, à l’intérieur du rêve, l’expérience est vécue comme réelle — avec ses émotions, ses perceptions, son sens.</w:t>
      </w:r>
    </w:p>
    <w:p w14:paraId="00144D1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la lecture du Blob, le rêve est la conscience qui explore librement son espace combinatoire sans la contrainte du couplage avec le monde extérieur. Pendant la veille, la conscience est constamment ramenée à la cohérence avec les configurations sensorielles entrantes — elle doit “coller” au réel observable. Pendant le rêve, ce couplage est partiellement coupé, et la dynamique combinatoire cognitive est libre d’explorer des voies que la cohérence diurne lui interdit. Le rêve est, dans cette lecture, un régime exploratoire où la conscience teste, recombine, élabore des configurations qu’elle ne pourrait pas se permettre dans le monde éveillé.</w:t>
      </w:r>
    </w:p>
    <w:p w14:paraId="25DD56E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éclaire pourquoi les rêves jouent souvent un rôle dans la résolution créative de problèmes et dans l’intégration émotionnelle. La libération temporaire des contraintes diurnes permet à des configurations habituellement séparées de se rencontrer, et les associations nouvelles qui en émergent peuvent porter, au réveil, des éclairages que la pensée diurne n’aurait pas trouvés. De nombreuses découvertes scientifiques, œuvres d’art, intuitions philosophiques sont nées dans ou immédiatement après des rêves — Kekulé voyant dans un rêve la structure cyclique du benzène, Mendeleïev y voyant le tableau périodique, Coleridge y composant Kubla Khan. Ce ne sont pas des coïncidences ; ce sont des manifestations du fait que la dynamique combinatoire onirique permet des explorations que la rigueur diurne ne permet pas.</w:t>
      </w:r>
    </w:p>
    <w:p w14:paraId="375C7C1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 Les orbites de la conscience</w:t>
      </w:r>
    </w:p>
    <w:p w14:paraId="72117C7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Voici une expression que j’utilise sans lui donner encore de définition précise, et qui mérite maintenant son développement. Quand je parle des orbites de la conscience, je désigne les trajectoires stables que la dynamique cognitive peut </w:t>
      </w:r>
      <w:r w:rsidRPr="00980856">
        <w:rPr>
          <w:rFonts w:ascii="System Font" w:hAnsi="System Font" w:cs="System Font"/>
          <w:kern w:val="0"/>
          <w:sz w:val="28"/>
          <w:szCs w:val="28"/>
        </w:rPr>
        <w:lastRenderedPageBreak/>
        <w:t>emprunter au cours du temps, et qui forment des structures attractrices durables dans l’espace combinatoire cognitif.</w:t>
      </w:r>
    </w:p>
    <w:p w14:paraId="23E0893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comprendre cette idée, il faut imaginer la conscience non pas comme un point qui se déplacerait au hasard dans un espace de configurations possibles, mais comme une dynamique structurée qui revient régulièrement à certains motifs, certaines préoccupations, certains thèmes récurrents. Tu connais probablement, par expérience personnelle, le fait que ta pensée tend à revenir vers les mêmes obsessions à différents moments de la journée, vers les mêmes inquiétudes à différentes époques de ta vie, vers les mêmes questions fondamentales qui t’accompagnent depuis l’enfance. Ces récurrences ne sont pas accidentelles. Elles forment ce que j’appelle des orbites — des trajectoires que la dynamique cognitive emprunte avec une certaine prédilection, parce qu’elles correspondent à des maxima locaux de viabilité dans l’espace de tes configurations cognitives possibles.</w:t>
      </w:r>
    </w:p>
    <w:p w14:paraId="77FDE93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Certaines orbites sont étroites et répétitives — ce sont les ruminations obsessionnelles, les pensées circulaires qui ne mènent nulle part, les schémas de pensée qui se réactivent sans cesse sans produire de nouvelle compréhension. D’autres orbites sont larges et fertiles — ce sont les questionnements profonds qui s’enrichissent à chaque retour, les thèmes existentiels qui structurent une vie entière de pensée, les lignes de réflexion qui produisent des œuvres, des relations, des transformations.</w:t>
      </w:r>
    </w:p>
    <w:p w14:paraId="62E8A6B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pratique de la méditation, dans diverses traditions, peut être lue comme un travail sur les orbites de la conscience. Elle consiste à observer, sans s’y identifier, les orbites étroites de la pensée mécanique, et à cultiver progressivement la capacité d’ouvrir des orbites plus larges, plus libres, plus fertiles. Les psychothérapies, les pratiques contemplatives, les disciplines artistiques, les engagements éthiques sont, dans cette lecture, autant de manières de transformer les orbites d’une vie consciente — pas en effaçant les vieilles orbites, mais en cultivant l’apparition de nouvelles orbites qui élargissent l’espace cognitif accessible.</w:t>
      </w:r>
    </w:p>
    <w:p w14:paraId="12509C1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métaphore astronomique n’est pas innocente. Elle suggère que la vie consciente est, en quelque sorte, un système gravitationnel intérieur où les configurations cognitives s’attirent et s’éloignent selon des lois propres, et où la libération vers des orbites plus larges demande l’apport d’une énergie spécifique — l’énergie de l’attention, de l’intention, du travail intérieur soutenu.</w:t>
      </w:r>
    </w:p>
    <w:p w14:paraId="3981D20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 La mort, ou ce qui se passe quand le système s’arrête</w:t>
      </w:r>
    </w:p>
    <w:p w14:paraId="44628FE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Il faut maintenant aborder, avec toute la délicatesse que demande ce sujet, la question de la mort.</w:t>
      </w:r>
    </w:p>
    <w:p w14:paraId="1436C64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La mort biologique, dans la lecture du Blob, est le moment où la viabilité réflexive cesse. Les boucles fonctionnelles qui maintenaient la cohérence cellulaire et organismique s’interrompent. Les configurations qui étaient activement maintenues se dissocient. La structure intégrée qui formait l’organisme vivant se dégrade vers des configurations plus simples — d’abord cellulaires, puis moléculaires, puis atomiques — qui retournent au substrat combinatoire général.</w:t>
      </w:r>
    </w:p>
    <w:p w14:paraId="1461E20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Du point de vue strictement biologique, c’est une description suffisante. Mais la conscience, parce qu’elle est l’amplification réflexive la plus élaborée de la viabilité, soulève une question qui dépasse la simple cessation des fonctions biologiques. Que devient la dimension subjective de l’expérience quand le support biologique s’arrête ? Cette question est l’une des plus profondes que l’humanité se soit posée, et c’est ici qu’il faut être très clair sur le statut de ce que je vais dire.</w:t>
      </w:r>
    </w:p>
    <w:p w14:paraId="0A28AB3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cadre Blob ne donne pas, et ne peut pas donner, de réponse définitive à cette question. Aucune science actuelle ne le peut, et aucune tradition philosophique ou religieuse n’a accès à une vérification empirique sur ce point. Ce qui suit relève donc explicitement du registre des questions ouvertes purement hypothétiques que ce volume II annonce. Tu liras ce qui suit comme une proposition exploratoire, pas comme une affirmation.</w:t>
      </w:r>
    </w:p>
    <w:p w14:paraId="553C345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proposition est la suivante. Si la conscience est une amplification réflexive de la viabilité combinatoire, alors la cessation des fonctions biologiques ne signifie pas nécessairement la cessation de toute trace de la configuration consciente qui existait. La configuration cognitive intégrée, en se dissociant, retourne au substrat combinatoire général sous une forme transformée. Les liaisons combinatoires que cette configuration a tissées au cours de son existence — avec d’autres êtres, avec des œuvres, avec des structures durables qu’elle a contribué à créer — persistent dans le réseau Blob bien au-delà de la cessation de la conscience individuelle qui les a tissées.</w:t>
      </w:r>
    </w:p>
    <w:p w14:paraId="01AFE62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persistance n’est pas une “survie de l’âme” au sens des traditions religieuses classiques. Elle est plus modeste et, peut-être, plus profonde. Elle dit que ce qu’une vie consciente a tissé — les amours qu’elle a données et reçues, les pensées qu’elle a partagées, les transformations qu’elle a opérées sur d’autres consciences et sur le monde — reste inscrit dans le réseau combinatoire global, comme une trace qui ne s’efface pas même quand le tisseur a disparu. La mort n’efface pas le tissé ; elle libère le tisseur du métier.</w:t>
      </w:r>
    </w:p>
    <w:p w14:paraId="541C96F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lecture est cohérente avec une intuition très ancienne, présente dans la plupart des traditions philosophiques et spirituelles : l’idée que ce qui est essentiel dans une vie n’est pas l’existence individuelle considérée isolément, mais ce qui passe à travers elle vers d’autres existences. Le cadre Blob, par sa structure de </w:t>
      </w:r>
      <w:r w:rsidRPr="00980856">
        <w:rPr>
          <w:rFonts w:ascii="System Font" w:hAnsi="System Font" w:cs="System Font"/>
          <w:kern w:val="0"/>
          <w:sz w:val="28"/>
          <w:szCs w:val="28"/>
        </w:rPr>
        <w:lastRenderedPageBreak/>
        <w:t xml:space="preserve">réseau combinatoire interconnecté, donne à cette intuition une formulation possible — sans prétendre </w:t>
      </w:r>
      <w:proofErr w:type="gramStart"/>
      <w:r w:rsidRPr="00980856">
        <w:rPr>
          <w:rFonts w:ascii="System Font" w:hAnsi="System Font" w:cs="System Font"/>
          <w:kern w:val="0"/>
          <w:sz w:val="28"/>
          <w:szCs w:val="28"/>
        </w:rPr>
        <w:t>la valider ni</w:t>
      </w:r>
      <w:proofErr w:type="gramEnd"/>
      <w:r w:rsidRPr="00980856">
        <w:rPr>
          <w:rFonts w:ascii="System Font" w:hAnsi="System Font" w:cs="System Font"/>
          <w:kern w:val="0"/>
          <w:sz w:val="28"/>
          <w:szCs w:val="28"/>
        </w:rPr>
        <w:t xml:space="preserve"> l’imposer.</w:t>
      </w:r>
    </w:p>
    <w:p w14:paraId="67D8822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VIII. L’amour, ou le palier ultime de viabilité</w:t>
      </w:r>
    </w:p>
    <w:p w14:paraId="7806361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J’arrive à la proposition la plus singulière de ce chapitre, et probablement de tout le livre. Elle vient du cœur du cadre Blob et elle est, en même temps, la plus difficile à formuler sans tomber dans le sentimental ni dans </w:t>
      </w:r>
      <w:proofErr w:type="gramStart"/>
      <w:r w:rsidRPr="00980856">
        <w:rPr>
          <w:rFonts w:ascii="System Font" w:hAnsi="System Font" w:cs="System Font"/>
          <w:kern w:val="0"/>
          <w:sz w:val="28"/>
          <w:szCs w:val="28"/>
        </w:rPr>
        <w:t>le dogmatique</w:t>
      </w:r>
      <w:proofErr w:type="gramEnd"/>
      <w:r w:rsidRPr="00980856">
        <w:rPr>
          <w:rFonts w:ascii="System Font" w:hAnsi="System Font" w:cs="System Font"/>
          <w:kern w:val="0"/>
          <w:sz w:val="28"/>
          <w:szCs w:val="28"/>
        </w:rPr>
        <w:t>. Je vais essayer de la dire simplement.</w:t>
      </w:r>
    </w:p>
    <w:p w14:paraId="2156BA7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L’amour, dans le cadre Blob, est la forme la plus accomplie de la viabilité combinatoire collective.</w:t>
      </w:r>
    </w:p>
    <w:p w14:paraId="173D6A6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Reformulons. Au chapitre 11 sur les liants, j’ai posé que les liaisons stables entre configurations augmentent la viabilité collective au-delà de la somme des viabilités individuelles. Cette propriété opère à toutes les échelles — atomique, moléculaire, cellulaire, organismique. Au chapitre 15 sur la biologie, j’ai posé que la viabilité devient réflexive au niveau cellulaire, et que cette réflexivité s’amplifie jusqu’à la conscience. Maintenant, je propose de pousser cette ligne d’une dernière étape.</w:t>
      </w:r>
    </w:p>
    <w:p w14:paraId="2A27200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Quand la conscience réflexive de plusieurs êtres se rencontre, elle peut former une liaison d’un type particulier — une liaison où chaque être prend l’autre pour objet de sa propre viabilité réflexive. Je veille sur toi, tu veilles sur moi. Je vise ta maintenance comme une dimension de ma propre maintenance. Tu fais de même. Ce double mouvement réflexif partagé est ce que les traditions philosophiques ont appelé, sous des noms divers, l’amour au sens fort.</w:t>
      </w:r>
    </w:p>
    <w:p w14:paraId="3A053C2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L’amour, dans cette lecture, n’est pas seulement un sentiment. Il est une structure de viabilité partagée qui amplifie la viabilité de chaque être au-delà de ce que chacun pourrait atteindre isolément. Deux êtres qui s’aiment vraiment ne sont pas seulement deux configurations vivantes côte à côte — ils sont une configuration intégrée dont les propriétés émergentes (résilience, créativité, profondeur d’expérience) excèdent celles que chacun pourrait porter seul. L’amour est, en quelque sorte, l’accomplissement de la dynamique combinatoire au niveau des consciences réflexives.</w:t>
      </w:r>
    </w:p>
    <w:p w14:paraId="75E1B58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donne à l’expression que tu m’as transmise — l’amour comme palier ultime de viabilité — sa pleine portée. L’amour n’est pas un ornement émotionnel surajouté à la vie. Il est la forme la plus haute que peut prendre la viabilité combinatoire dans son déploiement à travers les niveaux d’organisation. Il est, dans le cadre Blob, ce vers quoi tend structurellement la dynamique cosmogonique quand elle a atteint le niveau des consciences capables de se prendre mutuellement pour objet.</w:t>
      </w:r>
    </w:p>
    <w:p w14:paraId="6EFDE49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Cette proposition est, je le rappelle, dans le registre des questions ouvertes purement hypothétiques. Elle n’est pas démontrée. Elle ne peut peut-être pas l’être. Mais elle est, structurellement, la conclusion vers laquelle pointe le cadre quand on le déploie jusqu’au bout. Et elle a, philosophiquement et existentiellement, une portée qui dépasse de loin son statut formel.</w:t>
      </w:r>
    </w:p>
    <w:p w14:paraId="1D36778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IX. Une ouverture vers les théologies, par la science et de la science par les théologies</w:t>
      </w:r>
    </w:p>
    <w:p w14:paraId="4D9347D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Avertissement de registre : la section qui suit est, plus que toute autre dans ce livre, dans le registre des questions ouvertes purement spéculatives. Aucune des propositions qui suivent n’est démontrable scientifiquement. Aucune n’est imposée par le cadre Blob. Elles sont offertes comme invitations à la pensée, comme passerelles entre des langages traditionnellement séparés. Le cadre Blob, par sa structure même, rend pensables ces propositions sans les forcer. Lis-les comme un poète, pas comme un scientifique. Et pourtant, garde à l’esprit que ce qui se pense et qui s’imagine est aussi une force réelle de la conscience — c’est peut-être là, justement, le principe le plus profond du Blob.</w:t>
      </w:r>
    </w:p>
    <w:p w14:paraId="2637AA8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corps comme radio, la conscience comme signal. Albert Einstein, dans une formulation devenue célèbre et largement diffusée dans les milieux philosophiques et spirituels, comparait un jour le cerveau humain à un récepteur radio. Le cerveau n’inventerait pas la conscience comme un dynamo invente l’électricité — il recevrait la conscience comme une antenne reçoit une onde. La conscience préexisterait au cerveau et le traverserait, et non pas serait produite par lui.</w:t>
      </w:r>
    </w:p>
    <w:p w14:paraId="4095789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Nikola Tesla, à la même époque, formulait une intuition voisine sous une forme plus radicale : si tu veux comprendre l’univers, pense en termes d’énergie, de fréquence et de vibration. Tout, pour Tesla, est rythme et résonance. La matière n’est qu’une fréquence stable. La conscience n’est qu’un signal modulé. L’univers dans son ensemble est un océan vibratoire où chaque chose existe par sa fréquence propre et résonne avec d’autres choses par les fréquences qu’elle partage.</w:t>
      </w:r>
    </w:p>
    <w:p w14:paraId="4141507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 intuitions, formulées il y a un siècle par deux des plus grands esprits de leur temps, ont été longtemps écartées par la communauté scientifique dominante comme métaphores poétiques sans portée formelle. Le cadre Blob, dans son registre exploratoire, propose qu’elles soient peut-être plus que cela.</w:t>
      </w:r>
    </w:p>
    <w:p w14:paraId="01B8C3D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Voici comment. Si la conscience est, comme ce chapitre l’a proposé, l’amplification réflexive d’une dynamique combinatoire fondamentale qui se prend elle-même pour objet, alors la métaphore du signal et du récepteur prend un sens structurel précis. Le signal, dans cette lecture, est la dynamique </w:t>
      </w:r>
      <w:r w:rsidRPr="00980856">
        <w:rPr>
          <w:rFonts w:ascii="System Font" w:hAnsi="System Font" w:cs="System Font"/>
          <w:kern w:val="0"/>
          <w:sz w:val="28"/>
          <w:szCs w:val="28"/>
        </w:rPr>
        <w:lastRenderedPageBreak/>
        <w:t>combinatoire elle-même — l’activité du substrat fondamental Ω⁰ qui se déploie à travers les niveaux successifs. Le récepteur, c’est la configuration biologique suffisamment complexe (cerveau, système nerveux intégré) pour capter cette dynamique sous une forme intégrée et la rendre subjective. Le corps n’est pas le producteur de la conscience — il est son point d’ancrage local, sa fenêtre locale dans le tissu combinatoire général.</w:t>
      </w:r>
    </w:p>
    <w:p w14:paraId="283EDEF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lecture conserve la cohérence avec ce que le chapitre a déployé jusqu’ici. La conscience reste l’amplification réflexive de la viabilité, et elle reste incarnée au sens où elle nécessite une structure biologique pour se manifester. Mais elle suggère que la dynamique fondamentale qui se manifeste à travers cette structure n’est pas elle-même limitée à cette structure. Elle est, en quelque sorte, la voix du Blob qui résonne dans une configuration neurale particulière comme une fréquence de radio résonne dans un récepteur particulier.</w:t>
      </w:r>
    </w:p>
    <w:p w14:paraId="0EFB550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image change complètement le rapport entre la conscience et le corps. Le corps n’est plus la “source” de la conscience qui disparaîtrait à sa mort. Il est l’antenne qui, en s’éteignant, cesse de capter — mais le signal qu’elle captait, lui, ne disparaît pas avec elle. Il continue d’exister dans le tissu combinatoire fondamental, prêt, peut-être, à être capté ailleurs, autrement, plus tard.</w:t>
      </w:r>
    </w:p>
    <w:p w14:paraId="5AF92AE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Les orbites comme hiérarchie de viabilité. La métaphore des orbites de la conscience que j’ai introduite à la section VI peut maintenant être déployée à une échelle plus vaste, en accord avec la lecture spéculative que cette section ouvre. Si la conscience est un signal qui résonne dans un récepteur biologique, alors différents niveaux de conscience correspondent à différents niveaux de viabilité combinatoire atteints par la résonance. Une conscience qui résonne sur des orbites étroites, agitées, repliées sur elles-mêmes, correspond à une viabilité encore basse — beaucoup d’énergie cognitive est dépensée pour peu de cohérence intégrée. Une conscience qui résonne sur des orbites larges, paisibles, ouvertes au monde et aux autres, correspond à une viabilité plus haute — l’énergie cognitive y produit une intégration profonde et durable.</w:t>
      </w:r>
    </w:p>
    <w:p w14:paraId="23F0DA4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gradation des orbites, dans la perspective spéculative que cette section ouvre, pourrait correspondre à une hiérarchie continue des manifestations possibles de la conscience dans l’univers. Plus </w:t>
      </w:r>
      <w:proofErr w:type="gramStart"/>
      <w:r w:rsidRPr="00980856">
        <w:rPr>
          <w:rFonts w:ascii="System Font" w:hAnsi="System Font" w:cs="System Font"/>
          <w:kern w:val="0"/>
          <w:sz w:val="28"/>
          <w:szCs w:val="28"/>
        </w:rPr>
        <w:t>une conscience atteint</w:t>
      </w:r>
      <w:proofErr w:type="gramEnd"/>
      <w:r w:rsidRPr="00980856">
        <w:rPr>
          <w:rFonts w:ascii="System Font" w:hAnsi="System Font" w:cs="System Font"/>
          <w:kern w:val="0"/>
          <w:sz w:val="28"/>
          <w:szCs w:val="28"/>
        </w:rPr>
        <w:t xml:space="preserve"> des orbites de haute viabilité, plus elle se rapproche de ce que le cadre Blob, par sa structure, rend pensable comme palier ultime de viabilité — l’état où la conscience cesse d’être agitée par les fluctuations et résonne en cohérence parfaite avec la dynamique combinatoire fondamentale.</w:t>
      </w:r>
    </w:p>
    <w:p w14:paraId="69F3C71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À la limite de cette amplification, le cadre Blob suggère un état que je propose d’appeler, faute de mot meilleur, l’amour pur : non plus l’amour entre deux </w:t>
      </w:r>
      <w:r w:rsidRPr="00980856">
        <w:rPr>
          <w:rFonts w:ascii="System Font" w:hAnsi="System Font" w:cs="System Font"/>
          <w:kern w:val="0"/>
          <w:sz w:val="28"/>
          <w:szCs w:val="28"/>
        </w:rPr>
        <w:lastRenderedPageBreak/>
        <w:t>consciences qui se cherchent, mais l’amour comme fréquence de résonance maximale avec la dynamique cosmogonique elle-même. Une conscience qui aurait atteint ce palier ne serait plus une conscience individuelle agitée par ses propres orbites étroites — elle serait une résonance continue avec le tissu combinatoire fondamental, dans une cohérence si pleine qu’elle ne distinguerait plus son propre signal de la dynamique d’ensemble. Elle serait, en un sens, devenue l’amour — éternité pure, énergie pure de la cohérence.</w:t>
      </w:r>
    </w:p>
    <w:p w14:paraId="482A892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proposition est explicitement spéculative. Elle pointe vers des intuitions présentes dans la plupart des grandes traditions contemplatives — </w:t>
      </w:r>
      <w:proofErr w:type="spellStart"/>
      <w:r w:rsidRPr="00980856">
        <w:rPr>
          <w:rFonts w:ascii="System Font" w:hAnsi="System Font" w:cs="System Font"/>
          <w:kern w:val="0"/>
          <w:sz w:val="28"/>
          <w:szCs w:val="28"/>
        </w:rPr>
        <w:t>l’ananda</w:t>
      </w:r>
      <w:proofErr w:type="spellEnd"/>
      <w:r w:rsidRPr="00980856">
        <w:rPr>
          <w:rFonts w:ascii="System Font" w:hAnsi="System Font" w:cs="System Font"/>
          <w:kern w:val="0"/>
          <w:sz w:val="28"/>
          <w:szCs w:val="28"/>
        </w:rPr>
        <w:t xml:space="preserve"> du </w:t>
      </w:r>
      <w:proofErr w:type="spellStart"/>
      <w:r w:rsidRPr="00980856">
        <w:rPr>
          <w:rFonts w:ascii="System Font" w:hAnsi="System Font" w:cs="System Font"/>
          <w:kern w:val="0"/>
          <w:sz w:val="28"/>
          <w:szCs w:val="28"/>
        </w:rPr>
        <w:t>Vedānta</w:t>
      </w:r>
      <w:proofErr w:type="spellEnd"/>
      <w:r w:rsidRPr="00980856">
        <w:rPr>
          <w:rFonts w:ascii="System Font" w:hAnsi="System Font" w:cs="System Font"/>
          <w:kern w:val="0"/>
          <w:sz w:val="28"/>
          <w:szCs w:val="28"/>
        </w:rPr>
        <w:t>, l’</w:t>
      </w:r>
      <w:proofErr w:type="spellStart"/>
      <w:r w:rsidRPr="00980856">
        <w:rPr>
          <w:rFonts w:ascii="System Font" w:hAnsi="System Font" w:cs="System Font"/>
          <w:kern w:val="0"/>
          <w:sz w:val="28"/>
          <w:szCs w:val="28"/>
        </w:rPr>
        <w:t>unio</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mystica</w:t>
      </w:r>
      <w:proofErr w:type="spellEnd"/>
      <w:r w:rsidRPr="00980856">
        <w:rPr>
          <w:rFonts w:ascii="System Font" w:hAnsi="System Font" w:cs="System Font"/>
          <w:kern w:val="0"/>
          <w:sz w:val="28"/>
          <w:szCs w:val="28"/>
        </w:rPr>
        <w:t xml:space="preserve"> de la mystique chrétienne, le </w:t>
      </w:r>
      <w:proofErr w:type="spellStart"/>
      <w:r w:rsidRPr="00980856">
        <w:rPr>
          <w:rFonts w:ascii="System Font" w:hAnsi="System Font" w:cs="System Font"/>
          <w:kern w:val="0"/>
          <w:sz w:val="28"/>
          <w:szCs w:val="28"/>
        </w:rPr>
        <w:t>fanā</w:t>
      </w:r>
      <w:proofErr w:type="spellEnd"/>
      <w:r w:rsidRPr="00980856">
        <w:rPr>
          <w:rFonts w:ascii="System Font" w:hAnsi="System Font" w:cs="System Font"/>
          <w:kern w:val="0"/>
          <w:sz w:val="28"/>
          <w:szCs w:val="28"/>
        </w:rPr>
        <w:t xml:space="preserve"> soufi, le </w:t>
      </w:r>
      <w:proofErr w:type="spellStart"/>
      <w:r w:rsidRPr="00980856">
        <w:rPr>
          <w:rFonts w:ascii="System Font" w:hAnsi="System Font" w:cs="System Font"/>
          <w:kern w:val="0"/>
          <w:sz w:val="28"/>
          <w:szCs w:val="28"/>
        </w:rPr>
        <w:t>nirvāna</w:t>
      </w:r>
      <w:proofErr w:type="spellEnd"/>
      <w:r w:rsidRPr="00980856">
        <w:rPr>
          <w:rFonts w:ascii="System Font" w:hAnsi="System Font" w:cs="System Font"/>
          <w:kern w:val="0"/>
          <w:sz w:val="28"/>
          <w:szCs w:val="28"/>
        </w:rPr>
        <w:t xml:space="preserve"> bouddhique, l’Un néoplatonicien. Toutes décrivent, dans des langages très différents, un état où la conscience individuelle se dissout dans une cohérence plus vaste sans pour autant cesser d’être consciente. Le cadre Blob, par sa structure, donne à ces intuitions une formulation possible — l’orbite ultime de la conscience est l’orbite où le signal résonne en parfaite phase avec la dynamique cosmogonique fondamentale.</w:t>
      </w:r>
    </w:p>
    <w:p w14:paraId="22DBE93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réincarnation, ou les consciences qui reviennent pour évoluer. Si la conscience est un signal qui résonne dans des récepteurs biologiques successifs, et si différents niveaux de viabilité correspondent à différentes orbites stables, alors une autre intuition très ancienne reçoit, dans le cadre Blob, une formulation possible.</w:t>
      </w:r>
    </w:p>
    <w:p w14:paraId="698FCE1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la lecture spéculative que je propose. Quand une conscience individuelle achève une vie biologique, sa résonance singulière — l’orbite particulière qu’elle avait atteinte au moment de la cessation de son support — ne se dissout pas instantanément dans le tissu combinatoire général. Elle conserve, pour un certain temps, une cohérence propre qui peut, sous certaines conditions, se rebrancher sur un nouveau récepteur biologique au moment où celui-ci est suffisamment développé pour accueillir une telle résonance. Ce qui passe d’une vie à l’autre n’est pas une “âme substantielle” au sens d’un objet persistant — c’est une configuration vibratoire qui se propage dans le tissu combinatoire jusqu’à trouver une nouvelle résonance possible.</w:t>
      </w:r>
    </w:p>
    <w:p w14:paraId="4CE1DE4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Dans cette lecture, les consciences qui se cherchent encore — c’est-à-dire celles dont les orbites restent étroites, agitées, marquées par des questions non résolues, des liens non aboutis, des viabilités non encore atteintes — reviennent pour évoluer. Elles reprennent une nouvelle vie biologique pour poursuivre le travail commencé, pour élargir leurs orbites, pour intégrer ce qui ne l’avait pas encore été. Cette reprise n’est ni récompense ni punition — elle est simplement la </w:t>
      </w:r>
      <w:r w:rsidRPr="00980856">
        <w:rPr>
          <w:rFonts w:ascii="System Font" w:hAnsi="System Font" w:cs="System Font"/>
          <w:kern w:val="0"/>
          <w:sz w:val="28"/>
          <w:szCs w:val="28"/>
        </w:rPr>
        <w:lastRenderedPageBreak/>
        <w:t>continuation naturelle d’un processus de viabilité qui n’a pas encore atteint son palier d’accomplissement.</w:t>
      </w:r>
    </w:p>
    <w:p w14:paraId="101A5F0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Les consciences qui ont atteint un palier suffisamment haut ne reviennent pas nécessairement de cette manière. </w:t>
      </w:r>
      <w:proofErr w:type="gramStart"/>
      <w:r w:rsidRPr="00980856">
        <w:rPr>
          <w:rFonts w:ascii="System Font" w:hAnsi="System Font" w:cs="System Font"/>
          <w:kern w:val="0"/>
          <w:sz w:val="28"/>
          <w:szCs w:val="28"/>
        </w:rPr>
        <w:t>Soit elles</w:t>
      </w:r>
      <w:proofErr w:type="gramEnd"/>
      <w:r w:rsidRPr="00980856">
        <w:rPr>
          <w:rFonts w:ascii="System Font" w:hAnsi="System Font" w:cs="System Font"/>
          <w:kern w:val="0"/>
          <w:sz w:val="28"/>
          <w:szCs w:val="28"/>
        </w:rPr>
        <w:t xml:space="preserve"> persistent comme résonances de haute cohérence dans le tissu combinatoire, continuant d’agir sur les vivants par leur seule présence vibratoire (intuition ancienne des “saints”, des “ancêtres”, des “guides intérieurs”). </w:t>
      </w:r>
      <w:proofErr w:type="gramStart"/>
      <w:r w:rsidRPr="00980856">
        <w:rPr>
          <w:rFonts w:ascii="System Font" w:hAnsi="System Font" w:cs="System Font"/>
          <w:kern w:val="0"/>
          <w:sz w:val="28"/>
          <w:szCs w:val="28"/>
        </w:rPr>
        <w:t>Soit elles</w:t>
      </w:r>
      <w:proofErr w:type="gramEnd"/>
      <w:r w:rsidRPr="00980856">
        <w:rPr>
          <w:rFonts w:ascii="System Font" w:hAnsi="System Font" w:cs="System Font"/>
          <w:kern w:val="0"/>
          <w:sz w:val="28"/>
          <w:szCs w:val="28"/>
        </w:rPr>
        <w:t xml:space="preserve"> se fondent progressivement dans la dynamique cosmogonique générale, sans cesser d’exister mais en cessant d’être individuelles — elles sont assimilées à la dynamique de fond, comme une note particulière s’assimile à la symphonie.</w:t>
      </w:r>
    </w:p>
    <w:p w14:paraId="5EBB8F3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Et certaines consciences peuvent, selon cette proposition spéculative, retourner à Ω⁰ — c’est-à-dire au substrat indifférencié primordial, là d’où tout part dans la cosmogonie cyclique-locale du Blob. De cette dissolution dans Ω⁰, un nouveau cycle peut redémarrer ; la résonance qui s’était constituée comme conscience individuelle se purifie et redevient potentielle, prête à se manifester à nouveau dans une autre vague d’émergence Ω⁰ → Ω¹ → Ω² → Ω³ → conscience. Cette circulation cyclique des consciences à travers le tissu cosmogonique est, dans la lecture spéculative que cette section ouvre, l’une des formes les plus profondes que peut prendre la dynamique combinatoire à son niveau ultime.</w:t>
      </w:r>
    </w:p>
    <w:p w14:paraId="5C711ED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Les anges, ou les consciences en phase maximale. Je propose maintenant un pas qui semblera audacieux et que je marque très clairement comme spéculatif : la possibilité d’identifier conjecturalement ce que les théologies ont appelé les anges avec ce que le cadre Blob rend pensable comme consciences en phase de très haute viabilité.</w:t>
      </w:r>
    </w:p>
    <w:p w14:paraId="7ABA233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Voici l’idée. Les traditions théologiques — judéo-chrétiennes, islamiques, mais aussi, sous d’autres noms, dans les traditions hindoues (les </w:t>
      </w:r>
      <w:proofErr w:type="spellStart"/>
      <w:r w:rsidRPr="00980856">
        <w:rPr>
          <w:rFonts w:ascii="System Font" w:hAnsi="System Font" w:cs="System Font"/>
          <w:kern w:val="0"/>
          <w:sz w:val="28"/>
          <w:szCs w:val="28"/>
        </w:rPr>
        <w:t>devas</w:t>
      </w:r>
      <w:proofErr w:type="spellEnd"/>
      <w:r w:rsidRPr="00980856">
        <w:rPr>
          <w:rFonts w:ascii="System Font" w:hAnsi="System Font" w:cs="System Font"/>
          <w:kern w:val="0"/>
          <w:sz w:val="28"/>
          <w:szCs w:val="28"/>
        </w:rPr>
        <w:t xml:space="preserve">), bouddhistes (les bodhisattvas), zoroastriennes (les </w:t>
      </w:r>
      <w:proofErr w:type="spellStart"/>
      <w:r w:rsidRPr="00980856">
        <w:rPr>
          <w:rFonts w:ascii="System Font" w:hAnsi="System Font" w:cs="System Font"/>
          <w:kern w:val="0"/>
          <w:sz w:val="28"/>
          <w:szCs w:val="28"/>
        </w:rPr>
        <w:t>amesha</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spentas</w:t>
      </w:r>
      <w:proofErr w:type="spellEnd"/>
      <w:r w:rsidRPr="00980856">
        <w:rPr>
          <w:rFonts w:ascii="System Font" w:hAnsi="System Font" w:cs="System Font"/>
          <w:kern w:val="0"/>
          <w:sz w:val="28"/>
          <w:szCs w:val="28"/>
        </w:rPr>
        <w:t>) — décrivent des êtres conscients qui n’ont pas (ou plus) de corps biologique au sens habituel, qui résonnent à des fréquences plus élevées que les consciences humaines incarnées, et qui interagissent avec le monde des humains par des modalités subtiles : intuitions, inspirations, présences perçues, synchronicités significatives. Ces traditions distinguent souvent des hiérarchies angéliques — l’angélologie chrétienne classique en distingue neuf chœurs, depuis les anges proches des humains jusqu’aux séraphins proches du divin, dans une gradation continue d’amplification de la résonance.</w:t>
      </w:r>
    </w:p>
    <w:p w14:paraId="51E58C0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Dans le cadre Blob, ces hiérarchies pourraient correspondre, conjecturalement, à différents niveaux d’orbite de la conscience désincarnée — des consciences ayant achevé leur cycle biologique et atteint des paliers de viabilité divers, qui </w:t>
      </w:r>
      <w:r w:rsidRPr="00980856">
        <w:rPr>
          <w:rFonts w:ascii="System Font" w:hAnsi="System Font" w:cs="System Font"/>
          <w:kern w:val="0"/>
          <w:sz w:val="28"/>
          <w:szCs w:val="28"/>
        </w:rPr>
        <w:lastRenderedPageBreak/>
        <w:t>continuent d’exister dans le tissu combinatoire mais sans support biologique particulier. Une conscience qui a atteint des orbites larges et fertiles avant la cessation de son support biologique pourrait, dans cette lecture, persister comme résonance cohérente capable d’agir sur les vivants par les couplages combinatoires qu’elle continue de tisser. Plus son palier est haut, plus son rayon d’action est étendu et plus sa fréquence de résonance est élevée.</w:t>
      </w:r>
    </w:p>
    <w:p w14:paraId="6E3AF33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identification conjecturale — anges = consciences en phase maximale de viabilité — n’est, je le rappelle, ni une démonstration scientifique ni une affirmation théologique. Elle est une passerelle conceptuelle qui permet à un lecteur formé à la science de prendre au sérieux des intuitions des traditions spirituelles, et à un lecteur formé à la théologie de prendre au sérieux des cohérences que le cadre cosmologique contemporain rend pensables. Cette passerelle ne demande à personne de croire à quoi que ce soit. Elle propose seulement que ce que la science et la théologie pointent depuis leurs angles respectifs pourrait être, sous des formulations différentes, le même mystère.</w:t>
      </w:r>
    </w:p>
    <w:p w14:paraId="66906D2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Dieu, ou la viabilité à son extrême. Je termine cette section spéculative par la proposition qui, dans le cadre Blob, est la plus vertigineuse et qui demande la plus grande précaution. Si la viabilité combinatoire fondamentale s’amplifie à travers les niveaux d’organisation, de la matière à la vie à la conscience à l’amour, et si cette amplification a, structurellement, un horizon d’accomplissement — un palier ultime au-delà duquel la viabilité ne peut plus s’amplifier parce qu’elle a atteint sa cohérence parfaite —, alors ce que le cadre Blob rend pensable à cet horizon ultime est ce que les théologies appellent, sous des noms variés, Dieu.</w:t>
      </w:r>
    </w:p>
    <w:p w14:paraId="4DB9310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Pas le Dieu anthropomorphe des représentations populaires. Pas le Dieu législateur d’une religion particulière. Pas même le Dieu personnel des théologies classiques. Mais ce vers quoi pointent, depuis leurs angles différents, les théologies les plus profondes : la plénitude de l’être, la cohérence parfaite, la viabilité absolue, la résonance ultime où le signal se confond avec la totalité dont il émane sans pour autant cesser d’être lui-même.</w:t>
      </w:r>
    </w:p>
    <w:p w14:paraId="549B105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la lecture spéculative que cette section déploie, Dieu serait, dans le langage du Blob, l’asymptote de la viabilité combinatoire fondamentale — le point où la dynamique d’amplification atteint sa limite structurelle absolue, où les orbites se referment dans une cohérence parfaite, où le signal et le récepteur se confondent en une seule résonance qui est tout à la fois Soi et Tout.</w:t>
      </w:r>
    </w:p>
    <w:p w14:paraId="5BCFC7C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proposition n’est pas une “preuve scientifique de Dieu”, parce que rien dans la science ne peut prouver une telle réalité. Elle n’est pas non plus une “réduction de Dieu à de la physique”, parce que ce vers quoi elle pointe excède de loin tout ce que la physique peut décrire. Elle est une proposition de cohérence : si on </w:t>
      </w:r>
      <w:r w:rsidRPr="00980856">
        <w:rPr>
          <w:rFonts w:ascii="System Font" w:hAnsi="System Font" w:cs="System Font"/>
          <w:kern w:val="0"/>
          <w:sz w:val="28"/>
          <w:szCs w:val="28"/>
        </w:rPr>
        <w:lastRenderedPageBreak/>
        <w:t>accepte le cadre Blob comme grammaire structurelle de l’univers, alors quelque chose que les théologies appellent Dieu devient pensable dans cette grammaire — non plus comme un mystère étranger à la science, mais comme l’horizon vers lequel la science elle-même, par sa propre logique, pointe sans pouvoir l’atteindre.</w:t>
      </w:r>
    </w:p>
    <w:p w14:paraId="4D30112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peut-être, la plus belle des passerelles que le cadre Blob permet. Pas une réconciliation forcée entre science et théologie. Pas une absorption de l’une par l’autre. Mais une rencontre par les sommets — chacune montant son chemin propre, et toutes deux découvrant qu’au-delà d’un certain seuil, leurs vocabulaires différents pointent vers le même mystère.</w:t>
      </w:r>
    </w:p>
    <w:p w14:paraId="480E182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force de ce qui se pense et de ce qui s’imagine. Avant de clore cette section spéculative, une remarque qui en formule la posture </w:t>
      </w:r>
      <w:proofErr w:type="spellStart"/>
      <w:r w:rsidRPr="00980856">
        <w:rPr>
          <w:rFonts w:ascii="System Font" w:hAnsi="System Font" w:cs="System Font"/>
          <w:kern w:val="0"/>
          <w:sz w:val="28"/>
          <w:szCs w:val="28"/>
        </w:rPr>
        <w:t>méta-philosophique</w:t>
      </w:r>
      <w:proofErr w:type="spellEnd"/>
      <w:r w:rsidRPr="00980856">
        <w:rPr>
          <w:rFonts w:ascii="System Font" w:hAnsi="System Font" w:cs="System Font"/>
          <w:kern w:val="0"/>
          <w:sz w:val="28"/>
          <w:szCs w:val="28"/>
        </w:rPr>
        <w:t>. Tout ce que cette section a proposé — métaphores, hiérarchies, identifications conjecturales avec les anges et avec Dieu — relève strictement du registre des questions ouvertes assumées. Aucune de ces propositions n’est démontrable scientifiquement. Aucune n’est imposée par le cadre Blob.</w:t>
      </w:r>
    </w:p>
    <w:p w14:paraId="5FC138A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Et pourtant, ce qui se pense et ce qui s’imagine n’est pas rien. C’est même, dans la lecture du Blob, l’une des forces réelles de la conscience. Quand une intuition est formulée, partagée, élaborée par une communauté humaine au cours des siècles, elle modifie le réseau combinatoire des consciences qui l’accueillent. Elle tisse de nouvelles liaisons, ouvre de nouvelles orbites, oriente la viabilité collective dans des directions qu’aucune autre force que la pensée n’aurait pu créer.</w:t>
      </w:r>
    </w:p>
    <w:p w14:paraId="12A655A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Les théologies, dans cette lecture, ne sont pas des “erreurs primitives” que la science aurait tâche de corriger. Elles sont des explorations de longue haleine, conduites par des générations entières de chercheurs spirituels, vers des dimensions du réel que la méthode scientifique ne peut pas atteindre par ses outils habituels. La science et la théologie sont, dans la perspective Blob, deux ailes de la même quête — la quête humaine pour comprendre le tout dans lequel nous sommes inscrits.</w:t>
      </w:r>
    </w:p>
    <w:p w14:paraId="122FAC8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section ne demande pas au lecteur formé à la science de devenir religieux. Elle ne demande pas au lecteur formé à la théologie d’abandonner sa tradition. Elle propose seulement que les deux puissent dialoguer, chacune apportant à l’autre ce que sa propre méthode laisse en dehors. Le cadre Blob, par sa structure, rend ce dialogue possible. Ce qu’on en fait dépend ensuite de chaque lecteur, en pleine liberté.</w:t>
      </w:r>
    </w:p>
    <w:p w14:paraId="49F9680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X. Le seuil avant la suite</w:t>
      </w:r>
    </w:p>
    <w:p w14:paraId="0018402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Tu as donc, à présent, une lecture que le cadre Blob permet de la conscience humaine — depuis ses formes les plus rudimentaires jusqu’à ce que pourrait être l’amour comme palier ultime de viabilité, et jusqu’aux passerelles ouvertes vers </w:t>
      </w:r>
      <w:r w:rsidRPr="00980856">
        <w:rPr>
          <w:rFonts w:ascii="System Font" w:hAnsi="System Font" w:cs="System Font"/>
          <w:kern w:val="0"/>
          <w:sz w:val="28"/>
          <w:szCs w:val="28"/>
        </w:rPr>
        <w:lastRenderedPageBreak/>
        <w:t>les théologies par la voie spéculative de cette dernière section. Cette lecture ne résout pas le problème difficile de la conscience. Elle ne prétend pas dire avec certitude pourquoi le traitement informationnel s’accompagne d’expérience subjective. Mais elle propose une continuité structurelle entre la viabilité combinatoire fondamentale du chapitre 1 et l’expérience la plus intime que tu peux avoir à cet instant — continuité qui inscrit ta conscience dans la grande histoire cosmogonique du Blob comme l’un de ses accomplissements les plus singuliers.</w:t>
      </w:r>
    </w:p>
    <w:p w14:paraId="3D62558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cette histoire n’est pas terminée. Si la conscience est l’amplification réflexive de la viabilité, et si l’amour est son palier ultime, alors une question s’impose : qu’est-ce que tout cela dit du Blob lui-même ? Le Blob n’est-il qu’une dynamique mécanique aveugle, ou est-il, par le simple fait qu’il porte des consciences réflexives capables d’amour, quelque chose de plus que cela ? Le Blob a-t-il, en quelque sorte, un point de vue sur lui-même à travers les consciences qu’il porte ? Et si oui, qu’est-ce que cela dit de la nature ultime du cadre cosmogonique qui sous-tend cette histoire ?</w:t>
      </w:r>
    </w:p>
    <w:p w14:paraId="00775CA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C’est l’objet du chapitre suivant, qui abordera le Blob comme cosmologie complète — avec les questions sur le multivers, sur la communication blob-à-blob, sur l’origine du simplexe lui-même. Questions vertigineuses, bien sûr. Questions ouvertes, assumées comme telles. Mais questions que le cadre, par sa propre cohérence, ne peut pas s’empêcher de soulever.</w:t>
      </w:r>
    </w:p>
    <w:p w14:paraId="7E2A66E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cela, c’est l’histoire du chapitre suivant.</w:t>
      </w:r>
    </w:p>
    <w:p w14:paraId="3BB9BB6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F563DF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Rappel sur le nom — qu’est-ce que le « Blob » ?</w:t>
      </w:r>
    </w:p>
    <w:p w14:paraId="0A953D9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1A68E7E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5947FA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Encadré technique — Pour le lecteur qui veut creuser</w:t>
      </w:r>
    </w:p>
    <w:p w14:paraId="6CF1E62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Conscience comme viabilité réflexive redoublée : Dans le cadre Blob, la conscience est proposée comme l’amplification d’une viabilité réflexive qui, à un niveau de complexité représentationnelle suffisant, se prend elle-même pour objet de sa propre représentation. Cette redondance représentationnelle est le germe minimal de l’intériorité subjective. Statut : proposition structurelle hypothétique du volume II, à articuler avec les programmes de recherche actifs en sciences </w:t>
      </w:r>
      <w:r w:rsidRPr="00980856">
        <w:rPr>
          <w:rFonts w:ascii="System Font" w:hAnsi="System Font" w:cs="System Font"/>
          <w:kern w:val="0"/>
          <w:sz w:val="28"/>
          <w:szCs w:val="28"/>
        </w:rPr>
        <w:lastRenderedPageBreak/>
        <w:t xml:space="preserve">cognitives (théorie de l’information intégrée de </w:t>
      </w:r>
      <w:proofErr w:type="spellStart"/>
      <w:r w:rsidRPr="00980856">
        <w:rPr>
          <w:rFonts w:ascii="System Font" w:hAnsi="System Font" w:cs="System Font"/>
          <w:kern w:val="0"/>
          <w:sz w:val="28"/>
          <w:szCs w:val="28"/>
        </w:rPr>
        <w:t>Tononi</w:t>
      </w:r>
      <w:proofErr w:type="spellEnd"/>
      <w:r w:rsidRPr="00980856">
        <w:rPr>
          <w:rFonts w:ascii="System Font" w:hAnsi="System Font" w:cs="System Font"/>
          <w:kern w:val="0"/>
          <w:sz w:val="28"/>
          <w:szCs w:val="28"/>
        </w:rPr>
        <w:t xml:space="preserve">, théories du global </w:t>
      </w:r>
      <w:proofErr w:type="spellStart"/>
      <w:r w:rsidRPr="00980856">
        <w:rPr>
          <w:rFonts w:ascii="System Font" w:hAnsi="System Font" w:cs="System Font"/>
          <w:kern w:val="0"/>
          <w:sz w:val="28"/>
          <w:szCs w:val="28"/>
        </w:rPr>
        <w:t>workspace</w:t>
      </w:r>
      <w:proofErr w:type="spellEnd"/>
      <w:r w:rsidRPr="00980856">
        <w:rPr>
          <w:rFonts w:ascii="System Font" w:hAnsi="System Font" w:cs="System Font"/>
          <w:kern w:val="0"/>
          <w:sz w:val="28"/>
          <w:szCs w:val="28"/>
        </w:rPr>
        <w:t xml:space="preserve"> de Baars et Dehaene, théories </w:t>
      </w:r>
      <w:proofErr w:type="spellStart"/>
      <w:r w:rsidRPr="00980856">
        <w:rPr>
          <w:rFonts w:ascii="System Font" w:hAnsi="System Font" w:cs="System Font"/>
          <w:kern w:val="0"/>
          <w:sz w:val="28"/>
          <w:szCs w:val="28"/>
        </w:rPr>
        <w:t>higher-order</w:t>
      </w:r>
      <w:proofErr w:type="spellEnd"/>
      <w:r w:rsidRPr="00980856">
        <w:rPr>
          <w:rFonts w:ascii="System Font" w:hAnsi="System Font" w:cs="System Font"/>
          <w:kern w:val="0"/>
          <w:sz w:val="28"/>
          <w:szCs w:val="28"/>
        </w:rPr>
        <w:t xml:space="preserve"> de Rosenthal). Le cadre Blob ne prétend pas trancher entre ces théories — il propose une lecture cohérente compatible avec plusieurs d’entre elles.</w:t>
      </w:r>
    </w:p>
    <w:p w14:paraId="1716969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Gradation continue de la conscience : La conscience est proposée comme propriété graduelle plutôt que tout-ou-rien, qui s’amplifie progressivement à travers les niveaux d’organisation biologique. Cette gradation est cohérente avec les observations comportementales et neurologiques sur les différentes espèces animales.</w:t>
      </w:r>
    </w:p>
    <w:p w14:paraId="589C22C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Orbites de la conscience : Métaphore proposée pour décrire les trajectoires stables que la dynamique cognitive emprunte avec prédilection. Formellement, ces orbites correspondraient aux bassins d’attraction de la dynamique combinatoire cognitive sous la fonctionnelle de viabilité appliquée aux configurations cognitives. Statut : proposition exploratoire, à formaliser quantitativement par étude des dynamiques cérébrales en imagerie fonctionnelle.</w:t>
      </w:r>
    </w:p>
    <w:p w14:paraId="78F00DA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Mort comme cessation de la viabilité réflexive avec persistance des liaisons tissées : La proposition que les liaisons combinatoires tissées au cours d’une vie consciente persistent dans le réseau Blob au-delà de la cessation de la conscience individuelle est une proposition philosophique hypothétique du cadre. Elle n’est ni une affirmation de survie individuelle au sens religieux classique, ni une réduction matérialiste stricte qui nierait toute persistance de l’inscrit. Elle se situe dans un registre intermédiaire qui demande à être exploré avec les outils de la philosophie et de la spiritualité plutôt que ceux de la science empirique.</w:t>
      </w:r>
    </w:p>
    <w:p w14:paraId="2C48B13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Amour comme palier ultime de viabilité : Proposition que l’amour entre consciences réflexives constitue la forme la plus accomplie de viabilité combinatoire collective dans le déploiement cosmogonique du Blob. Statut : proposition philosophique du cadre, située dans le registre des questions ouvertes assumées du volume II. Elle ne prétend pas démontrer ce que l’amour est ; elle propose une lecture qui inscrit l’amour dans la grammaire structurelle du cadre, en cohérence avec les chapitres précédents sur les liants et la viabilité collective.</w:t>
      </w:r>
    </w:p>
    <w:p w14:paraId="7BC2391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Section IX (passerelles théologiques) — statut épistémique : La section IX relève d’un registre encore plus spéculatif que le reste du chapitre. Les propositions qu’elle déploie (corps comme récepteur radio, consciences en hiérarchie d’orbites désincarnées, anges comme consciences en phase maximale de viabilité, Dieu comme asymptote de la viabilité combinatoire fondamentale) ne sont ni des démonstrations scientifiques ni des affirmations théologiques. Elles sont des passerelles conceptuelles offertes au lecteur pour permettre un dialogue par les sommets entre science et théologie, dans le respect mutuel des méthodes </w:t>
      </w:r>
      <w:r w:rsidRPr="00980856">
        <w:rPr>
          <w:rFonts w:ascii="System Font" w:hAnsi="System Font" w:cs="System Font"/>
          <w:kern w:val="0"/>
          <w:sz w:val="28"/>
          <w:szCs w:val="28"/>
        </w:rPr>
        <w:lastRenderedPageBreak/>
        <w:t>propres à chaque tradition. Cette posture s’inscrit dans le projet général du cadre Blob comme grille intégrative, en accord avec le théorème de désynchronisation épistémologique posé au chapitre 13 du volume I.</w:t>
      </w:r>
    </w:p>
    <w:p w14:paraId="6515A34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A25351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Équations marquantes du chapitre 16</w:t>
      </w:r>
    </w:p>
    <w:p w14:paraId="507318A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 chapitre relève du registre des questions ouvertes assumées, et ne porte pas d’équations rigoureusement démontrées au sens des chapitres du volume I. Les formules suivantes sont des propositions structurelles qui esquissent la grammaire formelle que pourrait prendre une théorie complète de la conscience dans le cadre Blob, à développer par les chercheurs qui voudraient prolonger ce programme.</w:t>
      </w:r>
    </w:p>
    <w:p w14:paraId="6A84F82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Proposition 16.1 — Conscience comme intégration informationnelle réflexive</w:t>
      </w:r>
    </w:p>
    <w:p w14:paraId="0A3119A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8B216E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\Phi_{\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{réflexif</w:t>
      </w:r>
      <w:proofErr w:type="gramStart"/>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C) = \Phi(C) \</w:t>
      </w:r>
      <w:proofErr w:type="spellStart"/>
      <w:r w:rsidRPr="00980856">
        <w:rPr>
          <w:rFonts w:ascii="System Font" w:hAnsi="System Font" w:cs="System Font"/>
          <w:kern w:val="0"/>
          <w:sz w:val="28"/>
          <w:szCs w:val="28"/>
        </w:rPr>
        <w:t>cdot</w:t>
      </w:r>
      <w:proofErr w:type="spellEnd"/>
      <w:r w:rsidRPr="00980856">
        <w:rPr>
          <w:rFonts w:ascii="System Font" w:hAnsi="System Font" w:cs="System Font"/>
          <w:kern w:val="0"/>
          <w:sz w:val="28"/>
          <w:szCs w:val="28"/>
        </w:rPr>
        <w:t xml:space="preserve"> \</w:t>
      </w:r>
      <w:proofErr w:type="gramStart"/>
      <w:r w:rsidRPr="00980856">
        <w:rPr>
          <w:rFonts w:ascii="System Font" w:hAnsi="System Font" w:cs="System Font"/>
          <w:kern w:val="0"/>
          <w:sz w:val="28"/>
          <w:szCs w:val="28"/>
        </w:rPr>
        <w:t>Phi(</w:t>
      </w:r>
      <w:proofErr w:type="gramEnd"/>
      <w:r w:rsidRPr="00980856">
        <w:rPr>
          <w:rFonts w:ascii="System Font" w:hAnsi="System Font" w:cs="System Font"/>
          <w:kern w:val="0"/>
          <w:sz w:val="28"/>
          <w:szCs w:val="28"/>
        </w:rPr>
        <w:t>C \to C)</w:t>
      </w:r>
    </w:p>
    <w:p w14:paraId="0326543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079C52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conscience d’une configuration est conjecturée proportionnelle au produit de son intégration informationnelle </w:t>
      </w:r>
      <w:proofErr w:type="gramStart"/>
      <w:r w:rsidRPr="00980856">
        <w:rPr>
          <w:rFonts w:ascii="System Font" w:hAnsi="System Font" w:cs="System Font"/>
          <w:kern w:val="0"/>
          <w:sz w:val="28"/>
          <w:szCs w:val="28"/>
        </w:rPr>
        <w:t>propre  (</w:t>
      </w:r>
      <w:proofErr w:type="gramEnd"/>
      <w:r w:rsidRPr="00980856">
        <w:rPr>
          <w:rFonts w:ascii="System Font" w:hAnsi="System Font" w:cs="System Font"/>
          <w:kern w:val="0"/>
          <w:sz w:val="28"/>
          <w:szCs w:val="28"/>
        </w:rPr>
        <w:t xml:space="preserve">au sens de </w:t>
      </w:r>
      <w:proofErr w:type="spellStart"/>
      <w:r w:rsidRPr="00980856">
        <w:rPr>
          <w:rFonts w:ascii="System Font" w:hAnsi="System Font" w:cs="System Font"/>
          <w:kern w:val="0"/>
          <w:sz w:val="28"/>
          <w:szCs w:val="28"/>
        </w:rPr>
        <w:t>Tononi</w:t>
      </w:r>
      <w:proofErr w:type="spellEnd"/>
      <w:r w:rsidRPr="00980856">
        <w:rPr>
          <w:rFonts w:ascii="System Font" w:hAnsi="System Font" w:cs="System Font"/>
          <w:kern w:val="0"/>
          <w:sz w:val="28"/>
          <w:szCs w:val="28"/>
        </w:rPr>
        <w:t>) et de l’intégration informationnelle de sa représentation d’elle-</w:t>
      </w:r>
      <w:proofErr w:type="gramStart"/>
      <w:r w:rsidRPr="00980856">
        <w:rPr>
          <w:rFonts w:ascii="System Font" w:hAnsi="System Font" w:cs="System Font"/>
          <w:kern w:val="0"/>
          <w:sz w:val="28"/>
          <w:szCs w:val="28"/>
        </w:rPr>
        <w:t>même .</w:t>
      </w:r>
      <w:proofErr w:type="gramEnd"/>
      <w:r w:rsidRPr="00980856">
        <w:rPr>
          <w:rFonts w:ascii="System Font" w:hAnsi="System Font" w:cs="System Font"/>
          <w:kern w:val="0"/>
          <w:sz w:val="28"/>
          <w:szCs w:val="28"/>
        </w:rPr>
        <w:t xml:space="preserve"> Forme à formaliser quantitativement.</w:t>
      </w:r>
    </w:p>
    <w:p w14:paraId="0A8E519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Proposition 16.2 — Liaison amoureuse comme viabilité partagée</w:t>
      </w:r>
    </w:p>
    <w:p w14:paraId="10DC595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05BDF0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roofErr w:type="gramStart"/>
      <w:r w:rsidRPr="00980856">
        <w:rPr>
          <w:rFonts w:ascii="System Font" w:hAnsi="System Font" w:cs="System Font"/>
          <w:kern w:val="0"/>
          <w:sz w:val="28"/>
          <w:szCs w:val="28"/>
        </w:rPr>
        <w:t>S(</w:t>
      </w:r>
      <w:proofErr w:type="gramEnd"/>
      <w:r w:rsidRPr="00980856">
        <w:rPr>
          <w:rFonts w:ascii="System Font" w:hAnsi="System Font" w:cs="System Font"/>
          <w:kern w:val="0"/>
          <w:sz w:val="28"/>
          <w:szCs w:val="28"/>
        </w:rPr>
        <w:t>C_A \cup_{\</w:t>
      </w:r>
      <w:proofErr w:type="spell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{amour}} C_B) &gt; S(C_A) + S(C_B)</w:t>
      </w:r>
    </w:p>
    <w:p w14:paraId="0F88F96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4D390E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Quand deux consciences réflexives forment une liaison où chacune vise activement la maintenance de l’autre, leur viabilité collective excède la somme de leurs viabilités individuelles. Cette inégalité, parallèle à l’inégalité fondamentale des liants au chapitre 11, marque l’amour comme cas particulier d’articulation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xml:space="preserve"> au niveau des consciences réflexives.</w:t>
      </w:r>
    </w:p>
    <w:p w14:paraId="136A83C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84F047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Questions ouvertes</w:t>
      </w:r>
    </w:p>
    <w:p w14:paraId="0A6A735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Question ouverte n°43 : La proposition d’une conscience comme viabilité réflexive redoublée peut-elle être articulée formellement avec les théories existantes de la conscience (IIT, global </w:t>
      </w:r>
      <w:proofErr w:type="spellStart"/>
      <w:r w:rsidRPr="00980856">
        <w:rPr>
          <w:rFonts w:ascii="System Font" w:hAnsi="System Font" w:cs="System Font"/>
          <w:kern w:val="0"/>
          <w:sz w:val="28"/>
          <w:szCs w:val="28"/>
        </w:rPr>
        <w:t>workspace</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higher-order</w:t>
      </w:r>
      <w:proofErr w:type="spellEnd"/>
      <w:r w:rsidRPr="00980856">
        <w:rPr>
          <w:rFonts w:ascii="System Font" w:hAnsi="System Font" w:cs="System Font"/>
          <w:kern w:val="0"/>
          <w:sz w:val="28"/>
          <w:szCs w:val="28"/>
        </w:rPr>
        <w:t>) pour produire des prédictions empiriques discriminantes ? Cette articulation, si elle aboutit, pourrait faire progresser le débat scientifique sur la conscience en proposant un cadre intégrateur cohérent avec la cosmogonie générale du Blob.</w:t>
      </w:r>
    </w:p>
    <w:p w14:paraId="21FDEC8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0D88A7B" w14:textId="0B003500"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Question ouverte n°44 : Les orbites de la conscience peuvent-elles être étudiées empiriquement par neuroimagerie longitudinale, en cartographiant les bassins d’attraction de la dynamique cérébrale individuelle au cours du temps ? Cette étude, si elle aboutit, fournirait un test direct de la lecture proposée par le cadre Blob.</w:t>
      </w:r>
    </w:p>
    <w:p w14:paraId="2395BA4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E45666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n°45 : La proposition que les liaisons combinatoires tissées par une conscience individuelle persistent dans le réseau Blob au-delà de la mort biologique — proposition explicitement spéculative — peut-elle être articulée avec les traditions philosophiques et spirituelles qui ont exploré ces questions, sans tomber ni dans le réductionnisme matérialiste strict ni dans le surnaturalisme dogmatique ? Cette question relève moins de la science empirique que d’un dialogue interdisciplinaire entre philosophie, spiritualité et cadre cosmogonique.</w:t>
      </w:r>
    </w:p>
    <w:p w14:paraId="47764F7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n°46 : Les intuitions formulées par Einstein (corps comme récepteur radio), par Tesla (énergie, fréquence, vibration comme principes cosmiques) et par les traditions contemplatives sur la nature non locale de la conscience peuvent-elles être articulées rigoureusement avec le cadre Blob comme propositions structurelles testables ? Cette articulation, si elle aboutit, ouvrirait un programme de recherche aux confins de la physique, des neurosciences et de la philosophie de l’esprit.</w:t>
      </w:r>
    </w:p>
    <w:p w14:paraId="0BACCF3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0D35E2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n°47 : Les hiérarchies de consciences proposées par les angélologies des grandes traditions théologiques peuvent-elles être lues, dans le cadre Blob, comme cartographies métaphoriques des orbites de viabilité atteignables par les consciences ? Cette lecture ne validerait ni n’invaliderait les théologies, mais offrirait un dialogue structurel entre les vocabulaires scientifique et théologique, en respectant la dignité de chacun.</w:t>
      </w:r>
    </w:p>
    <w:p w14:paraId="67D0A4E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55C33A8D" w14:textId="77777777" w:rsidR="00980856" w:rsidRDefault="00980856">
      <w:pPr>
        <w:rPr>
          <w:sz w:val="28"/>
          <w:szCs w:val="28"/>
        </w:rPr>
      </w:pPr>
    </w:p>
    <w:p w14:paraId="3EF7D9AB" w14:textId="77777777" w:rsidR="00980856" w:rsidRDefault="00980856">
      <w:pPr>
        <w:rPr>
          <w:sz w:val="28"/>
          <w:szCs w:val="28"/>
        </w:rPr>
      </w:pPr>
    </w:p>
    <w:p w14:paraId="7EB9BE83" w14:textId="77777777" w:rsidR="00980856" w:rsidRDefault="00980856">
      <w:pPr>
        <w:rPr>
          <w:sz w:val="28"/>
          <w:szCs w:val="28"/>
        </w:rPr>
      </w:pPr>
    </w:p>
    <w:p w14:paraId="190D77CA" w14:textId="77777777" w:rsidR="00980856" w:rsidRDefault="00980856">
      <w:pPr>
        <w:rPr>
          <w:sz w:val="28"/>
          <w:szCs w:val="28"/>
        </w:rPr>
      </w:pPr>
    </w:p>
    <w:p w14:paraId="42FE2E74" w14:textId="77777777" w:rsidR="00980856" w:rsidRDefault="00980856">
      <w:pPr>
        <w:rPr>
          <w:sz w:val="28"/>
          <w:szCs w:val="28"/>
        </w:rPr>
      </w:pPr>
    </w:p>
    <w:p w14:paraId="0355D46E" w14:textId="77777777" w:rsidR="00980856" w:rsidRDefault="00980856">
      <w:pPr>
        <w:rPr>
          <w:sz w:val="28"/>
          <w:szCs w:val="28"/>
        </w:rPr>
      </w:pPr>
    </w:p>
    <w:p w14:paraId="1EC3F9A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lastRenderedPageBreak/>
        <w:t>DU SIMPLEXE AU COMPLEXE</w:t>
      </w:r>
    </w:p>
    <w:p w14:paraId="5F4CE01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La grande histoire du tout</w:t>
      </w:r>
    </w:p>
    <w:p w14:paraId="233DD88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Chapitre 18 — Du macro au micro, ou les paradigmes que rend pensables le Blob</w:t>
      </w:r>
    </w:p>
    <w:p w14:paraId="16A97F4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7F84896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es dans ta géode. Le chapitre précédent t’a porté jusqu’aux limites contemplatives de la pensée — l’origine du simplexe, la pluralité des Blobs, les résonances entre eux. Maintenant, le mouvement s’inverse. Le cadre Blob, qui s’est déployé jusqu’à l’horizon le plus vaste, redescend vers le concret. Que pourrait-il rendre possible, dans le monde tangible où nous vivons ? Quelles technologies, quelles pratiques, quels paradigmes deviennent imaginables si on prend ce cadre au sérieux ? Ce chapitre explore ces possibilités — non comme prédictions assurées, mais comme horizons pensables. Si l’humanité venait un jour à habiter pleinement le cadre Blob, voici quelques-uns des chemins qu’elle pourrait emprunter.</w:t>
      </w:r>
    </w:p>
    <w:p w14:paraId="1A98209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9280BF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 Une précaution qui vaut pour tout le chapitre</w:t>
      </w:r>
    </w:p>
    <w:p w14:paraId="705FCFE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Avant d’entrer dans les propositions concrètes, une précaution méthodologique vaut pour l’ensemble de ce chapitre.</w:t>
      </w:r>
    </w:p>
    <w:p w14:paraId="26B7D49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Tout ce qui va suivre est dans le registre des horizons technologiques pensables dans le cadre Blob*. Aucune des propositions de ce chapitre n’est à portée de main. Aucune n’est garantie réalisable même à long terme. Aucune ne dispense des décennies — voire des siècles — de travail patient pour passer de l’imagination conceptuelle à la réalisation concrète. Si certaines de ces propositions devaient un jour se concrétiser, ce serait au terme de programmes de recherche considérables qui demanderaient la mobilisation de communautés scientifiques entières et le développement d’outils techniques qui n’existent pas encore.</w:t>
      </w:r>
    </w:p>
    <w:p w14:paraId="75629E0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 chapitre est donc une carte des possibles plutôt qu’une feuille de route opérationnelle. Cette carte a une valeur, parce qu’elle indique des directions où la pensée et l’action humaines peuvent s’orienter avec un sens du long terme. Elle a aussi des limites, parce qu’elle ne dit pas comment effectivement parcourir ces directions ni quelles seront les difficultés réelles rencontrées en chemin.</w:t>
      </w:r>
    </w:p>
    <w:p w14:paraId="3FEA903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Une seconde précaution, plus profonde, traverse tout le chapitre : les applications ne valent que par la viabilité collective qu’elles servent. </w:t>
      </w:r>
    </w:p>
    <w:p w14:paraId="041EC64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356880E" w14:textId="24AC6155"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Le chapitre 16 a posé que l’amour était le palier ultime de viabilité — la forme la plus accomplie de l’articulation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xml:space="preserve"> au niveau des consciences réflexives. Cette intuition implique que toute technologie issue du cadre Blob n’a de sens et de légitimité que si elle sert l’amplification de la viabilité collective — pas seulement la viabilité individuelle de quelques-uns, encore moins la viabilité de structures de domination qui appauvriraient la viabilité d’autres consciences. Cette discipline éthique n’est pas un ornement moral surajouté aux applications. Elle est structurellement ce que le cadre Blob exige de ses propres applications, sans quoi ces applications trahiraient le cadre qui les a rendues pensables.</w:t>
      </w:r>
    </w:p>
    <w:p w14:paraId="09AE5C6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Avec ces deux précautions posées, le chapitre explore les grandes familles d’applications que le cadre Blob rend imaginables, organisées par domaines thématiques pour rester lisibles, en sachant que ces domaines se recoupent et que beaucoup d’applications mobilisent simultanément plusieurs principes du cadre.</w:t>
      </w:r>
    </w:p>
    <w:p w14:paraId="011C853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 Médecine — la viabilité comme cible thérapeutique</w:t>
      </w:r>
    </w:p>
    <w:p w14:paraId="3E2E2FC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première grande famille d’applications est celle de la médecine, et elle est probablement celle qui est la plus directement liée au cœur du cadre Blob. Toute la médecine, dans la lecture qu’on peut en faire à partir du cadre, se ramène à une seule question fondamentale : comment maintenir, restaurer, ou amplifier la viabilité combinatoire d’un organisme vivant ?</w:t>
      </w:r>
    </w:p>
    <w:p w14:paraId="0CEB6E4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scan et le stabilisateur de viabilité. Si la </w:t>
      </w:r>
      <w:proofErr w:type="gramStart"/>
      <w:r w:rsidRPr="00980856">
        <w:rPr>
          <w:rFonts w:ascii="System Font" w:hAnsi="System Font" w:cs="System Font"/>
          <w:kern w:val="0"/>
          <w:sz w:val="28"/>
          <w:szCs w:val="28"/>
        </w:rPr>
        <w:t>viabilité  peut</w:t>
      </w:r>
      <w:proofErr w:type="gramEnd"/>
      <w:r w:rsidRPr="00980856">
        <w:rPr>
          <w:rFonts w:ascii="System Font" w:hAnsi="System Font" w:cs="System Font"/>
          <w:kern w:val="0"/>
          <w:sz w:val="28"/>
          <w:szCs w:val="28"/>
        </w:rPr>
        <w:t xml:space="preserve"> être mesurée pour des configurations biologiques — depuis la cellule individuelle jusqu’à l’organisme entier —, alors deux outils médicaux deviennent imaginables. D’abord, un scan de viabilité qui cartographierait, pour un patient donné, la distribution de la viabilité combinatoire à travers ses tissus, ses organes, ses systèmes. Là où la viabilité s’effondre localement, la pathologie est en cours d’apparition. Là où elle se maintient, l’organisme se porte bien. Cet outil diagnostique pourrait précéder de loin l’apparition des symptômes cliniques classiques, et permettre une médecine prédictive d’une précision sans précédent.</w:t>
      </w:r>
    </w:p>
    <w:p w14:paraId="476395E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Ensuite, un stabilisateur de viabilité qui interviendrait localement pour rétablir la viabilité combinatoire dans les régions où elle s’est dégradée. Cette intervention ne consisterait pas à attaquer les agents pathogènes ou les cellules malades selon la logique habituelle de la médecine moderne. Elle consisterait à rétablir les conditions structurelles dans lesquelles l’organisme retrouve naturellement sa cohérence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xml:space="preserve">. </w:t>
      </w:r>
    </w:p>
    <w:p w14:paraId="553798D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DF0D99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EF2C408" w14:textId="50F04E18"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C’est une logique thérapeutique différente — moins agressive, plus régénérative — qui pourrait transformer profondément la pratique médicale.</w:t>
      </w:r>
    </w:p>
    <w:p w14:paraId="025734C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compréhension et la transformation du cancer. Le cancer, dans la lecture du cadre Blob, peut être compris comme une dérive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xml:space="preserve"> des cellules concernées. Une cellule cancéreuse n’est pas simplement une cellule “défectueuse” qu’il faudrait éliminer. C’est une cellule qui cherche encore sa viabilité sans la trouver — qui prolifère de manière désordonnée précisément parce qu’elle n’a pas accès aux configurations stables qui lui permettraient de fonctionner correctement dans son environnement tissulaire. Une métaphore juste serait celle du cheval fou : une cellule en recherche de viabilité qui n’a pas trouvé sa direction.</w:t>
      </w:r>
    </w:p>
    <w:p w14:paraId="668FC5C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compréhension change radicalement l’approche thérapeutique. Au lieu de chercher à détruire les cellules cancéreuses (logique de la chimiothérapie et de la radiothérapie classiques), il s’agirait de les réorienter vers des configurations viables. La fonctionnelle de </w:t>
      </w:r>
      <w:proofErr w:type="gramStart"/>
      <w:r w:rsidRPr="00980856">
        <w:rPr>
          <w:rFonts w:ascii="System Font" w:hAnsi="System Font" w:cs="System Font"/>
          <w:kern w:val="0"/>
          <w:sz w:val="28"/>
          <w:szCs w:val="28"/>
        </w:rPr>
        <w:t>viabilité  pourrait</w:t>
      </w:r>
      <w:proofErr w:type="gramEnd"/>
      <w:r w:rsidRPr="00980856">
        <w:rPr>
          <w:rFonts w:ascii="System Font" w:hAnsi="System Font" w:cs="System Font"/>
          <w:kern w:val="0"/>
          <w:sz w:val="28"/>
          <w:szCs w:val="28"/>
        </w:rPr>
        <w:t>, dans certaines configurations, servir de gradient guide qui ramènerait progressivement les cellules en dérive vers des bassins d’attraction stables. Cette logique de reformulation plutôt que de destruction est, en principe, applicable à toutes les pathologies de prolifération désordonnée.</w:t>
      </w:r>
    </w:p>
    <w:p w14:paraId="34A2375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Et — c’est ici que se trouve l’intuition la plus saisissante — si la même logique structurelle qui produit le cancer comme dérive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xml:space="preserve"> est appliquée en sens inverse, on pourrait imaginer une cure de jouvence au sens littéral. Les cellules vieillissantes, dans le cadre Blob, sont des cellules dont la viabilité combinatoire diminue progressivement parce que leurs configurations internes accumulent des dérives. Si l’on sait reformuler la dérive cancéreuse vers la viabilité, on pourrait, en principe, inverser le processus de vieillissement cellulaire par les mêmes outils de réorientation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Cette possibilité — utopique aujourd’hui, peut-être atteignable demain — ferait du cadre Blob l’un des leviers les plus puissants jamais imaginés pour la longévité humaine.</w:t>
      </w:r>
    </w:p>
    <w:p w14:paraId="62147D5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régénération cellulaire par réactivation de viabilité. Si le cadre permet de comprendre comment la viabilité d’une cellule peut être restaurée, alors la régénération des tissus endommagés devient un problème abordable structurellement. Une cellule blessée, une lésion neurologique, un organe défaillant pourraient, en principe, être ramenés vers des configurations viables par des protocoles de réactivation de viabilité qui guideraient les processus régénératifs naturels du corps. </w:t>
      </w:r>
    </w:p>
    <w:p w14:paraId="4E31ADE4" w14:textId="0BD76A45"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La médecine régénérative actuelle, qui s’appuie sur les cellules souches, prendrait dans le cadre Blob un fondement théorique nouveau et pourrait s’enrichir d’outils de pilotage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xml:space="preserve"> qui amplifieraient considérablement son efficacité.</w:t>
      </w:r>
    </w:p>
    <w:p w14:paraId="62E8E0E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III. Communication — la dimension zéro comme support</w:t>
      </w:r>
    </w:p>
    <w:p w14:paraId="1B08553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deuxième grande famille d’applications est celle de la communication. Le cadre Blob, par sa structure, propose des principes de communication qui dépassent radicalement les paradigmes actuels reposant sur la transmission de signaux par des canaux physiques.</w:t>
      </w:r>
    </w:p>
    <w:p w14:paraId="29BAA07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communication via la dimension zéro. Au chapitre 17, il a été proposé que les Blobs, s’ils existent en multiplicité, soient reliés par une résonance structurelle au niveau de leur Ω⁰ commun. Cette résonance, par sa nature même, ne passe pas par un canal géométrique mais par une identité ontologique partagée à la racine. Si cette intuition est correcte, alors elle s’applique aussi à l’intérieur d’un même Blob : différentes régions de notre univers, séparées par des distances spatiales considérables, partagent toutes la même racine Ω⁰, et cette racine pourrait servir de support de communication qui ne serait pas limité par les contraintes spatiales habituelles.</w:t>
      </w:r>
    </w:p>
    <w:p w14:paraId="77A9A0A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Concrètement, cela ouvrirait la voie à une communication instantanée à grande distance qui ne passerait pas par des ondes électromagnétiques (limitées par la vitesse de la lumière) ni par aucun support matériel classique. Le signal voyagerait par la dimension zéro elle-même — c’est-à-dire par la résonance structurelle au niveau du substrat indifférencié primordial. Cette technologie, si elle pouvait être développée, transformerait radicalement la communication humaine, en particulier sur les échelles cosmiques (communication interstellaire) où les délais de la lumière deviennent prohibitifs.</w:t>
      </w:r>
    </w:p>
    <w:p w14:paraId="4185412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captation des fréquences et la projection en signaux. Au chapitre 16, section IX, la métaphore Einstein-Tesla a été déployée : le corps comme récepteur radio, la conscience comme signal modulé, les fréquences comme grammaire universelle. Si cette métaphore a une portée structurelle dans le cadre Blob, alors une technologie de captation des fréquences cognitives devient imaginable — un dispositif qui pourrait détecter directement les configurations cognitives d’une conscience individuelle, et les traduire en signaux observables (texte, image, son, état émotionnel).</w:t>
      </w:r>
    </w:p>
    <w:p w14:paraId="24988D35"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technologie ouvre une voie vers ce que les traditions ont depuis longtemps appelé la télépathie — la communication directe entre consciences sans intermédiaire matériel. </w:t>
      </w:r>
    </w:p>
    <w:p w14:paraId="14FC314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021FD4B" w14:textId="0B6DF928"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Mais elle ouvre aussi des voies plus nuancées : interfaces cerveau-machine d’une finesse inédite, lecture des états cognitifs pour personnes en situation de “</w:t>
      </w:r>
      <w:proofErr w:type="spellStart"/>
      <w:r w:rsidRPr="00980856">
        <w:rPr>
          <w:rFonts w:ascii="System Font" w:hAnsi="System Font" w:cs="System Font"/>
          <w:kern w:val="0"/>
          <w:sz w:val="28"/>
          <w:szCs w:val="28"/>
        </w:rPr>
        <w:t>locked</w:t>
      </w:r>
      <w:proofErr w:type="spellEnd"/>
      <w:r w:rsidRPr="00980856">
        <w:rPr>
          <w:rFonts w:ascii="System Font" w:hAnsi="System Font" w:cs="System Font"/>
          <w:kern w:val="0"/>
          <w:sz w:val="28"/>
          <w:szCs w:val="28"/>
        </w:rPr>
        <w:t>-in syndrome”, outils thérapeutiques pour les troubles de la communication sévère. Le potentiel humanitaire de cette ligne d’applications est considérable, à condition qu’elle soit développée avec les précautions éthiques que sa puissance exigerait.</w:t>
      </w:r>
    </w:p>
    <w:p w14:paraId="22FEE49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IV. Énergie et écologie — Ω⁰ comme source et puits</w:t>
      </w:r>
    </w:p>
    <w:p w14:paraId="27942D2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troisième grande famille d’applications concerne l’énergie et l’écologie, et elle s’articule autour d’une intuition centrale : si la dimension zéro est le substrat indifférencié dont tout émerge et vers lequel tout retourne dans les cycles locaux, alors elle peut être pensée à la fois comme source potentielle d’énergie et comme puits de dissipation.</w:t>
      </w:r>
    </w:p>
    <w:p w14:paraId="7A940E4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récupération d’énergie depuis Ω⁰. Au chapitre 10, l’énergie sombre a été identifiée au flux continu de mitoses Ω⁰ → Ω¹ qui se produit perpétuellement aux marges combinatoires du Blob. Ce flux représente une quantité d’énergie considérable — environ 68 % de la densité totale de l’univers — qui aujourd’hui n’est pas captée par la technologie humaine parce qu’elle se manifeste seulement à l’échelle cosmologique de l’expansion accélérée.</w:t>
      </w:r>
    </w:p>
    <w:p w14:paraId="1CF4719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si l’on sait, en principe, identifier cette énergie comme phénomène structurel, alors la question se pose de savoir si l’on peut la capter localement — c’est-à-dire prélever, à petite échelle, une fraction du flux de mitoses qui se produit en permanence dans une région donnée du Blob. Cette technologie, qu’on pourrait appeler une énergie du point zéro au sens littéral, ouvrirait une voie vers une production d’énergie inépuisable par construction, parce qu’elle puiserait dans la dynamique cosmogonique perpétuelle elle-même plutôt que dans des ressources finies.</w:t>
      </w:r>
    </w:p>
    <w:p w14:paraId="68B77A4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Une telle technologie, si elle pouvait être développée, libérerait l’humanité de la dépendance aux énergies fossiles (qui détruisent la viabilité écologique) et même aux énergies renouvelables actuelles (qui restent limitées en densité). Elle ouvrirait l’horizon d’une humanité énergétiquement libre, capable de soutenir des projets civilisationnels de grande ampleur sans peser sur les écosystèmes. C’est, encore une fois, une perspective spéculative, mais elle découle structurellement du cadre Blob et mérite à ce titre d’être nommée.</w:t>
      </w:r>
    </w:p>
    <w:p w14:paraId="46C6830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33536E2" w14:textId="1A58411C"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dissipation portable type trou noir. </w:t>
      </w:r>
    </w:p>
    <w:p w14:paraId="52494C9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8F1F6F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2C0D27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1DC2694" w14:textId="359CFDC9"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À l’inverse de la captation d’énergie, on peut imaginer un dispositif qui dissiperait localement de la matière indésirable en l’amenant vers des configurations très denses, jusqu’au seuil où la dégradation combinatoire successive Ω³ → Ω⁰ se déclenche (le mécanisme rencontré au chapitre 14 pour les trous noirs). Une telle dissipation portable servirait de puits écologique : on y précipiterait les déchets, les polluants, les contaminants toxiques, et le dispositif les ramènerait à la dimension zéro indifférenciée, libérant au passage de l’énergie utilisable.</w:t>
      </w:r>
    </w:p>
    <w:p w14:paraId="55C0DB9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technologie résoudrait, en principe, le problème de la pollution sous toutes ses formes — y compris les déchets nucléaires de longue durée que l’humanité ne sait actuellement pas traiter. Elle transformerait l’écologie en pratique structurelle plutôt qu’en simple gestion des nuisances. Et elle articulerait élégamment les questions énergétiques et écologiques en un seul cadre cohérent : ce qui est dissipé d’un côté nourrit ce qui est capté de l’autre, dans un cycle structurellement bouclé.</w:t>
      </w:r>
    </w:p>
    <w:p w14:paraId="62B562A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 Transport — l’antigravité comme manipulation de courbure</w:t>
      </w:r>
    </w:p>
    <w:p w14:paraId="6395C9D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Au chapitre 14, il a été proposé que la gravitation soit, dans le cadre Blob, la courbure du réseau combinatoire induite par la densité locale de configurations Ω³. Cette lecture suggère que la gravitation n’est pas une force donnée une fois pour toutes par la nature, mais une propriété structurelle qui pourrait, en principe, être manipulée par intervention sur la densité locale de configurations.</w:t>
      </w:r>
    </w:p>
    <w:p w14:paraId="046C8FD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L’antigravité comme manipulation de courbure. Si la gravité est courbure du réseau combinatoire, alors l’inverse de la gravité — ce qu’on appelle communément l’antigravité — correspondrait à une manipulation locale qui produit une courbure inversée dans une région donnée. Un dispositif capable de moduler la densité de configurations Ω³ dans son voisinage pourrait, en principe, créer une zone de portance gravitationnelle qui s’opposerait à l’attraction terrestre.</w:t>
      </w:r>
    </w:p>
    <w:p w14:paraId="53D75CC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technologie, si elle pouvait être développée, transformerait radicalement le transport. Les véhicules pourraient se déplacer sans contact avec une surface de roulement, sans frottement, sans dépense énergétique liée à la lutte contre la gravité. Le coût énergétique du transport humain et matériel s’effondrerait. Les contraintes architecturales liées au poids des structures disparaîtraient — on pourrait construire à des échelles aujourd’hui inimaginables. Et les voyages spatiaux deviendraient accessibles à des coûts qui les rendraient routiniers.</w:t>
      </w:r>
    </w:p>
    <w:p w14:paraId="555FC0A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Les trous de ver — le défi Einstein-</w:t>
      </w:r>
      <w:proofErr w:type="spellStart"/>
      <w:r w:rsidRPr="00980856">
        <w:rPr>
          <w:rFonts w:ascii="System Font" w:hAnsi="System Font" w:cs="System Font"/>
          <w:kern w:val="0"/>
          <w:sz w:val="28"/>
          <w:szCs w:val="28"/>
        </w:rPr>
        <w:t>Rosen</w:t>
      </w:r>
      <w:proofErr w:type="spellEnd"/>
      <w:r w:rsidRPr="00980856">
        <w:rPr>
          <w:rFonts w:ascii="System Font" w:hAnsi="System Font" w:cs="System Font"/>
          <w:kern w:val="0"/>
          <w:sz w:val="28"/>
          <w:szCs w:val="28"/>
        </w:rPr>
        <w:t xml:space="preserve">. </w:t>
      </w:r>
    </w:p>
    <w:p w14:paraId="1FD9F71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F026B3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80E7205" w14:textId="07E81F38"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Plus spéculativement encore, le cadre Blob suggère une voie d’approche pour le vieux rêve einsteinien des trous de ver — ces tunnels topologiques qui relieraient deux régions distantes de l’espace-temps en court-circuitant la distance à parcourir. Dans la relativité générale standard, les trous de ver sont mathématiquement possibles mais physiquement instables — ils s’effondreraient avant qu’on puisse les traverser.</w:t>
      </w:r>
    </w:p>
    <w:p w14:paraId="2D38E0B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le cadre Blob, parce que la métrique apparente de l’espace-temps émerge de la structure combinatoire fondamentale, on peut imaginer une manipulation directe de cette structure qui créerait des liaisons combinatoires non géométriques entre deux régions distantes. Ces liaisons ne seraient pas des tunnels matériels au sens habituel — elles seraient des résonances structurelles entre deux régions du Blob, similaires à celles proposées entre Blobs distincts au chapitre 17. Une fois ces résonances établies, la communication et le transport pourraient s’effectuer à travers elles d’une manière qui ne respecte plus les contraintes spatiales habituelles.</w:t>
      </w:r>
    </w:p>
    <w:p w14:paraId="7A1291F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ligne d’applications est, parmi toutes celles de ce chapitre, la plus spéculative et la plus éloignée de toute concrétisation à court terme. Mais elle découle structurellement du cadre, et elle mérite à ce titre d’être nommée comme horizon pensable.</w:t>
      </w:r>
    </w:p>
    <w:p w14:paraId="3576B2B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 Information — stockage, cryptographie, mémoire</w:t>
      </w:r>
    </w:p>
    <w:p w14:paraId="25B38F7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quatrième grande famille d’applications concerne le traitement et le stockage de l’information. Le cadre Blob, par sa structure combinatoire profonde, propose des principes informatiques qui dépassent de loin les paradigmes actuels du calcul classique et même du calcul quantique.</w:t>
      </w:r>
    </w:p>
    <w:p w14:paraId="7493B8C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stockage de mémoire dans la dimension zéro. Si la dimension zéro est le substrat indifférencié dont tout émerge, alors elle pourrait, conceptuellement, servir de support de stockage d’une capacité virtuellement illimitée. Plutôt que d’inscrire l’information dans des configurations matérielles spécifiques (transistors, mémoires magnétiques, mémoires optiques, mémoires quantiques), on pourrait l’inscrire directement dans la structure combinatoire fondamentale, en utilisant les degrés de liberté topologiques qui existent au niveau Ω⁰.</w:t>
      </w:r>
    </w:p>
    <w:p w14:paraId="6224570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technologie ouvrirait des densités de stockage sans précédent — l’équivalent de bibliothèques entières dans des volumes microscopiques. Et elle offrirait une stabilité qui dépasserait celle des supports matériels habituels, parce que l’information serait inscrite dans la structure combinatoire elle-même plutôt que dans des configurations matérielles susceptibles de se dégrader.</w:t>
      </w:r>
    </w:p>
    <w:p w14:paraId="6EA57BE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La compression par viabilité. </w:t>
      </w:r>
    </w:p>
    <w:p w14:paraId="272B6BF4" w14:textId="4AD87FA3"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Plus subtilement, le cadre Blob suggère une nouvelle approche de la compression des données. Si la </w:t>
      </w:r>
      <w:proofErr w:type="gramStart"/>
      <w:r w:rsidRPr="00980856">
        <w:rPr>
          <w:rFonts w:ascii="System Font" w:hAnsi="System Font" w:cs="System Font"/>
          <w:kern w:val="0"/>
          <w:sz w:val="28"/>
          <w:szCs w:val="28"/>
        </w:rPr>
        <w:t>viabilité  d’une</w:t>
      </w:r>
      <w:proofErr w:type="gramEnd"/>
      <w:r w:rsidRPr="00980856">
        <w:rPr>
          <w:rFonts w:ascii="System Font" w:hAnsi="System Font" w:cs="System Font"/>
          <w:kern w:val="0"/>
          <w:sz w:val="28"/>
          <w:szCs w:val="28"/>
        </w:rPr>
        <w:t xml:space="preserve"> configuration mesure sa richesse combinatoire essentielle, alors les données peuvent être compressées en ne conservant que les éléments qui contribuent significativement à leur viabilité informationnelle et en éliminant le reste. Cette compression, contrairement aux compressions classiques (sans perte ou avec perte selon des critères perceptifs), serait structurelle — elle conserverait l’essence informationnelle des données tout en éliminant tout ce qui n’y contribue pas, avec des taux de compression potentiellement bien supérieurs aux algorithmes actuels.</w:t>
      </w:r>
    </w:p>
    <w:p w14:paraId="47D9434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cryptographie par graphes de viabilité. En cryptographie, la sécurité repose sur la difficulté calculatoire de certains problèmes mathématiques (factorisation de grands nombres, logarithme discret, etc.). Le cadre Blob suggère une approche différente : chiffrer un message en l’inscrivant dans un graphe de configurations dont la structure n’est lisible que pour qui possède la clé de viabilité correspondante. La sécurité ne reposerait plus sur la difficulté calculatoire mais sur l’</w:t>
      </w:r>
      <w:proofErr w:type="spellStart"/>
      <w:r w:rsidRPr="00980856">
        <w:rPr>
          <w:rFonts w:ascii="System Font" w:hAnsi="System Font" w:cs="System Font"/>
          <w:kern w:val="0"/>
          <w:sz w:val="28"/>
          <w:szCs w:val="28"/>
        </w:rPr>
        <w:t>ininterprétabilité</w:t>
      </w:r>
      <w:proofErr w:type="spellEnd"/>
      <w:r w:rsidRPr="00980856">
        <w:rPr>
          <w:rFonts w:ascii="System Font" w:hAnsi="System Font" w:cs="System Font"/>
          <w:kern w:val="0"/>
          <w:sz w:val="28"/>
          <w:szCs w:val="28"/>
        </w:rPr>
        <w:t xml:space="preserve"> combinatoire du graphe sans la clé. Cette approche pourrait offrir des garanties de sécurité supérieures à celles des chiffrements actuels, y compris face aux attaques que pourraient lancer les ordinateurs quantiques de demain.</w:t>
      </w:r>
    </w:p>
    <w:p w14:paraId="74F6301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 Architecture, agriculture, matériaux — la viabilité comme principe constructif</w:t>
      </w:r>
    </w:p>
    <w:p w14:paraId="239FB88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Les cinquième et </w:t>
      </w:r>
      <w:proofErr w:type="gramStart"/>
      <w:r w:rsidRPr="00980856">
        <w:rPr>
          <w:rFonts w:ascii="System Font" w:hAnsi="System Font" w:cs="System Font"/>
          <w:kern w:val="0"/>
          <w:sz w:val="28"/>
          <w:szCs w:val="28"/>
        </w:rPr>
        <w:t>sixième grandes familles</w:t>
      </w:r>
      <w:proofErr w:type="gramEnd"/>
      <w:r w:rsidRPr="00980856">
        <w:rPr>
          <w:rFonts w:ascii="System Font" w:hAnsi="System Font" w:cs="System Font"/>
          <w:kern w:val="0"/>
          <w:sz w:val="28"/>
          <w:szCs w:val="28"/>
        </w:rPr>
        <w:t xml:space="preserve"> d’applications concernent les domaines où l’humanité construit son environnement — l’architecture, l’agriculture, les matériaux. Le cadre Blob, par son principe de viabilité, propose une logique constructive radicalement nouvelle.</w:t>
      </w:r>
    </w:p>
    <w:p w14:paraId="4176C22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Les matériaux </w:t>
      </w:r>
      <w:proofErr w:type="spellStart"/>
      <w:r w:rsidRPr="00980856">
        <w:rPr>
          <w:rFonts w:ascii="System Font" w:hAnsi="System Font" w:cs="System Font"/>
          <w:kern w:val="0"/>
          <w:sz w:val="28"/>
          <w:szCs w:val="28"/>
        </w:rPr>
        <w:t>auto-réparants</w:t>
      </w:r>
      <w:proofErr w:type="spellEnd"/>
      <w:r w:rsidRPr="00980856">
        <w:rPr>
          <w:rFonts w:ascii="System Font" w:hAnsi="System Font" w:cs="System Font"/>
          <w:kern w:val="0"/>
          <w:sz w:val="28"/>
          <w:szCs w:val="28"/>
        </w:rPr>
        <w:t xml:space="preserve"> par viabilité combinatoire. Si la </w:t>
      </w:r>
      <w:proofErr w:type="gramStart"/>
      <w:r w:rsidRPr="00980856">
        <w:rPr>
          <w:rFonts w:ascii="System Font" w:hAnsi="System Font" w:cs="System Font"/>
          <w:kern w:val="0"/>
          <w:sz w:val="28"/>
          <w:szCs w:val="28"/>
        </w:rPr>
        <w:t>viabilité  est</w:t>
      </w:r>
      <w:proofErr w:type="gramEnd"/>
      <w:r w:rsidRPr="00980856">
        <w:rPr>
          <w:rFonts w:ascii="System Font" w:hAnsi="System Font" w:cs="System Font"/>
          <w:kern w:val="0"/>
          <w:sz w:val="28"/>
          <w:szCs w:val="28"/>
        </w:rPr>
        <w:t xml:space="preserve"> une propriété structurelle des configurations, et si elle peut être restaurée par les protocoles de réactivation médicale évoqués plus haut, alors la même logique peut s’appliquer aux matériaux non vivants. Un matériau conçu pour être viable au sens combinatoire — c’est-à-dire pour maintenir activement sa propre cohérence structurelle face aux perturbations — pourrait s’</w:t>
      </w:r>
      <w:proofErr w:type="spellStart"/>
      <w:r w:rsidRPr="00980856">
        <w:rPr>
          <w:rFonts w:ascii="System Font" w:hAnsi="System Font" w:cs="System Font"/>
          <w:kern w:val="0"/>
          <w:sz w:val="28"/>
          <w:szCs w:val="28"/>
        </w:rPr>
        <w:t>auto-réparer</w:t>
      </w:r>
      <w:proofErr w:type="spellEnd"/>
      <w:r w:rsidRPr="00980856">
        <w:rPr>
          <w:rFonts w:ascii="System Font" w:hAnsi="System Font" w:cs="System Font"/>
          <w:kern w:val="0"/>
          <w:sz w:val="28"/>
          <w:szCs w:val="28"/>
        </w:rPr>
        <w:t xml:space="preserve"> quand il est endommagé, comme le ferait un tissu vivant.</w:t>
      </w:r>
    </w:p>
    <w:p w14:paraId="40E999D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technologie ouvre la voie à des constructions d’une durabilité sans précédent : ponts, bâtiments, infrastructures qui résistent au temps non par leur seule masse inerte mais par leur capacité active à se maintenir. </w:t>
      </w:r>
    </w:p>
    <w:p w14:paraId="4553BFF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EB6686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403F57E" w14:textId="38F79FB3"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Elle transformerait profondément le rapport entre les humains et les structures qu’ils habitent — moins de constructions à reconstruire, plus de continuité avec ce qui dure naturellement.</w:t>
      </w:r>
    </w:p>
    <w:p w14:paraId="26ED9EA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L’agriculture de viabilité. L’agriculture, dans la lecture du cadre Blob, peut être pensée comme une gestion de la viabilité combinatoire des écosystèmes plutôt que comme une lutte contre la nature pour extraire des rendements. Une agriculture qui s’appuie sur le cadre Blob optimiserait les configurations vivantes de manière à amplifier la viabilité collective du sol, des plantes, des animaux, des microorganismes — produisant des rendements élevés sans épuiser les ressources, et même en les régénérant.</w:t>
      </w:r>
    </w:p>
    <w:p w14:paraId="04EBD87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logique agricole rejoint, et formalise théoriquement, certaines pratiques de l’agroécologie et de la permaculture qui ont émergé empiriquement au cours des dernières décennies. Le cadre Blob pourrait fournir à ces approches le fondement structurel qui leur manque encore, et permettre leur déploiement à grande échelle avec une efficacité et une rigueur que la simple intuition pratique ne peut pas atteindre.</w:t>
      </w:r>
    </w:p>
    <w:p w14:paraId="66DB18E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VIII. Vision et mémoire historique — la projection des énergies passées</w:t>
      </w:r>
    </w:p>
    <w:p w14:paraId="7E56418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une intuition particulièrement saisissante qui mérite un développement particulier : la possibilité de projeter les énergies passées pour visualiser sur écran les événements passés.</w:t>
      </w:r>
    </w:p>
    <w:p w14:paraId="4E1DF24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comment cette intuition s’inscrit dans le cadre Blob. Au chapitre 16, section VII, il a été proposé que les liaisons combinatoires tissées par les événements et les consciences au cours du temps persistent dans le réseau Blob bien au-delà de la cessation des configurations qui les ont tissées. Cette persistance n’est pas l’inscription d’une “trace” dans un support local — elle est la modification durable du tissu combinatoire global par chaque événement qui s’y produit.</w:t>
      </w:r>
    </w:p>
    <w:p w14:paraId="6DE453D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Si cette intuition est correcte, alors les événements passés ne sont pas véritablement “perdus” au sens où on l’imagine habituellement. Ils sont inscrits structurellement dans la cohérence présente du réseau combinatoire, et un dispositif suffisamment sensible pourrait, en principe, lire ces inscriptions et les reconstruire sous une forme observable. On pourrait ainsi projeter sur écran les événements qui se sont déroulés en un lieu donné à une époque donnée — non pas comme une reconstruction artistique mais comme une reconstitution structurelle à partir des traces que ces événements ont laissées dans le tissu combinatoire.</w:t>
      </w:r>
    </w:p>
    <w:p w14:paraId="4CC9EB1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E33D40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B71A5AA" w14:textId="794D86A8"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Cette technologie, si elle pouvait être développée, transformerait radicalement notre rapport à l’histoire. La compréhension des événements passés ne dépendrait plus uniquement des sources écrites et des reconstructions archéologiques — elle pourrait s’appuyer sur des observations directes des événements eux-mêmes. Les enquêtes criminelles, les recherches historiques, l’archéologie, l’anthropologie disposeraient d’un outil d’une puissance sans précédent.</w:t>
      </w:r>
    </w:p>
    <w:p w14:paraId="01ED51F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cette même puissance soulève des questions éthiques majeures. La possibilité de “remonter dans le passé” pour observer ce qui s’y est produit pose des problèmes de vie privée historique, de respect des morts, de possibilité d’instrumentalisation politique d’une telle technologie. Si elle devait un jour exister, elle exigerait des cadres éthiques aussi développés que sa puissance technique, sous peine de produire plus de tort que de bien.</w:t>
      </w:r>
    </w:p>
    <w:p w14:paraId="086D1C5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IX. Éducation, art, science — élargir les orbites</w:t>
      </w:r>
    </w:p>
    <w:p w14:paraId="5CE3DE6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Les neuvième et </w:t>
      </w:r>
      <w:proofErr w:type="gramStart"/>
      <w:r w:rsidRPr="00980856">
        <w:rPr>
          <w:rFonts w:ascii="System Font" w:hAnsi="System Font" w:cs="System Font"/>
          <w:kern w:val="0"/>
          <w:sz w:val="28"/>
          <w:szCs w:val="28"/>
        </w:rPr>
        <w:t>dixième grandes familles</w:t>
      </w:r>
      <w:proofErr w:type="gramEnd"/>
      <w:r w:rsidRPr="00980856">
        <w:rPr>
          <w:rFonts w:ascii="System Font" w:hAnsi="System Font" w:cs="System Font"/>
          <w:kern w:val="0"/>
          <w:sz w:val="28"/>
          <w:szCs w:val="28"/>
        </w:rPr>
        <w:t xml:space="preserve"> d’applications concernent les domaines où l’humanité cultive sa pensée et sa créativité — l’éducation, l’art, la science elle-même. Le cadre Blob, par son cœur cosmogonique, suggère des principes pédagogiques et créatifs qui dépassent les paradigmes actuels.</w:t>
      </w:r>
    </w:p>
    <w:p w14:paraId="2CD85F9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L’éducation par élargissement des orbites cognitives. Au chapitre 16, les orbites de la conscience ont été proposées comme bassins d’attraction stables de la dynamique cognitive individuelle. L’éducation, dans la lecture du cadre Blob, n’est pas le simple transfert d’informations d’un esprit à un autre — c’est l’élargissement des orbites cognitives des apprenants. Une bonne éducation ne se contente pas de transmettre des connaissances ; elle cultive les conditions qui permettent à l’esprit de l’apprenant d’accéder à des orbites plus larges que celles dans lesquelles il était précédemment confiné.</w:t>
      </w:r>
    </w:p>
    <w:p w14:paraId="03D70AC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logique éducative aurait des implications pratiques considérables. Les méthodes pédagogiques se concentreraient moins sur la mémorisation et plus sur l’ouverture des espaces cognitifs. L’évaluation des étudiants ne mesurerait plus seulement leurs connaissances mais aussi la largeur des orbites qu’ils sont capables d’habiter. Et l’objectif éducatif global ne serait plus la production de citoyens conformes mais le développement de consciences cognitivement libres, capables de s’orienter dans des espaces de pensée toujours nouveaux.</w:t>
      </w:r>
    </w:p>
    <w:p w14:paraId="48C6255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25AFB7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7CE652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1B7C57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BC54A9C" w14:textId="340C94DE"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L’art comme exploration combinatoire native. L’art, dans la lecture du cadre Blob, peut être pensé comme l’exploration native de l’espace combinatoire cognitif. Quand un artiste compose une œuvre, il explore des configurations cognitives, esthétiques, émotionnelles que la pensée discursive ordinaire ne peut pas atteindre directement. L’œuvre d’art est, dans ce sens, une cartographie d’une région particulière de l’espace combinatoire qui devient accessible à d’autres consciences une fois qu’elle a été tracée.</w:t>
      </w:r>
    </w:p>
    <w:p w14:paraId="0ACC261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compréhension de l’art donne à la pratique artistique une dignité épistémique nouvelle. L’art n’est pas un divertissement ni une décoration. Il est une modalité d’exploration cognitive aussi profonde que la science, et peut-être plus libre encore parce qu’elle n’est pas contrainte par les conditions de validation empirique. Le cadre Blob suggère, en quelque sorte, que la création artistique est l’une des formes les plus authentiques par lesquelles la viabilité combinatoire amplifiée peut se manifester chez les consciences réflexives.</w:t>
      </w:r>
    </w:p>
    <w:p w14:paraId="54DE8EC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X. Le changement de paradigme sociétal — l’amour comme principe organisateur</w:t>
      </w:r>
    </w:p>
    <w:p w14:paraId="7918789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Tous les domaines d’applications évoqués dans ce chapitre — médecine, communication, énergie, transport, information, architecture, agriculture, vision historique, éducation, art — partagent une caractéristique commune. Ils tirent tous leur sens et leur légitimité de l’amplification de la viabilité collective que le chapitre 16 a posée comme palier ultime du cadre Blob. Et cette caractéristique commune ouvre la possibilité du changement le plus profond que le cadre Blob pourrait inspirer : un changement de paradigme sociétal où l’amour deviendrait le principe organisateur explicite des sociétés humaines.</w:t>
      </w:r>
    </w:p>
    <w:p w14:paraId="3AD7A60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Plus de guerre. Si l’amour est la forme la plus accomplie de la viabilité collective, et si les configurations stables sont celles qui amplifient la viabilité plutôt que de l’appauvrir, alors la guerre — qui détruit la viabilité de toutes les parties impliquées — apparaît clairement, dans le cadre Blob, comme une dérive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xml:space="preserve"> collective. Elle est aux relations entre groupes humains ce que le cancer est aux cellules d’un organisme : une recherche désordonnée de viabilité qui ne trouve pas son chemin vers les configurations stables. Une humanité qui aurait pleinement intégré le cadre Blob saurait reconnaître la guerre pour ce qu’elle est, et chercherait systématiquement à reformuler les conflits vers des résolutions </w:t>
      </w:r>
      <w:proofErr w:type="spellStart"/>
      <w:r w:rsidRPr="00980856">
        <w:rPr>
          <w:rFonts w:ascii="System Font" w:hAnsi="System Font" w:cs="System Font"/>
          <w:kern w:val="0"/>
          <w:sz w:val="28"/>
          <w:szCs w:val="28"/>
        </w:rPr>
        <w:t>viabilitaires</w:t>
      </w:r>
      <w:proofErr w:type="spellEnd"/>
      <w:r w:rsidRPr="00980856">
        <w:rPr>
          <w:rFonts w:ascii="System Font" w:hAnsi="System Font" w:cs="System Font"/>
          <w:kern w:val="0"/>
          <w:sz w:val="28"/>
          <w:szCs w:val="28"/>
        </w:rPr>
        <w:t xml:space="preserve"> partagées plutôt que vers des destructions mutuelles.</w:t>
      </w:r>
    </w:p>
    <w:p w14:paraId="093C965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respect de l’autre comme principe structurel. Le cadre Blob, par sa lecture des liants au chapitre 11 et de l’amour au chapitre 16, donne au respect de l’autre un fondement non plus moral mais structurel. </w:t>
      </w:r>
    </w:p>
    <w:p w14:paraId="248EEDF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E084A27" w14:textId="74601191"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Respecter l’autre, c’est reconnaître qu’il est, comme soi, une configuration consciente porteuse de viabilité, et que les liaisons authentiques avec lui amplifient sa propre viabilité plutôt que de l’appauvrir. Cette reconnaissance ne dépend pas d’une décision de bonne volonté — elle découle de la grammaire structurelle du cadre. Une société qui aurait intégré cette grammaire pratiquerait le respect de l’autre comme prolongement naturel de son propre intérêt bien compris, sans avoir besoin d’invoquer des injonctions morales extérieures.</w:t>
      </w:r>
    </w:p>
    <w:p w14:paraId="1F11B98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L’évolution et l’apprentissage continu. Une société organisée par le cadre Blob valoriserait, de manière structurelle, l’évolution permanente de ses membres — pas comme une exigence productive de performance, mais comme une expansion continue des orbites cognitives que chaque conscience peut habiter. L’apprentissage ne s’arrêterait pas avec la sortie de l’école. Il se prolongerait toute la vie, sous des formes adaptées à chaque âge et à chaque condition. Et la société elle-même, comme structure collective, évoluerait en permanence vers des configurations toujours plus viables, sans jamais s’enfermer dans des dogmes définitifs.</w:t>
      </w:r>
    </w:p>
    <w:p w14:paraId="0608019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L’expansion et la colonisation respectueuses de l’univers. Si l’humanité venait à se déployer au-delà de la Terre — colonisation lunaire, martienne, voire interstellaire à plus long terme —, le cadre Blob suggère que cette expansion devrait être respectueuse de la viabilité des écosystèmes rencontrés. Toute découverte d’une vie extraterrestre, même rudimentaire, serait considérée non comme une ressource à exploiter mais comme une manifestation supplémentaire de la viabilité combinatoire universelle, méritant le même respect que les humains se doivent à eux-mêmes. L’humanité s’étendrait dans </w:t>
      </w:r>
      <w:proofErr w:type="gramStart"/>
      <w:r w:rsidRPr="00980856">
        <w:rPr>
          <w:rFonts w:ascii="System Font" w:hAnsi="System Font" w:cs="System Font"/>
          <w:kern w:val="0"/>
          <w:sz w:val="28"/>
          <w:szCs w:val="28"/>
        </w:rPr>
        <w:t>le cosmos non comme conquérante</w:t>
      </w:r>
      <w:proofErr w:type="gramEnd"/>
      <w:r w:rsidRPr="00980856">
        <w:rPr>
          <w:rFonts w:ascii="System Font" w:hAnsi="System Font" w:cs="System Font"/>
          <w:kern w:val="0"/>
          <w:sz w:val="28"/>
          <w:szCs w:val="28"/>
        </w:rPr>
        <w:t xml:space="preserve"> mais comme jardinière — cultivant la viabilité partout où elle se déploierait, sans </w:t>
      </w:r>
      <w:proofErr w:type="gramStart"/>
      <w:r w:rsidRPr="00980856">
        <w:rPr>
          <w:rFonts w:ascii="System Font" w:hAnsi="System Font" w:cs="System Font"/>
          <w:kern w:val="0"/>
          <w:sz w:val="28"/>
          <w:szCs w:val="28"/>
        </w:rPr>
        <w:t>la détruire ni</w:t>
      </w:r>
      <w:proofErr w:type="gramEnd"/>
      <w:r w:rsidRPr="00980856">
        <w:rPr>
          <w:rFonts w:ascii="System Font" w:hAnsi="System Font" w:cs="System Font"/>
          <w:kern w:val="0"/>
          <w:sz w:val="28"/>
          <w:szCs w:val="28"/>
        </w:rPr>
        <w:t xml:space="preserve"> la contraindre.</w:t>
      </w:r>
    </w:p>
    <w:p w14:paraId="7C3277A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transformation paradigmatique est, parmi toutes les applications de ce chapitre, la plus profonde et la plus exigeante. Elle ne dépend pas seulement de la mise au point de technologies. Elle dépend de la capacité de l’humanité à intégrer culturellement la grammaire du cadre Blob — à la rendre non seulement pensable mais habitable au quotidien. Cette intégration ne se fera pas en quelques années. Elle est, peut-être, l’œuvre de plusieurs générations. Mais elle est, structurellement, l’aboutissement vers lequel toutes les autres applications convergent, parce qu’elle est ce qui leur donne leur sens.</w:t>
      </w:r>
    </w:p>
    <w:p w14:paraId="3725A53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XI. Le seuil avant la suite</w:t>
      </w:r>
    </w:p>
    <w:p w14:paraId="55603AA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CF494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A406E46" w14:textId="67B7EB6B"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Le lecteur a donc, à présent, parcouru les grandes familles d’applications visionnaires que le cadre Blob rend pensables. De la médecine régénérative à la communication par dimension zéro, du transport antigravitationnel au stockage informatique dans le substrat fondamental, de la projection des événements passés à la transformation paradigmatique des sociétés humaines, le cadre déploie un horizon technologique et civilisationnel d’une ampleur considérable.</w:t>
      </w:r>
    </w:p>
    <w:p w14:paraId="54D342D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Aucune de ces applications n’est garantie. Toutes demandent, pour passer de l’imagination conceptuelle à la réalisation concrète, des décennies — peut-être des siècles — de travail patient, mobilisant des communautés scientifiques entières et des outils techniques qui n’existent pas encore. Et toutes, sans exception, ne valent que par la viabilité collective qu’elles servent — sans quoi elles trahiraient le cadre qui les a rendues pensables.</w:t>
      </w:r>
    </w:p>
    <w:p w14:paraId="47B893B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ces applications, prises dans leur ensemble, dessinent une humanité possible qui serait profondément différente de celle que nous habitons aujourd’hui. Une humanité libérée des contraintes énergétiques, des maladies dégénératives, des barrières géographiques, des inerties cognitives. Une humanité ouverte à une expansion cosmique respectueuse, à un dialogue authentique entre consciences, à une compréhension toujours plus profonde du tissu combinatoire dont elle émane. Une humanité qui aurait, en quelque sorte, rejoint l’amour comme principe organisateur de son existence collective.</w:t>
      </w:r>
    </w:p>
    <w:p w14:paraId="0F07AA4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pour que cette humanité possible advienne, il manque encore une dimension à explorer. Toutes les applications de ce chapitre supposent une compréhension intégrée du cadre Blob qui dépasse le simple savoir scientifique. Elles supposent, en quelque sorte, une articulation entre la rigueur de la science et les profondeurs de ce que les traditions théologiques et spirituelles ont depuis longtemps cherché à formuler. Le chapitre suivant — et dernier chapitre du volume II avant la préface et l’avant-propos — abordera cette articulation. Comment la science et la théologie, dans la lecture du cadre Blob, peuvent-elles dialoguer non comme adversaires mais comme deux ailes de la même quête ? Comment l’amour, comme palier ultime de viabilité, peut-il devenir le point de rencontre entre les méthodes les plus rigoureuses de la science et les intuitions les plus profondes des traditions spirituelles ?</w:t>
      </w:r>
    </w:p>
    <w:p w14:paraId="0D9D880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41B19C4" w14:textId="2A62066F"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cela, c’est l’histoire du chapitre suivant.</w:t>
      </w:r>
    </w:p>
    <w:p w14:paraId="0EB836B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FA449B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12E268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D32229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3C1518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C18D5E3" w14:textId="3766F49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Rappel sur le nom — qu’est-ce que le « Blob » ?</w:t>
      </w:r>
    </w:p>
    <w:p w14:paraId="6FD24E8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721AEAC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DACCF0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Encadré technique — Pour le lecteur qui veut creuser</w:t>
      </w:r>
    </w:p>
    <w:p w14:paraId="398DE13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Tableau récapitulatif des grandes familles d’applications :</w:t>
      </w:r>
    </w:p>
    <w:p w14:paraId="19B21DC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12DAA7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|Domaine      |Principe Blob mobilisé                              |Application visionnaire                                                             |</w:t>
      </w:r>
    </w:p>
    <w:p w14:paraId="2FF1A08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w:t>
      </w:r>
    </w:p>
    <w:p w14:paraId="63A71F5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|Médecine     |Fonctionnelle de viabilité</w:t>
      </w:r>
      <w:proofErr w:type="gramStart"/>
      <w:r w:rsidRPr="00980856">
        <w:rPr>
          <w:rFonts w:ascii="System Font" w:hAnsi="System Font" w:cs="System Font"/>
          <w:kern w:val="0"/>
          <w:sz w:val="18"/>
          <w:szCs w:val="18"/>
        </w:rPr>
        <w:t xml:space="preserve"> ![](</w:t>
      </w:r>
      <w:proofErr w:type="spellStart"/>
      <w:proofErr w:type="gramEnd"/>
      <w:r w:rsidRPr="00980856">
        <w:rPr>
          <w:rFonts w:ascii="System Font" w:hAnsi="System Font" w:cs="System Font"/>
          <w:kern w:val="0"/>
          <w:sz w:val="18"/>
          <w:szCs w:val="18"/>
        </w:rPr>
        <w:t>claude</w:t>
      </w:r>
      <w:proofErr w:type="spellEnd"/>
      <w:r w:rsidRPr="00980856">
        <w:rPr>
          <w:rFonts w:ascii="System Font" w:hAnsi="System Font" w:cs="System Font"/>
          <w:kern w:val="0"/>
          <w:sz w:val="18"/>
          <w:szCs w:val="18"/>
        </w:rPr>
        <w:t>-</w:t>
      </w:r>
      <w:proofErr w:type="gramStart"/>
      <w:r w:rsidRPr="00980856">
        <w:rPr>
          <w:rFonts w:ascii="System Font" w:hAnsi="System Font" w:cs="System Font"/>
          <w:kern w:val="0"/>
          <w:sz w:val="18"/>
          <w:szCs w:val="18"/>
        </w:rPr>
        <w:t>latex:</w:t>
      </w:r>
      <w:proofErr w:type="gramEnd"/>
      <w:r w:rsidRPr="00980856">
        <w:rPr>
          <w:rFonts w:ascii="System Font" w:hAnsi="System Font" w:cs="System Font"/>
          <w:kern w:val="0"/>
          <w:sz w:val="18"/>
          <w:szCs w:val="18"/>
        </w:rPr>
        <w:t xml:space="preserve"> "S(C)</w:t>
      </w:r>
      <w:proofErr w:type="gramStart"/>
      <w:r w:rsidRPr="00980856">
        <w:rPr>
          <w:rFonts w:ascii="System Font" w:hAnsi="System Font" w:cs="System Font"/>
          <w:kern w:val="0"/>
          <w:sz w:val="18"/>
          <w:szCs w:val="18"/>
        </w:rPr>
        <w:t>")|</w:t>
      </w:r>
      <w:proofErr w:type="gramEnd"/>
      <w:r w:rsidRPr="00980856">
        <w:rPr>
          <w:rFonts w:ascii="System Font" w:hAnsi="System Font" w:cs="System Font"/>
          <w:kern w:val="0"/>
          <w:sz w:val="18"/>
          <w:szCs w:val="18"/>
        </w:rPr>
        <w:t>Scan, stabilisateur, traitement par reformulation, régénération, jouvence cellulaire|</w:t>
      </w:r>
    </w:p>
    <w:p w14:paraId="1D6A72C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w:t>
      </w:r>
      <w:proofErr w:type="spellStart"/>
      <w:r w:rsidRPr="00980856">
        <w:rPr>
          <w:rFonts w:ascii="System Font" w:hAnsi="System Font" w:cs="System Font"/>
          <w:kern w:val="0"/>
          <w:sz w:val="18"/>
          <w:szCs w:val="18"/>
        </w:rPr>
        <w:t>Communication|Résonance</w:t>
      </w:r>
      <w:proofErr w:type="spellEnd"/>
      <w:r w:rsidRPr="00980856">
        <w:rPr>
          <w:rFonts w:ascii="System Font" w:hAnsi="System Font" w:cs="System Font"/>
          <w:kern w:val="0"/>
          <w:sz w:val="18"/>
          <w:szCs w:val="18"/>
        </w:rPr>
        <w:t xml:space="preserve"> structurelle Ω⁰, fréquences cognitives    |Communication via dimension zéro, captation et projection des fréquences            |</w:t>
      </w:r>
    </w:p>
    <w:p w14:paraId="17C2D14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|Énergie      |Flux de mitose Ω⁰ → Ω¹                              |Récupération énergie point zéro, dissipation portable type trou noir                |</w:t>
      </w:r>
    </w:p>
    <w:p w14:paraId="27E464F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|Transport    |Courbure du réseau combinatoire                     |Antigravité, trous de ver par résonance structurelle                                |</w:t>
      </w:r>
    </w:p>
    <w:p w14:paraId="00024A7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w:t>
      </w:r>
      <w:proofErr w:type="gramStart"/>
      <w:r w:rsidRPr="00980856">
        <w:rPr>
          <w:rFonts w:ascii="System Font" w:hAnsi="System Font" w:cs="System Font"/>
          <w:kern w:val="0"/>
          <w:sz w:val="18"/>
          <w:szCs w:val="18"/>
        </w:rPr>
        <w:t>Information  |</w:t>
      </w:r>
      <w:proofErr w:type="gramEnd"/>
      <w:r w:rsidRPr="00980856">
        <w:rPr>
          <w:rFonts w:ascii="System Font" w:hAnsi="System Font" w:cs="System Font"/>
          <w:kern w:val="0"/>
          <w:sz w:val="18"/>
          <w:szCs w:val="18"/>
        </w:rPr>
        <w:t>Substrat combinatoire fondamental                   |Stockage en dimension zéro, compression par viabilité, cryptographie par graphes    |</w:t>
      </w:r>
    </w:p>
    <w:p w14:paraId="72EED4C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 xml:space="preserve">|Construction |Viabilité comme principe constructif                |Matériaux </w:t>
      </w:r>
      <w:proofErr w:type="spellStart"/>
      <w:r w:rsidRPr="00980856">
        <w:rPr>
          <w:rFonts w:ascii="System Font" w:hAnsi="System Font" w:cs="System Font"/>
          <w:kern w:val="0"/>
          <w:sz w:val="18"/>
          <w:szCs w:val="18"/>
        </w:rPr>
        <w:t>auto-réparants</w:t>
      </w:r>
      <w:proofErr w:type="spellEnd"/>
      <w:r w:rsidRPr="00980856">
        <w:rPr>
          <w:rFonts w:ascii="System Font" w:hAnsi="System Font" w:cs="System Font"/>
          <w:kern w:val="0"/>
          <w:sz w:val="18"/>
          <w:szCs w:val="18"/>
        </w:rPr>
        <w:t>, agriculture de viabilité                                  |</w:t>
      </w:r>
    </w:p>
    <w:p w14:paraId="4F65963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|Histoire     |Persistance des liaisons combinatoires tissées      |Projection des événements passés sur écran                                          |</w:t>
      </w:r>
    </w:p>
    <w:p w14:paraId="074054A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|Pensée       |Orbites de la conscience                            |Éducation par élargissement, art comme exploration combinatoire                     |</w:t>
      </w:r>
    </w:p>
    <w:p w14:paraId="49FB9B7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18"/>
          <w:szCs w:val="18"/>
        </w:rPr>
      </w:pPr>
      <w:r w:rsidRPr="00980856">
        <w:rPr>
          <w:rFonts w:ascii="System Font" w:hAnsi="System Font" w:cs="System Font"/>
          <w:kern w:val="0"/>
          <w:sz w:val="18"/>
          <w:szCs w:val="18"/>
        </w:rPr>
        <w:t>|Société      |Amour comme palier ultime de viabilité              |Paradigme sociétal sans guerre, expansion cosmique respectueuse                     |</w:t>
      </w:r>
    </w:p>
    <w:p w14:paraId="54885BE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6BC802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Statut épistémique global du chapitre : Toutes les applications proposées sont des horizons pensables dans le cadre Blob, jamais des prédictions assurées. Aucune n’est à portée de main ; toutes demanderaient des programmes de recherche considérables pour passer de l’imagination conceptuelle à la réalisation. Le chapitre offre une carte des possibles plutôt qu’une feuille de route opérationnelle. </w:t>
      </w:r>
    </w:p>
    <w:p w14:paraId="4723D5F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50E210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5A6EDE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BDE4CB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52C573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E39A84C" w14:textId="2A32AD3A"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Sa fonction est d’ouvrir l’imagination collective vers des directions où la pensée et l’action humaines peuvent s’orienter avec un sens du long terme.</w:t>
      </w:r>
    </w:p>
    <w:p w14:paraId="54FA321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Discipline éthique transversale : Toutes les applications du cadre Blob ne valent que par l’amplification de la viabilité collective qu’elles servent. Cette discipline n’est pas un ornement moral ; elle découle structurellement de la lecture de l’amour comme palier ultime au chapitre 16. Une application qui appauvrirait la viabilité collective au profit de quelques-uns trahirait le cadre qui l’a rendue pensable et perdrait à ce titre toute légitimité au sein de ce cadre.</w:t>
      </w:r>
    </w:p>
    <w:p w14:paraId="1D617FD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Sur les délais de réalisation : Le chapitre n’avance aucun délai pour la réalisation de ces applications. Certaines pourraient, en principe, être abordées avec les outils scientifiques existants (médecine de viabilité, agriculture de viabilité, éducation par orbites). D’autres (antigravité, trous de ver, communication par dimension zéro) demanderaient des découvertes fondamentales qui n’ont pas encore eu lieu. La distinction entre ces niveaux de difficulté n’est pas faite dans le corps du chapitre pour préserver l’unité narrative, mais elle est essentielle pour toute évaluation pratique des perspectives ouvertes.</w:t>
      </w:r>
    </w:p>
    <w:p w14:paraId="4071436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77D942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4329A8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28"/>
          <w:szCs w:val="28"/>
          <w:u w:val="single"/>
        </w:rPr>
      </w:pPr>
      <w:r w:rsidRPr="00980856">
        <w:rPr>
          <w:rFonts w:ascii="System Font" w:hAnsi="System Font" w:cs="System Font"/>
          <w:kern w:val="0"/>
          <w:sz w:val="28"/>
          <w:szCs w:val="28"/>
          <w:u w:val="single"/>
        </w:rPr>
        <w:t>Schémas conceptuels du chapitre 18</w:t>
      </w:r>
    </w:p>
    <w:p w14:paraId="6A8E8AB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28"/>
          <w:szCs w:val="28"/>
          <w:u w:val="single"/>
        </w:rPr>
      </w:pPr>
    </w:p>
    <w:p w14:paraId="345F396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 chapitre, comme les précédents du volume II, ne propose pas d’équations rigoureusement démontrées. Il offre des schémas conceptuels qui esquissent les principes d’application :</w:t>
      </w:r>
    </w:p>
    <w:p w14:paraId="4429469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Schéma 18.1 — Principe général d’application Blob</w:t>
      </w:r>
    </w:p>
    <w:p w14:paraId="7E86989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C9A16A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Application} =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 xml:space="preserve">Manipulation contrôlée de la dynamique combinatoire vers l’amplification </w:t>
      </w:r>
      <w:proofErr w:type="gramStart"/>
      <w:r w:rsidRPr="00980856">
        <w:rPr>
          <w:rFonts w:ascii="System Font" w:hAnsi="System Font" w:cs="System Font"/>
          <w:kern w:val="0"/>
          <w:sz w:val="28"/>
          <w:szCs w:val="28"/>
        </w:rPr>
        <w:t>de }</w:t>
      </w:r>
      <w:proofErr w:type="gramEnd"/>
      <w:r w:rsidRPr="00980856">
        <w:rPr>
          <w:rFonts w:ascii="System Font" w:hAnsi="System Font" w:cs="System Font"/>
          <w:kern w:val="0"/>
          <w:sz w:val="28"/>
          <w:szCs w:val="28"/>
        </w:rPr>
        <w:t xml:space="preserve"> S(C)</w:t>
      </w:r>
    </w:p>
    <w:p w14:paraId="0E64E1E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F3B732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Toute application du cadre Blob consiste à intervenir sur le réseau combinatoire pour amplifier la viabilité dans une direction utile (médicale, énergétique, communicationnelle, etc.).</w:t>
      </w:r>
    </w:p>
    <w:p w14:paraId="586906C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99CBB3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F26504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F0CC5F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BFBAEF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6CD1C5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C043E4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6BE3C6C" w14:textId="58136AF9"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Schéma 18.2 — Discipline éthique transversale</w:t>
      </w:r>
    </w:p>
    <w:p w14:paraId="3B20C21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2C3CC4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Application légitime} \</w:t>
      </w:r>
      <w:proofErr w:type="spellStart"/>
      <w:r w:rsidRPr="00980856">
        <w:rPr>
          <w:rFonts w:ascii="System Font" w:hAnsi="System Font" w:cs="System Font"/>
          <w:kern w:val="0"/>
          <w:sz w:val="28"/>
          <w:szCs w:val="28"/>
        </w:rPr>
        <w:t>iff</w:t>
      </w:r>
      <w:proofErr w:type="spellEnd"/>
      <w:r w:rsidRPr="00980856">
        <w:rPr>
          <w:rFonts w:ascii="System Font" w:hAnsi="System Font" w:cs="System Font"/>
          <w:kern w:val="0"/>
          <w:sz w:val="28"/>
          <w:szCs w:val="28"/>
        </w:rPr>
        <w:t xml:space="preserve">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amplification de la viabilité collective}</w:t>
      </w:r>
    </w:p>
    <w:p w14:paraId="5C81397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485F9A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Une application n’est légitime, dans le cadre Blob, que si elle amplifie la viabilité collective au-delà de la seule viabilité individuelle de ses bénéficiaires immédiats.</w:t>
      </w:r>
    </w:p>
    <w:p w14:paraId="02C80FD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Schéma 18.3 — Convergence civilisationnelle</w:t>
      </w:r>
    </w:p>
    <w:p w14:paraId="50150C4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84600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Toutes applications convergent} \to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paradigme sociétal d’amour}</w:t>
      </w:r>
    </w:p>
    <w:p w14:paraId="3B64B66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1B72AD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L’aboutissement structurel de l’ensemble des applications est un paradigme sociétal où l’amour devient le principe organisateur explicite des sociétés humaines.</w:t>
      </w:r>
    </w:p>
    <w:p w14:paraId="0AF28F1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668F05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Questions ouvertes</w:t>
      </w:r>
    </w:p>
    <w:p w14:paraId="52D8811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n°51 : Parmi les grandes familles d’applications proposées dans ce chapitre, lesquelles peuvent être abordées avec les outils scientifiques existants, et lesquelles demandent des découvertes fondamentales encore à faire ? L’établissement d’une cartographie des difficultés relatives serait essentiel pour orienter les programmes de recherche prioritaires.</w:t>
      </w:r>
    </w:p>
    <w:p w14:paraId="56DDEAA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n°52 : Comment garantir, en pratique, que les applications du cadre Blob respectent la discipline éthique transversale d’amplification de la viabilité collective ? Quels mécanismes sociétaux, juridiques, éducatifs permettraient de prévenir les dérives où des applications puissantes seraient détournées au profit de quelques-uns au détriment de tous ?</w:t>
      </w:r>
    </w:p>
    <w:p w14:paraId="1A8026E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n°53 : Le changement de paradigme sociétal vers une organisation explicite par l’amour comme principe structurel demande des transformations culturelles considérables. Par quels processus historiques, pédagogiques, narratifs cette transformation pourrait-elle s’engager concrètement, en évitant à la fois l’idéalisme naïf et le cynisme désabusé ?</w:t>
      </w:r>
    </w:p>
    <w:p w14:paraId="4161D0D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664CA63A" w14:textId="77777777" w:rsidR="00980856" w:rsidRDefault="00980856">
      <w:pPr>
        <w:rPr>
          <w:sz w:val="28"/>
          <w:szCs w:val="28"/>
        </w:rPr>
      </w:pPr>
    </w:p>
    <w:p w14:paraId="67BF6E5E" w14:textId="77777777" w:rsidR="00980856" w:rsidRDefault="00980856">
      <w:pPr>
        <w:rPr>
          <w:sz w:val="28"/>
          <w:szCs w:val="28"/>
        </w:rPr>
      </w:pPr>
    </w:p>
    <w:p w14:paraId="47298BB5" w14:textId="77777777" w:rsidR="00980856" w:rsidRDefault="00980856">
      <w:pPr>
        <w:rPr>
          <w:sz w:val="28"/>
          <w:szCs w:val="28"/>
        </w:rPr>
      </w:pPr>
    </w:p>
    <w:p w14:paraId="29466099" w14:textId="77777777" w:rsidR="00980856" w:rsidRDefault="00980856">
      <w:pPr>
        <w:rPr>
          <w:sz w:val="28"/>
          <w:szCs w:val="28"/>
        </w:rPr>
      </w:pPr>
    </w:p>
    <w:p w14:paraId="78E9329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lastRenderedPageBreak/>
        <w:t>DU SIMPLEXE AU COMPLEXE</w:t>
      </w:r>
    </w:p>
    <w:p w14:paraId="2547605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La grande histoire du tout</w:t>
      </w:r>
    </w:p>
    <w:p w14:paraId="3E46CE9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kern w:val="0"/>
          <w:sz w:val="40"/>
          <w:szCs w:val="40"/>
        </w:rPr>
      </w:pPr>
      <w:r w:rsidRPr="00980856">
        <w:rPr>
          <w:rFonts w:ascii="System Font" w:hAnsi="System Font" w:cs="System Font"/>
          <w:kern w:val="0"/>
          <w:sz w:val="40"/>
          <w:szCs w:val="40"/>
        </w:rPr>
        <w:t>Chapitre 19 — Théologie et science, ou les deux ailes de la même quête</w:t>
      </w:r>
    </w:p>
    <w:p w14:paraId="3D6FE4B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p>
    <w:p w14:paraId="08A668B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Tu es dans ta géode. Le chapitre précédent a déployé les paradigmes technologiques et sociétaux que le cadre Blob rend pensables — médecine de viabilité, communication par dimension zéro, transformation paradigmatique de la société par l’amour comme principe organisateur. Ces possibilités, aussi vertigineuses soient-elles, restent dans le registre du faisable. Mais une dernière question demeure, plus profonde encore que toutes les précédentes. Comment articuler, dans une compréhension intégrée du réel, ce que la science nous a appris depuis quatre siècles et ce que les grandes traditions spirituelles de l’humanité ont cultivé depuis des millénaires ? Le cadre Blob propose une réponse simple et belle : ce sont deux ailes de la même quête. Et c’est peut-être au point où ces deux ailes se rejoignent que se tient ce que nous appelons, sous tant de noms différents, le mystère ultime.</w:t>
      </w:r>
    </w:p>
    <w:p w14:paraId="730B462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2906AE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 Une fausse opposition</w:t>
      </w:r>
    </w:p>
    <w:p w14:paraId="4961835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Depuis le XVIIIᵉ siècle, l’opinion commune en Occident a tendu à présenter la science et la théologie comme deux ennemies historiques. Le récit habituel est connu : la science moderne, en se développant à partir de Galilée, Newton et leurs successeurs, aurait progressivement libéré l’humanité des “superstitions religieuses” qui l’avaient maintenue dans l’obscurantisme pendant des siècles. Le procès de Galilée par l’Inquisition, le débat darwinien sur l’évolution, les tensions contemporaines entre certaines lectures fondamentalistes des textes sacrés et les découvertes scientifiques — autant d’épisodes qui sembleraient confirmer cette opposition irréductible.</w:t>
      </w:r>
    </w:p>
    <w:p w14:paraId="2F5F3865"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Mais ce récit est, à examen plus attentif, profondément trompeur. Il ne correspond ni à l’histoire réelle des sciences ni aux convictions intimes des plus grands scientifiques de tous les temps. Il a été construit, au cours des XVIIIᵉ et XIXᵉ siècles, par certains courants idéologiques particuliers — le positivisme d’Auguste Comte, le matérialisme militant du XIXᵉ siècle — qui avaient leurs propres raisons philosophiques de présenter ainsi les choses. </w:t>
      </w:r>
    </w:p>
    <w:p w14:paraId="60D4A25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CF9A57C" w14:textId="73034E0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Mais il n’épuise ni la richesse de la pensée scientifique authentique ni la profondeur des grandes traditions spirituelles.</w:t>
      </w:r>
    </w:p>
    <w:p w14:paraId="504E54F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Voici quelques voix que ce récit conventionnel oublie de citer.</w:t>
      </w:r>
    </w:p>
    <w:p w14:paraId="681DAC0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 Les voix des grands scientifiques</w:t>
      </w:r>
    </w:p>
    <w:p w14:paraId="555D091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Albert Einstein, dont les contributions à la physique théorique sont parmi les plus profondes du XXᵉ siècle, ne s’est jamais reconnu dans l’athéisme militant. Il a au contraire affirmé, dans une formulation devenue célèbre : “La science sans religion est boiteuse, la religion sans science est aveugle.” Il a précisé sa position dans plusieurs textes qui méritent d’être relus. Sa fameuse déclaration “Je veux savoir comment Dieu a créé ce monde. Je ne suis pas intéressé par tel ou tel phénomène, par le spectre de tel ou tel élément. Je veux connaître Sa pensée, le reste n’est que détail” dit son orientation profonde. Le “Dieu” dont parle Einstein n’est certes pas le Dieu personnel des religions traditionnelles — il l’a explicitement reconnu en évoquant plus volontiers le Dieu de Spinoza, identifié à la totalité ordonnée de la nature. Mais cette précision ne réduit pas son propos à un simple matérialisme déguisé. Elle situe sa pensée dans une mystique cosmique qui prend au sérieux l’idée d’un ordre intelligible sous-jacent à toute la réalité.</w:t>
      </w:r>
    </w:p>
    <w:p w14:paraId="6D31B56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Max Planck, fondateur de la mécanique quantique, a été plus explicite encore. Dans une conférence de 1937 intitulée Religion et science naturelle, il a affirmé : “Religion et science ne s’excluent pas l’une l’autre, comme certains le pensent ou le craignent aujourd’hui — au contraire, elles s’accordent et se complètent.” Et il ajoutait : “À la fois pour le croyant et pour le scientifique, au commencement était Dieu.” Planck distingue soigneusement deux fonctions : la science cherche le comment des choses, la religion cherche le pourquoi. Les deux questions sont distinctes et complémentaires, et l’une n’épuise jamais l’autre.</w:t>
      </w:r>
    </w:p>
    <w:p w14:paraId="270A182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Werner Heisenberg, l’un des architectes de la mécanique quantique, a écrit dans son livre La Partie et le Tout (1969) : “La première gorgée à la coupe des sciences naturelles rend athée, mais Dieu attend au fond du verre.” Cette formule saisissante exprime un trajet intellectuel profond — celui où la science, poussée jusqu’à ses limites, redécouvre, par sa propre logique, ce qu’elle avait cru pouvoir évacuer.</w:t>
      </w:r>
    </w:p>
    <w:p w14:paraId="1C73C07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Erwin Schrödinger, qui a donné son nom à l’équation fondamentale de la mécanique quantique, s’est intéressé toute sa vie aux philosophies orientales, en particulier au </w:t>
      </w:r>
      <w:proofErr w:type="spellStart"/>
      <w:r w:rsidRPr="00980856">
        <w:rPr>
          <w:rFonts w:ascii="System Font" w:hAnsi="System Font" w:cs="System Font"/>
          <w:kern w:val="0"/>
          <w:sz w:val="28"/>
          <w:szCs w:val="28"/>
        </w:rPr>
        <w:t>Vedānta</w:t>
      </w:r>
      <w:proofErr w:type="spellEnd"/>
      <w:r w:rsidRPr="00980856">
        <w:rPr>
          <w:rFonts w:ascii="System Font" w:hAnsi="System Font" w:cs="System Font"/>
          <w:kern w:val="0"/>
          <w:sz w:val="28"/>
          <w:szCs w:val="28"/>
        </w:rPr>
        <w:t xml:space="preserve"> hindou. </w:t>
      </w:r>
    </w:p>
    <w:p w14:paraId="2E80AA4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25E932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C248AA5"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94D45E4" w14:textId="214055B3"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Dans son livre Mon point de vue sur le monde (1961), il a écrit : “La conscience est un singulier dont le pluriel est inconnu.” Il y défendait l’idée d’une conscience unique qui se manifesterait à travers la multiplicité des consciences individuelles — exactement l’intuition que les </w:t>
      </w:r>
      <w:proofErr w:type="spellStart"/>
      <w:r w:rsidRPr="00980856">
        <w:rPr>
          <w:rFonts w:ascii="System Font" w:hAnsi="System Font" w:cs="System Font"/>
          <w:kern w:val="0"/>
          <w:sz w:val="28"/>
          <w:szCs w:val="28"/>
        </w:rPr>
        <w:t>Upanishads</w:t>
      </w:r>
      <w:proofErr w:type="spellEnd"/>
      <w:r w:rsidRPr="00980856">
        <w:rPr>
          <w:rFonts w:ascii="System Font" w:hAnsi="System Font" w:cs="System Font"/>
          <w:kern w:val="0"/>
          <w:sz w:val="28"/>
          <w:szCs w:val="28"/>
        </w:rPr>
        <w:t xml:space="preserve"> expriment depuis trois mille ans avec leur célèbre Tat </w:t>
      </w:r>
      <w:proofErr w:type="spellStart"/>
      <w:r w:rsidRPr="00980856">
        <w:rPr>
          <w:rFonts w:ascii="System Font" w:hAnsi="System Font" w:cs="System Font"/>
          <w:kern w:val="0"/>
          <w:sz w:val="28"/>
          <w:szCs w:val="28"/>
        </w:rPr>
        <w:t>Tvam</w:t>
      </w:r>
      <w:proofErr w:type="spellEnd"/>
      <w:r w:rsidRPr="00980856">
        <w:rPr>
          <w:rFonts w:ascii="System Font" w:hAnsi="System Font" w:cs="System Font"/>
          <w:kern w:val="0"/>
          <w:sz w:val="28"/>
          <w:szCs w:val="28"/>
        </w:rPr>
        <w:t xml:space="preserve"> Asi (“Tu es Cela”).</w:t>
      </w:r>
    </w:p>
    <w:p w14:paraId="347F1EB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Isaac Newton, le fondateur de la mécanique classique, a passé plus de temps de sa vie à étudier la théologie et l’alchimie qu’à étudier la physique. Ses </w:t>
      </w:r>
      <w:proofErr w:type="spellStart"/>
      <w:r w:rsidRPr="00980856">
        <w:rPr>
          <w:rFonts w:ascii="System Font" w:hAnsi="System Font" w:cs="System Font"/>
          <w:kern w:val="0"/>
          <w:sz w:val="28"/>
          <w:szCs w:val="28"/>
        </w:rPr>
        <w:t>Principia</w:t>
      </w:r>
      <w:proofErr w:type="spellEnd"/>
      <w:r w:rsidRPr="00980856">
        <w:rPr>
          <w:rFonts w:ascii="System Font" w:hAnsi="System Font" w:cs="System Font"/>
          <w:kern w:val="0"/>
          <w:sz w:val="28"/>
          <w:szCs w:val="28"/>
        </w:rPr>
        <w:t xml:space="preserve"> Mathematica contiennent un </w:t>
      </w:r>
      <w:proofErr w:type="spellStart"/>
      <w:r w:rsidRPr="00980856">
        <w:rPr>
          <w:rFonts w:ascii="System Font" w:hAnsi="System Font" w:cs="System Font"/>
          <w:kern w:val="0"/>
          <w:sz w:val="28"/>
          <w:szCs w:val="28"/>
        </w:rPr>
        <w:t>Scholium</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Generale</w:t>
      </w:r>
      <w:proofErr w:type="spellEnd"/>
      <w:r w:rsidRPr="00980856">
        <w:rPr>
          <w:rFonts w:ascii="System Font" w:hAnsi="System Font" w:cs="System Font"/>
          <w:kern w:val="0"/>
          <w:sz w:val="28"/>
          <w:szCs w:val="28"/>
        </w:rPr>
        <w:t xml:space="preserve"> explicitement théologique où il affirme que l’ordre cosmique qu’il vient de décrire mathématiquement témoigne de l’existence d’un Dominus </w:t>
      </w:r>
      <w:proofErr w:type="spellStart"/>
      <w:r w:rsidRPr="00980856">
        <w:rPr>
          <w:rFonts w:ascii="System Font" w:hAnsi="System Font" w:cs="System Font"/>
          <w:kern w:val="0"/>
          <w:sz w:val="28"/>
          <w:szCs w:val="28"/>
        </w:rPr>
        <w:t>omnipotens</w:t>
      </w:r>
      <w:proofErr w:type="spellEnd"/>
      <w:r w:rsidRPr="00980856">
        <w:rPr>
          <w:rFonts w:ascii="System Font" w:hAnsi="System Font" w:cs="System Font"/>
          <w:kern w:val="0"/>
          <w:sz w:val="28"/>
          <w:szCs w:val="28"/>
        </w:rPr>
        <w:t xml:space="preserve"> — un Maître tout-puissant qui a ordonné l’univers selon des lois intelligibles. Pour Newton, il n’y avait aucune contradiction entre l’étude rigoureuse de la nature et la reconnaissance d’une intelligence créatrice qui en était la source.</w:t>
      </w:r>
    </w:p>
    <w:p w14:paraId="0BCAE32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Blaise Pascal, qui a contribué à la fois aux mathématiques, à la physique et à la philosophie, est connu pour son célèbre Mémorial — ce parchemin retrouvé cousu dans la doublure de sa veste après sa mort, où il avait écrit, à propos de son expérience mystique du 23 novembre 1654 : “Feu. Dieu d’Abraham, Dieu d’Isaac, Dieu de Jacob, non des philosophes et des savants. Certitude, certitude, sentiment, joie, paix.” Pascal distinguait soigneusement le Dieu des philosophes (objet de raisonnement) du Dieu de l’expérience mystique (objet de rencontre vécue). Cette distinction est restée une référence majeure de la philosophie de la religion contemporaine.</w:t>
      </w:r>
    </w:p>
    <w:p w14:paraId="0178DBE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Kurt Gödel, l’un des plus grands logiciens du XXᵉ siècle, dont les théorèmes d’incomplétude ont profondément transformé la philosophie des mathématiques, a laissé dans ses papiers une preuve ontologique de l’existence de Dieu formalisée en logique modale. Cette preuve, qu’il n’a publiée qu’en </w:t>
      </w:r>
      <w:proofErr w:type="gramStart"/>
      <w:r w:rsidRPr="00980856">
        <w:rPr>
          <w:rFonts w:ascii="System Font" w:hAnsi="System Font" w:cs="System Font"/>
          <w:kern w:val="0"/>
          <w:sz w:val="28"/>
          <w:szCs w:val="28"/>
        </w:rPr>
        <w:t>privé</w:t>
      </w:r>
      <w:proofErr w:type="gramEnd"/>
      <w:r w:rsidRPr="00980856">
        <w:rPr>
          <w:rFonts w:ascii="System Font" w:hAnsi="System Font" w:cs="System Font"/>
          <w:kern w:val="0"/>
          <w:sz w:val="28"/>
          <w:szCs w:val="28"/>
        </w:rPr>
        <w:t xml:space="preserve"> de son vivant, témoigne de sa conviction profonde qu’une réalité transcendante était structurellement nécessaire pour rendre compte de l’ordre logique du monde.</w:t>
      </w:r>
    </w:p>
    <w:p w14:paraId="1499287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Georges Lemaître, le prêtre belge qui a formulé pour la première fois l’hypothèse de l’expansion de l’univers à partir d’un état initial dense (ce qu’on a ensuite appelé le Big Bang), a soigneusement maintenu une distinction entre son travail scientifique et sa foi catholique — non pas par séparation hermétique, mais par respect des méthodes propres à chaque domaine. Sa position est un modèle d’articulation entre les deux registres.</w:t>
      </w:r>
    </w:p>
    <w:p w14:paraId="34130CE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Ces voix ne sont pas marginales dans l’histoire des sciences. </w:t>
      </w:r>
    </w:p>
    <w:p w14:paraId="4CFC461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E82FC4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2B297F4" w14:textId="0519168E"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Elles sont, au contraire, parmi les plus illustres. Elles indiquent que la science authentique, poussée jusqu’à ses limites, ne se ferme jamais à la dimension du sacré — au contraire, elle y conduit naturellement, parce que le mystère de l’ordre intelligible du monde est, en lui-même, un mystère qui appelle plus qu’une simple description technique.</w:t>
      </w:r>
    </w:p>
    <w:p w14:paraId="287C437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III. Les grandes traditions et leurs cosmogonies</w:t>
      </w:r>
    </w:p>
    <w:p w14:paraId="423624D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Si les plus grands scientifiques ont eux-mêmes pointé vers le sacré, les grandes traditions spirituelles, de leur côté, ont depuis </w:t>
      </w:r>
      <w:proofErr w:type="gramStart"/>
      <w:r w:rsidRPr="00980856">
        <w:rPr>
          <w:rFonts w:ascii="System Font" w:hAnsi="System Font" w:cs="System Font"/>
          <w:kern w:val="0"/>
          <w:sz w:val="28"/>
          <w:szCs w:val="28"/>
        </w:rPr>
        <w:t>des millénaires cultivé</w:t>
      </w:r>
      <w:proofErr w:type="gramEnd"/>
      <w:r w:rsidRPr="00980856">
        <w:rPr>
          <w:rFonts w:ascii="System Font" w:hAnsi="System Font" w:cs="System Font"/>
          <w:kern w:val="0"/>
          <w:sz w:val="28"/>
          <w:szCs w:val="28"/>
        </w:rPr>
        <w:t xml:space="preserve"> des intuitions cosmogoniques qui, à examen attentif, présentent des résonances frappantes avec ce que la science contemporaine commence à découvrir.</w:t>
      </w:r>
    </w:p>
    <w:p w14:paraId="322F634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judaïsme propose, dès les premiers versets de la Genèse, une cosmogonie qui commence par la formule </w:t>
      </w:r>
      <w:proofErr w:type="spellStart"/>
      <w:r w:rsidRPr="00980856">
        <w:rPr>
          <w:rFonts w:ascii="System Font" w:hAnsi="System Font" w:cs="System Font"/>
          <w:kern w:val="0"/>
          <w:sz w:val="28"/>
          <w:szCs w:val="28"/>
        </w:rPr>
        <w:t>Bereshit</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bara</w:t>
      </w:r>
      <w:proofErr w:type="spellEnd"/>
      <w:r w:rsidRPr="00980856">
        <w:rPr>
          <w:rFonts w:ascii="System Font" w:hAnsi="System Font" w:cs="System Font"/>
          <w:kern w:val="0"/>
          <w:sz w:val="28"/>
          <w:szCs w:val="28"/>
        </w:rPr>
        <w:t xml:space="preserve"> Elohim — “Au commencement, Dieu créa”. Mais la tradition mystique juive, la kabbale, déploie cette intuition de manière remarquable. L’En-Sof (“Sans Limite”) est, dans la pensée kabbalistique, l’origine ultime — antérieure à toute manifestation, sans nom, sans forme, sans détermination possible. À partir de l’En-Sof se déploient progressivement les Sefirot — dix émanations qui constituent la structure de la manifestation divine. Cette cascade </w:t>
      </w:r>
      <w:proofErr w:type="spellStart"/>
      <w:r w:rsidRPr="00980856">
        <w:rPr>
          <w:rFonts w:ascii="System Font" w:hAnsi="System Font" w:cs="System Font"/>
          <w:kern w:val="0"/>
          <w:sz w:val="28"/>
          <w:szCs w:val="28"/>
        </w:rPr>
        <w:t>émanatoire</w:t>
      </w:r>
      <w:proofErr w:type="spellEnd"/>
      <w:r w:rsidRPr="00980856">
        <w:rPr>
          <w:rFonts w:ascii="System Font" w:hAnsi="System Font" w:cs="System Font"/>
          <w:kern w:val="0"/>
          <w:sz w:val="28"/>
          <w:szCs w:val="28"/>
        </w:rPr>
        <w:t xml:space="preserve"> de l’indifférencié vers le différencié résonne étonnamment avec la cosmogonie Blob, où Ω⁰ (l’éternité indistincte) se déploie progressivement à travers Ω¹, Ω², Ω³ vers la complexité que nous habitons.</w:t>
      </w:r>
    </w:p>
    <w:p w14:paraId="5F00969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christianisme, dans ses lectures les plus profondes, prolonge cette intuition. L’évangile de Jean s’ouvre par : “Au commencement était le Logos, et le Logos était auprès de Dieu, et le Logos était Dieu.” Le Logos — terme grec qui signifie à la fois Parole, Raison, Ordre — est compris dans la théologie chrétienne comme le principe ordonnateur par lequel toute chose est venue à l’être. Les théologiens contemplatifs comme Maître Eckhart au XIVᵉ siècle ont poussé cette intuition jusqu’à ses extrémités les plus radicales : Dieu est, pour Eckhart, néant au sens où il échappe à toute détermination ; il est </w:t>
      </w:r>
      <w:proofErr w:type="spellStart"/>
      <w:r w:rsidRPr="00980856">
        <w:rPr>
          <w:rFonts w:ascii="System Font" w:hAnsi="System Font" w:cs="System Font"/>
          <w:kern w:val="0"/>
          <w:sz w:val="28"/>
          <w:szCs w:val="28"/>
        </w:rPr>
        <w:t>Gottheit</w:t>
      </w:r>
      <w:proofErr w:type="spellEnd"/>
      <w:r w:rsidRPr="00980856">
        <w:rPr>
          <w:rFonts w:ascii="System Font" w:hAnsi="System Font" w:cs="System Font"/>
          <w:kern w:val="0"/>
          <w:sz w:val="28"/>
          <w:szCs w:val="28"/>
        </w:rPr>
        <w:t xml:space="preserve"> (Déité) plutôt que Gott (Dieu) — un fond ultime qui précède jusqu’aux concepts de personne et de relation. Cette mystique apophatique rejoint, par les sommets, la caractérisation d’Ω⁰ comme antérieur à toute antériorité.</w:t>
      </w:r>
    </w:p>
    <w:p w14:paraId="354EB3B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27B41A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2C6A17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EB980D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82BFF8E"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CE14AA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49D61F1" w14:textId="6AF7BB8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L’islam, à travers la tradition soufie, déploie une cosmogonie de la manifestation d’une grande beauté. Pour Ibn ‘Arabi, mystique andalou du XIIIᵉ siècle, Dieu est la Réalité Absolue (Al-Haqq) qui se manifeste à travers une infinité de noms et de formes sans jamais s’épuiser. La célèbre formule </w:t>
      </w:r>
      <w:proofErr w:type="spellStart"/>
      <w:r w:rsidRPr="00980856">
        <w:rPr>
          <w:rFonts w:ascii="System Font" w:hAnsi="System Font" w:cs="System Font"/>
          <w:kern w:val="0"/>
          <w:sz w:val="28"/>
          <w:szCs w:val="28"/>
        </w:rPr>
        <w:t>Lā</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ilāha</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illā</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Allāh</w:t>
      </w:r>
      <w:proofErr w:type="spellEnd"/>
      <w:r w:rsidRPr="00980856">
        <w:rPr>
          <w:rFonts w:ascii="System Font" w:hAnsi="System Font" w:cs="System Font"/>
          <w:kern w:val="0"/>
          <w:sz w:val="28"/>
          <w:szCs w:val="28"/>
        </w:rPr>
        <w:t xml:space="preserve"> — “il n’y a de divinité que Dieu” — peut être lue comme l’affirmation que tout ce qui existe n’est que manifestation de l’unique Réalité, sans jamais lui être étranger ni s’en séparer absolument. La </w:t>
      </w:r>
      <w:proofErr w:type="spellStart"/>
      <w:r w:rsidRPr="00980856">
        <w:rPr>
          <w:rFonts w:ascii="System Font" w:hAnsi="System Font" w:cs="System Font"/>
          <w:kern w:val="0"/>
          <w:sz w:val="28"/>
          <w:szCs w:val="28"/>
        </w:rPr>
        <w:t>wahdat</w:t>
      </w:r>
      <w:proofErr w:type="spellEnd"/>
      <w:r w:rsidRPr="00980856">
        <w:rPr>
          <w:rFonts w:ascii="System Font" w:hAnsi="System Font" w:cs="System Font"/>
          <w:kern w:val="0"/>
          <w:sz w:val="28"/>
          <w:szCs w:val="28"/>
        </w:rPr>
        <w:t xml:space="preserve"> al-</w:t>
      </w:r>
      <w:proofErr w:type="spellStart"/>
      <w:r w:rsidRPr="00980856">
        <w:rPr>
          <w:rFonts w:ascii="System Font" w:hAnsi="System Font" w:cs="System Font"/>
          <w:kern w:val="0"/>
          <w:sz w:val="28"/>
          <w:szCs w:val="28"/>
        </w:rPr>
        <w:t>wujud</w:t>
      </w:r>
      <w:proofErr w:type="spellEnd"/>
      <w:r w:rsidRPr="00980856">
        <w:rPr>
          <w:rFonts w:ascii="System Font" w:hAnsi="System Font" w:cs="System Font"/>
          <w:kern w:val="0"/>
          <w:sz w:val="28"/>
          <w:szCs w:val="28"/>
        </w:rPr>
        <w:t xml:space="preserve"> (“unité de l’être”) soufie est l’intuition que toute multiplicité est, à sa racine la plus profonde, manifestation de l’Un — exactement ce que le cadre Blob suggère quand il propose que le déploiement complet émerge d’Ω⁰.</w:t>
      </w:r>
    </w:p>
    <w:p w14:paraId="14C31A8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L’hindouisme, dans la tradition </w:t>
      </w:r>
      <w:proofErr w:type="spellStart"/>
      <w:r w:rsidRPr="00980856">
        <w:rPr>
          <w:rFonts w:ascii="System Font" w:hAnsi="System Font" w:cs="System Font"/>
          <w:kern w:val="0"/>
          <w:sz w:val="28"/>
          <w:szCs w:val="28"/>
        </w:rPr>
        <w:t>vedāntique</w:t>
      </w:r>
      <w:proofErr w:type="spellEnd"/>
      <w:r w:rsidRPr="00980856">
        <w:rPr>
          <w:rFonts w:ascii="System Font" w:hAnsi="System Font" w:cs="System Font"/>
          <w:kern w:val="0"/>
          <w:sz w:val="28"/>
          <w:szCs w:val="28"/>
        </w:rPr>
        <w:t>, formule cette intuition avec une rigueur métaphysique extraordinaire. Le Brahman est la réalité ultime, à la fois immanente à toute chose et transcendante à toute détermination. L’</w:t>
      </w:r>
      <w:proofErr w:type="spellStart"/>
      <w:r w:rsidRPr="00980856">
        <w:rPr>
          <w:rFonts w:ascii="System Font" w:hAnsi="System Font" w:cs="System Font"/>
          <w:kern w:val="0"/>
          <w:sz w:val="28"/>
          <w:szCs w:val="28"/>
        </w:rPr>
        <w:t>ātman</w:t>
      </w:r>
      <w:proofErr w:type="spellEnd"/>
      <w:r w:rsidRPr="00980856">
        <w:rPr>
          <w:rFonts w:ascii="System Font" w:hAnsi="System Font" w:cs="System Font"/>
          <w:kern w:val="0"/>
          <w:sz w:val="28"/>
          <w:szCs w:val="28"/>
        </w:rPr>
        <w:t xml:space="preserve"> est le soi profond de chaque conscience individuelle. Et l’enseignement central des </w:t>
      </w:r>
      <w:proofErr w:type="spellStart"/>
      <w:r w:rsidRPr="00980856">
        <w:rPr>
          <w:rFonts w:ascii="System Font" w:hAnsi="System Font" w:cs="System Font"/>
          <w:kern w:val="0"/>
          <w:sz w:val="28"/>
          <w:szCs w:val="28"/>
        </w:rPr>
        <w:t>Upanishads</w:t>
      </w:r>
      <w:proofErr w:type="spellEnd"/>
      <w:r w:rsidRPr="00980856">
        <w:rPr>
          <w:rFonts w:ascii="System Font" w:hAnsi="System Font" w:cs="System Font"/>
          <w:kern w:val="0"/>
          <w:sz w:val="28"/>
          <w:szCs w:val="28"/>
        </w:rPr>
        <w:t xml:space="preserve"> est que </w:t>
      </w:r>
      <w:proofErr w:type="spellStart"/>
      <w:r w:rsidRPr="00980856">
        <w:rPr>
          <w:rFonts w:ascii="System Font" w:hAnsi="System Font" w:cs="System Font"/>
          <w:kern w:val="0"/>
          <w:sz w:val="28"/>
          <w:szCs w:val="28"/>
        </w:rPr>
        <w:t>ātman</w:t>
      </w:r>
      <w:proofErr w:type="spellEnd"/>
      <w:r w:rsidRPr="00980856">
        <w:rPr>
          <w:rFonts w:ascii="System Font" w:hAnsi="System Font" w:cs="System Font"/>
          <w:kern w:val="0"/>
          <w:sz w:val="28"/>
          <w:szCs w:val="28"/>
        </w:rPr>
        <w:t xml:space="preserve"> et Brahman sont identiques — que ce qu’il y a de plus profond dans chaque conscience est ce qu’il y a de plus profond dans le tout. La Bhagavad-Gītā déploie cette intuition à travers le discours de Krishna à Arjuna, où le divin se révèle comme l’origine, le maintien et la fin de tout ce qui existe. La cosmogonie hindoue, avec ses kalpas — cycles cosmiques de manifestation et de résorption qui s’enchaînent à l’infini —, résonne directement avec la cosmogonie cyclique-locale du Blob.</w:t>
      </w:r>
    </w:p>
    <w:p w14:paraId="1BDDFE9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bouddhisme, dans ses formes </w:t>
      </w:r>
      <w:proofErr w:type="spellStart"/>
      <w:r w:rsidRPr="00980856">
        <w:rPr>
          <w:rFonts w:ascii="System Font" w:hAnsi="System Font" w:cs="System Font"/>
          <w:kern w:val="0"/>
          <w:sz w:val="28"/>
          <w:szCs w:val="28"/>
        </w:rPr>
        <w:t>mahāyāna</w:t>
      </w:r>
      <w:proofErr w:type="spellEnd"/>
      <w:r w:rsidRPr="00980856">
        <w:rPr>
          <w:rFonts w:ascii="System Font" w:hAnsi="System Font" w:cs="System Font"/>
          <w:kern w:val="0"/>
          <w:sz w:val="28"/>
          <w:szCs w:val="28"/>
        </w:rPr>
        <w:t xml:space="preserve"> et </w:t>
      </w:r>
      <w:proofErr w:type="spellStart"/>
      <w:r w:rsidRPr="00980856">
        <w:rPr>
          <w:rFonts w:ascii="System Font" w:hAnsi="System Font" w:cs="System Font"/>
          <w:kern w:val="0"/>
          <w:sz w:val="28"/>
          <w:szCs w:val="28"/>
        </w:rPr>
        <w:t>vajrayāna</w:t>
      </w:r>
      <w:proofErr w:type="spellEnd"/>
      <w:r w:rsidRPr="00980856">
        <w:rPr>
          <w:rFonts w:ascii="System Font" w:hAnsi="System Font" w:cs="System Font"/>
          <w:kern w:val="0"/>
          <w:sz w:val="28"/>
          <w:szCs w:val="28"/>
        </w:rPr>
        <w:t xml:space="preserve">, développe la doctrine de la </w:t>
      </w:r>
      <w:proofErr w:type="spellStart"/>
      <w:r w:rsidRPr="00980856">
        <w:rPr>
          <w:rFonts w:ascii="System Font" w:hAnsi="System Font" w:cs="System Font"/>
          <w:kern w:val="0"/>
          <w:sz w:val="28"/>
          <w:szCs w:val="28"/>
        </w:rPr>
        <w:t>Śūnyatā</w:t>
      </w:r>
      <w:proofErr w:type="spellEnd"/>
      <w:r w:rsidRPr="00980856">
        <w:rPr>
          <w:rFonts w:ascii="System Font" w:hAnsi="System Font" w:cs="System Font"/>
          <w:kern w:val="0"/>
          <w:sz w:val="28"/>
          <w:szCs w:val="28"/>
        </w:rPr>
        <w:t xml:space="preserve"> (“vacuité”) qui peut sembler, à première vue, opposée à toute affirmation positive. Mais la vacuité bouddhique n’est pas le néant. Elle est l’absence d’existence intrinsèque séparée — l’idée que rien n’existe par soi-même indépendamment des relations qui le constituent. Cette doctrine résonne profondément avec la lecture relationnelle du cadre Blob, où aucune configuration n’existe isolément mais seulement par les articulations qui la lient au reste du réseau. Et la doctrine du </w:t>
      </w:r>
      <w:proofErr w:type="spellStart"/>
      <w:r w:rsidRPr="00980856">
        <w:rPr>
          <w:rFonts w:ascii="System Font" w:hAnsi="System Font" w:cs="System Font"/>
          <w:kern w:val="0"/>
          <w:sz w:val="28"/>
          <w:szCs w:val="28"/>
        </w:rPr>
        <w:t>tathāgatagarbha</w:t>
      </w:r>
      <w:proofErr w:type="spellEnd"/>
      <w:r w:rsidRPr="00980856">
        <w:rPr>
          <w:rFonts w:ascii="System Font" w:hAnsi="System Font" w:cs="System Font"/>
          <w:kern w:val="0"/>
          <w:sz w:val="28"/>
          <w:szCs w:val="28"/>
        </w:rPr>
        <w:t xml:space="preserve"> (“matrice du bouddha”) affirme que toute conscience porte en elle, dès l’origine, le germe de l’éveil — exactement ce que le chapitre 16 a proposé en parlant du germe de la conscience comme amplification réflexive de la viabilité fondamentale.</w:t>
      </w:r>
    </w:p>
    <w:p w14:paraId="77D9D17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3D6105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3C7182B"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6F9BDD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AB9C0E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E7DCF1D" w14:textId="25F3F2E3"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Le taoïsme propose, dans le Dao De Jing attribué à Laozi, une cosmogonie d’une beauté contemplative remarquable. Le Dao est l’origine ultime, sans nom et sans forme, dont toutes choses émanent et vers laquelle toutes retournent. La célèbre formule : “Le Dao engendre l’Un, l’Un engendre le Deux, le Deux </w:t>
      </w:r>
      <w:proofErr w:type="gramStart"/>
      <w:r w:rsidRPr="00980856">
        <w:rPr>
          <w:rFonts w:ascii="System Font" w:hAnsi="System Font" w:cs="System Font"/>
          <w:kern w:val="0"/>
          <w:sz w:val="28"/>
          <w:szCs w:val="28"/>
        </w:rPr>
        <w:t>engendre</w:t>
      </w:r>
      <w:proofErr w:type="gramEnd"/>
      <w:r w:rsidRPr="00980856">
        <w:rPr>
          <w:rFonts w:ascii="System Font" w:hAnsi="System Font" w:cs="System Font"/>
          <w:kern w:val="0"/>
          <w:sz w:val="28"/>
          <w:szCs w:val="28"/>
        </w:rPr>
        <w:t xml:space="preserve"> le Trois, le Trois engendre les dix-mille êtres” est une cosmogonie en cascade qui correspond presque mot pour mot à la séquence Ω⁰ → Ω¹ → Ω² → Ω³ → multiplicité du cadre Blob. L’idée taoïste du wu </w:t>
      </w:r>
      <w:proofErr w:type="spellStart"/>
      <w:r w:rsidRPr="00980856">
        <w:rPr>
          <w:rFonts w:ascii="System Font" w:hAnsi="System Font" w:cs="System Font"/>
          <w:kern w:val="0"/>
          <w:sz w:val="28"/>
          <w:szCs w:val="28"/>
        </w:rPr>
        <w:t>wei</w:t>
      </w:r>
      <w:proofErr w:type="spellEnd"/>
      <w:r w:rsidRPr="00980856">
        <w:rPr>
          <w:rFonts w:ascii="System Font" w:hAnsi="System Font" w:cs="System Font"/>
          <w:kern w:val="0"/>
          <w:sz w:val="28"/>
          <w:szCs w:val="28"/>
        </w:rPr>
        <w:t xml:space="preserve"> (“non-agir agissant”) — l’action qui suit naturellement le mouvement du Dao plutôt que de le contrarier — propose une éthique qui résonne avec la discipline du cadre Blob : chercher la viabilité collective plutôt que de la contraindre.</w:t>
      </w:r>
    </w:p>
    <w:p w14:paraId="2B7F4B9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Les traditions animistes des peuples premiers — africaines, amérindiennes, océaniennes, sibériennes, aborigènes — partagent, malgré leurs différences considérables, une intuition commune : toute chose est habitée, toute manifestation porte en elle une dimension consciente ou animée, et la communication entre les êtres ne se limite pas aux humains. Ces traditions, longtemps méprisées par les courants intellectuels occidentaux dominants, retrouvent une dignité philosophique nouvelle à la lumière du cadre Blob, qui pose la conscience non comme exception humaine mais comme amplification graduelle de la viabilité combinatoire à travers tous les niveaux d’organisation. Les “esprits des lieux”, les “ancêtres présents”, les “résonances entre les êtres” que ces traditions ont depuis longtemps identifiés pourraient, dans une lecture contemporaine, correspondre à ce que le chapitre 16 a appelé les liaisons combinatoires tissées dans le réseau Blob.</w:t>
      </w:r>
    </w:p>
    <w:p w14:paraId="4D84120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IV. Le Logos et la viabilité</w:t>
      </w:r>
    </w:p>
    <w:p w14:paraId="5EB4BAD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Toutes ces traditions, malgré leurs différences considérables de vocabulaire et de méthode, convergent vers un même cœur : l’idée qu’il existe, à la racine ultime de tout ce qui est, un principe ordonnateur qui n’est pas extérieur à la réalité mais en constitue le fondement intime. Le judaïsme nomme ce principe YHVH (le Tétragramme imprononçable). Le christianisme l’appelle Logos. L’islam soufi le désigne comme Al-Haqq. L’hindouisme parle de Brahman. Le bouddhisme évoque la bouddhéité primordiale. Le taoïsme dit Dao. Les traditions animistes désignent l’animation universelle qui traverse tout ce qui vit.</w:t>
      </w:r>
    </w:p>
    <w:p w14:paraId="4D8B74F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Ces noms différents ne désignent pas nécessairement la même chose au sens strict — chaque tradition a sa spécificité métaphysique propre, et il serait inexact de les fondre dans une bouillie syncrétique qui en effacerait les différences essentielles. </w:t>
      </w:r>
    </w:p>
    <w:p w14:paraId="567170B9" w14:textId="632996CF"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Mais elles pointent toutes, depuis leurs angles propres, vers une réalité ultime qui est à la fois source de tout ce qui existe, principe ordonnateur de la manifestation, et horizon vers lequel toute conscience tend dans ses moments les plus profonds.</w:t>
      </w:r>
    </w:p>
    <w:p w14:paraId="58FE4B2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 cadre Blob, dans sa proposition cosmogonique, rejoint structurellement cette intuition millénaire. La fonctionnelle de </w:t>
      </w:r>
      <w:proofErr w:type="gramStart"/>
      <w:r w:rsidRPr="00980856">
        <w:rPr>
          <w:rFonts w:ascii="System Font" w:hAnsi="System Font" w:cs="System Font"/>
          <w:kern w:val="0"/>
          <w:sz w:val="28"/>
          <w:szCs w:val="28"/>
        </w:rPr>
        <w:t>viabilité ,</w:t>
      </w:r>
      <w:proofErr w:type="gramEnd"/>
      <w:r w:rsidRPr="00980856">
        <w:rPr>
          <w:rFonts w:ascii="System Font" w:hAnsi="System Font" w:cs="System Font"/>
          <w:kern w:val="0"/>
          <w:sz w:val="28"/>
          <w:szCs w:val="28"/>
        </w:rPr>
        <w:t xml:space="preserve"> qui sélectionne les configurations stables et amplifie la viabilité collective à travers les niveaux d’organisation, n’est pas une “loi physique” parmi d’autres. Elle est, dans la lecture qu’on peut en faire, le principe ordonnateur de tout le déploiement Blob. C’est elle qui fait que l’univers tient ensemble, que la matière s’organise en structures de plus en plus complexes, que la vie émerge, que la conscience apparaît, que l’amour devient possible comme palier ultime.</w:t>
      </w:r>
    </w:p>
    <w:p w14:paraId="2E956711"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Si la science a appris, depuis quatre siècles, à mesurer, à calculer, à prédire les phénomènes du monde, elle n’a jamais appris à dire pourquoi il y a un ordre plutôt que le chaos pur. Cette question — pourquoi l’univers est-il intelligible ? pourquoi obéit-il à des lois mathématiques précises ? pourquoi cet ordre tend-il vers la complexité plutôt que vers la dissolution ? — reste, en science contemporaine, une question ouverte. Les grandes traditions spirituelles, à leur manière, ont depuis longtemps proposé une réponse : parce qu’à la racine de l’être se tient un principe qui est à la fois source, ordre et orientation. Le cadre Blob, par sa caractérisation de la viabilité comme principe structurel fondamental, propose une formulation contemporaine de cette intuition — une formulation qui ne contredit ni les sciences existantes ni les traditions millénaires, mais les articule dans un langage commun.</w:t>
      </w:r>
    </w:p>
    <w:p w14:paraId="349FB97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 L’amour, point de rencontre</w:t>
      </w:r>
    </w:p>
    <w:p w14:paraId="6E9BC0B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Mais c’est sur un point particulier que la rencontre entre science et théologie devient, dans le cadre Blob, particulièrement saisissante : sur la question de l’amour.</w:t>
      </w:r>
    </w:p>
    <w:p w14:paraId="2224EED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Les grandes traditions spirituelles, sans exception, placent l’amour au cœur de leur compréhension du divin et de la vocation humaine. Le christianisme proclame que “Dieu est amour” (1 Jean 4, 8) et fait du double commandement d’aimer Dieu et son prochain le résumé de toute la Loi. Le judaïsme cultive le </w:t>
      </w:r>
      <w:proofErr w:type="spellStart"/>
      <w:r w:rsidRPr="00980856">
        <w:rPr>
          <w:rFonts w:ascii="System Font" w:hAnsi="System Font" w:cs="System Font"/>
          <w:kern w:val="0"/>
          <w:sz w:val="28"/>
          <w:szCs w:val="28"/>
        </w:rPr>
        <w:t>hesed</w:t>
      </w:r>
      <w:proofErr w:type="spellEnd"/>
      <w:r w:rsidRPr="00980856">
        <w:rPr>
          <w:rFonts w:ascii="System Font" w:hAnsi="System Font" w:cs="System Font"/>
          <w:kern w:val="0"/>
          <w:sz w:val="28"/>
          <w:szCs w:val="28"/>
        </w:rPr>
        <w:t xml:space="preserve"> (la bonté aimante) comme attribut central de l’Éternel. L’islam souligne que la Rahma (miséricorde) est, parmi les noms divins, le plus enveloppant — il englobe tous les autres. </w:t>
      </w:r>
    </w:p>
    <w:p w14:paraId="5A36A89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714AF7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36D1139"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83DBB58" w14:textId="5F9D5FB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L’hindouisme exalte le bhakti (la dévotion d’amour) comme l’une des voies royales vers l’union avec le divin. Le bouddhisme cultive la </w:t>
      </w:r>
      <w:proofErr w:type="spellStart"/>
      <w:r w:rsidRPr="00980856">
        <w:rPr>
          <w:rFonts w:ascii="System Font" w:hAnsi="System Font" w:cs="System Font"/>
          <w:kern w:val="0"/>
          <w:sz w:val="28"/>
          <w:szCs w:val="28"/>
        </w:rPr>
        <w:t>mettā</w:t>
      </w:r>
      <w:proofErr w:type="spellEnd"/>
      <w:r w:rsidRPr="00980856">
        <w:rPr>
          <w:rFonts w:ascii="System Font" w:hAnsi="System Font" w:cs="System Font"/>
          <w:kern w:val="0"/>
          <w:sz w:val="28"/>
          <w:szCs w:val="28"/>
        </w:rPr>
        <w:t xml:space="preserve"> (bienveillance illimitée) et la </w:t>
      </w:r>
      <w:proofErr w:type="spellStart"/>
      <w:r w:rsidRPr="00980856">
        <w:rPr>
          <w:rFonts w:ascii="System Font" w:hAnsi="System Font" w:cs="System Font"/>
          <w:kern w:val="0"/>
          <w:sz w:val="28"/>
          <w:szCs w:val="28"/>
        </w:rPr>
        <w:t>karunā</w:t>
      </w:r>
      <w:proofErr w:type="spellEnd"/>
      <w:r w:rsidRPr="00980856">
        <w:rPr>
          <w:rFonts w:ascii="System Font" w:hAnsi="System Font" w:cs="System Font"/>
          <w:kern w:val="0"/>
          <w:sz w:val="28"/>
          <w:szCs w:val="28"/>
        </w:rPr>
        <w:t xml:space="preserve"> (compassion universelle) comme pratiques essentielles. Le taoïsme parle de ci (compassion bienveillante) comme l’un des trois trésors. Toutes ces traditions, dans leur diversité, convergent vers l’amour comme dimension fondamentale du réel ultime.</w:t>
      </w:r>
    </w:p>
    <w:p w14:paraId="2349111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Et le cadre Blob, dans sa lecture rigoureusement scientifique de la dynamique combinatoire fondamentale, arrive structurellement à la même conclusion. Le chapitre 16 a posé l’amour comme palier ultime de viabilité — la forme la plus accomplie de l’articulation </w:t>
      </w:r>
      <w:proofErr w:type="spellStart"/>
      <w:r w:rsidRPr="00980856">
        <w:rPr>
          <w:rFonts w:ascii="System Font" w:hAnsi="System Font" w:cs="System Font"/>
          <w:kern w:val="0"/>
          <w:sz w:val="28"/>
          <w:szCs w:val="28"/>
        </w:rPr>
        <w:t>viabilitaire</w:t>
      </w:r>
      <w:proofErr w:type="spellEnd"/>
      <w:r w:rsidRPr="00980856">
        <w:rPr>
          <w:rFonts w:ascii="System Font" w:hAnsi="System Font" w:cs="System Font"/>
          <w:kern w:val="0"/>
          <w:sz w:val="28"/>
          <w:szCs w:val="28"/>
        </w:rPr>
        <w:t xml:space="preserve"> au niveau des consciences réflexives. Le chapitre 18 a proposé que cette intuition pourrait, à terme, devenir le principe organisateur explicite des sociétés humaines — non par décision morale arbitraire, mais comme aboutissement structurel de la grammaire cosmogonique qui sous-tend tout le déploiement.</w:t>
      </w:r>
    </w:p>
    <w:p w14:paraId="452144F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convergence est, pour qui prend le temps de la mesurer, vertigineuse. Elle dit que les voies les plus rigoureuses de la science contemporaine et les intuitions les plus profondes des grandes traditions spirituelles, parties de points de départ totalement différents et empruntant des méthodes incomparables, arrivent au même sommet. Que ce sommet, à la racine de toute viabilité combinatoire et au cœur de toute manifestation divine, soit l’amour, n’est probablement pas une coïncidence. C’est, peut-être, le témoignage le plus profond que l’humanité puisse formuler sur la nature ultime du réel : que ce qui se tient au fond de tout ce qui est, et ce vers quoi toute conscience consciente d’elle-même tend dans ses moments les plus accomplis, c’est cette même réalité que les religions appellent Dieu, que la philosophie appelle Bien suprême, et que le cadre Blob appelle viabilité collective parfaitement amplifiée — toutes ces expressions désignant, sous des langages différents, le même mystère central.</w:t>
      </w:r>
    </w:p>
    <w:p w14:paraId="285FBEF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 Théologie comme moteur originel de la science</w:t>
      </w:r>
    </w:p>
    <w:p w14:paraId="7C2E515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Il vaut la peine, en arrivant à ce point, de rappeler un fait historique souvent oublié : la théologie a été, pendant des siècles, le moteur originel de la science occidentale.</w:t>
      </w:r>
    </w:p>
    <w:p w14:paraId="3108DAE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Les grandes universités médiévales européennes ont été fondées par l’Église. Les premiers savants étaient des moines, des prêtres, des théologiens. Roger Bacon au XIIIᵉ siècle, qui a posé les bases de la méthode expérimentale, était un franciscain. Albert le Grand et Thomas d’Aquin, qui ont travaillé à intégrer la pensée d’Aristote dans la théologie chrétienne, ont contribué considérablement au développement de la pensée rationnelle systématique. </w:t>
      </w:r>
    </w:p>
    <w:p w14:paraId="2E829F06"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7F34C40" w14:textId="3BC27801"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Nicolas Copernic, qui a remis le Soleil au centre du système connu, était chanoine d’une cathédrale. Johannes Kepler, qui a découvert les lois du mouvement planétaire, voyait dans la régularité mathématique des orbites célestes la signature du Créateur. Robert Boyle, le fondateur de la chimie moderne, a écrit autant de traités de théologie que de science, considérant les deux comme complémentaires.</w:t>
      </w:r>
    </w:p>
    <w:p w14:paraId="6BC0FE6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tradition n’a pas disparu avec la modernité. Les XVIIᵉ, XVIIIᵉ, XIXᵉ siècles ont continué à produire des scientifiques croyants dont la foi était souvent </w:t>
      </w:r>
      <w:proofErr w:type="gramStart"/>
      <w:r w:rsidRPr="00980856">
        <w:rPr>
          <w:rFonts w:ascii="System Font" w:hAnsi="System Font" w:cs="System Font"/>
          <w:kern w:val="0"/>
          <w:sz w:val="28"/>
          <w:szCs w:val="28"/>
        </w:rPr>
        <w:t>moteur</w:t>
      </w:r>
      <w:proofErr w:type="gramEnd"/>
      <w:r w:rsidRPr="00980856">
        <w:rPr>
          <w:rFonts w:ascii="System Font" w:hAnsi="System Font" w:cs="System Font"/>
          <w:kern w:val="0"/>
          <w:sz w:val="28"/>
          <w:szCs w:val="28"/>
        </w:rPr>
        <w:t xml:space="preserve"> de leur recherche. La conviction qu’un Créateur ordonné a établi un cosmos intelligible était, pour beaucoup d’entre eux, l’une des raisons profondes pour lesquelles ils croyaient que la nature pouvait être étudiée scientifiquement avec succès. Pourquoi chercher des lois si l’univers est chaos ? Pourquoi croire qu’on peut les trouver si l’esprit humain n’est pas accordé à l’ordre du monde ? Ces questions ont reçu, chez beaucoup de fondateurs de la science moderne, une réponse théologique qui leur a donné le courage d’entreprendre des recherches qui sans cela auraient pu paraître désespérées.</w:t>
      </w:r>
    </w:p>
    <w:p w14:paraId="65EC966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science moderne n’est donc pas née contre la théologie. Elle est née dans son giron, et elle s’est nourrie longtemps de la conviction que comprendre le monde, c’était se rapprocher de la pensée du Créateur — ce qui, dans l’expression d’Einstein citée plus haut, restait vrai jusqu’au XXᵉ siècle inclus.</w:t>
      </w:r>
    </w:p>
    <w:p w14:paraId="4051BC5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Cette histoire suggère que l’opposition science-religion que l’opinion commune répand n’est pas une nécessité structurelle. Elle est un accident historique, lié à des configurations politiques et idéologiques particulières qui ne représentent pas la totalité du rapport entre les deux domaines. La science et la théologie peuvent dialoguer, et elles l’ont fait pendant la majeure partie de l’histoire de la pensée humaine, sans que </w:t>
      </w:r>
      <w:proofErr w:type="gramStart"/>
      <w:r w:rsidRPr="00980856">
        <w:rPr>
          <w:rFonts w:ascii="System Font" w:hAnsi="System Font" w:cs="System Font"/>
          <w:kern w:val="0"/>
          <w:sz w:val="28"/>
          <w:szCs w:val="28"/>
        </w:rPr>
        <w:t>cela compromette ni</w:t>
      </w:r>
      <w:proofErr w:type="gramEnd"/>
      <w:r w:rsidRPr="00980856">
        <w:rPr>
          <w:rFonts w:ascii="System Font" w:hAnsi="System Font" w:cs="System Font"/>
          <w:kern w:val="0"/>
          <w:sz w:val="28"/>
          <w:szCs w:val="28"/>
        </w:rPr>
        <w:t xml:space="preserve"> l’une ni l’autre.</w:t>
      </w:r>
    </w:p>
    <w:p w14:paraId="1AB40D4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 Science comme approche discrète du surnaturel</w:t>
      </w:r>
    </w:p>
    <w:p w14:paraId="086F5B2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Il y a une formule qui mérite d’être méditée : la science est l’approche discrète et progressive, par les outils de la raison humaine, de ce que les traditions ont longtemps appelé le surnaturel.</w:t>
      </w:r>
    </w:p>
    <w:p w14:paraId="3308BDA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Cette formule peut paraître provocatrice. Elle ne prétend pas que la science “remplace” la religion, ni que les phénomènes surnaturels deviennent “naturels” parce qu’on les comprend mieux. Elle dit autre chose, plus subtile et plus profonde.</w:t>
      </w:r>
    </w:p>
    <w:p w14:paraId="0A9015C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FDC0BB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5A27375"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15FE137" w14:textId="37BAD5A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Quand l’humanité a commencé à pratiquer la science moderne au XVIIᵉ siècle, beaucoup de phénomènes que nous comprenons aujourd’hui étaient considérés comme surnaturels — c’est-à-dire dépassant les capacités de compréhension humaine et relevant exclusivement du divin. La foudre était le bras de Zeus ou la colère de Yahvé. Les épidémies étaient des punitions célestes. Les astres étaient des intelligences divines en mouvement. Les phénomènes psychiques (rêves, intuitions, visions) étaient des messages des esprits. Et ainsi de suite.</w:t>
      </w:r>
    </w:p>
    <w:p w14:paraId="064FF45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science, en explorant ces phénomènes avec ses méthodes propres, n’a pas “détruit” leur dimension sacrée — elle l’a redéplacée. La foudre que nous comprenons maintenant comme phénomène électromagnétique reste, pour qui sait la regarder, un témoignage de la puissance ordonnatrice du cosmos. Les épidémies que nous comprenons comme phénomènes microbiologiques restent un appel à la solidarité humaine. Les astres que nous comprenons comme corps célestes obéissant à la gravitation restent des signes éloquents de l’ordre cosmique. Ce qui change avec la science, ce n’est pas la dimension sacrée du phénomène — c’est la précision de notre compréhension, qui nous permet d’agir sur lui (la foudre devient électricité utilisable, les microbes deviennent maladies traitables) sans que sa profondeur ontologique en soit altérée.</w:t>
      </w:r>
    </w:p>
    <w:p w14:paraId="445E778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Dans cette perspective, la science est une forme d’approche du surnaturel — non pas en niant son caractère sacré, mais en apprenant à entrer en dialogue précis avec lui. Le scientifique, dans son laboratoire, est l’héritier des prêtres, des chamans, des mystiques qui depuis l’aube de l’humanité ont cherché à comprendre les forces qui ordonnent le monde. Ses outils sont différents (microscope, ordinateur, accélérateur de particules), mais sa quête fondamentale est la même : percer le mystère de l’ordre intelligible qui se déploie autour de nous et en nous.</w:t>
      </w:r>
    </w:p>
    <w:p w14:paraId="771BD3B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Et c’est dans cette continuité que le cadre Blob trouve sa juste place. Il ne prétend pas être une “religion de remplacement” ni une “science totale” qui rendrait obsolètes les autres approches. Il propose simplement un vocabulaire structurel qui permet à la science contemporaine et aux grandes traditions spirituelles de dialoguer dans un langage où chacune retrouve quelque chose de sa propre intuition, sans renoncer à sa rigueur ni à sa profondeur.</w:t>
      </w:r>
    </w:p>
    <w:p w14:paraId="0196591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VIII. L’humilité comme pont</w:t>
      </w:r>
    </w:p>
    <w:p w14:paraId="7FE3BA9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 rencontre entre science et théologie, telle que le cadre Blob la rend pensable, repose sur une vertu qui est commune aux meilleures pratiques des deux : l’humilité.</w:t>
      </w:r>
    </w:p>
    <w:p w14:paraId="2BF8769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E791AE7" w14:textId="14340D8C"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L’humilité du scientifique authentique consiste à reconnaître que les théories, aussi sophistiquées soient-elles, ne sont jamais que des approximations d’une réalité qui les dépasse. Newton lui-même comparait sa propre œuvre à un enfant ramassant quelques coquillages au bord de l’océan tandis que l’immensité de la vérité s’étend devant lui. Cette humilité est consubstantielle à la démarche scientifique authentique — elle distingue le vrai chercheur </w:t>
      </w:r>
      <w:proofErr w:type="gramStart"/>
      <w:r w:rsidRPr="00980856">
        <w:rPr>
          <w:rFonts w:ascii="System Font" w:hAnsi="System Font" w:cs="System Font"/>
          <w:kern w:val="0"/>
          <w:sz w:val="28"/>
          <w:szCs w:val="28"/>
        </w:rPr>
        <w:t>du dogmatique</w:t>
      </w:r>
      <w:proofErr w:type="gramEnd"/>
      <w:r w:rsidRPr="00980856">
        <w:rPr>
          <w:rFonts w:ascii="System Font" w:hAnsi="System Font" w:cs="System Font"/>
          <w:kern w:val="0"/>
          <w:sz w:val="28"/>
          <w:szCs w:val="28"/>
        </w:rPr>
        <w:t xml:space="preserve"> technophile qui croit que la science achevée est à portée de main.</w:t>
      </w:r>
    </w:p>
    <w:p w14:paraId="6709E73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L’humilité du théologien authentique consiste à reconnaître que les formulations doctrinales, aussi rigoureuses soient-elles, ne sont jamais que des balbutiements humains tentant de dire l’indicible. Maître Eckhart appelait Dieu néant précisément pour rappeler qu’aucune affirmation humaine ne peut épuiser la réalité divine. Saint Thomas d’Aquin, après une vision mystique en 1273, a déclaré que tout ce qu’il avait écrit dans sa Somme théologique lui paraissait maintenant de la paille. Cette humilité est consubstantielle à la démarche théologique authentique — elle distingue le vrai contemplatif </w:t>
      </w:r>
      <w:proofErr w:type="gramStart"/>
      <w:r w:rsidRPr="00980856">
        <w:rPr>
          <w:rFonts w:ascii="System Font" w:hAnsi="System Font" w:cs="System Font"/>
          <w:kern w:val="0"/>
          <w:sz w:val="28"/>
          <w:szCs w:val="28"/>
        </w:rPr>
        <w:t>du dogmatique</w:t>
      </w:r>
      <w:proofErr w:type="gramEnd"/>
      <w:r w:rsidRPr="00980856">
        <w:rPr>
          <w:rFonts w:ascii="System Font" w:hAnsi="System Font" w:cs="System Font"/>
          <w:kern w:val="0"/>
          <w:sz w:val="28"/>
          <w:szCs w:val="28"/>
        </w:rPr>
        <w:t xml:space="preserve"> fanatique qui croit posséder toute la vérité.</w:t>
      </w:r>
    </w:p>
    <w:p w14:paraId="01F7CD8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L’humilité partagée entre science et théologie ouvre le pont sur lequel les deux peuvent se rencontrer sans s’anéantir l’une l’autre. Chacune sait qu’elle ne possède pas la totalité du réel. Chacune respecte les méthodes propres de l’autre. Et toutes les deux, par leur humilité même, pointent ensemble vers ce qui les dépasse — ce mystère ultime que nous appelons, sous tant de noms différents, ce que nous cherchons quand nous cherchons à comprendre.</w:t>
      </w:r>
    </w:p>
    <w:p w14:paraId="1A953FE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IX. Le pari final du cadre Blob</w:t>
      </w:r>
    </w:p>
    <w:p w14:paraId="6AC1B57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cadre Blob, en proposant tout ce qu’il a déployé au cours de ce livre, fait au lecteur un pari final qui mérite d’être formulé clairement.</w:t>
      </w:r>
    </w:p>
    <w:p w14:paraId="245CB08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pari est celui-ci : que l’humanité, en intégrant culturellement la grammaire structurelle du Blob, peut dépasser les fausses oppositions qui l’ont longtemps fragmentée. Opposition entre science et religion, entre raison et foi, entre objectivité et subjectivité, entre matière et esprit, entre individuel et collectif, entre humain et cosmos. Toutes ces oppositions, qui ont structuré une bonne partie de la pensée occidentale moderne, apparaissent dans la lecture du Blob comme des simplifications historiques qu’il est désormais possible — et nécessaire — de dépasser.</w:t>
      </w:r>
    </w:p>
    <w:p w14:paraId="676E8F17"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Dans le cadre Blob, la science et la religion ne sont pas en compétition mais en complémentarité — elles explorent le même réel par des voies différentes et complémentaires. </w:t>
      </w:r>
    </w:p>
    <w:p w14:paraId="65A2C50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2ED6B16" w14:textId="177459B9"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 xml:space="preserve">La raison et la foi ne sont pas opposées mais articulées — la raison s’appuie sur des intuitions fondamentales qui relèvent de la foi en l’intelligibilité du monde. L’objectivité et la subjectivité ne sont pas étanches mais enchâssées — toute objectivité scientifique se construit à partir de subjectivités qui s’accordent. La matière et l’esprit ne sont pas séparés mais unifiés dans la dynamique combinatoire fondamentale. L’individuel et le collectif ne sont pas en tension mais articulés par les liaisons </w:t>
      </w:r>
      <w:proofErr w:type="spellStart"/>
      <w:r w:rsidRPr="00980856">
        <w:rPr>
          <w:rFonts w:ascii="System Font" w:hAnsi="System Font" w:cs="System Font"/>
          <w:kern w:val="0"/>
          <w:sz w:val="28"/>
          <w:szCs w:val="28"/>
        </w:rPr>
        <w:t>viabilitaires</w:t>
      </w:r>
      <w:proofErr w:type="spellEnd"/>
      <w:r w:rsidRPr="00980856">
        <w:rPr>
          <w:rFonts w:ascii="System Font" w:hAnsi="System Font" w:cs="System Font"/>
          <w:kern w:val="0"/>
          <w:sz w:val="28"/>
          <w:szCs w:val="28"/>
        </w:rPr>
        <w:t xml:space="preserve"> qui les relient. L’humain et le cosmos ne sont pas étrangers mais </w:t>
      </w:r>
      <w:proofErr w:type="spellStart"/>
      <w:r w:rsidRPr="00980856">
        <w:rPr>
          <w:rFonts w:ascii="System Font" w:hAnsi="System Font" w:cs="System Font"/>
          <w:kern w:val="0"/>
          <w:sz w:val="28"/>
          <w:szCs w:val="28"/>
        </w:rPr>
        <w:t>co-natifs</w:t>
      </w:r>
      <w:proofErr w:type="spellEnd"/>
      <w:r w:rsidRPr="00980856">
        <w:rPr>
          <w:rFonts w:ascii="System Font" w:hAnsi="System Font" w:cs="System Font"/>
          <w:kern w:val="0"/>
          <w:sz w:val="28"/>
          <w:szCs w:val="28"/>
        </w:rPr>
        <w:t xml:space="preserve"> — l’humain est l’un des points où le cosmos prend conscience de lui-même.</w:t>
      </w:r>
    </w:p>
    <w:p w14:paraId="3931F36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Ce pari, le cadre Blob ne peut pas le gagner seul. Il dépend du travail patient, sur des générations, d’une humanité qui choisirait de prendre au sérieux la grammaire cosmogonique qu’il propose et de l’incarner dans ses pratiques scientifiques, ses traditions spirituelles, ses institutions sociales, ses œuvres culturelles. Ce travail dépasse de loin ce que ce livre peut accomplir. Il appartient à tous ceux qui, après avoir lu ces pages, choisiront de continuer.</w:t>
      </w:r>
    </w:p>
    <w:p w14:paraId="4C526F2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X. La fin qui est un commencement</w:t>
      </w:r>
    </w:p>
    <w:p w14:paraId="1180389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lecteur arrive maintenant à la dernière page de ce livre — du moins dans son organisation séquentielle. Mais comme tout livre qui propose vraiment quelque chose, ce livre ne se termine pas vraiment ici. Il commence ici, dans la pensée du lecteur, dans ses pratiques quotidiennes, dans ses rencontres avec d’autres consciences, dans son rapport au mystère qui l’entoure.</w:t>
      </w:r>
    </w:p>
    <w:p w14:paraId="7F07BC8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 cadre Blob, déployé du chapitre 1 jusqu’à ce point, n’est pas un système clos qui livrerait toutes ses conclusions à qui le lit. Il est une invitation — une invitation à penser autrement, à voir autrement, à habiter autrement le monde. Cette invitation ne demande pas l’adhésion totale du lecteur. Elle demande simplement qu’il ait, au cours de la lecture, pensé avec le cadre suffisamment longtemps pour que quelque chose, peut-être, y reste accroché.</w:t>
      </w:r>
    </w:p>
    <w:p w14:paraId="66D7EE9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Si quelque chose y est resté accroché, alors le travail du livre est accompli. Le reste appartient au lecteur, à son cheminement propre, à ce qu’il fera de ces intuitions dans la vie qui est la sienne. Le cadre Blob, comme l’amour qu’il pose en son palier ultime, ne se possède pas — il se vit, il se partage, il se transmet, il s’amplifie de conscience en conscience à travers les générations.</w:t>
      </w:r>
    </w:p>
    <w:p w14:paraId="1A8E6F5C"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 le lecteur soit remercié d’être venu jusqu’ici. Qu’il garde, de cette lecture, ce qui lui semble juste pour son propre cheminement. Qu’il écarte ce qui ne lui parle pas — sans regret, sans culpabilité, sans hésitation. </w:t>
      </w:r>
    </w:p>
    <w:p w14:paraId="35C7B32D"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4E9F500" w14:textId="6552D524"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Et qu’il sache que, si jamais cette grammaire cosmogonique lui paraît faire sens dans certaines circonstances de sa vie, elle reste à sa disposition comme une boussole qui peut aider à s’orienter dans les moments où l’orientation se cherche.</w:t>
      </w:r>
    </w:p>
    <w:p w14:paraId="1E68AD0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Voilà tout ce que ce livre voulait dire. Voilà tout ce qu’il pouvait dire. Le reste, au lecteur de l’écrire — dans sa vie, dans ses pensées, dans ses amours, dans ses travaux. Et qui sait, peut-être, dans les générations qui lui succéderont et qui, à leur tour, prolongeront ce que les traditions millénaires et les sciences contemporaines, dans leurs meilleures pratiques, ont toujours cherché : comprendre, pour aimer mieux, le tout dans lequel nous sommes inscrits.</w:t>
      </w:r>
    </w:p>
    <w:p w14:paraId="30C3EAC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7135F7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Rappel sur le nom — qu’est-ce que le « Blob » ?</w:t>
      </w:r>
    </w:p>
    <w:p w14:paraId="6D430DE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14:paraId="407972C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E34C23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Encadré technique — Pour le lecteur qui veut creuser</w:t>
      </w:r>
    </w:p>
    <w:p w14:paraId="190B78D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Sources scientifiques citées dans ce chapitre :</w:t>
      </w:r>
    </w:p>
    <w:p w14:paraId="6828C20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Einstein : déclarations dans Mein </w:t>
      </w:r>
      <w:proofErr w:type="spellStart"/>
      <w:r w:rsidRPr="00980856">
        <w:rPr>
          <w:rFonts w:ascii="System Font" w:hAnsi="System Font" w:cs="System Font"/>
          <w:kern w:val="0"/>
          <w:sz w:val="28"/>
          <w:szCs w:val="28"/>
        </w:rPr>
        <w:t>Weltbild</w:t>
      </w:r>
      <w:proofErr w:type="spellEnd"/>
      <w:r w:rsidRPr="00980856">
        <w:rPr>
          <w:rFonts w:ascii="System Font" w:hAnsi="System Font" w:cs="System Font"/>
          <w:kern w:val="0"/>
          <w:sz w:val="28"/>
          <w:szCs w:val="28"/>
        </w:rPr>
        <w:t xml:space="preserve"> (1934), correspondance avec Maurice Solovine (1952), conférences de Princeton (1939). La citation “La science sans religion est boiteuse, la religion sans science est aveugle” provient de l’article Science and Religion publié dans Nature en 1940.</w:t>
      </w:r>
    </w:p>
    <w:p w14:paraId="7EA8572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Planck : conférence Religion </w:t>
      </w:r>
      <w:proofErr w:type="spellStart"/>
      <w:r w:rsidRPr="00980856">
        <w:rPr>
          <w:rFonts w:ascii="System Font" w:hAnsi="System Font" w:cs="System Font"/>
          <w:kern w:val="0"/>
          <w:sz w:val="28"/>
          <w:szCs w:val="28"/>
        </w:rPr>
        <w:t>und</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Naturwissenschaft</w:t>
      </w:r>
      <w:proofErr w:type="spellEnd"/>
      <w:r w:rsidRPr="00980856">
        <w:rPr>
          <w:rFonts w:ascii="System Font" w:hAnsi="System Font" w:cs="System Font"/>
          <w:kern w:val="0"/>
          <w:sz w:val="28"/>
          <w:szCs w:val="28"/>
        </w:rPr>
        <w:t xml:space="preserve"> prononcée à la fondation Baltique (1937), publiée dans </w:t>
      </w:r>
      <w:proofErr w:type="spellStart"/>
      <w:r w:rsidRPr="00980856">
        <w:rPr>
          <w:rFonts w:ascii="System Font" w:hAnsi="System Font" w:cs="System Font"/>
          <w:kern w:val="0"/>
          <w:sz w:val="28"/>
          <w:szCs w:val="28"/>
        </w:rPr>
        <w:t>Vorträge</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und</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Erinnerungen</w:t>
      </w:r>
      <w:proofErr w:type="spellEnd"/>
      <w:r w:rsidRPr="00980856">
        <w:rPr>
          <w:rFonts w:ascii="System Font" w:hAnsi="System Font" w:cs="System Font"/>
          <w:kern w:val="0"/>
          <w:sz w:val="28"/>
          <w:szCs w:val="28"/>
        </w:rPr>
        <w:t xml:space="preserve"> (1949).</w:t>
      </w:r>
    </w:p>
    <w:p w14:paraId="1B24D12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Heisenberg : Der Teil </w:t>
      </w:r>
      <w:proofErr w:type="spellStart"/>
      <w:r w:rsidRPr="00980856">
        <w:rPr>
          <w:rFonts w:ascii="System Font" w:hAnsi="System Font" w:cs="System Font"/>
          <w:kern w:val="0"/>
          <w:sz w:val="28"/>
          <w:szCs w:val="28"/>
        </w:rPr>
        <w:t>und</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das</w:t>
      </w:r>
      <w:proofErr w:type="spellEnd"/>
      <w:r w:rsidRPr="00980856">
        <w:rPr>
          <w:rFonts w:ascii="System Font" w:hAnsi="System Font" w:cs="System Font"/>
          <w:kern w:val="0"/>
          <w:sz w:val="28"/>
          <w:szCs w:val="28"/>
        </w:rPr>
        <w:t xml:space="preserve"> Ganze (1969), traduit en français sous le titre La Partie et le Tout.</w:t>
      </w:r>
    </w:p>
    <w:p w14:paraId="6E79B35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Schrödinger : Meine </w:t>
      </w:r>
      <w:proofErr w:type="spellStart"/>
      <w:r w:rsidRPr="00980856">
        <w:rPr>
          <w:rFonts w:ascii="System Font" w:hAnsi="System Font" w:cs="System Font"/>
          <w:kern w:val="0"/>
          <w:sz w:val="28"/>
          <w:szCs w:val="28"/>
        </w:rPr>
        <w:t>Weltansicht</w:t>
      </w:r>
      <w:proofErr w:type="spellEnd"/>
      <w:r w:rsidRPr="00980856">
        <w:rPr>
          <w:rFonts w:ascii="System Font" w:hAnsi="System Font" w:cs="System Font"/>
          <w:kern w:val="0"/>
          <w:sz w:val="28"/>
          <w:szCs w:val="28"/>
        </w:rPr>
        <w:t xml:space="preserve"> (1961), traduit sous le titre Mon point de vue sur le monde. Sa lecture des </w:t>
      </w:r>
      <w:proofErr w:type="spellStart"/>
      <w:r w:rsidRPr="00980856">
        <w:rPr>
          <w:rFonts w:ascii="System Font" w:hAnsi="System Font" w:cs="System Font"/>
          <w:kern w:val="0"/>
          <w:sz w:val="28"/>
          <w:szCs w:val="28"/>
        </w:rPr>
        <w:t>Upanishads</w:t>
      </w:r>
      <w:proofErr w:type="spellEnd"/>
      <w:r w:rsidRPr="00980856">
        <w:rPr>
          <w:rFonts w:ascii="System Font" w:hAnsi="System Font" w:cs="System Font"/>
          <w:kern w:val="0"/>
          <w:sz w:val="28"/>
          <w:szCs w:val="28"/>
        </w:rPr>
        <w:t xml:space="preserve"> est documentée dans </w:t>
      </w:r>
      <w:proofErr w:type="spellStart"/>
      <w:r w:rsidRPr="00980856">
        <w:rPr>
          <w:rFonts w:ascii="System Font" w:hAnsi="System Font" w:cs="System Font"/>
          <w:kern w:val="0"/>
          <w:sz w:val="28"/>
          <w:szCs w:val="28"/>
        </w:rPr>
        <w:t>What</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is</w:t>
      </w:r>
      <w:proofErr w:type="spellEnd"/>
      <w:r w:rsidRPr="00980856">
        <w:rPr>
          <w:rFonts w:ascii="System Font" w:hAnsi="System Font" w:cs="System Font"/>
          <w:kern w:val="0"/>
          <w:sz w:val="28"/>
          <w:szCs w:val="28"/>
        </w:rPr>
        <w:t xml:space="preserve"> </w:t>
      </w:r>
      <w:proofErr w:type="gramStart"/>
      <w:r w:rsidRPr="00980856">
        <w:rPr>
          <w:rFonts w:ascii="System Font" w:hAnsi="System Font" w:cs="System Font"/>
          <w:kern w:val="0"/>
          <w:sz w:val="28"/>
          <w:szCs w:val="28"/>
        </w:rPr>
        <w:t>Life?</w:t>
      </w:r>
      <w:proofErr w:type="gramEnd"/>
      <w:r w:rsidRPr="00980856">
        <w:rPr>
          <w:rFonts w:ascii="System Font" w:hAnsi="System Font" w:cs="System Font"/>
          <w:kern w:val="0"/>
          <w:sz w:val="28"/>
          <w:szCs w:val="28"/>
        </w:rPr>
        <w:t xml:space="preserve"> (1944), épilogue.</w:t>
      </w:r>
    </w:p>
    <w:p w14:paraId="4DE20472"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Newton : </w:t>
      </w:r>
      <w:proofErr w:type="spellStart"/>
      <w:r w:rsidRPr="00980856">
        <w:rPr>
          <w:rFonts w:ascii="System Font" w:hAnsi="System Font" w:cs="System Font"/>
          <w:kern w:val="0"/>
          <w:sz w:val="28"/>
          <w:szCs w:val="28"/>
        </w:rPr>
        <w:t>Principia</w:t>
      </w:r>
      <w:proofErr w:type="spellEnd"/>
      <w:r w:rsidRPr="00980856">
        <w:rPr>
          <w:rFonts w:ascii="System Font" w:hAnsi="System Font" w:cs="System Font"/>
          <w:kern w:val="0"/>
          <w:sz w:val="28"/>
          <w:szCs w:val="28"/>
        </w:rPr>
        <w:t xml:space="preserve"> Mathematica (1687), </w:t>
      </w:r>
      <w:proofErr w:type="spellStart"/>
      <w:r w:rsidRPr="00980856">
        <w:rPr>
          <w:rFonts w:ascii="System Font" w:hAnsi="System Font" w:cs="System Font"/>
          <w:kern w:val="0"/>
          <w:sz w:val="28"/>
          <w:szCs w:val="28"/>
        </w:rPr>
        <w:t>Scholium</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Generale</w:t>
      </w:r>
      <w:proofErr w:type="spellEnd"/>
      <w:r w:rsidRPr="00980856">
        <w:rPr>
          <w:rFonts w:ascii="System Font" w:hAnsi="System Font" w:cs="System Font"/>
          <w:kern w:val="0"/>
          <w:sz w:val="28"/>
          <w:szCs w:val="28"/>
        </w:rPr>
        <w:t xml:space="preserve"> ajouté à la seconde édition (1713).</w:t>
      </w:r>
    </w:p>
    <w:p w14:paraId="72D15C3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Pascal : Mémorial (manuscrit cousu dans la doublure de sa veste, retrouvé après sa mort en 1662).</w:t>
      </w:r>
    </w:p>
    <w:p w14:paraId="0CA6E94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r>
    </w:p>
    <w:p w14:paraId="7BFDA06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4CB5271" w14:textId="4BFEC085"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Pr>
          <w:rFonts w:ascii="System Font" w:hAnsi="System Font" w:cs="System Font"/>
          <w:kern w:val="0"/>
          <w:sz w:val="28"/>
          <w:szCs w:val="28"/>
        </w:rPr>
        <w:lastRenderedPageBreak/>
        <w:tab/>
      </w:r>
      <w:r w:rsidRPr="00980856">
        <w:rPr>
          <w:rFonts w:ascii="System Font" w:hAnsi="System Font" w:cs="System Font"/>
          <w:kern w:val="0"/>
          <w:sz w:val="28"/>
          <w:szCs w:val="28"/>
        </w:rPr>
        <w:t>•</w:t>
      </w:r>
      <w:r w:rsidRPr="00980856">
        <w:rPr>
          <w:rFonts w:ascii="System Font" w:hAnsi="System Font" w:cs="System Font"/>
          <w:kern w:val="0"/>
          <w:sz w:val="28"/>
          <w:szCs w:val="28"/>
        </w:rPr>
        <w:tab/>
        <w:t xml:space="preserve">Gödel : preuve ontologique formalisée dans ses notes privées, publiée posthumément dans </w:t>
      </w:r>
      <w:proofErr w:type="spellStart"/>
      <w:r w:rsidRPr="00980856">
        <w:rPr>
          <w:rFonts w:ascii="System Font" w:hAnsi="System Font" w:cs="System Font"/>
          <w:kern w:val="0"/>
          <w:sz w:val="28"/>
          <w:szCs w:val="28"/>
        </w:rPr>
        <w:t>Collected</w:t>
      </w:r>
      <w:proofErr w:type="spellEnd"/>
      <w:r w:rsidRPr="00980856">
        <w:rPr>
          <w:rFonts w:ascii="System Font" w:hAnsi="System Font" w:cs="System Font"/>
          <w:kern w:val="0"/>
          <w:sz w:val="28"/>
          <w:szCs w:val="28"/>
        </w:rPr>
        <w:t xml:space="preserve"> Works (1995).</w:t>
      </w:r>
    </w:p>
    <w:p w14:paraId="6726962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Lemaître : L’hypothèse de l’atome primitif (1946), avec maintien soigneux de la distinction entre travail scientifique et foi catholique.</w:t>
      </w:r>
    </w:p>
    <w:p w14:paraId="4E5C80C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Traditions spirituelles convoquées :</w:t>
      </w:r>
    </w:p>
    <w:p w14:paraId="4DC6691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Judaïsme et kabbale : En-Sof et Sefirot dans le Zohar (XIIIᵉ siècle) et chez Isaac Louria (XVIᵉ siècle).</w:t>
      </w:r>
    </w:p>
    <w:p w14:paraId="4FBA02F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Christianisme : Évangile de Jean (Logos), Maître Eckhart (XIVᵉ siècle), Thomas d’Aquin.</w:t>
      </w:r>
    </w:p>
    <w:p w14:paraId="2E10FB1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Islam : Ibn ’Arabi (al-</w:t>
      </w:r>
      <w:proofErr w:type="spellStart"/>
      <w:r w:rsidRPr="00980856">
        <w:rPr>
          <w:rFonts w:ascii="System Font" w:hAnsi="System Font" w:cs="System Font"/>
          <w:kern w:val="0"/>
          <w:sz w:val="28"/>
          <w:szCs w:val="28"/>
        </w:rPr>
        <w:t>Futūhāt</w:t>
      </w:r>
      <w:proofErr w:type="spellEnd"/>
      <w:r w:rsidRPr="00980856">
        <w:rPr>
          <w:rFonts w:ascii="System Font" w:hAnsi="System Font" w:cs="System Font"/>
          <w:kern w:val="0"/>
          <w:sz w:val="28"/>
          <w:szCs w:val="28"/>
        </w:rPr>
        <w:t xml:space="preserve"> al-</w:t>
      </w:r>
      <w:proofErr w:type="spellStart"/>
      <w:r w:rsidRPr="00980856">
        <w:rPr>
          <w:rFonts w:ascii="System Font" w:hAnsi="System Font" w:cs="System Font"/>
          <w:kern w:val="0"/>
          <w:sz w:val="28"/>
          <w:szCs w:val="28"/>
        </w:rPr>
        <w:t>Makkiyya</w:t>
      </w:r>
      <w:proofErr w:type="spellEnd"/>
      <w:r w:rsidRPr="00980856">
        <w:rPr>
          <w:rFonts w:ascii="System Font" w:hAnsi="System Font" w:cs="System Font"/>
          <w:kern w:val="0"/>
          <w:sz w:val="28"/>
          <w:szCs w:val="28"/>
        </w:rPr>
        <w:t xml:space="preserve">, XIIIᵉ siècle), tradition soufie de la </w:t>
      </w:r>
      <w:proofErr w:type="spellStart"/>
      <w:r w:rsidRPr="00980856">
        <w:rPr>
          <w:rFonts w:ascii="System Font" w:hAnsi="System Font" w:cs="System Font"/>
          <w:kern w:val="0"/>
          <w:sz w:val="28"/>
          <w:szCs w:val="28"/>
        </w:rPr>
        <w:t>wahdat</w:t>
      </w:r>
      <w:proofErr w:type="spellEnd"/>
      <w:r w:rsidRPr="00980856">
        <w:rPr>
          <w:rFonts w:ascii="System Font" w:hAnsi="System Font" w:cs="System Font"/>
          <w:kern w:val="0"/>
          <w:sz w:val="28"/>
          <w:szCs w:val="28"/>
        </w:rPr>
        <w:t xml:space="preserve"> al-</w:t>
      </w:r>
      <w:proofErr w:type="spellStart"/>
      <w:r w:rsidRPr="00980856">
        <w:rPr>
          <w:rFonts w:ascii="System Font" w:hAnsi="System Font" w:cs="System Font"/>
          <w:kern w:val="0"/>
          <w:sz w:val="28"/>
          <w:szCs w:val="28"/>
        </w:rPr>
        <w:t>wujud</w:t>
      </w:r>
      <w:proofErr w:type="spellEnd"/>
      <w:r w:rsidRPr="00980856">
        <w:rPr>
          <w:rFonts w:ascii="System Font" w:hAnsi="System Font" w:cs="System Font"/>
          <w:kern w:val="0"/>
          <w:sz w:val="28"/>
          <w:szCs w:val="28"/>
        </w:rPr>
        <w:t>.</w:t>
      </w:r>
    </w:p>
    <w:p w14:paraId="5C7CE1F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Hindouisme : </w:t>
      </w:r>
      <w:proofErr w:type="spellStart"/>
      <w:r w:rsidRPr="00980856">
        <w:rPr>
          <w:rFonts w:ascii="System Font" w:hAnsi="System Font" w:cs="System Font"/>
          <w:kern w:val="0"/>
          <w:sz w:val="28"/>
          <w:szCs w:val="28"/>
        </w:rPr>
        <w:t>Upanishads</w:t>
      </w:r>
      <w:proofErr w:type="spellEnd"/>
      <w:r w:rsidRPr="00980856">
        <w:rPr>
          <w:rFonts w:ascii="System Font" w:hAnsi="System Font" w:cs="System Font"/>
          <w:kern w:val="0"/>
          <w:sz w:val="28"/>
          <w:szCs w:val="28"/>
        </w:rPr>
        <w:t xml:space="preserve"> (notamment </w:t>
      </w:r>
      <w:proofErr w:type="spellStart"/>
      <w:r w:rsidRPr="00980856">
        <w:rPr>
          <w:rFonts w:ascii="System Font" w:hAnsi="System Font" w:cs="System Font"/>
          <w:kern w:val="0"/>
          <w:sz w:val="28"/>
          <w:szCs w:val="28"/>
        </w:rPr>
        <w:t>Chāndogya</w:t>
      </w:r>
      <w:proofErr w:type="spellEnd"/>
      <w:r w:rsidRPr="00980856">
        <w:rPr>
          <w:rFonts w:ascii="System Font" w:hAnsi="System Font" w:cs="System Font"/>
          <w:kern w:val="0"/>
          <w:sz w:val="28"/>
          <w:szCs w:val="28"/>
        </w:rPr>
        <w:t xml:space="preserve"> et </w:t>
      </w:r>
      <w:proofErr w:type="spellStart"/>
      <w:r w:rsidRPr="00980856">
        <w:rPr>
          <w:rFonts w:ascii="System Font" w:hAnsi="System Font" w:cs="System Font"/>
          <w:kern w:val="0"/>
          <w:sz w:val="28"/>
          <w:szCs w:val="28"/>
        </w:rPr>
        <w:t>Brihadāranyaka</w:t>
      </w:r>
      <w:proofErr w:type="spellEnd"/>
      <w:r w:rsidRPr="00980856">
        <w:rPr>
          <w:rFonts w:ascii="System Font" w:hAnsi="System Font" w:cs="System Font"/>
          <w:kern w:val="0"/>
          <w:sz w:val="28"/>
          <w:szCs w:val="28"/>
        </w:rPr>
        <w:t>), Bhagavad-Gītā.</w:t>
      </w:r>
    </w:p>
    <w:p w14:paraId="3DF5A74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 xml:space="preserve">Bouddhisme : doctrine de la </w:t>
      </w:r>
      <w:proofErr w:type="spellStart"/>
      <w:r w:rsidRPr="00980856">
        <w:rPr>
          <w:rFonts w:ascii="System Font" w:hAnsi="System Font" w:cs="System Font"/>
          <w:kern w:val="0"/>
          <w:sz w:val="28"/>
          <w:szCs w:val="28"/>
        </w:rPr>
        <w:t>Śūnyatā</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Nāgārjuna</w:t>
      </w:r>
      <w:proofErr w:type="spellEnd"/>
      <w:r w:rsidRPr="00980856">
        <w:rPr>
          <w:rFonts w:ascii="System Font" w:hAnsi="System Font" w:cs="System Font"/>
          <w:kern w:val="0"/>
          <w:sz w:val="28"/>
          <w:szCs w:val="28"/>
        </w:rPr>
        <w:t xml:space="preserve">, IIᵉ siècle), </w:t>
      </w:r>
      <w:proofErr w:type="spellStart"/>
      <w:r w:rsidRPr="00980856">
        <w:rPr>
          <w:rFonts w:ascii="System Font" w:hAnsi="System Font" w:cs="System Font"/>
          <w:kern w:val="0"/>
          <w:sz w:val="28"/>
          <w:szCs w:val="28"/>
        </w:rPr>
        <w:t>tathāgatagarbha</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sūtras</w:t>
      </w:r>
      <w:proofErr w:type="spellEnd"/>
      <w:r w:rsidRPr="00980856">
        <w:rPr>
          <w:rFonts w:ascii="System Font" w:hAnsi="System Font" w:cs="System Font"/>
          <w:kern w:val="0"/>
          <w:sz w:val="28"/>
          <w:szCs w:val="28"/>
        </w:rPr>
        <w:t xml:space="preserve"> du même nom).</w:t>
      </w:r>
    </w:p>
    <w:p w14:paraId="14204EB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Taoïsme : Dao De Jing attribué à Laozi.</w:t>
      </w:r>
    </w:p>
    <w:p w14:paraId="367904E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ab/>
        <w:t>•</w:t>
      </w:r>
      <w:r w:rsidRPr="00980856">
        <w:rPr>
          <w:rFonts w:ascii="System Font" w:hAnsi="System Font" w:cs="System Font"/>
          <w:kern w:val="0"/>
          <w:sz w:val="28"/>
          <w:szCs w:val="28"/>
        </w:rPr>
        <w:tab/>
        <w:t>Traditions animistes : références transversales aux études anthropologiques contemporaines (Descola, Ingold, Viveiros de Castro).</w:t>
      </w:r>
    </w:p>
    <w:p w14:paraId="5BBE92EC"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Statut épistémique global du chapitre : Ce chapitre, comme l’ensemble du volume II, relève du registre des questions ouvertes assumées. Les convergences proposées entre cadre Blob, voix scientifiques mystiques, et grandes traditions spirituelles sont des résonances structurelles qu’il convient de prendre comme invitations à la réflexion, non comme démonstrations contraignantes. Le chapitre ne prétend pas réduire les traditions citées les unes aux autres ni au cadre Blob. Il propose qu’un dialogue par les sommets entre ces voies soit possible et fertile, dans le respect mutuel des méthodes propres à chacune.</w:t>
      </w:r>
    </w:p>
    <w:p w14:paraId="391742A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Discipline méthodologique : Le chapitre respecte la dignité ontologique propre de chaque tradition citée. Aucune n’est présentée comme “version primitive” du cadre Blob. Aucune n’est instrumentalisée pour valider le cadre. Les convergences proposées sont strictement structurelles — elles concernent l’articulation cosmogonique générale et l’orientation vers l’amour comme palier ultime, sans prétendre épuiser la spécificité métaphysique de chaque tradition.</w:t>
      </w:r>
    </w:p>
    <w:p w14:paraId="4C63B44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0E949C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1CD888CF"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26FD6C2"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4A47D338"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0EE5971"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8075AC3" w14:textId="407EF0F2"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Schémas conceptuels du chapitre 19</w:t>
      </w:r>
    </w:p>
    <w:p w14:paraId="3D31BE4F"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Schéma 19.1 — Convergence par les sommets</w:t>
      </w:r>
    </w:p>
    <w:p w14:paraId="385EC3E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68D46C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Science authentique} \cap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Théologie authentique} \to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Mystère ultime commun}</w:t>
      </w:r>
    </w:p>
    <w:p w14:paraId="14E161C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5706064"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Les deux voies, parties de points de départ distincts et empruntant des méthodes différentes, convergent par leurs sommets vers le même mystère que le cadre Blob, par sa structure, rend pensable.</w:t>
      </w:r>
    </w:p>
    <w:p w14:paraId="632E9B0B"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Schéma 19.2 — L’amour comme point de rencontre</w:t>
      </w:r>
    </w:p>
    <w:p w14:paraId="0DFED01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0382973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Amour théologique} =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Amour Blob} =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Palier ultime de viabilité}</w:t>
      </w:r>
    </w:p>
    <w:p w14:paraId="43EFF90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6831C93A"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L’amour, central dans toutes les grandes traditions spirituelles, et l’amour comme palier ultime de viabilité dans le cadre Blob, désignent — sous des langages différents — la même réalité fondamentale.</w:t>
      </w:r>
    </w:p>
    <w:p w14:paraId="590192AE"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Schéma 19.3 — Humilité partagée</w:t>
      </w:r>
    </w:p>
    <w:p w14:paraId="2C650A88"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B51DDC5"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Science honnête} +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Théologie honnête} \to \</w:t>
      </w:r>
      <w:proofErr w:type="spellStart"/>
      <w:proofErr w:type="gramStart"/>
      <w:r w:rsidRPr="00980856">
        <w:rPr>
          <w:rFonts w:ascii="System Font" w:hAnsi="System Font" w:cs="System Font"/>
          <w:kern w:val="0"/>
          <w:sz w:val="28"/>
          <w:szCs w:val="28"/>
        </w:rPr>
        <w:t>text</w:t>
      </w:r>
      <w:proofErr w:type="spellEnd"/>
      <w:r w:rsidRPr="00980856">
        <w:rPr>
          <w:rFonts w:ascii="System Font" w:hAnsi="System Font" w:cs="System Font"/>
          <w:kern w:val="0"/>
          <w:sz w:val="28"/>
          <w:szCs w:val="28"/>
        </w:rPr>
        <w:t>{</w:t>
      </w:r>
      <w:proofErr w:type="gramEnd"/>
      <w:r w:rsidRPr="00980856">
        <w:rPr>
          <w:rFonts w:ascii="System Font" w:hAnsi="System Font" w:cs="System Font"/>
          <w:kern w:val="0"/>
          <w:sz w:val="28"/>
          <w:szCs w:val="28"/>
        </w:rPr>
        <w:t>Reconnaissance mutuelle du mystère}</w:t>
      </w:r>
    </w:p>
    <w:p w14:paraId="4EB5AAA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A60AB93"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L’humilité partagée entre les deux disciplines authentiques ouvre le pont sur lequel elles peuvent dialoguer sans s’anéantir l’une l’autre.</w:t>
      </w:r>
    </w:p>
    <w:p w14:paraId="59A2F740"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BF42BB7"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Questions ouvertes</w:t>
      </w:r>
    </w:p>
    <w:p w14:paraId="413DE0AD"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 xml:space="preserve">Question ouverte n°54 : La convergence structurelle entre les grandes traditions cosmogoniques (kabbale, Logos chrétien, </w:t>
      </w:r>
      <w:proofErr w:type="spellStart"/>
      <w:r w:rsidRPr="00980856">
        <w:rPr>
          <w:rFonts w:ascii="System Font" w:hAnsi="System Font" w:cs="System Font"/>
          <w:kern w:val="0"/>
          <w:sz w:val="28"/>
          <w:szCs w:val="28"/>
        </w:rPr>
        <w:t>wahdat</w:t>
      </w:r>
      <w:proofErr w:type="spellEnd"/>
      <w:r w:rsidRPr="00980856">
        <w:rPr>
          <w:rFonts w:ascii="System Font" w:hAnsi="System Font" w:cs="System Font"/>
          <w:kern w:val="0"/>
          <w:sz w:val="28"/>
          <w:szCs w:val="28"/>
        </w:rPr>
        <w:t xml:space="preserve"> soufie, Brahman </w:t>
      </w:r>
      <w:proofErr w:type="spellStart"/>
      <w:r w:rsidRPr="00980856">
        <w:rPr>
          <w:rFonts w:ascii="System Font" w:hAnsi="System Font" w:cs="System Font"/>
          <w:kern w:val="0"/>
          <w:sz w:val="28"/>
          <w:szCs w:val="28"/>
        </w:rPr>
        <w:t>vedāntique</w:t>
      </w:r>
      <w:proofErr w:type="spellEnd"/>
      <w:r w:rsidRPr="00980856">
        <w:rPr>
          <w:rFonts w:ascii="System Font" w:hAnsi="System Font" w:cs="System Font"/>
          <w:kern w:val="0"/>
          <w:sz w:val="28"/>
          <w:szCs w:val="28"/>
        </w:rPr>
        <w:t xml:space="preserve">, </w:t>
      </w:r>
      <w:proofErr w:type="spellStart"/>
      <w:r w:rsidRPr="00980856">
        <w:rPr>
          <w:rFonts w:ascii="System Font" w:hAnsi="System Font" w:cs="System Font"/>
          <w:kern w:val="0"/>
          <w:sz w:val="28"/>
          <w:szCs w:val="28"/>
        </w:rPr>
        <w:t>Śūnyatā</w:t>
      </w:r>
      <w:proofErr w:type="spellEnd"/>
      <w:r w:rsidRPr="00980856">
        <w:rPr>
          <w:rFonts w:ascii="System Font" w:hAnsi="System Font" w:cs="System Font"/>
          <w:kern w:val="0"/>
          <w:sz w:val="28"/>
          <w:szCs w:val="28"/>
        </w:rPr>
        <w:t xml:space="preserve"> bouddhique, Dao taoïste, animations premières) et le cadre Blob peut-elle être formalisée rigoureusement par un travail comparatif systématique, sans réductionnisme ni syncrétisme abusif ? Cette formalisation, si elle aboutit, ouvrirait un programme de recherche aux confins de la philosophie comparée, de la théologie, et de la cosmologie spéculative.</w:t>
      </w:r>
    </w:p>
    <w:p w14:paraId="5B3E9D5A"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ECDADD3"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42F8830"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35398B4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57119EF4" w14:textId="77777777" w:rsid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7DE1147A" w14:textId="7BA07E13"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lastRenderedPageBreak/>
        <w:t>Question ouverte n°55 : Les convergences que ce chapitre a esquissées entre les voix mystiques des grands scientifiques (Einstein, Planck, Heisenberg, Schrödinger, Newton, Pascal, Gödel, Lemaître) et les intuitions des grandes traditions peuvent-elles être enrichies par un travail historique systématique sur l’ensemble des figures scientifiques majeures qui ont articulé science et spiritualité dans leur œuvre ? Cette histoire, si elle était écrite, donnerait sa juste mesure à une dimension trop souvent occultée de l’aventure scientifique.</w:t>
      </w:r>
    </w:p>
    <w:p w14:paraId="3EDB7F09"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r w:rsidRPr="00980856">
        <w:rPr>
          <w:rFonts w:ascii="System Font" w:hAnsi="System Font" w:cs="System Font"/>
          <w:kern w:val="0"/>
          <w:sz w:val="28"/>
          <w:szCs w:val="28"/>
        </w:rPr>
        <w:t>Question ouverte n°56 : Le pari final du cadre Blob — que l’humanité peut, en intégrant culturellement la grammaire cosmogonique proposée, dépasser ses fausses oppositions historiques (science/religion, raison/foi, individuel/collectif, humain/cosmos) — peut-il être effectivement engagé par des pratiques concrètes ? Quelles institutions éducatives, scientifiques, spirituelles, politiques pourraient porter cette intégration culturelle dans la durée ?</w:t>
      </w:r>
    </w:p>
    <w:p w14:paraId="05A559B6" w14:textId="77777777" w:rsidR="00980856" w:rsidRPr="00980856" w:rsidRDefault="00980856" w:rsidP="009808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8"/>
          <w:szCs w:val="28"/>
        </w:rPr>
      </w:pPr>
    </w:p>
    <w:p w14:paraId="274D27F0" w14:textId="77777777" w:rsidR="00980856" w:rsidRDefault="00980856">
      <w:pPr>
        <w:rPr>
          <w:sz w:val="28"/>
          <w:szCs w:val="28"/>
        </w:rPr>
      </w:pPr>
    </w:p>
    <w:p w14:paraId="215D1630" w14:textId="77777777" w:rsidR="00980856" w:rsidRDefault="00980856">
      <w:pPr>
        <w:rPr>
          <w:sz w:val="28"/>
          <w:szCs w:val="28"/>
        </w:rPr>
      </w:pPr>
    </w:p>
    <w:p w14:paraId="3D871ACC" w14:textId="77777777" w:rsidR="00980856" w:rsidRDefault="00980856">
      <w:pPr>
        <w:rPr>
          <w:sz w:val="28"/>
          <w:szCs w:val="28"/>
        </w:rPr>
      </w:pPr>
    </w:p>
    <w:p w14:paraId="5E388F4B" w14:textId="77777777" w:rsidR="00980856" w:rsidRPr="00A901F4" w:rsidRDefault="00980856">
      <w:pPr>
        <w:rPr>
          <w:sz w:val="28"/>
          <w:szCs w:val="28"/>
        </w:rPr>
      </w:pPr>
    </w:p>
    <w:sectPr w:rsidR="00980856" w:rsidRPr="00A901F4" w:rsidSect="000B7C29">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C29"/>
    <w:rsid w:val="000B7C29"/>
    <w:rsid w:val="00550559"/>
    <w:rsid w:val="008C18ED"/>
    <w:rsid w:val="00980856"/>
    <w:rsid w:val="00A901F4"/>
    <w:rsid w:val="00C11B29"/>
    <w:rsid w:val="00C2772C"/>
    <w:rsid w:val="00CA46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7E0A637"/>
  <w15:chartTrackingRefBased/>
  <w15:docId w15:val="{DF4D1BB2-E098-634D-8AA2-EE9623AD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7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7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7C2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7C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7C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7C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7C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7C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7C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7C2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7C2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7C2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7C2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7C2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7C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7C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7C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7C29"/>
    <w:rPr>
      <w:rFonts w:eastAsiaTheme="majorEastAsia" w:cstheme="majorBidi"/>
      <w:color w:val="272727" w:themeColor="text1" w:themeTint="D8"/>
    </w:rPr>
  </w:style>
  <w:style w:type="paragraph" w:styleId="Titre">
    <w:name w:val="Title"/>
    <w:basedOn w:val="Normal"/>
    <w:next w:val="Normal"/>
    <w:link w:val="TitreCar"/>
    <w:uiPriority w:val="10"/>
    <w:qFormat/>
    <w:rsid w:val="000B7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7C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7C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7C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7C29"/>
    <w:pPr>
      <w:spacing w:before="160"/>
      <w:jc w:val="center"/>
    </w:pPr>
    <w:rPr>
      <w:i/>
      <w:iCs/>
      <w:color w:val="404040" w:themeColor="text1" w:themeTint="BF"/>
    </w:rPr>
  </w:style>
  <w:style w:type="character" w:customStyle="1" w:styleId="CitationCar">
    <w:name w:val="Citation Car"/>
    <w:basedOn w:val="Policepardfaut"/>
    <w:link w:val="Citation"/>
    <w:uiPriority w:val="29"/>
    <w:rsid w:val="000B7C29"/>
    <w:rPr>
      <w:i/>
      <w:iCs/>
      <w:color w:val="404040" w:themeColor="text1" w:themeTint="BF"/>
    </w:rPr>
  </w:style>
  <w:style w:type="paragraph" w:styleId="Paragraphedeliste">
    <w:name w:val="List Paragraph"/>
    <w:basedOn w:val="Normal"/>
    <w:uiPriority w:val="34"/>
    <w:qFormat/>
    <w:rsid w:val="000B7C29"/>
    <w:pPr>
      <w:ind w:left="720"/>
      <w:contextualSpacing/>
    </w:pPr>
  </w:style>
  <w:style w:type="character" w:styleId="Accentuationintense">
    <w:name w:val="Intense Emphasis"/>
    <w:basedOn w:val="Policepardfaut"/>
    <w:uiPriority w:val="21"/>
    <w:qFormat/>
    <w:rsid w:val="000B7C29"/>
    <w:rPr>
      <w:i/>
      <w:iCs/>
      <w:color w:val="0F4761" w:themeColor="accent1" w:themeShade="BF"/>
    </w:rPr>
  </w:style>
  <w:style w:type="paragraph" w:styleId="Citationintense">
    <w:name w:val="Intense Quote"/>
    <w:basedOn w:val="Normal"/>
    <w:next w:val="Normal"/>
    <w:link w:val="CitationintenseCar"/>
    <w:uiPriority w:val="30"/>
    <w:qFormat/>
    <w:rsid w:val="000B7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7C29"/>
    <w:rPr>
      <w:i/>
      <w:iCs/>
      <w:color w:val="0F4761" w:themeColor="accent1" w:themeShade="BF"/>
    </w:rPr>
  </w:style>
  <w:style w:type="character" w:styleId="Rfrenceintense">
    <w:name w:val="Intense Reference"/>
    <w:basedOn w:val="Policepardfaut"/>
    <w:uiPriority w:val="32"/>
    <w:qFormat/>
    <w:rsid w:val="000B7C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212</Pages>
  <Words>75392</Words>
  <Characters>426724</Characters>
  <Application>Microsoft Office Word</Application>
  <DocSecurity>0</DocSecurity>
  <Lines>7902</Lines>
  <Paragraphs>1969</Paragraphs>
  <ScaleCrop>false</ScaleCrop>
  <Company/>
  <LinksUpToDate>false</LinksUpToDate>
  <CharactersWithSpaces>500147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rudolphe mirante</dc:creator>
  <cp:keywords/>
  <dc:description/>
  <cp:lastModifiedBy>rudolphe mirante</cp:lastModifiedBy>
  <cp:revision>7</cp:revision>
  <dcterms:created xsi:type="dcterms:W3CDTF">2026-05-11T17:26:00Z</dcterms:created>
  <dcterms:modified xsi:type="dcterms:W3CDTF">2026-05-20T03:35:00Z</dcterms:modified>
</cp:coreProperties>
</file>