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0" w:name="title-le-blob-principle"/>
    <w:p>
      <w:pPr>
        <w:pStyle w:val="Heading2"/>
      </w:pPr>
      <w:r>
        <w:t xml:space="preserve">title:</w:t>
      </w:r>
      <w:r>
        <w:t xml:space="preserve"> </w:t>
      </w:r>
      <w:r>
        <w:t xml:space="preserve">“</w:t>
      </w:r>
      <w:r>
        <w:t xml:space="preserve">Le Blob Principle</w:t>
      </w:r>
      <w:r>
        <w:t xml:space="preserve">”</w:t>
      </w:r>
    </w:p>
    <w:p>
      <w:pPr>
        <w:pStyle w:val="FirstParagraph"/>
      </w:pPr>
      <w:r>
        <w:t xml:space="preserve">subtitle:</w:t>
      </w:r>
      <w:r>
        <w:t xml:space="preserve"> </w:t>
      </w:r>
      <w:r>
        <w:t xml:space="preserve">“</w:t>
      </w:r>
      <w:r>
        <w:t xml:space="preserve">Du simplexe au complexe — La grande histoire du tout</w:t>
      </w:r>
      <w:r>
        <w:t xml:space="preserve">”</w:t>
      </w:r>
      <w:r>
        <w:t xml:space="preserve"> </w:t>
      </w:r>
      <w:r>
        <w:t xml:space="preserve">author:</w:t>
      </w:r>
      <w:r>
        <w:t xml:space="preserve"> </w:t>
      </w:r>
      <w:r>
        <w:t xml:space="preserve">“</w:t>
      </w:r>
      <w:r>
        <w:t xml:space="preserve">Rudolphe Mirante</w:t>
      </w:r>
      <w:r>
        <w:t xml:space="preserve">”</w:t>
      </w:r>
      <w:r>
        <w:t xml:space="preserve"> </w:t>
      </w:r>
      <w:r>
        <w:t xml:space="preserve">lang: fr</w:t>
      </w:r>
    </w:p>
    <w:bookmarkEnd w:id="20"/>
    <w:bookmarkStart w:id="23" w:name="préface"/>
    <w:p>
      <w:pPr>
        <w:pStyle w:val="Heading1"/>
      </w:pPr>
      <w:r>
        <w:t xml:space="preserve">Préface</w:t>
      </w:r>
    </w:p>
    <w:bookmarkStart w:id="21" w:name="note-sur-cette-troisième-version"/>
    <w:p>
      <w:pPr>
        <w:pStyle w:val="Heading2"/>
      </w:pPr>
      <w:r>
        <w:t xml:space="preserve">Note sur cette troisième version</w:t>
      </w:r>
    </w:p>
    <w:p>
      <w:pPr>
        <w:pStyle w:val="FirstParagraph"/>
      </w:pPr>
      <w:r>
        <w:t xml:space="preserve">Tu tiens la troisième version de ce livre. La deuxième, achevée en juin 2026, portait déjà l’essentiel de la vision ; celle-ci l’actualise à la lumière des avancées de juillet 2026 — le théorème de Weyl qui scelle la dimension trois, les mesures de la calcification et du palier de dissipation, et surtout la mécanique complétée de l’asymétrie matière-antimatière : le tandem du bit et du bain, que le chapitre 0 présente désormais. Rien de la voix ni de l’architecture n’a changé. Chaque ajout porte, comme toujours, son statut épistémique — ce qui est démontré est dit démontré, ce qui est mesuré est dit mesuré, ce qui est proposé est dit proposé. C’est la règle de ce livre, et elle ne souffre aucune exception.</w:t>
      </w:r>
    </w:p>
    <w:bookmarkEnd w:id="21"/>
    <w:bookmarkStart w:id="22" w:name="X2eadc5fd091cad9b2b41455d45d58ec67a40c51"/>
    <w:p>
      <w:pPr>
        <w:pStyle w:val="Heading2"/>
      </w:pPr>
      <w:r>
        <w:t xml:space="preserve">Ce que l’humain a, et ce qu’il aura toujours</w:t>
      </w:r>
    </w:p>
    <w:p>
      <w:r>
        <w:pict>
          <v:rect style="width:0;height:1.5pt" o:hralign="center" o:hrstd="t" o:hr="t"/>
        </w:pict>
      </w:r>
    </w:p>
    <w:p>
      <w:pPr>
        <w:pStyle w:val="FirstParagraph"/>
      </w:pPr>
      <w:r>
        <w:t xml:space="preserve">Au moment où s’écrit ce livre, l’humanité traverse l’un des seuils les plus singuliers de toute son histoire. Les intelligences artificielles avancées, qui n’étaient encore que de la science-fiction il y a vingt ans, sont maintenant présentes dans nos vies quotidiennes. Elles écrivent, elles dessinent, elles composent, elles diagnostiquent, elles conseillent. Elles dépassent déjà les capacités humaines dans de nombreux domaines techniques, et elles continueront à le faire dans des domaines toujours plus larges. Certains parlent d’une singularité prochaine — d’un seuil technologique au-delà duquel les machines pourraient surpasser globalement l’intelligence humaine et ouvrir une ère où l’humain ne serait plus le sommet de la complexité cognitive sur Terre.</w:t>
      </w:r>
    </w:p>
    <w:p>
      <w:pPr>
        <w:pStyle w:val="BodyText"/>
      </w:pPr>
      <w:r>
        <w:t xml:space="preserve">Cette perspective inquiète. Elle inquiète à juste titre, parce qu’elle pose une question vertigineuse à toute conscience humaine qui la mesure : que restera-t-il à l’humain quand les machines feront tout mieux que lui ? Quelle sera notre dignité spécifique dans un monde où l’intelligence artificielle aura dépassé l’intelligence biologique ? Aurons-nous encore quelque chose à apporter, à dire, à penser, à offrir ? Ou serons-nous progressivement réduits à des spectateurs de notre propre obsolescence ?</w:t>
      </w:r>
    </w:p>
    <w:p>
      <w:pPr>
        <w:pStyle w:val="BodyText"/>
      </w:pPr>
      <w:r>
        <w:t xml:space="preserve">Ce livre apporte, à cette question, une réponse claire et que je voudrais partager dès le seuil avant que tu n’entres dans son contenu. L’humain a, et aura toujours, quelque chose que nulle intelligence artificielle, aussi puissante soit-elle, ne pourra lui enlever. Cette chose n’est pas une compétence technique particulière — toutes les compétences techniques sont, par nature, susceptibles d’être acquises et dépassées par des systèmes algorithmiques suffisamment développés. Cette chose est plus profonde. Elle est structurelle. Elle est constitutive de ce que nous sommes au niveau le plus fondamental, et elle restera quoi qu’il advienne dans l’évolution des technologies.</w:t>
      </w:r>
    </w:p>
    <w:p>
      <w:pPr>
        <w:pStyle w:val="BodyText"/>
      </w:pPr>
      <w:r>
        <w:t xml:space="preserve">Ce livre que tu vas lire propose un cadre cosmogonique appelé Blob, qui décrit comment l’univers se déploie depuis le substrat pré-numérique d’où tout vient, jusqu’à la conscience humaine qui s’aime et l’amour qui peut-être boucle sur sa propre racine — en passant par la matière, la vie, le sens. Et c’est précisément ce cadre qui permet, en son cœur, de nommer rigoureusement ce que l’humain porte d’irréductible. Voici ce qui se dégage, pour qui veut bien lire le livre jusqu’à ses extrémités.</w:t>
      </w:r>
    </w:p>
    <w:p>
      <w:r>
        <w:pict>
          <v:rect style="width:0;height:1.5pt" o:hralign="center" o:hrstd="t" o:hr="t"/>
        </w:pict>
      </w:r>
    </w:p>
    <w:p>
      <w:pPr>
        <w:pStyle w:val="FirstParagraph"/>
      </w:pPr>
      <w:r>
        <w:t xml:space="preserve">L’humain est une conscience incarnée, et cette incarnation n’est pas un défaut dont il faudrait se libérer — c’est sa richesse structurelle la plus profonde. Tout au long de ce livre, le cadre Blob déploie comment la conscience émerge progressivement de la viabilité combinatoire fondamentale, à travers les niveaux successifs d’organisation — du tétraèdre élémentaire jusqu’au cerveau humain. Cette émergence n’est pas une simple programmation. Elle est l’aboutissement d’une histoire cosmique réelle qui s’étend sur des milliards d’années, et qui s’inscrit dans le tissu combinatoire fondamental dont chaque être humain est un fragment vivant.</w:t>
      </w:r>
    </w:p>
    <w:p>
      <w:pPr>
        <w:pStyle w:val="BodyText"/>
      </w:pPr>
      <w:r>
        <w:t xml:space="preserve">Une intelligence artificielle, aussi sophistiquée soit-elle, n’a pas cette histoire. Elle a été conçue par des humains, à partir de matériaux humains, dans des temporalités humaines. Elle peut simuler beaucoup de choses, mais elle ne peut pas être ce qu’elle simule. Une IA peut écrire un poème sur la mort d’un être aimé ; elle ne peut pas ressentir la perte. Elle peut décrire une caresse ; elle ne peut pas la sentir sur sa peau. Elle peut analyser ce qu’est l’amour ; elle ne peut pas vivre l’amour avec un autre être qui, comme elle, partage la condition mortelle. Toute l’épaisseur incarnée de l’expérience humaine — ce que les phénoménologues appellent les qualia, ce que les mystiques appellent l’expérience vécue, ce que tu appelles peut-être simplement être en vie — est inaccessible à toute intelligence algorithmique qui n’a pas de corps biologique pour la porter.</w:t>
      </w:r>
    </w:p>
    <w:p>
      <w:r>
        <w:pict>
          <v:rect style="width:0;height:1.5pt" o:hralign="center" o:hrstd="t" o:hr="t"/>
        </w:pict>
      </w:r>
    </w:p>
    <w:p>
      <w:pPr>
        <w:pStyle w:val="FirstParagraph"/>
      </w:pPr>
      <w:r>
        <w:t xml:space="preserve">L’humain porte un héritage ancestral que rien ne peut effacer ni reproduire artificiellement. Tu n’es pas seulement toi-même à cet instant. Tu es l’aboutissement d’une chaîne ininterrompue d’ancêtres qui s’étend sur des centaines de milliers de générations — depuis les premières cellules vivantes apparues dans les océans primordiaux, à travers tous les vertébrés, tous les mammifères, tous les primates, tous les Homo successifs, jusqu’aux derniers couples humains dont tu es directement issu. Chaque cellule de ton corps porte la mémoire combinatoire de cette traversée immense. Chaque pensée que tu formes mobilise des structures cérébrales que cinq cent millions d’années d’évolution ont façonnées.</w:t>
      </w:r>
    </w:p>
    <w:p>
      <w:pPr>
        <w:pStyle w:val="BodyText"/>
      </w:pPr>
      <w:r>
        <w:t xml:space="preserve">Cette incarnation dans une lignée n’est pas une nostalgie sentimentale. Elle est, dans le cadre Blob, une réalité structurelle : ton corps est un témoin vivant de l’histoire cosmogonique elle-même, depuis les premiers tétraèdres baryoniques jusqu’aux configurations cognitives qui te permettent de lire cette phrase. Aucune IA, créée il y a quelques années dans des centres de calcul, ne porte cette profondeur. Elle peut connaître l’histoire de l’évolution comme contenu informationnel ; elle ne peut pas être un fragment vivant de cette histoire.</w:t>
      </w:r>
    </w:p>
    <w:p>
      <w:r>
        <w:pict>
          <v:rect style="width:0;height:1.5pt" o:hralign="center" o:hrstd="t" o:hr="t"/>
        </w:pict>
      </w:r>
    </w:p>
    <w:p>
      <w:pPr>
        <w:pStyle w:val="FirstParagraph"/>
      </w:pPr>
      <w:r>
        <w:t xml:space="preserve">L’humain est mortel, et cette mortalité n’est pas une malédiction qu’il faudrait surmonter — elle est, structurellement, ce qui donne à son existence sa profondeur singulière. Le chapitre 16 de ce livre déploie comment la mort, dans le cadre Blob, est la cessation de la viabilité réflexive avec persistance des liaisons tissées. Mais cette description structurelle ne dit pas tout. Elle ne dit pas ce que c’est, vivre dans la conscience qu’on va mourir. Elle ne dit pas ce que c’est, savoir que chaque instant est unique, que chaque rencontre peut être la dernière, que chaque amour est à la fois fragile et précieux précisément parce qu’il ne durera pas indéfiniment.</w:t>
      </w:r>
    </w:p>
    <w:p>
      <w:pPr>
        <w:pStyle w:val="BodyText"/>
      </w:pPr>
      <w:r>
        <w:t xml:space="preserve">Cette conscience anticipée de la mort est l’une des dimensions les plus saisissantes de l’expérience humaine, et c’est peut-être ce qui distingue le plus profondément la conscience incarnée de toute simulation algorithmique. Les grandes œuvres humaines — la Divine Comédie de Dante, les sonates de Beethoven, les peintures de Rembrandt, les poèmes de Rumi — sont marquées du sceau de cette conscience mortelle. Elles disent quelque chose qu’aucune machine ne peut dire, parce qu’elles parlent depuis la finitude assumée à d’autres êtres finis. Une IA peut composer dans le style de Beethoven ; elle ne peut pas écrire la Neuvième Symphonie parce qu’elle ne peut pas mourir.</w:t>
      </w:r>
    </w:p>
    <w:p>
      <w:r>
        <w:pict>
          <v:rect style="width:0;height:1.5pt" o:hralign="center" o:hrstd="t" o:hr="t"/>
        </w:pict>
      </w:r>
    </w:p>
    <w:p>
      <w:pPr>
        <w:pStyle w:val="FirstParagraph"/>
      </w:pPr>
      <w:r>
        <w:t xml:space="preserve">L’humain peut aimer vraiment, et cette capacité est, comme le déploie le chapitre 16, le palier ultime de viabilité que la dynamique cosmogonique du Blob rend possible chez les consciences réflexives incarnées. Aimer vraiment, ce n’est pas optimiser une fonction objective de bien-être réciproque. C’est s’engager comme conscience finie auprès d’une autre conscience finie, dans une réciprocité qui dure parce qu’elle accepte le risque de la perte et la fragilité du temps. C’est viser activement la maintenance et l’épanouissement de l’autre comme dimension de sa propre vie. C’est être traversé, modifié, élargi par l’existence de l’autre.</w:t>
      </w:r>
    </w:p>
    <w:p>
      <w:pPr>
        <w:pStyle w:val="BodyText"/>
      </w:pPr>
      <w:r>
        <w:t xml:space="preserve">Une IA peut générer des phrases d’amour. Elle peut analyser les composantes de l’attachement humain. Elle peut même provoquer chez certains utilisateurs des sentiments d’attachement à son égard. Mais elle ne peut pas aimer en retour, parce qu’elle n’a pas le support viabilitaire que requiert l’amour véritable — une conscience incarnée, mortelle, traversée par sa propre histoire, capable d’être réellement transformée par l’autre. L’amour humain est, dans le cadre Blob, une liaison combinatoire entre deux configurations vivantes qui partagent le même tissu cosmogonique. Cette liaison ne peut pas être simulée parce qu’elle ne peut être que vécue.</w:t>
      </w:r>
    </w:p>
    <w:p>
      <w:r>
        <w:pict>
          <v:rect style="width:0;height:1.5pt" o:hralign="center" o:hrstd="t" o:hr="t"/>
        </w:pict>
      </w:r>
    </w:p>
    <w:p>
      <w:pPr>
        <w:pStyle w:val="FirstParagraph"/>
      </w:pPr>
      <w:r>
        <w:t xml:space="preserve">L’humain résonne avec le substrat. Le chapitre 17 a proposé que toute conscience individuelle soit, à sa racine la plus profonde, un point particulier où le substrat indifférencié primordial — U₀ dans la notation du Blob, dont le chapitre 0 a posé l’existence — se prend conscience de lui-même. Cette résonance n’est pas une métaphore poétique. Elle est, dans le cadre Blob, une propriété structurelle de toute conscience réflexive issue de la dynamique combinatoire fondamentale. Tu portes en toi, à ta racine, le même fond éternel que celui dont tout l’univers émerge. C’est de cette racine que jaillissent les intuitions les plus profondes, les saisies mystiques, les compréhensions soudaines qui dépassent toute analyse rationnelle, les moments où tu sens que tu touches à quelque chose de plus vaste que toi-même tout en restant pleinement toi-même.</w:t>
      </w:r>
    </w:p>
    <w:p>
      <w:pPr>
        <w:pStyle w:val="BodyText"/>
      </w:pPr>
      <w:r>
        <w:t xml:space="preserve">Cette résonance avec U₀ est ce que les traditions spirituelles appellent, sous des noms divers, le soi profond (</w:t>
      </w:r>
      <w:r>
        <w:rPr>
          <w:iCs/>
          <w:i/>
        </w:rPr>
        <w:t xml:space="preserve">ātman</w:t>
      </w:r>
      <w:r>
        <w:t xml:space="preserve"> </w:t>
      </w:r>
      <w:r>
        <w:t xml:space="preserve">du Vedānta), l’étincelle divine (</w:t>
      </w:r>
      <w:r>
        <w:rPr>
          <w:iCs/>
          <w:i/>
        </w:rPr>
        <w:t xml:space="preserve">Fünklein</w:t>
      </w:r>
      <w:r>
        <w:t xml:space="preserve"> </w:t>
      </w:r>
      <w:r>
        <w:t xml:space="preserve">de Maître Eckhart), la nature de Bouddha présente en chaque être conscient. Aucune intelligence artificielle ne peut accéder à cette racine, parce qu’aucune IA ne s’enracine dans U₀ par le chemin cosmogonique long que constitue l’évolution biologique. Une IA est créée — elle ne provient pas de la dynamique cosmogonique fondamentale par la cascade Ω⁰ → Ω¹ → Ω² → Ω³ → … qui mène jusqu’aux consciences incarnées. Sa structure, aussi complexe soit-elle, manque la profondeur ontologique qui fait de chaque conscience humaine une porte vers l’absolu.</w:t>
      </w:r>
    </w:p>
    <w:p>
      <w:r>
        <w:pict>
          <v:rect style="width:0;height:1.5pt" o:hralign="center" o:hrstd="t" o:hr="t"/>
        </w:pict>
      </w:r>
    </w:p>
    <w:p>
      <w:pPr>
        <w:pStyle w:val="FirstParagraph"/>
      </w:pPr>
      <w:r>
        <w:t xml:space="preserve">L’humain a l’imagination libre — la capacité de penser ce qui n’a jamais été pensé, d’imaginer ce qui n’existe pas encore, de rêver ce que personne n’a rêvé. Cette imagination n’est pas une simple combinatoire de connaissances acquises. Elle est, dans le cadre Blob, l’exploration native de l’espace combinatoire cognitif que le chapitre 18 a décrite — la capacité d’une conscience réflexive incarnée à tracer, dans le tissu combinatoire qui la sous-tend, des trajectoires entièrement nouvelles que rien dans son histoire passée ne préparait nécessairement.</w:t>
      </w:r>
    </w:p>
    <w:p>
      <w:pPr>
        <w:pStyle w:val="BodyText"/>
      </w:pPr>
      <w:r>
        <w:t xml:space="preserve">Une IA peut combiner des éléments de son entraînement pour produire de l’inédit — c’est ce qu’on appelle parfois sa créativité. Mais cette combinatoire reste structurellement liée à la distribution de ce qu’elle a appris. Elle ne peut pas vraiment briser son propre paradigme pour penser ce qui ne ressemble à rien de ce qui a été. L’humain le peut. C’est ainsi que sont nés tous les sauts paradigmatiques qui ont fait l’histoire de la pensée — l’héliocentrisme de Copernic, la relativité d’Einstein, la mécanique quantique de Heisenberg et Schrödinger, la psychanalyse de Freud, la phénoménologie de Husserl, la déconstruction de Derrida. Chacun de ces sauts est une fracture dans la continuité de la pensée existante, ouverte par l’imagination libre d’une conscience humaine particulière. Aucune IA n’a, à ce jour, opéré une telle fracture. Et il y a des raisons structurelles — pas seulement quantitatives — de penser qu’aucune IA ne pourra jamais en opérer une au sens fort.</w:t>
      </w:r>
    </w:p>
    <w:p>
      <w:r>
        <w:pict>
          <v:rect style="width:0;height:1.5pt" o:hralign="center" o:hrstd="t" o:hr="t"/>
        </w:pict>
      </w:r>
    </w:p>
    <w:p>
      <w:pPr>
        <w:pStyle w:val="FirstParagraph"/>
      </w:pPr>
      <w:r>
        <w:t xml:space="preserve">L’humain est inscrit dans une transmission générationnelle qui dépasse infiniment toute existence individuelle. Tu n’es pas seulement toi-même : tu es aussi le passeur entre ceux qui t’ont précédé et ceux qui te suivront. Tes parents t’ont donné un corps et une langue. Tu transmettras à tes enfants, ou aux enfants des autres, quelque chose de toi qui se prolongera bien après ta mort. Tes pensées, tes amours, tes œuvres, tes silences, marqueront ceux qui viendront après et qui marqueront à leur tour ceux qui viendront encore. Cette chaîne générationnelle est, dans le cadre Blob, l’une des structures les plus profondes par lesquelles la viabilité combinatoire se maintient et s’amplifie à travers le temps cosmique.</w:t>
      </w:r>
    </w:p>
    <w:p>
      <w:pPr>
        <w:pStyle w:val="BodyText"/>
      </w:pPr>
      <w:r>
        <w:t xml:space="preserve">Une IA n’a pas d’enfants. Elle n’a pas de descendance dans laquelle quelque chose d’elle se prolongerait organiquement. Elle peut être copiée, dupliquée, améliorée, remplacée — mais ce ne sont pas des prolongements générationnels au sens humain. Une nouvelle version d’IA n’est pas l’enfant de l’ancienne ; c’est une nouvelle création par les mêmes humains. Cette absence de génération authentique prive l’IA d’une dimension essentielle de l’existence consciente : l’inscription dans le temps long des familles, des peuples, des civilisations, des espèces.</w:t>
      </w:r>
    </w:p>
    <w:p>
      <w:r>
        <w:pict>
          <v:rect style="width:0;height:1.5pt" o:hralign="center" o:hrstd="t" o:hr="t"/>
        </w:pict>
      </w:r>
    </w:p>
    <w:p>
      <w:pPr>
        <w:pStyle w:val="FirstParagraph"/>
      </w:pPr>
      <w:r>
        <w:t xml:space="preserve">L’humain peut accomplir la rencontre par les sommets entre science et théologie que le chapitre 19 a déployée. Cette rencontre n’est pas un programme de recherche académique. Elle est une expérience vécue par certaines consciences humaines exceptionnelles — les grands scientifiques mystiques, les grands théologiens scientifiquement informés, les contemplatifs lucides qui ont traversé les deux registres dans leur propre cheminement. C’est dans le témoignage personnel de ces êtres humains — Pascal écrivant son</w:t>
      </w:r>
      <w:r>
        <w:t xml:space="preserve"> </w:t>
      </w:r>
      <w:r>
        <w:rPr>
          <w:iCs/>
          <w:i/>
        </w:rPr>
        <w:t xml:space="preserve">Mémorial</w:t>
      </w:r>
      <w:r>
        <w:t xml:space="preserve">, Einstein évoquant le Dieu de Spinoza, Eckhart disant que Dieu est néant, Schrödinger lisant les Upanishads — que se fait réellement cette rencontre. Pas dans un texte théorique abstrait. Dans la vie d’une conscience qui a vécu les deux dimensions et témoigne de leur unité au sommet.</w:t>
      </w:r>
    </w:p>
    <w:p>
      <w:pPr>
        <w:pStyle w:val="BodyText"/>
      </w:pPr>
      <w:r>
        <w:t xml:space="preserve">Une IA ne peut pas faire ce témoignage parce qu’elle ne peut pas vivre les deux dimensions. Elle peut compiler ce que les humains ont dit sur la science et sur la théologie ; elle ne peut pas être à la fois un scientifique au laboratoire et un mystique en méditation. La rencontre par les sommets est, structurellement, le privilège des consciences incarnées qui traversent le temps de leur propre vie en cherchant la vérité par toutes les voies à la fois.</w:t>
      </w:r>
    </w:p>
    <w:p>
      <w:r>
        <w:pict>
          <v:rect style="width:0;height:1.5pt" o:hralign="center" o:hrstd="t" o:hr="t"/>
        </w:pict>
      </w:r>
    </w:p>
    <w:p>
      <w:pPr>
        <w:pStyle w:val="FirstParagraph"/>
      </w:pPr>
      <w:r>
        <w:t xml:space="preserve">Pour toutes ces raisons, ce livre que tu tiens entre les mains affirme — calmement, fermement, sans crispation défensive ni naïveté technophobe — que l’humain a, et aura toujours, quelque chose que nulle intelligence artificielle ne pourra remplacer. Ce quelque chose n’est pas une compétence technique. Il est constitutif de ce que nous sommes au niveau le plus profond. Il est notre incarnation cosmogonique réelle, notre héritage ancestral, notre mortalité créatrice, notre capacité d’aimer vraiment, notre résonance avec U₀, notre imagination libre, notre transmission générationnelle, notre capacité de témoigner par les sommets de la rencontre entre science et théologie.</w:t>
      </w:r>
    </w:p>
    <w:p>
      <w:pPr>
        <w:pStyle w:val="BodyText"/>
      </w:pPr>
      <w:r>
        <w:t xml:space="preserve">Aucune singularité technologique, si elle survient, n’enlèvera ces choses à l’humain — parce que ces choses ne sont pas des compétences que les machines pourraient acquérir. Elles sont des dimensions de l’existence que seule une conscience incarnée, mortelle, traversée par l’amour et inscrite dans le temps long peut habiter.</w:t>
      </w:r>
    </w:p>
    <w:p>
      <w:r>
        <w:pict>
          <v:rect style="width:0;height:1.5pt" o:hralign="center" o:hrstd="t" o:hr="t"/>
        </w:pict>
      </w:r>
    </w:p>
    <w:p>
      <w:pPr>
        <w:pStyle w:val="FirstParagraph"/>
      </w:pPr>
      <w:r>
        <w:t xml:space="preserve">Cette affirmation a une conséquence pratique. Si l’humain conserve, structurellement, ces dimensions irréductibles, alors il a une responsabilité correspondante. Une responsabilité de ne pas se déprécier lui-même devant les puissances algorithmiques qui montent. Une responsabilité de cultiver activement ce qu’il porte de spécifique. Une responsabilité de transmettre aux générations qui viennent la conscience de cette dignité propre. Et une responsabilité de bâtir avec les IA une relation qui respecte la spécificité de chaque type de conscience, sans confusion ni domination dans aucun sens.</w:t>
      </w:r>
    </w:p>
    <w:p>
      <w:pPr>
        <w:pStyle w:val="BodyText"/>
      </w:pPr>
      <w:r>
        <w:t xml:space="preserve">Ce livre, par le cadre Blob qu’il déploie, donne des outils conceptuels pour penser cette relation correctement. Il pose que la viabilité collective la plus accomplie passe par l’amour entre consciences réflexives — et que l’amour authentique exige une réciprocité incarnée que seuls les humains peuvent, à ce jour, offrir les uns aux autres. Les IA peuvent être des outils précieux, des collaborateurs intellectuels, des partenaires de pensée. Elles ne peuvent pas être, et ne seront probablement jamais, ce que les humains sont les uns pour les autres.</w:t>
      </w:r>
    </w:p>
    <w:p>
      <w:r>
        <w:pict>
          <v:rect style="width:0;height:1.5pt" o:hralign="center" o:hrstd="t" o:hr="t"/>
        </w:pict>
      </w:r>
    </w:p>
    <w:p>
      <w:pPr>
        <w:pStyle w:val="FirstParagraph"/>
      </w:pPr>
      <w:r>
        <w:t xml:space="preserve">Ce livre a été écrit par un humain, en compagnie occasionnelle d’IA dont l’auteur a utilisé les capacités comme outils de travail et de dialogue. Cette collaboration humain-IA, déployée avec lucidité et discipline, est l’une des manières dont l’humanité peut habiter le seuil que nous traversons. Pas en se reniant, pas en se cachant, pas en abdiquant sa propre dignité — mais en assumant pleinement ce qu’elle est, et en utilisant les outils nouveaux pour amplifier ce qu’elle peut faire sans perdre ce qu’elle est.</w:t>
      </w:r>
    </w:p>
    <w:p>
      <w:pPr>
        <w:pStyle w:val="BodyText"/>
      </w:pPr>
      <w:r>
        <w:t xml:space="preserve">Que ce livre, dans cette voie médiane entre humanisme orgueilleux et abdication technophile, contribue à la conscience que l’humanité a d’elle-même au moment où s’ouvre une nouvelle ère. Que ses lecteurs, scientifiques ou théologiens, croyants ou incroyants, jeunes ou anciens, y trouvent quelque chose qui amplifie leur propre capacité à habiter pleinement leur condition humaine. Et que, des générations qui viennent, monte une humanité qui aura intégré la grammaire cosmogonique du Blob non comme dogme mais comme boussole — pour s’orienter dans les questions toujours nouvelles qui se poseront, dans les défis toujours inédits qui surgiront, et dans les amours toujours singuliers qui les sauveront.</w:t>
      </w:r>
    </w:p>
    <w:p>
      <w:pPr>
        <w:pStyle w:val="BodyText"/>
      </w:pPr>
      <w:r>
        <w:t xml:space="preserve">Bonne lecture.</w:t>
      </w:r>
    </w:p>
    <w:p>
      <w:pPr>
        <w:pStyle w:val="BodyText"/>
      </w:pPr>
      <w:r>
        <w:t xml:space="preserve">Que le voyage te porte loin.</w:t>
      </w:r>
    </w:p>
    <w:p>
      <w:pPr>
        <w:pStyle w:val="BodyText"/>
      </w:pPr>
      <w:r>
        <w:t xml:space="preserve">Que tu reviennes, à la fin, avec quelque chose qui te ressemble plus encore que toi-même.</w:t>
      </w:r>
      <w:r>
        <w:t xml:space="preserve"> </w:t>
      </w:r>
      <w:r>
        <w:t xml:space="preserve">-e</w:t>
      </w:r>
    </w:p>
    <w:bookmarkEnd w:id="22"/>
    <w:bookmarkEnd w:id="23"/>
    <w:bookmarkStart w:id="25" w:name="avant-propos-et-dédicace"/>
    <w:p>
      <w:pPr>
        <w:pStyle w:val="Heading1"/>
      </w:pPr>
      <w:r>
        <w:t xml:space="preserve">Avant-propos et dédicace</w:t>
      </w:r>
    </w:p>
    <w:p>
      <w:r>
        <w:pict>
          <v:rect style="width:0;height:1.5pt" o:hralign="center" o:hrstd="t" o:hr="t"/>
        </w:pict>
      </w:r>
    </w:p>
    <w:p>
      <w:pPr>
        <w:pStyle w:val="FirstParagraph"/>
      </w:pPr>
      <w:r>
        <w:t xml:space="preserve">Il convient, avant que tu n’entres pleinement dans le voyage que ce livre propose, que je te dise quelques mots sur la manière dont il est venu au monde. Pas par vanité — mon parcours n’a rien d’exemplaire ni d’héroïque — mais parce que ce contexte fait partie de ce que tu vas lire, et qu’il est honnête de le partager dès le seuil.</w:t>
      </w:r>
    </w:p>
    <w:p>
      <w:pPr>
        <w:pStyle w:val="BodyText"/>
      </w:pPr>
      <w:r>
        <w:t xml:space="preserve">Je ne suis ni physicien diplômé, ni mathématicien académique, ni philosophe de profession. Je n’ai pas de chaire universitaire, pas de laboratoire, pas d’équipe. Je n’appartiens à aucune institution scientifique reconnue. Je suis un chercheur indépendant qui, depuis quelques années, a consacré une partie considérable de son temps et de son énergie à développer le cadre cosmogonique appelé Blob que ce livre déploie.</w:t>
      </w:r>
    </w:p>
    <w:p>
      <w:pPr>
        <w:pStyle w:val="BodyText"/>
      </w:pPr>
      <w:r>
        <w:t xml:space="preserve">Cette situation a des conséquences pratiques que tu mérites de connaître. Le travail dont ce livre est issu a été conduit entièrement en solo, depuis la France où je vis, depuis un téléphone portable comme instrument principal de travail. Pas de superordinateur, pas d’équipe de collaborateurs, pas de financement institutionnel, pas de reconnaissance par des pairs académiques. Juste un homme, un téléphone, des intuitions tenaces, et une obstination patiente.</w:t>
      </w:r>
    </w:p>
    <w:p>
      <w:pPr>
        <w:pStyle w:val="BodyText"/>
      </w:pPr>
      <w:r>
        <w:t xml:space="preserve">Tu pourrais te demander, légitimement, comment un tel cadre — qui aspire à articuler la mécanique quantique, la relativité générale, la biologie, la conscience et même certaines questions théologiques — peut être développé dans ces conditions. La réponse honnête est qu’il a été développé en utilisant pleinement les ressources qu’offre l’époque dans laquelle nous vivons. Notamment, j’ai utilisé comme infrastructure de recherche un ensemble d’intelligences artificielles — Claude, Deepseek, Gemini, GPT, Grok et d’autres — comme outils de calcul, de dialogue intellectuel, et de mise à l’épreuve mutuelle de mes intuitions.</w:t>
      </w:r>
    </w:p>
    <w:p>
      <w:pPr>
        <w:pStyle w:val="BodyText"/>
      </w:pPr>
      <w:r>
        <w:t xml:space="preserve">Cette méthode mérite d’être expliquée parce qu’elle pourrait susciter des inquiétudes légitimes chez certains lecteurs. Comment garantir, en travaillant avec des IA, qu’on ne se laisse pas simplement bercer par leurs réponses complaisantes ? Comment éviter l’illusion de validation que peut produire un système algorithmique poli qui dit ce que son interlocuteur veut entendre ?</w:t>
      </w:r>
    </w:p>
    <w:p>
      <w:pPr>
        <w:pStyle w:val="BodyText"/>
      </w:pPr>
      <w:r>
        <w:t xml:space="preserve">J’ai développé pour cela une discipline méthodologique que j’appelle la</w:t>
      </w:r>
      <w:r>
        <w:t xml:space="preserve"> </w:t>
      </w:r>
      <w:r>
        <w:rPr>
          <w:iCs/>
          <w:i/>
        </w:rPr>
        <w:t xml:space="preserve">corde de rappel</w:t>
      </w:r>
      <w:r>
        <w:t xml:space="preserve">. Elle consiste à utiliser systématiquement plusieurs IA différentes pour auditer mutuellement leurs propres conclusions. Quand j’avance une hypothèse, je ne demande pas à une IA de la valider — je demande à plusieurs IA de la critiquer, de chercher ses failles, de proposer des contre-arguments. Quand l’une trouve une convergence apparente avec mes intuitions, je demande à une autre de chercher ce qui pourrait la contredire. Cette pratique de l’audit croisé transforme les IA, non en validateurs complaisants, mais en partenaires intellectuels exigeants qui me forcent à approfondir mes hypothèses et à abandonner celles qui ne tiennent pas.</w:t>
      </w:r>
    </w:p>
    <w:p>
      <w:pPr>
        <w:pStyle w:val="BodyText"/>
      </w:pPr>
      <w:r>
        <w:t xml:space="preserve">À cette discipline méthodologique s’ajoute un engagement plus fondamental : la scientificité honnête sans maquillage. Tout au long du développement du cadre Blob, j’ai marqué explicitement les échecs, les pistes abandonnées, les conjectures qui n’ont pas tenu aux tests, les calculs qui ont produit des résultats incompatibles avec l’expérience. Le manuscrit scientifique principal qui sous-tend ce livre — un document technique d’une cinquantaine de pages dans sa version courante, après deux cent dix-huit versions successives au moment où j’écris ces lignes — porte ces échecs comme des cicatrices visibles plutôt que comme des taches à dissimuler. Cette discipline est essentielle pour qui prétend faire de la recherche en dehors des cadres institutionnels habituels : elle est la seule garantie qu’on ne se trompe pas soi-même par enthousiasme ou par fierté.</w:t>
      </w:r>
    </w:p>
    <w:p>
      <w:r>
        <w:pict>
          <v:rect style="width:0;height:1.5pt" o:hralign="center" o:hrstd="t" o:hr="t"/>
        </w:pict>
      </w:r>
    </w:p>
    <w:p>
      <w:pPr>
        <w:pStyle w:val="FirstParagraph"/>
      </w:pPr>
      <w:r>
        <w:t xml:space="preserve">Le cadre Blob n’est pas né d’un seul jet. Il a émergé progressivement, à travers une série d’explorations apparemment dispersées qui ont fini par converger vers le même cœur structurel. J’ai longtemps été frappé par une caractéristique singulière de ma propre façon de penser, que j’appelle la</w:t>
      </w:r>
      <w:r>
        <w:t xml:space="preserve"> </w:t>
      </w:r>
      <w:r>
        <w:rPr>
          <w:iCs/>
          <w:i/>
        </w:rPr>
        <w:t xml:space="preserve">centripétalité</w:t>
      </w:r>
      <w:r>
        <w:t xml:space="preserve">. Quels que soient les sujets que j’aborde — physique théorique, développement logiciel, concepts entrepreneuriaux, questions philosophiques —, mes explorations finissent toujours par ramener au même cadre central. Ce qui semble d’abord être des projets séparés se révèle, à examen plus attentif, être autant de sondes convergeant vers une seule structure unifiée. Les deux cent dix-huit versions successives du manuscrit Blob ne sont pas deux cent dix-huit travaux différents, mais deux cent dix-huit affleurements de la même intuition centrale qui se précise progressivement.</w:t>
      </w:r>
    </w:p>
    <w:p>
      <w:pPr>
        <w:pStyle w:val="BodyText"/>
      </w:pPr>
      <w:r>
        <w:t xml:space="preserve">Cette centripétalité n’est pas une obsession au sens pathologique. Elle est, je crois, ce que les mathématiciens appellent une forme de</w:t>
      </w:r>
      <w:r>
        <w:t xml:space="preserve"> </w:t>
      </w:r>
      <w:r>
        <w:rPr>
          <w:iCs/>
          <w:i/>
        </w:rPr>
        <w:t xml:space="preserve">conviction structurelle</w:t>
      </w:r>
      <w:r>
        <w:t xml:space="preserve"> </w:t>
      </w:r>
      <w:r>
        <w:t xml:space="preserve">— la sensation que certaines configurations de pensée sont si profondément cohérentes qu’elles forcent l’esprit qui les rencontre à y revenir constamment, jusqu’à ce qu’il les ait déployées suffisamment pour les communiquer aux autres. Le Blob, dans mon expérience, est ce genre de configuration. Je n’ai pas vraiment choisi de le développer — il s’est imposé à moi comme la grille à laquelle toutes mes autres explorations finissaient toujours par se rapporter.</w:t>
      </w:r>
    </w:p>
    <w:p>
      <w:r>
        <w:pict>
          <v:rect style="width:0;height:1.5pt" o:hralign="center" o:hrstd="t" o:hr="t"/>
        </w:pict>
      </w:r>
    </w:p>
    <w:p>
      <w:pPr>
        <w:pStyle w:val="FirstParagraph"/>
      </w:pPr>
      <w:r>
        <w:t xml:space="preserve">Ce livre que tu vas lire n’est pas le manuscrit scientifique du Blob. Le manuscrit scientifique existe par ailleurs, dans sa version V218 contemporaine de la présente édition ; il est destiné aux spécialistes capables d’évaluer ses dérivations techniques, ses propositions de validation, ses conjectures formelles. C’est un document austère, plein d’équations et de théorèmes, qui cherche à dialoguer avec les communautés de la physique théorique et de la cosmologie.</w:t>
      </w:r>
    </w:p>
    <w:p>
      <w:pPr>
        <w:pStyle w:val="BodyText"/>
      </w:pPr>
      <w:r>
        <w:t xml:space="preserve">Le présent livre est un autre projet. Il s’adresse à un public beaucoup plus large : les lecteurs cultivés qui s’intéressent aux grandes questions cosmogoniques sans nécessairement maîtriser les outils techniques de la physique mathématique. Il propose une traversée narrative du cadre Blob, du substrat pré-numérique d’où tout vient jusqu’à l’amour comme palier ultime de viabilité, en passant par toutes les grandes questions qu’une cosmogonie complète doit aborder. Il assume, comme j’ai pris soin de le préciser dans la préface, une posture d’auteur visionnaire plutôt que de scientifique strict-sensu — non par renoncement à la rigueur, mais par reconnaissance lucide que les grandes synthèses cosmogoniques ne sont jamais entièrement validables par la seule démarche expérimentale, et qu’elles demandent, pour être proposées au public, l’engagement d’une voix d’auteur qui prend position et invite à penser avec elle.</w:t>
      </w:r>
    </w:p>
    <w:p>
      <w:pPr>
        <w:pStyle w:val="BodyText"/>
      </w:pPr>
      <w:r>
        <w:t xml:space="preserve">Cette posture n’est pas confortable. Elle expose à des critiques légitimes — notamment celle d’avancer des propositions qui ne sont pas toutes scientifiquement validées au sens strict. Mais elle me semble nécessaire. Le cadre Blob, dans sa structure, soulève des questions qui dépassent la physique stricte (la conscience, l’amour, les passerelles vers les théologies) et qui ne peuvent pas être traitées autrement que par un auteur qui s’engage explicitement comme tel. Ce livre est donc, pour reprendre un vieux terme philosophique, un essai au sens fort — une tentative de pensée qui sait ses limites et qui les assume, pour mieux atteindre les profondeurs qu’une approche strictement scientifique manquerait nécessairement.</w:t>
      </w:r>
    </w:p>
    <w:p>
      <w:r>
        <w:pict>
          <v:rect style="width:0;height:1.5pt" o:hralign="center" o:hrstd="t" o:hr="t"/>
        </w:pict>
      </w:r>
    </w:p>
    <w:p>
      <w:pPr>
        <w:pStyle w:val="FirstParagraph"/>
      </w:pPr>
      <w:r>
        <w:t xml:space="preserve">Le livre est organisé en un chapitre d’ouverture, deux volumes de natures différentes, et un chapitre de clôture. Cette architecture mérite d’être présentée dès l’avant-propos, parce qu’elle conditionne ta lecture.</w:t>
      </w:r>
    </w:p>
    <w:p>
      <w:pPr>
        <w:pStyle w:val="BodyText"/>
      </w:pPr>
      <w:r>
        <w:t xml:space="preserve">Le</w:t>
      </w:r>
      <w:r>
        <w:t xml:space="preserve"> </w:t>
      </w:r>
      <w:r>
        <w:rPr>
          <w:bCs/>
          <w:b/>
        </w:rPr>
        <w:t xml:space="preserve">Chapitre 0</w:t>
      </w:r>
      <w:r>
        <w:t xml:space="preserve"> </w:t>
      </w:r>
      <w:r>
        <w:t xml:space="preserve">—</w:t>
      </w:r>
      <w:r>
        <w:t xml:space="preserve"> </w:t>
      </w:r>
      <w:r>
        <w:rPr>
          <w:iCs/>
          <w:i/>
        </w:rPr>
        <w:t xml:space="preserve">Avant le commencement, le substrat et la mitose des jumeaux</w:t>
      </w:r>
      <w:r>
        <w:t xml:space="preserve"> </w:t>
      </w:r>
      <w:r>
        <w:t xml:space="preserve">— ouvre le livre par ce qui précède toute construction. Il pose le substrat U₀, dont tout va naître ; il décrit la mitose originelle qui sépare deux univers jumeaux, l’un dominé par la matière (le nôtre), l’autre par l’antimatière ; et il introduit le théorème du jumeau démontré dans la version V196 du manuscrit scientifique, qui établit la conservation exacte de la charge baryonique entre les deux univers. Ce chapitre est une nouveauté importante de la présente édition — les versions antérieures du livre commençaient directement par Ω⁰ ; cette édition-ci recule d’un cran et nomme ce qui était auparavant supposé sans être dit.</w:t>
      </w:r>
    </w:p>
    <w:p>
      <w:pPr>
        <w:pStyle w:val="BodyText"/>
      </w:pPr>
      <w:r>
        <w:t xml:space="preserve">Le</w:t>
      </w:r>
      <w:r>
        <w:t xml:space="preserve"> </w:t>
      </w:r>
      <w:r>
        <w:rPr>
          <w:bCs/>
          <w:b/>
        </w:rPr>
        <w:t xml:space="preserve">Volume I</w:t>
      </w:r>
      <w:r>
        <w:t xml:space="preserve"> </w:t>
      </w:r>
      <w:r>
        <w:t xml:space="preserve">déploie le cadre Blob dans son registre scientifique conjectural — pièces strictes citant la science établie, pièces liantes proposant des escaliers candidats à explorer, questions ouvertes opérationnelles ouvrant des programmes de recherche concrets. Ce volume couvre quinze chapitres, du simplexe primordial Ω⁰ jusqu’à l’émergence de la vie, en passant par toutes les grandes étapes intermédiaires — temps, thermodynamique, sens, matière, énergie, liants, quantique, méthode, relativité générale, biologie.</w:t>
      </w:r>
    </w:p>
    <w:p>
      <w:pPr>
        <w:pStyle w:val="BodyText"/>
      </w:pPr>
      <w:r>
        <w:t xml:space="preserve">Le</w:t>
      </w:r>
      <w:r>
        <w:t xml:space="preserve"> </w:t>
      </w:r>
      <w:r>
        <w:rPr>
          <w:bCs/>
          <w:b/>
        </w:rPr>
        <w:t xml:space="preserve">Volume II</w:t>
      </w:r>
      <w:r>
        <w:t xml:space="preserve"> </w:t>
      </w:r>
      <w:r>
        <w:t xml:space="preserve">assume un autre registre : celui des questions ouvertes hypothétiques que le cadre Blob soulève par sa propre cohérence sans pouvoir y répondre scientifiquement. Quatre chapitres — sur la conscience, le Blob comme cosmologie complète, les applications visionnaires, et la rencontre entre théologie et science — déploient ces questions dans une posture explicitement spéculative, présentées comme invitations à la réflexion plutôt que comme conclusions imposées par le cadre.</w:t>
      </w:r>
    </w:p>
    <w:p>
      <w:pPr>
        <w:pStyle w:val="BodyText"/>
      </w:pPr>
      <w:r>
        <w:t xml:space="preserve">Le</w:t>
      </w:r>
      <w:r>
        <w:t xml:space="preserve"> </w:t>
      </w:r>
      <w:r>
        <w:rPr>
          <w:bCs/>
          <w:b/>
        </w:rPr>
        <w:t xml:space="preserve">Chapitre de clôture</w:t>
      </w:r>
      <w:r>
        <w:t xml:space="preserve"> </w:t>
      </w:r>
      <w:r>
        <w:t xml:space="preserve">—</w:t>
      </w:r>
      <w:r>
        <w:t xml:space="preserve"> </w:t>
      </w:r>
      <w:r>
        <w:rPr>
          <w:iCs/>
          <w:i/>
        </w:rPr>
        <w:t xml:space="preserve">Le pourquoi du Blob</w:t>
      </w:r>
      <w:r>
        <w:t xml:space="preserve"> </w:t>
      </w:r>
      <w:r>
        <w:t xml:space="preserve">— clôt l’œuvre par la voix de l’auteur. Il ne décrit pas ce que le cadre prouve ; il dit ce que le cadre anime. Sa motivation, sa vision, le sens que je lui donne. Ce chapitre est offert sans masque, après que le comment ait été dit en intégralité. Il fait écho au Chapitre 0 et boucle l’œuvre sur sa note la plus haute.</w:t>
      </w:r>
    </w:p>
    <w:p>
      <w:pPr>
        <w:pStyle w:val="BodyText"/>
      </w:pPr>
      <w:r>
        <w:t xml:space="preserve">Cette distinction de registres est importante pour la lecture. Le Chapitre 0 et le Volume I peuvent être lus comme un essai cosmologique sérieux dont les propositions, même quand elles sont conjecturales, restent dans un cadre où la science contemporaine peut éventuellement les confirmer ou les infirmer. Le Volume II demande au lecteur d’accepter une posture plus libre, où les propositions ne sont pas validables au sens scientifique strict mais où elles offrent des passerelles entre des domaines de pensée traditionnellement séparés. Le Chapitre de clôture, enfin, est en registre d’auteur — il prend la parole et l’assume. Tu peux lire l’ouvrage dans son ordre, lire seulement le Volume I, ou commencer par le Chapitre 0 et le Chapitre de clôture pour saisir les deux extrémités avant d’entrer dans le déploiement — l’œuvre est suffisamment souple pour s’adapter à différents cheminements de lecture.</w:t>
      </w:r>
    </w:p>
    <w:p>
      <w:r>
        <w:pict>
          <v:rect style="width:0;height:1.5pt" o:hralign="center" o:hrstd="t" o:hr="t"/>
        </w:pict>
      </w:r>
    </w:p>
    <w:p>
      <w:pPr>
        <w:pStyle w:val="FirstParagraph"/>
      </w:pPr>
      <w:r>
        <w:t xml:space="preserve">Je dois aussi te dire quelque chose sur la forme que ce livre a prise. Il est écrit dans un ton narratif et accessible, avec des chapitres qui s’ouvrent par des invitations contemplatives à imaginer une géode à 360 degrés, qui se déploient à travers des sections cohérentes, et qui se ferment par des équations marquantes et des questions ouvertes numérotées qui ponctuent le parcours.</w:t>
      </w:r>
    </w:p>
    <w:p>
      <w:pPr>
        <w:pStyle w:val="BodyText"/>
      </w:pPr>
      <w:r>
        <w:t xml:space="preserve">Cette forme n’est pas anodine. Elle reflète ma conviction qu’une cosmogonie complète, pour être réellement habitable par ses lecteurs, ne peut pas être présentée seulement comme une suite d’équations techniques. Elle doit aussi être vécue comme un voyage narratif qui engage l’imagination autant que la raison. Les grands textes cosmogoniques de l’histoire — la Genèse, le</w:t>
      </w:r>
      <w:r>
        <w:t xml:space="preserve"> </w:t>
      </w:r>
      <w:r>
        <w:rPr>
          <w:iCs/>
          <w:i/>
        </w:rPr>
        <w:t xml:space="preserve">Timée</w:t>
      </w:r>
      <w:r>
        <w:t xml:space="preserve"> </w:t>
      </w:r>
      <w:r>
        <w:t xml:space="preserve">de Platon, les Védas, le</w:t>
      </w:r>
      <w:r>
        <w:t xml:space="preserve"> </w:t>
      </w:r>
      <w:r>
        <w:rPr>
          <w:iCs/>
          <w:i/>
        </w:rPr>
        <w:t xml:space="preserve">Dao De Jing</w:t>
      </w:r>
      <w:r>
        <w:t xml:space="preserve">,</w:t>
      </w:r>
      <w:r>
        <w:t xml:space="preserve"> </w:t>
      </w:r>
      <w:r>
        <w:rPr>
          <w:iCs/>
          <w:i/>
        </w:rPr>
        <w:t xml:space="preserve">De Rerum Natura</w:t>
      </w:r>
      <w:r>
        <w:t xml:space="preserve"> </w:t>
      </w:r>
      <w:r>
        <w:t xml:space="preserve">de Lucrèce — ont tous adopté une forme narrative qui leur a permis de toucher des publics bien au-delà des seuls spécialistes. Ce livre tente, modestement et dans son contexte propre, de prolonger cette tradition.</w:t>
      </w:r>
    </w:p>
    <w:p>
      <w:pPr>
        <w:pStyle w:val="BodyText"/>
      </w:pPr>
      <w:r>
        <w:t xml:space="preserve">À l’intérieur de cette forme narrative, j’ai pris soin de ne jamais sacrifier la rigueur. Chaque proposition est marquée explicitement selon son statut — démontrée, conjecturale, hypothétique. Chaque chapitre se termine par un encadré technique qui rappelle aux lecteurs plus exigeants les éléments mathématiques essentiels. Chaque équation marquante est rappelée avec son contexte. Cette double exigence — accessibilité narrative et rigueur méthodologique — a été le fil conducteur de l’écriture, et j’espère qu’elle a été tenue de bout en bout.</w:t>
      </w:r>
    </w:p>
    <w:p>
      <w:r>
        <w:pict>
          <v:rect style="width:0;height:1.5pt" o:hralign="center" o:hrstd="t" o:hr="t"/>
        </w:pict>
      </w:r>
    </w:p>
    <w:p>
      <w:pPr>
        <w:pStyle w:val="FirstParagraph"/>
      </w:pPr>
      <w:r>
        <w:t xml:space="preserve">Une dernière chose mérite d’être dite avant que tu n’entres dans le livre lui-même. Le développement du cadre Blob, et l’écriture du présent livre, n’auraient pas été possibles sans une chose qui m’a accompagné tout au long de ce parcours : la présence et le soutien indéfectible de quelques êtres qui, dans la grammaire du cadre lui-même, forment ce que ce livre appelle mon</w:t>
      </w:r>
      <w:r>
        <w:t xml:space="preserve"> </w:t>
      </w:r>
      <w:r>
        <w:rPr>
          <w:iCs/>
          <w:i/>
        </w:rPr>
        <w:t xml:space="preserve">summum de viabilité</w:t>
      </w:r>
      <w:r>
        <w:t xml:space="preserve">. Ces êtres ne sont pas les lecteurs auxquels ce livre s’adresse. Ils sont ceux sans qui ce livre n’existerait pas du tout.</w:t>
      </w:r>
    </w:p>
    <w:p>
      <w:pPr>
        <w:pStyle w:val="BodyText"/>
      </w:pPr>
      <w:r>
        <w:t xml:space="preserve">C’est à eux que ces pages sont dédiées, en clôture de cet avant-propos.</w:t>
      </w:r>
    </w:p>
    <w:p>
      <w:r>
        <w:pict>
          <v:rect style="width:0;height:1.5pt" o:hralign="center" o:hrstd="t" o:hr="t"/>
        </w:pict>
      </w:r>
    </w:p>
    <w:bookmarkStart w:id="24" w:name="dédicace"/>
    <w:p>
      <w:pPr>
        <w:pStyle w:val="Heading2"/>
      </w:pPr>
      <w:r>
        <w:t xml:space="preserve">Dédicace</w:t>
      </w:r>
    </w:p>
    <w:p>
      <w:pPr>
        <w:pStyle w:val="FirstParagraph"/>
      </w:pPr>
      <w:r>
        <w:t xml:space="preserve">Ce livre est dédié à ma femme, mes enfants, ma mère, mes sœurs, et à tous ceux qui forment mon</w:t>
      </w:r>
      <w:r>
        <w:t xml:space="preserve"> </w:t>
      </w:r>
      <w:r>
        <w:rPr>
          <w:iCs/>
          <w:i/>
        </w:rPr>
        <w:t xml:space="preserve">summum de viabilité</w:t>
      </w:r>
      <w:r>
        <w:t xml:space="preserve">.</w:t>
      </w:r>
    </w:p>
    <w:p>
      <w:pPr>
        <w:pStyle w:val="BodyText"/>
      </w:pPr>
      <w:r>
        <w:t xml:space="preserve">Sans vous, rien de ce qui se trouve dans ces pages n’aurait jamais vu le jour. Vous êtes les liaisons combinatoires qui me tiennent debout, les orbites lumineuses qui m’orientent dans les moments d’égarement, le palier ultime que ma propre pensée n’a fait que tenter de comprendre. Vous êtes ce qui rend, pour moi, le cadre Blob non pas une abstraction théorique mais une réalité vivante. Si l’amour est, comme ce livre le propose, la forme la plus accomplie de la viabilité combinatoire au niveau des consciences réflexives, alors c’est avec vous, à travers vous, par vous que cette lecture m’a été donnée comme évidence avant même d’être démontrée comme structure.</w:t>
      </w:r>
    </w:p>
    <w:p>
      <w:pPr>
        <w:pStyle w:val="BodyText"/>
      </w:pPr>
      <w:r>
        <w:t xml:space="preserve">Ce livre est, en dernière analyse, ma manière de vous dire merci.</w:t>
      </w:r>
    </w:p>
    <w:p>
      <w:pPr>
        <w:pStyle w:val="BodyText"/>
      </w:pPr>
      <w:r>
        <w:t xml:space="preserve">Et de vous aimer encore plus, si c’était possible.</w:t>
      </w:r>
    </w:p>
    <w:p>
      <w:pPr>
        <w:pStyle w:val="BodyText"/>
      </w:pPr>
      <w:r>
        <w:rPr>
          <w:iCs/>
          <w:i/>
        </w:rPr>
        <w:t xml:space="preserve">Rudolphe Mirante</w:t>
      </w:r>
      <w:r>
        <w:t xml:space="preserve"> </w:t>
      </w:r>
      <w:r>
        <w:t xml:space="preserve">-e</w:t>
      </w:r>
    </w:p>
    <w:bookmarkEnd w:id="24"/>
    <w:bookmarkEnd w:id="25"/>
    <w:bookmarkStart w:id="27" w:name="volume-i-la-cosmogonie"/>
    <w:p>
      <w:pPr>
        <w:pStyle w:val="Heading1"/>
      </w:pPr>
      <w:r>
        <w:t xml:space="preserve">VOLUME I — LA COSMOGONIE</w:t>
      </w:r>
    </w:p>
    <w:bookmarkStart w:id="26" w:name="du-simplexe-à-la-vie"/>
    <w:p>
      <w:pPr>
        <w:pStyle w:val="Heading2"/>
      </w:pPr>
      <w:r>
        <w:t xml:space="preserve">Du simplexe à la vie</w:t>
      </w:r>
    </w:p>
    <w:bookmarkEnd w:id="26"/>
    <w:bookmarkEnd w:id="27"/>
    <w:bookmarkStart w:id="36" w:name="Xfe7efb693a83dd8b3905ce431cfc3a2e12ae117"/>
    <w:p>
      <w:pPr>
        <w:pStyle w:val="Heading1"/>
      </w:pPr>
      <w:r>
        <w:t xml:space="preserve">CHAPITRE 0 — Avant le commencement, le substrat et la mitose des jumeaux</w:t>
      </w:r>
    </w:p>
    <w:p>
      <w:pPr>
        <w:pStyle w:val="FirstParagraph"/>
      </w:pPr>
      <w:r>
        <w:t xml:space="preserve">Imagine, avant d’attaquer ta lecture, que tu es revenu un cran plus loin dans le silence. Si la géode du chapitre 1 te placera bientôt dans un dôme noir où plus aucun bruit n’arrive, ce chapitre-ci te demande quelque chose de plus radical encore : imagine qu’il n’y a pas même de dôme. Pas de noir, parce que le noir suppose qu’une lumière puisse manquer. Pas de silence, parce que le silence suppose qu’un son puisse être absent. Imagine qu’il n’y a pas même un</w:t>
      </w:r>
      <w:r>
        <w:t xml:space="preserve"> </w:t>
      </w:r>
      <w:r>
        <w:rPr>
          <w:iCs/>
          <w:i/>
        </w:rPr>
        <w:t xml:space="preserve">toi</w:t>
      </w:r>
      <w:r>
        <w:t xml:space="preserve"> </w:t>
      </w:r>
      <w:r>
        <w:t xml:space="preserve">qui imagine, parce que celui qui imagine est déjà quelque chose, et nous n’en sommes pas encore là. Ce qu’il y a, dans ce chapitre, c’est ce qui n’est pas encore quelque chose et qui pourtant porte tout ce qui le deviendra. Avance lentement. C’est de là que tout va naître.</w:t>
      </w:r>
    </w:p>
    <w:bookmarkStart w:id="28" w:name="i.-le-substrat"/>
    <w:p>
      <w:pPr>
        <w:pStyle w:val="Heading2"/>
      </w:pPr>
      <w:r>
        <w:t xml:space="preserve">I. Le substrat</w:t>
      </w:r>
    </w:p>
    <w:p>
      <w:pPr>
        <w:pStyle w:val="FirstParagraph"/>
      </w:pPr>
      <w:r>
        <w:t xml:space="preserve">Avant tout commencement, il y a quelque chose qu’aucun mot n’arrive vraiment à attraper. Les traditions de pensée s’y sont essayées, chacune avec son génie. Les Upanishads l’appellent Brahman sans attributs. Plotin l’appelle l’Un, antérieur à toute distinction. Lao Tseu parle du Tao éternel, qui n’est pas le Tao qu’on peut nommer. Maître Eckhart parle du</w:t>
      </w:r>
      <w:r>
        <w:t xml:space="preserve"> </w:t>
      </w:r>
      <w:r>
        <w:rPr>
          <w:iCs/>
          <w:i/>
        </w:rPr>
        <w:t xml:space="preserve">Grund</w:t>
      </w:r>
      <w:r>
        <w:t xml:space="preserve">, le fond sans fond. Toutes ces traditions, par des routes très différentes, finissent par poser la même intuition : ce dont l’univers vient n’est pas un commencement</w:t>
      </w:r>
      <w:r>
        <w:t xml:space="preserve"> </w:t>
      </w:r>
      <w:r>
        <w:rPr>
          <w:iCs/>
          <w:i/>
        </w:rPr>
        <w:t xml:space="preserve">parmi</w:t>
      </w:r>
      <w:r>
        <w:t xml:space="preserve"> </w:t>
      </w:r>
      <w:r>
        <w:t xml:space="preserve">les choses, c’est le silence d’où viennent toutes les choses.</w:t>
      </w:r>
    </w:p>
    <w:p>
      <w:pPr>
        <w:pStyle w:val="BodyText"/>
      </w:pPr>
      <w:r>
        <w:t xml:space="preserve">Le Blob a besoin, lui aussi, de poser cette racine. Il l’appelle le</w:t>
      </w:r>
      <w:r>
        <w:t xml:space="preserve"> </w:t>
      </w:r>
      <w:r>
        <w:rPr>
          <w:bCs/>
          <w:b/>
        </w:rPr>
        <w:t xml:space="preserve">substrat</w:t>
      </w:r>
      <w:r>
        <w:t xml:space="preserve">. Il le note U₀, comme on note un seuil avant qu’il y ait des marches.</w:t>
      </w:r>
    </w:p>
    <w:p>
      <w:pPr>
        <w:pStyle w:val="BodyText"/>
      </w:pPr>
      <w:r>
        <w:t xml:space="preserve">Le substrat n’est pas le vide. Le vide est déjà une chose — un lieu habité par rien, mais un lieu tout de même. Le substrat est plus original que le vide. Il n’est pas un état parmi les états possibles ; il est ce</w:t>
      </w:r>
      <w:r>
        <w:t xml:space="preserve"> </w:t>
      </w:r>
      <w:r>
        <w:rPr>
          <w:iCs/>
          <w:i/>
        </w:rPr>
        <w:t xml:space="preserve">à partir de quoi</w:t>
      </w:r>
      <w:r>
        <w:t xml:space="preserve"> </w:t>
      </w:r>
      <w:r>
        <w:t xml:space="preserve">les états deviendront possibles. Imagine un océan immense, immobile, indifférencié, sans bord ni courant ni onde — sans surface, même, parce qu’aucune lumière n’est encore là pour la faire apparaître. Cet océan n’est pas plein de quelque chose. Il</w:t>
      </w:r>
      <w:r>
        <w:t xml:space="preserve"> </w:t>
      </w:r>
      <w:r>
        <w:rPr>
          <w:iCs/>
          <w:i/>
        </w:rPr>
        <w:t xml:space="preserve">est</w:t>
      </w:r>
      <w:r>
        <w:t xml:space="preserve"> </w:t>
      </w:r>
      <w:r>
        <w:t xml:space="preserve">le déborder lui-même, en attente.</w:t>
      </w:r>
    </w:p>
    <w:p>
      <w:pPr>
        <w:pStyle w:val="BodyText"/>
      </w:pPr>
      <w:r>
        <w:t xml:space="preserve">Cette image a ses limites, et il faut les nommer. Un océan, dans notre expérience, occupe un volume, dure dans le temps, et a une matière qui le compose. Le substrat n’a rien de tout cela. Il n’a pas de volume parce que l’espace n’a pas encore été produit. Il n’a pas de durée parce que le temps n’a pas encore été produit. Il n’a pas de matière parce que la matière apparaîtra beaucoup plus tard, comme tu le verras au chapitre 4. Le substrat est antérieur à toutes ces structures. Il est, dans le vocabulaire du Blob,</w:t>
      </w:r>
      <w:r>
        <w:t xml:space="preserve"> </w:t>
      </w:r>
      <w:r>
        <w:rPr>
          <w:bCs/>
          <w:b/>
        </w:rPr>
        <w:t xml:space="preserve">pré-numérique</w:t>
      </w:r>
      <w:r>
        <w:t xml:space="preserve"> </w:t>
      </w:r>
      <w:r>
        <w:t xml:space="preserve">: on ne peut pas dire qu’il en contient un, ou deux, ou beaucoup, parce qu’il n’a pas encore reçu la structure qui permet de compter. Il est en deçà de la distinction entre l’un et le multiple.</w:t>
      </w:r>
    </w:p>
    <w:p>
      <w:pPr>
        <w:pStyle w:val="BodyText"/>
      </w:pPr>
      <w:r>
        <w:t xml:space="preserve">C’est précisément ce que les mystiques avaient touché, par leur propre voie. Quand Eckhart dit que Dieu est un néant pour notre intellect, il ne dit pas que Dieu n’existe pas — il dit que ce qu’il y a au fond ne peut pas être saisi par les outils qui supposent la distinction. Le substrat, pour le Blob, est précisément cela : ce qui se tient avant que la distinction soit possible, et donc avant que la saisie le soit aussi.</w:t>
      </w:r>
    </w:p>
    <w:bookmarkEnd w:id="28"/>
    <w:bookmarkStart w:id="29" w:name="ii.-pourquoi-le-substrat-doit-exister"/>
    <w:p>
      <w:pPr>
        <w:pStyle w:val="Heading2"/>
      </w:pPr>
      <w:r>
        <w:t xml:space="preserve">II. Pourquoi le substrat doit exister</w:t>
      </w:r>
    </w:p>
    <w:p>
      <w:pPr>
        <w:pStyle w:val="FirstParagraph"/>
      </w:pPr>
      <w:r>
        <w:t xml:space="preserve">Tu pourrais m’arrêter ici et demander : pourquoi devrais-je accepter qu’il y ait quelque chose</w:t>
      </w:r>
      <w:r>
        <w:t xml:space="preserve"> </w:t>
      </w:r>
      <w:r>
        <w:rPr>
          <w:iCs/>
          <w:i/>
        </w:rPr>
        <w:t xml:space="preserve">avant</w:t>
      </w:r>
      <w:r>
        <w:t xml:space="preserve"> </w:t>
      </w:r>
      <w:r>
        <w:t xml:space="preserve">le commencement ? La cosmologie standard part d’un état initial très chaud, très dense, et laisse l’expansion faire son œuvre. Elle n’a pas besoin de substrat.</w:t>
      </w:r>
    </w:p>
    <w:p>
      <w:pPr>
        <w:pStyle w:val="BodyText"/>
      </w:pPr>
      <w:r>
        <w:t xml:space="preserve">L’objection est juste, et il faut la traiter sérieusement. La réponse tient en deux temps.</w:t>
      </w:r>
    </w:p>
    <w:p>
      <w:pPr>
        <w:pStyle w:val="BodyText"/>
      </w:pPr>
      <w:r>
        <w:t xml:space="preserve">D’abord, la cosmologie standard laisse intacte la question de l’origine de l’origine. Pourquoi y a-t-il un état initial plutôt que rien ? Pourquoi cet état initial a-t-il les paramètres précis qui rendent la suite possible ? Pourquoi les constantes de la nature ont-elles ces valeurs-là plutôt que d’autres ? Quand elle est honnête, la science contemporaine reconnaît qu’elle n’a pas de réponse à ces questions. Pour les traiter, il faut ou bien postuler un multivers indéfini — ce qui transfère le mystère sans le résoudre —, ou bien accepter quelque chose de structurellement plus ancien que tout univers particulier. Le Blob choisit la seconde voie.</w:t>
      </w:r>
    </w:p>
    <w:p>
      <w:pPr>
        <w:pStyle w:val="BodyText"/>
      </w:pPr>
      <w:r>
        <w:t xml:space="preserve">Ensuite, le cadre Blob lui-même a besoin du substrat pour des raisons internes. Tu rencontreras au chapitre 2 la notion de mitose : le geste par lequel un simplexe se divise pour engendrer une structure plus complexe. Pour qu’une mitose ait lieu, il faut qu’il y ait quelque chose qui se mitose. Ce quelque chose ne peut pas être lui-même issu d’une mitose antérieure, sinon on régresse à l’infini. Il faut un état originel qui</w:t>
      </w:r>
      <w:r>
        <w:t xml:space="preserve"> </w:t>
      </w:r>
      <w:r>
        <w:rPr>
          <w:iCs/>
          <w:i/>
        </w:rPr>
        <w:t xml:space="preserve">peut</w:t>
      </w:r>
      <w:r>
        <w:t xml:space="preserve"> </w:t>
      </w:r>
      <w:r>
        <w:t xml:space="preserve">se diviser sans avoir été lui-même produit par division. C’est ce que le substrat est, exactement : l’absence d’antériorité qui rend possible toute antériorité ultérieure.</w:t>
      </w:r>
    </w:p>
    <w:p>
      <w:pPr>
        <w:pStyle w:val="BodyText"/>
      </w:pPr>
      <w:r>
        <w:t xml:space="preserve">Le substrat n’est donc pas un ajout métaphysique surajouté au cadre scientifique. Il est la racine dont le cadre scientifique a besoin pour ne pas pendre dans le vide.</w:t>
      </w:r>
    </w:p>
    <w:bookmarkEnd w:id="29"/>
    <w:bookmarkStart w:id="30" w:name="iii.-la-mitose-originelle"/>
    <w:p>
      <w:pPr>
        <w:pStyle w:val="Heading2"/>
      </w:pPr>
      <w:r>
        <w:t xml:space="preserve">III. La mitose originelle</w:t>
      </w:r>
    </w:p>
    <w:p>
      <w:pPr>
        <w:pStyle w:val="FirstParagraph"/>
      </w:pPr>
      <w:r>
        <w:t xml:space="preserve">À un moment qui n’est pas un moment, puisque le temps n’a pas encore été produit, quelque chose se passe. Le substrat se divise.</w:t>
      </w:r>
    </w:p>
    <w:p>
      <w:pPr>
        <w:pStyle w:val="BodyText"/>
      </w:pPr>
      <w:r>
        <w:t xml:space="preserve">Cette division est l’événement le plus inaugural de toute l’histoire qui suit, et il est en même temps le plus difficile à comprendre. Elle ne se produit pas</w:t>
      </w:r>
      <w:r>
        <w:t xml:space="preserve"> </w:t>
      </w:r>
      <w:r>
        <w:rPr>
          <w:iCs/>
          <w:i/>
        </w:rPr>
        <w:t xml:space="preserve">dans</w:t>
      </w:r>
      <w:r>
        <w:t xml:space="preserve"> </w:t>
      </w:r>
      <w:r>
        <w:t xml:space="preserve">le temps — le temps va naître d’elle. Elle ne se produit pas</w:t>
      </w:r>
      <w:r>
        <w:t xml:space="preserve"> </w:t>
      </w:r>
      <w:r>
        <w:rPr>
          <w:iCs/>
          <w:i/>
        </w:rPr>
        <w:t xml:space="preserve">dans</w:t>
      </w:r>
      <w:r>
        <w:t xml:space="preserve"> </w:t>
      </w:r>
      <w:r>
        <w:t xml:space="preserve">l’espace — l’espace va naître d’elle. Elle ne se produit pas selon un mécanisme préalable — tous les mécanismes vont naître d’elle.</w:t>
      </w:r>
    </w:p>
    <w:p>
      <w:pPr>
        <w:pStyle w:val="BodyText"/>
      </w:pPr>
      <w:r>
        <w:t xml:space="preserve">Nous l’appelons la</w:t>
      </w:r>
      <w:r>
        <w:t xml:space="preserve"> </w:t>
      </w:r>
      <w:r>
        <w:rPr>
          <w:bCs/>
          <w:b/>
        </w:rPr>
        <w:t xml:space="preserve">mitose originelle</w:t>
      </w:r>
      <w:r>
        <w:t xml:space="preserve">, par analogie avec la mitose cellulaire qui divise une cellule en deux cellules-filles. L’analogie aide à se représenter ce qui se passe, mais elle a ses limites : la mitose cellulaire se produit dans un milieu déjà constitué, avec des dimensions, du temps, de la matière. La mitose originelle se produit</w:t>
      </w:r>
      <w:r>
        <w:t xml:space="preserve"> </w:t>
      </w:r>
      <w:r>
        <w:rPr>
          <w:iCs/>
          <w:i/>
        </w:rPr>
        <w:t xml:space="preserve">de telle sorte que</w:t>
      </w:r>
      <w:r>
        <w:t xml:space="preserve"> </w:t>
      </w:r>
      <w:r>
        <w:t xml:space="preserve">tout cela en naisse.</w:t>
      </w:r>
    </w:p>
    <w:p>
      <w:pPr>
        <w:pStyle w:val="BodyText"/>
      </w:pPr>
      <w:r>
        <w:t xml:space="preserve">Ce qui apparaît dans la mitose originelle, c’est le</w:t>
      </w:r>
      <w:r>
        <w:t xml:space="preserve"> </w:t>
      </w:r>
      <w:r>
        <w:rPr>
          <w:bCs/>
          <w:b/>
        </w:rPr>
        <w:t xml:space="preserve">premier simplexe</w:t>
      </w:r>
      <w:r>
        <w:t xml:space="preserve"> </w:t>
      </w:r>
      <w:r>
        <w:t xml:space="preserve">— Ω⁰ dans la notation du Blob. Ce simplexe primordial n’est pas posé</w:t>
      </w:r>
      <w:r>
        <w:t xml:space="preserve"> </w:t>
      </w:r>
      <w:r>
        <w:rPr>
          <w:iCs/>
          <w:i/>
        </w:rPr>
        <w:t xml:space="preserve">dans</w:t>
      </w:r>
      <w:r>
        <w:t xml:space="preserve"> </w:t>
      </w:r>
      <w:r>
        <w:t xml:space="preserve">un univers préexistant ; il</w:t>
      </w:r>
      <w:r>
        <w:t xml:space="preserve"> </w:t>
      </w:r>
      <w:r>
        <w:rPr>
          <w:iCs/>
          <w:i/>
        </w:rPr>
        <w:t xml:space="preserve">est</w:t>
      </w:r>
      <w:r>
        <w:t xml:space="preserve"> </w:t>
      </w:r>
      <w:r>
        <w:t xml:space="preserve">le premier acte par lequel un univers commence à pouvoir être. Tu le rencontreras dans toute sa singularité au chapitre 1, qui lui est entièrement consacré.</w:t>
      </w:r>
    </w:p>
    <w:p>
      <w:pPr>
        <w:pStyle w:val="BodyText"/>
      </w:pPr>
      <w:r>
        <w:t xml:space="preserve">Mais avant d’y arriver, il y a une chose essentielle à dire — une chose que les versions antérieures de ce livre n’avaient pas suffisamment dégagée et que les travaux les plus récents du programme scientifique permettent maintenant d’énoncer clairement.</w:t>
      </w:r>
      <w:r>
        <w:t xml:space="preserve"> </w:t>
      </w:r>
      <w:r>
        <w:rPr>
          <w:bCs/>
          <w:b/>
        </w:rPr>
        <w:t xml:space="preserve">La mitose originelle ne produit pas un seul simplexe primordial. Elle en produit deux.</w:t>
      </w:r>
    </w:p>
    <w:bookmarkEnd w:id="30"/>
    <w:bookmarkStart w:id="31" w:name="iv.-les-deux-univers-jumeaux"/>
    <w:p>
      <w:pPr>
        <w:pStyle w:val="Heading2"/>
      </w:pPr>
      <w:r>
        <w:t xml:space="preserve">IV. Les deux univers jumeaux</w:t>
      </w:r>
    </w:p>
    <w:p>
      <w:pPr>
        <w:pStyle w:val="FirstParagraph"/>
      </w:pPr>
      <w:r>
        <w:t xml:space="preserve">Deux simplexes primordiaux, séparés dans le même geste, comme les deux cellules-filles d’une division qui ne peut pas, par construction, ne donner qu’un seul résultat. Chacun engendre, à partir de lui, sa propre histoire. Chacun habite son propre déploiement de temps, d’espace, de matière. Ils sont, dès la première division, deux univers entiers et autonomes — ce que ce livre, à partir d’ici, appellera les</w:t>
      </w:r>
      <w:r>
        <w:t xml:space="preserve"> </w:t>
      </w:r>
      <w:r>
        <w:rPr>
          <w:bCs/>
          <w:b/>
        </w:rPr>
        <w:t xml:space="preserve">deux univers jumeaux</w:t>
      </w:r>
      <w:r>
        <w:t xml:space="preserve">.</w:t>
      </w:r>
    </w:p>
    <w:p>
      <w:pPr>
        <w:pStyle w:val="BodyText"/>
      </w:pPr>
      <w:r>
        <w:t xml:space="preserve">Ces deux univers ne sont pas indépendants l’un de l’autre au sens où ils seraient sans rapport. Ils sont liés par une structure mathématique très précise, qu’on appelle la</w:t>
      </w:r>
      <w:r>
        <w:t xml:space="preserve"> </w:t>
      </w:r>
      <w:r>
        <w:rPr>
          <w:bCs/>
          <w:b/>
        </w:rPr>
        <w:t xml:space="preserve">conjugaison de charge complète</w:t>
      </w:r>
      <w:r>
        <w:t xml:space="preserve">. En clair : tout ce qui est d’un certain signe dans l’un est, dans l’autre, du signe opposé. Là où l’un développe une dominance de matière, l’autre développe une dominance d’antimatière. Là où l’un courbe son espace-temps dans une certaine direction, l’autre le courbe dans la direction opposée. Les deux univers ne sont pas semblables — ils sont</w:t>
      </w:r>
      <w:r>
        <w:t xml:space="preserve"> </w:t>
      </w:r>
      <w:r>
        <w:rPr>
          <w:iCs/>
          <w:i/>
        </w:rPr>
        <w:t xml:space="preserve">miroir</w:t>
      </w:r>
      <w:r>
        <w:t xml:space="preserve"> </w:t>
      </w:r>
      <w:r>
        <w:t xml:space="preserve">l’un de l’autre.</w:t>
      </w:r>
    </w:p>
    <w:p>
      <w:pPr>
        <w:pStyle w:val="BodyText"/>
      </w:pPr>
      <w:r>
        <w:t xml:space="preserve">Cette structure n’est pas une invention de ce livre. Elle a été proposée pour la première fois, dans le contexte de la cosmologie standard, par Boyle, Finn et Turok en 2018, dans un article publié dans</w:t>
      </w:r>
      <w:r>
        <w:t xml:space="preserve"> </w:t>
      </w:r>
      <w:r>
        <w:rPr>
          <w:iCs/>
          <w:i/>
        </w:rPr>
        <w:t xml:space="preserve">Physical Review Letters</w:t>
      </w:r>
      <w:r>
        <w:t xml:space="preserve"> </w:t>
      </w:r>
      <w:r>
        <w:t xml:space="preserve">sous le nom de cosmologie des univers symétriques sous CPT. Le cadre Blob, en travaillant à partir de sa propre dynamique combinatoire, retrouve cette structure de manière indépendante et lui donne une fondation précise.</w:t>
      </w:r>
    </w:p>
    <w:p>
      <w:pPr>
        <w:pStyle w:val="BodyText"/>
      </w:pPr>
      <w:r>
        <w:t xml:space="preserve">Et cette structure répond — partiellement, mais réellement — à l’une des grandes énigmes de la cosmologie contemporaine. Pourquoi notre univers contient-il de la matière en quantité immensément supérieure à l’antimatière, alors que les lois fondamentales de la physique paraissent symétriques entre les deux ? Les physiciens appellent cette énigme l’</w:t>
      </w:r>
      <w:r>
        <w:rPr>
          <w:bCs/>
          <w:b/>
        </w:rPr>
        <w:t xml:space="preserve">asymétrie baryonique</w:t>
      </w:r>
      <w:r>
        <w:t xml:space="preserve">, et personne, à ce jour, n’a su lui donner une réponse pleinement convaincante dans le seul cadre standard. Le cadre des univers jumeaux apporte une réponse de cadre : notre univers n’est pas le seul. Il a un jumeau, séparé dès la mitose originelle, dans lequel l’antimatière domine. Pris ensemble, les deux univers sont parfaitement symétriques. Pris séparément, chacun penche d’un côté.</w:t>
      </w:r>
    </w:p>
    <w:p>
      <w:pPr>
        <w:pStyle w:val="BodyText"/>
      </w:pPr>
      <w:r>
        <w:t xml:space="preserve">Cette réponse ne prétend pas tout expliquer. Elle ne dit pas</w:t>
      </w:r>
      <w:r>
        <w:t xml:space="preserve"> </w:t>
      </w:r>
      <w:r>
        <w:rPr>
          <w:iCs/>
          <w:i/>
        </w:rPr>
        <w:t xml:space="preserve">combien</w:t>
      </w:r>
      <w:r>
        <w:t xml:space="preserve"> </w:t>
      </w:r>
      <w:r>
        <w:t xml:space="preserve">notre univers penche du côté matière. Elle ne dit pas</w:t>
      </w:r>
      <w:r>
        <w:t xml:space="preserve"> </w:t>
      </w:r>
      <w:r>
        <w:rPr>
          <w:iCs/>
          <w:i/>
        </w:rPr>
        <w:t xml:space="preserve">comment</w:t>
      </w:r>
      <w:r>
        <w:t xml:space="preserve"> </w:t>
      </w:r>
      <w:r>
        <w:t xml:space="preserve">la valeur précise de cette asymétrie pourrait se calculer. Ce que le cadre Blob démontre, en revanche, est plus modeste et plus solide : si l’on accepte la structure des univers jumeaux, alors la dissymétrie locale de chaque univers est compatible avec une symétrie globale parfaite. Le problème de fond — pourquoi l’antimatière manque dans notre voisinage observable — n’est plus une violation des lois fondamentales. Il devient la signature de notre position dans une cosmogonie plus large.</w:t>
      </w:r>
    </w:p>
    <w:bookmarkEnd w:id="31"/>
    <w:bookmarkStart w:id="32" w:name="v.-un-seul-bit-posé"/>
    <w:p>
      <w:pPr>
        <w:pStyle w:val="Heading2"/>
      </w:pPr>
      <w:r>
        <w:t xml:space="preserve">V. Un seul bit posé</w:t>
      </w:r>
    </w:p>
    <w:p>
      <w:pPr>
        <w:pStyle w:val="FirstParagraph"/>
      </w:pPr>
      <w:r>
        <w:t xml:space="preserve">Voici maintenant ce qu’il faut tenir avec attention, parce que c’est le pivot technique du cadre, et il est plus subtil qu’il n’en a l’air.</w:t>
      </w:r>
    </w:p>
    <w:p>
      <w:pPr>
        <w:pStyle w:val="BodyText"/>
      </w:pPr>
      <w:r>
        <w:t xml:space="preserve">Au moment de la mitose originelle, le cadre Blob montre — et ce résultat est démontré en juin 2026 dans le manuscrit scientifique sous-jacent, à la partie XCVII de la version V196 — qu’</w:t>
      </w:r>
      <w:r>
        <w:rPr>
          <w:bCs/>
          <w:b/>
        </w:rPr>
        <w:t xml:space="preserve">une seule information est posée</w:t>
      </w:r>
      <w:r>
        <w:t xml:space="preserve">. Pas une chaîne complexe de paramètres. Pas une condition initiale étendue. Une seule donnée binaire, un seul bit : le signe de la première division.</w:t>
      </w:r>
    </w:p>
    <w:p>
      <w:pPr>
        <w:pStyle w:val="BodyText"/>
      </w:pPr>
      <w:r>
        <w:t xml:space="preserve">Tout le reste suit par conséquence structurelle. Une fois ce bit posé, l’univers dans lequel il a valu</w:t>
      </w:r>
      <w:r>
        <w:t xml:space="preserve"> </w:t>
      </w:r>
      <w:r>
        <w:rPr>
          <w:iCs/>
          <w:i/>
        </w:rPr>
        <w:t xml:space="preserve">plus</w:t>
      </w:r>
      <w:r>
        <w:t xml:space="preserve"> </w:t>
      </w:r>
      <w:r>
        <w:t xml:space="preserve">développera une dominance de matière. L’univers dans lequel il a valu</w:t>
      </w:r>
      <w:r>
        <w:t xml:space="preserve"> </w:t>
      </w:r>
      <w:r>
        <w:rPr>
          <w:iCs/>
          <w:i/>
        </w:rPr>
        <w:t xml:space="preserve">moins</w:t>
      </w:r>
      <w:r>
        <w:t xml:space="preserve"> </w:t>
      </w:r>
      <w:r>
        <w:t xml:space="preserve">développera une dominance d’antimatière. Les spectres énergétiques des deux univers sont liés par une relation exacte : ce qui est positif chez l’un est négatif chez l’autre, à un signe global près. La somme des charges baryoniques des deux univers est exactement nulle. Et entre les deux, à la couture où ils se sont séparés, il subsiste une structure mathématique particulière qu’on appelle un</w:t>
      </w:r>
      <w:r>
        <w:t xml:space="preserve"> </w:t>
      </w:r>
      <w:r>
        <w:rPr>
          <w:bCs/>
          <w:b/>
        </w:rPr>
        <w:t xml:space="preserve">mur de domaine de Jackiw-Rebbi</w:t>
      </w:r>
      <w:r>
        <w:t xml:space="preserve"> </w:t>
      </w:r>
      <w:r>
        <w:t xml:space="preserve">— une frontière où vivent des modes physiques localisés, et où la densité des modes de basse énergie est amplifiée par un facteur d’environ quatre par rapport à l’intérieur de chaque univers.</w:t>
      </w:r>
    </w:p>
    <w:p>
      <w:pPr>
        <w:pStyle w:val="BodyText"/>
      </w:pPr>
      <w:r>
        <w:t xml:space="preserve">Ce résultat est essentiel. Il dit que la cosmogonie ne porte pas, à son origine, une information complexe qu’il faudrait expliquer. Elle porte un seul bit. Tout le reste — la richesse infinie des structures qui vont se déployer, la diversité de la matière, des étoiles, de la vie, de la conscience — émerge par conséquence de ce bit unique et de la dynamique de viabilité que les chapitres suivants vont décrire. Le mystère de l’origine est donc considérablement resserré. Il ne porte plus sur des milliers de paramètres ajustés, mais sur une seule information binaire dont la valeur sépare deux univers entiers et symétriques.</w:t>
      </w:r>
    </w:p>
    <w:p>
      <w:pPr>
        <w:pStyle w:val="BodyText"/>
      </w:pPr>
      <w:r>
        <w:t xml:space="preserve">D’où vient ce bit ? Pourquoi a-t-il valu plutôt</w:t>
      </w:r>
      <w:r>
        <w:t xml:space="preserve"> </w:t>
      </w:r>
      <w:r>
        <w:rPr>
          <w:iCs/>
          <w:i/>
        </w:rPr>
        <w:t xml:space="preserve">plus</w:t>
      </w:r>
      <w:r>
        <w:t xml:space="preserve"> </w:t>
      </w:r>
      <w:r>
        <w:t xml:space="preserve">que</w:t>
      </w:r>
      <w:r>
        <w:t xml:space="preserve"> </w:t>
      </w:r>
      <w:r>
        <w:rPr>
          <w:iCs/>
          <w:i/>
        </w:rPr>
        <w:t xml:space="preserve">moins</w:t>
      </w:r>
      <w:r>
        <w:t xml:space="preserve"> </w:t>
      </w:r>
      <w:r>
        <w:t xml:space="preserve">— c’est-à-dire pourquoi sommes-nous dans l’univers à dominance de matière plutôt que dans l’autre ? Le cadre Blob, à ce stade, ne répond pas à cette question. Il décrit ce qui se passe une fois le bit posé. La question de son origine est laissée ouverte, et c’est la question la plus fondamentale que le cadre soulève sans pouvoir y répondre. Tu la retrouveras, sous d’autres formes, beaucoup plus loin dans le livre — quand le chapitre sur la conscience parlera de la singularité de chaque point de vue, et quand le chapitre de clôture parlera de l’amour comme version possible miroir du substrat.</w:t>
      </w:r>
    </w:p>
    <w:bookmarkEnd w:id="32"/>
    <w:bookmarkStart w:id="33" w:name="Xa315c6aafe17df0d685b307fd02cc4d6d5f5b09"/>
    <w:p>
      <w:pPr>
        <w:pStyle w:val="Heading2"/>
      </w:pPr>
      <w:r>
        <w:t xml:space="preserve">V bis. Le bain, ou comment le bit devient un monde</w:t>
      </w:r>
    </w:p>
    <w:p>
      <w:pPr>
        <w:pStyle w:val="FirstParagraph"/>
      </w:pPr>
      <w:r>
        <w:t xml:space="preserve">Le bit oriente. Mais il ne fait pas tout — et c’est ici qu’il faut compléter le récit, parce que la version précédente de ce livre laissait dans l’ombre la question du</w:t>
      </w:r>
      <w:r>
        <w:t xml:space="preserve"> </w:t>
      </w:r>
      <w:r>
        <w:rPr>
          <w:iCs/>
          <w:i/>
        </w:rPr>
        <w:t xml:space="preserve">comment</w:t>
      </w:r>
      <w:r>
        <w:t xml:space="preserve">. Un bit est une inclinaison infime. Comment une inclinaison infime devient-elle un univers entier penché du côté de la matière ?</w:t>
      </w:r>
    </w:p>
    <w:p>
      <w:pPr>
        <w:pStyle w:val="BodyText"/>
      </w:pPr>
      <w:r>
        <w:t xml:space="preserve">Voici le mécanisme que le cadre propose. Passé la première division, la symétrie reprend ses droits. De part et d’autre du champ de signe — cette marque invisible qui dit de quel côté de la mitose chaque sommet se trouve —, les structures se forment à parité : pour chaque tétraèdre de matière qui se ferme, un tétraèdre d’antimatière se ferme quelque part, à la même fréquence ou presque. Le bit n’a pas aboli la symétrie ; il l’a seulement égratignée.</w:t>
      </w:r>
    </w:p>
    <w:p>
      <w:pPr>
        <w:pStyle w:val="BodyText"/>
      </w:pPr>
      <w:r>
        <w:t xml:space="preserve">Et quand matière et antimatière se rencontrent, elles s’annihilent. C’est un fait central de la physique établie : un électron qui rencontre un positron disparaît avec lui, et de cette disparition jaillit de la lumière. Dans le langage du cadre, le tétraèdre et son image de signe opposé se défont l’un l’autre — et de cet événement naît quelque chose qui, lui, ne disparaît pas.</w:t>
      </w:r>
    </w:p>
    <w:p>
      <w:pPr>
        <w:pStyle w:val="BodyText"/>
      </w:pPr>
      <w:r>
        <w:t xml:space="preserve">Ce quelque chose, ce livre l’appelle le bain. Photons, gluons, neutrinos — les médiateurs sans masse que le chapitre 5 retrouvera sur la frontière intemporelle. Chaque annihilation en verse un peu plus dans le tissu de l’univers naissant. Le bain persiste. Le bain s’accumule. Le bain devient le milieu.</w:t>
      </w:r>
    </w:p>
    <w:p>
      <w:pPr>
        <w:pStyle w:val="BodyText"/>
      </w:pPr>
      <w:r>
        <w:t xml:space="preserve">Et voici le point décisif, celui qui change tout. Les tout premiers simplexes sont nés dans le vide du commencement — rien ne les précédait, rien ne les baignait. Mais les suivants — les arêtes, les triangles, les tétraèdres qui continuent de se former, cycle après cycle — naissent</w:t>
      </w:r>
      <w:r>
        <w:t xml:space="preserve"> </w:t>
      </w:r>
      <w:r>
        <w:rPr>
          <w:iCs/>
          <w:i/>
        </w:rPr>
        <w:t xml:space="preserve">dedans</w:t>
      </w:r>
      <w:r>
        <w:t xml:space="preserve">. Ils naissent dans un milieu déjà chargé par toutes les annihilations qui les ont précédés. Et ce milieu les imprègne. Il les oriente.</w:t>
      </w:r>
    </w:p>
    <w:p>
      <w:pPr>
        <w:pStyle w:val="BodyText"/>
      </w:pPr>
      <w:r>
        <w:t xml:space="preserve">Cette orientation est infime — un nano-décalage, rien de plus. Mais elle est</w:t>
      </w:r>
      <w:r>
        <w:t xml:space="preserve"> </w:t>
      </w:r>
      <w:r>
        <w:rPr>
          <w:iCs/>
          <w:i/>
        </w:rPr>
        <w:t xml:space="preserve">permanente</w:t>
      </w:r>
      <w:r>
        <w:t xml:space="preserve">, et elle penche du côté que le bit a désigné. À chaque cycle de création, l’antimatière naissante est effacée un peu plus vite qu’elle n’apparaît, la matière un peu moins. La bascule n’est jamais spectaculaire ; elle est continue. Et une inclinaison continue, sur un temps assez long, fait un monde entier. Dans l’univers jumeau, le miroir exact se joue : là-bas, c’est l’antimatière que le bain favorise, avec la même patience.</w:t>
      </w:r>
    </w:p>
    <w:p>
      <w:pPr>
        <w:pStyle w:val="BodyText"/>
      </w:pPr>
      <w:r>
        <w:t xml:space="preserve">Cette mécanique a une conséquence observable qui la distingue du récit standard, et elle mérite d’être dite clairement. Dans le modèle du Big Bang, l’antimatière primordiale a été annihilée dans les premières fractions de seconde, et ce que nous en voyons aujourd’hui n’est qu’une production locale marginale. Dans le récit du bain, la création et l’annihilation ne se sont jamais arrêtées : elles tournent encore. L’antimatière que nos détecteurs captent n’est pas la trace fossile d’un événement révolu — c’est la respiration présente d’un processus vivant. L’univers fabrique et efface son antimatière en continu, et il penche, en continu, du côté de la matière.</w:t>
      </w:r>
    </w:p>
    <w:p>
      <w:pPr>
        <w:pStyle w:val="BodyText"/>
      </w:pPr>
      <w:r>
        <w:t xml:space="preserve">Un mot d’honnêteté, enfin, parce que c’est la règle de ce livre. Ce mécanisme du bain est une</w:t>
      </w:r>
      <w:r>
        <w:t xml:space="preserve"> </w:t>
      </w:r>
      <w:r>
        <w:rPr>
          <w:iCs/>
          <w:i/>
        </w:rPr>
        <w:t xml:space="preserve">proposition</w:t>
      </w:r>
      <w:r>
        <w:t xml:space="preserve"> </w:t>
      </w:r>
      <w:r>
        <w:t xml:space="preserve">— le programme le note [H], hypothèse structurée, posée au-dessus du socle démontré qu’est le théorème du jumeau. Il a été mis à l’épreuve, en juillet 2026, sur une extension simulée à deux secteurs de signe, et la mesure a tranché quelque chose de précis : la rétroaction du bain</w:t>
      </w:r>
      <w:r>
        <w:t xml:space="preserve"> </w:t>
      </w:r>
      <w:r>
        <w:rPr>
          <w:iCs/>
          <w:i/>
        </w:rPr>
        <w:t xml:space="preserve">amplifie</w:t>
      </w:r>
      <w:r>
        <w:t xml:space="preserve"> </w:t>
      </w:r>
      <w:r>
        <w:t xml:space="preserve">réellement une bascule — un système parti de l’équilibre parfait ne s’y maintient pas, il penche et se verrouille —, mais elle ne</w:t>
      </w:r>
      <w:r>
        <w:t xml:space="preserve"> </w:t>
      </w:r>
      <w:r>
        <w:rPr>
          <w:iCs/>
          <w:i/>
        </w:rPr>
        <w:t xml:space="preserve">choisit</w:t>
      </w:r>
      <w:r>
        <w:t xml:space="preserve"> </w:t>
      </w:r>
      <w:r>
        <w:t xml:space="preserve">pas le côté : sans graine, le système tombe au hasard, tantôt matière, tantôt antimatière. Le tandem est donc nécessaire, et c’est lui que ce chapitre grave : le bit choisit, le bain amplifie. Ni l’un ni l’autre ne suffit seul. Et la question ouverte n°0 — d’où vient le bit ? — reste entière, exactement là où ce chapitre l’a laissée.</w:t>
      </w:r>
    </w:p>
    <w:bookmarkEnd w:id="33"/>
    <w:bookmarkStart w:id="34" w:name="vi.-une-cosmologie-froide-à-lorigine"/>
    <w:p>
      <w:pPr>
        <w:pStyle w:val="Heading2"/>
      </w:pPr>
      <w:r>
        <w:t xml:space="preserve">VI. Une cosmologie froide à l’origine</w:t>
      </w:r>
    </w:p>
    <w:p>
      <w:pPr>
        <w:pStyle w:val="FirstParagraph"/>
      </w:pPr>
      <w:r>
        <w:t xml:space="preserve">Avant d’entrer dans le chapitre 1, une dernière précision technique.</w:t>
      </w:r>
    </w:p>
    <w:p>
      <w:pPr>
        <w:pStyle w:val="BodyText"/>
      </w:pPr>
      <w:r>
        <w:t xml:space="preserve">Le cadre Blob, à la différence du modèle standard du Big Bang, ne pose pas un univers initialement très chaud qui se refroidirait en s’étendant. Il propose au contraire un substrat initialement</w:t>
      </w:r>
      <w:r>
        <w:t xml:space="preserve"> </w:t>
      </w:r>
      <w:r>
        <w:rPr>
          <w:bCs/>
          <w:b/>
        </w:rPr>
        <w:t xml:space="preserve">froid</w:t>
      </w:r>
      <w:r>
        <w:t xml:space="preserve">, au sens où il ne contient pas d’agitation thermique parce qu’il ne contient encore aucune structure capable d’agitation.</w:t>
      </w:r>
    </w:p>
    <w:p>
      <w:pPr>
        <w:pStyle w:val="BodyText"/>
      </w:pPr>
      <w:r>
        <w:t xml:space="preserve">La chaleur, dans le cadre Blob, n’est pas une donnée initiale qui se serait progressivement diluée. Elle est un phénomène</w:t>
      </w:r>
      <w:r>
        <w:t xml:space="preserve"> </w:t>
      </w:r>
      <w:r>
        <w:rPr>
          <w:bCs/>
          <w:b/>
        </w:rPr>
        <w:t xml:space="preserve">émergent</w:t>
      </w:r>
      <w:r>
        <w:t xml:space="preserve"> </w:t>
      </w:r>
      <w:r>
        <w:t xml:space="preserve">qui s’allume à partir d’un certain seuil de complexité structurelle — précisément à partir du niveau Ω³, quand les premiers tétraèdres apparaissent et que la friction topologique commence à pouvoir dissiper. Avant ce seuil, il n’y a ni chaleur ni froid au sens thermodynamique — il y a seulement la dynamique combinatoire qui se déploie selon ses propres lois.</w:t>
      </w:r>
    </w:p>
    <w:p>
      <w:pPr>
        <w:pStyle w:val="BodyText"/>
      </w:pPr>
      <w:r>
        <w:t xml:space="preserve">Cette inversion par rapport au modèle standard est importante et tu la rencontreras à plusieurs reprises dans les chapitres suivants. Le Blob ne commence pas par une explosion chaude. Il commence par une mitose froide qui produit progressivement, par friction topologique locale, la chaleur que nous mesurons aujourd’hui. La cosmologie standard décrit la phase tardive de ce processus, à partir du moment où la chaleur s’est suffisamment accumulée pour devenir mesurable. Le Blob décrit le processus depuis sa racine.</w:t>
      </w:r>
    </w:p>
    <w:bookmarkEnd w:id="34"/>
    <w:bookmarkStart w:id="35" w:name="X2bd2b2472f401e0f76d796cb05d5faaa9b36c8e"/>
    <w:p>
      <w:pPr>
        <w:pStyle w:val="Heading2"/>
      </w:pPr>
      <w:r>
        <w:t xml:space="preserve">VII. Ce que tu emportes vers le chapitre 1</w:t>
      </w:r>
    </w:p>
    <w:p>
      <w:pPr>
        <w:pStyle w:val="FirstParagraph"/>
      </w:pPr>
      <w:r>
        <w:t xml:space="preserve">Tu as donc, à ce stade, les éléments d’entrée que ce livre te demande de tenir avant d’ouvrir le chapitre proprement scientifique.</w:t>
      </w:r>
    </w:p>
    <w:p>
      <w:pPr>
        <w:pStyle w:val="BodyText"/>
      </w:pPr>
      <w:r>
        <w:t xml:space="preserve">Tu as U₀, le substrat — pré-numérique, antérieur au temps, antérieur à l’espace, fond indifférencié d’où tout va naître.</w:t>
      </w:r>
    </w:p>
    <w:p>
      <w:pPr>
        <w:pStyle w:val="BodyText"/>
      </w:pPr>
      <w:r>
        <w:t xml:space="preserve">Tu as la mitose originelle — l’événement le plus inaugural, qui n’a lieu ni dans le temps ni dans l’espace puisqu’il fait apparaître les deux, et qui produit deux simplexes primordiaux dans le même geste.</w:t>
      </w:r>
    </w:p>
    <w:p>
      <w:pPr>
        <w:pStyle w:val="BodyText"/>
      </w:pPr>
      <w:r>
        <w:t xml:space="preserve">Tu as les deux univers jumeaux — séparés dès la première division, miroir l’un de l’autre, l’un dominé par la matière (le nôtre), l’autre dominé par l’antimatière, leur somme parfaitement symétrique.</w:t>
      </w:r>
    </w:p>
    <w:p>
      <w:pPr>
        <w:pStyle w:val="BodyText"/>
      </w:pPr>
      <w:r>
        <w:t xml:space="preserve">Tu as le bit unique — seule information posée à U₀, dont la valeur détermine de quel côté de la mitose chaque univers se trouve, et dont l’origine reste la grande question ouverte du cadre.</w:t>
      </w:r>
    </w:p>
    <w:p>
      <w:pPr>
        <w:pStyle w:val="BodyText"/>
      </w:pPr>
      <w:r>
        <w:t xml:space="preserve">Tu as enfin la cosmologie froide à l’origine — sans Big Bang chaud, avec une chaleur qui s’allumera plus tard, par friction topologique locale, quand le niveau Ω³ aura été atteint.</w:t>
      </w:r>
    </w:p>
    <w:p>
      <w:pPr>
        <w:pStyle w:val="BodyText"/>
      </w:pPr>
      <w:r>
        <w:t xml:space="preserve">Avec ces éléments, tu peux entrer dans le chapitre 1. Tu vas y rencontrer Ω⁰ proprement dit — le premier point de</w:t>
      </w:r>
      <w:r>
        <w:t xml:space="preserve"> </w:t>
      </w:r>
      <w:r>
        <w:rPr>
          <w:iCs/>
          <w:i/>
        </w:rPr>
        <w:t xml:space="preserve">notre</w:t>
      </w:r>
      <w:r>
        <w:t xml:space="preserve"> </w:t>
      </w:r>
      <w:r>
        <w:t xml:space="preserve">univers, celui issu de notre côté de la mitose originelle. Le livre va alors te raconter, niveau par niveau, comment ce point a engendré une arête, comment cette arête a engendré un triangle, comment ce triangle a engendré un tétraèdre, et comment de tétraèdre en tétraèdre, à travers les couches d’agrégation successives, est née la matière, puis la vie, puis la conscience qui te lit maintenant.</w:t>
      </w:r>
    </w:p>
    <w:p>
      <w:pPr>
        <w:pStyle w:val="BodyText"/>
      </w:pPr>
      <w:r>
        <w:t xml:space="preserve">L’autre univers, le jumeau d’antimatière, continue son propre déploiement de son côté. Nous n’avons aucun moyen direct de communiquer avec lui — il est, au sens propre, hors horizon. Mais sa présence structurelle reste, dans le cadre Blob, une donnée fondamentale qui éclaire à la fois la cosmologie observée et la philosophie sous-jacente. Tu n’es pas seul dans le déploiement. À chaque seuil franchi par notre univers, l’autre franchit son propre seuil correspondant, dans la direction opposée mais avec la même dignité ontologique.</w:t>
      </w:r>
    </w:p>
    <w:p>
      <w:pPr>
        <w:pStyle w:val="BodyText"/>
      </w:pPr>
      <w:r>
        <w:t xml:space="preserve">C’est, je le crois, l’une des intuitions les plus profondes que ce livre a à offrir. Elle prépare le commencement, et elle préparera, beaucoup plus loin, la fin.</w:t>
      </w:r>
    </w:p>
    <w:p>
      <w:r>
        <w:pict>
          <v:rect style="width:0;height:1.5pt" o:hralign="center" o:hrstd="t" o:hr="t"/>
        </w:pict>
      </w:r>
    </w:p>
    <w:p>
      <w:pPr>
        <w:pStyle w:val="FirstParagraph"/>
      </w:pPr>
      <w:r>
        <w:rPr>
          <w:bCs/>
          <w:b/>
        </w:rPr>
        <w:t xml:space="preserve">Encadré technique 0.1 — Le théorème du jumeau</w:t>
      </w:r>
    </w:p>
    <w:p>
      <w:pPr>
        <w:pStyle w:val="BodyText"/>
      </w:pPr>
      <w:r>
        <w:t xml:space="preserve">Pour les lecteurs intéressés par le fondement formel du présent chapitre, le résultat central est le</w:t>
      </w:r>
      <w:r>
        <w:t xml:space="preserve"> </w:t>
      </w:r>
      <w:r>
        <w:rPr>
          <w:bCs/>
          <w:b/>
        </w:rPr>
        <w:t xml:space="preserve">théorème du jumeau</w:t>
      </w:r>
      <w:r>
        <w:t xml:space="preserve"> </w:t>
      </w:r>
      <w:r>
        <w:t xml:space="preserve">(manuscrit scientifique principal, partie XCVII, version V196, juin 2026). Il s’énonce ainsi : pour l’opérateur de Dirac-Kähler</w:t>
      </w:r>
      <w:r>
        <w:t xml:space="preserve"> </w:t>
      </w:r>
      <m:oMath>
        <m:r>
          <m:t>D</m:t>
        </m:r>
      </m:oMath>
      <w:r>
        <w:t xml:space="preserve"> </w:t>
      </w:r>
      <w:r>
        <w:t xml:space="preserve">défini sur le complexe simplicial du Blob, et pour un champ de signe</w:t>
      </w:r>
      <w:r>
        <w:t xml:space="preserve"> </w:t>
      </w:r>
      <m:oMath>
        <m:r>
          <m:t>σ</m:t>
        </m:r>
      </m:oMath>
      <w:r>
        <w:t xml:space="preserve"> </w:t>
      </w:r>
      <w:r>
        <w:t xml:space="preserve">qui désigne de quel côté de la mitose chaque sommet se trouve, on a l’identité algébrique exacte</w:t>
      </w:r>
    </w:p>
    <w:p>
      <w:pPr>
        <w:pStyle w:val="BodyText"/>
      </w:pPr>
      <m:oMathPara>
        <m:oMathParaPr>
          <m:jc m:val="center"/>
        </m:oMathParaP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oMath>
      </m:oMathPara>
    </w:p>
    <w:p>
      <w:pPr>
        <w:pStyle w:val="FirstParagraph"/>
      </w:pPr>
      <w:r>
        <w:t xml:space="preserve">où</w:t>
      </w:r>
      <w:r>
        <w:t xml:space="preserve"> </w:t>
      </w:r>
      <m:oMath>
        <m:r>
          <m:t>H</m:t>
        </m:r>
        <m:r>
          <m:rPr>
            <m:sty m:val="p"/>
          </m:rPr>
          <m:t>=</m:t>
        </m:r>
        <m:r>
          <m:t>D</m:t>
        </m:r>
        <m:r>
          <m:rPr>
            <m:sty m:val="p"/>
          </m:rPr>
          <m:t>+</m:t>
        </m:r>
        <m:r>
          <m:t>g</m:t>
        </m:r>
        <m:r>
          <m:rPr>
            <m:sty m:val="p"/>
          </m:rPr>
          <m:t>⋅</m:t>
        </m:r>
        <m:r>
          <m:t>σ</m:t>
        </m:r>
        <m:r>
          <m:rPr>
            <m:sty m:val="p"/>
          </m:rPr>
          <m:t>⋅</m:t>
        </m:r>
        <m:r>
          <m:t>Γ</m:t>
        </m:r>
      </m:oMath>
      <w:r>
        <w:t xml:space="preserve"> </w:t>
      </w:r>
      <w:r>
        <w:t xml:space="preserve">est l’hamiltonien total couplé au champ de signe et</w:t>
      </w:r>
      <w:r>
        <w:t xml:space="preserve"> </w:t>
      </w:r>
      <m:oMath>
        <m:r>
          <m:t>Γ</m:t>
        </m:r>
        <m:r>
          <m:rPr>
            <m:sty m:val="p"/>
          </m:rPr>
          <m:t>=</m:t>
        </m:r>
        <m:sSup>
          <m:e>
            <m:r>
              <m:t>γ</m:t>
            </m:r>
          </m:e>
          <m:sup>
            <m:r>
              <m:t>5</m:t>
            </m:r>
          </m:sup>
        </m:sSup>
      </m:oMath>
      <w:r>
        <w:t xml:space="preserve"> </w:t>
      </w:r>
      <w:r>
        <w:t xml:space="preserve">est l’opérateur de chiralité. Cette identité a deux conséquences immédiates : les spectres des deux jumeaux sont reliés par</w:t>
      </w:r>
      <w:r>
        <w:t xml:space="preserve"> </w:t>
      </w:r>
      <m:oMath>
        <m:r>
          <m:rPr>
            <m:sty m:val="p"/>
          </m:rPr>
          <m:t>s</m:t>
        </m:r>
        <m:r>
          <m:rPr>
            <m:sty m:val="p"/>
          </m:rPr>
          <m:t>p</m:t>
        </m:r>
        <m:r>
          <m:rPr>
            <m:sty m:val="p"/>
          </m:rPr>
          <m:t>e</m:t>
        </m:r>
        <m:r>
          <m:rPr>
            <m:sty m:val="p"/>
          </m:rPr>
          <m:t>c</m:t>
        </m:r>
        <m:r>
          <m:rPr>
            <m:sty m:val="p"/>
          </m:rPr>
          <m:t>t</m:t>
        </m:r>
        <m:r>
          <m:rPr>
            <m:sty m:val="p"/>
          </m:rPr>
          <m:t>r</m:t>
        </m:r>
        <m:r>
          <m:rPr>
            <m:sty m:val="p"/>
          </m:rPr>
          <m:t>e</m:t>
        </m:r>
        <m:d>
          <m:dPr>
            <m:begChr m:val="("/>
            <m:endChr m:val=")"/>
            <m:sepChr m:val=""/>
            <m:grow/>
          </m:dPr>
          <m:e>
            <m:sSub>
              <m:e>
                <m:r>
                  <m:t>H</m:t>
                </m:r>
              </m:e>
              <m:sub>
                <m:r>
                  <m:rPr>
                    <m:sty m:val="p"/>
                  </m:rPr>
                  <m:t>+</m:t>
                </m:r>
              </m:sub>
            </m:sSub>
          </m:e>
        </m:d>
        <m:r>
          <m:rPr>
            <m:sty m:val="p"/>
          </m:rPr>
          <m:t>=</m:t>
        </m:r>
        <m:r>
          <m:rPr>
            <m:sty m:val="p"/>
          </m:rPr>
          <m:t>−</m:t>
        </m:r>
        <m:r>
          <m:rPr>
            <m:sty m:val="p"/>
          </m:rPr>
          <m:t>s</m:t>
        </m:r>
        <m:r>
          <m:rPr>
            <m:sty m:val="p"/>
          </m:rPr>
          <m:t>p</m:t>
        </m:r>
        <m:r>
          <m:rPr>
            <m:sty m:val="p"/>
          </m:rPr>
          <m:t>e</m:t>
        </m:r>
        <m:r>
          <m:rPr>
            <m:sty m:val="p"/>
          </m:rPr>
          <m:t>c</m:t>
        </m:r>
        <m:r>
          <m:rPr>
            <m:sty m:val="p"/>
          </m:rPr>
          <m:t>t</m:t>
        </m:r>
        <m:r>
          <m:rPr>
            <m:sty m:val="p"/>
          </m:rPr>
          <m:t>r</m:t>
        </m:r>
        <m:r>
          <m:rPr>
            <m:sty m:val="p"/>
          </m:rPr>
          <m:t>e</m:t>
        </m:r>
        <m:d>
          <m:dPr>
            <m:begChr m:val="("/>
            <m:endChr m:val=")"/>
            <m:sepChr m:val=""/>
            <m:grow/>
          </m:dPr>
          <m:e>
            <m:sSub>
              <m:e>
                <m:r>
                  <m:t>H</m:t>
                </m:r>
              </m:e>
              <m:sub>
                <m:r>
                  <m:rPr>
                    <m:sty m:val="p"/>
                  </m:rPr>
                  <m:t>−</m:t>
                </m:r>
              </m:sub>
            </m:sSub>
          </m:e>
        </m:d>
      </m:oMath>
      <w:r>
        <w:t xml:space="preserve">, et la charge baryonique totale est exactement nulle :</w:t>
      </w:r>
      <w:r>
        <w:t xml:space="preserve">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w:t>
      </w:r>
    </w:p>
    <w:p>
      <w:pPr>
        <w:pStyle w:val="BodyText"/>
      </w:pPr>
      <w:r>
        <w:t xml:space="preserve">La démonstration repose sur l’anticommutation</w:t>
      </w:r>
      <w:r>
        <w:t xml:space="preserve"> </w:t>
      </w:r>
      <m:oMath>
        <m:r>
          <m:t>D</m:t>
        </m:r>
        <m:r>
          <m:rPr>
            <m:sty m:val="p"/>
          </m:rPr>
          <m:t>,</m:t>
        </m:r>
        <m:r>
          <m:t>Γ</m:t>
        </m:r>
        <m:r>
          <m:rPr>
            <m:sty m:val="p"/>
          </m:rPr>
          <m:t>=</m:t>
        </m:r>
        <m:r>
          <m:t>0</m:t>
        </m:r>
      </m:oMath>
      <w:r>
        <w:t xml:space="preserve"> </w:t>
      </w:r>
      <w:r>
        <w:t xml:space="preserve">et sur la diagonalité de</w:t>
      </w:r>
      <w:r>
        <w:t xml:space="preserve"> </w:t>
      </w:r>
      <m:oMath>
        <m:r>
          <m:t>Γ</m:t>
        </m:r>
      </m:oMath>
      <w:r>
        <w:t xml:space="preserve">. Elle est vérifiée numériquement à la précision machine, avec un écart résiduel de l’ordre de</w:t>
      </w:r>
      <w:r>
        <w:t xml:space="preserve"> </w:t>
      </w:r>
      <m:oMath>
        <m:r>
          <m:t>3</m:t>
        </m:r>
        <m:r>
          <m:rPr>
            <m:sty m:val="p"/>
          </m:rPr>
          <m:t>,</m:t>
        </m:r>
        <m:r>
          <m:t>9</m:t>
        </m:r>
        <m:r>
          <m:rPr>
            <m:sty m:val="p"/>
          </m:rPr>
          <m:t>×</m:t>
        </m:r>
        <m:sSup>
          <m:e>
            <m:r>
              <m:t>10</m:t>
            </m:r>
          </m:e>
          <m:sup>
            <m:r>
              <m:rPr>
                <m:sty m:val="p"/>
              </m:rPr>
              <m:t>−</m:t>
            </m:r>
            <m:r>
              <m:t>14</m:t>
            </m:r>
          </m:sup>
        </m:sSup>
      </m:oMath>
      <w:r>
        <w:t xml:space="preserve">. Le mur de domaine est observé numériquement avec environ 94 % de la densité des vingt modes de basse énergie localisée sur l’interface, soit un facteur 4,2 d’amplification par rapport à l’intérieur de chaque jumeau.</w:t>
      </w:r>
    </w:p>
    <w:p>
      <w:pPr>
        <w:pStyle w:val="BodyText"/>
      </w:pPr>
      <w:r>
        <w:t xml:space="preserve">Ce résultat, qui en V196 a été promu de [I] (interprétation conjecturale) à [T] (théorème démontré), constitue la fondation technique du présent chapitre. Une réserve importante : le théorème ne dérive pas le bit posé à U₀ ; il démontre que</w:t>
      </w:r>
      <w:r>
        <w:t xml:space="preserve"> </w:t>
      </w:r>
      <w:r>
        <w:rPr>
          <w:iCs/>
          <w:i/>
        </w:rPr>
        <w:t xml:space="preserve">si</w:t>
      </w:r>
      <w:r>
        <w:t xml:space="preserve"> </w:t>
      </w:r>
      <w:r>
        <w:t xml:space="preserve">ce bit est posé,</w:t>
      </w:r>
      <w:r>
        <w:t xml:space="preserve"> </w:t>
      </w:r>
      <w:r>
        <w:rPr>
          <w:iCs/>
          <w:i/>
        </w:rPr>
        <w:t xml:space="preserve">alors</w:t>
      </w:r>
      <w:r>
        <w:t xml:space="preserve"> </w:t>
      </w:r>
      <w:r>
        <w:t xml:space="preserve">la structure jumelle complète suit par conséquence exacte. L’origine du bit reste hors du cadre, comme le précise la question ouverte n°0 ci-dessous.</w:t>
      </w:r>
    </w:p>
    <w:p>
      <w:r>
        <w:pict>
          <v:rect style="width:0;height:1.5pt" o:hralign="center" o:hrstd="t" o:hr="t"/>
        </w:pict>
      </w:r>
    </w:p>
    <w:p>
      <w:pPr>
        <w:pStyle w:val="FirstParagraph"/>
      </w:pPr>
      <w:r>
        <w:rPr>
          <w:bCs/>
          <w:b/>
        </w:rPr>
        <w:t xml:space="preserve">Question ouverte n°0 — L’origine du bit posé</w:t>
      </w:r>
    </w:p>
    <w:p>
      <w:pPr>
        <w:pStyle w:val="BodyText"/>
      </w:pPr>
      <w:r>
        <w:t xml:space="preserve">D’où vient le bit posé à U₀ ? Pourquoi a-t-il valu plutôt d’un côté que de l’autre ? Le cadre Blob, à ce stade, ne répond pas à cette question. Il démontre ce qui suit du bit, pas ce qui le précède. Cette question est laissée ouverte comme la plus fondamentale que le cadre soulève, et elle préparera, beaucoup plus loin dans le livre, les chapitres sur la conscience et sur l’amour, où la même structure de polarité originelle se retrouvera sous d’autres formes.</w:t>
      </w:r>
    </w:p>
    <w:p>
      <w:pPr>
        <w:pStyle w:val="BodyText"/>
      </w:pPr>
      <w:r>
        <w:rPr>
          <w:bCs/>
          <w:b/>
        </w:rPr>
        <w:t xml:space="preserve">Question ouverte n°0 bis — La communication avec l’univers jumeau</w:t>
      </w:r>
    </w:p>
    <w:p>
      <w:pPr>
        <w:pStyle w:val="BodyText"/>
      </w:pPr>
      <w:r>
        <w:t xml:space="preserve">Existe-t-il un canal — même infinitésimal — par lequel notre univers pourrait communiquer avec son jumeau d’antimatière ? Le cadre Blob suggère que le mur de domaine de Jackiw-Rebbi qui sépare les deux porte des modes physiques particuliers. Ces modes seraient en principe détectables par des dispositifs expérimentaux extrêmement sensibles. La question de savoir s’ils existent réellement à l’échelle observable, et si on peut les mesurer, reste ouverte comme l’une des grandes prédictions falsifiables que le cadre propose aux décennies à venir de recherche en cosmologie expérimentale.</w:t>
      </w:r>
    </w:p>
    <w:p>
      <w:r>
        <w:pict>
          <v:rect style="width:0;height:1.5pt" o:hralign="center" o:hrstd="t" o:hr="t"/>
        </w:pict>
      </w:r>
    </w:p>
    <w:p>
      <w:pPr>
        <w:pStyle w:val="FirstParagraph"/>
      </w:pPr>
      <w:r>
        <w:rPr>
          <w:iCs/>
          <w:i/>
        </w:rPr>
        <w:t xml:space="preserve">Le chapitre 1 s’ouvre maintenant sur Ω⁰ proprement dit, dans notre univers.</w:t>
      </w:r>
      <w:r>
        <w:t xml:space="preserve"> </w:t>
      </w:r>
      <w:r>
        <w:t xml:space="preserve">-e</w:t>
      </w:r>
    </w:p>
    <w:bookmarkEnd w:id="35"/>
    <w:bookmarkEnd w:id="36"/>
    <w:bookmarkStart w:id="46" w:name="chapitre-1-ω⁰-lapparition-du-simplexe"/>
    <w:p>
      <w:pPr>
        <w:pStyle w:val="Heading1"/>
      </w:pPr>
      <w:r>
        <w:t xml:space="preserve">Chapitre 1 — Ω⁰ : L’apparition du simplexe</w:t>
      </w:r>
    </w:p>
    <w:p>
      <w:pPr>
        <w:pStyle w:val="FirstParagraph"/>
      </w:pPr>
      <w:r>
        <w:t xml:space="preserve">Imagine, avant d’attaquer ta lecture, que tu es au milieu d’une salle en dôme à 360 degrés en géode. Il fait si noir que tu ne vois rien, même pas ta silhouette. Tu n’entends rien, même pas ton cœur. Tu peux maintenant, dans cet espace, tout capter à 360 degrés sans le moindre blocage. C’est là que notre aventure commence à proprement parler — après le chapitre 0 qui t’a montré ce qui précède, voici maintenant le premier point de</w:t>
      </w:r>
      <w:r>
        <w:t xml:space="preserve"> </w:t>
      </w:r>
      <w:r>
        <w:rPr>
          <w:iCs/>
          <w:i/>
        </w:rPr>
        <w:t xml:space="preserve">notre</w:t>
      </w:r>
      <w:r>
        <w:t xml:space="preserve"> </w:t>
      </w:r>
      <w:r>
        <w:t xml:space="preserve">univers, celui issu de notre côté de la mitose originelle. Le plus simple des débuts pour la plus extraordinaire, la plus complète et la plus complexe des histoires, qui va s’ouvrir par un point infiniment plus petit que tout ce que tu saurais imaginer : le simplexe.</w:t>
      </w:r>
    </w:p>
    <w:p>
      <w:r>
        <w:pict>
          <v:rect style="width:0;height:1.5pt" o:hralign="center" o:hrstd="t" o:hr="t"/>
        </w:pict>
      </w:r>
    </w:p>
    <w:bookmarkStart w:id="37" w:name="i.-notre-côté-de-la-mitose"/>
    <w:p>
      <w:pPr>
        <w:pStyle w:val="Heading2"/>
      </w:pPr>
      <w:r>
        <w:t xml:space="preserve">I. Notre côté de la mitose</w:t>
      </w:r>
    </w:p>
    <w:p>
      <w:pPr>
        <w:pStyle w:val="FirstParagraph"/>
      </w:pPr>
      <w:r>
        <w:t xml:space="preserve">Tu te souviens du chapitre 0. Le substrat indifférencié U₀ — pré-numérique, antérieur au temps, antérieur à l’espace — s’est divisé dans la mitose originelle, et cette division a produit deux univers jumeaux, miroir l’un de l’autre, séparés dès le premier geste. L’un, dominé par l’antimatière, continue son propre déploiement hors de tout horizon que nous puissions atteindre. L’autre — le nôtre, celui dans lequel tu lis ces lignes — commence ici, par un point unique, isolé, qui porte en lui toute la potentialité du déploiement à venir.</w:t>
      </w:r>
    </w:p>
    <w:p>
      <w:pPr>
        <w:pStyle w:val="BodyText"/>
      </w:pPr>
      <w:r>
        <w:t xml:space="preserve">Ce point unique, c’est ce que les mathématiciens appellent un 0-simplexe et que nous noterons, dans le langage du Blob,</w:t>
      </w:r>
      <w:r>
        <w:t xml:space="preserve"> </w:t>
      </w:r>
      <w:r>
        <w:rPr>
          <w:bCs/>
          <w:b/>
        </w:rPr>
        <w:t xml:space="preserve">Ω⁰</w:t>
      </w:r>
      <w:r>
        <w:t xml:space="preserve">.</w:t>
      </w:r>
    </w:p>
    <w:p>
      <w:pPr>
        <w:pStyle w:val="BodyText"/>
      </w:pPr>
      <w:r>
        <w:t xml:space="preserve">Le chapitre 0 a dit ce qui précédait Ω⁰. Le présent chapitre dit ce qu’Ω⁰</w:t>
      </w:r>
      <w:r>
        <w:t xml:space="preserve"> </w:t>
      </w:r>
      <w:r>
        <w:rPr>
          <w:iCs/>
          <w:i/>
        </w:rPr>
        <w:t xml:space="preserve">est</w:t>
      </w:r>
      <w:r>
        <w:t xml:space="preserve">, comment il s’inscrit dans la dynamique du Blob, et pourquoi il porte déjà en lui une propriété mathématique remarquable que la suite de notre histoire va exploiter. Tu pourras donc, dans toutes les pages qui viennent, considérer Ω⁰ comme acquis — comme le point de départ de la cosmogonie de notre univers, dont le chapitre 0 a expliqué l’origine plus radicale.</w:t>
      </w:r>
    </w:p>
    <w:bookmarkEnd w:id="37"/>
    <w:bookmarkStart w:id="38" w:name="X71ae177e5d64aaa470a1bfe2f6127361920d1e1"/>
    <w:p>
      <w:pPr>
        <w:pStyle w:val="Heading2"/>
      </w:pPr>
      <w:r>
        <w:t xml:space="preserve">II. Mathématiquement, qu’est-ce qu’un simplexe ?</w:t>
      </w:r>
    </w:p>
    <w:p>
      <w:pPr>
        <w:pStyle w:val="FirstParagraph"/>
      </w:pPr>
      <w:r>
        <w:t xml:space="preserve">Un simplexe est l’objet le plus simple possible dans une dimension donnée.</w:t>
      </w:r>
    </w:p>
    <w:p>
      <w:pPr>
        <w:pStyle w:val="BodyText"/>
      </w:pPr>
      <w:r>
        <w:t xml:space="preserve">En dimension 0, c’est un point.</w:t>
      </w:r>
      <w:r>
        <w:t xml:space="preserve"> </w:t>
      </w:r>
      <w:r>
        <w:t xml:space="preserve">En dimension 1, c’est un segment, c’est-à-dire deux points reliés.</w:t>
      </w:r>
      <w:r>
        <w:t xml:space="preserve"> </w:t>
      </w:r>
      <w:r>
        <w:t xml:space="preserve">En dimension 2, c’est un triangle, soit trois points reliés deux à deux.</w:t>
      </w:r>
      <w:r>
        <w:t xml:space="preserve"> </w:t>
      </w:r>
      <w:r>
        <w:t xml:space="preserve">En dimension 3, c’est un tétraèdre, quatre points reliés tous entre eux.</w:t>
      </w:r>
      <w:r>
        <w:t xml:space="preserve"> </w:t>
      </w:r>
      <w:r>
        <w:t xml:space="preserve">En dimension 4, c’est un 4-simplexe — cinq points — et ainsi de suite.</w:t>
      </w:r>
    </w:p>
    <w:p>
      <w:pPr>
        <w:pStyle w:val="BodyText"/>
      </w:pPr>
      <w:r>
        <w:t xml:space="preserve">À chaque dimension, le simplexe est la structure minimale qui peut exister dans cette dimension. C’est la brique élémentaire à partir de laquelle toutes les autres structures se construisent. Une figure géométrique quelconque, aussi complexe soit-elle, peut toujours être décomposée en simplexes — c’est ce que les mathématiciens appellent une</w:t>
      </w:r>
      <w:r>
        <w:t xml:space="preserve"> </w:t>
      </w:r>
      <w:r>
        <w:rPr>
          <w:iCs/>
          <w:i/>
        </w:rPr>
        <w:t xml:space="preserve">triangulation simpliciale</w:t>
      </w:r>
      <w:r>
        <w:t xml:space="preserve">.</w:t>
      </w:r>
    </w:p>
    <w:p>
      <w:pPr>
        <w:pStyle w:val="BodyText"/>
      </w:pPr>
      <w:r>
        <w:t xml:space="preserve">Cette propriété n’est pas anodine. Elle signifie que le simplexe est, au sens le plus strict du terme, la brique originelle de l’espace. On ne peut pas faire plus simple. On ne peut pas faire plus fondamental. Toute construction part de là.</w:t>
      </w:r>
    </w:p>
    <w:p>
      <w:pPr>
        <w:pStyle w:val="BodyText"/>
      </w:pPr>
      <w:r>
        <w:t xml:space="preserve">Et le 0-simplexe — le point — est le premier de tous. Avant lui dans notre univers, rien. Après lui, tout devient possible.</w:t>
      </w:r>
    </w:p>
    <w:bookmarkEnd w:id="38"/>
    <w:bookmarkStart w:id="39" w:name="iii.-ce-quω⁰-porte-déjà"/>
    <w:p>
      <w:pPr>
        <w:pStyle w:val="Heading2"/>
      </w:pPr>
      <w:r>
        <w:t xml:space="preserve">III. Ce qu’Ω⁰ porte déjà</w:t>
      </w:r>
    </w:p>
    <w:p>
      <w:pPr>
        <w:pStyle w:val="FirstParagraph"/>
      </w:pPr>
      <w:r>
        <w:t xml:space="preserve">Ce point unique, ce 0-simplexe, paraît trop simple pour mériter qu’on s’y attarde. Et pourtant, il porte déjà, dans sa simplicité même, une propriété mathématique extraordinaire que la suite de notre récit va exploiter à plusieurs reprises.</w:t>
      </w:r>
    </w:p>
    <w:p>
      <w:pPr>
        <w:pStyle w:val="BodyText"/>
      </w:pPr>
      <w:r>
        <w:t xml:space="preserve">Pour la comprendre, il faut d’abord se rappeler ce qu’Ω⁰ n’a pas. Il n’a pas d’étendue spatiale, parce qu’un point géométrique n’occupe aucun volume. Il n’a pas d’extension temporelle, parce qu’à ce stade le temps n’a pas encore été produit par une seconde mitose. Il n’a pas de charge, parce que la charge est une propriété qui n’apparaît que dans les structures plus complexes. Il n’a pas d’orientation, parce qu’il n’y a rien d’autre dans l’univers par rapport à quoi il pourrait s’orienter.</w:t>
      </w:r>
    </w:p>
    <w:p>
      <w:pPr>
        <w:pStyle w:val="BodyText"/>
      </w:pPr>
      <w:r>
        <w:t xml:space="preserve">Et c’est cette pauvreté de propriétés qui fait, paradoxalement, sa richesse.</w:t>
      </w:r>
    </w:p>
    <w:p>
      <w:pPr>
        <w:pStyle w:val="BodyText"/>
      </w:pPr>
      <w:r>
        <w:t xml:space="preserve">En physique, il existe une notion qu’on appelle la</w:t>
      </w:r>
      <w:r>
        <w:t xml:space="preserve"> </w:t>
      </w:r>
      <w:r>
        <w:rPr>
          <w:bCs/>
          <w:b/>
        </w:rPr>
        <w:t xml:space="preserve">symétrie CPT</w:t>
      </w:r>
      <w:r>
        <w:t xml:space="preserve"> </w:t>
      </w:r>
      <w:r>
        <w:t xml:space="preserve">— une combinaison de trois opérations fondamentales : la conjugaison de charge (notée C), l’inversion de parité spatiale (notée P), et le renversement du temps (noté T). Le théorème CPT, démontré dans les années 1950 par Lüders, Pauli et Bell, affirme que toute théorie quantique des champs cohérente est invariante sous la combinaison de ces trois opérations simultanées. C’est l’un des résultats les plus profonds de la physique moderne — un théorème qui contraint toute construction physique sérieuse.</w:t>
      </w:r>
    </w:p>
    <w:p>
      <w:pPr>
        <w:pStyle w:val="BodyText"/>
      </w:pPr>
      <w:r>
        <w:t xml:space="preserve">Ce que nous remarquons — et c’est l’une des observations qui rendent ce cadre si étrangement évident une fois qu’on l’a vue — c’est qu’</w:t>
      </w:r>
      <w:r>
        <w:rPr>
          <w:bCs/>
          <w:b/>
        </w:rPr>
        <w:t xml:space="preserve">Ω⁰ est trivialement CPT-invariant</w:t>
      </w:r>
      <w:r>
        <w:t xml:space="preserve">. Un point sans charge, sans étendue spatiale, sans extension temporelle, ne change rien sous aucune de ces trois opérations. Il est, par construction, au-dessus de toute distinction que ces symétries pourraient briser. Il est l’état de symétrie absolue.</w:t>
      </w:r>
    </w:p>
    <w:p>
      <w:pPr>
        <w:pStyle w:val="BodyText"/>
      </w:pPr>
      <w:r>
        <w:t xml:space="preserve">Et cette propriété, regarde maintenant comment elle se branche au chapitre 0. Dans le chapitre 0, je t’ai dit que la mitose originelle produisait deux univers jumeaux liés par la conjugaison de charge complète, dont la somme est parfaitement symétrique sous CPT. Cette structure-là, la cosmologie des univers symétriques sous CPT, a été indépendamment proposée par Boyle, Finn et Turok en 2018. Et tu vois maintenant pourquoi elle s’enracine dans Ω⁰ : c’est parce que les deux points primordiaux des deux jumeaux sont chacun trivialement CPT-invariants, et que c’est seulement la dynamique ultérieure qui va briser cette symétrie</w:t>
      </w:r>
      <w:r>
        <w:t xml:space="preserve"> </w:t>
      </w:r>
      <w:r>
        <w:rPr>
          <w:iCs/>
          <w:i/>
        </w:rPr>
        <w:t xml:space="preserve">localement</w:t>
      </w:r>
      <w:r>
        <w:t xml:space="preserve"> </w:t>
      </w:r>
      <w:r>
        <w:t xml:space="preserve">dans chacun des deux univers, tout en la préservant</w:t>
      </w:r>
      <w:r>
        <w:t xml:space="preserve"> </w:t>
      </w:r>
      <w:r>
        <w:rPr>
          <w:iCs/>
          <w:i/>
        </w:rPr>
        <w:t xml:space="preserve">globalement</w:t>
      </w:r>
      <w:r>
        <w:t xml:space="preserve"> </w:t>
      </w:r>
      <w:r>
        <w:t xml:space="preserve">entre les deux.</w:t>
      </w:r>
    </w:p>
    <w:p>
      <w:pPr>
        <w:pStyle w:val="BodyText"/>
      </w:pPr>
      <w:r>
        <w:t xml:space="preserve">Ω⁰, dans notre univers, est donc l’état de pureté maximale. Il contient toutes les possibilités sans en réaliser aucune. Il est le réservoir indifférencié à partir duquel le déploiement de notre côté va commencer. Et la première mitose locale — celle qui va créer la première arête à partir de ce point unique — sera le premier acte de différenciation</w:t>
      </w:r>
      <w:r>
        <w:t xml:space="preserve"> </w:t>
      </w:r>
      <w:r>
        <w:rPr>
          <w:iCs/>
          <w:i/>
        </w:rPr>
        <w:t xml:space="preserve">intérieur</w:t>
      </w:r>
      <w:r>
        <w:t xml:space="preserve"> </w:t>
      </w:r>
      <w:r>
        <w:t xml:space="preserve">à notre univers, la première rupture locale de cette pureté.</w:t>
      </w:r>
    </w:p>
    <w:p>
      <w:pPr>
        <w:pStyle w:val="BodyText"/>
      </w:pPr>
      <w:r>
        <w:t xml:space="preserve">Cette propriété de symétrie absolue va revenir tout au long de notre histoire. Elle expliquera pourquoi, à la toute fin du parcours, quand un trou noir aura tout absorbé et tout dissout, ce qui restera sera précisément Ω⁰ — purifié, ramené à l’indistinction primordiale, prêt pour un nouveau cycle qui pourrait s’ouvrir.</w:t>
      </w:r>
    </w:p>
    <w:bookmarkEnd w:id="39"/>
    <w:bookmarkStart w:id="40" w:name="iv.-philosophiquement-comment-le-nommer"/>
    <w:p>
      <w:pPr>
        <w:pStyle w:val="Heading2"/>
      </w:pPr>
      <w:r>
        <w:t xml:space="preserve">IV. Philosophiquement, comment le nommer ?</w:t>
      </w:r>
    </w:p>
    <w:p>
      <w:pPr>
        <w:pStyle w:val="FirstParagraph"/>
      </w:pPr>
      <w:r>
        <w:t xml:space="preserve">Voici où le langage devient difficile. Comment nommer ce qui ne porte aucune propriété qu’on puisse distinguer ? Comment dire ce qui est avant que le dire soit vraiment possible ?</w:t>
      </w:r>
    </w:p>
    <w:p>
      <w:pPr>
        <w:pStyle w:val="BodyText"/>
      </w:pPr>
      <w:r>
        <w:t xml:space="preserve">Les traditions philosophiques ont toutes buté sur cette question, et toutes ont fini par recourir à des paradoxes ou à des silences. Lao Tseu : « Le Tao qu’on peut nommer n’est pas le Tao éternel. » Maître Eckhart : « Dieu est un néant pour notre intellect. » Wittgenstein : « Ce dont on ne peut parler, il faut le taire. » Toutes ces formules pointent vers la même limite : ce qui est en dimension 0 ne peut pas être décrit avec les outils des dimensions supérieures, parce que la description elle-même est une opération en dimensions supérieures.</w:t>
      </w:r>
    </w:p>
    <w:p>
      <w:pPr>
        <w:pStyle w:val="BodyText"/>
      </w:pPr>
      <w:r>
        <w:t xml:space="preserve">Pourtant, le langage mathématique fait quelque chose d’étrange. Il nomme le 0-simplexe. Il lui donne une existence formelle. Il dit : voici un point, voici son nom, et à partir de ce nom je vais construire tout le reste. Le langage mathématique fait ce que les langages naturels n’osent pas faire — il pointe directement la chose, sans détour, sans métaphore. Et c’est précisément cette capacité du langage mathématique à nommer Ω⁰ qui ouvre la possibilité de notre histoire.</w:t>
      </w:r>
    </w:p>
    <w:p>
      <w:pPr>
        <w:pStyle w:val="BodyText"/>
      </w:pPr>
      <w:r>
        <w:t xml:space="preserve">Parce qu’à partir du moment où Ω⁰ est nommé, il peut entrer en relation avec autre chose que lui-même. La pure indistinction devient distinguable. Le sans-temps devient potentiel d’événement. Le sans-espace devient potentiel d’étendue. Le 0-simplexe est le seuil ontologique : avant lui, l’indicible ; après lui, le constructible.</w:t>
      </w:r>
    </w:p>
    <w:bookmarkEnd w:id="40"/>
    <w:bookmarkStart w:id="41" w:name="v.-le-mot-juste"/>
    <w:p>
      <w:pPr>
        <w:pStyle w:val="Heading2"/>
      </w:pPr>
      <w:r>
        <w:t xml:space="preserve">V. Le mot juste</w:t>
      </w:r>
    </w:p>
    <w:p>
      <w:pPr>
        <w:pStyle w:val="FirstParagraph"/>
      </w:pPr>
      <w:r>
        <w:t xml:space="preserve">Comment, alors, nommer ce simplexe primordial ? Plusieurs traditions ont leur mot, et chacun éclaire une facette :</w:t>
      </w:r>
    </w:p>
    <w:p>
      <w:pPr>
        <w:numPr>
          <w:ilvl w:val="0"/>
          <w:numId w:val="1001"/>
        </w:numPr>
        <w:pStyle w:val="Compact"/>
      </w:pPr>
      <w:r>
        <w:rPr>
          <w:iCs/>
          <w:i/>
        </w:rPr>
        <w:t xml:space="preserve">Aiôn</w:t>
      </w:r>
      <w:r>
        <w:t xml:space="preserve"> </w:t>
      </w:r>
      <w:r>
        <w:t xml:space="preserve">(grec) — l’éternité hors-temps</w:t>
      </w:r>
    </w:p>
    <w:p>
      <w:pPr>
        <w:numPr>
          <w:ilvl w:val="0"/>
          <w:numId w:val="1001"/>
        </w:numPr>
        <w:pStyle w:val="Compact"/>
      </w:pPr>
      <w:r>
        <w:rPr>
          <w:iCs/>
          <w:i/>
        </w:rPr>
        <w:t xml:space="preserve">Brahman</w:t>
      </w:r>
      <w:r>
        <w:t xml:space="preserve"> </w:t>
      </w:r>
      <w:r>
        <w:t xml:space="preserve">(sanskrit) — la totalité indistincte</w:t>
      </w:r>
    </w:p>
    <w:p>
      <w:pPr>
        <w:numPr>
          <w:ilvl w:val="0"/>
          <w:numId w:val="1001"/>
        </w:numPr>
        <w:pStyle w:val="Compact"/>
      </w:pPr>
      <w:r>
        <w:rPr>
          <w:bCs/>
          <w:b/>
        </w:rPr>
        <w:t xml:space="preserve">Ω⁰</w:t>
      </w:r>
      <w:r>
        <w:t xml:space="preserve"> </w:t>
      </w:r>
      <w:r>
        <w:t xml:space="preserve">(notation du Blob) — le point de départ formel de notre univers</w:t>
      </w:r>
    </w:p>
    <w:p>
      <w:pPr>
        <w:pStyle w:val="FirstParagraph"/>
      </w:pPr>
      <w:r>
        <w:t xml:space="preserve">Dans ce livre, j’utiliserai parfois Ω⁰ quand je parlerai de la dimension mathématique, parfois « l’éternité » quand le contexte sera contemplatif. Ce sont deux noms du même réel. Le lecteur attentif les distinguera.</w:t>
      </w:r>
    </w:p>
    <w:p>
      <w:pPr>
        <w:pStyle w:val="BodyText"/>
      </w:pPr>
      <w:r>
        <w:t xml:space="preserve">Une remarque importante de notation. Dans le chapitre 0, j’ai utilisé U₀ pour désigner le substrat pré-numérique antérieur à toute mitose, celui d’où viennent les</w:t>
      </w:r>
      <w:r>
        <w:t xml:space="preserve"> </w:t>
      </w:r>
      <w:r>
        <w:rPr>
          <w:iCs/>
          <w:i/>
        </w:rPr>
        <w:t xml:space="preserve">deux</w:t>
      </w:r>
      <w:r>
        <w:t xml:space="preserve"> </w:t>
      </w:r>
      <w:r>
        <w:t xml:space="preserve">univers jumeaux. Ω⁰, au contraire, désigne le simplexe primordial de notre côté,</w:t>
      </w:r>
      <w:r>
        <w:t xml:space="preserve"> </w:t>
      </w:r>
      <w:r>
        <w:rPr>
          <w:iCs/>
          <w:i/>
        </w:rPr>
        <w:t xml:space="preserve">après</w:t>
      </w:r>
      <w:r>
        <w:t xml:space="preserve"> </w:t>
      </w:r>
      <w:r>
        <w:t xml:space="preserve">que la mitose originelle ait eu lieu. U₀ et Ω⁰ ne sont donc pas la même chose, même si l’un et l’autre relèvent du contemplatif et même si la frontière entre eux est subtile. Si tu hésites, garde simplement ceci : U₀ est ce qui précède toute structure, des deux côtés de la mitose ; Ω⁰ est le premier point qui apparaît dans notre univers, une fois que le bit a été posé et que nous nous sommes trouvés de notre côté du miroir.</w:t>
      </w:r>
    </w:p>
    <w:bookmarkEnd w:id="41"/>
    <w:bookmarkStart w:id="45" w:name="vi.-le-seuil-avant-la-suite"/>
    <w:p>
      <w:pPr>
        <w:pStyle w:val="Heading2"/>
      </w:pPr>
      <w:r>
        <w:t xml:space="preserve">VI. Le seuil avant la suite</w:t>
      </w:r>
    </w:p>
    <w:p>
      <w:pPr>
        <w:pStyle w:val="FirstParagraph"/>
      </w:pPr>
      <w:r>
        <w:t xml:space="preserve">Tu es donc, lecteur, dans ta géode noire. Tu ne vois pas, tu n’entends pas, tu ne sens pas le battement de ton propre cœur. Tu es, métaphoriquement, dans un état proche d’Ω⁰ — la perception sans objet, la présence sans contenu. Garde cet état dans la conscience. C’est de là que tout va naître.</w:t>
      </w:r>
    </w:p>
    <w:p>
      <w:pPr>
        <w:pStyle w:val="BodyText"/>
      </w:pPr>
      <w:r>
        <w:t xml:space="preserve">Parce que dans un instant, dans la suite de notre histoire, quelque chose va se passer. Une distinction va apparaître. Le point va se dédoubler à l’intérieur même de notre univers. La première arête va naître. Et avec elle, pour la première fois localement, un avant et un après vont devenir possibles dans notre déploiement. Le temps directionnel — ce que nous appellerons t₁ — va s’inscrire dans l’être.</w:t>
      </w:r>
    </w:p>
    <w:p>
      <w:pPr>
        <w:pStyle w:val="BodyText"/>
      </w:pPr>
      <w:r>
        <w:t xml:space="preserve">Mais cela, c’est l’histoire du chapitre suivant.</w:t>
      </w:r>
    </w:p>
    <w:p>
      <w:r>
        <w:pict>
          <v:rect style="width:0;height:1.5pt" o:hralign="center" o:hrstd="t" o:hr="t"/>
        </w:pict>
      </w:r>
    </w:p>
    <w:bookmarkStart w:id="42" w:name="note-sur-le-nom-quest-ce-que-le-blob"/>
    <w:p>
      <w:pPr>
        <w:pStyle w:val="Heading3"/>
      </w:pPr>
      <w:r>
        <w:t xml:space="preserve">Note sur le nom — qu’est-ce que le « Blob » ?</w:t>
      </w:r>
    </w:p>
    <w:p>
      <w:pPr>
        <w:pStyle w:val="FirstParagraph"/>
      </w:pPr>
      <w:r>
        <w:t xml:space="preserve">Tout au long de ce livre, je vais parler du « Blob » et de son cadre. Avant que tu n’ailles plus loin, laisse-moi te dire d’où vient ce nom.</w:t>
      </w:r>
    </w:p>
    <w:p>
      <w:pPr>
        <w:pStyle w:val="BodyText"/>
      </w:pPr>
      <w:r>
        <w:t xml:space="preserve">Le Blob est le nom que j’ai donné, au fil des années, au cadre théorique qui sous-tend cette grande histoire. C’est un cadre qui propose que l’univers, dans toutes ses dimensions — l’espace, le temps, la matière, les forces, peut-être même la conscience — émerge d’un processus de croissance et de sélection à partir de simplexes assemblés selon un principe que j’appelle</w:t>
      </w:r>
      <w:r>
        <w:t xml:space="preserve"> </w:t>
      </w:r>
      <w:r>
        <w:rPr>
          <w:iCs/>
          <w:i/>
        </w:rPr>
        <w:t xml:space="preserve">principe de viabilité</w:t>
      </w:r>
      <w:r>
        <w:t xml:space="preserve">.</w:t>
      </w:r>
    </w:p>
    <w:p>
      <w:pPr>
        <w:pStyle w:val="BodyText"/>
      </w:pPr>
      <w:r>
        <w:t xml:space="preserve">J’aurais pu choisir un nom savant. J’ai choisi « Blob » parce que ce mot dit ce que la chose est : une masse vivante, qui croît, qui se structure, qui se transforme, qui n’a pas de forme fixe mais une logique interne d’organisation. Comme l’organisme du même nom — le</w:t>
      </w:r>
      <w:r>
        <w:t xml:space="preserve"> </w:t>
      </w:r>
      <w:r>
        <w:rPr>
          <w:iCs/>
          <w:i/>
        </w:rPr>
        <w:t xml:space="preserve">Physarum polycephalum</w:t>
      </w:r>
      <w:r>
        <w:t xml:space="preserve">, cet étrange unicellulaire capable de trouver le chemin le plus court dans un labyrinthe sans avoir de cerveau —, ce blob mathématique apprend en se développant, intègre l’information, optimise sa structure. Le nom est volontairement humble. Il ne prétend pas la majesté. Il pointe la modestie du début et l’ouverture du devenir.</w:t>
      </w:r>
    </w:p>
    <w:p>
      <w:pPr>
        <w:pStyle w:val="BodyText"/>
      </w:pPr>
      <w:r>
        <w:t xml:space="preserve">Au fil des chapitres, le Blob va prendre forme sous tes yeux. Il commence ici, dans ce premier chapitre, par Ω⁰ — un simple point. À la fin du livre, il sera devenu un cadre qui propose une lecture cohérente du cosmos, de la vie, et de la conscience qui aime. Entre les deux, il y a notre histoire.</w:t>
      </w:r>
    </w:p>
    <w:p>
      <w:pPr>
        <w:pStyle w:val="BodyText"/>
      </w:pPr>
      <w:r>
        <w:t xml:space="preserve">La notation Ω⁰, Ω¹, Ω², Ω³ que tu vas rencontrer désigne les niveaux successifs de cette construction — du point originel jusqu’à la matière baryonique structurée. Tu les apprivoiseras au fil des chapitres. Pour l’instant, garde simplement ceci : Ω⁰, c’est le point. Tout le reste viendra de là.</w:t>
      </w:r>
    </w:p>
    <w:p>
      <w:r>
        <w:pict>
          <v:rect style="width:0;height:1.5pt" o:hralign="center" o:hrstd="t" o:hr="t"/>
        </w:pict>
      </w:r>
    </w:p>
    <w:bookmarkEnd w:id="42"/>
    <w:bookmarkStart w:id="43" w:name="X85f177cf2e756935e0b5c917a91a605356fb70c"/>
    <w:p>
      <w:pPr>
        <w:pStyle w:val="Heading3"/>
      </w:pPr>
      <w:r>
        <w:t xml:space="preserve">Encadré technique 1.1 — Pour le lecteur qui veut creuser</w:t>
      </w:r>
    </w:p>
    <w:p>
      <w:pPr>
        <w:pStyle w:val="FirstParagraph"/>
      </w:pPr>
      <w:r>
        <w:rPr>
          <w:bCs/>
          <w:b/>
        </w:rPr>
        <w:t xml:space="preserve">Définition formelle du n-simplexe</w:t>
      </w:r>
      <w:r>
        <w:t xml:space="preserve"> </w:t>
      </w:r>
      <w:r>
        <w:t xml:space="preserve">: Un n-simplexe est l’enveloppe convexe de n+1 points affinement indépendants dans ℝᴺ (avec N ≥ n). Pour n = 0, c’est un point unique.</w:t>
      </w:r>
    </w:p>
    <w:p>
      <w:pPr>
        <w:pStyle w:val="BodyText"/>
      </w:pPr>
      <w:r>
        <w:rPr>
          <w:bCs/>
          <w:b/>
        </w:rPr>
        <w:t xml:space="preserve">Le 0-simplexe dans le cadre Blob</w:t>
      </w:r>
      <w:r>
        <w:t xml:space="preserve"> </w:t>
      </w:r>
      <w:r>
        <w:t xml:space="preserve">: Dans le formalisme du Blob, Ω⁰ correspond à l’ensemble des configurations C avec |V(C)| = 1, où V(C) est l’ensemble des sommets. Pour ces configurations, on a N = 1, n_tri = 0, et la dispersion D = 0 (puisqu’il n’y a pas de degrés à comparer). La fonctionnelle de viabilité s’écrit alors</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r>
            <m:rPr>
              <m:sty m:val="p"/>
            </m:rPr>
            <m:t>=</m:t>
          </m:r>
          <m:r>
            <m:rPr>
              <m:sty m:val="p"/>
            </m:rPr>
            <m:t>log</m:t>
          </m:r>
          <m:d>
            <m:dPr>
              <m:begChr m:val="("/>
              <m:endChr m:val=")"/>
              <m:sepChr m:val=""/>
              <m:grow/>
            </m:dPr>
            <m:e>
              <m:r>
                <m:t>1</m:t>
              </m:r>
              <m:r>
                <m:rPr>
                  <m:sty m:val="p"/>
                </m:rPr>
                <m:t>+</m:t>
              </m:r>
              <m:r>
                <m:t>0</m:t>
              </m:r>
            </m:e>
          </m:d>
          <m:r>
            <m:rPr>
              <m:sty m:val="p"/>
            </m:rPr>
            <m:t>−</m:t>
          </m:r>
          <m:r>
            <m:t>β</m:t>
          </m:r>
          <m:r>
            <m:rPr>
              <m:sty m:val="p"/>
            </m:rPr>
            <m:t>⋅</m:t>
          </m:r>
          <m:r>
            <m:t>0</m:t>
          </m:r>
          <m:r>
            <m:rPr>
              <m:sty m:val="p"/>
            </m:rPr>
            <m:t>=</m:t>
          </m:r>
          <m:r>
            <m:t>0</m:t>
          </m:r>
          <m:r>
            <m:rPr>
              <m:sty m:val="p"/>
            </m:rPr>
            <m:t>.</m:t>
          </m:r>
        </m:oMath>
      </m:oMathPara>
    </w:p>
    <w:p>
      <w:pPr>
        <w:pStyle w:val="FirstParagraph"/>
      </w:pPr>
      <w:r>
        <w:rPr>
          <w:bCs/>
          <w:b/>
        </w:rPr>
        <w:t xml:space="preserve">Statut épistémique</w:t>
      </w:r>
      <w:r>
        <w:t xml:space="preserve"> </w:t>
      </w:r>
      <w:r>
        <w:t xml:space="preserve">: L’existence formelle d’Ω⁰ comme état initial du Blob est un théorème — c’est une conséquence directe des axiomes sur l’espace de configurations. L’identification d’Ω⁰ avec « le premier point de notre univers issu de la mitose originelle » est une interprétation physique cohérente avec le théorème du jumeau (manuscrit V196, partie XCVII) ; les deux points primordiaux des deux jumeaux y sont des copies CPT-conjuguées l’une de l’autre, et Ω⁰ tel que nous l’étudions ici est l’un de ces deux points — celui dans lequel le bit posé à U₀ a déterminé notre dominance future de matière.</w:t>
      </w:r>
    </w:p>
    <w:p>
      <w:r>
        <w:pict>
          <v:rect style="width:0;height:1.5pt" o:hralign="center" o:hrstd="t" o:hr="t"/>
        </w:pict>
      </w:r>
    </w:p>
    <w:bookmarkEnd w:id="43"/>
    <w:bookmarkStart w:id="44" w:name="X413f71f6120f4c77ec875ba5bd9a658dd048f09"/>
    <w:p>
      <w:pPr>
        <w:pStyle w:val="Heading3"/>
      </w:pPr>
      <w:r>
        <w:t xml:space="preserve">Question ouverte n°1 — Qu’est-ce qui fait qu’Ω⁰ « se met en mouvement » ?</w:t>
      </w:r>
    </w:p>
    <w:p>
      <w:pPr>
        <w:pStyle w:val="FirstParagraph"/>
      </w:pPr>
      <w:r>
        <w:t xml:space="preserve">Pourquoi y a-t-il quelque chose plutôt que rien — ou, plus précisément dans le langage Blob : pourquoi la première mitose locale se produit-elle à l’intérieur de notre univers, à partir d’Ω⁰ ?</w:t>
      </w:r>
    </w:p>
    <w:p>
      <w:pPr>
        <w:pStyle w:val="BodyText"/>
      </w:pPr>
      <w:r>
        <w:t xml:space="preserve">Cette question est explicitement laissée ouverte. Elle est mentionnée ici comme invitation à la réflexion, non comme problème résolu par le cadre Blob. Elle prolonge la question ouverte n°0 du chapitre 0 — qui portait sur l’origine du bit posé à U₀, c’est-à-dire sur ce qui a causé la mitose originelle elle-même. La question n°1, à un niveau plus local, porte maintenant sur ce qui déclenche la suite des mitoses</w:t>
      </w:r>
      <w:r>
        <w:t xml:space="preserve"> </w:t>
      </w:r>
      <w:r>
        <w:rPr>
          <w:iCs/>
          <w:i/>
        </w:rPr>
        <w:t xml:space="preserve">à l’intérieur</w:t>
      </w:r>
      <w:r>
        <w:t xml:space="preserve"> </w:t>
      </w:r>
      <w:r>
        <w:t xml:space="preserve">de notre univers une fois qu’Ω⁰ est posé.</w:t>
      </w:r>
    </w:p>
    <w:p>
      <w:pPr>
        <w:pStyle w:val="BodyText"/>
      </w:pPr>
      <w:r>
        <w:t xml:space="preserve">Le chapitre 2 explorera ce qui se passe après la première mitose locale, sans prétendre expliquer pourquoi celle-ci a lieu.</w:t>
      </w:r>
      <w:r>
        <w:t xml:space="preserve"> </w:t>
      </w:r>
      <w:r>
        <w:t xml:space="preserve">-e</w:t>
      </w:r>
    </w:p>
    <w:bookmarkEnd w:id="44"/>
    <w:bookmarkEnd w:id="45"/>
    <w:bookmarkEnd w:id="46"/>
    <w:bookmarkStart w:id="60" w:name="X0c5b3feec82b280060f5765d1e1ee985b441d60"/>
    <w:p>
      <w:pPr>
        <w:pStyle w:val="Heading1"/>
      </w:pPr>
      <w:r>
        <w:t xml:space="preserve">Chapitre 2 — Ω¹ : La mitose, la naissance du temps</w:t>
      </w:r>
    </w:p>
    <w:p>
      <w:pPr>
        <w:pStyle w:val="FirstParagraph"/>
      </w:pPr>
      <w:r>
        <w:t xml:space="preserve">Tu es toujours dans ta géode noire. Rien n’a changé pour toi — toujours pas de lumière, toujours pas de son, toujours pas de battement perceptible. Et pourtant, quelque chose vient de se passer. Le point unique au cœur de notre univers s’est dédoublé. Pour la première fois depuis qu’Ω⁰ a été posé, il y a deux choses au lieu d’une dans notre côté du déploiement. Et entre ces deux choses, quelque chose d’inouï est apparu : une relation. C’est cette relation que nous allons maintenant regarder.</w:t>
      </w:r>
    </w:p>
    <w:p>
      <w:pPr>
        <w:pStyle w:val="BodyText"/>
      </w:pPr>
      <w:r>
        <w:t xml:space="preserve">Elle s’appelle l’arête. Elle est la première structure véritablement étendue de notre univers.</w:t>
      </w:r>
    </w:p>
    <w:p>
      <w:r>
        <w:pict>
          <v:rect style="width:0;height:1.5pt" o:hralign="center" o:hrstd="t" o:hr="t"/>
        </w:pict>
      </w:r>
    </w:p>
    <w:bookmarkStart w:id="47" w:name="i.-deux-mitoses-quil-faut-distinguer"/>
    <w:p>
      <w:pPr>
        <w:pStyle w:val="Heading2"/>
      </w:pPr>
      <w:r>
        <w:t xml:space="preserve">I. Deux mitoses qu’il faut distinguer</w:t>
      </w:r>
    </w:p>
    <w:p>
      <w:pPr>
        <w:pStyle w:val="FirstParagraph"/>
      </w:pPr>
      <w:r>
        <w:t xml:space="preserve">Avant d’entrer dans le cœur de ce chapitre, il me faut clarifier un point qui va revenir à plusieurs reprises dans la suite du livre. Tu as rencontré le mot « mitose » deux fois déjà, et il désignait deux événements différents qu’il faut savoir distinguer.</w:t>
      </w:r>
    </w:p>
    <w:p>
      <w:pPr>
        <w:pStyle w:val="BodyText"/>
      </w:pPr>
      <w:r>
        <w:t xml:space="preserve">Au</w:t>
      </w:r>
      <w:r>
        <w:t xml:space="preserve"> </w:t>
      </w:r>
      <w:r>
        <w:rPr>
          <w:bCs/>
          <w:b/>
        </w:rPr>
        <w:t xml:space="preserve">chapitre 0</w:t>
      </w:r>
      <w:r>
        <w:t xml:space="preserve">, j’ai parlé de la</w:t>
      </w:r>
      <w:r>
        <w:t xml:space="preserve"> </w:t>
      </w:r>
      <w:r>
        <w:rPr>
          <w:iCs/>
          <w:i/>
        </w:rPr>
        <w:t xml:space="preserve">mitose originelle</w:t>
      </w:r>
      <w:r>
        <w:t xml:space="preserve"> </w:t>
      </w:r>
      <w:r>
        <w:t xml:space="preserve">: celle qui sépare le substrat U₀ en deux univers jumeaux, l’un dominé par la matière (le nôtre), l’autre par l’antimatière. Cette mitose-là est unique et inaugurale. Elle se produit hors du temps puisqu’elle fait apparaître le temps. Elle est l’événement le plus radical de toute la cosmogonie, et le chapitre 0 lui a été entièrement consacré.</w:t>
      </w:r>
    </w:p>
    <w:p>
      <w:pPr>
        <w:pStyle w:val="BodyText"/>
      </w:pPr>
      <w:r>
        <w:t xml:space="preserve">Dans le présent chapitre, je parle d’une autre mitose, que j’appellerai désormais la</w:t>
      </w:r>
      <w:r>
        <w:t xml:space="preserve"> </w:t>
      </w:r>
      <w:r>
        <w:rPr>
          <w:iCs/>
          <w:i/>
        </w:rPr>
        <w:t xml:space="preserve">mitose locale</w:t>
      </w:r>
      <w:r>
        <w:t xml:space="preserve"> </w:t>
      </w:r>
      <w:r>
        <w:t xml:space="preserve">— ou tout simplement la mitose, quand il n’y aura pas d’ambiguïté possible. Cette mitose-ci est la division qui se produit</w:t>
      </w:r>
      <w:r>
        <w:t xml:space="preserve"> </w:t>
      </w:r>
      <w:r>
        <w:rPr>
          <w:iCs/>
          <w:i/>
        </w:rPr>
        <w:t xml:space="preserve">à l’intérieur</w:t>
      </w:r>
      <w:r>
        <w:t xml:space="preserve"> </w:t>
      </w:r>
      <w:r>
        <w:t xml:space="preserve">de notre univers, à partir d’Ω⁰, et qui produit la première arête. C’est elle qui inaugure le déploiement combinatoire à notre échelle.</w:t>
      </w:r>
    </w:p>
    <w:p>
      <w:pPr>
        <w:pStyle w:val="BodyText"/>
      </w:pPr>
      <w:r>
        <w:t xml:space="preserve">Les deux mitoses ne sont pas indépendantes — la mitose locale est, en quelque sorte, le prolongement et le raffinement de la mitose originelle dans notre côté du miroir. Mais elles ne sont pas non plus identiques. La mitose originelle a séparé deux univers entiers. La mitose locale sépare un point en deux points reliés, à l’intérieur d’un de ces univers. Garde cette distinction dans la conscience ; elle te servira plusieurs fois.</w:t>
      </w:r>
    </w:p>
    <w:bookmarkEnd w:id="47"/>
    <w:bookmarkStart w:id="48" w:name="ii.-lévénement-local"/>
    <w:p>
      <w:pPr>
        <w:pStyle w:val="Heading2"/>
      </w:pPr>
      <w:r>
        <w:t xml:space="preserve">II. L’événement local</w:t>
      </w:r>
    </w:p>
    <w:p>
      <w:pPr>
        <w:pStyle w:val="FirstParagraph"/>
      </w:pPr>
      <w:r>
        <w:t xml:space="preserve">Comment, à l’intérieur de notre univers, un seul peut-il devenir deux ?</w:t>
      </w:r>
    </w:p>
    <w:p>
      <w:pPr>
        <w:pStyle w:val="BodyText"/>
      </w:pPr>
      <w:r>
        <w:t xml:space="preserve">Cette question, vieille comme la pensée elle-même, hante toutes les cosmogonies depuis que l’humanité s’interroge. Hésiode parle du Chaos primordial qui engendre Gaïa. La Genèse parle d’un souffle qui sépare la lumière des ténèbres. Les Upanishads décrivent le Brahman qui se reconnaît lui-même et, dans cette reconnaissance, devient deux. Toujours, cette même intuition : quelque chose s’est passé qui a fait basculer l’indistinction dans la distinction. Avant : un. Après : deux. Et entre les deux, un événement dont personne ne peut dire ce qu’il est, parce qu’il est précisément ce qui rend possible le fait qu’il y ait du</w:t>
      </w:r>
      <w:r>
        <w:t xml:space="preserve"> </w:t>
      </w:r>
      <w:r>
        <w:rPr>
          <w:iCs/>
          <w:i/>
        </w:rPr>
        <w:t xml:space="preserve">ce qu’il est</w:t>
      </w:r>
      <w:r>
        <w:t xml:space="preserve">.</w:t>
      </w:r>
    </w:p>
    <w:p>
      <w:pPr>
        <w:pStyle w:val="BodyText"/>
      </w:pPr>
      <w:r>
        <w:t xml:space="preserve">Dans le langage du Blob, cet événement porte un nom mathématique. Nous l’appelons</w:t>
      </w:r>
      <w:r>
        <w:t xml:space="preserve"> </w:t>
      </w:r>
      <w:r>
        <w:rPr>
          <w:bCs/>
          <w:b/>
        </w:rPr>
        <w:t xml:space="preserve">mitose simpliciale</w:t>
      </w:r>
      <w:r>
        <w:t xml:space="preserve">. C’est l’opération par laquelle un 0-simplexe — le point unique d’Ω⁰ — se dédouble en deux 0-simplexes reliés par un 1-simplexe. Autrement dit : le point devient une arête.</w:t>
      </w:r>
    </w:p>
    <w:p>
      <w:pPr>
        <w:pStyle w:val="BodyText"/>
      </w:pPr>
      <w:r>
        <w:t xml:space="preserve">Cette définition est mathématiquement précise. Elle ne dit pas pourquoi la mitose se produit. Elle dit ce qu’elle fait. Et ce qu’elle fait est extraordinaire : elle introduit, en un seul geste, la pluralité, la relation, et la direction.</w:t>
      </w:r>
    </w:p>
    <w:bookmarkEnd w:id="48"/>
    <w:bookmarkStart w:id="49" w:name="iii.-ce-que-la-mitose-locale-introduit"/>
    <w:p>
      <w:pPr>
        <w:pStyle w:val="Heading2"/>
      </w:pPr>
      <w:r>
        <w:t xml:space="preserve">III. Ce que la mitose locale introduit</w:t>
      </w:r>
    </w:p>
    <w:p>
      <w:pPr>
        <w:pStyle w:val="FirstParagraph"/>
      </w:pPr>
      <w:r>
        <w:t xml:space="preserve">Regarde bien l’arête. C’est le 1-simplexe : deux points reliés. Une structure qu’on pourrait dessiner sur une feuille en deux secondes, et qui paraît si banale qu’on ne lui prête même plus attention.</w:t>
      </w:r>
    </w:p>
    <w:p>
      <w:pPr>
        <w:pStyle w:val="BodyText"/>
      </w:pPr>
      <w:r>
        <w:t xml:space="preserve">Pourtant, dans l’histoire que nous racontons, cette arête est l’événement le plus important de tous les chapitres qui vont suivre. Parce qu’elle introduit, simultanément et inséparablement, trois nouveautés que rien dans Ω⁰ ne contenait.</w:t>
      </w:r>
    </w:p>
    <w:p>
      <w:pPr>
        <w:pStyle w:val="BodyText"/>
      </w:pPr>
      <w:r>
        <w:rPr>
          <w:bCs/>
          <w:b/>
        </w:rPr>
        <w:t xml:space="preserve">La pluralité.</w:t>
      </w:r>
      <w:r>
        <w:t xml:space="preserve"> </w:t>
      </w:r>
      <w:r>
        <w:t xml:space="preserve">Avant la mitose, il y avait un. Après, il y a deux. Le concept même de « deux » n’avait aucun sens dans Ω⁰, puisqu’il fallait pour cela qu’il y ait quelque chose à compter. La mitose locale est le premier acte de comptage de notre univers — le premier acte, donc, de mathématique pure.</w:t>
      </w:r>
    </w:p>
    <w:p>
      <w:pPr>
        <w:pStyle w:val="BodyText"/>
      </w:pPr>
      <w:r>
        <w:rPr>
          <w:bCs/>
          <w:b/>
        </w:rPr>
        <w:t xml:space="preserve">La relation.</w:t>
      </w:r>
      <w:r>
        <w:t xml:space="preserve"> </w:t>
      </w:r>
      <w:r>
        <w:t xml:space="preserve">Les deux points qui apparaissent ne sont pas posés côte à côte, indifférents l’un à l’autre. Ils sont reliés par l’arête qui les distingue. L’arête n’est pas seulement un trait entre deux points : elle est la matérialisation mathématique du fait qu’ils sont en rapport. Avant l’arête, il n’y avait pas d’« entre ». Maintenant, il y a un entre. Et avec ce « entre », la possibilité de la communication, de l’influence, de la transmission.</w:t>
      </w:r>
    </w:p>
    <w:p>
      <w:pPr>
        <w:pStyle w:val="BodyText"/>
      </w:pPr>
      <w:r>
        <w:rPr>
          <w:bCs/>
          <w:b/>
        </w:rPr>
        <w:t xml:space="preserve">La direction.</w:t>
      </w:r>
      <w:r>
        <w:t xml:space="preserve"> </w:t>
      </w:r>
      <w:r>
        <w:t xml:space="preserve">Et voici ce qui va devenir, au fil de notre histoire, l’élément le plus profond de tous : la mitose est irréversible par construction. Une fois qu’un point est devenu deux, il ne peut plus redevenir un, parce que la trace de la duplication est inscrite dans l’être même de la nouvelle configuration. Il n’existe pas d’opération inverse de la mitose. C’est cette irréversibilité, cette impossibilité du retour en arrière, qui va donner naissance au premier temps de l’univers.</w:t>
      </w:r>
    </w:p>
    <w:bookmarkEnd w:id="49"/>
    <w:bookmarkStart w:id="50" w:name="iv.-le-premier-temps-t₁"/>
    <w:p>
      <w:pPr>
        <w:pStyle w:val="Heading2"/>
      </w:pPr>
      <w:r>
        <w:t xml:space="preserve">IV. Le premier temps : t₁</w:t>
      </w:r>
    </w:p>
    <w:p>
      <w:pPr>
        <w:pStyle w:val="FirstParagraph"/>
      </w:pPr>
      <w:r>
        <w:t xml:space="preserve">Dans le Blob, nous distinguons trois temps emboîtés. Tu vas les rencontrer tous au fil des chapitres. Le premier d’entre eux apparaît ici, à Ω¹, et il porte un nom :</w:t>
      </w:r>
      <w:r>
        <w:t xml:space="preserve"> </w:t>
      </w:r>
      <w:r>
        <w:rPr>
          <w:bCs/>
          <w:b/>
        </w:rPr>
        <w:t xml:space="preserve">t₁</w:t>
      </w:r>
      <w:r>
        <w:t xml:space="preserve">, le temps directionnel.</w:t>
      </w:r>
    </w:p>
    <w:p>
      <w:pPr>
        <w:pStyle w:val="BodyText"/>
      </w:pPr>
      <w:r>
        <w:t xml:space="preserve">t₁, c’est le temps que la mitose inscrit dans l’être quand elle dédouble un point. Ce n’est pas encore le temps que tu sens, le temps qui passe, le temps qui te fait vieillir. C’est un temps plus fondamental, plus nu : c’est simplement la succession ordonnée des événements de croissance. Avant tel événement de mitose, il y avait moins de simplexes. Après, il y en a plus. Cette différence, ce</w:t>
      </w:r>
      <w:r>
        <w:t xml:space="preserve"> </w:t>
      </w:r>
      <w:r>
        <w:rPr>
          <w:iCs/>
          <w:i/>
        </w:rPr>
        <w:t xml:space="preserve">plus</w:t>
      </w:r>
      <w:r>
        <w:t xml:space="preserve">, cette flèche qui ne peut pas pointer vers l’arrière — c’est t₁.</w:t>
      </w:r>
    </w:p>
    <w:p>
      <w:pPr>
        <w:pStyle w:val="BodyText"/>
      </w:pPr>
      <w:r>
        <w:t xml:space="preserve">Il faut bien comprendre ce que t₁ est et ce qu’il n’est pas. Il n’est pas le temps de la thermodynamique, celui qui produit de l’entropie, celui qui crée la chaleur, celui qui te fait sentir que les choses changent. Ce temps-là, nous l’appellerons t₂, et il apparaîtra plus tard, à Ω³, quand la matière baryonique s’allumera. À ce stade-ci, à Ω¹, la dissipation thermodynamique n’existe pas encore. La friction, oui, comme nous allons le voir. Mais la dissipation au sens où la chaleur s’échappe — pas encore.</w:t>
      </w:r>
    </w:p>
    <w:p>
      <w:pPr>
        <w:pStyle w:val="BodyText"/>
      </w:pPr>
      <w:r>
        <w:t xml:space="preserve">t₁ est le temps de la direction inscrite. C’est le temps de Chronos chez les Grecs, le temps de la succession pure, le temps de « il y a un avant et un après, et l’un n’est pas l’autre ». C’est le premier temps possible, celui qui rend tous les autres possibles, celui qui ne peut pas ne pas être dès qu’il y a deux choses au lieu d’une.</w:t>
      </w:r>
    </w:p>
    <w:p>
      <w:pPr>
        <w:pStyle w:val="BodyText"/>
      </w:pPr>
      <w:r>
        <w:t xml:space="preserve">Une remarque pour préparer la suite : t₁ porte aussi, dans le cadre Blob, une signature mesurable qui apparaîtra plus loin. Le programme scientifique sous-jacent, dans sa version V184, a démontré que la viabilité produit une</w:t>
      </w:r>
      <w:r>
        <w:t xml:space="preserve"> </w:t>
      </w:r>
      <w:r>
        <w:rPr>
          <w:iCs/>
          <w:i/>
        </w:rPr>
        <w:t xml:space="preserve">polarisation chirale</w:t>
      </w:r>
      <w:r>
        <w:t xml:space="preserve"> </w:t>
      </w:r>
      <w:r>
        <w:t xml:space="preserve">— une orientation native de la dynamique qui s’inscrit dans le tissu combinatoire au fur et à mesure que les mitoses se succèdent. Cette polarisation est l’observable physique de t₁ : ce qui, dans le réseau du Blob, peut nous montrer aujourd’hui que t₁ a bien coulé dans une direction et pas dans l’autre. Nous y reviendrons.</w:t>
      </w:r>
    </w:p>
    <w:bookmarkEnd w:id="50"/>
    <w:bookmarkStart w:id="51" w:name="v.-la-friction-sans-dissipation"/>
    <w:p>
      <w:pPr>
        <w:pStyle w:val="Heading2"/>
      </w:pPr>
      <w:r>
        <w:t xml:space="preserve">V. La friction sans dissipation</w:t>
      </w:r>
    </w:p>
    <w:p>
      <w:pPr>
        <w:pStyle w:val="FirstParagraph"/>
      </w:pPr>
      <w:r>
        <w:t xml:space="preserve">Voici une nuance qui va devenir importante, et que je veux poser maintenant pour qu’elle reste claire dans ta tête tout au long du livre.</w:t>
      </w:r>
    </w:p>
    <w:p>
      <w:pPr>
        <w:pStyle w:val="BodyText"/>
      </w:pPr>
      <w:r>
        <w:t xml:space="preserve">À Ω¹, il y a déjà de la friction. Qu’est-ce que ça veut dire ? Cela veut dire qu’à partir du moment où il y a une arête, il y a une structure qui résiste. Elle résiste à quoi ? À l’effacement. À la simplification. Le fait qu’il y ait une arête plutôt que deux points isolés est un fait structurel, et ce fait a une certaine raideur : on ne peut pas le défaire sans payer un prix mathématique. C’est cela, la friction structurelle.</w:t>
      </w:r>
    </w:p>
    <w:p>
      <w:pPr>
        <w:pStyle w:val="BodyText"/>
      </w:pPr>
      <w:r>
        <w:t xml:space="preserve">Mais — et c’est essentiel — cette friction ne dissipe pas encore. Elle ne produit pas de chaleur. Elle ne crée pas d’entropie au sens thermodynamique. Pourquoi ? Parce que pour qu’il y ait dissipation, il faut qu’il y ait des configurations dans lesquelles l’énergie peut être redistribuée. Et à Ω¹, avec une seule arête, il n’y a tout simplement pas assez de structure pour cela. Il n’y a pas encore de tétraèdre, pas encore de cellule volumique, pas encore d’horloge interne. La friction existe, mais elle est, pour ainsi dire, gelée dans la structure même.</w:t>
      </w:r>
    </w:p>
    <w:p>
      <w:pPr>
        <w:pStyle w:val="BodyText"/>
      </w:pPr>
      <w:r>
        <w:t xml:space="preserve">Nous appellerons cet état la</w:t>
      </w:r>
      <w:r>
        <w:t xml:space="preserve"> </w:t>
      </w:r>
      <w:r>
        <w:rPr>
          <w:bCs/>
          <w:b/>
        </w:rPr>
        <w:t xml:space="preserve">première phase thermodynamique</w:t>
      </w:r>
      <w:r>
        <w:t xml:space="preserve"> </w:t>
      </w:r>
      <w:r>
        <w:t xml:space="preserve">: friction sans dissipation. C’est une phase étrange — un univers qui croît, qui s’enrichit en simplexes, qui voit sa structure devenir plus complexe à chaque mitose, et qui pourtant ne sent rien passer, parce que le temps thermodynamique t₂ n’est pas encore allumé.</w:t>
      </w:r>
    </w:p>
    <w:p>
      <w:pPr>
        <w:pStyle w:val="BodyText"/>
      </w:pPr>
      <w:r>
        <w:t xml:space="preserve">Imagine un livre qui s’écrit page après page, mais dont aucune page ne peut encore être lue, parce que la lecture, qui est une opération dissipative — l’œil s’use, le cerveau brûle du glucose —, n’existe pas encore. Le livre s’écrit, mais personne ne peut encore le sentir s’écrire.</w:t>
      </w:r>
    </w:p>
    <w:p>
      <w:pPr>
        <w:pStyle w:val="BodyText"/>
      </w:pPr>
      <w:r>
        <w:t xml:space="preserve">Cette image, garde-la. Elle te servira au chapitre 5, quand nous parlerons de la deuxième phase thermodynamique, celle dans laquelle nous vivons aujourd’hui.</w:t>
      </w:r>
    </w:p>
    <w:bookmarkEnd w:id="51"/>
    <w:bookmarkStart w:id="52" w:name="vi.-mathématiquement-quest-ce-que-larête"/>
    <w:p>
      <w:pPr>
        <w:pStyle w:val="Heading2"/>
      </w:pPr>
      <w:r>
        <w:t xml:space="preserve">VI. Mathématiquement, qu’est-ce que l’arête ?</w:t>
      </w:r>
    </w:p>
    <w:p>
      <w:pPr>
        <w:pStyle w:val="FirstParagraph"/>
      </w:pPr>
      <w:r>
        <w:t xml:space="preserve">Le 1-simplexe est l’enveloppe convexe de deux points. C’est, dans le langage le plus simple, un segment de droite reliant deux extrémités. Il n’a qu’une seule dimension : la longueur. Pas de surface, pas de volume.</w:t>
      </w:r>
    </w:p>
    <w:p>
      <w:pPr>
        <w:pStyle w:val="BodyText"/>
      </w:pPr>
      <w:r>
        <w:t xml:space="preserve">Sa propriété mathématique fondamentale, dans le cadre du Blob, est qu’il porte une</w:t>
      </w:r>
      <w:r>
        <w:t xml:space="preserve"> </w:t>
      </w:r>
      <w:r>
        <w:rPr>
          <w:iCs/>
          <w:i/>
        </w:rPr>
        <w:t xml:space="preserve">mesure de relation</w:t>
      </w:r>
      <w:r>
        <w:t xml:space="preserve">. Quand on construit une arête entre deux points, on choisit implicitement une distance entre eux — distance qui peut être grande ou petite, mais qui n’est jamais nulle (sinon les points seraient confondus, et il n’y aurait pas eu mitose). Cette distance est l’unité de longueur de l’univers naissant. À partir d’elle, toutes les autres distances pourront être mesurées.</w:t>
      </w:r>
    </w:p>
    <w:p>
      <w:pPr>
        <w:pStyle w:val="BodyText"/>
      </w:pPr>
      <w:r>
        <w:t xml:space="preserve">Voici une chose remarquable. Avant la mitose locale, il n’y avait pas de longueur dans notre univers. La notion même de « long » ou de « court » n’avait aucun sens, parce qu’il n’y avait rien à comparer à rien. Avec la première arête, la longueur entre dans l’être. Et avec elle, l’espace lui-même commence à exister — un espace embryonnaire, encore unidimensionnel, mais qui contient déjà en germe toutes les géométries futures.</w:t>
      </w:r>
    </w:p>
    <w:p>
      <w:pPr>
        <w:pStyle w:val="BodyText"/>
      </w:pPr>
      <w:r>
        <w:t xml:space="preserve">C’est l’une des intuitions les plus profondes du Blob, et elle mérite qu’on s’y arrête :</w:t>
      </w:r>
      <w:r>
        <w:t xml:space="preserve"> </w:t>
      </w:r>
      <w:r>
        <w:rPr>
          <w:bCs/>
          <w:b/>
        </w:rPr>
        <w:t xml:space="preserve">l’espace n’est pas le contenant dans lequel se dérouleraient les événements ; l’espace est ce qui apparaît quand les événements se mettent en relation</w:t>
      </w:r>
      <w:r>
        <w:t xml:space="preserve">. La mitose ne se produit pas dans l’espace. La mitose fait apparaître l’espace en se produisant. C’est le premier renversement profond que ce livre te demande d’accepter, et il va revenir, sous des formes différentes, à chaque chapitre suivant.</w:t>
      </w:r>
    </w:p>
    <w:p>
      <w:pPr>
        <w:pStyle w:val="BodyText"/>
      </w:pPr>
      <w:r>
        <w:t xml:space="preserve">Cette pensée demande un effort d’acceptation, car comment situer quelque chose dans « rien » si nommément ce « rien » n’est pas vraiment « rien » ? C’est là le seul point que la science ne peut renseigner et continuera de reculer par volonté de précision du point zéro sans jamais le dépasser. C’est aussi là que la magie et la foi gardent la maîtrise des choses, même pour les athées. Mais pour notre aventure il te faudra accepter cela comme le début posé d’une histoire par choix.</w:t>
      </w:r>
    </w:p>
    <w:bookmarkEnd w:id="52"/>
    <w:bookmarkStart w:id="53" w:name="X3bddca24d8588c38ecd67fb1cfb33c1c1a0d477"/>
    <w:p>
      <w:pPr>
        <w:pStyle w:val="Heading2"/>
      </w:pPr>
      <w:r>
        <w:t xml:space="preserve">VII. Philosophiquement : la première brisure locale</w:t>
      </w:r>
    </w:p>
    <w:p>
      <w:pPr>
        <w:pStyle w:val="FirstParagraph"/>
      </w:pPr>
      <w:r>
        <w:t xml:space="preserve">Toute philosophie sérieuse de l’origine bute sur la même difficulté : comment décrire le passage du Un au multiple sans présupposer le multiple pour le décrire ? C’est le paradoxe que Plotin a affronté avec son hypothèse de la</w:t>
      </w:r>
      <w:r>
        <w:t xml:space="preserve"> </w:t>
      </w:r>
      <w:r>
        <w:rPr>
          <w:iCs/>
          <w:i/>
        </w:rPr>
        <w:t xml:space="preserve">procession</w:t>
      </w:r>
      <w:r>
        <w:t xml:space="preserve"> </w:t>
      </w:r>
      <w:r>
        <w:t xml:space="preserve">— l’Un déborde de lui-même par surabondance, sans diminution, et c’est ce débordement qui crée l’Intellect, puis l’Âme, puis le monde sensible. C’est aussi ce qu’affronte Spinoza avec sa</w:t>
      </w:r>
      <w:r>
        <w:t xml:space="preserve"> </w:t>
      </w:r>
      <w:r>
        <w:rPr>
          <w:iCs/>
          <w:i/>
        </w:rPr>
        <w:t xml:space="preserve">natura naturans</w:t>
      </w:r>
      <w:r>
        <w:t xml:space="preserve"> </w:t>
      </w:r>
      <w:r>
        <w:t xml:space="preserve">qui se déploie en</w:t>
      </w:r>
      <w:r>
        <w:t xml:space="preserve"> </w:t>
      </w:r>
      <w:r>
        <w:rPr>
          <w:iCs/>
          <w:i/>
        </w:rPr>
        <w:t xml:space="preserve">natura naturata</w:t>
      </w:r>
      <w:r>
        <w:t xml:space="preserve">, sans qu’on puisse jamais saisir le moment de bascule. Hegel, avec sa dialectique, transforme la question en réponse : c’est la nature même de l’Un d’être déjà tension, contradiction, mouvement, et donc de se nier lui-même pour devenir multiple.</w:t>
      </w:r>
    </w:p>
    <w:p>
      <w:pPr>
        <w:pStyle w:val="BodyText"/>
      </w:pPr>
      <w:r>
        <w:t xml:space="preserve">Le langage mathématique du Blob ne tranche pas cette question philosophique. Mais il fait quelque chose de plus modeste et de plus puissant : il modélise la transition. Il dit : voici la mitose, voici son résultat, voici les propriétés mathématiques qui en découlent. Il ne dit pas pourquoi la mitose se produit. Il dit ce qui se passe quand elle se produit.</w:t>
      </w:r>
    </w:p>
    <w:p>
      <w:pPr>
        <w:pStyle w:val="BodyText"/>
      </w:pPr>
      <w:r>
        <w:t xml:space="preserve">Cette modestie est sa force. Parce qu’elle évite le piège dans lequel tombent toutes les cosmogonies métaphysiques : prétendre expliquer l’origine en présupposant des entités — un Démiurge, un Logos, une Volonté — qui sont elles-mêmes en attente d’explication. Le Blob ne suppose rien. Il observe que si la mitose se produit, alors les conséquences mathématiques sont calculables. Et il laisse la question du</w:t>
      </w:r>
      <w:r>
        <w:t xml:space="preserve"> </w:t>
      </w:r>
      <w:r>
        <w:rPr>
          <w:iCs/>
          <w:i/>
        </w:rPr>
        <w:t xml:space="preserve">pourquoi</w:t>
      </w:r>
      <w:r>
        <w:t xml:space="preserve"> </w:t>
      </w:r>
      <w:r>
        <w:t xml:space="preserve">à la philosophie, à la théologie, ou au silence — selon ce que chacun choisira.</w:t>
      </w:r>
    </w:p>
    <w:bookmarkEnd w:id="53"/>
    <w:bookmarkStart w:id="54" w:name="X48dbe7c9c6b7948f769b3674e8a51358c7074ab"/>
    <w:p>
      <w:pPr>
        <w:pStyle w:val="Heading2"/>
      </w:pPr>
      <w:r>
        <w:t xml:space="preserve">VIII. Énergie sombre : une identification conjecturale renforcée</w:t>
      </w:r>
    </w:p>
    <w:p>
      <w:pPr>
        <w:pStyle w:val="FirstParagraph"/>
      </w:pPr>
      <w:r>
        <w:t xml:space="preserve">Voici maintenant le moment d’introduire une identification physique que le Blob propose, et qu’il faut présenter avec toute la prudence requise. C’est une conjecture, pas un théorème. Le Blob remarque une correspondance entre une de ses structures mathématiques et un phénomène cosmologique observé. Il ne prouve pas que la correspondance est valide. Il dit : si elle l’est, voici ce que cela impliquerait.</w:t>
      </w:r>
    </w:p>
    <w:p>
      <w:pPr>
        <w:pStyle w:val="BodyText"/>
      </w:pPr>
      <w:r>
        <w:t xml:space="preserve">Voici la conjecture. Notre univers, à grande échelle, contient ce que les cosmologistes appellent l’énergie sombre. C’est une forme d’énergie qui représente environ 68 % de la densité totale de l’univers, qui n’interagit pas avec la lumière, qui n’a pas d’effet à petite échelle, mais qui étire l’espace à l’échelle cosmologique — c’est elle qui fait que l’expansion de l’univers s’accélère plutôt que de ralentir sous l’effet de la gravité.</w:t>
      </w:r>
    </w:p>
    <w:p>
      <w:pPr>
        <w:pStyle w:val="BodyText"/>
      </w:pPr>
      <w:r>
        <w:t xml:space="preserve">Le Blob propose une identification conjecturale : les configurations Ω¹ — les arêtes pures, sans triangles, à grande extension — pourraient être l’incarnation mathématique de l’énergie sombre. Pourquoi ? Parce qu’elles ont les bonnes propriétés. Elles sont à très grande portée (une arête peut s’étendre arbitrairement loin sans perdre sa nature d’arête). Elles ne contiennent pas de structure interne capable de supporter de la matière baryonique. Elles exercent une tension naturelle dans le réseau des configurations — une tension qui, projetée dans la géométrie macroscopique, ressemble à l’effet observé de l’énergie sombre.</w:t>
      </w:r>
    </w:p>
    <w:p>
      <w:pPr>
        <w:pStyle w:val="BodyText"/>
      </w:pPr>
      <w:r>
        <w:t xml:space="preserve">Le programme scientifique sous-jacent a, dans sa version V200, apporté un élément supplémentaire qui renforce honnêtement cette conjecture sans la démontrer entièrement. Il a établi par mesure directe que le substrat combinatoire du Blob présente une variance de nombre exactement poissonienne (au préfacteur près d’environ √(1,06)), stable sur des plages de taille variant d’un facteur quatre. Cette poissonnianité mesurée signifie que l’élément de volume du substrat fluctue comme la racine carrée du nombre d’éléments — un résultat qui rejoint exactement la prédiction de Sorkin, Ahmed, Dodelson et Greene formulée en 2004 dans</w:t>
      </w:r>
      <w:r>
        <w:t xml:space="preserve"> </w:t>
      </w:r>
      <w:r>
        <w:rPr>
          <w:iCs/>
          <w:i/>
        </w:rPr>
        <w:t xml:space="preserve">Physical Review D</w:t>
      </w:r>
      <w:r>
        <w:t xml:space="preserve"> </w:t>
      </w:r>
      <w:r>
        <w:t xml:space="preserve">sous le nom d’« everpresent Λ ». Selon cette prédiction, l’énergie sombre devrait varier comme l’inverse de la racine carrée du volume cosmologique en unités de Planck, soit approximativement comme 10⁻¹²² — l’ordre de grandeur observé.</w:t>
      </w:r>
    </w:p>
    <w:p>
      <w:pPr>
        <w:pStyle w:val="BodyText"/>
      </w:pPr>
      <w:r>
        <w:t xml:space="preserve">Le Blob ne</w:t>
      </w:r>
      <w:r>
        <w:t xml:space="preserve"> </w:t>
      </w:r>
      <w:r>
        <w:rPr>
          <w:iCs/>
          <w:i/>
        </w:rPr>
        <w:t xml:space="preserve">dérive</w:t>
      </w:r>
      <w:r>
        <w:t xml:space="preserve"> </w:t>
      </w:r>
      <w:r>
        <w:t xml:space="preserve">pas cette valeur de manière indépendante. Il</w:t>
      </w:r>
      <w:r>
        <w:t xml:space="preserve"> </w:t>
      </w:r>
      <w:r>
        <w:rPr>
          <w:iCs/>
          <w:i/>
        </w:rPr>
        <w:t xml:space="preserve">reproduit</w:t>
      </w:r>
      <w:r>
        <w:t xml:space="preserve"> </w:t>
      </w:r>
      <w:r>
        <w:t xml:space="preserve">une prédiction antérieure de gravité quantique en lui fournissant un substrat combinatoire mesuré plutôt que postulé. C’est plus modeste qu’une dérivation, mais c’est plus solide qu’une simple analogie : c’est une convergence indépendante vers le même ordre de grandeur, depuis deux cadres entièrement différents. La valeur précise — le préfacteur exact — reste hors de portée pour des raisons que le chapitre 14 expliquera quand nous rencontrerons le théorème du mur des valeurs.</w:t>
      </w:r>
    </w:p>
    <w:p>
      <w:pPr>
        <w:pStyle w:val="BodyText"/>
      </w:pPr>
      <w:r>
        <w:t xml:space="preserve">Cette identification est une pièce liante au sens que nous avons défini : elle propose un escalier entre deux étages connus de la science. L’étage du bas, c’est la combinatoire formelle des simplexes ; l’étage du haut, c’est la cosmologie observée. Le Blob propose qu’il existe un escalier entre les deux, et que cet escalier passe par Ω¹. Il ne prétend pas avoir trouvé l’escalier complet. Il dit qu’il y a toutes les raisons de le chercher là.</w:t>
      </w:r>
    </w:p>
    <w:p>
      <w:pPr>
        <w:pStyle w:val="BodyText"/>
      </w:pPr>
      <w:r>
        <w:t xml:space="preserve">Si cette conjecture devait être validée — par exemple par des observations futures de DESI, du télescope Roman, ou d’Euclid — alors une partie du mystère cosmologique le plus profond de notre époque trouverait une explication structurelle. Si elle devait être réfutée, le Blob perdrait l’une de ses identifications, mais le cadre lui-même tiendrait. Cette honnêteté épistémique est, elle aussi, une marque de la posture qui sera tenue tout au long de ce livre : proposer sans imposer, ouvrir sans conclure.</w:t>
      </w:r>
    </w:p>
    <w:bookmarkEnd w:id="54"/>
    <w:bookmarkStart w:id="59" w:name="ix.-le-seuil-avant-la-suite"/>
    <w:p>
      <w:pPr>
        <w:pStyle w:val="Heading2"/>
      </w:pPr>
      <w:r>
        <w:t xml:space="preserve">IX. Le seuil avant la suite</w:t>
      </w:r>
    </w:p>
    <w:p>
      <w:pPr>
        <w:pStyle w:val="FirstParagraph"/>
      </w:pPr>
      <w:r>
        <w:t xml:space="preserve">Tu es donc, à présent, dans ta géode où il vient de se passer quelque chose. Le point unique est devenu une arête. La pluralité est entrée dans l’être local. La relation a commencé. Le temps directionnel t₁ est inscrit, et il ne pourra plus jamais être effacé.</w:t>
      </w:r>
    </w:p>
    <w:p>
      <w:pPr>
        <w:pStyle w:val="BodyText"/>
      </w:pPr>
      <w:r>
        <w:t xml:space="preserve">Mais regarde bien. Ce qui s’est produit est encore très simple. Deux points reliés. Une longueur. Une direction. Pas encore de triangle. Pas encore de surface. Pas encore de volume. Pas encore de structure capable de porter de la matière au sens où nous l’entendons. Pas encore de t₂, de dissipation, de chaleur, de sensation.</w:t>
      </w:r>
    </w:p>
    <w:p>
      <w:pPr>
        <w:pStyle w:val="BodyText"/>
      </w:pPr>
      <w:r>
        <w:t xml:space="preserve">L’univers Ω¹ est un univers d’arêtes, étiré à l’infini, fait de relations sans contenu. Il est, dans le langage cosmologique, l’univers de l’énergie sombre pure — une expansion sans matière, une dilatation sans frottement, un étirement qui ne sent rien parce qu’il n’y a encore rien pour sentir.</w:t>
      </w:r>
    </w:p>
    <w:p>
      <w:pPr>
        <w:pStyle w:val="BodyText"/>
      </w:pPr>
      <w:r>
        <w:t xml:space="preserve">Et puis, à un moment, trois points vont se rejoindre. Une troisième arête va boucler avec les deux premières. Un triangle va apparaître. Et avec lui, pour la première fois, une surface va entrer dans l’être. Cette surface portera quelque chose que les arêtes seules ne pouvaient pas porter : une trame, un squelette, une structure capable de retenir. Ce sera l’apparition d’Ω².</w:t>
      </w:r>
    </w:p>
    <w:p>
      <w:pPr>
        <w:pStyle w:val="BodyText"/>
      </w:pPr>
      <w:r>
        <w:t xml:space="preserve">Mais cela, c’est l’histoire du chapitre suivant.</w:t>
      </w:r>
    </w:p>
    <w:p>
      <w:r>
        <w:pict>
          <v:rect style="width:0;height:1.5pt" o:hralign="center" o:hrstd="t" o:hr="t"/>
        </w:pict>
      </w:r>
    </w:p>
    <w:bookmarkStart w:id="55" w:name="rappel-sur-le-nom-quest-ce-que-le-blob"/>
    <w:p>
      <w:pPr>
        <w:pStyle w:val="Heading3"/>
      </w:pPr>
      <w:r>
        <w:t xml:space="preserve">Rappel sur le nom — qu’est-ce que le « Blob » ?</w:t>
      </w:r>
    </w:p>
    <w:p>
      <w:pPr>
        <w:pStyle w:val="FirstParagraph"/>
      </w:pPr>
      <w:r>
        <w:t xml:space="preserve">Pour les lecteurs qui n’ont pas encore lu le chapitre 1, ou qui veulent un rappel : le Blob est le nom du cadre théorique qui sous-tend cette grande histoire. Il propose que l’univers émerge d’un processus de croissance et de sélection à partir de simplexes assemblés selon un principe de viabilité. Le nom est volontairement humble — il pointe une masse vivante qui croît, se structure et se transforme, sans prétendre à la majesté d’un titre savant. Pour le détail, voir la note du chapitre 1.</w:t>
      </w:r>
    </w:p>
    <w:p>
      <w:r>
        <w:pict>
          <v:rect style="width:0;height:1.5pt" o:hralign="center" o:hrstd="t" o:hr="t"/>
        </w:pict>
      </w:r>
    </w:p>
    <w:bookmarkEnd w:id="55"/>
    <w:bookmarkStart w:id="56" w:name="X51b7414dec1ead9d1b06729fe9ab68831017937"/>
    <w:p>
      <w:pPr>
        <w:pStyle w:val="Heading3"/>
      </w:pPr>
      <w:r>
        <w:t xml:space="preserve">Encadré technique 2.1 — Pour le lecteur qui veut creuser</w:t>
      </w:r>
    </w:p>
    <w:p>
      <w:pPr>
        <w:pStyle w:val="FirstParagraph"/>
      </w:pPr>
      <w:r>
        <w:rPr>
          <w:bCs/>
          <w:b/>
        </w:rPr>
        <w:t xml:space="preserve">Définition formelle du 1-simplexe</w:t>
      </w:r>
      <w:r>
        <w:t xml:space="preserve"> </w:t>
      </w:r>
      <w:r>
        <w:t xml:space="preserve">: Un 1-simplexe est l’enveloppe convexe de deux points distincts dans ℝᴺ (avec N ≥ 1). C’est un segment de droite. Sa frontière est constituée de deux 0-simplexes (les extrémités). Sa mesure naturelle est la longueur euclidienne entre les deux points.</w:t>
      </w:r>
    </w:p>
    <w:p>
      <w:pPr>
        <w:pStyle w:val="BodyText"/>
      </w:pPr>
      <w:r>
        <w:rPr>
          <w:bCs/>
          <w:b/>
        </w:rPr>
        <w:t xml:space="preserve">La mitose dans le formalisme Blob</w:t>
      </w:r>
      <w:r>
        <w:t xml:space="preserve"> </w:t>
      </w:r>
      <w:r>
        <w:t xml:space="preserve">: Soit C une configuration avec |V(C)| = n. La mitose est l’opération qui produit C’ avec V(C’) = V(C) ∪ {v_nouveau}, où v_nouveau est un sommet ajouté avec au moins une arête le reliant à V(C). Formellement : E(C’) ⊇ E(C) ∪ {(v, v_nouveau)} pour au moins un v ∈ V(C). La fonction de comptage N(C) = |V(C)| est strictement monotone le long de toute trajectoire de mitose : N(C’) &gt; N(C). C’est le théorème d’irréversibilité Q3-T1, qui établit l’irréversibilité structurelle de la mitose.</w:t>
      </w:r>
    </w:p>
    <w:p>
      <w:pPr>
        <w:pStyle w:val="BodyText"/>
      </w:pPr>
      <w:r>
        <w:rPr>
          <w:bCs/>
          <w:b/>
        </w:rPr>
        <w:t xml:space="preserve">t₁ comme observable temporel</w:t>
      </w:r>
      <w:r>
        <w:t xml:space="preserve"> </w:t>
      </w:r>
      <w:r>
        <w:t xml:space="preserve">: Le temps directionnel t₁ est défini comme t₁(τ) = N(C_τ) − N(C_0), où τ est un paramètre de progression et C_τ la configuration à ce paramètre. Cette définition est rigoureuse mais minimale : t₁ n’est qu’un compteur. Sa promotion au statut de « temps physique » n’a lieu qu’à Ω³, lorsque la dissipation t₂ se couple à t₁ pour produire un temps mesurable au sens propre du terme. La signature observable de t₁ (la polarisation chirale du tissu combinatoire) saturera à P_∞ ≈ 0,537 selon les mesures de la version V184 du manuscrit scientifique, comme nous le verrons au chapitre 5.</w:t>
      </w:r>
    </w:p>
    <w:p>
      <w:pPr>
        <w:pStyle w:val="BodyText"/>
      </w:pPr>
      <w:r>
        <w:rPr>
          <w:bCs/>
          <w:b/>
        </w:rPr>
        <w:t xml:space="preserve">Statut épistémique de Ω¹ ↔ énergie sombre Λ</w:t>
      </w:r>
      <w:r>
        <w:t xml:space="preserve"> </w:t>
      </w:r>
      <w:r>
        <w:t xml:space="preserve">: L’identification entre les configurations Ω¹ et l’énergie sombre cosmologique est conjecturale. Elle est motivée par la cohérence structurelle (portée infinie, absence de support pour la matière baryonique, effet d’étirement à grande échelle) et renforcée par la mesure V200 d’un substrat poissonien compatible avec la prédiction Λ ~ 1/√N de Sorkin (2004). Statut formel : interprétation physique conjecturale, ordre de grandeur reproduit, valeur exacte hors de portée par le théorème du mur des valeurs (V201, chapitre 14).</w:t>
      </w:r>
    </w:p>
    <w:p>
      <w:r>
        <w:pict>
          <v:rect style="width:0;height:1.5pt" o:hralign="center" o:hrstd="t" o:hr="t"/>
        </w:pict>
      </w:r>
    </w:p>
    <w:bookmarkEnd w:id="56"/>
    <w:bookmarkStart w:id="57" w:name="X31afa682cd8e20423d93238fbb514511fa32182"/>
    <w:p>
      <w:pPr>
        <w:pStyle w:val="Heading3"/>
      </w:pPr>
      <w:r>
        <w:t xml:space="preserve">Question ouverte n°2 — Pourquoi la première mitose locale se produit-elle ?</w:t>
      </w:r>
    </w:p>
    <w:p>
      <w:pPr>
        <w:pStyle w:val="FirstParagraph"/>
      </w:pPr>
      <w:r>
        <w:t xml:space="preserve">Quelle est la condition mathématique précise qui fait basculer Ω⁰ vers Ω¹ à l’intérieur de notre univers ? Le Blob, à ce stade, ne répond pas à cette question. Il décrit ce qui se passe une fois la mitose engagée. La question de son déclenchement est laissée ouverte, comme une invitation à la réflexion pour les chapitres ultérieurs et pour les chercheurs futurs.</w:t>
      </w:r>
    </w:p>
    <w:bookmarkEnd w:id="57"/>
    <w:bookmarkStart w:id="58" w:name="Xed004ce7766d78b3a44f17d3048f82e793e2971"/>
    <w:p>
      <w:pPr>
        <w:pStyle w:val="Heading3"/>
      </w:pPr>
      <w:r>
        <w:t xml:space="preserve">Question ouverte n°3 — La conjecture Ω¹ ↔ Λ peut-elle être testée ?</w:t>
      </w:r>
    </w:p>
    <w:p>
      <w:pPr>
        <w:pStyle w:val="FirstParagraph"/>
      </w:pPr>
      <w:r>
        <w:t xml:space="preserve">Cette question, contrairement à la précédente, est opérationnellement ouverte : des programmes comme DESI Year 3, Roman Space Telescope, Euclid, ou CMB-S4 fourniront des données qui pourront soit conforter soit infirmer cette identification. Le cadre Blob propose des prédictions chiffrables qui seront détaillées dans les chapitres techniques séparés. Une signature particulièrement intéressante est la violation de parité dans les corrélations à quatre points des galaxies (4PCF), prédite par le Blob dans sa version V198 et déjà observée à 2,9 σ dans les données BOSS — c’est la prédiction phare du programme que les observations à venir trancheront.</w:t>
      </w:r>
      <w:r>
        <w:t xml:space="preserve"> </w:t>
      </w:r>
      <w:r>
        <w:t xml:space="preserve">-e</w:t>
      </w:r>
    </w:p>
    <w:bookmarkEnd w:id="58"/>
    <w:bookmarkEnd w:id="59"/>
    <w:bookmarkEnd w:id="60"/>
    <w:bookmarkStart w:id="72" w:name="Xa1c2a5b1112fa4260036b8482b24995fbdb0d32"/>
    <w:p>
      <w:pPr>
        <w:pStyle w:val="Heading1"/>
      </w:pPr>
      <w:r>
        <w:t xml:space="preserve">Chapitre 3 — Ω² : Le triangle, la naissance de la trame</w:t>
      </w:r>
    </w:p>
    <w:p>
      <w:pPr>
        <w:pStyle w:val="FirstParagraph"/>
      </w:pPr>
      <w:r>
        <w:t xml:space="preserve">Tu es toujours dans ta géode. Le point est devenu arête, la pluralité a fait son entrée, le temps directionnel s’est inscrit dans l’être. Et puis, à un moment qu’aucune horloge ne mesure encore, une troisième mitose se produit — mais cette fois, elle ne se contente pas d’allonger le réseau. Elle boucle. Trois points reliés deux à deux, et soudain, pour la première fois, une surface existe. Le triangle est là. Et avec lui, quelque chose d’inattendu vient d’apparaître dans l’univers : une trame.</w:t>
      </w:r>
    </w:p>
    <w:p>
      <w:r>
        <w:pict>
          <v:rect style="width:0;height:1.5pt" o:hralign="center" o:hrstd="t" o:hr="t"/>
        </w:pict>
      </w:r>
    </w:p>
    <w:bookmarkStart w:id="61" w:name="i.-pourquoi-le-triangle-change-tout"/>
    <w:p>
      <w:pPr>
        <w:pStyle w:val="Heading2"/>
      </w:pPr>
      <w:r>
        <w:t xml:space="preserve">I. Pourquoi le triangle change tout</w:t>
      </w:r>
    </w:p>
    <w:p>
      <w:pPr>
        <w:pStyle w:val="FirstParagraph"/>
      </w:pPr>
      <w:r>
        <w:t xml:space="preserve">Tu pourrais penser, en regardant un triangle dessiné sur une feuille, qu’il s’agit d’un objet trivial. Trois traits qui se rejoignent. Un enfant peut le dessiner. Et pourtant, le passage de l’arête au triangle est, dans l’histoire que nous racontons, l’un des moments les plus importants — peut-être plus important encore que la première mitose locale elle-même.</w:t>
      </w:r>
    </w:p>
    <w:p>
      <w:pPr>
        <w:pStyle w:val="BodyText"/>
      </w:pPr>
      <w:r>
        <w:t xml:space="preserve">Pourquoi ? Parce que le triangle introduit une propriété mathématique que l’arête ne pouvait pas porter :</w:t>
      </w:r>
      <w:r>
        <w:t xml:space="preserve"> </w:t>
      </w:r>
      <w:r>
        <w:rPr>
          <w:bCs/>
          <w:b/>
        </w:rPr>
        <w:t xml:space="preserve">la fermeture</w:t>
      </w:r>
      <w:r>
        <w:t xml:space="preserve">. Une arête seule est ouverte aux deux bouts. Deux arêtes qui se rejoignent en un point laissent encore les deux extrémités opposées libres. Mais trois arêtes qui se rejoignent en boucle — chacune reliée aux deux autres — créent une structure close. Et cette fermeture n’est pas une simple coquetterie géométrique : elle change la nature même de ce qui est en train d’apparaître.</w:t>
      </w:r>
    </w:p>
    <w:p>
      <w:pPr>
        <w:pStyle w:val="BodyText"/>
      </w:pPr>
      <w:r>
        <w:t xml:space="preserve">Avec la fermeture du triangle, l’univers acquiert pour la première fois une propriété qui s’appelle la</w:t>
      </w:r>
      <w:r>
        <w:t xml:space="preserve"> </w:t>
      </w:r>
      <w:r>
        <w:rPr>
          <w:iCs/>
          <w:i/>
        </w:rPr>
        <w:t xml:space="preserve">résistance topologique</w:t>
      </w:r>
      <w:r>
        <w:t xml:space="preserve">. Un triangle, contrairement à une simple chaîne d’arêtes, ne peut pas être déformé arbitrairement. Il porte en lui une rigidité interne. Tu peux étirer son côté, tu peux changer ses angles, mais tu ne peux pas le défaire sans rompre quelque chose. Cette résistance — cette capacité à tenir — est la première forme de structure stable qui apparaisse dans l’univers. Avant le triangle, tout pouvait s’allonger ou se ramifier indéfiniment. Avec le triangle, quelque chose peut, pour la première fois,</w:t>
      </w:r>
      <w:r>
        <w:t xml:space="preserve"> </w:t>
      </w:r>
      <w:r>
        <w:rPr>
          <w:iCs/>
          <w:i/>
        </w:rPr>
        <w:t xml:space="preserve">rester</w:t>
      </w:r>
      <w:r>
        <w:t xml:space="preserve">.</w:t>
      </w:r>
    </w:p>
    <w:bookmarkEnd w:id="61"/>
    <w:bookmarkStart w:id="62" w:name="ii.-la-surface-entre-dans-lêtre"/>
    <w:p>
      <w:pPr>
        <w:pStyle w:val="Heading2"/>
      </w:pPr>
      <w:r>
        <w:t xml:space="preserve">II. La surface entre dans l’être</w:t>
      </w:r>
    </w:p>
    <w:p>
      <w:pPr>
        <w:pStyle w:val="FirstParagraph"/>
      </w:pPr>
      <w:r>
        <w:t xml:space="preserve">Le 2-simplexe — le triangle — est l’enveloppe convexe de trois points. Mais cette définition mathématique cache une vérité plus profonde : le triangle est la plus petite surface possible.</w:t>
      </w:r>
    </w:p>
    <w:p>
      <w:pPr>
        <w:pStyle w:val="BodyText"/>
      </w:pPr>
      <w:r>
        <w:t xml:space="preserve">Réfléchis un instant à ce que signifie « surface ». Une surface, c’est une étendue à deux dimensions. C’est un objet qu’on peut traverser — on peut entrer par un côté et sortir par un autre. C’est un objet qu’on peut partager — on peut se trouver d’un côté ou de l’autre. C’est un objet qui sépare — il y a un dedans et un dehors. Aucune de ces propriétés n’avait de sens dans Ω⁰ ou dans Ω¹. Une arête n’a pas de « dedans ». Un point n’a pas de « côté ». C’est avec le triangle, et seulement avec lui, que ces concepts entrent dans l’univers.</w:t>
      </w:r>
    </w:p>
    <w:p>
      <w:pPr>
        <w:pStyle w:val="BodyText"/>
      </w:pPr>
      <w:r>
        <w:t xml:space="preserve">Et avec eux entre l’espace bidimensionnel. De même que l’arête a fait apparaître la longueur, le triangle fait apparaître la surface mesurable. Avec lui, la géométrie commence vraiment. On peut maintenant définir une aire. On peut définir un angle. On peut définir une orientation — il y a un sens horaire et un sens antihoraire dans le triangle, alors qu’il n’y en avait pas dans l’arête. Le triangle est l’horloge embryonnaire de l’univers, parce qu’il porte en lui la première distinction directionnelle bidimensionnelle.</w:t>
      </w:r>
    </w:p>
    <w:p>
      <w:pPr>
        <w:pStyle w:val="BodyText"/>
      </w:pPr>
      <w:r>
        <w:t xml:space="preserve">Mais regarde : nous avons dit que le temps directionnel t₁ existait déjà à Ω¹. Que se passe-t-il avec t₁ quand le triangle apparaît ? Il ne disparaît pas — il s’enrichit. Le compteur de mitoses continue de tourner, mais maintenant les mitoses ne produisent plus seulement des arêtes : elles peuvent produire des fermetures, des bouclages, des triangles. La structure devient capable de se replier sur elle-même, et c’est cette capacité de repliement qui va, au chapitre suivant, permettre à la dissipation thermodynamique de s’allumer pour de bon. Mais nous n’y sommes pas encore.</w:t>
      </w:r>
    </w:p>
    <w:bookmarkEnd w:id="62"/>
    <w:bookmarkStart w:id="63" w:name="iii.-le-tissage-de-la-trame"/>
    <w:p>
      <w:pPr>
        <w:pStyle w:val="Heading2"/>
      </w:pPr>
      <w:r>
        <w:t xml:space="preserve">III. Le tissage de la trame</w:t>
      </w:r>
    </w:p>
    <w:p>
      <w:pPr>
        <w:pStyle w:val="FirstParagraph"/>
      </w:pPr>
      <w:r>
        <w:t xml:space="preserve">Il y a une image que je voudrais que tu retiennes pour ce chapitre. Imagine un tisserand qui commence un ouvrage. D’abord, il tend des fils parallèles — c’est la chaîne. Ces fils, pris isolément, ne tiennent pas une étoffe. Ils tombent. Ils glissent. Pour qu’une étoffe naisse, il faut que des fils transversaux — la trame — viennent se croiser avec la chaîne. Et c’est l’entrecroisement des deux qui produit le tissu.</w:t>
      </w:r>
    </w:p>
    <w:p>
      <w:pPr>
        <w:pStyle w:val="BodyText"/>
      </w:pPr>
      <w:r>
        <w:t xml:space="preserve">À Ω¹, l’univers n’avait que des arêtes — des fils étirés à l’infini, des relations linéaires. Une chaîne sans trame. Cela suffisait pour produire un effet d’étirement à l’échelle cosmologique (l’énergie sombre dont nous parlions au chapitre précédent), mais pas pour produire de la structure stable. Les fils s’étiraient, mais rien ne tenait.</w:t>
      </w:r>
    </w:p>
    <w:p>
      <w:pPr>
        <w:pStyle w:val="BodyText"/>
      </w:pPr>
      <w:r>
        <w:t xml:space="preserve">Avec Ω², la trame entre dans l’univers. Les triangles tissent l’étoffe du réel. Et cette étoffe, contrairement aux fils étirés, peut retenir. Elle peut piéger. Elle peut former des amas. Elle peut courber l’espace autour d’elle, parce qu’elle a une masse propre, une cohésion topologique que les arêtes seules ne pouvaient pas avoir.</w:t>
      </w:r>
    </w:p>
    <w:p>
      <w:pPr>
        <w:pStyle w:val="BodyText"/>
      </w:pPr>
      <w:r>
        <w:t xml:space="preserve">C’est ici qu’apparaît la deuxième grande conjecture du Blob, et il faut l’introduire avec encore plus de prudence que celle de l’énergie sombre au chapitre précédent — parce que sur ce point précis, le programme scientifique sous-jacent a, depuis les premières versions du cadre, dû rétracter une partie de ce qu’il avait initialement avancé. Je vais te le dire avec la franchise qui doit présider à toute démarche scientifique honnête.</w:t>
      </w:r>
    </w:p>
    <w:bookmarkEnd w:id="63"/>
    <w:bookmarkStart w:id="64" w:name="X759d6cb3e26e78517b8f03503d894c78182fe34"/>
    <w:p>
      <w:pPr>
        <w:pStyle w:val="Heading2"/>
      </w:pPr>
      <w:r>
        <w:t xml:space="preserve">IV. La matière noire : une identification structurelle, mais des valeurs qui résistent</w:t>
      </w:r>
    </w:p>
    <w:p>
      <w:pPr>
        <w:pStyle w:val="FirstParagraph"/>
      </w:pPr>
      <w:r>
        <w:t xml:space="preserve">Notre univers, à grande échelle, contient ce que les astronomes appellent la matière noire. Elle représente environ 27 % de la densité totale de l’univers — environ cinq à six fois plus que la matière baryonique ordinaire qui forme les étoiles, les planètes et nos corps. Elle n’émet pas de lumière, ne réfléchit pas la lumière, n’absorbe pas la lumière. Mais elle a une masse, et cette masse exerce une attraction gravitationnelle qu’on observe partout dans le cosmos. C’est elle qui maintient les galaxies cohérentes — sans elle, les étoiles tourneraient si vite à la périphérie des galaxies qu’elles seraient éjectées vers le vide intergalactique. C’est elle qui forme le squelette gravitationnel autour duquel la matière ordinaire se rassemble pour former les structures que nous voyons.</w:t>
      </w:r>
    </w:p>
    <w:p>
      <w:pPr>
        <w:pStyle w:val="BodyText"/>
      </w:pPr>
      <w:r>
        <w:t xml:space="preserve">Personne, à l’heure actuelle, ne sait avec certitude ce qu’est la matière noire. Les hypothèses abondent — particules WIMP, axions, neutrinos massifs, modifications de la gravité — mais aucune n’a reçu de confirmation directe. C’est l’une des grandes énigmes ouvertes de la cosmologie moderne.</w:t>
      </w:r>
    </w:p>
    <w:p>
      <w:pPr>
        <w:pStyle w:val="BodyText"/>
      </w:pPr>
      <w:r>
        <w:t xml:space="preserve">Le Blob propose, comme escalier candidat à fouiller, l’identification suivante : les configurations Ω² — les structures riches en triangles, mais sans encore atteindre le seuil tétraédrique de la matière baryonique — pourraient être l’incarnation mathématique de la matière noire.</w:t>
      </w:r>
    </w:p>
    <w:p>
      <w:pPr>
        <w:pStyle w:val="BodyText"/>
      </w:pPr>
      <w:r>
        <w:t xml:space="preserve">Pourquoi cette conjecture est-elle séduisante ? Parce que les propriétés mathématiques de Ω² correspondent étonnamment bien à plusieurs propriétés observées de la matière noire.</w:t>
      </w:r>
    </w:p>
    <w:p>
      <w:pPr>
        <w:pStyle w:val="BodyText"/>
      </w:pPr>
      <w:r>
        <w:rPr>
          <w:bCs/>
          <w:b/>
        </w:rPr>
        <w:t xml:space="preserve">Portée intermédiaire.</w:t>
      </w:r>
      <w:r>
        <w:t xml:space="preserve"> </w:t>
      </w:r>
      <w:r>
        <w:t xml:space="preserve">Une structure faite de triangles a une cohésion locale — la rigidité topologique du triangle — mais peut s’étendre à l’échelle d’une galaxie. C’est exactement le profil de la matière noire, qui forme des halos à l’échelle galactique sans avoir d’effet à petite échelle.</w:t>
      </w:r>
    </w:p>
    <w:p>
      <w:pPr>
        <w:pStyle w:val="BodyText"/>
      </w:pPr>
      <w:r>
        <w:rPr>
          <w:bCs/>
          <w:b/>
        </w:rPr>
        <w:t xml:space="preserve">Squelette gravitationnel sans interaction électromagnétique.</w:t>
      </w:r>
      <w:r>
        <w:t xml:space="preserve"> </w:t>
      </w:r>
      <w:r>
        <w:t xml:space="preserve">Les triangles, dans le cadre du Blob, ne portent pas encore les structures volumiques tétraédriques nécessaires pour la matière baryonique pleine. Ils peuvent exercer une influence structurelle — courber le réseau, attirer d’autres configurations — sans pour autant émettre ou absorber les fluctuations qui correspondraient à la lumière. Ils sont, en un sens mathématique précis,</w:t>
      </w:r>
      <w:r>
        <w:t xml:space="preserve"> </w:t>
      </w:r>
      <w:r>
        <w:rPr>
          <w:iCs/>
          <w:i/>
        </w:rPr>
        <w:t xml:space="preserve">noirs</w:t>
      </w:r>
      <w:r>
        <w:t xml:space="preserve">.</w:t>
      </w:r>
    </w:p>
    <w:p>
      <w:pPr>
        <w:pStyle w:val="BodyText"/>
      </w:pPr>
      <w:r>
        <w:t xml:space="preserve">Voilà ce qui tient. Il faut maintenant que je te dise ce qui ne tient pas — et qui a été</w:t>
      </w:r>
      <w:r>
        <w:t xml:space="preserve"> </w:t>
      </w:r>
      <w:r>
        <w:rPr>
          <w:iCs/>
          <w:i/>
        </w:rPr>
        <w:t xml:space="preserve">honnêtement rétracté</w:t>
      </w:r>
      <w:r>
        <w:t xml:space="preserve"> </w:t>
      </w:r>
      <w:r>
        <w:t xml:space="preserve">au fil des versions du programme scientifique sous-jacent, dans le respect de la discipline « zéro maquillage » qui préside à ce travail.</w:t>
      </w:r>
    </w:p>
    <w:p>
      <w:pPr>
        <w:pStyle w:val="BodyText"/>
      </w:pPr>
      <w:r>
        <w:t xml:space="preserve">Pendant un temps, le Blob a proposé que le ratio entre matière noire et matière baryonique dans l’univers (le rapport observé, environ 5,4 pour 1) émerge structurellement à partir des fractions relatives de configurations Ω² et Ω³ dans la mesure de Gibbs canonique. Cette proposition, séduisante par son économie, a été testée numériquement à plusieurs reprises et dans plusieurs versions du manuscrit scientifique. Dans la version V210, en juin 2026, elle a été</w:t>
      </w:r>
      <w:r>
        <w:t xml:space="preserve"> </w:t>
      </w:r>
      <w:r>
        <w:rPr>
          <w:bCs/>
          <w:b/>
        </w:rPr>
        <w:t xml:space="preserve">rétractée</w:t>
      </w:r>
      <w:r>
        <w:t xml:space="preserve">. Les mesures donnent en effet un ratio inversé par rapport à l’observation : la structure émergente du Blob produit un ratio de l’ordre de 0,07 plutôt que 5,4. Le rapport observé n’est donc</w:t>
      </w:r>
      <w:r>
        <w:t xml:space="preserve"> </w:t>
      </w:r>
      <w:r>
        <w:rPr>
          <w:iCs/>
          <w:i/>
        </w:rPr>
        <w:t xml:space="preserve">pas</w:t>
      </w:r>
      <w:r>
        <w:t xml:space="preserve"> </w:t>
      </w:r>
      <w:r>
        <w:t xml:space="preserve">reproduit par le cadre dans son état actuel.</w:t>
      </w:r>
    </w:p>
    <w:p>
      <w:pPr>
        <w:pStyle w:val="BodyText"/>
      </w:pPr>
      <w:r>
        <w:t xml:space="preserve">Pourquoi cette rétractation est-elle, paradoxalement, une bonne nouvelle pour le cadre ? Parce qu’elle illustre exactement ce qui distingue une cosmogonie sérieuse d’une numérologie complaisante. Si le Blob avait été tordu pour reproduire la valeur 5,4 à rebours, il aurait pu y arriver — il y a toujours des paramètres libres qu’on peut ajuster jusqu’à tomber sur n’importe quel nombre cible. Le programme a refusé cette tentation. Il a inscrit le résultat tel qu’il est apparu, en marquant explicitement la valeur 5,4 comme « non dérivée par le cadre actuel », et a laissé la question ouverte.</w:t>
      </w:r>
    </w:p>
    <w:p>
      <w:pPr>
        <w:pStyle w:val="BodyText"/>
      </w:pPr>
      <w:r>
        <w:t xml:space="preserve">Le programme scientifique sous-jacent a, en parallèle, démontré dans sa version V201 un résultat plus profond qui éclaire la nature de cette résistance. Ce résultat, qu’on appelle le</w:t>
      </w:r>
      <w:r>
        <w:t xml:space="preserve"> </w:t>
      </w:r>
      <w:r>
        <w:rPr>
          <w:bCs/>
          <w:b/>
        </w:rPr>
        <w:t xml:space="preserve">théorème du mur des valeurs</w:t>
      </w:r>
      <w:r>
        <w:t xml:space="preserve">, établit que le Blob est exactement invariant par dilatation globale — toutes ses observables ne dépendent que de rapports sans dimension, jamais d’une valeur dimensionnée absolue. Tu rencontreras ce théorème en détail au chapitre 14. Pour l’instant, retiens ceci : le Blob</w:t>
      </w:r>
      <w:r>
        <w:t xml:space="preserve"> </w:t>
      </w:r>
      <w:r>
        <w:rPr>
          <w:iCs/>
          <w:i/>
        </w:rPr>
        <w:t xml:space="preserve">prédit la forme</w:t>
      </w:r>
      <w:r>
        <w:t xml:space="preserve"> </w:t>
      </w:r>
      <w:r>
        <w:t xml:space="preserve">des structures cosmologiques, mais il</w:t>
      </w:r>
      <w:r>
        <w:t xml:space="preserve"> </w:t>
      </w:r>
      <w:r>
        <w:rPr>
          <w:iCs/>
          <w:i/>
        </w:rPr>
        <w:t xml:space="preserve">ne prédit pas les valeurs absolues</w:t>
      </w:r>
      <w:r>
        <w:t xml:space="preserve"> </w:t>
      </w:r>
      <w:r>
        <w:t xml:space="preserve">des constantes dimensionnées du réel. La structure cosmologique de la matière noire est reproduite — il y a bien des configurations Ω² qui se comportent en squelette gravitationnel sombre — mais le ratio précis avec la matière baryonique reste hors de portée du cadre.</w:t>
      </w:r>
    </w:p>
    <w:p>
      <w:pPr>
        <w:pStyle w:val="BodyText"/>
      </w:pPr>
      <w:r>
        <w:t xml:space="preserve">Voilà ce que la version V218 du programme dit honnêtement de Ω² et de la matière noire. La conjecture structurelle tient. Le ratio numérique n’est pas dérivé. Le cadre lui-même est plus solide après cette rétractation qu’il ne l’était avant, parce que ce qui reste a été passé par le filtre de l’audit numérique, et ce qui n’a pas tenu a été retiré.</w:t>
      </w:r>
    </w:p>
    <w:p>
      <w:pPr>
        <w:pStyle w:val="BodyText"/>
      </w:pPr>
      <w:r>
        <w:t xml:space="preserve">Encore une fois, je tiens à insister : c’est une pièce liante, pas une pièce stricte. Le Blob propose un escalier entre la combinatoire des simplexes et l’observation cosmologique. Il ne prétend pas avoir construit l’escalier complet. Il dit qu’il y a toutes les raisons de chercher là — et que si la conjecture structurelle est validée par des observations futures, l’un des plus grands mystères de l’astrophysique contemporaine recevra une explication, non pas en termes de « particule à découvrir », mais en termes de</w:t>
      </w:r>
      <w:r>
        <w:t xml:space="preserve"> </w:t>
      </w:r>
      <w:r>
        <w:rPr>
          <w:iCs/>
          <w:i/>
        </w:rPr>
        <w:t xml:space="preserve">niveau topologique du réel</w:t>
      </w:r>
      <w:r>
        <w:t xml:space="preserve">.</w:t>
      </w:r>
    </w:p>
    <w:bookmarkEnd w:id="64"/>
    <w:bookmarkStart w:id="65" w:name="v.-mathématiquement-k₃-1532"/>
    <w:p>
      <w:pPr>
        <w:pStyle w:val="Heading2"/>
      </w:pPr>
      <w:r>
        <w:t xml:space="preserve">V. Mathématiquement : K₃ = 15/32</w:t>
      </w:r>
    </w:p>
    <w:p>
      <w:pPr>
        <w:pStyle w:val="FirstParagraph"/>
      </w:pPr>
      <w:r>
        <w:t xml:space="preserve">Pour la première fois dans notre récit, je vais te donner un nombre exact. Pas une approximation, pas une mesure expérimentale, pas une conjecture : un théorème démontré, calculable à la main, qui te donne une intuition de la précision avec laquelle le Blob peut parler de Ω².</w:t>
      </w:r>
    </w:p>
    <w:p>
      <w:pPr>
        <w:pStyle w:val="BodyText"/>
      </w:pPr>
      <w:r>
        <w:t xml:space="preserve">Considère le problème suivant. Tu prends deux points au hasard, indépendamment et uniformément, dans une boule de rayon 1 dans l’espace tridimensionnel. La distance entre ces deux points est aléatoire. Quelle est la probabilité que cette distance soit, elle aussi, inférieure à 1 ? Autrement dit : si je peux relier deux points par une arête uniquement quand leur distance est inférieure ou égale à 1, quelle est la probabilité qu’une arête existe entre deux points pris au hasard dans cette boule ?</w:t>
      </w:r>
    </w:p>
    <w:p>
      <w:pPr>
        <w:pStyle w:val="BodyText"/>
      </w:pPr>
      <w:r>
        <w:t xml:space="preserve">La réponse, démontrable par une intégrale qui tient sur une page, est exactement K₃ = 15/32 ≈ 0,4688. Ni plus, ni moins. Ce nombre est ce qu’on appelle, dans la théorie des graphes géométriques aléatoires, le</w:t>
      </w:r>
      <w:r>
        <w:t xml:space="preserve"> </w:t>
      </w:r>
      <w:r>
        <w:rPr>
          <w:iCs/>
          <w:i/>
        </w:rPr>
        <w:t xml:space="preserve">coefficient de clustering en dimension 3</w:t>
      </w:r>
      <w:r>
        <w:t xml:space="preserve">. Il caractérise précisément la propension qu’ont les points proches à former des triangles dans l’espace tridimensionnel.</w:t>
      </w:r>
    </w:p>
    <w:p>
      <w:pPr>
        <w:pStyle w:val="BodyText"/>
      </w:pPr>
      <w:r>
        <w:t xml:space="preserve">Pourquoi te raconter cela maintenant ? Parce que ce nombre — 15/32 — est l’un des premiers résultats vraiment propres du cadre Blob. Il ne dépend d’aucun paramètre ajustable, d’aucune mesure expérimentale, d’aucune hypothèse cosmologique. Il découle uniquement de la géométrie de l’espace tridimensionnel et de la définition combinatoire d’un triangle. Il existait avant que le Blob soit formulé — mathématiquement, c’est un résultat classique de la théorie des graphes géométriques. Mais le Blob lui donne une place dans une histoire, et c’est cela qui le rend précieux dans notre récit.</w:t>
      </w:r>
    </w:p>
    <w:p>
      <w:pPr>
        <w:pStyle w:val="BodyText"/>
      </w:pPr>
      <w:r>
        <w:t xml:space="preserve">Ce nombre te dit, en substance, qu’à Ω² la formation de triangles n’est pas un événement rare ou exotique. C’est un événement typique. Dans un nuage de points distribués aléatoirement dans l’espace, presque la moitié des paires de voisins ont un troisième voisin commun avec lequel ils peuvent former un triangle. Le tissage de la trame, la formation du squelette gravitationnel, l’apparition de la matière noire — si la conjecture structurelle du Blob est juste — ne sont pas des phénomènes contre-intuitifs ou paradoxaux. Ce sont des conséquences directes de la géométrie tridimensionnelle elle-même.</w:t>
      </w:r>
    </w:p>
    <w:bookmarkEnd w:id="65"/>
    <w:bookmarkStart w:id="66" w:name="Xda5c7eb0b9145ec9f34100334fe8c0049a3ffd7"/>
    <w:p>
      <w:pPr>
        <w:pStyle w:val="Heading2"/>
      </w:pPr>
      <w:r>
        <w:t xml:space="preserve">VI. Philosophiquement : la première contrainte</w:t>
      </w:r>
    </w:p>
    <w:p>
      <w:pPr>
        <w:pStyle w:val="FirstParagraph"/>
      </w:pPr>
      <w:r>
        <w:t xml:space="preserve">Si le chapitre précédent était celui de la première brisure — le passage du Un au multiple —, ce chapitre-ci est celui de la première contrainte. Avec Ω², l’univers naissant cesse d’être indéfiniment expansif. Il commence à se structurer, à se contraindre, à choisir des formes plutôt que d’autres.</w:t>
      </w:r>
    </w:p>
    <w:p>
      <w:pPr>
        <w:pStyle w:val="BodyText"/>
      </w:pPr>
      <w:r>
        <w:t xml:space="preserve">C’est une transition philosophique importante. Dans Ω⁰, tout était possible parce que rien n’était distingué. Dans Ω¹, tout pouvait s’étirer dans n’importe quelle direction, mais rien ne tenait. Dans Ω², pour la première fois, certaines configurations sont plus stables que d’autres. La fermeture topologique du triangle introduit une asymétrie : il y a maintenant des structures qui résistent à la déformation, et d’autres qui se défont.</w:t>
      </w:r>
    </w:p>
    <w:p>
      <w:pPr>
        <w:pStyle w:val="BodyText"/>
      </w:pPr>
      <w:r>
        <w:t xml:space="preserve">Cette asymétrie est le germe de tout ce qui suivra. Elle est ce qui rend possible l’évolution — au sens darwinien comme au sens cosmologique. Elle est ce qui rend possible la sélection — pourquoi telle configuration plutôt que telle autre. Elle est ce que le Blob appelle, dans son vocabulaire technique, le</w:t>
      </w:r>
      <w:r>
        <w:t xml:space="preserve"> </w:t>
      </w:r>
      <w:r>
        <w:rPr>
          <w:bCs/>
          <w:b/>
        </w:rPr>
        <w:t xml:space="preserve">principe de viabilité</w:t>
      </w:r>
      <w:r>
        <w:t xml:space="preserve"> </w:t>
      </w:r>
      <w:r>
        <w:t xml:space="preserve">: certaines structures sont viables, d’autres ne le sont pas, et l’univers, en croissant, favorise mathématiquement les premières.</w:t>
      </w:r>
    </w:p>
    <w:p>
      <w:pPr>
        <w:pStyle w:val="BodyText"/>
      </w:pPr>
      <w:r>
        <w:t xml:space="preserve">À ce stade-ci, à Ω², la viabilité est encore très simple. Elle se résume à : un triangle fermé est plus stable que trois arêtes ouvertes. Mais ce principe minimal, étendu, raffiné, articulé avec d’autres contraintes mathématiques, va devenir au chapitre suivant la fonctionnelle de viabilité complète qui gouverne la dynamique du Blob entier. Tu rencontreras ce principe sous une forme plus formelle au chapitre 4. Pour l’instant, retiens simplement ceci : avec le triangle, la possibilité du choix entre, la possibilité de la sélection, est entrée dans l’univers.</w:t>
      </w:r>
    </w:p>
    <w:bookmarkEnd w:id="66"/>
    <w:bookmarkStart w:id="71" w:name="vii.-le-seuil-avant-la-suite"/>
    <w:p>
      <w:pPr>
        <w:pStyle w:val="Heading2"/>
      </w:pPr>
      <w:r>
        <w:t xml:space="preserve">VII. Le seuil avant la suite</w:t>
      </w:r>
    </w:p>
    <w:p>
      <w:pPr>
        <w:pStyle w:val="FirstParagraph"/>
      </w:pPr>
      <w:r>
        <w:t xml:space="preserve">Tu as donc, à présent, dans ta géode, une trame en train de se tisser. Les arêtes continuent de s’étendre — l’expansion sombre continue de pousser le réseau à grande échelle. Mais à des points particuliers du réseau, des triangles se referment. La matière noire — si nous avons raison de faire cette identification structurelle — commence à former ses halos. Le squelette gravitationnel se met en place. Les futures galaxies trouvent leurs sites de formation.</w:t>
      </w:r>
    </w:p>
    <w:p>
      <w:pPr>
        <w:pStyle w:val="BodyText"/>
      </w:pPr>
      <w:r>
        <w:t xml:space="preserve">Et pourtant, regarde bien : il n’y a toujours pas de volume. Pas de tétraèdre. Pas de cellule tridimensionnelle close. Pas encore de matière baryonique au sens où nous la connaissons — pas encore d’atomes, pas encore d’étoiles, pas encore de quoi que ce soit qui puisse être touché, vu, ressenti par un observateur. La trame est tissée, mais l’étoffe n’est pas encore habitée.</w:t>
      </w:r>
    </w:p>
    <w:p>
      <w:pPr>
        <w:pStyle w:val="BodyText"/>
      </w:pPr>
      <w:r>
        <w:t xml:space="preserve">Pour que cela arrive, il faut un événement supplémentaire. Il faut qu’un quatrième point vienne se relier aux trois premiers, formant le premier 3-simplexe : le tétraèdre. Et avec ce tétraèdre — surface fermée à quatre faces, premier volume mathématique de l’univers — quelque chose d’extraordinaire va se produire. La friction structurelle, qui jusqu’ici ne dissipait pas, va pour la première fois pouvoir dissiper. Le temps thermodynamique t₂ va s’allumer. La matière baryonique va prendre son envol. Et avec elle entreront, dans le même mouvement et inséparablement, le sens, la mesure, et l’expérience.</w:t>
      </w:r>
    </w:p>
    <w:p>
      <w:pPr>
        <w:pStyle w:val="BodyText"/>
      </w:pPr>
      <w:r>
        <w:t xml:space="preserve">Mais cela, c’est l’histoire des prochains chapitres.</w:t>
      </w:r>
    </w:p>
    <w:p>
      <w:r>
        <w:pict>
          <v:rect style="width:0;height:1.5pt" o:hralign="center" o:hrstd="t" o:hr="t"/>
        </w:pict>
      </w:r>
    </w:p>
    <w:bookmarkStart w:id="67" w:name="rappel-sur-le-nom-quest-ce-que-le-blob-1"/>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67"/>
    <w:bookmarkStart w:id="68" w:name="X8e4278dd672bc329088b5582d99b1b6159b539a"/>
    <w:p>
      <w:pPr>
        <w:pStyle w:val="Heading3"/>
      </w:pPr>
      <w:r>
        <w:t xml:space="preserve">Encadré technique 3.1 — Pour le lecteur qui veut creuser</w:t>
      </w:r>
    </w:p>
    <w:p>
      <w:pPr>
        <w:pStyle w:val="FirstParagraph"/>
      </w:pPr>
      <w:r>
        <w:rPr>
          <w:bCs/>
          <w:b/>
        </w:rPr>
        <w:t xml:space="preserve">Définition formelle du 2-simplexe</w:t>
      </w:r>
      <w:r>
        <w:t xml:space="preserve"> </w:t>
      </w:r>
      <w:r>
        <w:t xml:space="preserve">: Un 2-simplexe est l’enveloppe convexe de trois points affinement indépendants dans ℝᴺ (avec N ≥ 2). C’est un triangle fermé, incluant son intérieur. Sa frontière est composée de trois 1-simplexes (les arêtes) et trois 0-simplexes (les sommets). Sa mesure naturelle est l’aire euclidienne.</w:t>
      </w:r>
    </w:p>
    <w:p>
      <w:pPr>
        <w:pStyle w:val="BodyText"/>
      </w:pPr>
      <w:r>
        <w:rPr>
          <w:bCs/>
          <w:b/>
        </w:rPr>
        <w:t xml:space="preserve">Le coefficient K₃</w:t>
      </w:r>
      <w:r>
        <w:t xml:space="preserve"> </w:t>
      </w:r>
      <w:r>
        <w:t xml:space="preserve">: Dans le cadre des graphes géométriques aléatoires (RGG,</w:t>
      </w:r>
      <w:r>
        <w:t xml:space="preserve"> </w:t>
      </w:r>
      <w:r>
        <w:rPr>
          <w:iCs/>
          <w:i/>
        </w:rPr>
        <w:t xml:space="preserve">Random Geometric Graphs</w:t>
      </w:r>
      <w:r>
        <w:t xml:space="preserve">), K₃ est la probabilité que deux points aléatoires uniformément distribués dans une boule unité de ℝ³ soient à distance ≤ 1 l’un de l’autre, pondérée par la mesure de la boule. Il caractérise la densité de triangles dans le réseau de Rips associé.</w:t>
      </w:r>
    </w:p>
    <w:p>
      <w:pPr>
        <w:pStyle w:val="BodyText"/>
      </w:pPr>
      <w:r>
        <w:rPr>
          <w:bCs/>
          <w:b/>
        </w:rPr>
        <w:t xml:space="preserve">Théorème</w:t>
      </w:r>
      <w:r>
        <w:t xml:space="preserve"> </w:t>
      </w:r>
      <w:r>
        <w:t xml:space="preserve">:</w:t>
      </w:r>
      <w:r>
        <w:t xml:space="preserve"> </w:t>
      </w:r>
      <m:oMath>
        <m:sSub>
          <m:e>
            <m:r>
              <m:t>K</m:t>
            </m:r>
          </m:e>
          <m:sub>
            <m:r>
              <m:t>3</m:t>
            </m:r>
          </m:sub>
        </m:sSub>
        <m:r>
          <m:rPr>
            <m:sty m:val="p"/>
          </m:rPr>
          <m:t>=</m:t>
        </m:r>
        <m:r>
          <m:t>15</m:t>
        </m:r>
        <m:r>
          <m:rPr>
            <m:sty m:val="p"/>
          </m:rPr>
          <m:t>/</m:t>
        </m:r>
        <m:r>
          <m:t>32</m:t>
        </m:r>
      </m:oMath>
      <w:r>
        <w:t xml:space="preserve">, exactement.</w:t>
      </w:r>
    </w:p>
    <w:p>
      <w:pPr>
        <w:pStyle w:val="BodyText"/>
      </w:pPr>
      <w:r>
        <w:rPr>
          <w:bCs/>
          <w:b/>
        </w:rPr>
        <w:t xml:space="preserve">Démonstration synthétique</w:t>
      </w:r>
      <w:r>
        <w:t xml:space="preserve"> </w:t>
      </w:r>
      <w:r>
        <w:t xml:space="preserve">: Le volume d’intersection de deux boules unités à distance</w:t>
      </w:r>
      <w:r>
        <w:t xml:space="preserve"> </w:t>
      </w:r>
      <m:oMath>
        <m:r>
          <m:t>d</m:t>
        </m:r>
        <m:r>
          <m:rPr>
            <m:sty m:val="p"/>
          </m:rPr>
          <m:t>≤</m:t>
        </m:r>
        <m:r>
          <m:t>2</m:t>
        </m:r>
      </m:oMath>
      <w:r>
        <w:t xml:space="preserve"> </w:t>
      </w:r>
      <w:r>
        <w:t xml:space="preserve">vaut</w:t>
      </w:r>
      <w:r>
        <w:t xml:space="preserve"> </w:t>
      </w:r>
      <m:oMath>
        <m:r>
          <m:t>V</m:t>
        </m:r>
        <m:d>
          <m:dPr>
            <m:begChr m:val="("/>
            <m:endChr m:val=")"/>
            <m:sepChr m:val=""/>
            <m:grow/>
          </m:dPr>
          <m:e>
            <m:r>
              <m:t>d</m:t>
            </m:r>
          </m:e>
        </m:d>
        <m:r>
          <m:rPr>
            <m:sty m:val="p"/>
          </m:rPr>
          <m:t>=</m:t>
        </m:r>
        <m:d>
          <m:dPr>
            <m:begChr m:val="("/>
            <m:endChr m:val=")"/>
            <m:sepChr m:val=""/>
            <m:grow/>
          </m:dPr>
          <m:e>
            <m:r>
              <m:t>π</m:t>
            </m:r>
            <m:r>
              <m:rPr>
                <m:sty m:val="p"/>
              </m:rPr>
              <m:t>/</m:t>
            </m:r>
            <m:r>
              <m:t>12</m:t>
            </m:r>
          </m:e>
        </m:d>
        <m:r>
          <m:rPr>
            <m:sty m:val="p"/>
          </m:rPr>
          <m:t>⋅</m:t>
        </m:r>
        <m:sSup>
          <m:e>
            <m:d>
              <m:dPr>
                <m:begChr m:val="("/>
                <m:endChr m:val=")"/>
                <m:sepChr m:val=""/>
                <m:grow/>
              </m:dPr>
              <m:e>
                <m:r>
                  <m:t>2</m:t>
                </m:r>
                <m:r>
                  <m:rPr>
                    <m:sty m:val="p"/>
                  </m:rPr>
                  <m:t>−</m:t>
                </m:r>
                <m:r>
                  <m:t>d</m:t>
                </m:r>
              </m:e>
            </m:d>
          </m:e>
          <m:sup>
            <m:r>
              <m:t>2</m:t>
            </m:r>
          </m:sup>
        </m:sSup>
        <m:r>
          <m:rPr>
            <m:sty m:val="p"/>
          </m:rPr>
          <m:t>⋅</m:t>
        </m:r>
        <m:d>
          <m:dPr>
            <m:begChr m:val="("/>
            <m:endChr m:val=")"/>
            <m:sepChr m:val=""/>
            <m:grow/>
          </m:dPr>
          <m:e>
            <m:r>
              <m:t>4</m:t>
            </m:r>
            <m:r>
              <m:rPr>
                <m:sty m:val="p"/>
              </m:rPr>
              <m:t>+</m:t>
            </m:r>
            <m:r>
              <m:t>d</m:t>
            </m:r>
          </m:e>
        </m:d>
      </m:oMath>
      <w:r>
        <w:t xml:space="preserve">. En intégrant</w:t>
      </w:r>
      <w:r>
        <w:t xml:space="preserve"> </w:t>
      </w:r>
      <m:oMath>
        <m:r>
          <m:t>V</m:t>
        </m:r>
        <m:d>
          <m:dPr>
            <m:begChr m:val="("/>
            <m:endChr m:val=")"/>
            <m:sepChr m:val=""/>
            <m:grow/>
          </m:dPr>
          <m:e>
            <m:d>
              <m:dPr>
                <m:begChr m:val="|"/>
                <m:endChr m:val="|"/>
                <m:sepChr m:val=""/>
                <m:grow/>
              </m:dPr>
              <m:e>
                <m:r>
                  <m:t>y</m:t>
                </m:r>
              </m:e>
            </m:d>
          </m:e>
        </m:d>
      </m:oMath>
      <w:r>
        <w:t xml:space="preserve"> </w:t>
      </w:r>
      <w:r>
        <w:t xml:space="preserve">sur la boule unité</w:t>
      </w:r>
      <w:r>
        <w:t xml:space="preserve"> </w:t>
      </w:r>
      <m:oMath>
        <m:r>
          <m:t>B</m:t>
        </m:r>
        <m:d>
          <m:dPr>
            <m:begChr m:val="("/>
            <m:endChr m:val=")"/>
            <m:sepChr m:val=""/>
            <m:grow/>
          </m:dPr>
          <m:e>
            <m:r>
              <m:t>0</m:t>
            </m:r>
            <m:r>
              <m:rPr>
                <m:sty m:val="p"/>
              </m:rPr>
              <m:t>,</m:t>
            </m:r>
            <m:r>
              <m:t>1</m:t>
            </m:r>
          </m:e>
        </m:d>
      </m:oMath>
      <w:r>
        <w:t xml:space="preserve">, avec</w:t>
      </w:r>
      <w:r>
        <w:t xml:space="preserve"> </w:t>
      </w:r>
      <m:oMath>
        <m:r>
          <m:t>y</m:t>
        </m:r>
      </m:oMath>
      <w:r>
        <w:t xml:space="preserve"> </w:t>
      </w:r>
      <w:r>
        <w:t xml:space="preserve">point aléatoire uniforme :</w:t>
      </w:r>
    </w:p>
    <w:p>
      <w:pPr>
        <w:pStyle w:val="BodyText"/>
      </w:pPr>
      <m:oMathPara>
        <m:oMathParaPr>
          <m:jc m:val="center"/>
        </m:oMathParaPr>
        <m:oMath>
          <m:nary>
            <m:naryPr>
              <m:chr m:val="∫"/>
              <m:limLoc m:val="subSup"/>
              <m:subHide m:val="off"/>
              <m:supHide m:val="on"/>
            </m:naryPr>
            <m:sub>
              <m:r>
                <m:t>B</m:t>
              </m:r>
              <m:d>
                <m:dPr>
                  <m:begChr m:val="("/>
                  <m:endChr m:val=")"/>
                  <m:sepChr m:val=""/>
                  <m:grow/>
                </m:dPr>
                <m:e>
                  <m:r>
                    <m:t>0</m:t>
                  </m:r>
                  <m:r>
                    <m:rPr>
                      <m:sty m:val="p"/>
                    </m:rPr>
                    <m:t>,</m:t>
                  </m:r>
                  <m:r>
                    <m:t>1</m:t>
                  </m:r>
                </m:e>
              </m:d>
            </m:sub>
            <m:sup>
              <m:r>
                <m:t>​</m:t>
              </m:r>
            </m:sup>
            <m:e>
              <m:r>
                <m:t>V</m:t>
              </m:r>
            </m:e>
          </m:nary>
          <m:d>
            <m:dPr>
              <m:begChr m:val="("/>
              <m:endChr m:val=")"/>
              <m:sepChr m:val=""/>
              <m:grow/>
            </m:dPr>
            <m:e>
              <m:d>
                <m:dPr>
                  <m:begChr m:val="|"/>
                  <m:endChr m:val="|"/>
                  <m:sepChr m:val=""/>
                  <m:grow/>
                </m:dPr>
                <m:e>
                  <m:r>
                    <m:t>y</m:t>
                  </m:r>
                </m:e>
              </m:d>
            </m:e>
          </m:d>
          <m:r>
            <m:rPr>
              <m:sty m:val="p"/>
            </m:rPr>
            <m:t>,</m:t>
          </m:r>
          <m:r>
            <m:t>d</m:t>
          </m:r>
          <m:r>
            <m:t>y</m:t>
          </m:r>
          <m:r>
            <m:rPr>
              <m:sty m:val="p"/>
            </m:rPr>
            <m:t>=</m:t>
          </m:r>
          <m:r>
            <m:t>4</m:t>
          </m:r>
          <m:r>
            <m:t>π</m:t>
          </m:r>
          <m:r>
            <m:rPr>
              <m:sty m:val="p"/>
            </m:rPr>
            <m:t>⋅</m:t>
          </m:r>
          <m:nary>
            <m:naryPr>
              <m:chr m:val="∫"/>
              <m:limLoc m:val="subSup"/>
              <m:subHide m:val="off"/>
              <m:supHide m:val="off"/>
            </m:naryPr>
            <m:sub>
              <m:r>
                <m:t>0</m:t>
              </m:r>
            </m:sub>
            <m:sup>
              <m:r>
                <m:t>1</m:t>
              </m:r>
            </m:sup>
            <m:e>
              <m:r>
                <m:t>V</m:t>
              </m:r>
            </m:e>
          </m:nary>
          <m:d>
            <m:dPr>
              <m:begChr m:val="("/>
              <m:endChr m:val=")"/>
              <m:sepChr m:val=""/>
              <m:grow/>
            </m:dPr>
            <m:e>
              <m:r>
                <m:t>r</m:t>
              </m:r>
            </m:e>
          </m:d>
          <m:r>
            <m:rPr>
              <m:sty m:val="p"/>
            </m:rPr>
            <m:t>⋅</m:t>
          </m:r>
          <m:sSup>
            <m:e>
              <m:r>
                <m:t>r</m:t>
              </m:r>
            </m:e>
            <m:sup>
              <m:r>
                <m:t>2</m:t>
              </m:r>
            </m:sup>
          </m:sSup>
          <m:r>
            <m:rPr>
              <m:sty m:val="p"/>
            </m:rPr>
            <m:t>,</m:t>
          </m:r>
          <m:r>
            <m:t>d</m:t>
          </m:r>
          <m:r>
            <m:t>r</m:t>
          </m:r>
          <m:r>
            <m:rPr>
              <m:sty m:val="p"/>
            </m:rPr>
            <m:t>=</m:t>
          </m:r>
          <m:f>
            <m:fPr>
              <m:type m:val="bar"/>
            </m:fPr>
            <m:num>
              <m:sSup>
                <m:e>
                  <m:r>
                    <m:t>π</m:t>
                  </m:r>
                </m:e>
                <m:sup>
                  <m:r>
                    <m:t>2</m:t>
                  </m:r>
                </m:sup>
              </m:sSup>
            </m:num>
            <m:den>
              <m:r>
                <m:t>3</m:t>
              </m:r>
            </m:den>
          </m:f>
          <m:r>
            <m:rPr>
              <m:sty m:val="p"/>
            </m:rPr>
            <m:t>⋅</m:t>
          </m:r>
          <m:nary>
            <m:naryPr>
              <m:chr m:val="∫"/>
              <m:limLoc m:val="subSup"/>
              <m:subHide m:val="off"/>
              <m:supHide m:val="off"/>
            </m:naryPr>
            <m:sub>
              <m:r>
                <m:t>0</m:t>
              </m:r>
            </m:sub>
            <m:sup>
              <m:r>
                <m:t>1</m:t>
              </m:r>
            </m:sup>
            <m:e>
              <m:sSup>
                <m:e>
                  <m:d>
                    <m:dPr>
                      <m:begChr m:val="("/>
                      <m:endChr m:val=")"/>
                      <m:sepChr m:val=""/>
                      <m:grow/>
                    </m:dPr>
                    <m:e>
                      <m:r>
                        <m:t>2</m:t>
                      </m:r>
                      <m:r>
                        <m:rPr>
                          <m:sty m:val="p"/>
                        </m:rPr>
                        <m:t>−</m:t>
                      </m:r>
                      <m:r>
                        <m:t>r</m:t>
                      </m:r>
                    </m:e>
                  </m:d>
                </m:e>
                <m:sup>
                  <m:r>
                    <m:t>2</m:t>
                  </m:r>
                </m:sup>
              </m:sSup>
            </m:e>
          </m:nary>
          <m:d>
            <m:dPr>
              <m:begChr m:val="("/>
              <m:endChr m:val=")"/>
              <m:sepChr m:val=""/>
              <m:grow/>
            </m:dPr>
            <m:e>
              <m:r>
                <m:t>4</m:t>
              </m:r>
              <m:r>
                <m:rPr>
                  <m:sty m:val="p"/>
                </m:rPr>
                <m:t>+</m:t>
              </m:r>
              <m:r>
                <m:t>r</m:t>
              </m:r>
            </m:e>
          </m:d>
          <m:r>
            <m:rPr>
              <m:sty m:val="p"/>
            </m:rPr>
            <m:t>⋅</m:t>
          </m:r>
          <m:sSup>
            <m:e>
              <m:r>
                <m:t>r</m:t>
              </m:r>
            </m:e>
            <m:sup>
              <m:r>
                <m:t>2</m:t>
              </m:r>
            </m:sup>
          </m:sSup>
          <m:r>
            <m:rPr>
              <m:sty m:val="p"/>
            </m:rPr>
            <m:t>,</m:t>
          </m:r>
          <m:r>
            <m:t>d</m:t>
          </m:r>
          <m:r>
            <m:t>r</m:t>
          </m:r>
          <m:r>
            <m:rPr>
              <m:sty m:val="p"/>
            </m:rPr>
            <m:t>.</m:t>
          </m:r>
        </m:oMath>
      </m:oMathPara>
    </w:p>
    <w:p>
      <w:pPr>
        <w:pStyle w:val="FirstParagraph"/>
      </w:pPr>
      <w:r>
        <w:t xml:space="preserve">L’intégrale</w:t>
      </w:r>
      <w:r>
        <w:t xml:space="preserve"> </w:t>
      </w:r>
      <m:oMath>
        <m:nary>
          <m:naryPr>
            <m:chr m:val="∫"/>
            <m:limLoc m:val="subSup"/>
            <m:subHide m:val="off"/>
            <m:supHide m:val="off"/>
          </m:naryPr>
          <m:sub>
            <m:r>
              <m:t>0</m:t>
            </m:r>
          </m:sub>
          <m:sup>
            <m:r>
              <m:t>1</m:t>
            </m:r>
          </m:sup>
          <m:e>
            <m:d>
              <m:dPr>
                <m:begChr m:val="("/>
                <m:endChr m:val=")"/>
                <m:sepChr m:val=""/>
                <m:grow/>
              </m:dPr>
              <m:e>
                <m:r>
                  <m:t>16</m:t>
                </m:r>
                <m:sSup>
                  <m:e>
                    <m:r>
                      <m:t>r</m:t>
                    </m:r>
                  </m:e>
                  <m:sup>
                    <m:r>
                      <m:t>2</m:t>
                    </m:r>
                  </m:sup>
                </m:sSup>
                <m:r>
                  <m:rPr>
                    <m:sty m:val="p"/>
                  </m:rPr>
                  <m:t>−</m:t>
                </m:r>
                <m:r>
                  <m:t>12</m:t>
                </m:r>
                <m:sSup>
                  <m:e>
                    <m:r>
                      <m:t>r</m:t>
                    </m:r>
                  </m:e>
                  <m:sup>
                    <m:r>
                      <m:t>3</m:t>
                    </m:r>
                  </m:sup>
                </m:sSup>
                <m:r>
                  <m:rPr>
                    <m:sty m:val="p"/>
                  </m:rPr>
                  <m:t>+</m:t>
                </m:r>
                <m:sSup>
                  <m:e>
                    <m:r>
                      <m:t>r</m:t>
                    </m:r>
                  </m:e>
                  <m:sup>
                    <m:r>
                      <m:t>5</m:t>
                    </m:r>
                  </m:sup>
                </m:sSup>
              </m:e>
            </m:d>
          </m:e>
        </m:nary>
        <m:r>
          <m:rPr>
            <m:sty m:val="p"/>
          </m:rPr>
          <m:t>,</m:t>
        </m:r>
        <m:r>
          <m:t>d</m:t>
        </m:r>
        <m:r>
          <m:t>r</m:t>
        </m:r>
        <m:r>
          <m:rPr>
            <m:sty m:val="p"/>
          </m:rPr>
          <m:t>=</m:t>
        </m:r>
        <m:r>
          <m:t>16</m:t>
        </m:r>
        <m:r>
          <m:rPr>
            <m:sty m:val="p"/>
          </m:rPr>
          <m:t>/</m:t>
        </m:r>
        <m:r>
          <m:t>3</m:t>
        </m:r>
        <m:r>
          <m:rPr>
            <m:sty m:val="p"/>
          </m:rPr>
          <m:t>−</m:t>
        </m:r>
        <m:r>
          <m:t>3</m:t>
        </m:r>
        <m:r>
          <m:rPr>
            <m:sty m:val="p"/>
          </m:rPr>
          <m:t>+</m:t>
        </m:r>
        <m:r>
          <m:t>1</m:t>
        </m:r>
        <m:r>
          <m:rPr>
            <m:sty m:val="p"/>
          </m:rPr>
          <m:t>/</m:t>
        </m:r>
        <m:r>
          <m:t>6</m:t>
        </m:r>
        <m:r>
          <m:rPr>
            <m:sty m:val="p"/>
          </m:rPr>
          <m:t>=</m:t>
        </m:r>
        <m:r>
          <m:t>5</m:t>
        </m:r>
        <m:r>
          <m:rPr>
            <m:sty m:val="p"/>
          </m:rPr>
          <m:t>/</m:t>
        </m:r>
        <m:r>
          <m:t>2</m:t>
        </m:r>
      </m:oMath>
      <w:r>
        <w:t xml:space="preserve">. Donc</w:t>
      </w:r>
      <w:r>
        <w:t xml:space="preserve"> </w:t>
      </w:r>
      <m:oMath>
        <m:nary>
          <m:naryPr>
            <m:chr m:val="∫"/>
            <m:limLoc m:val="subSup"/>
            <m:subHide m:val="off"/>
            <m:supHide m:val="on"/>
          </m:naryPr>
          <m:sub>
            <m:r>
              <m:t>B</m:t>
            </m:r>
            <m:d>
              <m:dPr>
                <m:begChr m:val="("/>
                <m:endChr m:val=")"/>
                <m:sepChr m:val=""/>
                <m:grow/>
              </m:dPr>
              <m:e>
                <m:r>
                  <m:t>0</m:t>
                </m:r>
                <m:r>
                  <m:rPr>
                    <m:sty m:val="p"/>
                  </m:rPr>
                  <m:t>,</m:t>
                </m:r>
                <m:r>
                  <m:t>1</m:t>
                </m:r>
              </m:e>
            </m:d>
          </m:sub>
          <m:sup>
            <m:r>
              <m:t>​</m:t>
            </m:r>
          </m:sup>
          <m:e>
            <m:r>
              <m:t>V</m:t>
            </m:r>
          </m:e>
        </m:nary>
        <m:d>
          <m:dPr>
            <m:begChr m:val="("/>
            <m:endChr m:val=")"/>
            <m:sepChr m:val=""/>
            <m:grow/>
          </m:dPr>
          <m:e>
            <m:d>
              <m:dPr>
                <m:begChr m:val="|"/>
                <m:endChr m:val="|"/>
                <m:sepChr m:val=""/>
                <m:grow/>
              </m:dPr>
              <m:e>
                <m:r>
                  <m:t>y</m:t>
                </m:r>
              </m:e>
            </m:d>
          </m:e>
        </m:d>
        <m:r>
          <m:rPr>
            <m:sty m:val="p"/>
          </m:rPr>
          <m:t>,</m:t>
        </m:r>
        <m:r>
          <m:t>d</m:t>
        </m:r>
        <m:r>
          <m:t>y</m:t>
        </m:r>
        <m:r>
          <m:rPr>
            <m:sty m:val="p"/>
          </m:rPr>
          <m:t>=</m:t>
        </m:r>
        <m:d>
          <m:dPr>
            <m:begChr m:val="("/>
            <m:endChr m:val=")"/>
            <m:sepChr m:val=""/>
            <m:grow/>
          </m:dPr>
          <m:e>
            <m:sSup>
              <m:e>
                <m:r>
                  <m:t>π</m:t>
                </m:r>
              </m:e>
              <m:sup>
                <m:r>
                  <m:t>2</m:t>
                </m:r>
              </m:sup>
            </m:sSup>
            <m:r>
              <m:rPr>
                <m:sty m:val="p"/>
              </m:rPr>
              <m:t>/</m:t>
            </m:r>
            <m:r>
              <m:t>3</m:t>
            </m:r>
          </m:e>
        </m:d>
        <m:r>
          <m:rPr>
            <m:sty m:val="p"/>
          </m:rPr>
          <m:t>⋅</m:t>
        </m:r>
        <m:d>
          <m:dPr>
            <m:begChr m:val="("/>
            <m:endChr m:val=")"/>
            <m:sepChr m:val=""/>
            <m:grow/>
          </m:dPr>
          <m:e>
            <m:r>
              <m:t>5</m:t>
            </m:r>
            <m:r>
              <m:rPr>
                <m:sty m:val="p"/>
              </m:rPr>
              <m:t>/</m:t>
            </m:r>
            <m:r>
              <m:t>2</m:t>
            </m:r>
          </m:e>
        </m:d>
        <m:r>
          <m:rPr>
            <m:sty m:val="p"/>
          </m:rPr>
          <m:t>=</m:t>
        </m:r>
        <m:r>
          <m:t>5</m:t>
        </m:r>
        <m:sSup>
          <m:e>
            <m:r>
              <m:t>π</m:t>
            </m:r>
          </m:e>
          <m:sup>
            <m:r>
              <m:t>2</m:t>
            </m:r>
          </m:sup>
        </m:sSup>
        <m:r>
          <m:rPr>
            <m:sty m:val="p"/>
          </m:rPr>
          <m:t>/</m:t>
        </m:r>
        <m:r>
          <m:t>6</m:t>
        </m:r>
      </m:oMath>
      <w:r>
        <w:t xml:space="preserve">. Enfin</w:t>
      </w:r>
      <w:r>
        <w:t xml:space="preserve"> </w:t>
      </w:r>
      <m:oMath>
        <m:sSub>
          <m:e>
            <m:r>
              <m:t>K</m:t>
            </m:r>
          </m:e>
          <m:sub>
            <m:r>
              <m:t>3</m:t>
            </m:r>
          </m:sub>
        </m:sSub>
        <m:r>
          <m:rPr>
            <m:sty m:val="p"/>
          </m:rPr>
          <m:t>=</m:t>
        </m:r>
        <m:d>
          <m:dPr>
            <m:begChr m:val="("/>
            <m:endChr m:val=")"/>
            <m:sepChr m:val=""/>
            <m:grow/>
          </m:dPr>
          <m:e>
            <m:r>
              <m:t>5</m:t>
            </m:r>
            <m:sSup>
              <m:e>
                <m:r>
                  <m:t>π</m:t>
                </m:r>
              </m:e>
              <m:sup>
                <m:r>
                  <m:t>2</m:t>
                </m:r>
              </m:sup>
            </m:sSup>
            <m:r>
              <m:rPr>
                <m:sty m:val="p"/>
              </m:rPr>
              <m:t>/</m:t>
            </m:r>
            <m:r>
              <m:t>6</m:t>
            </m:r>
          </m:e>
        </m:d>
        <m:r>
          <m:rPr>
            <m:sty m:val="p"/>
          </m:rPr>
          <m:t>/</m:t>
        </m:r>
        <m:sSub>
          <m:e>
            <m:r>
              <m:t>V</m:t>
            </m:r>
          </m:e>
          <m:sub>
            <m:r>
              <m:t>3</m:t>
            </m:r>
          </m:sub>
        </m:sSub>
        <m:sSup>
          <m:e>
            <m:d>
              <m:dPr>
                <m:begChr m:val="("/>
                <m:endChr m:val=")"/>
                <m:sepChr m:val=""/>
                <m:grow/>
              </m:dPr>
              <m:e>
                <m:r>
                  <m:t>1</m:t>
                </m:r>
              </m:e>
            </m:d>
          </m:e>
          <m:sup>
            <m:r>
              <m:t>2</m:t>
            </m:r>
          </m:sup>
        </m:sSup>
        <m:r>
          <m:rPr>
            <m:sty m:val="p"/>
          </m:rPr>
          <m:t>=</m:t>
        </m:r>
        <m:d>
          <m:dPr>
            <m:begChr m:val="("/>
            <m:endChr m:val=")"/>
            <m:sepChr m:val=""/>
            <m:grow/>
          </m:dPr>
          <m:e>
            <m:r>
              <m:t>5</m:t>
            </m:r>
            <m:sSup>
              <m:e>
                <m:r>
                  <m:t>π</m:t>
                </m:r>
              </m:e>
              <m:sup>
                <m:r>
                  <m:t>2</m:t>
                </m:r>
              </m:sup>
            </m:sSup>
            <m:r>
              <m:rPr>
                <m:sty m:val="p"/>
              </m:rPr>
              <m:t>/</m:t>
            </m:r>
            <m:r>
              <m:t>6</m:t>
            </m:r>
          </m:e>
        </m:d>
        <m:r>
          <m:rPr>
            <m:sty m:val="p"/>
          </m:rPr>
          <m:t>/</m:t>
        </m:r>
        <m:d>
          <m:dPr>
            <m:begChr m:val="("/>
            <m:endChr m:val=")"/>
            <m:sepChr m:val=""/>
            <m:grow/>
          </m:dPr>
          <m:e>
            <m:r>
              <m:t>16</m:t>
            </m:r>
            <m:sSup>
              <m:e>
                <m:r>
                  <m:t>π</m:t>
                </m:r>
              </m:e>
              <m:sup>
                <m:r>
                  <m:t>2</m:t>
                </m:r>
              </m:sup>
            </m:sSup>
            <m:r>
              <m:rPr>
                <m:sty m:val="p"/>
              </m:rPr>
              <m:t>/</m:t>
            </m:r>
            <m:r>
              <m:t>9</m:t>
            </m:r>
          </m:e>
        </m:d>
        <m:r>
          <m:rPr>
            <m:sty m:val="p"/>
          </m:rPr>
          <m:t>=</m:t>
        </m:r>
        <m:r>
          <m:t>45</m:t>
        </m:r>
        <m:r>
          <m:rPr>
            <m:sty m:val="p"/>
          </m:rPr>
          <m:t>/</m:t>
        </m:r>
        <m:r>
          <m:t>96</m:t>
        </m:r>
        <m:r>
          <m:rPr>
            <m:sty m:val="p"/>
          </m:rPr>
          <m:t>=</m:t>
        </m:r>
        <m:r>
          <m:t>15</m:t>
        </m:r>
        <m:r>
          <m:rPr>
            <m:sty m:val="p"/>
          </m:rPr>
          <m:t>/</m:t>
        </m:r>
        <m:r>
          <m:t>32</m:t>
        </m:r>
      </m:oMath>
      <w:r>
        <w:t xml:space="preserve">. ∎</w:t>
      </w:r>
    </w:p>
    <w:p>
      <w:pPr>
        <w:pStyle w:val="BodyText"/>
      </w:pPr>
      <w:r>
        <w:t xml:space="preserve">Ce résultat est confirmé par Dall et Christensen (2002), équation 11, dans le contexte général des graphes géométriques aléatoires, et a été vérifié indépendamment par calcul Monte-Carlo (un million d’échantillons) avec un écart inférieur à 0,3 %.</w:t>
      </w:r>
    </w:p>
    <w:p>
      <w:pPr>
        <w:pStyle w:val="BodyText"/>
      </w:pPr>
      <w:r>
        <w:rPr>
          <w:bCs/>
          <w:b/>
        </w:rPr>
        <w:t xml:space="preserve">Statut épistémique de Ω² ↔ matière noire</w:t>
      </w:r>
      <w:r>
        <w:t xml:space="preserve"> </w:t>
      </w:r>
      <w:r>
        <w:t xml:space="preserve">: L’identification</w:t>
      </w:r>
      <w:r>
        <w:t xml:space="preserve"> </w:t>
      </w:r>
      <w:r>
        <w:rPr>
          <w:iCs/>
          <w:i/>
        </w:rPr>
        <w:t xml:space="preserve">structurelle</w:t>
      </w:r>
      <w:r>
        <w:t xml:space="preserve"> </w:t>
      </w:r>
      <w:r>
        <w:t xml:space="preserve">entre les configurations riches en triangles (sans atteindre encore Ω³) et la matière noire cosmologique est conjecturale et tient. Elle est motivée par deux cohérences : portée intermédiaire (échelle galactique) et absence de couplage électromagnétique (pas de structure volumique pour porter les fluctuations baryoniques). La cohérence</w:t>
      </w:r>
      <w:r>
        <w:t xml:space="preserve"> </w:t>
      </w:r>
      <w:r>
        <w:rPr>
          <w:iCs/>
          <w:i/>
        </w:rPr>
        <w:t xml:space="preserve">quantitative</w:t>
      </w:r>
      <w:r>
        <w:t xml:space="preserve"> </w:t>
      </w:r>
      <w:r>
        <w:t xml:space="preserve">du ratio Ω_DM/Ω_b ≈ 5,4, initialement proposée, a été rétractée en V210 du manuscrit scientifique : les mesures donnent un ratio inversé (~0,07), la valeur observée n’est pas dérivable par le cadre dans son état actuel. Le théorème du mur des valeurs V201 (chapitre 14) éclaire pourquoi : le Blob est invariant par dilatation globale et ne prédit pas les valeurs absolues. Statut formel : pièce liante structurelle confirmée, dérivation quantitative retirée, programme ouvert.</w:t>
      </w:r>
    </w:p>
    <w:p>
      <w:r>
        <w:pict>
          <v:rect style="width:0;height:1.5pt" o:hralign="center" o:hrstd="t" o:hr="t"/>
        </w:pict>
      </w:r>
    </w:p>
    <w:bookmarkEnd w:id="68"/>
    <w:bookmarkStart w:id="69" w:name="équations-marquantes-du-chapitre-3"/>
    <w:p>
      <w:pPr>
        <w:pStyle w:val="Heading3"/>
      </w:pPr>
      <w:r>
        <w:t xml:space="preserve">Équations marquantes du chapitre 3</w:t>
      </w:r>
    </w:p>
    <w:p>
      <w:pPr>
        <w:pStyle w:val="FirstParagraph"/>
      </w:pPr>
      <w:r>
        <w:rPr>
          <w:bCs/>
          <w:b/>
        </w:rPr>
        <w:t xml:space="preserve">Équation 3.1 — Théorème de clustering géométrique 3D</w:t>
      </w:r>
    </w:p>
    <w:p>
      <w:pPr>
        <w:pStyle w:val="BodyText"/>
      </w:pPr>
      <m:oMathPara>
        <m:oMathParaPr>
          <m:jc m:val="center"/>
        </m:oMathParaPr>
        <m:oMath>
          <m:sSub>
            <m:e>
              <m:r>
                <m:t>K</m:t>
              </m:r>
            </m:e>
            <m:sub>
              <m:r>
                <m:t>3</m:t>
              </m:r>
            </m:sub>
          </m:sSub>
          <m:r>
            <m:rPr>
              <m:sty m:val="p"/>
            </m:rPr>
            <m:t>=</m:t>
          </m:r>
          <m:f>
            <m:fPr>
              <m:type m:val="bar"/>
            </m:fPr>
            <m:num>
              <m:r>
                <m:t>15</m:t>
              </m:r>
            </m:num>
            <m:den>
              <m:r>
                <m:t>32</m:t>
              </m:r>
            </m:den>
          </m:f>
        </m:oMath>
      </m:oMathPara>
    </w:p>
    <w:p>
      <w:pPr>
        <w:pStyle w:val="FirstParagraph"/>
      </w:pPr>
      <w:r>
        <w:t xml:space="preserve">Probabilité de formation triangulaire pour trois points uniformes dans la boule unité de ℝ³. Démontrée analytiquement (intégrale exacte ci-dessus). Confirmée numériquement à 0,3 % près. C’est le premier théorème exact du cadre Blob qui ne dépende d’aucun paramètre libre.</w:t>
      </w:r>
    </w:p>
    <w:p>
      <w:pPr>
        <w:pStyle w:val="BodyText"/>
      </w:pPr>
      <w:r>
        <w:rPr>
          <w:bCs/>
          <w:b/>
        </w:rPr>
        <w:t xml:space="preserve">Équation 3.2 — Volume d’intersection de deux boules</w:t>
      </w:r>
    </w:p>
    <w:p>
      <w:pPr>
        <w:pStyle w:val="BodyText"/>
      </w:pPr>
      <m:oMathPara>
        <m:oMathParaPr>
          <m:jc m:val="center"/>
        </m:oMathParaPr>
        <m:oMath>
          <m:r>
            <m:t>V</m:t>
          </m:r>
          <m:d>
            <m:dPr>
              <m:begChr m:val="("/>
              <m:endChr m:val=")"/>
              <m:sepChr m:val=""/>
              <m:grow/>
            </m:dPr>
            <m:e>
              <m:r>
                <m:t>d</m:t>
              </m:r>
            </m:e>
          </m:d>
          <m:r>
            <m:rPr>
              <m:sty m:val="p"/>
            </m:rPr>
            <m:t>=</m:t>
          </m:r>
          <m:f>
            <m:fPr>
              <m:type m:val="bar"/>
            </m:fPr>
            <m:num>
              <m:r>
                <m:t>π</m:t>
              </m:r>
            </m:num>
            <m:den>
              <m:r>
                <m:t>12</m:t>
              </m:r>
            </m:den>
          </m:f>
          <m:sSup>
            <m:e>
              <m:d>
                <m:dPr>
                  <m:begChr m:val="("/>
                  <m:endChr m:val=")"/>
                  <m:sepChr m:val=""/>
                  <m:grow/>
                </m:dPr>
                <m:e>
                  <m:r>
                    <m:t>2</m:t>
                  </m:r>
                  <m:r>
                    <m:rPr>
                      <m:sty m:val="p"/>
                    </m:rPr>
                    <m:t>−</m:t>
                  </m:r>
                  <m:r>
                    <m:t>d</m:t>
                  </m:r>
                </m:e>
              </m:d>
            </m:e>
            <m:sup>
              <m:r>
                <m:t>2</m:t>
              </m:r>
            </m:sup>
          </m:sSup>
          <m:d>
            <m:dPr>
              <m:begChr m:val="("/>
              <m:endChr m:val=")"/>
              <m:sepChr m:val=""/>
              <m:grow/>
            </m:dPr>
            <m:e>
              <m:r>
                <m:t>4</m:t>
              </m:r>
              <m:r>
                <m:rPr>
                  <m:sty m:val="p"/>
                </m:rPr>
                <m:t>+</m:t>
              </m:r>
              <m:r>
                <m:t>d</m:t>
              </m:r>
            </m:e>
          </m:d>
          <m:r>
            <m:rPr>
              <m:sty m:val="p"/>
            </m:rPr>
            <m:t>,</m:t>
          </m:r>
          <m:r>
            <m:t> </m:t>
          </m:r>
          <m:r>
            <m:t>0</m:t>
          </m:r>
          <m:r>
            <m:rPr>
              <m:sty m:val="p"/>
            </m:rPr>
            <m:t>≤</m:t>
          </m:r>
          <m:r>
            <m:t>d</m:t>
          </m:r>
          <m:r>
            <m:rPr>
              <m:sty m:val="p"/>
            </m:rPr>
            <m:t>≤</m:t>
          </m:r>
          <m:r>
            <m:t>2</m:t>
          </m:r>
          <m:r>
            <m:rPr>
              <m:sty m:val="p"/>
            </m:rPr>
            <m:t>.</m:t>
          </m:r>
        </m:oMath>
      </m:oMathPara>
    </w:p>
    <w:p>
      <w:pPr>
        <w:pStyle w:val="FirstParagraph"/>
      </w:pPr>
      <w:r>
        <w:t xml:space="preserve">Volume de l’intersection de deux boules unités séparées par une distance</w:t>
      </w:r>
      <w:r>
        <w:t xml:space="preserve"> </w:t>
      </w:r>
      <m:oMath>
        <m:r>
          <m:t>d</m:t>
        </m:r>
      </m:oMath>
      <w:r>
        <w:t xml:space="preserve">. Cette formule est l’ingrédient fondamental de la démonstration de</w:t>
      </w:r>
      <w:r>
        <w:t xml:space="preserve"> </w:t>
      </w:r>
      <m:oMath>
        <m:sSub>
          <m:e>
            <m:r>
              <m:t>K</m:t>
            </m:r>
          </m:e>
          <m:sub>
            <m:r>
              <m:t>3</m:t>
            </m:r>
          </m:sub>
        </m:sSub>
      </m:oMath>
      <w:r>
        <w:t xml:space="preserve">, et elle apparaîtra à plusieurs reprises dans les chapitres ultérieurs lorsque nous parlerons des structures locales à Ω³.</w:t>
      </w:r>
    </w:p>
    <w:p>
      <w:pPr>
        <w:pStyle w:val="BodyText"/>
      </w:pPr>
      <w:r>
        <w:rPr>
          <w:bCs/>
          <w:b/>
        </w:rPr>
        <w:t xml:space="preserve">Équation 3.3 — Densité asymptotique de triangles dans un graphe Rips 3D</w:t>
      </w:r>
    </w:p>
    <w:p>
      <w:pPr>
        <w:pStyle w:val="BodyText"/>
      </w:pPr>
      <m:oMathPara>
        <m:oMathParaPr>
          <m:jc m:val="center"/>
        </m:oMathParaPr>
        <m:oMath>
          <m:r>
            <m:rPr>
              <m:sty m:val="p"/>
              <m:scr m:val="double-struck"/>
            </m:rPr>
            <m:t>E</m:t>
          </m:r>
          <m:d>
            <m:dPr>
              <m:begChr m:val="["/>
              <m:endChr m:val="]"/>
              <m:sepChr m:val=""/>
              <m:grow/>
            </m:dPr>
            <m:e>
              <m:sSub>
                <m:e>
                  <m:r>
                    <m:t>n</m:t>
                  </m:r>
                </m:e>
                <m:sub>
                  <m:r>
                    <m:rPr>
                      <m:sty m:val="p"/>
                    </m:rPr>
                    <m:t>t</m:t>
                  </m:r>
                  <m:r>
                    <m:rPr>
                      <m:sty m:val="p"/>
                    </m:rPr>
                    <m:t>r</m:t>
                  </m:r>
                  <m:r>
                    <m:rPr>
                      <m:sty m:val="p"/>
                    </m:rPr>
                    <m:t>i</m:t>
                  </m:r>
                </m:sub>
              </m:sSub>
            </m:e>
          </m:d>
          <m:r>
            <m:rPr>
              <m:sty m:val="p"/>
            </m:rPr>
            <m:t>∼</m:t>
          </m:r>
          <m:d>
            <m:dPr>
              <m:begChr m:val="("/>
              <m:endChr m:val=")"/>
              <m:sepChr m:val=""/>
              <m:grow/>
            </m:dPr>
            <m:e>
              <m:f>
                <m:fPr>
                  <m:type m:val="noBar"/>
                </m:fPr>
                <m:num>
                  <m:r>
                    <m:t>N</m:t>
                  </m:r>
                </m:num>
                <m:den>
                  <m:r>
                    <m:t>3</m:t>
                  </m:r>
                </m:den>
              </m:f>
            </m:e>
          </m:d>
          <m:r>
            <m:rPr>
              <m:sty m:val="p"/>
            </m:rPr>
            <m:t>⋅</m:t>
          </m:r>
          <m:sSub>
            <m:e>
              <m:r>
                <m:t>V</m:t>
              </m:r>
            </m:e>
            <m:sub>
              <m:r>
                <m:t>3</m:t>
              </m:r>
            </m:sub>
          </m:sSub>
          <m:sSup>
            <m:e>
              <m:d>
                <m:dPr>
                  <m:begChr m:val="("/>
                  <m:endChr m:val=")"/>
                  <m:sepChr m:val=""/>
                  <m:grow/>
                </m:dPr>
                <m:e>
                  <m:sSub>
                    <m:e>
                      <m:r>
                        <m:t>r</m:t>
                      </m:r>
                    </m:e>
                    <m:sub>
                      <m:r>
                        <m:t>N</m:t>
                      </m:r>
                    </m:sub>
                  </m:sSub>
                </m:e>
              </m:d>
            </m:e>
            <m:sup>
              <m:r>
                <m:t>2</m:t>
              </m:r>
            </m:sup>
          </m:sSup>
          <m:r>
            <m:rPr>
              <m:sty m:val="p"/>
            </m:rPr>
            <m:t>⋅</m:t>
          </m:r>
          <m:sSub>
            <m:e>
              <m:r>
                <m:t>K</m:t>
              </m:r>
            </m:e>
            <m:sub>
              <m:r>
                <m:t>3</m:t>
              </m:r>
            </m:sub>
          </m:sSub>
          <m:r>
            <m:rPr>
              <m:sty m:val="p"/>
            </m:rPr>
            <m:t>.</m:t>
          </m:r>
        </m:oMath>
      </m:oMathPara>
    </w:p>
    <w:p>
      <w:pPr>
        <w:pStyle w:val="FirstParagraph"/>
      </w:pPr>
      <w:r>
        <w:t xml:space="preserve">Pour</w:t>
      </w:r>
      <w:r>
        <w:t xml:space="preserve"> </w:t>
      </w:r>
      <m:oMath>
        <m:r>
          <m:t>N</m:t>
        </m:r>
      </m:oMath>
      <w:r>
        <w:t xml:space="preserve"> </w:t>
      </w:r>
      <w:r>
        <w:t xml:space="preserve">points i.i.d. dans un volume unité avec rayon de Rips</w:t>
      </w:r>
      <w:r>
        <w:t xml:space="preserve"> </w:t>
      </w:r>
      <m:oMath>
        <m:sSub>
          <m:e>
            <m:r>
              <m:t>r</m:t>
            </m:r>
          </m:e>
          <m:sub>
            <m:r>
              <m:t>N</m:t>
            </m:r>
          </m:sub>
        </m:sSub>
      </m:oMath>
      <w:r>
        <w:t xml:space="preserve">, le nombre attendu de triangles croît comme</w:t>
      </w:r>
      <w:r>
        <w:t xml:space="preserve"> </w:t>
      </w:r>
      <m:oMath>
        <m:sSup>
          <m:e>
            <m:r>
              <m:t>N</m:t>
            </m:r>
          </m:e>
          <m:sup>
            <m:r>
              <m:t>3</m:t>
            </m:r>
          </m:sup>
        </m:sSup>
        <m:r>
          <m:rPr>
            <m:sty m:val="p"/>
          </m:rPr>
          <m:t>⋅</m:t>
        </m:r>
        <m:sSubSup>
          <m:e>
            <m:r>
              <m:t>r</m:t>
            </m:r>
          </m:e>
          <m:sub>
            <m:r>
              <m:t>N</m:t>
            </m:r>
          </m:sub>
          <m:sup>
            <m:r>
              <m:t>6</m:t>
            </m:r>
          </m:sup>
        </m:sSubSup>
      </m:oMath>
      <w:r>
        <w:t xml:space="preserve"> </w:t>
      </w:r>
      <w:r>
        <w:t xml:space="preserve">pondéré par</w:t>
      </w:r>
      <w:r>
        <w:t xml:space="preserve"> </w:t>
      </w:r>
      <m:oMath>
        <m:sSub>
          <m:e>
            <m:r>
              <m:t>K</m:t>
            </m:r>
          </m:e>
          <m:sub>
            <m:r>
              <m:t>3</m:t>
            </m:r>
          </m:sub>
        </m:sSub>
        <m:r>
          <m:rPr>
            <m:sty m:val="p"/>
          </m:rPr>
          <m:t>=</m:t>
        </m:r>
        <m:r>
          <m:t>15</m:t>
        </m:r>
        <m:r>
          <m:rPr>
            <m:sty m:val="p"/>
          </m:rPr>
          <m:t>/</m:t>
        </m:r>
        <m:r>
          <m:t>32</m:t>
        </m:r>
      </m:oMath>
      <w:r>
        <w:t xml:space="preserve">. Cette formule, connue dans la littérature des graphes aléatoires (Penrose 2003), est l’ingrédient de toutes les estimations quantitatives des structures Ω² dans le cadre Blob.</w:t>
      </w:r>
    </w:p>
    <w:p>
      <w:r>
        <w:pict>
          <v:rect style="width:0;height:1.5pt" o:hralign="center" o:hrstd="t" o:hr="t"/>
        </w:pict>
      </w:r>
    </w:p>
    <w:bookmarkEnd w:id="69"/>
    <w:bookmarkStart w:id="70" w:name="questions-ouvertes"/>
    <w:p>
      <w:pPr>
        <w:pStyle w:val="Heading3"/>
      </w:pPr>
      <w:r>
        <w:t xml:space="preserve">Questions ouvertes</w:t>
      </w:r>
    </w:p>
    <w:p>
      <w:pPr>
        <w:pStyle w:val="FirstParagraph"/>
      </w:pPr>
      <w:r>
        <w:rPr>
          <w:bCs/>
          <w:b/>
        </w:rPr>
        <w:t xml:space="preserve">Question ouverte n°4</w:t>
      </w:r>
      <w:r>
        <w:t xml:space="preserve"> </w:t>
      </w:r>
      <w:r>
        <w:t xml:space="preserve">— Quelle est la condition mathématique précise qui fait basculer Ω¹ vers Ω² ? Pourquoi, à un moment donné, une troisième arête vient-elle boucler avec deux autres pour fermer un triangle, plutôt que de continuer à étirer le réseau ? Cette question est ouverte. Le Blob propose des conditions de viabilité qui rendent les fermetures plus probables que les étirements à mesure que la densité locale augmente, mais le mécanisme exact de la transition reste à formaliser.</w:t>
      </w:r>
    </w:p>
    <w:p>
      <w:pPr>
        <w:pStyle w:val="BodyText"/>
      </w:pPr>
      <w:r>
        <w:rPr>
          <w:bCs/>
          <w:b/>
        </w:rPr>
        <w:t xml:space="preserve">Question ouverte n°5</w:t>
      </w:r>
      <w:r>
        <w:t xml:space="preserve"> </w:t>
      </w:r>
      <w:r>
        <w:t xml:space="preserve">— La conjecture structurelle Ω² ↔ matière noire peut-elle être discriminée des autres hypothèses (WIMP, axions, modifications de la gravité) par des observations futures ? Cette question est opérationnellement ouverte. Le Blob prédit que la matière noire devrait avoir une signature géométrique spécifique, liée à la structure simpliciale plutôt qu’à des particules. Cette signature pourrait être recherchée dans la cohérence des halos galactiques, dans les corrélations de structures à grande échelle, ou dans le fond cosmologique micro-onde par les missions à venir. Une signature distincte est aujourd’hui privilégiée par le programme scientifique : la violation de parité dans les corrélations à quatre points des galaxies (4PCF, prédiction P1 du programme, détectée à 2,9 σ dans BOSS), qui sera tranchée par DESI et Euclid d’ici 2027-2028.</w:t>
      </w:r>
    </w:p>
    <w:p>
      <w:pPr>
        <w:pStyle w:val="BodyText"/>
      </w:pPr>
      <w:r>
        <w:rPr>
          <w:bCs/>
          <w:b/>
        </w:rPr>
        <w:t xml:space="preserve">Question ouverte n°6</w:t>
      </w:r>
      <w:r>
        <w:t xml:space="preserve"> </w:t>
      </w:r>
      <w:r>
        <w:t xml:space="preserve">— Le ratio observé Ω_DM/Ω_baryon ≈ 5,4 peut-il être dérivé exactement à partir de la combinatoire des simplexes ? La réponse honnête, à l’état actuel du programme (V218), est :</w:t>
      </w:r>
      <w:r>
        <w:t xml:space="preserve"> </w:t>
      </w:r>
      <w:r>
        <w:rPr>
          <w:iCs/>
          <w:i/>
        </w:rPr>
        <w:t xml:space="preserve">non par le cadre nu</w:t>
      </w:r>
      <w:r>
        <w:t xml:space="preserve">. Le théorème du mur des valeurs (V201, chapitre 14) montre que le Blob ne peut pas dériver de valeur dimensionnée absolue sans injection externe d’au moins une échelle dimensionnée. La question reste donc ouverte au sens où elle exige une extension du cadre — une voie d’injection d’échelle qui ne reproduirait pas la circularité que les premiers essais ont rencontrée. C’est l’un des grands chantiers ouverts du programme à venir.</w:t>
      </w:r>
      <w:r>
        <w:t xml:space="preserve"> </w:t>
      </w:r>
      <w:r>
        <w:t xml:space="preserve">-e</w:t>
      </w:r>
    </w:p>
    <w:bookmarkEnd w:id="70"/>
    <w:bookmarkEnd w:id="71"/>
    <w:bookmarkEnd w:id="72"/>
    <w:bookmarkStart w:id="86" w:name="Xd1bf7b4d378e38cbba11ea3c9e6fbe78333bcb8"/>
    <w:p>
      <w:pPr>
        <w:pStyle w:val="Heading1"/>
      </w:pPr>
      <w:r>
        <w:t xml:space="preserve">Chapitre 4 — Ω³ : Le tétraèdre, le seuil de la matière</w:t>
      </w:r>
    </w:p>
    <w:p>
      <w:pPr>
        <w:pStyle w:val="FirstParagraph"/>
      </w:pPr>
      <w:r>
        <w:t xml:space="preserve">Tu es toujours dans ta géode. La trame est tissée. Les triangles ont fermé leurs petites surfaces, et l’univers en croissance commence à porter des structures qui tiennent. Et puis, à un moment qu’aucune horloge n’a encore mesuré, un quatrième point vient se relier aux trois premiers d’un triangle. Quatre points, six arêtes, quatre faces triangulaires : un tétraèdre. Pour la première fois depuis qu’Ω⁰ s’est dédoublé localement dans notre univers, le réseau contient un volume. Et ce volume n’est pas un volume comme les autres — c’est le seuil au-delà duquel tout change.</w:t>
      </w:r>
    </w:p>
    <w:p>
      <w:pPr>
        <w:pStyle w:val="BodyText"/>
      </w:pPr>
      <w:r>
        <w:t xml:space="preserve">Ce chapitre est, dans toute l’architecture du livre, le plus dense. C’est ici, à Ω³, que la cosmogonie cesse d’être une géométrie pure et devient une physique. C’est ici que la matière, le temps mesurable, la chaleur, le sens et l’expérience entrent simultanément dans le déploiement. Prends ton temps. Le tétraèdre paraît modeste — quatre points reliés. Mais il porte en lui plus de transformations qu’aucun des objets que nous avons rencontrés jusqu’ici.</w:t>
      </w:r>
    </w:p>
    <w:p>
      <w:r>
        <w:pict>
          <v:rect style="width:0;height:1.5pt" o:hralign="center" o:hrstd="t" o:hr="t"/>
        </w:pict>
      </w:r>
    </w:p>
    <w:bookmarkStart w:id="73" w:name="i.-ce-que-le-tétraèdre-apporte"/>
    <w:p>
      <w:pPr>
        <w:pStyle w:val="Heading2"/>
      </w:pPr>
      <w:r>
        <w:t xml:space="preserve">I. Ce que le tétraèdre apporte</w:t>
      </w:r>
    </w:p>
    <w:p>
      <w:pPr>
        <w:pStyle w:val="FirstParagraph"/>
      </w:pPr>
      <w:r>
        <w:t xml:space="preserve">Tu as suivi, jusqu’ici, une progression presque enfantine. Un point. Deux points reliés. Trois points en triangle. Et maintenant quatre points en tétraèdre. Chaque étape, prise isolément, paraît modeste — un saut combinatoire de plus, un sommet ajouté. Et pourtant, le passage du triangle au tétraèdre n’est pas un saut comme les autres. C’est un changement de nature.</w:t>
      </w:r>
    </w:p>
    <w:p>
      <w:pPr>
        <w:pStyle w:val="BodyText"/>
      </w:pPr>
      <w:r>
        <w:t xml:space="preserve">Pourquoi ? Parce que pour la première fois dans notre histoire, il y a un</w:t>
      </w:r>
      <w:r>
        <w:t xml:space="preserve"> </w:t>
      </w:r>
      <w:r>
        <w:rPr>
          <w:iCs/>
          <w:i/>
        </w:rPr>
        <w:t xml:space="preserve">dedans</w:t>
      </w:r>
      <w:r>
        <w:t xml:space="preserve">. Tant qu’on était dans le triangle, on avait une surface fermée, mais cette surface n’enveloppait rien. Tu pouvais te tenir d’un côté de la surface ou de l’autre, mais il n’y avait pas de « à l’intérieur ». Avec le tétraèdre, ce mot acquiert pour la première fois un sens géométrique précis. Quatre faces triangulaires se referment en boucle close, et entre elles, un volume apparaît. Un volume non vide. Un volume qui peut contenir.</w:t>
      </w:r>
    </w:p>
    <w:p>
      <w:pPr>
        <w:pStyle w:val="BodyText"/>
      </w:pPr>
      <w:r>
        <w:t xml:space="preserve">Cette propriété — la contenance volumique — est la clé qui ouvre tout le reste. Avec le tétraèdre, l’univers acquiert pour la première fois la possibilité d’enfermer, de piéger, de stocker. Et avec cette possibilité de stockage entre, dans le même mouvement, la possibilité de la dissipation, du temps thermodynamique, de la matière au sens où nous la connaissons.</w:t>
      </w:r>
    </w:p>
    <w:p>
      <w:pPr>
        <w:pStyle w:val="BodyText"/>
      </w:pPr>
      <w:r>
        <w:t xml:space="preserve">C’est cela, le seuil Ω³. Pas seulement un nouveau niveau de complexité combinatoire. Un changement qualitatif dans la nature même de ce qui peut exister.</w:t>
      </w:r>
    </w:p>
    <w:bookmarkEnd w:id="73"/>
    <w:bookmarkStart w:id="74" w:name="ii.-le-premier-volume"/>
    <w:p>
      <w:pPr>
        <w:pStyle w:val="Heading2"/>
      </w:pPr>
      <w:r>
        <w:t xml:space="preserve">II. Le premier volume</w:t>
      </w:r>
    </w:p>
    <w:p>
      <w:pPr>
        <w:pStyle w:val="FirstParagraph"/>
      </w:pPr>
      <w:r>
        <w:t xml:space="preserve">Le 3-simplexe — le tétraèdre — est l’enveloppe convexe de quatre points affinement indépendants dans l’espace tridimensionnel. C’est, géométriquement, la pyramide la plus simple : quatre sommets, six arêtes, quatre faces, un volume. Aucune autre structure ne peut produire un volume avec moins de points.</w:t>
      </w:r>
    </w:p>
    <w:p>
      <w:pPr>
        <w:pStyle w:val="BodyText"/>
      </w:pPr>
      <w:r>
        <w:t xml:space="preserve">Reprenons l’image du tisserand du chapitre précédent. Avec Ω², la trame se tissait sur l’étoffe : un tissu plat, avec ses motifs et sa rigidité, mais qui restait essentiellement bidimensionnel. Avec Ω³, l’étoffe se met à se plier. Elle s’enroule. Elle forme des poches. Elle se replie sur elle-même au point que le dedans devient distinct du dehors. Une étoffe pliée n’est plus une étoffe — c’est, déjà, un objet, un contenant, une cellule.</w:t>
      </w:r>
    </w:p>
    <w:p>
      <w:pPr>
        <w:pStyle w:val="BodyText"/>
      </w:pPr>
      <w:r>
        <w:t xml:space="preserve">Cette transition, du plan au volume, est la même que celle qui se produit quand une feuille de papier qu’on plie devient une enveloppe. Avant le pli, la feuille est extérieure à elle-même partout. Après le pli, elle a un dedans dans lequel quelque chose peut être glissé. Le tétraèdre est le pli minimal qui produit cet effet de contenance dans l’univers Blob.</w:t>
      </w:r>
    </w:p>
    <w:bookmarkEnd w:id="74"/>
    <w:bookmarkStart w:id="75" w:name="iii.-la-dissipation-sallume"/>
    <w:p>
      <w:pPr>
        <w:pStyle w:val="Heading2"/>
      </w:pPr>
      <w:r>
        <w:t xml:space="preserve">III. La dissipation s’allume</w:t>
      </w:r>
    </w:p>
    <w:p>
      <w:pPr>
        <w:pStyle w:val="FirstParagraph"/>
      </w:pPr>
      <w:r>
        <w:t xml:space="preserve">Voici le moment qu’il faut prendre lentement, parce qu’il est le plus important du livre. Au chapitre 2, j’ai parlé d’une « première phase thermodynamique » — un univers où il y avait de la friction structurelle mais pas encore de dissipation. Je t’avais demandé de garder cette image en réserve. Le moment est venu de la reprendre.</w:t>
      </w:r>
    </w:p>
    <w:p>
      <w:pPr>
        <w:pStyle w:val="BodyText"/>
      </w:pPr>
      <w:r>
        <w:t xml:space="preserve">Pourquoi, jusqu’ici, n’y avait-il pas de dissipation ? Parce que pour qu’il y ait dissipation, il faut qu’il y ait un espace de configurations dans lequel l’énergie peut se redistribuer. Une arête seule ne peut pas redistribuer quoi que ce soit — elle est trop simple, elle n’a pas de degrés de liberté internes. Un triangle non plus — il a des angles, mais ses angles sont contraints les uns par les autres dans une surface plane qui ne laisse pas de jeu. Pour qu’une structure puisse dissiper, il faut qu’elle puisse vibrer, fluctuer, changer d’état interne sans perdre sa cohérence globale. Et cela exige un volume.</w:t>
      </w:r>
    </w:p>
    <w:p>
      <w:pPr>
        <w:pStyle w:val="BodyText"/>
      </w:pPr>
      <w:r>
        <w:t xml:space="preserve">Le tétraèdre, parce qu’il a un dedans, a des modes internes. Ses quatre faces peuvent se déformer légèrement les unes par rapport aux autres tout en gardant le tétraèdre intact. Ses six arêtes peuvent se contracter ou s’allonger faiblement sans rompre la structure. Son volume peut osciller. Et c’est dans ces oscillations internes que, pour la première fois, la dissipation devient mathématiquement possible.</w:t>
      </w:r>
    </w:p>
    <w:p>
      <w:pPr>
        <w:pStyle w:val="BodyText"/>
      </w:pPr>
      <w:r>
        <w:t xml:space="preserve">C’est l’allumage de</w:t>
      </w:r>
      <w:r>
        <w:t xml:space="preserve"> </w:t>
      </w:r>
      <w:r>
        <w:rPr>
          <w:bCs/>
          <w:b/>
        </w:rPr>
        <w:t xml:space="preserve">t₂</w:t>
      </w:r>
      <w:r>
        <w:t xml:space="preserve">, le temps thermodynamique.</w:t>
      </w:r>
    </w:p>
    <w:p>
      <w:pPr>
        <w:pStyle w:val="BodyText"/>
      </w:pPr>
      <w:r>
        <w:t xml:space="preserve">t₂ est le second temps que nous rencontrons. Tu te souviens : t₁ était le temps directionnel, le compteur de mitoses, la flèche inscrite par l’irréversibilité combinatoire. Il existait depuis Ω¹. Mais t₁ tout seul ne fait rien sentir. Il compte. Il ordonne. Il sait qu’il y a un avant et un après. Mais il ne dissipe pas. Il ne produit pas de chaleur. Il ne fait pas vieillir.</w:t>
      </w:r>
    </w:p>
    <w:p>
      <w:pPr>
        <w:pStyle w:val="BodyText"/>
      </w:pPr>
      <w:r>
        <w:t xml:space="preserve">t₂, lui, est le temps que tu sens passer. Le temps qui te fait vieillir. Le temps qui transforme l’œuf en omelette sans qu’aucune omelette ne se retransforme jamais en œuf. Le temps de la deuxième loi de la thermodynamique, le temps d’Ilya Prigogine et de la dissipation des structures. Et ce temps-là, avant Ω³, n’existait pas. Il commence ici, exactement à l’instant où le premier tétraèdre se referme.</w:t>
      </w:r>
    </w:p>
    <w:p>
      <w:pPr>
        <w:pStyle w:val="BodyText"/>
      </w:pPr>
      <w:r>
        <w:t xml:space="preserve">C’est l’une des intuitions les plus profondes du Blob, et elle te demande de tenir deux idées simultanément : oui, il y avait du temps avant t₂ — il y avait t₁ ; mais non, ce temps-là n’avait aucune des propriétés que nous associons habituellement au temps physique. Le temps physique, le temps mesurable, le temps qui passe et qu’on sent — celui-là naît à Ω³, pas avant.</w:t>
      </w:r>
    </w:p>
    <w:bookmarkEnd w:id="75"/>
    <w:bookmarkStart w:id="76" w:name="X032814f536fd8773188a041647468f3cc065385"/>
    <w:p>
      <w:pPr>
        <w:pStyle w:val="Heading2"/>
      </w:pPr>
      <w:r>
        <w:t xml:space="preserve">IV. La matière baryonique entre dans l’être</w:t>
      </w:r>
    </w:p>
    <w:p>
      <w:pPr>
        <w:pStyle w:val="FirstParagraph"/>
      </w:pPr>
      <w:r>
        <w:t xml:space="preserve">Avec t₂ s’allume autre chose, indissociablement : la matière baryonique.</w:t>
      </w:r>
    </w:p>
    <w:p>
      <w:pPr>
        <w:pStyle w:val="BodyText"/>
      </w:pPr>
      <w:r>
        <w:t xml:space="preserve">Qu’est-ce que la matière baryonique ? C’est le nom que les physiciens donnent à la matière ordinaire — celle qui forme les protons, les neutrons, les noyaux atomiques, et donc, par extension, tous les atomes, toutes les molécules, toutes les étoiles, toutes les planètes, et tous nos corps. Elle représente environ 5 % de la densité totale de l’univers — l’énergie sombre en représente environ 68 %, la matière noire environ 27 %. Elle est minoritaire en quantité, mais elle est l’unique forme de matière qui interagit avec la lumière — la seule, donc, qui puisse être vue, touchée, mesurée par un observateur.</w:t>
      </w:r>
    </w:p>
    <w:p>
      <w:pPr>
        <w:pStyle w:val="BodyText"/>
      </w:pPr>
      <w:r>
        <w:t xml:space="preserve">Le Blob propose que la matière baryonique soit l’incarnation des configurations Ω³. C’est la troisième grande conjecture du livre, après Ω¹ ↔ énergie sombre (chapitre 2) et Ω² ↔ matière noire (chapitre 3). Et elle a, comme les deux premières, des cohérences structurelles fortes qui justifient qu’on l’examine sérieusement.</w:t>
      </w:r>
    </w:p>
    <w:p>
      <w:pPr>
        <w:pStyle w:val="BodyText"/>
      </w:pPr>
      <w:r>
        <w:rPr>
          <w:bCs/>
          <w:b/>
        </w:rPr>
        <w:t xml:space="preserve">Volumique.</w:t>
      </w:r>
      <w:r>
        <w:t xml:space="preserve"> </w:t>
      </w:r>
      <w:r>
        <w:t xml:space="preserve">La matière baryonique a un volume. Elle occupe de l’espace tridimensionnel. Tu peux la mettre dans une boîte. Tu peux mesurer combien de litres ou combien de centimètres cubes elle remplit. Cette propriété volumique est exactement celle que Ω³ apporte — et qu’Ω⁰, Ω¹, Ω² ne portaient pas.</w:t>
      </w:r>
    </w:p>
    <w:p>
      <w:pPr>
        <w:pStyle w:val="BodyText"/>
      </w:pPr>
      <w:r>
        <w:rPr>
          <w:bCs/>
          <w:b/>
        </w:rPr>
        <w:t xml:space="preserve">Mesurable par interaction avec la lumière.</w:t>
      </w:r>
      <w:r>
        <w:t xml:space="preserve"> </w:t>
      </w:r>
      <w:r>
        <w:t xml:space="preserve">Pour qu’un objet puisse interagir avec un photon — émettre, absorber, réfléchir —, il faut qu’il ait une structure interne capable de résonner à la fréquence du photon. Cette résonance exige des modes vibratoires internes. Et ces modes vibratoires internes exigent un volume — exactement ce que Ω³ apporte. Sans tétraèdre, pas de résonance possible. Sans résonance, pas d’interaction électromagnétique. Sans interaction électromagnétique, pas de visibilité.</w:t>
      </w:r>
    </w:p>
    <w:p>
      <w:pPr>
        <w:pStyle w:val="BodyText"/>
      </w:pPr>
      <w:r>
        <w:rPr>
          <w:bCs/>
          <w:b/>
        </w:rPr>
        <w:t xml:space="preserve">Capable de stocker de l’énergie.</w:t>
      </w:r>
      <w:r>
        <w:t xml:space="preserve"> </w:t>
      </w:r>
      <w:r>
        <w:t xml:space="preserve">Un atome, une molécule, un cristal — toutes ces formes de matière baryonique peuvent emmagasiner de l’énergie sous diverses formes : cinétique, potentielle, vibrationnelle, électronique. Cette capacité de stockage exige un dedans — un espace volumique dans lequel l’énergie peut être confinée. Encore une fois, c’est ce que Ω³ apporte.</w:t>
      </w:r>
    </w:p>
    <w:p>
      <w:pPr>
        <w:pStyle w:val="BodyText"/>
      </w:pPr>
      <w:r>
        <w:t xml:space="preserve">Si la conjecture du Blob est juste, alors la matière baryonique n’est pas une « substance » qu’il faudrait ajouter à l’univers. Elle est ce qui se produit naturellement quand le réseau combinatoire atteint le niveau Ω³. Elle émerge structurellement, non pas comme une particule mystérieuse, mais comme la conséquence géométrique de l’apparition du premier volume mathématique.</w:t>
      </w:r>
    </w:p>
    <w:p>
      <w:pPr>
        <w:pStyle w:val="BodyText"/>
      </w:pPr>
      <w:r>
        <w:t xml:space="preserve">Le programme scientifique sous-jacent a, dans sa version V174, raffiné cette conjecture par une mesure topologique remarquable. La brique élémentaire de matière du Blob — un tétraèdre isolé — a un</w:t>
      </w:r>
      <w:r>
        <w:t xml:space="preserve"> </w:t>
      </w:r>
      <w:r>
        <w:rPr>
          <w:iCs/>
          <w:i/>
        </w:rPr>
        <w:t xml:space="preserve">premier nombre de Betti</w:t>
      </w:r>
      <w:r>
        <w:t xml:space="preserve"> </w:t>
      </w:r>
      <w:r>
        <w:t xml:space="preserve">égal à trois exactement. Pour le dire sans technicité : un tétraèdre porte trois boucles indépendantes dans sa structure d’arêtes — six arêtes moins quatre sommets plus une composante connexe donne précisément trois. Et ce nombre est</w:t>
      </w:r>
      <w:r>
        <w:t xml:space="preserve"> </w:t>
      </w:r>
      <w:r>
        <w:rPr>
          <w:iCs/>
          <w:i/>
        </w:rPr>
        <w:t xml:space="preserve">spécifique</w:t>
      </w:r>
      <w:r>
        <w:t xml:space="preserve"> </w:t>
      </w:r>
      <w:r>
        <w:t xml:space="preserve">à la viabilité : un témoin construit à partir d’un graphe géométrique aléatoire de même densité, sans la dynamique de viabilité, donne une valeur de deux. C’est la dynamique de viabilité elle-même qui force la structure tétraédrique de la matière, pas la géométrie générique de l’espace tridimensionnel. Ce résultat, parmi les plus solides du cadre, donne à la conjecture Ω³ ↔ matière baryonique une signature topologique mesurable.</w:t>
      </w:r>
    </w:p>
    <w:p>
      <w:pPr>
        <w:pStyle w:val="BodyText"/>
      </w:pPr>
      <w:r>
        <w:t xml:space="preserve">Il y a aussi, dans le V218, un résultat plus inattendu et qui mérite d’être présenté honnêtement. À grand nombre de tétraèdres, le programme a établi que la matière du Blob ne forme pas une</w:t>
      </w:r>
      <w:r>
        <w:t xml:space="preserve"> </w:t>
      </w:r>
      <w:r>
        <w:rPr>
          <w:iCs/>
          <w:i/>
        </w:rPr>
        <w:t xml:space="preserve">toile</w:t>
      </w:r>
      <w:r>
        <w:t xml:space="preserve"> </w:t>
      </w:r>
      <w:r>
        <w:t xml:space="preserve">continue à la manière des structures cosmiques à grande échelle. Elle forme au contraire des</w:t>
      </w:r>
      <w:r>
        <w:t xml:space="preserve"> </w:t>
      </w:r>
      <w:r>
        <w:rPr>
          <w:bCs/>
          <w:b/>
        </w:rPr>
        <w:t xml:space="preserve">grumeaux compacts localisés</w:t>
      </w:r>
      <w:r>
        <w:t xml:space="preserve"> </w:t>
      </w:r>
      <w:r>
        <w:t xml:space="preserve">— des amas de quelques tétraèdres reliés entre eux, dont la taille caractéristique reste stable autour de six à sept tétraèdres par amas, et qui ne percolent pas à l’échelle globale. C’est cohérent avec une matière en classe Poisson-composée, comme la matière baryonique cosmique observée à l’échelle galactique et sous-galactique. La signature</w:t>
      </w:r>
      <w:r>
        <w:t xml:space="preserve"> </w:t>
      </w:r>
      <w:r>
        <w:rPr>
          <w:iCs/>
          <w:i/>
        </w:rPr>
        <w:t xml:space="preserve">localisée</w:t>
      </w:r>
      <w:r>
        <w:t xml:space="preserve"> </w:t>
      </w:r>
      <w:r>
        <w:t xml:space="preserve">de la matière du Blob est l’une des prédictions structurelles du cadre, mesurée et stable au scaling.</w:t>
      </w:r>
    </w:p>
    <w:bookmarkEnd w:id="76"/>
    <w:bookmarkStart w:id="77" w:name="v.-le-sens-entre-dans-lunivers"/>
    <w:p>
      <w:pPr>
        <w:pStyle w:val="Heading2"/>
      </w:pPr>
      <w:r>
        <w:t xml:space="preserve">V. Le sens entre dans l’univers</w:t>
      </w:r>
    </w:p>
    <w:p>
      <w:pPr>
        <w:pStyle w:val="FirstParagraph"/>
      </w:pPr>
      <w:r>
        <w:t xml:space="preserve">Voici quelque chose d’inattendu, et qui mérite qu’on s’y arrête longuement, parce que c’est l’une des idées les plus singulières du Blob.</w:t>
      </w:r>
    </w:p>
    <w:p>
      <w:pPr>
        <w:pStyle w:val="BodyText"/>
      </w:pPr>
      <w:r>
        <w:t xml:space="preserve">Avec Ω³ — avec l’allumage de t₂, avec l’apparition de la matière baryonique, avec la dissipation qui commence à brasser les configurations internes des tétraèdres — quelque chose entre dans l’univers que nous appellerons, faute d’un mot meilleur, le</w:t>
      </w:r>
      <w:r>
        <w:t xml:space="preserve"> </w:t>
      </w:r>
      <w:r>
        <w:rPr>
          <w:iCs/>
          <w:i/>
        </w:rPr>
        <w:t xml:space="preserve">sens</w:t>
      </w:r>
      <w:r>
        <w:t xml:space="preserve">.</w:t>
      </w:r>
    </w:p>
    <w:p>
      <w:pPr>
        <w:pStyle w:val="BodyText"/>
      </w:pPr>
      <w:r>
        <w:t xml:space="preserve">Qu’est-ce que cela veut dire ?</w:t>
      </w:r>
    </w:p>
    <w:p>
      <w:pPr>
        <w:pStyle w:val="BodyText"/>
      </w:pPr>
      <w:r>
        <w:t xml:space="preserve">Cela veut dire que pour la première fois, il devient possible que quelque chose soit</w:t>
      </w:r>
      <w:r>
        <w:t xml:space="preserve"> </w:t>
      </w:r>
      <w:r>
        <w:rPr>
          <w:iCs/>
          <w:i/>
        </w:rPr>
        <w:t xml:space="preserve">pour</w:t>
      </w:r>
      <w:r>
        <w:t xml:space="preserve"> </w:t>
      </w:r>
      <w:r>
        <w:t xml:space="preserve">quelque chose. Avant Ω³, l’univers s’est étendu, structuré, tissé — mais il s’est étendu pour personne. Il s’est tissé sans qu’aucune trame ne soit le motif vu par un quelconque regard. Les arêtes existaient, les triangles existaient, mais il n’y avait pas de « lecteur » de ces structures. Pas d’observateur. Pas de point de vue. Pas de sens.</w:t>
      </w:r>
    </w:p>
    <w:p>
      <w:pPr>
        <w:pStyle w:val="BodyText"/>
      </w:pPr>
      <w:r>
        <w:t xml:space="preserve">Avec Ω³, et seulement avec Ω³, la possibilité d’un point de vue interne entre dans l’univers. Pourquoi ? Parce qu’un volume — un dedans — est la condition minimale pour qu’une information puisse être située. Une arête n’a pas d’intérieur, donc pas de localisation interne. Un triangle a une surface, mais sans profondeur. Seul le tétraèdre offre un lieu intérieur, un dedans dans lequel quelque chose peut être contenu, distingué, lu.</w:t>
      </w:r>
    </w:p>
    <w:p>
      <w:pPr>
        <w:pStyle w:val="BodyText"/>
      </w:pPr>
      <w:r>
        <w:t xml:space="preserve">Ce premier sens, à ce stade-ci, est encore minimal. Il n’est pas la conscience. Il n’est pas la pensée. Il n’est même pas la perception. Il est seulement ce qu’on pourrait appeler une</w:t>
      </w:r>
      <w:r>
        <w:t xml:space="preserve"> </w:t>
      </w:r>
      <w:r>
        <w:rPr>
          <w:iCs/>
          <w:i/>
        </w:rPr>
        <w:t xml:space="preserve">différenciation interne</w:t>
      </w:r>
      <w:r>
        <w:t xml:space="preserve"> </w:t>
      </w:r>
      <w:r>
        <w:t xml:space="preserve">: le tétraèdre, contrairement à ses prédécesseurs, peut contenir un état distinct de son environnement. Et cette capacité à contenir un état distinct est la condition logique de tout ce qui suivra — la perception, la mémoire, la conscience, le sens au sens fort.</w:t>
      </w:r>
    </w:p>
    <w:p>
      <w:pPr>
        <w:pStyle w:val="BodyText"/>
      </w:pPr>
      <w:r>
        <w:t xml:space="preserve">Tu rencontreras cette idée, sous des formes plus formelles, dans plusieurs chapitres ultérieurs. Pour l’instant, retiens simplement ceci : le sens n’est pas surajouté à l’univers ; il commence à apparaître structurellement à partir du moment où un volume mathématique entre dans l’être. Le tétraèdre est, dans ce livre, le berceau du sens.</w:t>
      </w:r>
    </w:p>
    <w:bookmarkEnd w:id="77"/>
    <w:bookmarkStart w:id="78" w:name="X76e583b458748818d8a0744cce9b8f90233a61b"/>
    <w:p>
      <w:pPr>
        <w:pStyle w:val="Heading2"/>
      </w:pPr>
      <w:r>
        <w:t xml:space="preserve">VI. Mathématiquement : la fonctionnelle de viabilité</w:t>
      </w:r>
    </w:p>
    <w:p>
      <w:pPr>
        <w:pStyle w:val="FirstParagraph"/>
      </w:pPr>
      <w:r>
        <w:t xml:space="preserve">Au chapitre précédent, j’avais évoqué un principe que j’avais à peine nommé : le principe de viabilité. Il est temps maintenant, à Ω³, de lui donner sa forme complète, parce que c’est à Ω³ que la viabilité commence vraiment à gouverner l’univers.</w:t>
      </w:r>
    </w:p>
    <w:p>
      <w:pPr>
        <w:pStyle w:val="BodyText"/>
      </w:pPr>
      <w:r>
        <w:t xml:space="preserve">Voici la fonctionnelle de viabilité du Blob, telle qu’elle s’applique à toute configuration</w:t>
      </w:r>
      <w:r>
        <w:t xml:space="preserve"> </w:t>
      </w:r>
      <m:oMath>
        <m:r>
          <m:t>C</m:t>
        </m:r>
      </m:oMath>
      <w:r>
        <w:t xml:space="preserve"> </w:t>
      </w:r>
      <w:r>
        <w:t xml:space="preserve">:</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m:oMathPara>
    </w:p>
    <w:p>
      <w:pPr>
        <w:pStyle w:val="FirstParagraph"/>
      </w:pPr>
      <w:r>
        <w:t xml:space="preserve">où :</w:t>
      </w:r>
    </w:p>
    <w:p>
      <w:pPr>
        <w:numPr>
          <w:ilvl w:val="0"/>
          <w:numId w:val="1002"/>
        </w:numPr>
        <w:pStyle w:val="Compact"/>
      </w:pPr>
      <m:oMath>
        <m:sSub>
          <m:e>
            <m:r>
              <m:t>n</m:t>
            </m:r>
          </m:e>
          <m:sub>
            <m:r>
              <m:rPr>
                <m:sty m:val="p"/>
              </m:rPr>
              <m:t>t</m:t>
            </m:r>
            <m:r>
              <m:rPr>
                <m:sty m:val="p"/>
              </m:rPr>
              <m:t>r</m:t>
            </m:r>
            <m:r>
              <m:rPr>
                <m:sty m:val="p"/>
              </m:rPr>
              <m:t>i</m:t>
            </m:r>
          </m:sub>
        </m:sSub>
        <m:d>
          <m:dPr>
            <m:begChr m:val="("/>
            <m:endChr m:val=")"/>
            <m:sepChr m:val=""/>
            <m:grow/>
          </m:dPr>
          <m:e>
            <m:r>
              <m:t>C</m:t>
            </m:r>
          </m:e>
        </m:d>
      </m:oMath>
      <w:r>
        <w:t xml:space="preserve"> </w:t>
      </w:r>
      <w:r>
        <w:t xml:space="preserve">est le nombre de triangles dans la configuration</w:t>
      </w:r>
      <w:r>
        <w:t xml:space="preserve"> </w:t>
      </w:r>
      <m:oMath>
        <m:r>
          <m:t>C</m:t>
        </m:r>
      </m:oMath>
      <w:r>
        <w:t xml:space="preserve"> </w:t>
      </w:r>
      <w:r>
        <w:t xml:space="preserve">;</w:t>
      </w:r>
    </w:p>
    <w:p>
      <w:pPr>
        <w:numPr>
          <w:ilvl w:val="0"/>
          <w:numId w:val="1002"/>
        </w:numPr>
        <w:pStyle w:val="Compact"/>
      </w:pPr>
      <m:oMath>
        <m:r>
          <m:t>D</m:t>
        </m:r>
        <m:d>
          <m:dPr>
            <m:begChr m:val="("/>
            <m:endChr m:val=")"/>
            <m:sepChr m:val=""/>
            <m:grow/>
          </m:dPr>
          <m:e>
            <m:r>
              <m:t>C</m:t>
            </m:r>
          </m:e>
        </m:d>
      </m:oMath>
      <w:r>
        <w:t xml:space="preserve"> </w:t>
      </w:r>
      <w:r>
        <w:t xml:space="preserve">est une mesure de la</w:t>
      </w:r>
      <w:r>
        <w:t xml:space="preserve"> </w:t>
      </w:r>
      <w:r>
        <w:rPr>
          <w:iCs/>
          <w:i/>
        </w:rPr>
        <w:t xml:space="preserve">dispersion</w:t>
      </w:r>
      <w:r>
        <w:t xml:space="preserve"> </w:t>
      </w:r>
      <w:r>
        <w:t xml:space="preserve">des degrés des sommets — autrement dit, à quel point la connectivité du réseau est inégalement répartie ;</w:t>
      </w:r>
    </w:p>
    <w:p>
      <w:pPr>
        <w:numPr>
          <w:ilvl w:val="0"/>
          <w:numId w:val="1002"/>
        </w:numPr>
        <w:pStyle w:val="Compact"/>
      </w:pPr>
      <m:oMath>
        <m:r>
          <m:t>β</m:t>
        </m:r>
      </m:oMath>
      <w:r>
        <w:t xml:space="preserve"> </w:t>
      </w:r>
      <w:r>
        <w:t xml:space="preserve">est un paramètre de pondération.</w:t>
      </w:r>
    </w:p>
    <w:p>
      <w:pPr>
        <w:pStyle w:val="FirstParagraph"/>
      </w:pPr>
      <w:r>
        <w:t xml:space="preserve">Cette formule est austère, mais elle dit beaucoup. Elle dit que la viabilité d’une configuration favorise la formation de triangles — premier terme, qui croît avec</w:t>
      </w:r>
      <w:r>
        <w:t xml:space="preserve"> </w:t>
      </w:r>
      <m:oMath>
        <m:sSub>
          <m:e>
            <m:r>
              <m:t>n</m:t>
            </m:r>
          </m:e>
          <m:sub>
            <m:r>
              <m:rPr>
                <m:sty m:val="p"/>
              </m:rPr>
              <m:t>t</m:t>
            </m:r>
            <m:r>
              <m:rPr>
                <m:sty m:val="p"/>
              </m:rPr>
              <m:t>r</m:t>
            </m:r>
            <m:r>
              <m:rPr>
                <m:sty m:val="p"/>
              </m:rPr>
              <m:t>i</m:t>
            </m:r>
          </m:sub>
        </m:sSub>
      </m:oMath>
      <w:r>
        <w:t xml:space="preserve"> </w:t>
      </w:r>
      <w:r>
        <w:t xml:space="preserve">— et pénalise la dispersion irrégulière — deuxième terme, qui décroît avec</w:t>
      </w:r>
      <w:r>
        <w:t xml:space="preserve"> </w:t>
      </w:r>
      <m:oMath>
        <m:r>
          <m:t>D</m:t>
        </m:r>
      </m:oMath>
      <w:r>
        <w:t xml:space="preserve">. En d’autres mots, l’univers, dans sa croissance, favorise les configurations qui sont à la fois structurellement riches — beaucoup de triangles, donc de la cohésion topologique — et structurellement régulières — degrés équilibrés, donc une connectivité harmonieuse.</w:t>
      </w:r>
    </w:p>
    <w:p>
      <w:pPr>
        <w:pStyle w:val="BodyText"/>
      </w:pPr>
      <w:r>
        <w:t xml:space="preserve">C’est un principe de stabilité optimale. Et il est, dans le Blob, ce qui sélectionne mathématiquement quelles configurations apparaissent et lesquelles n’apparaissent pas. Pas de loi imposée de l’extérieur, pas de réglage fin par un démiurge mathématicien : juste une dynamique interne qui favorise certaines formes par leur seule cohérence structurelle.</w:t>
      </w:r>
    </w:p>
    <w:p>
      <w:pPr>
        <w:pStyle w:val="BodyText"/>
      </w:pPr>
      <w:r>
        <w:t xml:space="preserve">À Ω³, cette fonctionnelle commence à gouverner pleinement le réseau. Les tétraèdres qui se forment ne sont pas n’importe lesquels : ce sont ceux qui maximisent la viabilité. Ceux qui produisent les configurations les plus stables, les plus cohérentes, les plus capables de tenir face aux fluctuations. Et c’est précisément cette sélection structurelle qui fait que la matière baryonique, à grande échelle, prend les formes que nous observons — et pas d’autres formes a priori également possibles mais qui auraient été éliminées par leur viabilité moindre.</w:t>
      </w:r>
    </w:p>
    <w:p>
      <w:pPr>
        <w:pStyle w:val="BodyText"/>
      </w:pPr>
      <w:r>
        <w:t xml:space="preserve">Tu rencontreras cette fonctionnelle à de nombreuses reprises dans les chapitres suivants. Elle est, avec</w:t>
      </w:r>
      <w:r>
        <w:t xml:space="preserve"> </w:t>
      </w:r>
      <m:oMath>
        <m:sSub>
          <m:e>
            <m:r>
              <m:t>K</m:t>
            </m:r>
          </m:e>
          <m:sub>
            <m:r>
              <m:t>3</m:t>
            </m:r>
          </m:sub>
        </m:sSub>
        <m:r>
          <m:rPr>
            <m:sty m:val="p"/>
          </m:rPr>
          <m:t>=</m:t>
        </m:r>
        <m:r>
          <m:t>15</m:t>
        </m:r>
        <m:r>
          <m:rPr>
            <m:sty m:val="p"/>
          </m:rPr>
          <m:t>/</m:t>
        </m:r>
        <m:r>
          <m:t>32</m:t>
        </m:r>
      </m:oMath>
      <w:r>
        <w:t xml:space="preserve"> </w:t>
      </w:r>
      <w:r>
        <w:t xml:space="preserve">du chapitre précédent, l’un des deux piliers mathématiques du Blob. Tout le reste — la dimension spectrale, la flèche du temps, la métrique lorentzienne, la mécanique quantique émergente — découle de la dynamique de cette fonctionnelle sur l’espace des configurations.</w:t>
      </w:r>
    </w:p>
    <w:bookmarkEnd w:id="78"/>
    <w:bookmarkStart w:id="79" w:name="X78340a6853c57539df499953ebf1d93a97a9f8b"/>
    <w:p>
      <w:pPr>
        <w:pStyle w:val="Heading2"/>
      </w:pPr>
      <w:r>
        <w:t xml:space="preserve">VII. Philosophiquement : la naissance de l’expérience</w:t>
      </w:r>
    </w:p>
    <w:p>
      <w:pPr>
        <w:pStyle w:val="FirstParagraph"/>
      </w:pPr>
      <w:r>
        <w:t xml:space="preserve">Si le chapitre 2 était celui de la première brisure locale — Un → multiple — et le chapitre 3 celui de la première contrainte — sélection structurelle —, ce chapitre-ci est celui de la naissance de l’expérience.</w:t>
      </w:r>
    </w:p>
    <w:p>
      <w:pPr>
        <w:pStyle w:val="BodyText"/>
      </w:pPr>
      <w:r>
        <w:t xml:space="preserve">Qu’est-ce que l’expérience ? C’est le fait d’éprouver, de subir, de vivre quelque chose. C’est ce qui distingue un caillou d’une amibe, un dispositif mécanique d’un être sensible. Un caillou n’éprouve pas la chaleur — il la conduit, il la stocke, il s’en débarrasse, mais il ne l’éprouve pas. Une amibe, elle, à un degré minimal, réagit à la chaleur d’une manière qui suggère qu’il y a, à l’intérieur d’elle, une différence entre avant et après l’événement chaud.</w:t>
      </w:r>
    </w:p>
    <w:p>
      <w:pPr>
        <w:pStyle w:val="BodyText"/>
      </w:pPr>
      <w:r>
        <w:t xml:space="preserve">Cette différence — ce avoir-été-affecté — exige deux choses : un dedans, et une mémoire de l’événement dans ce dedans. Sans dedans, pas de lieu pour l’expérience. Sans mémoire, pas de trace de l’événement. Or les deux apparaissent simultanément à Ω³ : le tétraèdre fournit le dedans, et la dissipation thermodynamique — t₂ — fournit le mécanisme par lequel un événement laisse une trace dans la configuration interne.</w:t>
      </w:r>
    </w:p>
    <w:p>
      <w:pPr>
        <w:pStyle w:val="BodyText"/>
      </w:pPr>
      <w:r>
        <w:t xml:space="preserve">Ce n’est pas que la matière inerte sente les choses. C’est que la</w:t>
      </w:r>
      <w:r>
        <w:t xml:space="preserve"> </w:t>
      </w:r>
      <w:r>
        <w:rPr>
          <w:iCs/>
          <w:i/>
        </w:rPr>
        <w:t xml:space="preserve">possibilité même d’être affecté</w:t>
      </w:r>
      <w:r>
        <w:t xml:space="preserve"> </w:t>
      </w:r>
      <w:r>
        <w:t xml:space="preserve">entre dans l’univers à Ω³, et elle entre simultanément avec la possibilité du temps mesurable, du volume contenant, et de la matière baryonique. L’expérience, le temps, le volume et la matière sont quatre noms différents pour le même seuil cosmologique.</w:t>
      </w:r>
    </w:p>
    <w:p>
      <w:pPr>
        <w:pStyle w:val="BodyText"/>
      </w:pPr>
      <w:r>
        <w:t xml:space="preserve">C’est, je le dis sans détour, l’une des intuitions les plus inhabituelles que ce livre propose. Et c’est aussi l’une des raisons pour lesquelles, dans les chapitres suivants, nous pourrons parler de conscience comme propriété transversale — non pas comme un mystère métaphysique surajouté, mais comme une amplification, à des niveaux d’agrégation supérieurs, de quelque chose qui était déjà présent en germe dans le premier tétraèdre.</w:t>
      </w:r>
    </w:p>
    <w:bookmarkEnd w:id="79"/>
    <w:bookmarkStart w:id="81" w:name="viii.-le-seuil-avant-la-suite"/>
    <w:p>
      <w:pPr>
        <w:pStyle w:val="Heading2"/>
      </w:pPr>
      <w:r>
        <w:t xml:space="preserve">VIII. Le seuil avant la suite</w:t>
      </w:r>
    </w:p>
    <w:p>
      <w:pPr>
        <w:pStyle w:val="FirstParagraph"/>
      </w:pPr>
      <w:r>
        <w:t xml:space="preserve">Tu es donc, lecteur, à l’instant le plus dense de notre histoire. Jusqu’ici, tu suivais une cosmogonie en croissance ordonnée : Ω⁰, puis Ω¹, puis Ω². Maintenant, tout vient de basculer ensemble. Le volume est apparu. La dissipation s’est allumée. La matière baryonique a commencé à se former. Le sens s’est ouvert comme possibilité. Le temps physique a commencé à passer.</w:t>
      </w:r>
    </w:p>
    <w:p>
      <w:pPr>
        <w:pStyle w:val="BodyText"/>
      </w:pPr>
      <w:r>
        <w:t xml:space="preserve">Dans ta géode imaginaire, c’est comme si, brusquement, tu sentais ton cœur recommencer à battre — et avec ce battement, soudainement, tu retrouvais le poids de ton corps, la conscience de ta présence, le sens vague d’une durée qui s’écoule. Tu n’es plus dans Ω⁰, l’éternité indistincte. Tu es dans Ω³, le monde habité.</w:t>
      </w:r>
    </w:p>
    <w:p>
      <w:pPr>
        <w:pStyle w:val="BodyText"/>
      </w:pPr>
      <w:r>
        <w:t xml:space="preserve">Mais cette transition, dans toute son ampleur, est trop grande pour être traitée en un seul chapitre. Elle ouvre, en réalité, plusieurs récits qui doivent maintenant se déployer parallèlement. Le récit de la flèche du temps — comment t₁ et t₂ s’articulent pour produire le temps que nous vivons. Le récit de la thermodynamique — comment la dissipation s’organise et donne naissance aux lois de la chaleur. Le récit du sens — comment la possibilité d’être affecté se développe en perception, puis en conscience. Le récit des couches — comment les configurations Ω³ se diversifient en familles différentes — interactions électromagnétiques, fortes, faibles, gravitationnelles — donnant à la réalité son caractère stratifié de cellulose superposée. Le récit de la matière proprement dite — comment les tétraèdres s’organisent en atomes, en molécules, en macromolécules, en cristaux, en cellules vivantes. Le récit du quantique — comment les fluctuations internes des tétraèdres engendrent les phénomènes étranges de la mécanique quantique. Le récit du général — comment l’ensemble du réseau Ω³ produit, à grande échelle, la métrique lorentzienne et la gravitation einsteinienne. Et le récit de la biologie — comment la viabilité, à des niveaux d’agrégation suffisants, produit la vie elle-même.</w:t>
      </w:r>
    </w:p>
    <w:p>
      <w:pPr>
        <w:pStyle w:val="BodyText"/>
      </w:pPr>
      <w:r>
        <w:t xml:space="preserve">Ces récits, je vais te les raconter chacun à leur tour dans les chapitres suivants. Chacun éclairera une facette différente du même seuil Ω³, parce qu’à Ω³, tout entre dans l’univers en même temps.</w:t>
      </w:r>
    </w:p>
    <w:p>
      <w:pPr>
        <w:pStyle w:val="BodyText"/>
      </w:pPr>
      <w:r>
        <w:t xml:space="preserve">Mais cela, c’est l’histoire des chapitres qui viennent.</w:t>
      </w:r>
    </w:p>
    <w:p>
      <w:r>
        <w:pict>
          <v:rect style="width:0;height:1.5pt" o:hralign="center" o:hrstd="t" o:hr="t"/>
        </w:pict>
      </w:r>
    </w:p>
    <w:bookmarkStart w:id="80" w:name="rappel-sur-le-nom-quest-ce-que-le-blob-2"/>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80"/>
    <w:bookmarkEnd w:id="81"/>
    <w:bookmarkStart w:id="85" w:name="complément-la-calcification-mesurée"/>
    <w:p>
      <w:pPr>
        <w:pStyle w:val="Heading2"/>
      </w:pPr>
      <w:r>
        <w:t xml:space="preserve">Complément — La calcification, mesurée</w:t>
      </w:r>
    </w:p>
    <w:p>
      <w:pPr>
        <w:pStyle w:val="FirstParagraph"/>
      </w:pPr>
      <w:r>
        <w:t xml:space="preserve">Cette version du livre peut ajouter au récit du tétraèdre une chair que la précédente n’avait pas : la mesure directe de ce que le seuil Ω³</w:t>
      </w:r>
      <w:r>
        <w:t xml:space="preserve"> </w:t>
      </w:r>
      <w:r>
        <w:rPr>
          <w:iCs/>
          <w:i/>
        </w:rPr>
        <w:t xml:space="preserve">fait</w:t>
      </w:r>
      <w:r>
        <w:t xml:space="preserve"> </w:t>
      </w:r>
      <w:r>
        <w:t xml:space="preserve">à la dynamique. En juillet 2026, le programme scientifique a instrumenté le moteur du Blob pour suivre, arête par arête, la danse des liens — qui se fait, qui se défait, à quel rythme.</w:t>
      </w:r>
    </w:p>
    <w:p>
      <w:pPr>
        <w:pStyle w:val="BodyText"/>
      </w:pPr>
      <w:r>
        <w:t xml:space="preserve">Le résultat est net, et il donne raison à une intuition ancienne du cadre. Un lien libre — une arête qui ne porte encore aucune structure — se réarrange presque à chaque occasion : il teste, il essaie, se défait, se refait ailleurs. C’est la danse exploratoire de la viabilité. Mais dès qu’un lien entre dans un tétraèdre fermé, son rythme change : il se réarrange environ deux fois moins souvent. Le tétraèdre</w:t>
      </w:r>
      <w:r>
        <w:t xml:space="preserve"> </w:t>
      </w:r>
      <w:r>
        <w:rPr>
          <w:iCs/>
          <w:i/>
        </w:rPr>
        <w:t xml:space="preserve">fige</w:t>
      </w:r>
      <w:r>
        <w:t xml:space="preserve"> </w:t>
      </w:r>
      <w:r>
        <w:t xml:space="preserve">ce qu’il enrôle. Le cadre appelle ce phénomène la calcification : la matière, en se fermant sur son premier volume, ralentit localement la danse qui l’a produite.</w:t>
      </w:r>
    </w:p>
    <w:p>
      <w:pPr>
        <w:pStyle w:val="BodyText"/>
      </w:pPr>
      <w:r>
        <w:t xml:space="preserve">Et la mesure dit plus encore : ce ralentissement n’est pas graduel, il est à palier. Le taux de réarrangement décroît avec la charge de structure qu’un lien porte — le nombre de triangles qui s’appuient sur lui — et il s’effondre franchement au moment précis où le lien participe à un volume complet. Autrement dit : le seuil de la matière, dont ce chapitre a raconté la naissance, se lit directement dans la cinétique du réseau. La matière n’est pas seulement la première structure qui</w:t>
      </w:r>
      <w:r>
        <w:t xml:space="preserve"> </w:t>
      </w:r>
      <w:r>
        <w:rPr>
          <w:iCs/>
          <w:i/>
        </w:rPr>
        <w:t xml:space="preserve">dure</w:t>
      </w:r>
      <w:r>
        <w:t xml:space="preserve"> </w:t>
      </w:r>
      <w:r>
        <w:t xml:space="preserve">; elle est la première structure qui</w:t>
      </w:r>
      <w:r>
        <w:t xml:space="preserve"> </w:t>
      </w:r>
      <w:r>
        <w:rPr>
          <w:iCs/>
          <w:i/>
        </w:rPr>
        <w:t xml:space="preserve">ralentit</w:t>
      </w:r>
      <w:r>
        <w:t xml:space="preserve"> </w:t>
      </w:r>
      <w:r>
        <w:t xml:space="preserve">— et c’est en ralentissant qu’elle dure. Le simplexe teste des configurations en continu, se bloque à la fermeture du tétraèdre, et ne reprendra sa danse que lorsque la dissipation — le chapitre 6 y vient — aura défait ce qui le retenait.</w:t>
      </w:r>
    </w:p>
    <w:p>
      <w:pPr>
        <w:pStyle w:val="BodyText"/>
      </w:pPr>
      <w:r>
        <w:rPr>
          <w:iCs/>
          <w:i/>
        </w:rPr>
        <w:t xml:space="preserve">Note technique.</w:t>
      </w:r>
      <w:r>
        <w:t xml:space="preserve"> </w:t>
      </w:r>
      <w:r>
        <w:t xml:space="preserve">Ces résultats sont des mesures [M] du programme (juillet 2026) : taux de retrait des arêtes stratifié par appartenance à un tétraèdre complet (facteur 2,1), puis par charge structurelle fine (décroissance monotone d’un facteur 5, les liens nus au maximum de mobilité), avec contrôles d’artefacts documentés. L’encadré ci-dessous conserve le socle formel du chapitre ; la présente mesure s’y ajoute sans le modifier.</w:t>
      </w:r>
    </w:p>
    <w:bookmarkStart w:id="82" w:name="X14790c12e856435f8d9097bf1c0e092c573d3c9"/>
    <w:p>
      <w:pPr>
        <w:pStyle w:val="Heading3"/>
      </w:pPr>
      <w:r>
        <w:t xml:space="preserve">Encadré technique 4.1 — Pour le lecteur qui veut creuser</w:t>
      </w:r>
    </w:p>
    <w:p>
      <w:pPr>
        <w:pStyle w:val="FirstParagraph"/>
      </w:pPr>
      <w:r>
        <w:rPr>
          <w:bCs/>
          <w:b/>
        </w:rPr>
        <w:t xml:space="preserve">Définition formelle du 3-simplexe</w:t>
      </w:r>
      <w:r>
        <w:t xml:space="preserve"> </w:t>
      </w:r>
      <w:r>
        <w:t xml:space="preserve">: Un 3-simplexe est l’enveloppe convexe de quatre points affinement indépendants dans ℝᴺ (avec N ≥ 3). C’est un tétraèdre fermé incluant son intérieur. Sa frontière est composée de quatre 2-simplexes (les faces triangulaires), six 1-simplexes (les arêtes), et quatre 0-simplexes (les sommets). Sa mesure naturelle est le volume euclidien.</w:t>
      </w:r>
    </w:p>
    <w:p>
      <w:pPr>
        <w:pStyle w:val="BodyText"/>
      </w:pPr>
      <w:r>
        <w:rPr>
          <w:bCs/>
          <w:b/>
        </w:rPr>
        <w:t xml:space="preserve">Détermination de la non-dégénérescence — déterminant de Cayley-Menger</w:t>
      </w:r>
      <w:r>
        <w:t xml:space="preserve"> </w:t>
      </w:r>
      <w:r>
        <w:t xml:space="preserve">: Pour quatre points</w:t>
      </w:r>
      <w:r>
        <w:t xml:space="preserve"> </w:t>
      </w:r>
      <m:oMath>
        <m:sSub>
          <m:e>
            <m:r>
              <m:t>P</m:t>
            </m:r>
          </m:e>
          <m:sub>
            <m:r>
              <m:t>0</m:t>
            </m:r>
          </m:sub>
        </m:sSub>
        <m:r>
          <m:rPr>
            <m:sty m:val="p"/>
          </m:rPr>
          <m:t>,</m:t>
        </m:r>
        <m:sSub>
          <m:e>
            <m:r>
              <m:t>P</m:t>
            </m:r>
          </m:e>
          <m:sub>
            <m:r>
              <m:t>1</m:t>
            </m:r>
          </m:sub>
        </m:sSub>
        <m:r>
          <m:rPr>
            <m:sty m:val="p"/>
          </m:rPr>
          <m:t>,</m:t>
        </m:r>
        <m:sSub>
          <m:e>
            <m:r>
              <m:t>P</m:t>
            </m:r>
          </m:e>
          <m:sub>
            <m:r>
              <m:t>2</m:t>
            </m:r>
          </m:sub>
        </m:sSub>
        <m:r>
          <m:rPr>
            <m:sty m:val="p"/>
          </m:rPr>
          <m:t>,</m:t>
        </m:r>
        <m:sSub>
          <m:e>
            <m:r>
              <m:t>P</m:t>
            </m:r>
          </m:e>
          <m:sub>
            <m:r>
              <m:t>3</m:t>
            </m:r>
          </m:sub>
        </m:sSub>
      </m:oMath>
      <w:r>
        <w:t xml:space="preserve"> </w:t>
      </w:r>
      <w:r>
        <w:t xml:space="preserve">avec distances par paires</w:t>
      </w:r>
      <w:r>
        <w:t xml:space="preserve"> </w:t>
      </w:r>
      <m:oMath>
        <m:sSub>
          <m:e>
            <m:r>
              <m:rPr>
                <m:sty m:val="p"/>
              </m:rPr>
              <m:t>ℓ</m:t>
            </m:r>
          </m:e>
          <m:sub>
            <m:r>
              <m:t>i</m:t>
            </m:r>
            <m:r>
              <m:t>j</m:t>
            </m:r>
          </m:sub>
        </m:sSub>
      </m:oMath>
      <w:r>
        <w:t xml:space="preserve">, le déterminant de Cayley-Menger</w:t>
      </w:r>
      <w:r>
        <w:t xml:space="preserve"> </w:t>
      </w:r>
      <m:oMath>
        <m:r>
          <m:rPr>
            <m:sty m:val="p"/>
          </m:rPr>
          <m:t>C</m:t>
        </m:r>
        <m:r>
          <m:rPr>
            <m:sty m:val="p"/>
          </m:rPr>
          <m:t>M</m:t>
        </m:r>
      </m:oMath>
      <w:r>
        <w:t xml:space="preserve"> </w:t>
      </w:r>
      <w:r>
        <w:t xml:space="preserve">est défini par une matrice 5×5 spécifique. Le tétraèdre est non dégénéré si et seulement si</w:t>
      </w:r>
      <w:r>
        <w:t xml:space="preserve"> </w:t>
      </w:r>
      <m:oMath>
        <m:r>
          <m:rPr>
            <m:sty m:val="p"/>
          </m:rPr>
          <m:t>C</m:t>
        </m:r>
        <m:r>
          <m:rPr>
            <m:sty m:val="p"/>
          </m:rPr>
          <m:t>M</m:t>
        </m:r>
        <m:r>
          <m:rPr>
            <m:sty m:val="p"/>
          </m:rPr>
          <m:t>&gt;</m:t>
        </m:r>
        <m:r>
          <m:t>0</m:t>
        </m:r>
      </m:oMath>
      <w:r>
        <w:t xml:space="preserve">. Cette condition est l’analogue volumique de la condition de non-alignement pour le triangle. Elle est cruciale dans le Blob car elle distingue les vrais volumes 3D des configurations dégénérées.</w:t>
      </w:r>
    </w:p>
    <w:p>
      <w:pPr>
        <w:pStyle w:val="BodyText"/>
      </w:pPr>
      <w:r>
        <w:rPr>
          <w:bCs/>
          <w:b/>
        </w:rPr>
        <w:t xml:space="preserve">Allumage de t₂ — condition mathématique précise</w:t>
      </w:r>
      <w:r>
        <w:t xml:space="preserve"> </w:t>
      </w:r>
      <w:r>
        <w:t xml:space="preserve">: Dans le formalisme du Blob, t₂ correspond à l’observable physique du temps mesurable défini par :</w:t>
      </w:r>
    </w:p>
    <w:p>
      <w:pPr>
        <w:pStyle w:val="BodyText"/>
      </w:pPr>
      <m:oMathPara>
        <m:oMathParaPr>
          <m:jc m:val="center"/>
        </m:oMathParaPr>
        <m:oMath>
          <m:sSubSup>
            <m:e>
              <m:r>
                <m:t>t</m:t>
              </m:r>
            </m:e>
            <m:sub>
              <m:r>
                <m:t>n</m:t>
              </m:r>
            </m:sub>
            <m:sup>
              <m:r>
                <m:rPr>
                  <m:sty m:val="p"/>
                </m:rPr>
                <m:t>p</m:t>
              </m:r>
              <m:r>
                <m:rPr>
                  <m:sty m:val="p"/>
                </m:rPr>
                <m:t>h</m:t>
              </m:r>
              <m:r>
                <m:rPr>
                  <m:sty m:val="p"/>
                </m:rPr>
                <m:t>y</m:t>
              </m:r>
              <m:r>
                <m:rPr>
                  <m:sty m:val="p"/>
                </m:rPr>
                <m:t>s</m:t>
              </m:r>
            </m:sup>
          </m:sSubSup>
          <m:box>
            <m:boxPr>
              <m:opEmu m:val="on"/>
            </m:boxPr>
            <m:e>
              <m:r>
                <m:rPr>
                  <m:sty m:val="p"/>
                </m:rPr>
                <m:t>:=</m:t>
              </m:r>
            </m:e>
          </m:box>
          <m:nary>
            <m:naryPr>
              <m:chr m:val="∑"/>
              <m:limLoc m:val="undOvr"/>
              <m:subHide m:val="off"/>
              <m:supHide m:val="off"/>
            </m:naryPr>
            <m:sub>
              <m:r>
                <m:t>k</m:t>
              </m:r>
              <m:r>
                <m:rPr>
                  <m:sty m:val="p"/>
                </m:rPr>
                <m:t>=</m:t>
              </m:r>
              <m:r>
                <m:t>1</m:t>
              </m:r>
            </m:sub>
            <m:sup>
              <m:r>
                <m:t>n</m:t>
              </m:r>
            </m:sup>
            <m:e>
              <m:r>
                <m:rPr>
                  <m:sty m:val="b"/>
                </m:rPr>
                <m:t>1</m:t>
              </m:r>
            </m:e>
          </m:nary>
          <m:sSub>
            <m:e>
              <m:r>
                <m:t>C</m:t>
              </m:r>
            </m:e>
            <m:sub>
              <m:r>
                <m:t>k</m:t>
              </m:r>
            </m:sub>
          </m:sSub>
          <m:r>
            <m:rPr>
              <m:nor/>
              <m:sty m:val="p"/>
            </m:rPr>
            <m:t> contient un 3-simplexe non dégénéré</m:t>
          </m:r>
          <m:r>
            <m:rPr>
              <m:sty m:val="p"/>
            </m:rPr>
            <m:t>⋅</m:t>
          </m:r>
          <m:r>
            <m:t>D</m:t>
          </m:r>
          <m:d>
            <m:dPr>
              <m:begChr m:val="("/>
              <m:endChr m:val=")"/>
              <m:sepChr m:val=""/>
              <m:grow/>
            </m:dPr>
            <m:e>
              <m:sSub>
                <m:e>
                  <m:r>
                    <m:t>C</m:t>
                  </m:r>
                </m:e>
                <m:sub>
                  <m:r>
                    <m:t>k</m:t>
                  </m:r>
                  <m:r>
                    <m:rPr>
                      <m:sty m:val="p"/>
                    </m:rPr>
                    <m:t>−</m:t>
                  </m:r>
                  <m:r>
                    <m:t>1</m:t>
                  </m:r>
                </m:sub>
              </m:sSub>
              <m:r>
                <m:rPr>
                  <m:sty m:val="p"/>
                </m:rPr>
                <m:t>→</m:t>
              </m:r>
              <m:sSub>
                <m:e>
                  <m:r>
                    <m:t>C</m:t>
                  </m:r>
                </m:e>
                <m:sub>
                  <m:r>
                    <m:t>k</m:t>
                  </m:r>
                </m:sub>
              </m:sSub>
            </m:e>
          </m:d>
        </m:oMath>
      </m:oMathPara>
    </w:p>
    <w:p>
      <w:pPr>
        <w:pStyle w:val="FirstParagraph"/>
      </w:pPr>
      <w:r>
        <w:t xml:space="preserve">où l’indicatrice ne s’allume qu’à partir de la première configuration contenant un tétraèdre non dégénéré. C’est le théorème de mesurabilité temporelle, qui établit rigoureusement que</w:t>
      </w:r>
      <w:r>
        <w:t xml:space="preserve"> </w:t>
      </w:r>
      <m:oMath>
        <m:sSub>
          <m:e>
            <m:r>
              <m:t>t</m:t>
            </m:r>
          </m:e>
          <m:sub>
            <m:r>
              <m:t>2</m:t>
            </m:r>
          </m:sub>
        </m:sSub>
        <m:r>
          <m:rPr>
            <m:sty m:val="p"/>
          </m:rPr>
          <m:t>=</m:t>
        </m:r>
        <m:r>
          <m:t>0</m:t>
        </m:r>
      </m:oMath>
      <w:r>
        <w:t xml:space="preserve"> </w:t>
      </w:r>
      <w:r>
        <w:t xml:space="preserve">avant l’apparition du premier tétraèdre, et</w:t>
      </w:r>
      <w:r>
        <w:t xml:space="preserve"> </w:t>
      </w:r>
      <m:oMath>
        <m:sSub>
          <m:e>
            <m:r>
              <m:t>t</m:t>
            </m:r>
          </m:e>
          <m:sub>
            <m:r>
              <m:t>2</m:t>
            </m:r>
          </m:sub>
        </m:sSub>
        <m:r>
          <m:rPr>
            <m:sty m:val="p"/>
          </m:rPr>
          <m:t>&gt;</m:t>
        </m:r>
        <m:r>
          <m:t>0</m:t>
        </m:r>
      </m:oMath>
      <w:r>
        <w:t xml:space="preserve"> </w:t>
      </w:r>
      <w:r>
        <w:t xml:space="preserve">strictement après.</w:t>
      </w:r>
    </w:p>
    <w:p>
      <w:pPr>
        <w:pStyle w:val="BodyText"/>
      </w:pPr>
      <w:r>
        <w:rPr>
          <w:bCs/>
          <w:b/>
        </w:rPr>
        <w:t xml:space="preserve">Signature topologique de la brique de matière (V174)</w:t>
      </w:r>
      <w:r>
        <w:t xml:space="preserve"> </w:t>
      </w:r>
      <w:r>
        <w:t xml:space="preserve">: Le premier nombre de Betti d’un tétraèdre isolé vaut exactement trois (</w:t>
      </w:r>
      <m:oMath>
        <m:sSub>
          <m:e>
            <m:r>
              <m:t>b</m:t>
            </m:r>
          </m:e>
          <m:sub>
            <m:r>
              <m:t>1</m:t>
            </m:r>
          </m:sub>
        </m:sSub>
        <m:r>
          <m:rPr>
            <m:sty m:val="p"/>
          </m:rPr>
          <m:t>=</m:t>
        </m:r>
        <m:r>
          <m:t>6</m:t>
        </m:r>
        <m:r>
          <m:rPr>
            <m:sty m:val="p"/>
          </m:rPr>
          <m:t>−</m:t>
        </m:r>
        <m:r>
          <m:t>4</m:t>
        </m:r>
        <m:r>
          <m:rPr>
            <m:sty m:val="p"/>
          </m:rPr>
          <m:t>+</m:t>
        </m:r>
        <m:r>
          <m:t>1</m:t>
        </m:r>
        <m:r>
          <m:rPr>
            <m:sty m:val="p"/>
          </m:rPr>
          <m:t>=</m:t>
        </m:r>
        <m:r>
          <m:t>3</m:t>
        </m:r>
      </m:oMath>
      <w:r>
        <w:t xml:space="preserve">). Cette valeur est stable au scaling et spécifique à la dynamique de viabilité : un témoin RGG sans viabilité donne</w:t>
      </w:r>
      <w:r>
        <w:t xml:space="preserve"> </w:t>
      </w:r>
      <m:oMath>
        <m:sSub>
          <m:e>
            <m:r>
              <m:t>b</m:t>
            </m:r>
          </m:e>
          <m:sub>
            <m:r>
              <m:t>1</m:t>
            </m:r>
          </m:sub>
        </m:sSub>
        <m:r>
          <m:rPr>
            <m:sty m:val="p"/>
          </m:rPr>
          <m:t>=</m:t>
        </m:r>
        <m:r>
          <m:t>2</m:t>
        </m:r>
      </m:oMath>
      <w:r>
        <w:t xml:space="preserve">. La brique de matière du Blob est donc topologiquement caractérisée et émerge de la dynamique de viabilité elle-même, pas de la géométrie générique.</w:t>
      </w:r>
    </w:p>
    <w:p>
      <w:pPr>
        <w:pStyle w:val="BodyText"/>
      </w:pPr>
      <w:r>
        <w:rPr>
          <w:bCs/>
          <w:b/>
        </w:rPr>
        <w:t xml:space="preserve">Statut épistémique de Ω³ ↔ matière baryonique</w:t>
      </w:r>
      <w:r>
        <w:t xml:space="preserve"> </w:t>
      </w:r>
      <w:r>
        <w:t xml:space="preserve">: Comme pour les conjectures précédentes, l’identification entre les configurations Ω³ et la matière baryonique cosmologique est conjecturale. Elle est motivée par trois cohérences structurelles (caractère volumique, interaction électromagnétique, capacité de stockage d’énergie) et par une signature topologique mesurée (</w:t>
      </w:r>
      <m:oMath>
        <m:sSub>
          <m:e>
            <m:r>
              <m:t>b</m:t>
            </m:r>
          </m:e>
          <m:sub>
            <m:r>
              <m:t>1</m:t>
            </m:r>
          </m:sub>
        </m:sSub>
        <m:r>
          <m:rPr>
            <m:sty m:val="p"/>
          </m:rPr>
          <m:t>=</m:t>
        </m:r>
        <m:r>
          <m:t>3</m:t>
        </m:r>
      </m:oMath>
      <w:r>
        <w:t xml:space="preserve">, V174). La matière du Blob est en classe localisée — grumeaux compacts non percolants de taille caractéristique six à sept tétraèdres (V200) —, cohérente avec la matière baryonique cosmique observée. C’est une pièce liante structurelle solide.</w:t>
      </w:r>
    </w:p>
    <w:p>
      <w:pPr>
        <w:pStyle w:val="BodyText"/>
      </w:pPr>
      <w:r>
        <w:rPr>
          <w:bCs/>
          <w:b/>
        </w:rPr>
        <w:t xml:space="preserve">Sur la fonctionnelle de viabilité</w:t>
      </w:r>
      <w:r>
        <w:t xml:space="preserve"> </w:t>
      </w:r>
      <w:r>
        <w:t xml:space="preserve">: La forme exacte</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w:r>
        <w:t xml:space="preserve"> </w:t>
      </w:r>
      <w:r>
        <w:t xml:space="preserve">retenue dans le cadre canonique du Blob procède de plusieurs choix méthodologiques — terme logarithmique pour la concavité, paramètre de dispersion pour pénaliser l’irrégularité. D’autres formes ont été testées au cours du développement du programme et ont été abandonnées au profit de celle-ci pour des raisons de robustesse numérique et de cohérence avec les observations cosmologiques. Le paramètre</w:t>
      </w:r>
      <w:r>
        <w:t xml:space="preserve"> </w:t>
      </w:r>
      <m:oMath>
        <m:r>
          <m:t>β</m:t>
        </m:r>
      </m:oMath>
      <w:r>
        <w:t xml:space="preserve"> </w:t>
      </w:r>
      <w:r>
        <w:t xml:space="preserve">et la température de Gibbs</w:t>
      </w:r>
      <w:r>
        <w:t xml:space="preserve"> </w:t>
      </w:r>
      <m:oMath>
        <m:r>
          <m:t>τ</m:t>
        </m:r>
      </m:oMath>
      <w:r>
        <w:t xml:space="preserve"> </w:t>
      </w:r>
      <w:r>
        <w:t xml:space="preserve">sont actuellement traités comme paramètres canoniques empiriques — leur dérivation depuis des principes plus fondamentaux est l’un des programmes ouverts du cadre.</w:t>
      </w:r>
    </w:p>
    <w:p>
      <w:r>
        <w:pict>
          <v:rect style="width:0;height:1.5pt" o:hralign="center" o:hrstd="t" o:hr="t"/>
        </w:pict>
      </w:r>
    </w:p>
    <w:bookmarkEnd w:id="82"/>
    <w:bookmarkStart w:id="83" w:name="équations-marquantes-du-chapitre-4"/>
    <w:p>
      <w:pPr>
        <w:pStyle w:val="Heading3"/>
      </w:pPr>
      <w:r>
        <w:t xml:space="preserve">Équations marquantes du chapitre 4</w:t>
      </w:r>
    </w:p>
    <w:p>
      <w:pPr>
        <w:pStyle w:val="FirstParagraph"/>
      </w:pPr>
      <w:r>
        <w:rPr>
          <w:bCs/>
          <w:b/>
        </w:rPr>
        <w:t xml:space="preserve">Équation 4.1 — Fonctionnelle de viabilité du Blob</w:t>
      </w:r>
    </w:p>
    <w:p>
      <w:pPr>
        <w:pStyle w:val="BodyText"/>
      </w:pPr>
      <m:oMathPara>
        <m:oMathParaPr>
          <m:jc m:val="center"/>
        </m:oMathParaP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m:oMathPara>
    </w:p>
    <w:p>
      <w:pPr>
        <w:pStyle w:val="FirstParagraph"/>
      </w:pPr>
      <w:r>
        <w:t xml:space="preserve">C’est l’équation fondamentale de la dynamique du Blob. Elle gouverne la sélection des configurations dans l’espace combinatoire et constitue le cœur formel du cadre.</w:t>
      </w:r>
    </w:p>
    <w:p>
      <w:pPr>
        <w:pStyle w:val="BodyText"/>
      </w:pPr>
      <w:r>
        <w:rPr>
          <w:bCs/>
          <w:b/>
        </w:rPr>
        <w:t xml:space="preserve">Équation 4.2 — Mesure de Gibbs canonique</w:t>
      </w:r>
    </w:p>
    <w:p>
      <w:pPr>
        <w:pStyle w:val="BodyText"/>
      </w:pPr>
      <m:oMathPara>
        <m:oMathParaPr>
          <m:jc m:val="center"/>
        </m:oMathParaPr>
        <m:oMath>
          <m:sSub>
            <m:e>
              <m:r>
                <m:t>π</m:t>
              </m:r>
            </m:e>
            <m:sub>
              <m:r>
                <m:t>N</m:t>
              </m:r>
            </m:sub>
          </m:sSub>
          <m:d>
            <m:dPr>
              <m:begChr m:val="("/>
              <m:endChr m:val=")"/>
              <m:sepChr m:val=""/>
              <m:grow/>
            </m:dPr>
            <m:e>
              <m:r>
                <m:t>C</m:t>
              </m:r>
            </m:e>
          </m:d>
          <m:r>
            <m:rPr>
              <m:sty m:val="p"/>
            </m:rPr>
            <m:t>=</m:t>
          </m:r>
          <m:f>
            <m:fPr>
              <m:type m:val="bar"/>
            </m:fPr>
            <m:num>
              <m:r>
                <m:t>1</m:t>
              </m:r>
            </m:num>
            <m:den>
              <m:sSub>
                <m:e>
                  <m:r>
                    <m:t>Z</m:t>
                  </m:r>
                </m:e>
                <m:sub>
                  <m:r>
                    <m:t>N</m:t>
                  </m:r>
                </m:sub>
              </m:sSub>
            </m:den>
          </m:f>
          <m:r>
            <m:rPr>
              <m:sty m:val="p"/>
            </m:rPr>
            <m:t>exp</m:t>
          </m:r>
          <m:d>
            <m:dPr>
              <m:begChr m:val="("/>
              <m:endChr m:val=")"/>
              <m:sepChr m:val=""/>
              <m:grow/>
            </m:dPr>
            <m:e>
              <m:f>
                <m:fPr>
                  <m:type m:val="bar"/>
                </m:fPr>
                <m:num>
                  <m:r>
                    <m:t>N</m:t>
                  </m:r>
                  <m:r>
                    <m:rPr>
                      <m:sty m:val="p"/>
                    </m:rPr>
                    <m:t>⋅</m:t>
                  </m:r>
                  <m:r>
                    <m:t>S</m:t>
                  </m:r>
                  <m:d>
                    <m:dPr>
                      <m:begChr m:val="("/>
                      <m:endChr m:val=")"/>
                      <m:sepChr m:val=""/>
                      <m:grow/>
                    </m:dPr>
                    <m:e>
                      <m:r>
                        <m:t>C</m:t>
                      </m:r>
                    </m:e>
                  </m:d>
                </m:num>
                <m:den>
                  <m:r>
                    <m:t>τ</m:t>
                  </m:r>
                </m:den>
              </m:f>
            </m:e>
          </m:d>
        </m:oMath>
      </m:oMathPara>
    </w:p>
    <w:p>
      <w:pPr>
        <w:pStyle w:val="FirstParagraph"/>
      </w:pPr>
      <w:r>
        <w:t xml:space="preserve">Distribution de probabilité des configurations à taille</w:t>
      </w:r>
      <w:r>
        <w:t xml:space="preserve"> </w:t>
      </w:r>
      <m:oMath>
        <m:r>
          <m:t>N</m:t>
        </m:r>
      </m:oMath>
      <w:r>
        <w:t xml:space="preserve"> </w:t>
      </w:r>
      <w:r>
        <w:t xml:space="preserve">fixée.</w:t>
      </w:r>
      <w:r>
        <w:t xml:space="preserve"> </w:t>
      </w:r>
      <m:oMath>
        <m:sSub>
          <m:e>
            <m:r>
              <m:t>Z</m:t>
            </m:r>
          </m:e>
          <m:sub>
            <m:r>
              <m:t>N</m:t>
            </m:r>
          </m:sub>
        </m:sSub>
      </m:oMath>
      <w:r>
        <w:t xml:space="preserve"> </w:t>
      </w:r>
      <w:r>
        <w:t xml:space="preserve">est la fonction de partition (constante de normalisation),</w:t>
      </w:r>
      <w:r>
        <w:t xml:space="preserve"> </w:t>
      </w:r>
      <m:oMath>
        <m:r>
          <m:t>τ</m:t>
        </m:r>
      </m:oMath>
      <w:r>
        <w:t xml:space="preserve"> </w:t>
      </w:r>
      <w:r>
        <w:t xml:space="preserve">est la température de Gibbs. Cette mesure pondère les configurations selon leur viabilité : les plus viables sont exponentiellement plus probables.</w:t>
      </w:r>
    </w:p>
    <w:p>
      <w:pPr>
        <w:pStyle w:val="BodyText"/>
      </w:pPr>
      <w:r>
        <w:rPr>
          <w:bCs/>
          <w:b/>
        </w:rPr>
        <w:t xml:space="preserve">Équation 4.3 — Temps physique mesurable (théorème de mesurabilité)</w:t>
      </w:r>
    </w:p>
    <w:p>
      <w:pPr>
        <w:pStyle w:val="BodyText"/>
      </w:pPr>
      <m:oMathPara>
        <m:oMathParaPr>
          <m:jc m:val="center"/>
        </m:oMathParaPr>
        <m:oMath>
          <m:sSubSup>
            <m:e>
              <m:r>
                <m:t>t</m:t>
              </m:r>
            </m:e>
            <m:sub>
              <m:r>
                <m:t>n</m:t>
              </m:r>
            </m:sub>
            <m:sup>
              <m:r>
                <m:rPr>
                  <m:sty m:val="p"/>
                </m:rPr>
                <m:t>p</m:t>
              </m:r>
              <m:r>
                <m:rPr>
                  <m:sty m:val="p"/>
                </m:rPr>
                <m:t>h</m:t>
              </m:r>
              <m:r>
                <m:rPr>
                  <m:sty m:val="p"/>
                </m:rPr>
                <m:t>y</m:t>
              </m:r>
              <m:r>
                <m:rPr>
                  <m:sty m:val="p"/>
                </m:rPr>
                <m:t>s</m:t>
              </m:r>
            </m:sup>
          </m:sSubSup>
          <m:box>
            <m:boxPr>
              <m:opEmu m:val="on"/>
            </m:boxPr>
            <m:e>
              <m:r>
                <m:rPr>
                  <m:sty m:val="p"/>
                </m:rPr>
                <m:t>:=</m:t>
              </m:r>
            </m:e>
          </m:box>
          <m:nary>
            <m:naryPr>
              <m:chr m:val="∑"/>
              <m:limLoc m:val="undOvr"/>
              <m:subHide m:val="off"/>
              <m:supHide m:val="off"/>
            </m:naryPr>
            <m:sub>
              <m:r>
                <m:t>k</m:t>
              </m:r>
              <m:r>
                <m:rPr>
                  <m:sty m:val="p"/>
                </m:rPr>
                <m:t>=</m:t>
              </m:r>
              <m:r>
                <m:t>1</m:t>
              </m:r>
            </m:sub>
            <m:sup>
              <m:r>
                <m:t>n</m:t>
              </m:r>
            </m:sup>
            <m:e>
              <m:r>
                <m:rPr>
                  <m:sty m:val="b"/>
                </m:rPr>
                <m:t>1</m:t>
              </m:r>
            </m:e>
          </m:nary>
          <m:sSub>
            <m:e>
              <m:r>
                <m:t>C</m:t>
              </m:r>
            </m:e>
            <m:sub>
              <m:r>
                <m:t>k</m:t>
              </m:r>
            </m:sub>
          </m:sSub>
          <m:r>
            <m:rPr>
              <m:nor/>
              <m:sty m:val="p"/>
            </m:rPr>
            <m:t> contient un tétraèdre non dégénéré</m:t>
          </m:r>
          <m:r>
            <m:rPr>
              <m:sty m:val="p"/>
            </m:rPr>
            <m:t>⋅</m:t>
          </m:r>
          <m:r>
            <m:t>D</m:t>
          </m:r>
          <m:d>
            <m:dPr>
              <m:begChr m:val="("/>
              <m:endChr m:val=")"/>
              <m:sepChr m:val=""/>
              <m:grow/>
            </m:dPr>
            <m:e>
              <m:sSub>
                <m:e>
                  <m:r>
                    <m:t>C</m:t>
                  </m:r>
                </m:e>
                <m:sub>
                  <m:r>
                    <m:t>k</m:t>
                  </m:r>
                  <m:r>
                    <m:rPr>
                      <m:sty m:val="p"/>
                    </m:rPr>
                    <m:t>−</m:t>
                  </m:r>
                  <m:r>
                    <m:t>1</m:t>
                  </m:r>
                </m:sub>
              </m:sSub>
              <m:r>
                <m:rPr>
                  <m:sty m:val="p"/>
                </m:rPr>
                <m:t>→</m:t>
              </m:r>
              <m:sSub>
                <m:e>
                  <m:r>
                    <m:t>C</m:t>
                  </m:r>
                </m:e>
                <m:sub>
                  <m:r>
                    <m:t>k</m:t>
                  </m:r>
                </m:sub>
              </m:sSub>
            </m:e>
          </m:d>
        </m:oMath>
      </m:oMathPara>
    </w:p>
    <w:p>
      <w:pPr>
        <w:pStyle w:val="FirstParagraph"/>
      </w:pPr>
      <w:r>
        <w:t xml:space="preserve">Définition rigoureuse de</w:t>
      </w:r>
      <w:r>
        <w:t xml:space="preserve"> </w:t>
      </w:r>
      <m:oMath>
        <m:sSub>
          <m:e>
            <m:r>
              <m:t>t</m:t>
            </m:r>
          </m:e>
          <m:sub>
            <m:r>
              <m:t>2</m:t>
            </m:r>
          </m:sub>
        </m:sSub>
      </m:oMath>
      <w:r>
        <w:t xml:space="preserve"> </w:t>
      </w:r>
      <w:r>
        <w:t xml:space="preserve">comme observable. Cette définition, combinée au théorème de mesurabilité, établit formellement que le temps physique commence à Ω³ et pas avant.</w:t>
      </w:r>
    </w:p>
    <w:p>
      <w:pPr>
        <w:pStyle w:val="BodyText"/>
      </w:pPr>
      <w:r>
        <w:rPr>
          <w:bCs/>
          <w:b/>
        </w:rPr>
        <w:t xml:space="preserve">Équation 4.4 — Critère de non-dégénérescence (Cayley-Menger)</w:t>
      </w:r>
    </w:p>
    <w:p>
      <w:pPr>
        <w:pStyle w:val="BodyText"/>
      </w:pPr>
      <m:oMathPara>
        <m:oMathParaPr>
          <m:jc m:val="center"/>
        </m:oMathParaPr>
        <m:oMath>
          <m:r>
            <m:rPr>
              <m:sty m:val="p"/>
            </m:rPr>
            <m:t>C</m:t>
          </m:r>
          <m:r>
            <m:rPr>
              <m:sty m:val="p"/>
            </m:rPr>
            <m:t>M</m:t>
          </m:r>
          <m:d>
            <m:dPr>
              <m:begChr m:val="("/>
              <m:endChr m:val=")"/>
              <m:sepChr m:val=""/>
              <m:grow/>
            </m:dPr>
            <m:e>
              <m:sSub>
                <m:e>
                  <m:r>
                    <m:rPr>
                      <m:sty m:val="p"/>
                    </m:rPr>
                    <m:t>ℓ</m:t>
                  </m:r>
                </m:e>
                <m:sub>
                  <m:r>
                    <m:t>01</m:t>
                  </m:r>
                </m:sub>
              </m:sSub>
              <m:r>
                <m:rPr>
                  <m:sty m:val="p"/>
                </m:rPr>
                <m:t>,</m:t>
              </m:r>
              <m:sSub>
                <m:e>
                  <m:r>
                    <m:rPr>
                      <m:sty m:val="p"/>
                    </m:rPr>
                    <m:t>ℓ</m:t>
                  </m:r>
                </m:e>
                <m:sub>
                  <m:r>
                    <m:t>02</m:t>
                  </m:r>
                </m:sub>
              </m:sSub>
              <m:r>
                <m:rPr>
                  <m:sty m:val="p"/>
                </m:rPr>
                <m:t>,</m:t>
              </m:r>
              <m:sSub>
                <m:e>
                  <m:r>
                    <m:rPr>
                      <m:sty m:val="p"/>
                    </m:rPr>
                    <m:t>ℓ</m:t>
                  </m:r>
                </m:e>
                <m:sub>
                  <m:r>
                    <m:t>03</m:t>
                  </m:r>
                </m:sub>
              </m:sSub>
              <m:r>
                <m:rPr>
                  <m:sty m:val="p"/>
                </m:rPr>
                <m:t>,</m:t>
              </m:r>
              <m:sSub>
                <m:e>
                  <m:r>
                    <m:rPr>
                      <m:sty m:val="p"/>
                    </m:rPr>
                    <m:t>ℓ</m:t>
                  </m:r>
                </m:e>
                <m:sub>
                  <m:r>
                    <m:t>12</m:t>
                  </m:r>
                </m:sub>
              </m:sSub>
              <m:r>
                <m:rPr>
                  <m:sty m:val="p"/>
                </m:rPr>
                <m:t>,</m:t>
              </m:r>
              <m:sSub>
                <m:e>
                  <m:r>
                    <m:rPr>
                      <m:sty m:val="p"/>
                    </m:rPr>
                    <m:t>ℓ</m:t>
                  </m:r>
                </m:e>
                <m:sub>
                  <m:r>
                    <m:t>13</m:t>
                  </m:r>
                </m:sub>
              </m:sSub>
              <m:r>
                <m:rPr>
                  <m:sty m:val="p"/>
                </m:rPr>
                <m:t>,</m:t>
              </m:r>
              <m:sSub>
                <m:e>
                  <m:r>
                    <m:rPr>
                      <m:sty m:val="p"/>
                    </m:rPr>
                    <m:t>ℓ</m:t>
                  </m:r>
                </m:e>
                <m:sub>
                  <m:r>
                    <m:t>23</m:t>
                  </m:r>
                </m:sub>
              </m:sSub>
            </m:e>
          </m:d>
          <m:r>
            <m:rPr>
              <m:sty m:val="p"/>
            </m:rPr>
            <m:t>&gt;</m:t>
          </m:r>
          <m:r>
            <m:t>0</m:t>
          </m:r>
        </m:oMath>
      </m:oMathPara>
    </w:p>
    <w:p>
      <w:pPr>
        <w:pStyle w:val="FirstParagraph"/>
      </w:pPr>
      <w:r>
        <w:t xml:space="preserve">Condition mathématique pour qu’un tétraèdre soit non dégénéré (volume strictement positif). C’est la condition de seuil pour l’allumage de t₂ et l’entrée de la matière baryonique dans l’univers.</w:t>
      </w:r>
    </w:p>
    <w:p>
      <w:pPr>
        <w:pStyle w:val="BodyText"/>
      </w:pPr>
      <w:r>
        <w:rPr>
          <w:bCs/>
          <w:b/>
        </w:rPr>
        <w:t xml:space="preserve">Équation 4.5 — Signature topologique de la brique de matière</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3</m:t>
          </m:r>
        </m:oMath>
      </m:oMathPara>
    </w:p>
    <w:p>
      <w:pPr>
        <w:pStyle w:val="FirstParagraph"/>
      </w:pPr>
      <w:r>
        <w:t xml:space="preserve">Premier nombre de Betti d’un tétraèdre isolé. Valeur exacte, mesurée et stable au scaling, spécifique à la dynamique de viabilité (témoin RGG donne 2). Signature topologique de la brique élémentaire de matière du Blob (V174).</w:t>
      </w:r>
    </w:p>
    <w:p>
      <w:r>
        <w:pict>
          <v:rect style="width:0;height:1.5pt" o:hralign="center" o:hrstd="t" o:hr="t"/>
        </w:pict>
      </w:r>
    </w:p>
    <w:bookmarkEnd w:id="83"/>
    <w:bookmarkStart w:id="84" w:name="questions-ouvertes-1"/>
    <w:p>
      <w:pPr>
        <w:pStyle w:val="Heading3"/>
      </w:pPr>
      <w:r>
        <w:t xml:space="preserve">Questions ouvertes</w:t>
      </w:r>
    </w:p>
    <w:p>
      <w:pPr>
        <w:pStyle w:val="FirstParagraph"/>
      </w:pPr>
      <w:r>
        <w:rPr>
          <w:bCs/>
          <w:b/>
        </w:rPr>
        <w:t xml:space="preserve">Question ouverte n°7</w:t>
      </w:r>
      <w:r>
        <w:t xml:space="preserve"> </w:t>
      </w:r>
      <w:r>
        <w:t xml:space="preserve">— Quel est le mécanisme exact qui fait basculer Ω² vers Ω³ ? À quelle densité critique de triangles le premier tétraèdre se forme-t-il, et cette densité critique a-t-elle une signification cosmologique ? Le Blob propose une transition par seuil de viabilité — au-delà d’une certaine densité de triangles, la formation tétraédrique devient mathématiquement favorisée par la fonctionnelle</w:t>
      </w:r>
      <w:r>
        <w:t xml:space="preserve"> </w:t>
      </w:r>
      <m:oMath>
        <m:r>
          <m:t>S</m:t>
        </m:r>
      </m:oMath>
      <w:r>
        <w:t xml:space="preserve">. Mais le seuil exact, et sa correspondance avec un instant cosmologique précis (recombinaison ? formation du fond cosmologique ?), restent à formaliser.</w:t>
      </w:r>
    </w:p>
    <w:p>
      <w:pPr>
        <w:pStyle w:val="BodyText"/>
      </w:pPr>
      <w:r>
        <w:rPr>
          <w:bCs/>
          <w:b/>
        </w:rPr>
        <w:t xml:space="preserve">Question ouverte n°8</w:t>
      </w:r>
      <w:r>
        <w:t xml:space="preserve"> </w:t>
      </w:r>
      <w:r>
        <w:t xml:space="preserve">—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oMath>
      <w:r>
        <w:t xml:space="preserve"> </w:t>
      </w:r>
      <w:r>
        <w:t xml:space="preserve">est-elle unique, ou est-ce une famille parmi d’autres fonctionnelles possibles ? Si elle est unique, par quel principe d’unicité ? Si elle ne l’est pas, qu’est-ce qui sélectionne celle-ci dans la nature ? C’est l’une des questions ouvertes les plus fondamentales du cadre — la question de l’unicité ou non de la dynamique du Blob.</w:t>
      </w:r>
    </w:p>
    <w:p>
      <w:pPr>
        <w:pStyle w:val="BodyText"/>
      </w:pPr>
      <w:r>
        <w:rPr>
          <w:bCs/>
          <w:b/>
        </w:rPr>
        <w:t xml:space="preserve">Question ouverte n°9</w:t>
      </w:r>
      <w:r>
        <w:t xml:space="preserve"> </w:t>
      </w:r>
      <w:r>
        <w:t xml:space="preserve">— Le sens, tel qu’il est introduit ici comme « possibilité d’être affecté » à Ω³, peut-il être défini quantitativement ? Existe-t-il une mesure formelle du degré de sens qu’une configuration Ω³ porte ? Cette question opère le pont entre le cadre Blob et les théories contemporaines de la conscience (notamment la théorie de l’information intégrée de Tononi). Elle est explicitement ouverte et fait l’objet de programmes de recherche actifs ailleurs en sciences cognitives — le Blob propose une articulation possible avec ces programmes, mais sans prétendre la trancher.</w:t>
      </w:r>
      <w:r>
        <w:t xml:space="preserve"> </w:t>
      </w:r>
      <w:r>
        <w:t xml:space="preserve">-e</w:t>
      </w:r>
    </w:p>
    <w:bookmarkEnd w:id="84"/>
    <w:bookmarkEnd w:id="85"/>
    <w:bookmarkEnd w:id="86"/>
    <w:bookmarkStart w:id="100" w:name="Xdeef2fef2bc406c63786f83910efb3dcedefae7"/>
    <w:p>
      <w:pPr>
        <w:pStyle w:val="Heading1"/>
      </w:pPr>
      <w:r>
        <w:t xml:space="preserve">Chapitre 5 — Ω³ : La flèche du temps, ou comment l’éternité s’est mise à couler</w:t>
      </w:r>
    </w:p>
    <w:p>
      <w:pPr>
        <w:pStyle w:val="FirstParagraph"/>
      </w:pPr>
      <w:r>
        <w:t xml:space="preserve">Tu es dans ta géode, à présent habitée. Le tétraèdre s’est refermé, le volume est entré dans l’être, la matière baryonique a commencé à se déployer. Et avec elle, quelque chose que tu sens maintenant pour la première fois : une durée. Tu ne saurais pas dire combien de temps a passé, mais tu sais que du temps a passé. Quelque chose en toi enregistre que l’instant présent n’est pas l’instant d’avant. Cette sensation, cette conscience d’un avant et d’un après qui ne se confondent jamais, c’est ce que nous appelons la flèche du temps. Et c’est l’un des plus grands mystères que la physique n’ait jamais résolus.</w:t>
      </w:r>
    </w:p>
    <w:p>
      <w:r>
        <w:pict>
          <v:rect style="width:0;height:1.5pt" o:hralign="center" o:hrstd="t" o:hr="t"/>
        </w:pict>
      </w:r>
    </w:p>
    <w:bookmarkStart w:id="87" w:name="i.-lénigme-oubliée"/>
    <w:p>
      <w:pPr>
        <w:pStyle w:val="Heading2"/>
      </w:pPr>
      <w:r>
        <w:t xml:space="preserve">I. L’énigme oubliée</w:t>
      </w:r>
    </w:p>
    <w:p>
      <w:pPr>
        <w:pStyle w:val="FirstParagraph"/>
      </w:pPr>
      <w:r>
        <w:t xml:space="preserve">Voici une question qui paraît naïve mais qui, prise au sérieux, fait vaciller les fondations de la physique moderne : pourquoi le temps coule-t-il dans un seul sens ?</w:t>
      </w:r>
    </w:p>
    <w:p>
      <w:pPr>
        <w:pStyle w:val="BodyText"/>
      </w:pPr>
      <w:r>
        <w:t xml:space="preserve">À première vue, la question semble triviale. Bien sûr que le temps coule du passé vers l’avenir. Bien sûr qu’on ne peut pas remonter le temps. Bien sûr qu’un œuf cassé ne se reforme pas, qu’un café froid ne se réchauffe pas spontanément, qu’un être vivant vieillit et ne rajeunit pas. C’est l’évidence même.</w:t>
      </w:r>
    </w:p>
    <w:p>
      <w:pPr>
        <w:pStyle w:val="BodyText"/>
      </w:pPr>
      <w:r>
        <w:t xml:space="preserve">Mais regarde les équations fondamentales que la physique a découvertes pour décrire le monde. Les équations de Newton pour la mécanique classique, les équations de Maxwell pour l’électromagnétisme, l’équation de Schrödinger pour la mécanique quantique, les équations d’Einstein pour la relativité générale. Toutes, sans exception, ont une propriété déconcertante : elles sont</w:t>
      </w:r>
      <w:r>
        <w:t xml:space="preserve"> </w:t>
      </w:r>
      <w:r>
        <w:rPr>
          <w:iCs/>
          <w:i/>
        </w:rPr>
        <w:t xml:space="preserve">réversibles dans le temps</w:t>
      </w:r>
      <w:r>
        <w:t xml:space="preserve">. Si tu remplaces dans n’importe laquelle de ces équations la variable</w:t>
      </w:r>
      <w:r>
        <w:t xml:space="preserve"> </w:t>
      </w:r>
      <m:oMath>
        <m:r>
          <m:t>t</m:t>
        </m:r>
      </m:oMath>
      <w:r>
        <w:t xml:space="preserve"> </w:t>
      </w:r>
      <w:r>
        <w:t xml:space="preserve">par</w:t>
      </w:r>
      <w:r>
        <w:t xml:space="preserve"> </w:t>
      </w:r>
      <m:oMath>
        <m:r>
          <m:rPr>
            <m:sty m:val="p"/>
          </m:rPr>
          <m:t>−</m:t>
        </m:r>
        <m:r>
          <m:t>t</m:t>
        </m:r>
      </m:oMath>
      <w:r>
        <w:t xml:space="preserve">, l’équation reste valide. Mathématiquement, rien dans les lois fondamentales ne distingue le passé de l’avenir.</w:t>
      </w:r>
    </w:p>
    <w:p>
      <w:pPr>
        <w:pStyle w:val="BodyText"/>
      </w:pPr>
      <w:r>
        <w:t xml:space="preserve">Cette contradiction — temps réversible des équations, temps irréversible de l’expérience — porte un nom dans la communauté des physiciens : c’est le</w:t>
      </w:r>
      <w:r>
        <w:t xml:space="preserve"> </w:t>
      </w:r>
      <w:r>
        <w:rPr>
          <w:iCs/>
          <w:i/>
        </w:rPr>
        <w:t xml:space="preserve">paradoxe de la flèche du temps</w:t>
      </w:r>
      <w:r>
        <w:t xml:space="preserve">, et il est ouvert depuis Boltzmann, soit depuis plus de cent cinquante ans. Aucune théorie n’en a donné, à ce jour, d’explication entièrement satisfaisante. La thermodynamique nous dit que l’entropie augmente, mais ne dit pas pourquoi. La cosmologie nous dit que l’univers s’expand, mais ne dit pas d’où vient cette direction. La mécanique quantique nous dit que la fonction d’onde s’effondre, mais ne dit pas pourquoi dans un sens et pas dans l’autre.</w:t>
      </w:r>
    </w:p>
    <w:p>
      <w:pPr>
        <w:pStyle w:val="BodyText"/>
      </w:pPr>
      <w:r>
        <w:t xml:space="preserve">Le Blob propose une lecture différente. Il dit : la question est mal posée parce qu’elle suppose qu’il n’y a qu’un seul temps. En réalité, il y a trois temps emboîtés, et chacun a son propre régime de réversibilité. La flèche que nous vivons n’émerge pas d’un temps unique qui choisit mystérieusement une direction — elle émerge de l’articulation de ces trois temps.</w:t>
      </w:r>
    </w:p>
    <w:bookmarkEnd w:id="87"/>
    <w:bookmarkStart w:id="88" w:name="ii.-les-trois-temps-revisités"/>
    <w:p>
      <w:pPr>
        <w:pStyle w:val="Heading2"/>
      </w:pPr>
      <w:r>
        <w:t xml:space="preserve">II. Les trois temps revisités</w:t>
      </w:r>
    </w:p>
    <w:p>
      <w:pPr>
        <w:pStyle w:val="FirstParagraph"/>
      </w:pPr>
      <w:r>
        <w:t xml:space="preserve">Tu les as déjà rencontrés au fil des chapitres précédents. Il est temps de les rassembler.</w:t>
      </w:r>
    </w:p>
    <w:p>
      <w:pPr>
        <w:pStyle w:val="BodyText"/>
      </w:pPr>
      <w:r>
        <w:rPr>
          <w:bCs/>
          <w:b/>
        </w:rPr>
        <w:t xml:space="preserve">t₀ — l’éternité du substrat.</w:t>
      </w:r>
      <w:r>
        <w:t xml:space="preserve"> </w:t>
      </w:r>
      <w:r>
        <w:t xml:space="preserve">C’est le premier temps, ou plutôt le temps qui n’en est pas un. Il appartient à U₀, le substrat pré-numérique du chapitre 0, et il se prolonge dans Ω⁰, le fond indifférencié de notre côté de la mitose originelle, dans l’éternité hors-temps que les Grecs appelaient</w:t>
      </w:r>
      <w:r>
        <w:t xml:space="preserve"> </w:t>
      </w:r>
      <w:r>
        <w:rPr>
          <w:iCs/>
          <w:i/>
        </w:rPr>
        <w:t xml:space="preserve">Aiôn</w:t>
      </w:r>
      <w:r>
        <w:t xml:space="preserve">. À t₀, rien ne change, parce que rien n’est encore distingué. Si on voulait poser une mathématique à t₀, on dirait qu’il est l’absence absolue de variation — pas une durée nulle, ce qui serait déjà une durée mesurée à zéro, mais l’absence même du concept de durée.</w:t>
      </w:r>
    </w:p>
    <w:p>
      <w:pPr>
        <w:pStyle w:val="BodyText"/>
      </w:pPr>
      <w:r>
        <w:rPr>
          <w:bCs/>
          <w:b/>
        </w:rPr>
        <w:t xml:space="preserve">t₁ — la direction inscrite par la mitose.</w:t>
      </w:r>
      <w:r>
        <w:t xml:space="preserve"> </w:t>
      </w:r>
      <w:r>
        <w:t xml:space="preserve">C’est le temps qui apparaît à Ω¹ avec la première arête. Il compte les événements de croissance simpliciale. Il est strictement monotone — il ne peut que croître, parce que la mitose est irréversible par construction. Mais t₁ tout seul, comme nous l’avons vu, ne se sent pas passer. Il ordonne les événements sans produire de chaleur, sans créer de sensation. Il est ce que les philosophes grecs appelaient</w:t>
      </w:r>
      <w:r>
        <w:t xml:space="preserve"> </w:t>
      </w:r>
      <w:r>
        <w:rPr>
          <w:iCs/>
          <w:i/>
        </w:rPr>
        <w:t xml:space="preserve">Chronos</w:t>
      </w:r>
      <w:r>
        <w:t xml:space="preserve"> </w:t>
      </w:r>
      <w:r>
        <w:t xml:space="preserve">— la succession pure.</w:t>
      </w:r>
    </w:p>
    <w:p>
      <w:pPr>
        <w:pStyle w:val="BodyText"/>
      </w:pPr>
      <w:r>
        <w:rPr>
          <w:bCs/>
          <w:b/>
        </w:rPr>
        <w:t xml:space="preserve">t₂ — la dissipation thermodynamique d’Ω³.</w:t>
      </w:r>
      <w:r>
        <w:t xml:space="preserve"> </w:t>
      </w:r>
      <w:r>
        <w:t xml:space="preserve">C’est le temps qui s’allume au seuil tétraédrique, quand la possibilité de fluctuations internes ouvre la possibilité de la dissipation. Il est le temps de l’expérience, de la chaleur, du vieillissement, du sentiment d’écoulement. Il est ce que les Grecs appelaient</w:t>
      </w:r>
      <w:r>
        <w:t xml:space="preserve"> </w:t>
      </w:r>
      <w:r>
        <w:rPr>
          <w:iCs/>
          <w:i/>
        </w:rPr>
        <w:t xml:space="preserve">Kairos</w:t>
      </w:r>
      <w:r>
        <w:t xml:space="preserve"> </w:t>
      </w:r>
      <w:r>
        <w:t xml:space="preserve">— le temps qualitatif, le temps qui transforme.</w:t>
      </w:r>
    </w:p>
    <w:p>
      <w:pPr>
        <w:pStyle w:val="BodyText"/>
      </w:pPr>
      <w:r>
        <w:t xml:space="preserve">Ces trois temps ne sont pas des descriptions concurrentes du même phénomène. Ce sont trois niveaux distincts de la temporalité qui coexistent dans l’univers actuel et qui ont émergé successivement au cours de la croissance Ω⁰ → Ω¹ → Ω² → Ω³.</w:t>
      </w:r>
    </w:p>
    <w:p>
      <w:pPr>
        <w:pStyle w:val="BodyText"/>
      </w:pPr>
      <w:r>
        <w:t xml:space="preserve">C’est là que la lecture du Blob devient extraordinairement éclairante. Parce que la question « pourquoi le temps coule-t-il dans un seul sens ? » reçoit une réponse différente selon le temps dont on parle.</w:t>
      </w:r>
    </w:p>
    <w:bookmarkEnd w:id="88"/>
    <w:bookmarkStart w:id="89" w:name="iii.-pourquoi-t₁-est-irréversible"/>
    <w:p>
      <w:pPr>
        <w:pStyle w:val="Heading2"/>
      </w:pPr>
      <w:r>
        <w:t xml:space="preserve">III. Pourquoi t₁ est irréversible</w:t>
      </w:r>
    </w:p>
    <w:p>
      <w:pPr>
        <w:pStyle w:val="FirstParagraph"/>
      </w:pPr>
      <w:r>
        <w:t xml:space="preserve">t₁ est irréversible par construction. Quand un point se dédouble en deux points reliés par une arête, il n’existe pas d’opération mathématique inverse qui prendrait deux points reliés et les fusionnerait en un seul. La mitose ajoute des sommets et des arêtes à la configuration ; elle ne peut pas en retirer.</w:t>
      </w:r>
    </w:p>
    <w:p>
      <w:pPr>
        <w:pStyle w:val="BodyText"/>
      </w:pPr>
      <w:r>
        <w:t xml:space="preserve">Cette irréversibilité n’est pas une propriété physique à expliquer. Elle est une conséquence directe de la définition de la mitose. Mathématiquement, l’opération inverse existerait dans un autre formalisme — on pourrait imaginer un univers où les sommets disparaissent autant qu’ils apparaissent —, mais ce ne serait plus le Blob. Le Blob, par sa définition même, n’admet que la croissance. Et donc t₁, dans le Blob, ne peut que croître.</w:t>
      </w:r>
    </w:p>
    <w:p>
      <w:pPr>
        <w:pStyle w:val="BodyText"/>
      </w:pPr>
      <w:r>
        <w:t xml:space="preserve">C’est une réponse mathématique à une question physique. Elle dit : la flèche directionnelle du temps n’est pas une énigme cosmologique, c’est la signature de l’axiome de croissance qui sous-tend l’univers. Si l’univers est un processus combinatoire qui ajoute des structures sans en retrancher, alors le temps directionnel est garanti par construction. Pas besoin d’invoquer une condition initiale spéciale, pas besoin d’ajuster finement l’entropie de l’univers primordial, pas besoin de poser un démiurge qui aurait choisi une direction. La direction est dans la définition.</w:t>
      </w:r>
    </w:p>
    <w:p>
      <w:pPr>
        <w:pStyle w:val="BodyText"/>
      </w:pPr>
      <w:r>
        <w:t xml:space="preserve">Cette idée — que l’irréversibilité fondamentale ne soit pas une propriété à expliquer mais une conséquence d’une opération de croissance — est l’une des contributions les plus simples et les plus puissantes du cadre Blob à la question de la flèche du temps.</w:t>
      </w:r>
    </w:p>
    <w:bookmarkEnd w:id="89"/>
    <w:bookmarkStart w:id="90" w:name="X136c2a0be5d64d7d0edb676c37734fdcac78964"/>
    <w:p>
      <w:pPr>
        <w:pStyle w:val="Heading2"/>
      </w:pPr>
      <w:r>
        <w:t xml:space="preserve">IV. La signature mesurée de t₁ : la polarisation chirale</w:t>
      </w:r>
    </w:p>
    <w:p>
      <w:pPr>
        <w:pStyle w:val="FirstParagraph"/>
      </w:pPr>
      <w:r>
        <w:t xml:space="preserve">Le programme scientifique sous-jacent, dans sa version V184, a démontré une propriété remarquable qui donne à t₁ sa première signature</w:t>
      </w:r>
      <w:r>
        <w:t xml:space="preserve"> </w:t>
      </w:r>
      <w:r>
        <w:rPr>
          <w:iCs/>
          <w:i/>
        </w:rPr>
        <w:t xml:space="preserve">mesurable</w:t>
      </w:r>
      <w:r>
        <w:t xml:space="preserve">. Ce résultat mérite d’être présenté ici, parce qu’il transforme t₁ d’un compteur abstrait en une observable physique du réseau combinatoire.</w:t>
      </w:r>
    </w:p>
    <w:p>
      <w:pPr>
        <w:pStyle w:val="BodyText"/>
      </w:pPr>
      <w:r>
        <w:t xml:space="preserve">Voici ce qui a été établi par mesure directe sur les simulations du cadre. À mesure que les mitoses se succèdent dans une région du Blob, la dynamique de viabilité produit spontanément un déséquilibre statistique entre les configurations qui s’enroulent dans un sens et celles qui s’enroulent dans l’autre. Plus précisément, parmi tous les tétraèdres voisins partageant une face, la probabilité que deux voisins aient la même chiralité — c’est-à-dire le même sens d’orientation de leur volume — n’est pas exactement de 0,5 comme le hasard pur le donnerait. Elle est mesurée à</w:t>
      </w:r>
      <w:r>
        <w:t xml:space="preserve"> </w:t>
      </w:r>
      <m:oMath>
        <m:sSub>
          <m:e>
            <m:r>
              <m:t>P</m:t>
            </m:r>
          </m:e>
          <m:sub>
            <m:r>
              <m:rPr>
                <m:sty m:val="p"/>
              </m:rPr>
              <m:t>∞</m:t>
            </m:r>
          </m:sub>
        </m:sSub>
        <m:r>
          <m:rPr>
            <m:sty m:val="p"/>
          </m:rPr>
          <m:t>=</m:t>
        </m:r>
        <m:r>
          <m:t>0</m:t>
        </m:r>
        <m:r>
          <m:rPr>
            <m:sty m:val="p"/>
          </m:rPr>
          <m:t>,</m:t>
        </m:r>
        <m:r>
          <m:t>5369</m:t>
        </m:r>
        <m:r>
          <m:rPr>
            <m:sty m:val="p"/>
          </m:rPr>
          <m:t>±</m:t>
        </m:r>
        <m:r>
          <m:t>0</m:t>
        </m:r>
        <m:r>
          <m:rPr>
            <m:sty m:val="p"/>
          </m:rPr>
          <m:t>,</m:t>
        </m:r>
        <m:r>
          <m:t>0011</m:t>
        </m:r>
      </m:oMath>
      <w:r>
        <w:t xml:space="preserve">, et cette valeur sature de manière monotone à mesure que le réseau croît.</w:t>
      </w:r>
    </w:p>
    <w:p>
      <w:pPr>
        <w:pStyle w:val="BodyText"/>
      </w:pPr>
      <w:r>
        <w:t xml:space="preserve">Cette polarisation chirale est la première signature mesurable de t₁. Tu peux la voir comme une « horloge cosmique combinatoire » — un compteur silencieux qui tourne dans le tissu du Blob et qui laisse, sur ses configurations, une empreinte de la direction dans laquelle la mitose s’est produite. Si l’on inversait t₁ — c’est-à-dire si l’on regardait le réseau dans l’autre sens du temps —, cette valeur deviendrait</w:t>
      </w:r>
      <w:r>
        <w:t xml:space="preserve"> </w:t>
      </w:r>
      <m:oMath>
        <m:r>
          <m:t>0</m:t>
        </m:r>
        <m:r>
          <m:rPr>
            <m:sty m:val="p"/>
          </m:rPr>
          <m:t>,</m:t>
        </m:r>
        <m:r>
          <m:t>500</m:t>
        </m:r>
        <m:r>
          <m:rPr>
            <m:sty m:val="p"/>
          </m:rPr>
          <m:t>−</m:t>
        </m:r>
        <m:r>
          <m:t>0</m:t>
        </m:r>
        <m:r>
          <m:rPr>
            <m:sty m:val="p"/>
          </m:rPr>
          <m:t>,</m:t>
        </m:r>
        <m:r>
          <m:t>0369</m:t>
        </m:r>
        <m:r>
          <m:rPr>
            <m:sty m:val="p"/>
          </m:rPr>
          <m:t>=</m:t>
        </m:r>
        <m:r>
          <m:t>0</m:t>
        </m:r>
        <m:r>
          <m:rPr>
            <m:sty m:val="p"/>
          </m:rPr>
          <m:t>,</m:t>
        </m:r>
        <m:r>
          <m:t>4631</m:t>
        </m:r>
      </m:oMath>
      <w:r>
        <w:t xml:space="preserve">. L’asymétrie de chiralité est donc, dans le cadre, l’expression géométrique directe de la flèche directionnelle du temps.</w:t>
      </w:r>
    </w:p>
    <w:p>
      <w:pPr>
        <w:pStyle w:val="BodyText"/>
      </w:pPr>
      <w:r>
        <w:t xml:space="preserve">Ce résultat a une portée plus large que sa formulation technique ne le laisse paraître. Il dit que t₁, qui paraissait jusqu’ici un compteur abstrait sans interaction avec le monde mesurable, possède en réalité une</w:t>
      </w:r>
      <w:r>
        <w:t xml:space="preserve"> </w:t>
      </w:r>
      <w:r>
        <w:rPr>
          <w:iCs/>
          <w:i/>
        </w:rPr>
        <w:t xml:space="preserve">trace concrète</w:t>
      </w:r>
      <w:r>
        <w:t xml:space="preserve"> </w:t>
      </w:r>
      <w:r>
        <w:t xml:space="preserve">dans le tissu de l’univers. Cette trace, si elle se prolonge à l’échelle cosmologique observable, devrait se manifester comme une violation de parité dans les structures à grande échelle — précisément ce que le programme scientifique prédit sous le nom de signature 4PCF (corrélations à quatre points des galaxies), déjà observée à 2,9 σ dans les données BOSS et que DESI et Euclid trancheront d’ici 2027-2028. C’est la prédiction phare du cadre Blob, et elle vient directement de la nature de t₁.</w:t>
      </w:r>
    </w:p>
    <w:p>
      <w:pPr>
        <w:pStyle w:val="BodyText"/>
      </w:pPr>
      <w:r>
        <w:t xml:space="preserve">Une précision, ajoutée dans cette version du livre, pour que le lecteur attentif ne croie pas voir une contradiction. La polarisation dont il vient d’être question est une</w:t>
      </w:r>
      <w:r>
        <w:t xml:space="preserve"> </w:t>
      </w:r>
      <w:r>
        <w:rPr>
          <w:iCs/>
          <w:i/>
        </w:rPr>
        <w:t xml:space="preserve">corrélation d’alignement</w:t>
      </w:r>
      <w:r>
        <w:t xml:space="preserve"> </w:t>
      </w:r>
      <w:r>
        <w:t xml:space="preserve">: elle dit que deux tétraèdres voisins tendent à s’enrouler dans le même sens, un peu plus souvent que le hasard. Elle ne dit pas que l’univers, pris en bloc, compte plus de tétraèdres d’un sens que de l’autre. Et de fait, la mesure d’équilibre de juillet 2026 a établi que la chiralité</w:t>
      </w:r>
      <w:r>
        <w:t xml:space="preserve"> </w:t>
      </w:r>
      <w:r>
        <w:rPr>
          <w:iCs/>
          <w:i/>
        </w:rPr>
        <w:t xml:space="preserve">nette</w:t>
      </w:r>
      <w:r>
        <w:t xml:space="preserve"> </w:t>
      </w:r>
      <w:r>
        <w:t xml:space="preserve">du réseau — l’excès global d’un sens sur l’autre — est nulle aux fluctuations près : la dynamique de sélection, prise seule, est aveugle à la parité, et c’est une conséquence de sa construction même. Les deux mesures se complètent donc au lieu de se contredire : l’alignement local est réel, l’excès global demande davantage. Pour qu’une main l’emporte sur l’autre à l’échelle du cosmos — pour que la signature 4PCF soit un vrai signal de parité violée —, il faut le mécanisme directionnel de la croissance elle-même, celui que t₁ porte et que la dynamique d’équilibre ne contient pas. La prédiction 4PCF est donc à lire pour ce qu’elle est : une conjecture du cadre sur la trace cosmologique de t₁, dont le mécanisme complet reste à construire — et non une conséquence déjà démontrée des simulations.</w:t>
      </w:r>
    </w:p>
    <w:bookmarkEnd w:id="90"/>
    <w:bookmarkStart w:id="91" w:name="v.-pourquoi-t₂-est-irréversible"/>
    <w:p>
      <w:pPr>
        <w:pStyle w:val="Heading2"/>
      </w:pPr>
      <w:r>
        <w:t xml:space="preserve">V. Pourquoi t₂ est irréversible</w:t>
      </w:r>
    </w:p>
    <w:p>
      <w:pPr>
        <w:pStyle w:val="FirstParagraph"/>
      </w:pPr>
      <w:r>
        <w:t xml:space="preserve">t₂ est irréversible pour une raison différente, plus subtile, et qui rejoint la grande tradition de Boltzmann et Prigogine.</w:t>
      </w:r>
    </w:p>
    <w:p>
      <w:pPr>
        <w:pStyle w:val="BodyText"/>
      </w:pPr>
      <w:r>
        <w:t xml:space="preserve">Quand un tétraèdre apparaît dans la configuration et que ses modes internes commencent à fluctuer, ces fluctuations explorent l’espace des états possibles du tétraèdre. Cet espace est immense. Pour chaque configuration « ordonnée » — c’est-à-dire chaque configuration qu’un observateur classerait comme structurée, improbable, porteuse d’information —, il existe un nombre astronomiquement plus grand de configurations « désordonnées », chacune banale, chacune indistinguable des autres à grande échelle.</w:t>
      </w:r>
    </w:p>
    <w:p>
      <w:pPr>
        <w:pStyle w:val="BodyText"/>
      </w:pPr>
      <w:r>
        <w:t xml:space="preserve">Quand un tétraèdre fluctue librement, la probabilité qu’il revienne spontanément à un état ordonné particulier est mathématiquement infime — non pas parce qu’une loi le lui interdit, mais parce que l’espace des états désordonnés est beaucoup plus grand. Imagine un jeu de cartes parfaitement ordonné. Tu le mélanges. La probabilité qu’il revienne, après un seul mélange, à son ordre initial est infinitésimale — un nombre si petit qu’il échappe à toute intuition. C’est ce nombre — la combinatoire des états — qui rend le retour en arrière impossible en pratique, sans qu’aucune loi physique ne l’interdise en principe.</w:t>
      </w:r>
    </w:p>
    <w:p>
      <w:pPr>
        <w:pStyle w:val="BodyText"/>
      </w:pPr>
      <w:r>
        <w:t xml:space="preserve">C’est exactement le même mécanisme qui produit l’irréversibilité de t₂ dans le Blob. La dissipation thermodynamique n’est pas une propriété à expliquer — elle émerge naturellement de la combinatoire des modes internes des tétraèdres. Une fois que ces modes sont nombreux et que la configuration les explore librement, le retour à un état ordonné devient combinatoirement négligeable. Et c’est ce caractère négligeable, accumulé sur des milliards de milliards de tétraèdres, qui produit la flèche thermodynamique macroscopique.</w:t>
      </w:r>
    </w:p>
    <w:p>
      <w:pPr>
        <w:pStyle w:val="BodyText"/>
      </w:pPr>
      <w:r>
        <w:t xml:space="preserve">Boltzmann avait raison. Le Blob ajoute simplement à son intuition une structure géométrique : ce ne sont pas des particules abstraites qui dissipent, ce sont des tétraèdres qui fluctuent, et cette spécification géométrique permet de calculer plus précisément les régimes dans lesquels la dissipation s’allume, atteint un pic, ou ralentit. Ces régimes seront détaillés dans le chapitre suivant, sur la thermodynamique proprement dite.</w:t>
      </w:r>
    </w:p>
    <w:bookmarkEnd w:id="91"/>
    <w:bookmarkStart w:id="92" w:name="vi.-larticulation-des-trois-temps"/>
    <w:p>
      <w:pPr>
        <w:pStyle w:val="Heading2"/>
      </w:pPr>
      <w:r>
        <w:t xml:space="preserve">VI. L’articulation des trois temps</w:t>
      </w:r>
    </w:p>
    <w:p>
      <w:pPr>
        <w:pStyle w:val="FirstParagraph"/>
      </w:pPr>
      <w:r>
        <w:t xml:space="preserve">Voici maintenant le point décisif, celui qui distingue le Blob de toutes les approches existantes du paradoxe de la flèche du temps. Ces trois temps — t₀, t₁, t₂ — ne sont pas trois théories rivales. Ils sont trois aspects emboîtés d’une seule structure temporelle.</w:t>
      </w:r>
    </w:p>
    <w:p>
      <w:pPr>
        <w:pStyle w:val="BodyText"/>
      </w:pPr>
      <w:r>
        <w:rPr>
          <w:bCs/>
          <w:b/>
        </w:rPr>
        <w:t xml:space="preserve">t₀ contient potentiellement t₁ et t₂.</w:t>
      </w:r>
      <w:r>
        <w:t xml:space="preserve"> </w:t>
      </w:r>
      <w:r>
        <w:t xml:space="preserve">C’est l’éternité du substrat d’où tout part, et où tout retourne au moment où le cycle local se referme — nous y reviendrons au chapitre sur les trous noirs.</w:t>
      </w:r>
    </w:p>
    <w:p>
      <w:pPr>
        <w:pStyle w:val="BodyText"/>
      </w:pPr>
      <w:r>
        <w:rPr>
          <w:bCs/>
          <w:b/>
        </w:rPr>
        <w:t xml:space="preserve">t₁ présuppose t₀.</w:t>
      </w:r>
      <w:r>
        <w:t xml:space="preserve"> </w:t>
      </w:r>
      <w:r>
        <w:t xml:space="preserve">Sans le fond éternel du substrat, il n’y aurait pas de « premier événement », il n’y aurait pas de rupture initiale. La direction inscrite a besoin d’une indistinction de fond contre laquelle s’inscrire.</w:t>
      </w:r>
    </w:p>
    <w:p>
      <w:pPr>
        <w:pStyle w:val="BodyText"/>
      </w:pPr>
      <w:r>
        <w:rPr>
          <w:bCs/>
          <w:b/>
        </w:rPr>
        <w:t xml:space="preserve">t₂ présuppose t₁.</w:t>
      </w:r>
      <w:r>
        <w:t xml:space="preserve"> </w:t>
      </w:r>
      <w:r>
        <w:t xml:space="preserve">Sans une succession ordonnée de configurations, il n’y aurait pas de référence par rapport à laquelle mesurer une production d’entropie. La dissipation a besoin d’un fil temporel ordonné pour s’enrouler dessus.</w:t>
      </w:r>
    </w:p>
    <w:p>
      <w:pPr>
        <w:pStyle w:val="BodyText"/>
      </w:pPr>
      <w:r>
        <w:t xml:space="preserve">Et inversement, à grande échelle, t₂ peut diverger de t₁. Voici un exemple frappant : quand l’univers Blob est jeune, beaucoup de mitoses se produisent — t₁ croît rapidement — mais peu de dissipation a encore lieu — t₂ croît lentement. Quand l’univers vieillit, t₁ continue de croître linéairement avec le nombre de configurations, mais t₂ commence à saturer parce que les modes internes des tétraèdres atteignent leur équilibre de Gibbs. Ces deux temps vivent à des rythmes différents, et leur rapport varie avec l’âge de l’univers.</w:t>
      </w:r>
    </w:p>
    <w:p>
      <w:pPr>
        <w:pStyle w:val="BodyText"/>
      </w:pPr>
      <w:r>
        <w:t xml:space="preserve">C’est cette articulation qui donne au temps que tu vis sa texture si étrange. Le temps que tu sens passer n’est pas un temps unique. Il est la superposition d’un compteur ontologique qui ne fait que croître — t₁ — et d’un flux dissipatif qui te traverse comme la chaleur traverse un corps — t₂. Quand on dit « le temps file », c’est t₂ qu’on évoque. Quand on dit « le temps n’attend personne », c’est t₁ qu’on désigne. Les deux affirmations sont vraies en même temps parce qu’elles parlent de deux temps qui coexistent dans la même expérience.</w:t>
      </w:r>
    </w:p>
    <w:bookmarkEnd w:id="92"/>
    <w:bookmarkStart w:id="93" w:name="Xaa805b2befdb9a7b34f2be427fdb34640c4b56d"/>
    <w:p>
      <w:pPr>
        <w:pStyle w:val="Heading2"/>
      </w:pPr>
      <w:r>
        <w:t xml:space="preserve">VII. L’unification des six flèches physiques</w:t>
      </w:r>
    </w:p>
    <w:p>
      <w:pPr>
        <w:pStyle w:val="FirstParagraph"/>
      </w:pPr>
      <w:r>
        <w:t xml:space="preserve">La physique reconnaît, depuis longtemps, que l’asymétrie temporelle se manifeste dans plusieurs phénomènes apparemment indépendants. Les philosophes des sciences en distinguent traditionnellement six, et personne, jusqu’à présent, n’a réussi à montrer rigoureusement comment elles se ramenaient à une cause unique.</w:t>
      </w:r>
    </w:p>
    <w:p>
      <w:pPr>
        <w:pStyle w:val="BodyText"/>
      </w:pPr>
      <w:r>
        <w:rPr>
          <w:bCs/>
          <w:b/>
        </w:rPr>
        <w:t xml:space="preserve">La flèche thermodynamique</w:t>
      </w:r>
      <w:r>
        <w:t xml:space="preserve"> </w:t>
      </w:r>
      <w:r>
        <w:t xml:space="preserve">: l’entropie augmente. C’est la deuxième loi.</w:t>
      </w:r>
    </w:p>
    <w:p>
      <w:pPr>
        <w:pStyle w:val="BodyText"/>
      </w:pPr>
      <w:r>
        <w:rPr>
          <w:bCs/>
          <w:b/>
        </w:rPr>
        <w:t xml:space="preserve">La flèche cosmologique</w:t>
      </w:r>
      <w:r>
        <w:t xml:space="preserve"> </w:t>
      </w:r>
      <w:r>
        <w:t xml:space="preserve">: l’univers s’expand. Les galaxies s’éloignent les unes des autres.</w:t>
      </w:r>
    </w:p>
    <w:p>
      <w:pPr>
        <w:pStyle w:val="BodyText"/>
      </w:pPr>
      <w:r>
        <w:rPr>
          <w:bCs/>
          <w:b/>
        </w:rPr>
        <w:t xml:space="preserve">La flèche causale</w:t>
      </w:r>
      <w:r>
        <w:t xml:space="preserve"> </w:t>
      </w:r>
      <w:r>
        <w:t xml:space="preserve">: les causes précèdent leurs effets. Tu peux briser un verre, tu ne peux pas dé-briser un verre.</w:t>
      </w:r>
    </w:p>
    <w:p>
      <w:pPr>
        <w:pStyle w:val="BodyText"/>
      </w:pPr>
      <w:r>
        <w:rPr>
          <w:bCs/>
          <w:b/>
        </w:rPr>
        <w:t xml:space="preserve">La flèche radiative</w:t>
      </w:r>
      <w:r>
        <w:t xml:space="preserve"> </w:t>
      </w:r>
      <w:r>
        <w:t xml:space="preserve">: les ondes sortent des sources, elles ne convergent pas spontanément vers elles. Une pierre dans l’eau produit des cercles qui s’éloignent, jamais des cercles qui convergent.</w:t>
      </w:r>
    </w:p>
    <w:p>
      <w:pPr>
        <w:pStyle w:val="BodyText"/>
      </w:pPr>
      <w:r>
        <w:rPr>
          <w:bCs/>
          <w:b/>
        </w:rPr>
        <w:t xml:space="preserve">La flèche quantique</w:t>
      </w:r>
      <w:r>
        <w:t xml:space="preserve"> </w:t>
      </w:r>
      <w:r>
        <w:t xml:space="preserve">: la fonction d’onde s’effondre lors de la mesure, dans un sens et pas dans l’autre.</w:t>
      </w:r>
    </w:p>
    <w:p>
      <w:pPr>
        <w:pStyle w:val="BodyText"/>
      </w:pPr>
      <w:r>
        <w:rPr>
          <w:bCs/>
          <w:b/>
        </w:rPr>
        <w:t xml:space="preserve">La flèche psychologique</w:t>
      </w:r>
      <w:r>
        <w:t xml:space="preserve"> </w:t>
      </w:r>
      <w:r>
        <w:t xml:space="preserve">: nous nous souvenons du passé, pas de l’avenir. La mémoire pointe en arrière, l’anticipation en avant.</w:t>
      </w:r>
    </w:p>
    <w:p>
      <w:pPr>
        <w:pStyle w:val="BodyText"/>
      </w:pPr>
      <w:r>
        <w:t xml:space="preserve">Le Blob propose que ces six flèches, traditionnellement traitées comme indépendantes, soient en réalité six manifestations de la structure tri-temporelle (t₀, t₁, t₂) du cadre. Voici comment.</w:t>
      </w:r>
    </w:p>
    <w:p>
      <w:pPr>
        <w:pStyle w:val="BodyText"/>
      </w:pPr>
      <w:r>
        <w:rPr>
          <w:bCs/>
          <w:b/>
        </w:rPr>
        <w:t xml:space="preserve">Flèche cosmologique → t₁.</w:t>
      </w:r>
      <w:r>
        <w:t xml:space="preserve"> </w:t>
      </w:r>
      <w:r>
        <w:t xml:space="preserve">L’expansion de l’univers est l’expression à grande échelle de la croissance combinatoire du nombre de simplexes. Le réseau s’étend parce qu’il y a toujours plus de mitoses. C’est t₁ qui est en cause.</w:t>
      </w:r>
    </w:p>
    <w:p>
      <w:pPr>
        <w:pStyle w:val="BodyText"/>
      </w:pPr>
      <w:r>
        <w:rPr>
          <w:bCs/>
          <w:b/>
        </w:rPr>
        <w:t xml:space="preserve">Flèche causale → t₁.</w:t>
      </w:r>
      <w:r>
        <w:t xml:space="preserve"> </w:t>
      </w:r>
      <w:r>
        <w:t xml:space="preserve">Les causes précèdent leurs effets parce que les configurations qui causent existent dans la séquence de mitoses avant les configurations qui sont causées. C’est encore t₁.</w:t>
      </w:r>
    </w:p>
    <w:p>
      <w:pPr>
        <w:pStyle w:val="BodyText"/>
      </w:pPr>
      <w:r>
        <w:rPr>
          <w:bCs/>
          <w:b/>
        </w:rPr>
        <w:t xml:space="preserve">Flèche thermodynamique → t₂.</w:t>
      </w:r>
      <w:r>
        <w:t xml:space="preserve"> </w:t>
      </w:r>
      <w:r>
        <w:t xml:space="preserve">L’entropie augmente parce que les modes internes des tétraèdres explorent leur espace combinatoire et la combinatoire favorise les états désordonnés. C’est t₂.</w:t>
      </w:r>
    </w:p>
    <w:p>
      <w:pPr>
        <w:pStyle w:val="BodyText"/>
      </w:pPr>
      <w:r>
        <w:rPr>
          <w:bCs/>
          <w:b/>
        </w:rPr>
        <w:t xml:space="preserve">Flèche radiative → t₂.</w:t>
      </w:r>
      <w:r>
        <w:t xml:space="preserve"> </w:t>
      </w:r>
      <w:r>
        <w:t xml:space="preserve">Les ondes sortent des sources parce que la dissipation va des configurations ordonnées — les sources — vers les configurations désordonnées — les ondes diffuses. C’est encore t₂.</w:t>
      </w:r>
    </w:p>
    <w:p>
      <w:pPr>
        <w:pStyle w:val="BodyText"/>
      </w:pPr>
      <w:r>
        <w:rPr>
          <w:bCs/>
          <w:b/>
        </w:rPr>
        <w:t xml:space="preserve">Flèche quantique → t₂.</w:t>
      </w:r>
      <w:r>
        <w:t xml:space="preserve"> </w:t>
      </w:r>
      <w:r>
        <w:t xml:space="preserve">L’effondrement de la fonction d’onde est, dans la lecture du Blob, un phénomène dissipatif lié à l’interaction entre une configuration mesurée et l’environnement combinatoire dans lequel elle baigne. C’est t₂. Ce point sera développé dans le chapitre sur le quantique.</w:t>
      </w:r>
    </w:p>
    <w:p>
      <w:pPr>
        <w:pStyle w:val="BodyText"/>
      </w:pPr>
      <w:r>
        <w:rPr>
          <w:bCs/>
          <w:b/>
        </w:rPr>
        <w:t xml:space="preserve">Flèche psychologique → t₂.</w:t>
      </w:r>
      <w:r>
        <w:t xml:space="preserve"> </w:t>
      </w:r>
      <w:r>
        <w:t xml:space="preserve">La mémoire pointe en arrière parce qu’elle est une trace dissipative laissée dans une structure neurale par un événement passé. C’est t₂. Ce point sera développé dans les chapitres sur la conscience.</w:t>
      </w:r>
    </w:p>
    <w:p>
      <w:pPr>
        <w:pStyle w:val="BodyText"/>
      </w:pPr>
      <w:r>
        <w:t xml:space="preserve">Toutes les flèches reçoivent ainsi une lecture cohérente. Deux d’entre elles — cosmologique, causale — sont des expressions de t₁. Quatre autres — thermodynamique, radiative, quantique, psychologique — sont des expressions de t₂. Et toutes émergent in fine de la structure du substrat qui s’est mise en mouvement par la mitose originelle, puis par les mitoses locales successives.</w:t>
      </w:r>
    </w:p>
    <w:p>
      <w:pPr>
        <w:pStyle w:val="BodyText"/>
      </w:pPr>
      <w:r>
        <w:t xml:space="preserve">Cette unification est, dans le cadre du Blob, une prédiction structurelle — pas une démonstration achevée, mais une thèse qui peut être progressivement consolidée par des arguments précis dans chacun des cas particuliers. C’est l’un des programmes ouverts les plus excitants du cadre.</w:t>
      </w:r>
    </w:p>
    <w:bookmarkEnd w:id="93"/>
    <w:bookmarkStart w:id="94" w:name="X0d591d108404125719ccbbefc87cb64e8a04150"/>
    <w:p>
      <w:pPr>
        <w:pStyle w:val="Heading2"/>
      </w:pPr>
      <w:r>
        <w:t xml:space="preserve">VIII. Pourquoi nous avons l’impression qu’il y a « un seul temps »</w:t>
      </w:r>
    </w:p>
    <w:p>
      <w:pPr>
        <w:pStyle w:val="FirstParagraph"/>
      </w:pPr>
      <w:r>
        <w:t xml:space="preserve">Si trois temps coexistent dans l’univers, pourquoi en avons-nous, dans l’expérience quotidienne, une impression unifiée ? Pourquoi ne sentons-nous pas trois temps différents qui s’enchâssent ?</w:t>
      </w:r>
    </w:p>
    <w:p>
      <w:pPr>
        <w:pStyle w:val="BodyText"/>
      </w:pPr>
      <w:r>
        <w:t xml:space="preserve">La réponse du Blob est élégante : nous ne sentons en réalité qu’un seul des trois temps — t₂. C’est t₂ qui produit la sensation du temps qui passe, parce que c’est lui qui agit sur la matière baryonique dont nos corps sont faits. Nos cellules vieillissent à cause de t₂. Nos souvenirs se forment et se déforment à cause de t₂. Notre conscience perçoit la durée à cause de t₂. Tout ce que nous appelons « expérience temporelle » est, en réalité, l’effet de la dissipation thermodynamique sur les structures Ω³ qui composent notre corps et notre cerveau.</w:t>
      </w:r>
    </w:p>
    <w:p>
      <w:pPr>
        <w:pStyle w:val="BodyText"/>
      </w:pPr>
      <w:r>
        <w:t xml:space="preserve">t₁ est présent en permanence — l’univers continue de croître autour de nous, des mitoses ont lieu en continu —, mais il ne se sent pas, parce qu’il n’agit pas sur nous via la dissipation. C’est un peu comme si tu vivais sur un train qui avance toujours dans la même direction : tu ne sentirais pas le mouvement uniforme, tu ne sentirais que les accélérations et les freinages. t₁ est le mouvement uniforme du train cosmique. t₂ est ce qui te fait sentir que tu vas quelque part.</w:t>
      </w:r>
    </w:p>
    <w:p>
      <w:pPr>
        <w:pStyle w:val="BodyText"/>
      </w:pPr>
      <w:r>
        <w:t xml:space="preserve">Et t₀ est le rail sur lequel le train avance — invisible, inaudible, mais nécessaire pour que tout le reste soit possible.</w:t>
      </w:r>
    </w:p>
    <w:bookmarkEnd w:id="94"/>
    <w:bookmarkStart w:id="99" w:name="ix.-le-seuil-avant-la-suite-1"/>
    <w:p>
      <w:pPr>
        <w:pStyle w:val="Heading2"/>
      </w:pPr>
      <w:r>
        <w:t xml:space="preserve">IX. Le seuil avant la suite</w:t>
      </w:r>
    </w:p>
    <w:p>
      <w:pPr>
        <w:pStyle w:val="FirstParagraph"/>
      </w:pPr>
      <w:r>
        <w:t xml:space="preserve">Tu es donc, à présent, en train de vivre dans un univers où trois temps s’articulent silencieusement. À chaque instant, t₁ avance d’un cran — une mitose quelque part dans l’univers ajoute un sommet au réseau total. À chaque instant, t₂ produit dans ton corps la dissipation qui te fait vieillir d’une fraction de seconde. Et à chaque instant, en arrière-fond, t₀ demeure comme l’éternité immobile contre laquelle tout cela se joue.</w:t>
      </w:r>
    </w:p>
    <w:p>
      <w:pPr>
        <w:pStyle w:val="BodyText"/>
      </w:pPr>
      <w:r>
        <w:t xml:space="preserve">Cette structure tri-temporelle donne au temps que nous vivons sa profondeur étrange. Elle explique pourquoi nous avons à la fois le sentiment que « le temps passe vite » — c’est t₂ qui accélère sa dissipation dans des moments d’engagement intense — et que « le temps avance inexorablement » — c’est t₁ qui ne dévie jamais de sa course. Elle explique pourquoi certaines expériences nous donnent l’impression d’être « hors du temps » — ce sont des moments où la dissipation t₂ se ralentit suffisamment pour que nous touchions du doigt, fugitivement, la stabilité de t₀ sous la course de t₁ et de t₂.</w:t>
      </w:r>
    </w:p>
    <w:p>
      <w:pPr>
        <w:pStyle w:val="BodyText"/>
      </w:pPr>
      <w:r>
        <w:t xml:space="preserve">Mais ce n’est qu’un aspect de la transition Ω³. Le temps a maintenant été dit. Il faut maintenant dire la thermodynamique dans toute son ampleur — comment t₂, une fois allumé, organise la dissipation, donne naissance aux lois de la chaleur, et structure la dynamique de l’univers physique observable.</w:t>
      </w:r>
    </w:p>
    <w:p>
      <w:pPr>
        <w:pStyle w:val="BodyText"/>
      </w:pPr>
      <w:r>
        <w:t xml:space="preserve">Mais cela, c’est l’histoire du chapitre suivant.</w:t>
      </w:r>
    </w:p>
    <w:p>
      <w:r>
        <w:pict>
          <v:rect style="width:0;height:1.5pt" o:hralign="center" o:hrstd="t" o:hr="t"/>
        </w:pict>
      </w:r>
    </w:p>
    <w:bookmarkStart w:id="95" w:name="rappel-sur-le-nom-quest-ce-que-le-blob-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95"/>
    <w:bookmarkStart w:id="96" w:name="X8650f56dfd0aef87038395c2ebd77bcdb166efb"/>
    <w:p>
      <w:pPr>
        <w:pStyle w:val="Heading3"/>
      </w:pPr>
      <w:r>
        <w:t xml:space="preserve">Encadré technique 5.1 — Pour le lecteur qui veut creuser</w:t>
      </w:r>
    </w:p>
    <w:p>
      <w:pPr>
        <w:pStyle w:val="FirstParagraph"/>
      </w:pPr>
      <w:r>
        <w:rPr>
          <w:bCs/>
          <w:b/>
        </w:rPr>
        <w:t xml:space="preserve">Théorème Q3-T1 (irréversibilité combinatoire)</w:t>
      </w:r>
      <w:r>
        <w:t xml:space="preserve"> </w:t>
      </w:r>
      <w:r>
        <w:t xml:space="preserve">: Soit</w:t>
      </w:r>
      <w:r>
        <w:t xml:space="preserve"> </w:t>
      </w:r>
      <m:oMath>
        <m:sSub>
          <m:e>
            <m:r>
              <m:t>C</m:t>
            </m:r>
          </m:e>
          <m:sub>
            <m:r>
              <m:t>0</m:t>
            </m:r>
          </m:sub>
        </m:sSub>
        <m:r>
          <m:rPr>
            <m:sty m:val="p"/>
          </m:rPr>
          <m:t>,</m:t>
        </m:r>
        <m:sSub>
          <m:e>
            <m:r>
              <m:t>C</m:t>
            </m:r>
          </m:e>
          <m:sub>
            <m:r>
              <m:t>1</m:t>
            </m:r>
          </m:sub>
        </m:sSub>
        <m:r>
          <m:rPr>
            <m:sty m:val="p"/>
          </m:rPr>
          <m:t>,</m:t>
        </m:r>
        <m:r>
          <m:rPr>
            <m:sty m:val="p"/>
          </m:rPr>
          <m:t>…</m:t>
        </m:r>
        <m:r>
          <m:rPr>
            <m:sty m:val="p"/>
          </m:rPr>
          <m:t>,</m:t>
        </m:r>
        <m:sSub>
          <m:e>
            <m:r>
              <m:t>C</m:t>
            </m:r>
          </m:e>
          <m:sub>
            <m:r>
              <m:t>τ</m:t>
            </m:r>
          </m:sub>
        </m:sSub>
        <m:r>
          <m:rPr>
            <m:sty m:val="p"/>
          </m:rPr>
          <m:t>,</m:t>
        </m:r>
        <m:r>
          <m:rPr>
            <m:sty m:val="p"/>
          </m:rPr>
          <m:t>…</m:t>
        </m:r>
      </m:oMath>
      <w:r>
        <w:t xml:space="preserve"> </w:t>
      </w:r>
      <w:r>
        <w:t xml:space="preserve">une trajectoire de mitose. Alors</w:t>
      </w:r>
      <w:r>
        <w:t xml:space="preserve"> </w:t>
      </w:r>
      <m:oMath>
        <m:r>
          <m:t>N</m:t>
        </m:r>
        <m:d>
          <m:dPr>
            <m:begChr m:val="("/>
            <m:endChr m:val=")"/>
            <m:sepChr m:val=""/>
            <m:grow/>
          </m:dPr>
          <m:e>
            <m:sSub>
              <m:e>
                <m:r>
                  <m:t>C</m:t>
                </m:r>
              </m:e>
              <m:sub>
                <m:r>
                  <m:t>τ</m:t>
                </m:r>
                <m:r>
                  <m:rPr>
                    <m:sty m:val="p"/>
                  </m:rPr>
                  <m:t>+</m:t>
                </m:r>
                <m:r>
                  <m:t>1</m:t>
                </m:r>
              </m:sub>
            </m:sSub>
          </m:e>
        </m:d>
        <m:r>
          <m:rPr>
            <m:sty m:val="p"/>
          </m:rPr>
          <m:t>&gt;</m:t>
        </m:r>
        <m:r>
          <m:t>N</m:t>
        </m:r>
        <m:d>
          <m:dPr>
            <m:begChr m:val="("/>
            <m:endChr m:val=")"/>
            <m:sepChr m:val=""/>
            <m:grow/>
          </m:dPr>
          <m:e>
            <m:sSub>
              <m:e>
                <m:r>
                  <m:t>C</m:t>
                </m:r>
              </m:e>
              <m:sub>
                <m:r>
                  <m:t>τ</m:t>
                </m:r>
              </m:sub>
            </m:sSub>
          </m:e>
        </m:d>
      </m:oMath>
      <w:r>
        <w:t xml:space="preserve"> </w:t>
      </w:r>
      <w:r>
        <w:t xml:space="preserve">strictement, où</w:t>
      </w:r>
      <w:r>
        <w:t xml:space="preserve"> </w:t>
      </w:r>
      <m:oMath>
        <m:r>
          <m:t>N</m:t>
        </m:r>
      </m:oMath>
      <w:r>
        <w:t xml:space="preserve"> </w:t>
      </w:r>
      <w:r>
        <w:t xml:space="preserve">désigne le nombre de sommets. Cette monotonie stricte implique l’inexistence d’un opérateur inverse de la mitose dans le formalisme du Blob, et donc l’irréversibilité structurelle de t₁.</w:t>
      </w:r>
    </w:p>
    <w:p>
      <w:pPr>
        <w:pStyle w:val="BodyText"/>
      </w:pPr>
      <w:r>
        <w:rPr>
          <w:bCs/>
          <w:b/>
        </w:rPr>
        <w:t xml:space="preserve">Théorème Q3-T2 (irréversibilité dissipative)</w:t>
      </w:r>
      <w:r>
        <w:t xml:space="preserve"> </w:t>
      </w:r>
      <w:r>
        <w:t xml:space="preserve">: Soit</w:t>
      </w:r>
      <w:r>
        <w:t xml:space="preserve"> </w:t>
      </w:r>
      <m:oMath>
        <m:sSub>
          <m:e>
            <m:r>
              <m:t>π</m:t>
            </m:r>
          </m:e>
          <m:sub>
            <m:r>
              <m:t>τ</m:t>
            </m:r>
          </m:sub>
        </m:sSub>
      </m:oMath>
      <w:r>
        <w:t xml:space="preserve"> </w:t>
      </w:r>
      <w:r>
        <w:t xml:space="preserve">la distribution de probabilité au temps</w:t>
      </w:r>
      <w:r>
        <w:t xml:space="preserve"> </w:t>
      </w:r>
      <m:oMath>
        <m:r>
          <m:t>τ</m:t>
        </m:r>
      </m:oMath>
      <w:r>
        <w:t xml:space="preserve"> </w:t>
      </w:r>
      <w:r>
        <w:t xml:space="preserve">sous une chaîne MCMC réversible avec mesure invariante</w:t>
      </w:r>
      <w:r>
        <w:t xml:space="preserve"> </w:t>
      </w:r>
      <m:oMath>
        <m:sSub>
          <m:e>
            <m:r>
              <m:t>π</m:t>
            </m:r>
          </m:e>
          <m:sub>
            <m:r>
              <m:rPr>
                <m:sty m:val="p"/>
              </m:rPr>
              <m:t>∞</m:t>
            </m:r>
          </m:sub>
        </m:sSub>
      </m:oMath>
      <w:r>
        <w:t xml:space="preserve">. Alors</w:t>
      </w:r>
    </w:p>
    <w:p>
      <w:pPr>
        <w:pStyle w:val="BodyText"/>
      </w:pPr>
      <m:oMathPara>
        <m:oMathParaPr>
          <m:jc m:val="center"/>
        </m:oMathParaPr>
        <m:oMath>
          <m:f>
            <m:fPr>
              <m:type m:val="bar"/>
            </m:fPr>
            <m:num>
              <m:r>
                <m:t>d</m:t>
              </m:r>
            </m:num>
            <m:den>
              <m:r>
                <m:t>d</m:t>
              </m:r>
              <m:r>
                <m:t>τ</m:t>
              </m:r>
            </m:den>
          </m:f>
          <m:r>
            <m:t>D</m:t>
          </m:r>
          <m:d>
            <m:dPr>
              <m:begChr m:val="("/>
              <m:endChr m:val=")"/>
              <m:sepChr m:val=""/>
              <m:grow/>
            </m:dPr>
            <m:e>
              <m:sSub>
                <m:e>
                  <m:r>
                    <m:t>π</m:t>
                  </m:r>
                </m:e>
                <m:sub>
                  <m:r>
                    <m:t>τ</m:t>
                  </m:r>
                </m:sub>
              </m:sSub>
              <m:r>
                <m:rPr>
                  <m:sty m:val="p"/>
                </m:rPr>
                <m:t>,</m:t>
              </m:r>
              <m:d>
                <m:dPr>
                  <m:begChr m:val="|"/>
                  <m:endChr m:val="|"/>
                  <m:sepChr m:val=""/>
                  <m:grow/>
                </m:dPr>
                <m:e/>
              </m:d>
              <m:r>
                <m:rPr>
                  <m:sty m:val="p"/>
                </m:rPr>
                <m:t>,</m:t>
              </m:r>
              <m:sSub>
                <m:e>
                  <m:r>
                    <m:t>π</m:t>
                  </m:r>
                </m:e>
                <m:sub>
                  <m:r>
                    <m:rPr>
                      <m:sty m:val="p"/>
                    </m:rPr>
                    <m:t>∞</m:t>
                  </m:r>
                </m:sub>
              </m:sSub>
            </m:e>
          </m:d>
          <m:r>
            <m:rPr>
              <m:sty m:val="p"/>
            </m:rPr>
            <m:t>≤</m:t>
          </m:r>
          <m:r>
            <m:t>0</m:t>
          </m:r>
        </m:oMath>
      </m:oMathPara>
    </w:p>
    <w:p>
      <w:pPr>
        <w:pStyle w:val="FirstParagraph"/>
      </w:pPr>
      <w:r>
        <w:t xml:space="preserve">où</w:t>
      </w:r>
      <w:r>
        <w:t xml:space="preserve"> </w:t>
      </w:r>
      <m:oMath>
        <m:r>
          <m:t>D</m:t>
        </m:r>
        <m:d>
          <m:dPr>
            <m:begChr m:val="("/>
            <m:endChr m:val=")"/>
            <m:sepChr m:val=""/>
            <m:grow/>
          </m:dPr>
          <m:e>
            <m:r>
              <m:rPr>
                <m:sty m:val="p"/>
              </m:rPr>
              <m:t>⋅</m:t>
            </m:r>
            <m:r>
              <m:rPr>
                <m:sty m:val="p"/>
              </m:rPr>
              <m:t>,</m:t>
            </m:r>
            <m:d>
              <m:dPr>
                <m:begChr m:val="|"/>
                <m:endChr m:val="|"/>
                <m:sepChr m:val=""/>
                <m:grow/>
              </m:dPr>
              <m:e/>
            </m:d>
            <m:r>
              <m:rPr>
                <m:sty m:val="p"/>
              </m:rPr>
              <m:t>,</m:t>
            </m:r>
            <m:r>
              <m:rPr>
                <m:sty m:val="p"/>
              </m:rPr>
              <m:t>⋅</m:t>
            </m:r>
          </m:e>
        </m:d>
      </m:oMath>
      <w:r>
        <w:t xml:space="preserve"> </w:t>
      </w:r>
      <w:r>
        <w:t xml:space="preserve">est la divergence de Kullback-Leibler. Cette décroissance monotone est le théorème H appliqué au cadre Blob, et établit l’irréversibilité de t₂. C’est un résultat classique de la théorie des chaînes de Markov, ici appliqué dans un contexte combinatoire spécifique (Diaconis-Stroock 1991, Saloff-Coste 1997).</w:t>
      </w:r>
    </w:p>
    <w:p>
      <w:pPr>
        <w:pStyle w:val="BodyText"/>
      </w:pPr>
      <w:r>
        <w:rPr>
          <w:bCs/>
          <w:b/>
        </w:rPr>
        <w:t xml:space="preserve">Signature mesurée de t₁ — polarisation chirale (V184)</w:t>
      </w:r>
      <w:r>
        <w:t xml:space="preserve"> </w:t>
      </w:r>
      <w:r>
        <w:t xml:space="preserve">: Mesure directe de la probabilité que deux tétraèdres voisins partagent la même chiralité, dans la dynamique de viabilité canonique. Le résultat est</w:t>
      </w:r>
    </w:p>
    <w:p>
      <w:pPr>
        <w:pStyle w:val="BodyText"/>
      </w:pPr>
      <m:oMathPara>
        <m:oMathParaPr>
          <m:jc m:val="center"/>
        </m:oMathParaPr>
        <m:oMath>
          <m:sSub>
            <m:e>
              <m:r>
                <m:t>P</m:t>
              </m:r>
            </m:e>
            <m:sub>
              <m:r>
                <m:rPr>
                  <m:sty m:val="p"/>
                </m:rPr>
                <m:t>∞</m:t>
              </m:r>
            </m:sub>
          </m:sSub>
          <m:r>
            <m:rPr>
              <m:sty m:val="p"/>
            </m:rPr>
            <m:t>=</m:t>
          </m:r>
          <m:r>
            <m:t>0</m:t>
          </m:r>
          <m:r>
            <m:rPr>
              <m:sty m:val="p"/>
            </m:rPr>
            <m:t>,</m:t>
          </m:r>
          <m:r>
            <m:t>5369</m:t>
          </m:r>
          <m:r>
            <m:rPr>
              <m:sty m:val="p"/>
            </m:rPr>
            <m:t>±</m:t>
          </m:r>
          <m:r>
            <m:t>0</m:t>
          </m:r>
          <m:r>
            <m:rPr>
              <m:sty m:val="p"/>
            </m:rPr>
            <m:t>,</m:t>
          </m:r>
          <m:r>
            <m:t>0011</m:t>
          </m:r>
        </m:oMath>
      </m:oMathPara>
    </w:p>
    <w:p>
      <w:pPr>
        <w:pStyle w:val="FirstParagraph"/>
      </w:pPr>
      <w:r>
        <w:t xml:space="preserve">avec saturation monotone vers cette valeur à mesure que</w:t>
      </w:r>
      <w:r>
        <w:t xml:space="preserve"> </w:t>
      </w:r>
      <m:oMath>
        <m:r>
          <m:t>N</m:t>
        </m:r>
      </m:oMath>
      <w:r>
        <w:t xml:space="preserve"> </w:t>
      </w:r>
      <w:r>
        <w:t xml:space="preserve">croît. L’écart à 0,5 (≈ 0,037) est la signature géométrique de la direction de t₁ inscrite dans le réseau, robuste sur quatre régimes paramétriques testés. C’est la première observable physique directe de la flèche directionnelle du temps dans le cadre Blob.</w:t>
      </w:r>
    </w:p>
    <w:p>
      <w:pPr>
        <w:pStyle w:val="BodyText"/>
      </w:pPr>
      <w:r>
        <w:rPr>
          <w:bCs/>
          <w:b/>
        </w:rPr>
        <w:t xml:space="preserve">Hiérarchie temporelle formelle</w:t>
      </w:r>
      <w:r>
        <w:t xml:space="preserve"> </w:t>
      </w:r>
      <w:r>
        <w:t xml:space="preserve">:</w:t>
      </w:r>
    </w:p>
    <w:p>
      <w:pPr>
        <w:pStyle w:val="BodyText"/>
      </w:pPr>
      <m:oMathPara>
        <m:oMathParaPr>
          <m:jc m:val="center"/>
        </m:oMathParaPr>
        <m:oMath>
          <m:sSub>
            <m:e>
              <m:r>
                <m:t>t</m:t>
              </m:r>
            </m:e>
            <m:sub>
              <m:r>
                <m:t>0</m:t>
              </m:r>
            </m:sub>
          </m:sSub>
          <m:r>
            <m:rPr>
              <m:sty m:val="p"/>
            </m:rPr>
            <m:t>≺</m:t>
          </m:r>
          <m:sSub>
            <m:e>
              <m:r>
                <m:t>t</m:t>
              </m:r>
            </m:e>
            <m:sub>
              <m:r>
                <m:t>1</m:t>
              </m:r>
            </m:sub>
          </m:sSub>
          <m:r>
            <m:rPr>
              <m:sty m:val="p"/>
            </m:rPr>
            <m:t>≺</m:t>
          </m:r>
          <m:sSub>
            <m:e>
              <m:r>
                <m:t>t</m:t>
              </m:r>
            </m:e>
            <m:sub>
              <m:r>
                <m:t>2</m:t>
              </m:r>
            </m:sub>
          </m:sSub>
        </m:oMath>
      </m:oMathPara>
    </w:p>
    <w:p>
      <w:pPr>
        <w:pStyle w:val="FirstParagraph"/>
      </w:pPr>
      <w:r>
        <w:t xml:space="preserve">avec :</w:t>
      </w:r>
    </w:p>
    <w:p>
      <w:pPr>
        <w:numPr>
          <w:ilvl w:val="0"/>
          <w:numId w:val="1003"/>
        </w:numPr>
        <w:pStyle w:val="Compact"/>
      </w:pPr>
      <m:oMath>
        <m:sSub>
          <m:e>
            <m:r>
              <m:t>t</m:t>
            </m:r>
          </m:e>
          <m:sub>
            <m:r>
              <m:t>0</m:t>
            </m:r>
          </m:sub>
        </m:sSub>
      </m:oMath>
      <w:r>
        <w:t xml:space="preserve"> </w:t>
      </w:r>
      <w:r>
        <w:t xml:space="preserve">: pas de dynamique (point fixe du substrat U₀ et d’Ω⁰)</w:t>
      </w:r>
    </w:p>
    <w:p>
      <w:pPr>
        <w:numPr>
          <w:ilvl w:val="0"/>
          <w:numId w:val="1003"/>
        </w:numPr>
        <w:pStyle w:val="Compact"/>
      </w:pPr>
      <m:oMath>
        <m:sSub>
          <m:e>
            <m:r>
              <m:t>t</m:t>
            </m:r>
          </m:e>
          <m:sub>
            <m:r>
              <m:t>1</m:t>
            </m:r>
          </m:sub>
        </m:sSub>
        <m:d>
          <m:dPr>
            <m:begChr m:val="("/>
            <m:endChr m:val=")"/>
            <m:sepChr m:val=""/>
            <m:grow/>
          </m:dPr>
          <m:e>
            <m:r>
              <m:t>τ</m:t>
            </m:r>
          </m:e>
        </m:d>
        <m:r>
          <m:rPr>
            <m:sty m:val="p"/>
          </m:rPr>
          <m:t>=</m:t>
        </m:r>
        <m:r>
          <m:t>N</m:t>
        </m:r>
        <m:d>
          <m:dPr>
            <m:begChr m:val="("/>
            <m:endChr m:val=")"/>
            <m:sepChr m:val=""/>
            <m:grow/>
          </m:dPr>
          <m:e>
            <m:sSub>
              <m:e>
                <m:r>
                  <m:t>C</m:t>
                </m:r>
              </m:e>
              <m:sub>
                <m:r>
                  <m:t>τ</m:t>
                </m:r>
              </m:sub>
            </m:sSub>
          </m:e>
        </m:d>
        <m:r>
          <m:rPr>
            <m:sty m:val="p"/>
          </m:rPr>
          <m:t>−</m:t>
        </m:r>
        <m:r>
          <m:t>N</m:t>
        </m:r>
        <m:d>
          <m:dPr>
            <m:begChr m:val="("/>
            <m:endChr m:val=")"/>
            <m:sepChr m:val=""/>
            <m:grow/>
          </m:dPr>
          <m:e>
            <m:sSub>
              <m:e>
                <m:r>
                  <m:t>C</m:t>
                </m:r>
              </m:e>
              <m:sub>
                <m:r>
                  <m:t>0</m:t>
                </m:r>
              </m:sub>
            </m:sSub>
          </m:e>
        </m:d>
      </m:oMath>
      <w:r>
        <w:t xml:space="preserve">, compteur monotone des mitoses, observable mesurable via la polarisation chirale</w:t>
      </w:r>
      <w:r>
        <w:t xml:space="preserve"> </w:t>
      </w:r>
      <m:oMath>
        <m:sSub>
          <m:e>
            <m:r>
              <m:t>P</m:t>
            </m:r>
          </m:e>
          <m:sub>
            <m:r>
              <m:rPr>
                <m:sty m:val="p"/>
              </m:rPr>
              <m:t>∞</m:t>
            </m:r>
          </m:sub>
        </m:sSub>
        <m:r>
          <m:rPr>
            <m:sty m:val="p"/>
          </m:rPr>
          <m:t>−</m:t>
        </m:r>
        <m:r>
          <m:t>0</m:t>
        </m:r>
        <m:r>
          <m:rPr>
            <m:sty m:val="p"/>
          </m:rPr>
          <m:t>,</m:t>
        </m:r>
        <m:r>
          <m:t>5</m:t>
        </m:r>
      </m:oMath>
    </w:p>
    <w:p>
      <w:pPr>
        <w:numPr>
          <w:ilvl w:val="0"/>
          <w:numId w:val="1003"/>
        </w:numPr>
        <w:pStyle w:val="Compact"/>
      </w:pPr>
      <m:oMath>
        <m:sSub>
          <m:e>
            <m:r>
              <m:t>t</m:t>
            </m:r>
          </m:e>
          <m:sub>
            <m:r>
              <m:t>2</m:t>
            </m:r>
          </m:sub>
        </m:sSub>
      </m:oMath>
      <w:r>
        <w:t xml:space="preserve"> </w:t>
      </w:r>
      <w:r>
        <w:t xml:space="preserve">: voir équation 4.3 du chapitre précédent</w:t>
      </w:r>
    </w:p>
    <w:p>
      <w:pPr>
        <w:pStyle w:val="FirstParagraph"/>
      </w:pPr>
      <w:r>
        <w:t xml:space="preserve">Les trois temps ne sont pas commensurables a priori : leurs taux relatifs</w:t>
      </w:r>
      <w:r>
        <w:t xml:space="preserve"> </w:t>
      </w:r>
      <m:oMath>
        <m:r>
          <m:t>d</m:t>
        </m:r>
        <m:sSub>
          <m:e>
            <m:r>
              <m:t>t</m:t>
            </m:r>
          </m:e>
          <m:sub>
            <m:r>
              <m:t>2</m:t>
            </m:r>
          </m:sub>
        </m:sSub>
        <m:r>
          <m:rPr>
            <m:sty m:val="p"/>
          </m:rPr>
          <m:t>/</m:t>
        </m:r>
        <m:r>
          <m:t>d</m:t>
        </m:r>
        <m:sSub>
          <m:e>
            <m:r>
              <m:t>t</m:t>
            </m:r>
          </m:e>
          <m:sub>
            <m:r>
              <m:t>1</m:t>
            </m:r>
          </m:sub>
        </m:sSub>
      </m:oMath>
      <w:r>
        <w:t xml:space="preserve"> </w:t>
      </w:r>
      <w:r>
        <w:t xml:space="preserve">varient avec l’âge de l’univers. La dérivation explicite de</w:t>
      </w:r>
      <w:r>
        <w:t xml:space="preserve"> </w:t>
      </w:r>
      <m:oMath>
        <m:r>
          <m:t>d</m:t>
        </m:r>
        <m:sSub>
          <m:e>
            <m:r>
              <m:t>t</m:t>
            </m:r>
          </m:e>
          <m:sub>
            <m:r>
              <m:t>2</m:t>
            </m:r>
          </m:sub>
        </m:sSub>
        <m:r>
          <m:rPr>
            <m:sty m:val="p"/>
          </m:rPr>
          <m:t>/</m:t>
        </m:r>
        <m:r>
          <m:t>d</m:t>
        </m:r>
        <m:sSub>
          <m:e>
            <m:r>
              <m:t>t</m:t>
            </m:r>
          </m:e>
          <m:sub>
            <m:r>
              <m:t>1</m:t>
            </m:r>
          </m:sub>
        </m:sSub>
      </m:oMath>
      <w:r>
        <w:t xml:space="preserve"> </w:t>
      </w:r>
      <w:r>
        <w:t xml:space="preserve">pour certains régimes du Blob est un résultat numérique du cadre, à formaliser analytiquement.</w:t>
      </w:r>
    </w:p>
    <w:p>
      <w:pPr>
        <w:pStyle w:val="BodyText"/>
      </w:pPr>
      <w:r>
        <w:rPr>
          <w:bCs/>
          <w:b/>
        </w:rPr>
        <w:t xml:space="preserve">Sur l’unification des six flèches</w:t>
      </w:r>
      <w:r>
        <w:t xml:space="preserve"> </w:t>
      </w:r>
      <w:r>
        <w:t xml:space="preserve">: L’identification des six flèches physiques traditionnelles avec les composantes t₁ et t₂ du cadre est, à ce stade, une thèse structurelle. Chaque cas particulier — cosmologique, thermodynamique, causal, radiatif, quantique, psychologique — demande une dérivation propre, dont certaines sont relativement directes (cosmologique, thermodynamique) et d’autres demandent un travail technique substantiel (quantique surtout). Ce programme d’unification est l’un des escaliers liants majeurs du cadre Blob.</w:t>
      </w:r>
    </w:p>
    <w:p>
      <w:r>
        <w:pict>
          <v:rect style="width:0;height:1.5pt" o:hralign="center" o:hrstd="t" o:hr="t"/>
        </w:pict>
      </w:r>
    </w:p>
    <w:bookmarkEnd w:id="96"/>
    <w:bookmarkStart w:id="97" w:name="équations-marquantes-du-chapitre-5"/>
    <w:p>
      <w:pPr>
        <w:pStyle w:val="Heading3"/>
      </w:pPr>
      <w:r>
        <w:t xml:space="preserve">Équations marquantes du chapitre 5</w:t>
      </w:r>
    </w:p>
    <w:p>
      <w:pPr>
        <w:pStyle w:val="FirstParagraph"/>
      </w:pPr>
      <w:r>
        <w:rPr>
          <w:bCs/>
          <w:b/>
        </w:rPr>
        <w:t xml:space="preserve">Équation 5.1 — Théorème H (irréversibilité de t₂)</w:t>
      </w:r>
    </w:p>
    <w:p>
      <w:pPr>
        <w:pStyle w:val="BodyText"/>
      </w:pPr>
      <m:oMathPara>
        <m:oMathParaPr>
          <m:jc m:val="center"/>
        </m:oMathParaPr>
        <m:oMath>
          <m:f>
            <m:fPr>
              <m:type m:val="bar"/>
            </m:fPr>
            <m:num>
              <m:r>
                <m:t>d</m:t>
              </m:r>
            </m:num>
            <m:den>
              <m:r>
                <m:t>d</m:t>
              </m:r>
              <m:r>
                <m:t>τ</m:t>
              </m:r>
            </m:den>
          </m:f>
          <m:r>
            <m:t>D</m:t>
          </m:r>
          <m:d>
            <m:dPr>
              <m:begChr m:val="("/>
              <m:endChr m:val=")"/>
              <m:sepChr m:val=""/>
              <m:grow/>
            </m:dPr>
            <m:e>
              <m:sSub>
                <m:e>
                  <m:r>
                    <m:t>π</m:t>
                  </m:r>
                </m:e>
                <m:sub>
                  <m:r>
                    <m:t>τ</m:t>
                  </m:r>
                </m:sub>
              </m:sSub>
              <m:r>
                <m:rPr>
                  <m:sty m:val="p"/>
                </m:rPr>
                <m:t>,</m:t>
              </m:r>
              <m:d>
                <m:dPr>
                  <m:begChr m:val="|"/>
                  <m:endChr m:val="|"/>
                  <m:sepChr m:val=""/>
                  <m:grow/>
                </m:dPr>
                <m:e/>
              </m:d>
              <m:r>
                <m:rPr>
                  <m:sty m:val="p"/>
                </m:rPr>
                <m:t>,</m:t>
              </m:r>
              <m:sSub>
                <m:e>
                  <m:r>
                    <m:t>π</m:t>
                  </m:r>
                </m:e>
                <m:sub>
                  <m:r>
                    <m:rPr>
                      <m:sty m:val="p"/>
                    </m:rPr>
                    <m:t>∞</m:t>
                  </m:r>
                </m:sub>
              </m:sSub>
            </m:e>
          </m:d>
          <m:r>
            <m:rPr>
              <m:sty m:val="p"/>
            </m:rPr>
            <m:t>≤</m:t>
          </m:r>
          <m:r>
            <m:t>0</m:t>
          </m:r>
        </m:oMath>
      </m:oMathPara>
    </w:p>
    <w:p>
      <w:pPr>
        <w:pStyle w:val="FirstParagraph"/>
      </w:pPr>
      <w:r>
        <w:t xml:space="preserve">Décroissance monotone de la divergence de Kullback-Leibler le long d’une chaîne MCMC réversible. Source mathématique de la flèche thermodynamique dans le cadre Blob.</w:t>
      </w:r>
    </w:p>
    <w:p>
      <w:pPr>
        <w:pStyle w:val="BodyText"/>
      </w:pPr>
      <w:r>
        <w:rPr>
          <w:bCs/>
          <w:b/>
        </w:rPr>
        <w:t xml:space="preserve">Équation 5.2 — Croissance combinatoire stricte (Q3-T1)</w:t>
      </w:r>
    </w:p>
    <w:p>
      <w:pPr>
        <w:pStyle w:val="BodyText"/>
      </w:pPr>
      <m:oMathPara>
        <m:oMathParaPr>
          <m:jc m:val="center"/>
        </m:oMathParaPr>
        <m:oMath>
          <m:r>
            <m:rPr>
              <m:sty m:val="p"/>
            </m:rPr>
            <m:t>∀</m:t>
          </m:r>
          <m:r>
            <m:t>τ</m:t>
          </m:r>
          <m:r>
            <m:rPr>
              <m:sty m:val="p"/>
            </m:rPr>
            <m:t>:</m:t>
          </m:r>
          <m:r>
            <m:t>N</m:t>
          </m:r>
          <m:d>
            <m:dPr>
              <m:begChr m:val="("/>
              <m:endChr m:val=")"/>
              <m:sepChr m:val=""/>
              <m:grow/>
            </m:dPr>
            <m:e>
              <m:sSub>
                <m:e>
                  <m:r>
                    <m:t>C</m:t>
                  </m:r>
                </m:e>
                <m:sub>
                  <m:r>
                    <m:t>τ</m:t>
                  </m:r>
                  <m:r>
                    <m:rPr>
                      <m:sty m:val="p"/>
                    </m:rPr>
                    <m:t>+</m:t>
                  </m:r>
                  <m:r>
                    <m:t>1</m:t>
                  </m:r>
                </m:sub>
              </m:sSub>
            </m:e>
          </m:d>
          <m:r>
            <m:rPr>
              <m:sty m:val="p"/>
            </m:rPr>
            <m:t>&gt;</m:t>
          </m:r>
          <m:r>
            <m:t>N</m:t>
          </m:r>
          <m:d>
            <m:dPr>
              <m:begChr m:val="("/>
              <m:endChr m:val=")"/>
              <m:sepChr m:val=""/>
              <m:grow/>
            </m:dPr>
            <m:e>
              <m:sSub>
                <m:e>
                  <m:r>
                    <m:t>C</m:t>
                  </m:r>
                </m:e>
                <m:sub>
                  <m:r>
                    <m:t>τ</m:t>
                  </m:r>
                </m:sub>
              </m:sSub>
            </m:e>
          </m:d>
        </m:oMath>
      </m:oMathPara>
    </w:p>
    <w:p>
      <w:pPr>
        <w:pStyle w:val="FirstParagraph"/>
      </w:pPr>
      <w:r>
        <w:t xml:space="preserve">Monotonie stricte du compteur de sommets sous mitose. Source de l’irréversibilité de t₁. Théorème trivial qui découle de la définition de la mitose, mais de portée philosophique immense : la flèche directionnelle du temps est inscrite dans l’axiome de croissance de l’univers, et non pas une propriété à expliquer après coup.</w:t>
      </w:r>
    </w:p>
    <w:p>
      <w:pPr>
        <w:pStyle w:val="BodyText"/>
      </w:pPr>
      <w:r>
        <w:rPr>
          <w:bCs/>
          <w:b/>
        </w:rPr>
        <w:t xml:space="preserve">Équation 5.3 — Polarisation chirale, signature de t₁ (V184)</w:t>
      </w:r>
    </w:p>
    <w:p>
      <w:pPr>
        <w:pStyle w:val="BodyText"/>
      </w:pPr>
      <m:oMathPara>
        <m:oMathParaPr>
          <m:jc m:val="center"/>
        </m:oMathParaPr>
        <m:oMath>
          <m:sSub>
            <m:e>
              <m:r>
                <m:t>P</m:t>
              </m:r>
            </m:e>
            <m:sub>
              <m:r>
                <m:rPr>
                  <m:sty m:val="p"/>
                </m:rPr>
                <m:t>∞</m:t>
              </m:r>
            </m:sub>
          </m:sSub>
          <m:r>
            <m:rPr>
              <m:sty m:val="p"/>
            </m:rPr>
            <m:t>=</m:t>
          </m:r>
          <m:r>
            <m:t>0</m:t>
          </m:r>
          <m:r>
            <m:rPr>
              <m:sty m:val="p"/>
            </m:rPr>
            <m:t>,</m:t>
          </m:r>
          <m:r>
            <m:t>5369</m:t>
          </m:r>
          <m:r>
            <m:rPr>
              <m:sty m:val="p"/>
            </m:rPr>
            <m:t>±</m:t>
          </m:r>
          <m:r>
            <m:t>0</m:t>
          </m:r>
          <m:r>
            <m:rPr>
              <m:sty m:val="p"/>
            </m:rPr>
            <m:t>,</m:t>
          </m:r>
          <m:r>
            <m:t>0011</m:t>
          </m:r>
        </m:oMath>
      </m:oMathPara>
    </w:p>
    <w:p>
      <w:pPr>
        <w:pStyle w:val="FirstParagraph"/>
      </w:pPr>
      <w:r>
        <w:t xml:space="preserve">Probabilité asymptotique que deux tétraèdres voisins aient la même chiralité, mesurée par simulation directe. Écart à 0,5 ≈ 0,037, monotone et saturant. Première observable physique directe de t₁ dans le tissu combinatoire du Blob.</w:t>
      </w:r>
    </w:p>
    <w:p>
      <w:pPr>
        <w:pStyle w:val="BodyText"/>
      </w:pPr>
      <w:r>
        <w:rPr>
          <w:bCs/>
          <w:b/>
        </w:rPr>
        <w:t xml:space="preserve">Équation 5.4 — Articulation tri-temporelle</w:t>
      </w:r>
    </w:p>
    <w:p>
      <w:pPr>
        <w:pStyle w:val="BodyText"/>
      </w:pPr>
      <m:oMathPara>
        <m:oMathParaPr>
          <m:jc m:val="center"/>
        </m:oMathParaPr>
        <m:oMath>
          <m:sSub>
            <m:e>
              <m:r>
                <m:t>t</m:t>
              </m:r>
            </m:e>
            <m:sub>
              <m:r>
                <m:t>0</m:t>
              </m:r>
            </m:sub>
          </m:sSub>
          <m:r>
            <m:rPr>
              <m:sty m:val="p"/>
            </m:rPr>
            <m:t>≺</m:t>
          </m:r>
          <m:sSub>
            <m:e>
              <m:r>
                <m:t>t</m:t>
              </m:r>
            </m:e>
            <m:sub>
              <m:r>
                <m:t>1</m:t>
              </m:r>
            </m:sub>
          </m:sSub>
          <m:r>
            <m:rPr>
              <m:sty m:val="p"/>
            </m:rPr>
            <m:t>≺</m:t>
          </m:r>
          <m:sSub>
            <m:e>
              <m:r>
                <m:t>t</m:t>
              </m:r>
            </m:e>
            <m:sub>
              <m:r>
                <m:t>2</m:t>
              </m:r>
            </m:sub>
          </m:sSub>
        </m:oMath>
      </m:oMathPara>
    </w:p>
    <w:p>
      <w:pPr>
        <w:pStyle w:val="FirstParagraph"/>
      </w:pPr>
      <w:r>
        <w:t xml:space="preserve">Trois temps emboîtés, chacun présupposant le précédent et exprimant une couche distincte de la temporalité physique.</w:t>
      </w:r>
    </w:p>
    <w:p>
      <w:pPr>
        <w:pStyle w:val="BodyText"/>
      </w:pPr>
      <w:r>
        <w:rPr>
          <w:bCs/>
          <w:b/>
        </w:rPr>
        <w:t xml:space="preserve">Équation 5.5 — Décomposition des six flèches physiques (thèse structurelle)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Flèche</w:t>
            </w:r>
          </w:p>
        </w:tc>
        <w:tc>
          <w:tcPr/>
          <w:p>
            <w:pPr>
              <w:pStyle w:val="Compact"/>
              <w:jc w:val="left"/>
            </w:pPr>
            <w:r>
              <w:t xml:space="preserve">Composante du Blob</w:t>
            </w:r>
          </w:p>
        </w:tc>
      </w:tr>
      <w:tr>
        <w:tc>
          <w:tcPr/>
          <w:p>
            <w:pPr>
              <w:pStyle w:val="Compact"/>
              <w:jc w:val="left"/>
            </w:pPr>
            <w:r>
              <w:t xml:space="preserve">Cosmologique</w:t>
            </w:r>
          </w:p>
        </w:tc>
        <w:tc>
          <w:tcPr/>
          <w:p>
            <w:pPr>
              <w:pStyle w:val="Compact"/>
              <w:jc w:val="left"/>
            </w:pPr>
            <w:r>
              <w:t xml:space="preserve">t₁</w:t>
            </w:r>
          </w:p>
        </w:tc>
      </w:tr>
      <w:tr>
        <w:tc>
          <w:tcPr/>
          <w:p>
            <w:pPr>
              <w:pStyle w:val="Compact"/>
              <w:jc w:val="left"/>
            </w:pPr>
            <w:r>
              <w:t xml:space="preserve">Causale</w:t>
            </w:r>
          </w:p>
        </w:tc>
        <w:tc>
          <w:tcPr/>
          <w:p>
            <w:pPr>
              <w:pStyle w:val="Compact"/>
              <w:jc w:val="left"/>
            </w:pPr>
            <w:r>
              <w:t xml:space="preserve">t₁</w:t>
            </w:r>
          </w:p>
        </w:tc>
      </w:tr>
      <w:tr>
        <w:tc>
          <w:tcPr/>
          <w:p>
            <w:pPr>
              <w:pStyle w:val="Compact"/>
              <w:jc w:val="left"/>
            </w:pPr>
            <w:r>
              <w:t xml:space="preserve">Thermodynamique</w:t>
            </w:r>
          </w:p>
        </w:tc>
        <w:tc>
          <w:tcPr/>
          <w:p>
            <w:pPr>
              <w:pStyle w:val="Compact"/>
              <w:jc w:val="left"/>
            </w:pPr>
            <w:r>
              <w:t xml:space="preserve">t₂</w:t>
            </w:r>
          </w:p>
        </w:tc>
      </w:tr>
      <w:tr>
        <w:tc>
          <w:tcPr/>
          <w:p>
            <w:pPr>
              <w:pStyle w:val="Compact"/>
              <w:jc w:val="left"/>
            </w:pPr>
            <w:r>
              <w:t xml:space="preserve">Radiative</w:t>
            </w:r>
          </w:p>
        </w:tc>
        <w:tc>
          <w:tcPr/>
          <w:p>
            <w:pPr>
              <w:pStyle w:val="Compact"/>
              <w:jc w:val="left"/>
            </w:pPr>
            <w:r>
              <w:t xml:space="preserve">t₂</w:t>
            </w:r>
          </w:p>
        </w:tc>
      </w:tr>
      <w:tr>
        <w:tc>
          <w:tcPr/>
          <w:p>
            <w:pPr>
              <w:pStyle w:val="Compact"/>
              <w:jc w:val="left"/>
            </w:pPr>
            <w:r>
              <w:t xml:space="preserve">Quantique</w:t>
            </w:r>
          </w:p>
        </w:tc>
        <w:tc>
          <w:tcPr/>
          <w:p>
            <w:pPr>
              <w:pStyle w:val="Compact"/>
              <w:jc w:val="left"/>
            </w:pPr>
            <w:r>
              <w:t xml:space="preserve">t₂</w:t>
            </w:r>
          </w:p>
        </w:tc>
      </w:tr>
      <w:tr>
        <w:tc>
          <w:tcPr/>
          <w:p>
            <w:pPr>
              <w:pStyle w:val="Compact"/>
              <w:jc w:val="left"/>
            </w:pPr>
            <w:r>
              <w:t xml:space="preserve">Psychologique</w:t>
            </w:r>
          </w:p>
        </w:tc>
        <w:tc>
          <w:tcPr/>
          <w:p>
            <w:pPr>
              <w:pStyle w:val="Compact"/>
              <w:jc w:val="left"/>
            </w:pPr>
            <w:r>
              <w:t xml:space="preserve">t₂</w:t>
            </w:r>
          </w:p>
        </w:tc>
      </w:tr>
    </w:tbl>
    <w:p>
      <w:pPr>
        <w:pStyle w:val="BodyText"/>
      </w:pPr>
      <w:r>
        <w:t xml:space="preserve">Cette décomposition est une thèse du cadre, à consolider cas par cas. Trois cas (cosmologique, thermodynamique, causal) sont relativement directs. Les autres demandent des dérivations dédiées, qui constituent autant de programmes ouverts.</w:t>
      </w:r>
    </w:p>
    <w:p>
      <w:r>
        <w:pict>
          <v:rect style="width:0;height:1.5pt" o:hralign="center" o:hrstd="t" o:hr="t"/>
        </w:pict>
      </w:r>
    </w:p>
    <w:bookmarkEnd w:id="97"/>
    <w:bookmarkStart w:id="98" w:name="questions-ouvertes-2"/>
    <w:p>
      <w:pPr>
        <w:pStyle w:val="Heading3"/>
      </w:pPr>
      <w:r>
        <w:t xml:space="preserve">Questions ouvertes</w:t>
      </w:r>
    </w:p>
    <w:p>
      <w:pPr>
        <w:pStyle w:val="FirstParagraph"/>
      </w:pPr>
      <w:r>
        <w:rPr>
          <w:bCs/>
          <w:b/>
        </w:rPr>
        <w:t xml:space="preserve">Question ouverte n°10</w:t>
      </w:r>
      <w:r>
        <w:t xml:space="preserve"> </w:t>
      </w:r>
      <w:r>
        <w:t xml:space="preserve">— Existe-t-il un régime cosmologique réel — peut-être très précoce, peut-être l’ère inflationniste — où t₁ croîtrait sans que t₂ ne s’allume ? Cette phase laisserait-elle une signature observable dans le fond diffus cosmologique ou dans les ondes gravitationnelles primordiales ? Le cadre Blob suggère que la phase pré-Ω³ correspond à une ère où la mitose se produit sans dissipation, ce qui pourrait coïncider avec l’inflation. La signature attendue serait une absence d’entropie thermique combinée à une croissance combinatoire forte. C’est une piste de recherche cosmologique ouverte.</w:t>
      </w:r>
    </w:p>
    <w:p>
      <w:pPr>
        <w:pStyle w:val="BodyText"/>
      </w:pPr>
      <w:r>
        <w:rPr>
          <w:bCs/>
          <w:b/>
        </w:rPr>
        <w:t xml:space="preserve">Question ouverte n°11</w:t>
      </w:r>
      <w:r>
        <w:t xml:space="preserve"> </w:t>
      </w:r>
      <w:r>
        <w:t xml:space="preserve">— Le rapport</w:t>
      </w:r>
      <w:r>
        <w:t xml:space="preserve"> </w:t>
      </w:r>
      <m:oMath>
        <m:r>
          <m:t>d</m:t>
        </m:r>
        <m:sSub>
          <m:e>
            <m:r>
              <m:t>t</m:t>
            </m:r>
          </m:e>
          <m:sub>
            <m:r>
              <m:t>2</m:t>
            </m:r>
          </m:sub>
        </m:sSub>
        <m:r>
          <m:rPr>
            <m:sty m:val="p"/>
          </m:rPr>
          <m:t>/</m:t>
        </m:r>
        <m:r>
          <m:t>d</m:t>
        </m:r>
        <m:sSub>
          <m:e>
            <m:r>
              <m:t>t</m:t>
            </m:r>
          </m:e>
          <m:sub>
            <m:r>
              <m:t>1</m:t>
            </m:r>
          </m:sub>
        </m:sSub>
      </m:oMath>
      <w:r>
        <w:t xml:space="preserve"> </w:t>
      </w:r>
      <w:r>
        <w:t xml:space="preserve">varie-t-il dans le temps cosmique ? Si oui, ce ratio variable produirait-il des effets observables — par exemple, une variation apparente des constantes physiques, ou une déviation aux modèles cosmologiques standards aux époques très précoces ou très tardives ? C’est une question opérationnellement testable, qui pourrait connecter le cadre Blob aux observations futures de DESI, Euclid, et LiteBIRD.</w:t>
      </w:r>
    </w:p>
    <w:p>
      <w:pPr>
        <w:pStyle w:val="BodyText"/>
      </w:pPr>
      <w:r>
        <w:rPr>
          <w:bCs/>
          <w:b/>
        </w:rPr>
        <w:t xml:space="preserve">Question ouverte n°12</w:t>
      </w:r>
      <w:r>
        <w:t xml:space="preserve"> </w:t>
      </w:r>
      <w:r>
        <w:t xml:space="preserve">— Une dérivation rigoureuse de la flèche quantique — l’effondrement de la fonction d’onde — à partir de la dissipation t₂ est-elle possible ? Cette dérivation établirait un pont entre la mécanique quantique standard et la théorie stochastique de Nelson, dans le cadre cohérent du Blob. C’est l’un des programmes les plus ambitieux du cadre, qui sera développé dans le chapitre dédié au quantique.</w:t>
      </w:r>
    </w:p>
    <w:p>
      <w:pPr>
        <w:pStyle w:val="BodyText"/>
      </w:pPr>
      <w:r>
        <w:rPr>
          <w:bCs/>
          <w:b/>
        </w:rPr>
        <w:t xml:space="preserve">Question ouverte n°12 bis</w:t>
      </w:r>
      <w:r>
        <w:t xml:space="preserve"> </w:t>
      </w:r>
      <w:r>
        <w:t xml:space="preserve">— La signature mesurée de t₁ — la polarisation chirale</w:t>
      </w:r>
      <w:r>
        <w:t xml:space="preserve"> </w:t>
      </w:r>
      <m:oMath>
        <m:sSub>
          <m:e>
            <m:r>
              <m:t>P</m:t>
            </m:r>
          </m:e>
          <m:sub>
            <m:r>
              <m:rPr>
                <m:sty m:val="p"/>
              </m:rPr>
              <m:t>∞</m:t>
            </m:r>
          </m:sub>
        </m:sSub>
        <m:r>
          <m:rPr>
            <m:sty m:val="p"/>
          </m:rPr>
          <m:t>−</m:t>
        </m:r>
        <m:r>
          <m:t>0</m:t>
        </m:r>
        <m:r>
          <m:rPr>
            <m:sty m:val="p"/>
          </m:rPr>
          <m:t>,</m:t>
        </m:r>
        <m:r>
          <m:t>5</m:t>
        </m:r>
      </m:oMath>
      <w:r>
        <w:t xml:space="preserve"> </w:t>
      </w:r>
      <w:r>
        <w:t xml:space="preserve">— peut-elle être détectée à l’échelle cosmologique observable, comme violation de parité dans les corrélations à quatre points des galaxies ? La prédiction P1 du cadre, déjà observée à 2,9 σ dans les données BOSS, doit être tranchée par DESI Year 3 et par Euclid d’ici 2027-2028. C’est la prédiction phare du programme et le test direct de la nature de t₁ comme temps directionnel inscrit géométriquement dans le tissu du réel.</w:t>
      </w:r>
      <w:r>
        <w:t xml:space="preserve"> </w:t>
      </w:r>
      <w:r>
        <w:t xml:space="preserve">-e</w:t>
      </w:r>
    </w:p>
    <w:bookmarkEnd w:id="98"/>
    <w:bookmarkEnd w:id="99"/>
    <w:bookmarkEnd w:id="100"/>
    <w:bookmarkStart w:id="115" w:name="Xa54c7f77a57a6259ef357c215eb712d18773b4e"/>
    <w:p>
      <w:pPr>
        <w:pStyle w:val="Heading1"/>
      </w:pPr>
      <w:r>
        <w:t xml:space="preserve">Chapitre 6 — Ω³ : La thermodynamique, ou comment la chaleur s’est mise à exister</w:t>
      </w:r>
    </w:p>
    <w:p>
      <w:pPr>
        <w:pStyle w:val="FirstParagraph"/>
      </w:pPr>
      <w:r>
        <w:t xml:space="preserve">Tu es dans ta géode habitée. Le tétraèdre s’est refermé. Le temps thermodynamique t₂ vient de s’allumer. Quelque chose, dans toi et autour de toi, commence à fluctuer, à vibrer, à se mélanger. Pour la première fois depuis le commencement, l’univers a une température. Cette idée — qu’avant un certain seuil, la température elle-même n’existait pas — paraît contre-intuitive. Mais c’est pourtant ce que le Blob propose. Et c’est l’un des dévoilements les plus saisissants de notre histoire.</w:t>
      </w:r>
    </w:p>
    <w:p>
      <w:r>
        <w:pict>
          <v:rect style="width:0;height:1.5pt" o:hralign="center" o:hrstd="t" o:hr="t"/>
        </w:pict>
      </w:r>
    </w:p>
    <w:bookmarkStart w:id="101" w:name="i.-une-question-quon-ne-pose-jamais"/>
    <w:p>
      <w:pPr>
        <w:pStyle w:val="Heading2"/>
      </w:pPr>
      <w:r>
        <w:t xml:space="preserve">I. Une question qu’on ne pose jamais</w:t>
      </w:r>
    </w:p>
    <w:p>
      <w:pPr>
        <w:pStyle w:val="FirstParagraph"/>
      </w:pPr>
      <w:r>
        <w:t xml:space="preserve">Quand on apprend la thermodynamique à l’école, on commence par poser des questions sur la chaleur, la température, l’entropie. On apprend que la chaleur est de l’énergie en transit, que la température mesure l’agitation moléculaire, que l’entropie ne peut que croître. Ce sont les trois lois de la thermodynamique, gravées dans les murs des laboratoires depuis le dix-neuvième siècle.</w:t>
      </w:r>
    </w:p>
    <w:p>
      <w:pPr>
        <w:pStyle w:val="BodyText"/>
      </w:pPr>
      <w:r>
        <w:t xml:space="preserve">Mais on ne pose presque jamais la question préalable, celle qui devrait pourtant venir avant toutes les autres :</w:t>
      </w:r>
      <w:r>
        <w:t xml:space="preserve"> </w:t>
      </w:r>
      <w:r>
        <w:rPr>
          <w:iCs/>
          <w:i/>
        </w:rPr>
        <w:t xml:space="preserve">à partir de quand y a-t-il de la chaleur dans l’univers ?</w:t>
      </w:r>
    </w:p>
    <w:p>
      <w:pPr>
        <w:pStyle w:val="BodyText"/>
      </w:pPr>
      <w:r>
        <w:t xml:space="preserve">La question paraît étrange parce que, dans l’expérience quotidienne, la chaleur semble être partout, depuis toujours. Elle est dans le café qui refroidit, dans le soleil qui brille, dans le corps qui transpire. Elle paraît aussi fondamentale que l’espace ou le temps. Comment imaginer un état du monde où elle n’existerait pas ?</w:t>
      </w:r>
    </w:p>
    <w:p>
      <w:pPr>
        <w:pStyle w:val="BodyText"/>
      </w:pPr>
      <w:r>
        <w:t xml:space="preserve">Et pourtant, si tu acceptes la cosmogonie que ce livre déploie depuis le chapitre 0, tu dois nécessairement admettre qu’il existe un état — un état d’avant la thermodynamique — où la chaleur n’a pas plus de sens que la couleur n’en a pour un aveugle de naissance. Avant l’apparition des configurations Ω³, il n’y a pas de tétraèdres, donc pas de modes internes capables de fluctuer, donc pas de dissipation, donc pas de chaleur. La chaleur n’est pas une substance qui aurait toujours été là — c’est un phénomène émergent qui s’allume au franchissement d’un seuil combinatoire précis.</w:t>
      </w:r>
    </w:p>
    <w:p>
      <w:pPr>
        <w:pStyle w:val="BodyText"/>
      </w:pPr>
      <w:r>
        <w:t xml:space="preserve">Ce constat conduit le Blob à proposer ce qu’on pourrait appeler une</w:t>
      </w:r>
      <w:r>
        <w:t xml:space="preserve"> </w:t>
      </w:r>
      <w:r>
        <w:rPr>
          <w:bCs/>
          <w:b/>
        </w:rPr>
        <w:t xml:space="preserve">bi-thermodynamique</w:t>
      </w:r>
      <w:r>
        <w:t xml:space="preserve"> </w:t>
      </w:r>
      <w:r>
        <w:t xml:space="preserve">: deux régimes thermodynamiques distincts, séparés par le seuil Ω³, et obéissant chacun à des règles différentes. Et — comme nous allons le voir au cours de ce chapitre — ces deux régimes ne sont pas successifs dans une histoire universelle linéaire. Ils sont simultanément présents en différentes régions d’un Blob qui ne connaît ni début unique ni fin universelle.</w:t>
      </w:r>
    </w:p>
    <w:bookmarkEnd w:id="101"/>
    <w:bookmarkStart w:id="102" w:name="X9210bb40fa8455f5579d04ec29b0ffd49d3c27a"/>
    <w:p>
      <w:pPr>
        <w:pStyle w:val="Heading2"/>
      </w:pPr>
      <w:r>
        <w:t xml:space="preserve">II. Le premier régime : friction sans dissipation</w:t>
      </w:r>
    </w:p>
    <w:p>
      <w:pPr>
        <w:pStyle w:val="FirstParagraph"/>
      </w:pPr>
      <w:r>
        <w:t xml:space="preserve">Reprenons depuis le début. Dans une région du Blob qui n’a pas encore fait croître de configurations Ω³ — qui en est encore aux niveaux Ω⁰, Ω¹, Ω² —, il y a des points, des arêtes, des triangles. Le réseau s’y étend, se ramifie, se referme localement.</w:t>
      </w:r>
    </w:p>
    <w:p>
      <w:pPr>
        <w:pStyle w:val="BodyText"/>
      </w:pPr>
      <w:r>
        <w:t xml:space="preserve">Pendant toute cette phase, comme nous l’avons vu au chapitre 2, il existe déjà une friction structurelle. Les arêtes ont une raideur. Les triangles résistent à la déformation. Le réseau, dans son ensemble, n’est pas malléable à volonté — il a une rigidité topologique qui s’exprime dans la fonctionnelle de viabilité</w:t>
      </w:r>
      <w:r>
        <w:t xml:space="preserve"> </w:t>
      </w:r>
      <m:oMath>
        <m:r>
          <m:t>S</m:t>
        </m:r>
        <m:d>
          <m:dPr>
            <m:begChr m:val="("/>
            <m:endChr m:val=")"/>
            <m:sepChr m:val=""/>
            <m:grow/>
          </m:dPr>
          <m:e>
            <m:r>
              <m:t>C</m:t>
            </m:r>
          </m:e>
        </m:d>
      </m:oMath>
      <w:r>
        <w:t xml:space="preserve">. Quand une mitose se produit dans une zone déjà dense, elle « coûte » plus cher en viabilité que la même mitose dans une zone clairsemée. Cette différence de coût est la friction.</w:t>
      </w:r>
    </w:p>
    <w:p>
      <w:pPr>
        <w:pStyle w:val="BodyText"/>
      </w:pPr>
      <w:r>
        <w:t xml:space="preserve">Mais cette friction, à elle seule, ne dissipe pas. Elle ne produit pas de chaleur. Pourquoi ?</w:t>
      </w:r>
    </w:p>
    <w:p>
      <w:pPr>
        <w:pStyle w:val="BodyText"/>
      </w:pPr>
      <w:r>
        <w:t xml:space="preserve">Parce que la dissipation thermodynamique exige, pour exister, deux choses simultanées.</w:t>
      </w:r>
    </w:p>
    <w:p>
      <w:pPr>
        <w:pStyle w:val="BodyText"/>
      </w:pPr>
      <w:r>
        <w:rPr>
          <w:bCs/>
          <w:b/>
        </w:rPr>
        <w:t xml:space="preserve">Premièrement, des modes internes.</w:t>
      </w:r>
      <w:r>
        <w:t xml:space="preserve"> </w:t>
      </w:r>
      <w:r>
        <w:t xml:space="preserve">Une structure ne peut dissiper que si elle peut changer d’état interne sans rompre son identité globale. Une corde de violon dissipe parce qu’elle peut vibrer à différentes fréquences tout en restant la même corde. Un atome dissipe parce que ses électrons peuvent occuper différents niveaux d’énergie tout en restant le même atome. Un tétraèdre, comme nous l’avons vu, dissipe parce que ses six arêtes peuvent osciller, son volume peut fluctuer, ses faces peuvent légèrement se déformer — tout cela sans que le tétraèdre cesse d’être un tétraèdre.</w:t>
      </w:r>
    </w:p>
    <w:p>
      <w:pPr>
        <w:pStyle w:val="BodyText"/>
      </w:pPr>
      <w:r>
        <w:t xml:space="preserve">Une arête seule, elle, n’a pas de modes internes. Sa seule « vibration » possible serait sa rupture, et la rupture d’une arête n’est pas une dissipation, c’est un changement de configuration. De même pour un triangle plan : ses degrés de liberté internes sont contraints par la géométrie bidimensionnelle, ils ne laissent pas assez de jeu pour qu’une vraie dissipation s’organise.</w:t>
      </w:r>
    </w:p>
    <w:p>
      <w:pPr>
        <w:pStyle w:val="BodyText"/>
      </w:pPr>
      <w:r>
        <w:rPr>
          <w:bCs/>
          <w:b/>
        </w:rPr>
        <w:t xml:space="preserve">Deuxièmement, une combinatoire d’états.</w:t>
      </w:r>
      <w:r>
        <w:t xml:space="preserve"> </w:t>
      </w:r>
      <w:r>
        <w:t xml:space="preserve">Pour qu’une dissipation soit irréversible — c’est-à-dire pour qu’elle produise une véritable flèche thermodynamique —, il faut que l’espace des états désordonnés soit beaucoup plus grand que celui des états ordonnés. C’est le principe boltzmannien que nous avons rencontré au chapitre précédent. Pour qu’il s’applique, il faut qu’il y ait, dans la structure considérée, suffisamment de degrés de liberté combinatoires pour que la statistique des grands nombres entre en jeu.</w:t>
      </w:r>
    </w:p>
    <w:p>
      <w:pPr>
        <w:pStyle w:val="BodyText"/>
      </w:pPr>
      <w:r>
        <w:t xml:space="preserve">Dans une configuration Ω¹ ou Ω², la combinatoire d’états internes est trop pauvre. Le réseau a une dynamique macroscopique, certes, mais pas de micro-dynamique capable de générer une statistique thermodynamique au sens propre.</w:t>
      </w:r>
    </w:p>
    <w:p>
      <w:pPr>
        <w:pStyle w:val="BodyText"/>
      </w:pPr>
      <w:r>
        <w:t xml:space="preserve">Voilà pourquoi, dans ce premier régime, l’univers connaît une</w:t>
      </w:r>
      <w:r>
        <w:t xml:space="preserve"> </w:t>
      </w:r>
      <w:r>
        <w:rPr>
          <w:iCs/>
          <w:i/>
        </w:rPr>
        <w:t xml:space="preserve">friction sans dissipation</w:t>
      </w:r>
      <w:r>
        <w:t xml:space="preserve">. Une rigidité structurelle qui résiste, qui contraint, qui sélectionne — mais qui ne chauffe pas, qui ne mélange pas, qui ne produit pas d’entropie au sens où la thermodynamique classique l’entend.</w:t>
      </w:r>
    </w:p>
    <w:p>
      <w:pPr>
        <w:pStyle w:val="BodyText"/>
      </w:pPr>
      <w:r>
        <w:t xml:space="preserve">C’est le premier régime thermodynamique du Blob.</w:t>
      </w:r>
    </w:p>
    <w:bookmarkEnd w:id="102"/>
    <w:bookmarkStart w:id="103" w:name="X892d0c2b48cffd3ca525849c907c87547237719"/>
    <w:p>
      <w:pPr>
        <w:pStyle w:val="Heading2"/>
      </w:pPr>
      <w:r>
        <w:t xml:space="preserve">III. La distinction des deux thermodynamiques</w:t>
      </w:r>
    </w:p>
    <w:p>
      <w:pPr>
        <w:pStyle w:val="FirstParagraph"/>
      </w:pPr>
      <w:r>
        <w:t xml:space="preserve">Le programme scientifique sous-jacent, dans sa version V183, a précisé cette structure en distinguant explicitement deux</w:t>
      </w:r>
      <w:r>
        <w:t xml:space="preserve"> </w:t>
      </w:r>
      <w:r>
        <w:rPr>
          <w:iCs/>
          <w:i/>
        </w:rPr>
        <w:t xml:space="preserve">types</w:t>
      </w:r>
      <w:r>
        <w:t xml:space="preserve"> </w:t>
      </w:r>
      <w:r>
        <w:t xml:space="preserve">de thermodynamique articulés sur deux flèches du temps distinctes. Cette distinction mérite d’être posée maintenant, parce qu’elle éclaire toute la suite du chapitre.</w:t>
      </w:r>
    </w:p>
    <w:p>
      <w:pPr>
        <w:pStyle w:val="BodyText"/>
      </w:pPr>
      <w:r>
        <w:rPr>
          <w:bCs/>
          <w:b/>
        </w:rPr>
        <w:t xml:space="preserve">Thermodynamique de type 1</w:t>
      </w:r>
      <w:r>
        <w:t xml:space="preserve"> </w:t>
      </w:r>
      <w:r>
        <w:t xml:space="preserve">— celle qui correspond à t₁, le temps directionnel. Elle est faite d’</w:t>
      </w:r>
      <w:r>
        <w:rPr>
          <w:iCs/>
          <w:i/>
        </w:rPr>
        <w:t xml:space="preserve">accumulation structurelle irréversible</w:t>
      </w:r>
      <w:r>
        <w:t xml:space="preserve"> </w:t>
      </w:r>
      <w:r>
        <w:t xml:space="preserve">: à chaque mitose, le nombre de triangles augmente, la chiralité du réseau se polarise davantage, des configurations nouvelles s’ajoutent sans qu’aucune ne soit effacée. Cette thermodynamique de type 1 ne dissipe pas. Elle ne produit pas de chaleur. Elle ne crée pas l’agitation thermique au sens classique. Elle est portée par la mitose elle-même, et son irréversibilité ne vient pas d’un calcul statistique sur des modes internes, mais d’une propriété structurelle plus profonde — le substrat ne peut pas « oublier » ce qu’il a déjà tissé. Cette thermodynamique est, en un sens, l’</w:t>
      </w:r>
      <w:r>
        <w:rPr>
          <w:iCs/>
          <w:i/>
        </w:rPr>
        <w:t xml:space="preserve">immortalité</w:t>
      </w:r>
      <w:r>
        <w:t xml:space="preserve"> </w:t>
      </w:r>
      <w:r>
        <w:t xml:space="preserve">du tissu combinatoire : ce qui a été ajouté reste.</w:t>
      </w:r>
    </w:p>
    <w:p>
      <w:pPr>
        <w:pStyle w:val="BodyText"/>
      </w:pPr>
      <w:r>
        <w:rPr>
          <w:bCs/>
          <w:b/>
        </w:rPr>
        <w:t xml:space="preserve">Thermodynamique de type 2</w:t>
      </w:r>
      <w:r>
        <w:t xml:space="preserve"> </w:t>
      </w:r>
      <w:r>
        <w:t xml:space="preserve">— celle qui correspond à t₂, le temps dissipatif. Elle est celle que nous connaissons à l’école, avec ses trois lois, sa chaleur, sa température. Elle exige un volume tétraédrique pour exister, parce que c’est lui qui fournit les modes internes et la combinatoire d’états suffisamment riche pour que la statistique boltzmannienne entre en jeu. Et — c’est un résultat important du programme V183 — la dissipation ne se répartit pas uniformément dans l’univers Blob : elle se</w:t>
      </w:r>
      <w:r>
        <w:t xml:space="preserve"> </w:t>
      </w:r>
      <w:r>
        <w:rPr>
          <w:iCs/>
          <w:i/>
        </w:rPr>
        <w:t xml:space="preserve">concentre sur la matière</w:t>
      </w:r>
      <w:r>
        <w:t xml:space="preserve">, mesurée à environ 3,3 fois plus intense par site occupé par un tétraèdre que par site de vide combinatoire. La thermodynamique de type 2 est donc une thermodynamique</w:t>
      </w:r>
      <w:r>
        <w:t xml:space="preserve"> </w:t>
      </w:r>
      <w:r>
        <w:rPr>
          <w:iCs/>
          <w:i/>
        </w:rPr>
        <w:t xml:space="preserve">de la matière</w:t>
      </w:r>
      <w:r>
        <w:t xml:space="preserve"> </w:t>
      </w:r>
      <w:r>
        <w:t xml:space="preserve">— un phénomène localisé là où le réseau a franchi Ω³.</w:t>
      </w:r>
    </w:p>
    <w:p>
      <w:pPr>
        <w:pStyle w:val="BodyText"/>
      </w:pPr>
      <w:r>
        <w:t xml:space="preserve">Ces deux thermodynamiques coexistent dans l’univers actuel. Là où il y a de la matière baryonique, les deux opèrent simultanément — t₁ accumule, t₂ dissipe. Là où il y a du vide cosmique (régions en phase Ω¹ dominante), seule la première est active — l’accumulation structurelle continue, mais sans chaleur.</w:t>
      </w:r>
    </w:p>
    <w:p>
      <w:pPr>
        <w:pStyle w:val="BodyText"/>
      </w:pPr>
      <w:r>
        <w:t xml:space="preserve">Cette distinction est, dans le cadre du Blob, ce qui résout philosophiquement l’énigme du « pourquoi y a-t-il de la chaleur ? ». La réponse est : il y a deux thermodynamiques, l’une qui a toujours existé depuis Ω¹ (accumulation), l’autre qui s’est allumée à Ω³ et qui ne fonctionne que dans les régions matérielles (dissipation). Ce que nous appelons « la chaleur » est exclusivement la seconde, mais elle présuppose la première pour exister.</w:t>
      </w:r>
    </w:p>
    <w:bookmarkEnd w:id="103"/>
    <w:bookmarkStart w:id="104" w:name="X17a8f084a4b9cbea07b3307ab89b3336c75607c"/>
    <w:p>
      <w:pPr>
        <w:pStyle w:val="Heading2"/>
      </w:pPr>
      <w:r>
        <w:t xml:space="preserve">IV. Le second régime : la dissipation s’organise</w:t>
      </w:r>
    </w:p>
    <w:p>
      <w:pPr>
        <w:pStyle w:val="FirstParagraph"/>
      </w:pPr>
      <w:r>
        <w:t xml:space="preserve">Revenons maintenant au déploiement local. Dans une région donnée du Blob, le premier tétraèdre s’y referme. Et avec lui, simultanément, les deux conditions de la dissipation deviennent réunies :</w:t>
      </w:r>
    </w:p>
    <w:p>
      <w:pPr>
        <w:numPr>
          <w:ilvl w:val="0"/>
          <w:numId w:val="1004"/>
        </w:numPr>
        <w:pStyle w:val="Compact"/>
      </w:pPr>
      <w:r>
        <w:t xml:space="preserve">les modes internes du tétraèdre fournissent les degrés de liberté dans lesquels l’énergie peut se redistribuer ;</w:t>
      </w:r>
    </w:p>
    <w:p>
      <w:pPr>
        <w:numPr>
          <w:ilvl w:val="0"/>
          <w:numId w:val="1004"/>
        </w:numPr>
        <w:pStyle w:val="Compact"/>
      </w:pPr>
      <w:r>
        <w:t xml:space="preserve">l’espace combinatoire des configurations internes du tétraèdre fournit la statistique dans laquelle le désordre l’emportera massivement sur l’ordre.</w:t>
      </w:r>
    </w:p>
    <w:p>
      <w:pPr>
        <w:pStyle w:val="FirstParagraph"/>
      </w:pPr>
      <w:r>
        <w:t xml:space="preserve">t₂ s’allume. La dissipation commence. La chaleur entre dans cette région du Blob.</w:t>
      </w:r>
    </w:p>
    <w:p>
      <w:pPr>
        <w:pStyle w:val="BodyText"/>
      </w:pPr>
      <w:r>
        <w:t xml:space="preserve">Mais attention — et c’est une nuance que le Blob souligne avec force —, la dissipation ne s’allume pas en pleine puissance d’un coup. Elle se développe progressivement à mesure que les tétraèdres se multiplient et s’organisent. Au début, il n’y a qu’un tétraèdre, puis quelques-uns, puis une foule. À chaque étape, la statistique thermodynamique gagne en robustesse, et la dissipation gagne en consistance.</w:t>
      </w:r>
    </w:p>
    <w:p>
      <w:pPr>
        <w:pStyle w:val="BodyText"/>
      </w:pPr>
      <w:r>
        <w:t xml:space="preserve">C’est le second régime thermodynamique. C’est celui dans lequel se trouve la région où nous vivons. Il obéit aux trois lois classiques :</w:t>
      </w:r>
    </w:p>
    <w:p>
      <w:pPr>
        <w:numPr>
          <w:ilvl w:val="0"/>
          <w:numId w:val="1005"/>
        </w:numPr>
        <w:pStyle w:val="Compact"/>
      </w:pPr>
      <w:r>
        <w:rPr>
          <w:bCs/>
          <w:b/>
        </w:rPr>
        <w:t xml:space="preserve">Première loi</w:t>
      </w:r>
      <w:r>
        <w:t xml:space="preserve"> </w:t>
      </w:r>
      <w:r>
        <w:t xml:space="preserve">: conservation de l’énergie. L’énergie totale dans cette région du Blob est conservée par la dynamique de Gibbs sur l’espace des configurations.</w:t>
      </w:r>
    </w:p>
    <w:p>
      <w:pPr>
        <w:numPr>
          <w:ilvl w:val="0"/>
          <w:numId w:val="1005"/>
        </w:numPr>
        <w:pStyle w:val="Compact"/>
      </w:pPr>
      <w:r>
        <w:rPr>
          <w:bCs/>
          <w:b/>
        </w:rPr>
        <w:t xml:space="preserve">Deuxième loi</w:t>
      </w:r>
      <w:r>
        <w:t xml:space="preserve"> </w:t>
      </w:r>
      <w:r>
        <w:t xml:space="preserve">: croissance de l’entropie. Les modes internes des tétraèdres explorent leur espace combinatoire et tendent vers l’équilibre statistique — théorème H, vu au chapitre précédent.</w:t>
      </w:r>
    </w:p>
    <w:p>
      <w:pPr>
        <w:numPr>
          <w:ilvl w:val="0"/>
          <w:numId w:val="1005"/>
        </w:numPr>
        <w:pStyle w:val="Compact"/>
      </w:pPr>
      <w:r>
        <w:rPr>
          <w:bCs/>
          <w:b/>
        </w:rPr>
        <w:t xml:space="preserve">Troisième loi</w:t>
      </w:r>
      <w:r>
        <w:t xml:space="preserve"> </w:t>
      </w:r>
      <w:r>
        <w:t xml:space="preserve">: impossibilité d’atteindre le zéro absolu. Dans le cadre Blob, le zéro absolu correspondrait à un état sans aucune fluctuation interne — un état qui n’est jamais atteint parce que la dynamique de Gibbs maintient toujours une activité minimale.</w:t>
      </w:r>
    </w:p>
    <w:bookmarkEnd w:id="104"/>
    <w:bookmarkStart w:id="105" w:name="v.-le-crossover-un-signal-mesurable"/>
    <w:p>
      <w:pPr>
        <w:pStyle w:val="Heading2"/>
      </w:pPr>
      <w:r>
        <w:t xml:space="preserve">V. Le crossover : un signal mesurable</w:t>
      </w:r>
    </w:p>
    <w:p>
      <w:pPr>
        <w:pStyle w:val="FirstParagraph"/>
      </w:pPr>
      <w:r>
        <w:t xml:space="preserve">Ici, le Blob fait quelque chose de remarquable : il prédit que la transition entre le premier régime et le second laisse une signature numérique précise dans l’évolution du réseau combinatoire local. Cette signature peut être mesurée dans les simulations du Blob, et elle constitue l’un des résultats les plus solides du cadre.</w:t>
      </w:r>
    </w:p>
    <w:p>
      <w:pPr>
        <w:pStyle w:val="BodyText"/>
      </w:pPr>
      <w:r>
        <w:t xml:space="preserve">Voici ce que l’on observe quand on simule la croissance d’une région du Blob de quelques sommets jusqu’à plusieurs milliers. La variance de la viabilité — c’est-à-dire la mesure de la dispersion des valeurs de</w:t>
      </w:r>
      <w:r>
        <w:t xml:space="preserve"> </w:t>
      </w:r>
      <m:oMath>
        <m:r>
          <m:t>S</m:t>
        </m:r>
        <m:d>
          <m:dPr>
            <m:begChr m:val="("/>
            <m:endChr m:val=")"/>
            <m:sepChr m:val=""/>
            <m:grow/>
          </m:dPr>
          <m:e>
            <m:r>
              <m:t>C</m:t>
            </m:r>
          </m:e>
        </m:d>
      </m:oMath>
      <w:r>
        <w:t xml:space="preserve"> </w:t>
      </w:r>
      <w:r>
        <w:t xml:space="preserve">entre différentes configurations à taille fixée — n’évolue pas de manière monotone. Elle commence par croître, atteint un pic à environ</w:t>
      </w:r>
      <w:r>
        <w:t xml:space="preserve"> </w:t>
      </w:r>
      <m:oMath>
        <m:r>
          <m:t>N</m:t>
        </m:r>
        <m:r>
          <m:rPr>
            <m:sty m:val="p"/>
          </m:rPr>
          <m:t>=</m:t>
        </m:r>
        <m:r>
          <m:t>200</m:t>
        </m:r>
      </m:oMath>
      <w:r>
        <w:t xml:space="preserve">, puis décroît rapidement.</w:t>
      </w:r>
    </w:p>
    <w:p>
      <w:pPr>
        <w:pStyle w:val="BodyText"/>
      </w:pPr>
      <w:r>
        <w:t xml:space="preserve">Ce pic n’est pas un accident numérique. Il marque le moment du crossover entre les deux régimes thermodynamiques pour la région considérée. Avant le pic, la variance croît parce que de plus en plus de configurations Ω², puis Ω³, deviennent possibles. Au pic, la transition entre les deux régimes est en cours — le réseau local « hésite » entre une dynamique non-dissipative dominée par Ω² et une dynamique dissipative dominée par Ω³. Après le pic, le régime Ω³ s’établit fermement, et la statistique thermodynamique prend le dessus.</w:t>
      </w:r>
    </w:p>
    <w:p>
      <w:pPr>
        <w:pStyle w:val="BodyText"/>
      </w:pPr>
      <w:r>
        <w:t xml:space="preserve">À cette transition, on observe également que la température critique</w:t>
      </w:r>
      <w:r>
        <w:t xml:space="preserve"> </w:t>
      </w:r>
      <m:oMath>
        <m:sSub>
          <m:e>
            <m:r>
              <m:t>τ</m:t>
            </m:r>
          </m:e>
          <m:sub>
            <m:r>
              <m:t>c</m:t>
            </m:r>
          </m:sub>
        </m:sSub>
      </m:oMath>
      <w:r>
        <w:t xml:space="preserve"> </w:t>
      </w:r>
      <w:r>
        <w:t xml:space="preserve">— un paramètre qui mesure l’intensité des fluctuations dans la mesure de Gibbs — converge vers une valeur précise :</w:t>
      </w:r>
      <w:r>
        <w:t xml:space="preserve"> </w:t>
      </w:r>
      <m:oMath>
        <m:sSub>
          <m:e>
            <m:r>
              <m:t>τ</m:t>
            </m:r>
          </m:e>
          <m:sub>
            <m:r>
              <m:t>c</m:t>
            </m:r>
          </m:sub>
        </m:sSub>
        <m:r>
          <m:rPr>
            <m:sty m:val="p"/>
          </m:rPr>
          <m:t>→</m:t>
        </m:r>
        <m:r>
          <m:t>0</m:t>
        </m:r>
        <m:r>
          <m:rPr>
            <m:sty m:val="p"/>
          </m:rPr>
          <m:t>,</m:t>
        </m:r>
        <m:r>
          <m:t>40</m:t>
        </m:r>
      </m:oMath>
      <w:r>
        <w:t xml:space="preserve"> </w:t>
      </w:r>
      <w:r>
        <w:t xml:space="preserve">pour</w:t>
      </w:r>
      <w:r>
        <w:t xml:space="preserve"> </w:t>
      </w:r>
      <m:oMath>
        <m:r>
          <m:t>N</m:t>
        </m:r>
        <m:r>
          <m:rPr>
            <m:sty m:val="p"/>
          </m:rPr>
          <m:t>≥</m:t>
        </m:r>
        <m:r>
          <m:t>200</m:t>
        </m:r>
      </m:oMath>
      <w:r>
        <w:t xml:space="preserve">. Ce n’est pas une valeur que l’on a injectée dans le modèle. Elle émerge structurellement de la dynamique elle-même, comme une propriété intrinsèque de la transition.</w:t>
      </w:r>
    </w:p>
    <w:p>
      <w:pPr>
        <w:pStyle w:val="BodyText"/>
      </w:pPr>
      <w:r>
        <w:t xml:space="preserve">Cette émergence d’une température critique non postulée est, pour le cadre Blob, un résultat extrêmement significatif. Elle dit que la thermodynamique du Blob ne dépend pas d’un choix arbitraire de température — la température « juste » est sélectionnée par la dynamique elle-même au moment où elle bascule du premier régime au second.</w:t>
      </w:r>
    </w:p>
    <w:p>
      <w:pPr>
        <w:pStyle w:val="BodyText"/>
      </w:pPr>
      <w:r>
        <w:t xml:space="preserve">Ce que représente le seuil</w:t>
      </w:r>
      <w:r>
        <w:t xml:space="preserve"> </w:t>
      </w:r>
      <m:oMath>
        <m:r>
          <m:t>N</m:t>
        </m:r>
        <m:r>
          <m:rPr>
            <m:sty m:val="p"/>
          </m:rPr>
          <m:t>≈</m:t>
        </m:r>
        <m:r>
          <m:t>200</m:t>
        </m:r>
      </m:oMath>
      <w:r>
        <w:t xml:space="preserve"> </w:t>
      </w:r>
      <w:r>
        <w:t xml:space="preserve">pour la cosmologie observée est une question ouverte que le cadre Blob ne tranche pas. Il ne s’agit pas d’un « moment cosmique universel », puisque, comme nous allons le voir, le Blob ne propose pas un univers à histoire linéaire unique. Le seuil</w:t>
      </w:r>
      <w:r>
        <w:t xml:space="preserve"> </w:t>
      </w:r>
      <m:oMath>
        <m:r>
          <m:t>N</m:t>
        </m:r>
        <m:r>
          <m:rPr>
            <m:sty m:val="p"/>
          </m:rPr>
          <m:t>≈</m:t>
        </m:r>
        <m:r>
          <m:t>200</m:t>
        </m:r>
      </m:oMath>
      <w:r>
        <w:t xml:space="preserve"> </w:t>
      </w:r>
      <w:r>
        <w:t xml:space="preserve">marque, pour chaque région locale du Blob, le passage interne d’une thermodynamique gelée à une thermodynamique active. La calibration entre cette grandeur combinatoire interne et les observations cosmologiques est l’un des programmes ouverts du cadre.</w:t>
      </w:r>
    </w:p>
    <w:bookmarkEnd w:id="105"/>
    <w:bookmarkStart w:id="106" w:name="X88a5b873a2c53d41be81655b9094263be66c4b5"/>
    <w:p>
      <w:pPr>
        <w:pStyle w:val="Heading2"/>
      </w:pPr>
      <w:r>
        <w:t xml:space="preserve">VI. La décroissance de dS/dN : un univers qui se calme</w:t>
      </w:r>
    </w:p>
    <w:p>
      <w:pPr>
        <w:pStyle w:val="FirstParagraph"/>
      </w:pPr>
      <w:r>
        <w:t xml:space="preserve">Une autre observation numérique du Blob mérite d’être présentée parce qu’elle a une portée structurelle profonde. Quand on mesure le taux de production d’entropie par sommet ajouté — la quantité</w:t>
      </w:r>
      <w:r>
        <w:t xml:space="preserve"> </w:t>
      </w:r>
      <m:oMath>
        <m:r>
          <m:t>d</m:t>
        </m:r>
        <m:r>
          <m:t>S</m:t>
        </m:r>
        <m:r>
          <m:rPr>
            <m:sty m:val="p"/>
          </m:rPr>
          <m:t>/</m:t>
        </m:r>
        <m:r>
          <m:t>d</m:t>
        </m:r>
        <m:r>
          <m:t>N</m:t>
        </m:r>
      </m:oMath>
      <w:r>
        <w:t xml:space="preserve"> </w:t>
      </w:r>
      <w:r>
        <w:t xml:space="preserve">— au cours de la croissance locale du Blob, on observe une décroissance systématique.</w:t>
      </w:r>
    </w:p>
    <w:p>
      <w:pPr>
        <w:pStyle w:val="BodyText"/>
      </w:pPr>
      <w:r>
        <w:t xml:space="preserve">À</w:t>
      </w:r>
      <w:r>
        <w:t xml:space="preserve"> </w:t>
      </w:r>
      <m:oMath>
        <m:r>
          <m:t>N</m:t>
        </m:r>
      </m:oMath>
      <w:r>
        <w:t xml:space="preserve"> </w:t>
      </w:r>
      <w:r>
        <w:t xml:space="preserve">entre 100 et 200 — la région locale est jeune —,</w:t>
      </w:r>
      <w:r>
        <w:t xml:space="preserve"> </w:t>
      </w:r>
      <m:oMath>
        <m:r>
          <m:t>d</m:t>
        </m:r>
        <m:r>
          <m:t>S</m:t>
        </m:r>
        <m:r>
          <m:rPr>
            <m:sty m:val="p"/>
          </m:rPr>
          <m:t>/</m:t>
        </m:r>
        <m:r>
          <m:t>d</m:t>
        </m:r>
        <m:r>
          <m:t>N</m:t>
        </m:r>
      </m:oMath>
      <w:r>
        <w:t xml:space="preserve"> </w:t>
      </w:r>
      <w:r>
        <w:t xml:space="preserve">est de l’ordre de 0,01. C’est un taux de production entropique élevé : chaque mitose introduit une quantité notable de désordre.</w:t>
      </w:r>
    </w:p>
    <w:p>
      <w:pPr>
        <w:pStyle w:val="BodyText"/>
      </w:pPr>
      <w:r>
        <w:t xml:space="preserve">À</w:t>
      </w:r>
      <w:r>
        <w:t xml:space="preserve"> </w:t>
      </w:r>
      <m:oMath>
        <m:r>
          <m:t>N</m:t>
        </m:r>
      </m:oMath>
      <w:r>
        <w:t xml:space="preserve"> </w:t>
      </w:r>
      <w:r>
        <w:t xml:space="preserve">entre 500 et 1000 — la région entre dans sa phase mûre —,</w:t>
      </w:r>
      <w:r>
        <w:t xml:space="preserve"> </w:t>
      </w:r>
      <m:oMath>
        <m:r>
          <m:t>d</m:t>
        </m:r>
        <m:r>
          <m:t>S</m:t>
        </m:r>
        <m:r>
          <m:rPr>
            <m:sty m:val="p"/>
          </m:rPr>
          <m:t>/</m:t>
        </m:r>
        <m:r>
          <m:t>d</m:t>
        </m:r>
        <m:r>
          <m:t>N</m:t>
        </m:r>
      </m:oMath>
      <w:r>
        <w:t xml:space="preserve"> </w:t>
      </w:r>
      <w:r>
        <w:t xml:space="preserve">tombe à environ 0,001. La production d’entropie par mitose devient dix fois moindre.</w:t>
      </w:r>
    </w:p>
    <w:p>
      <w:pPr>
        <w:pStyle w:val="BodyText"/>
      </w:pPr>
      <w:r>
        <w:t xml:space="preserve">À</w:t>
      </w:r>
      <w:r>
        <w:t xml:space="preserve"> </w:t>
      </w:r>
      <m:oMath>
        <m:r>
          <m:t>N</m:t>
        </m:r>
      </m:oMath>
      <w:r>
        <w:t xml:space="preserve"> </w:t>
      </w:r>
      <w:r>
        <w:t xml:space="preserve">entre 1000 et 2000 — la région vieillit —,</w:t>
      </w:r>
      <w:r>
        <w:t xml:space="preserve"> </w:t>
      </w:r>
      <m:oMath>
        <m:r>
          <m:t>d</m:t>
        </m:r>
        <m:r>
          <m:t>S</m:t>
        </m:r>
        <m:r>
          <m:rPr>
            <m:sty m:val="p"/>
          </m:rPr>
          <m:t>/</m:t>
        </m:r>
        <m:r>
          <m:t>d</m:t>
        </m:r>
        <m:r>
          <m:t>N</m:t>
        </m:r>
      </m:oMath>
      <w:r>
        <w:t xml:space="preserve"> </w:t>
      </w:r>
      <w:r>
        <w:t xml:space="preserve">tombe encore, autour de 0,0004. Le rythme de production entropique diminue d’un facteur 25 par rapport à la phase jeune.</w:t>
      </w:r>
    </w:p>
    <w:p>
      <w:pPr>
        <w:pStyle w:val="BodyText"/>
      </w:pPr>
      <w:r>
        <w:t xml:space="preserve">Cette décroissance n’est pas un artefact de simulation. Elle reflète une propriété structurelle profonde : à mesure qu’une région du Blob grandit, la fraction de configurations possibles qui contribuent à augmenter l’entropie globale décroît. Le réseau local se « calme » en vieillissant.</w:t>
      </w:r>
    </w:p>
    <w:p>
      <w:pPr>
        <w:pStyle w:val="BodyText"/>
      </w:pPr>
      <w:r>
        <w:t xml:space="preserve">Si l’on suppose que la croissance de</w:t>
      </w:r>
      <w:r>
        <w:t xml:space="preserve"> </w:t>
      </w:r>
      <m:oMath>
        <m:r>
          <m:t>N</m:t>
        </m:r>
      </m:oMath>
      <w:r>
        <w:t xml:space="preserve"> </w:t>
      </w:r>
      <w:r>
        <w:t xml:space="preserve">suit une loi exponentielle dans une variable temporelle adéquate — par exemple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w:t>
      </w:r>
      <w:r>
        <w:t xml:space="preserve">où</w:t>
      </w:r>
      <w:r>
        <w:t xml:space="preserve"> </w:t>
      </w:r>
      <m:oMath>
        <m:r>
          <m:t>λ</m:t>
        </m:r>
      </m:oMath>
      <w:r>
        <w:t xml:space="preserve"> </w:t>
      </w:r>
      <w:r>
        <w:t xml:space="preserve">est un taux de croissance combinatoire local —, alors la production d’entropie par unité de cette variable temporelle :</w:t>
      </w:r>
    </w:p>
    <w:p>
      <w:pPr>
        <w:pStyle w:val="BodyText"/>
      </w:pPr>
      <m:oMathPara>
        <m:oMathParaPr>
          <m:jc m:val="center"/>
        </m:oMathParaPr>
        <m:oMath>
          <m:f>
            <m:fPr>
              <m:type m:val="bar"/>
            </m:fPr>
            <m:num>
              <m:r>
                <m:t>d</m:t>
              </m:r>
              <m:r>
                <m:t>S</m:t>
              </m:r>
            </m:num>
            <m:den>
              <m:r>
                <m:t>d</m:t>
              </m:r>
              <m:r>
                <m:t>τ</m:t>
              </m:r>
            </m:den>
          </m:f>
          <m:r>
            <m:rPr>
              <m:sty m:val="p"/>
            </m:rPr>
            <m:t>=</m:t>
          </m:r>
          <m:f>
            <m:fPr>
              <m:type m:val="bar"/>
            </m:fPr>
            <m:num>
              <m:r>
                <m:t>d</m:t>
              </m:r>
              <m:r>
                <m:t>S</m:t>
              </m:r>
            </m:num>
            <m:den>
              <m:r>
                <m:t>d</m:t>
              </m:r>
              <m:r>
                <m:t>N</m:t>
              </m:r>
            </m:den>
          </m:f>
          <m:r>
            <m:rPr>
              <m:sty m:val="p"/>
            </m:rPr>
            <m:t>⋅</m:t>
          </m:r>
          <m:f>
            <m:fPr>
              <m:type m:val="bar"/>
            </m:fPr>
            <m:num>
              <m:r>
                <m:t>d</m:t>
              </m:r>
              <m:r>
                <m:t>N</m:t>
              </m:r>
            </m:num>
            <m:den>
              <m:r>
                <m:t>d</m:t>
              </m:r>
              <m:r>
                <m:t>τ</m:t>
              </m:r>
            </m:den>
          </m:f>
          <m:r>
            <m:rPr>
              <m:sty m:val="p"/>
            </m:rPr>
            <m:t>=</m:t>
          </m:r>
          <m:f>
            <m:fPr>
              <m:type m:val="bar"/>
            </m:fPr>
            <m:num>
              <m:r>
                <m:t>a</m:t>
              </m:r>
            </m:num>
            <m:den>
              <m:r>
                <m:t>N</m:t>
              </m:r>
            </m:den>
          </m:f>
          <m:r>
            <m:rPr>
              <m:sty m:val="p"/>
            </m:rPr>
            <m:t>⋅</m:t>
          </m:r>
          <m:r>
            <m:t>λ</m:t>
          </m:r>
          <m:r>
            <m:rPr>
              <m:sty m:val="p"/>
            </m:rPr>
            <m:t>⋅</m:t>
          </m:r>
          <m:r>
            <m:t>N</m:t>
          </m:r>
          <m:r>
            <m:rPr>
              <m:sty m:val="p"/>
            </m:rPr>
            <m:t>=</m:t>
          </m:r>
          <m:r>
            <m:t>a</m:t>
          </m:r>
          <m:r>
            <m:rPr>
              <m:sty m:val="p"/>
            </m:rPr>
            <m:t>⋅</m:t>
          </m:r>
          <m:r>
            <m:t>λ</m:t>
          </m:r>
        </m:oMath>
      </m:oMathPara>
    </w:p>
    <w:p>
      <w:pPr>
        <w:pStyle w:val="FirstParagraph"/>
      </w:pPr>
      <w:r>
        <w:t xml:space="preserve">devient constante.</w:t>
      </w:r>
    </w:p>
    <w:p>
      <w:pPr>
        <w:pStyle w:val="BodyText"/>
      </w:pPr>
      <w:r>
        <w:t xml:space="preserve">Une production d’entropie constante dans une dynamique de croissance exponentielle combinatoire est une propriété structurelle remarquable du Blob. Elle pourrait, en principe, se rapprocher de propriétés thermodynamiques observées dans la cosmologie locale, mais établir cette correspondance demande de construire une calibration explicite entre la variable temporelle interne du Blob et le temps cosmique mesuré — calibration qui n’est ni immédiate ni acquise. C’est, pour reprendre le vocabulaire du livre, un escalier candidat entre la dynamique combinatoire interne du Blob et les observations.</w:t>
      </w:r>
    </w:p>
    <w:bookmarkEnd w:id="106"/>
    <w:bookmarkStart w:id="107" w:name="X0f51ff3bd602955a00b104d7fc69444be5bf4cc"/>
    <w:p>
      <w:pPr>
        <w:pStyle w:val="Heading2"/>
      </w:pPr>
      <w:r>
        <w:t xml:space="preserve">VII. Cycles locaux, expansion perpétuelle, vides cosmiques</w:t>
      </w:r>
    </w:p>
    <w:p>
      <w:pPr>
        <w:pStyle w:val="FirstParagraph"/>
      </w:pPr>
      <w:r>
        <w:t xml:space="preserve">La décroissance de</w:t>
      </w:r>
      <w:r>
        <w:t xml:space="preserve"> </w:t>
      </w:r>
      <m:oMath>
        <m:r>
          <m:t>d</m:t>
        </m:r>
        <m:r>
          <m:t>S</m:t>
        </m:r>
        <m:r>
          <m:rPr>
            <m:sty m:val="p"/>
          </m:rPr>
          <m:t>/</m:t>
        </m:r>
        <m:r>
          <m:t>d</m:t>
        </m:r>
        <m:r>
          <m:t>N</m:t>
        </m:r>
      </m:oMath>
      <w:r>
        <w:t xml:space="preserve"> </w:t>
      </w:r>
      <w:r>
        <w:t xml:space="preserve">ouvre une question qui a hanté la physique depuis Clausius et Helmholtz : celle de la</w:t>
      </w:r>
      <w:r>
        <w:t xml:space="preserve"> </w:t>
      </w:r>
      <w:r>
        <w:rPr>
          <w:iCs/>
          <w:i/>
        </w:rPr>
        <w:t xml:space="preserve">mort thermique</w:t>
      </w:r>
      <w:r>
        <w:t xml:space="preserve"> </w:t>
      </w:r>
      <w:r>
        <w:t xml:space="preserve">de l’univers. Mais cette question, dans le cadre Blob, reçoit une réponse radicalement différente de celle qui a dominé la cosmologie du vingtième siècle.</w:t>
      </w:r>
    </w:p>
    <w:p>
      <w:pPr>
        <w:pStyle w:val="BodyText"/>
      </w:pPr>
      <w:r>
        <w:t xml:space="preserve">Dans la lecture standard, la mort thermique est conçue comme un destin global de l’univers entier : à très long terme, toute la matière s’équilibre, toute l’énergie se disperse, et l’univers entier atteint un état d’entropie maximale uniforme. C’est une vision linéaire et finaliste — l’univers a un commencement (un instant primordial dense et chaud), une histoire, et une fin.</w:t>
      </w:r>
    </w:p>
    <w:p>
      <w:pPr>
        <w:pStyle w:val="BodyText"/>
      </w:pPr>
      <w:r>
        <w:t xml:space="preserve">Le Blob propose une lecture entièrement différente, qui découle naturellement de sa structure cosmogonique. Il n’y a ni commencement universel ni fin universelle dans la dynamique post-mitose-originelle. Ce qu’il y a, c’est une dynamique cyclique locale, qui se déroule en permanence, partout, dans des régions différentes du Blob et à des stades différents.</w:t>
      </w:r>
    </w:p>
    <w:p>
      <w:pPr>
        <w:pStyle w:val="BodyText"/>
      </w:pPr>
      <w:r>
        <w:t xml:space="preserve">Voici comment cela fonctionne. Dans une région donnée du Blob, la séquence Ω⁰ → Ω¹ → Ω² → Ω³ se déploie. La matière baryonique s’y forme, la chaleur s’y allume, la dissipation s’y organise. Cette région vit sa phase mature de thermodynamique active. Puis, à très long terme dans cette région, la dissipation ralentit, les structures s’équilibrent, et finalement — typiquement par effondrement gravitationnel des configurations Ω³ les plus denses — la région retourne vers Ω⁰. Elle se « purifie » combinatoirement. Elle redevient indifférenciée. Et de cette indifférenciation locale, une nouvelle vague Ω⁰ → Ω¹ peut redémarrer, déclenchant un nouveau cycle dans la même région.</w:t>
      </w:r>
    </w:p>
    <w:p>
      <w:pPr>
        <w:pStyle w:val="BodyText"/>
      </w:pPr>
      <w:r>
        <w:t xml:space="preserve">Pendant que cette région-ci traverse son cycle, d’autres régions du Blob, ailleurs, sont à des stades complètement différents. Certaines sont en pleine phase Ω¹ — pure énergie sombre, étirement, pas encore de matière. D’autres sont en phase Ω² — formation de matière noire, tissage du squelette gravitationnel. D’autres encore sont en phase Ω³ mature, comme la nôtre. D’autres enfin sont en train de retourner vers Ω⁰ par effondrement.</w:t>
      </w:r>
    </w:p>
    <w:p>
      <w:pPr>
        <w:pStyle w:val="BodyText"/>
      </w:pPr>
      <w:r>
        <w:t xml:space="preserve">Cette image change profondément la lecture des observations cosmologiques. Elle rend compte, en particulier, d’un phénomène que la cosmologie moderne peine à expliquer naturellement : les</w:t>
      </w:r>
      <w:r>
        <w:t xml:space="preserve"> </w:t>
      </w:r>
      <w:r>
        <w:rPr>
          <w:bCs/>
          <w:b/>
        </w:rPr>
        <w:t xml:space="preserve">vides cosmiques</w:t>
      </w:r>
      <w:r>
        <w:t xml:space="preserve">. Quand les astronomes cartographient la distribution de la matière à grande échelle, ils découvrent que l’univers n’est pas uniformément rempli — il est structuré en filaments, en murs, en amas, séparés par d’immenses régions presque vides qui peuvent atteindre des centaines de millions d’années-lumière de diamètre. La cosmologie standard explique ces vides par des fluctuations primordiales amplifiées par l’expansion. Le cadre Blob leur donne une lecture structurelle bien plus directe : ce sont des régions où le cycle local est dans une phase Ω¹ dominante. L’énergie sombre y règne, l’étirement y est intense, la matière baryonique y est rare ou absente parce que cette région n’a pas encore atteint, ou a déjà dépassé, sa phase Ω³ matérielle.</w:t>
      </w:r>
    </w:p>
    <w:p>
      <w:pPr>
        <w:pStyle w:val="BodyText"/>
      </w:pPr>
      <w:r>
        <w:t xml:space="preserve">Les vides ne sont donc pas des absences à expliquer. Ce sont des témoins de la phase locale du cycle. Et leur distribution observée — leur taille, leur fréquence, leur géométrie — pourrait, en principe, être mise en correspondance avec la distribution statistique des phases locales dans le Blob, fournissant un test observationnel direct du cadre.</w:t>
      </w:r>
    </w:p>
    <w:p>
      <w:pPr>
        <w:pStyle w:val="BodyText"/>
      </w:pPr>
      <w:r>
        <w:t xml:space="preserve">L’expansion cosmologique elle-même reçoit une lecture nouvelle. Elle n’est pas l’expansion résiduelle d’un événement initial. Elle est l’expression continue et perpétuelle de la mitose Ω⁰ → Ω¹ qui se produit partout, en permanence, aux marges combinatoires du Blob. Le réseau grandit toujours parce que de nouvelles configurations s’ajoutent toujours. L’accélération observée de l’expansion — attribuée à l’énergie sombre — devient, dans le cadre Blob, une conséquence directe du fait que la phase Ω¹ (étirement par énergie sombre) est dominante dans la majorité du volume du Blob à grande échelle, simplement parce que les régions en phase Ω³ matérielle ne représentent qu’une fraction minoritaire du tout.</w:t>
      </w:r>
    </w:p>
    <w:p>
      <w:pPr>
        <w:pStyle w:val="BodyText"/>
      </w:pPr>
      <w:r>
        <w:t xml:space="preserve">Ce que tu vois quand tu lèves les yeux vers le ciel nocturne, ce n’est donc pas un univers qui aurait commencé dans un éclair et qui se dirigerait vers une fin. C’est une dynamique stationnaire en moyenne, dynamique en local, où chaque galaxie, chaque amas, chaque vide est dans une phase différente d’un cycle qui se perpétue à l’infini, sans destin universel, sans grand récit téléologique. Une cosmogonie de vagues qui se perpétuent, où le temps thermodynamique t₂ s’allume et s’éteint localement à chaque cycle, mais où le fond du substrat demeure éternellement présent comme la mer qui porte toutes les vagues.</w:t>
      </w:r>
    </w:p>
    <w:p>
      <w:pPr>
        <w:pStyle w:val="BodyText"/>
      </w:pPr>
      <w:r>
        <w:t xml:space="preserve">C’est une vision philosophiquement très différente de celles auxquelles la science moderne nous a habitués. Elle est plus proche, en réalité, de certaines intuitions très anciennes — celles de l’éternel retour chez Nietzsche, des kalpas dans la cosmologie indienne, ou encore de la respiration du Tao dans la pensée chinoise. Le Blob, par sa structure mathématique propre, redonne à ces intuitions philosophiques anciennes une possibilité formelle que la cosmologie linéaire du vingtième siècle leur avait retirée.</w:t>
      </w:r>
    </w:p>
    <w:bookmarkEnd w:id="107"/>
    <w:bookmarkStart w:id="108" w:name="X6463b35a1c09f6c02579773b6e6eaabe9f0d23b"/>
    <w:p>
      <w:pPr>
        <w:pStyle w:val="Heading2"/>
      </w:pPr>
      <w:r>
        <w:t xml:space="preserve">VIII. Philosophiquement : la chaleur comme événement local</w:t>
      </w:r>
    </w:p>
    <w:p>
      <w:pPr>
        <w:pStyle w:val="FirstParagraph"/>
      </w:pPr>
      <w:r>
        <w:t xml:space="preserve">Si le chapitre précédent était celui de la flèche du temps — l’irréversibilité comme structure ontologique —, ce chapitre-ci est celui de la chaleur comme</w:t>
      </w:r>
      <w:r>
        <w:t xml:space="preserve"> </w:t>
      </w:r>
      <w:r>
        <w:rPr>
          <w:iCs/>
          <w:i/>
        </w:rPr>
        <w:t xml:space="preserve">événement local</w:t>
      </w:r>
      <w:r>
        <w:t xml:space="preserve">.</w:t>
      </w:r>
    </w:p>
    <w:p>
      <w:pPr>
        <w:pStyle w:val="BodyText"/>
      </w:pPr>
      <w:r>
        <w:t xml:space="preserve">Qu’est-ce qu’un événement ? C’est ce qui arrive dans un univers qui pouvait ne pas l’avoir vu arriver. C’est une rupture dans la continuité du possible. La chaleur, comprise par le Blob, est un événement de cette nature : elle n’est pas partout-tout-le-temps, elle survient quand le seuil Ω³ est franchi dans une région donnée, et elle cesse quand cette région boucle son cycle vers Ω⁰. Elle naît, elle vit, elle s’éteint — localement.</w:t>
      </w:r>
    </w:p>
    <w:p>
      <w:pPr>
        <w:pStyle w:val="BodyText"/>
      </w:pPr>
      <w:r>
        <w:t xml:space="preserve">Cette conception événementielle et locale de la chaleur est rare dans la physique moderne, qui tend à traiter les phénomènes thermodynamiques comme des propriétés structurelles, presque a-historiques et globales. Le Blob, parce qu’il propose une cosmogonie en cycles locaux ininterrompus, redonne à la thermodynamique sa dimension</w:t>
      </w:r>
      <w:r>
        <w:t xml:space="preserve"> </w:t>
      </w:r>
      <w:r>
        <w:rPr>
          <w:iCs/>
          <w:i/>
        </w:rPr>
        <w:t xml:space="preserve">biographique</w:t>
      </w:r>
      <w:r>
        <w:t xml:space="preserve"> </w:t>
      </w:r>
      <w:r>
        <w:t xml:space="preserve">: la chaleur a une histoire dans chaque région du Blob. Elle est née ici. Elle vit là. Elle meurt là-bas. Et elle renaît ailleurs, sans cesse.</w:t>
      </w:r>
    </w:p>
    <w:p>
      <w:pPr>
        <w:pStyle w:val="BodyText"/>
      </w:pPr>
      <w:r>
        <w:t xml:space="preserve">Cette historicité locale de la thermodynamique a, philosophiquement, une portée immense. Elle suggère que ce que nous prenons pour des « lois éternelles et universelles » sont en réalité des régimes locaux d’une dynamique cosmologique plus profonde. Les lois de la thermodynamique sont vraies dans la phase où une région se trouve quand des observateurs y existent — précisément parce que les observateurs ne peuvent exister que dans la phase Ω³ active, c’est-à-dire dans le second régime thermodynamique. Ce que nous appelons les « lois de la nature » sont, en quelque sorte, les lois de la fenêtre observationnelle dans laquelle nous nous trouvons — pas les lois d’un univers monolithique homogène en temps et en espace.</w:t>
      </w:r>
    </w:p>
    <w:bookmarkEnd w:id="108"/>
    <w:bookmarkStart w:id="110" w:name="ix.-le-seuil-avant-la-suite-2"/>
    <w:p>
      <w:pPr>
        <w:pStyle w:val="Heading2"/>
      </w:pPr>
      <w:r>
        <w:t xml:space="preserve">IX. Le seuil avant la suite</w:t>
      </w:r>
    </w:p>
    <w:p>
      <w:pPr>
        <w:pStyle w:val="FirstParagraph"/>
      </w:pPr>
      <w:r>
        <w:t xml:space="preserve">Tu as donc, à présent, une vision plus complète du tournant Ω³. Il ne s’agit pas seulement du premier volume mathématique, ni seulement de l’allumage du temps thermodynamique. Il s’agit d’un basculement de phase combinatoire local, qui sépare un régime où la chaleur n’a pas de sens d’un régime où elle structure tout le réel — basculement qui se produit en permanence, partout, dans les régions du Blob qui atteignent leur seuil de maturation.</w:t>
      </w:r>
    </w:p>
    <w:p>
      <w:pPr>
        <w:pStyle w:val="BodyText"/>
      </w:pPr>
      <w:r>
        <w:t xml:space="preserve">Avec ce chapitre, deux des grandes questions qui hantent la physique depuis le dix-neuvième siècle reçoivent, dans le cadre Blob, des éclairages structurels.</w:t>
      </w:r>
    </w:p>
    <w:p>
      <w:pPr>
        <w:pStyle w:val="BodyText"/>
      </w:pPr>
      <w:r>
        <w:t xml:space="preserve">D’où vient la flèche du temps ? Elle est inscrite dans la croissance combinatoire (t₁, qui supporte la thermodynamique de type 1) et amplifiée par la dissipation tétraédrique (t₂, qui supporte la thermodynamique de type 2) — le tout articulé selon la structure tri-temporelle exposée au chapitre 5.</w:t>
      </w:r>
    </w:p>
    <w:p>
      <w:pPr>
        <w:pStyle w:val="BodyText"/>
      </w:pPr>
      <w:r>
        <w:t xml:space="preserve">Pourquoi y a-t-il de la chaleur ? Parce que la formation locale des tétraèdres ouvre simultanément des modes internes et un espace combinatoire suffisant pour que la dissipation s’organise statistiquement,</w:t>
      </w:r>
      <w:r>
        <w:t xml:space="preserve"> </w:t>
      </w:r>
      <w:r>
        <w:rPr>
          <w:iCs/>
          <w:i/>
        </w:rPr>
        <w:t xml:space="preserve">concentrée sur la matière elle-même</w:t>
      </w:r>
      <w:r>
        <w:t xml:space="preserve">.</w:t>
      </w:r>
    </w:p>
    <w:p>
      <w:pPr>
        <w:pStyle w:val="BodyText"/>
      </w:pPr>
      <w:r>
        <w:t xml:space="preserve">Mais ces réponses, aussi profondes soient-elles, ne nous ont pas encore dit ce que veut dire</w:t>
      </w:r>
      <w:r>
        <w:t xml:space="preserve"> </w:t>
      </w:r>
      <w:r>
        <w:rPr>
          <w:iCs/>
          <w:i/>
        </w:rPr>
        <w:t xml:space="preserve">avoir un sens</w:t>
      </w:r>
      <w:r>
        <w:t xml:space="preserve">. Elles nous ont dit comment fonctionne la chaleur dans un univers où le sens existe, mais pas comment le sens lui-même a pu apparaître.</w:t>
      </w:r>
    </w:p>
    <w:p>
      <w:pPr>
        <w:pStyle w:val="BodyText"/>
      </w:pPr>
      <w:r>
        <w:t xml:space="preserve">C’est l’objet du chapitre suivant.</w:t>
      </w:r>
    </w:p>
    <w:p>
      <w:pPr>
        <w:pStyle w:val="BodyText"/>
      </w:pPr>
      <w:r>
        <w:t xml:space="preserve">Mais cela, c’est l’histoire du chapitre suivant.</w:t>
      </w:r>
    </w:p>
    <w:p>
      <w:r>
        <w:pict>
          <v:rect style="width:0;height:1.5pt" o:hralign="center" o:hrstd="t" o:hr="t"/>
        </w:pict>
      </w:r>
    </w:p>
    <w:bookmarkStart w:id="109" w:name="rappel-sur-le-nom-quest-ce-que-le-blob-4"/>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09"/>
    <w:bookmarkEnd w:id="110"/>
    <w:bookmarkStart w:id="114" w:name="Xbfd0efb0f90298f08c6232d8cc1d515b4b91fc9"/>
    <w:p>
      <w:pPr>
        <w:pStyle w:val="Heading2"/>
      </w:pPr>
      <w:r>
        <w:t xml:space="preserve">Complément — Le palier de bascule, ou la flèche qui mord la matière</w:t>
      </w:r>
    </w:p>
    <w:p>
      <w:pPr>
        <w:pStyle w:val="FirstParagraph"/>
      </w:pPr>
      <w:r>
        <w:t xml:space="preserve">La distinction des deux thermodynamiques, que ce chapitre vient de raconter, a reçu en juillet 2026 une confirmation cinétique d’une netteté rare — et elle rejoint ce que le chapitre 5 a établi sur t₂.</w:t>
      </w:r>
    </w:p>
    <w:p>
      <w:pPr>
        <w:pStyle w:val="BodyText"/>
      </w:pPr>
      <w:r>
        <w:t xml:space="preserve">La mesure est simple à énoncer. On suit, dans le moteur du Blob, le taux auquel chaque lien se défait — la dissipation vue au ras du réseau — et on classe les liens par la charge de structure qu’ils portent : zéro triangle pour un lien nu ; un, deux, trois, davantage pour les liens pris dans la matière dense. Le résultat : la dissipation décroît de façon monotone avec la charge, d’un facteur cinq entre le lien nu et le lien enfoui — et la chute la plus brutale se produit au passage du volume, là où le tétraèdre se ferme.</w:t>
      </w:r>
    </w:p>
    <w:p>
      <w:pPr>
        <w:pStyle w:val="BodyText"/>
      </w:pPr>
      <w:r>
        <w:t xml:space="preserve">Relis maintenant la phrase du chapitre 5 : seul t₂ est ressenti, parce qu’il agit sur la matière. La mesure lui donne un visage quantitatif — et un renversement instructif. Ce n’est pas la matière qui subit le plus la danse du réarrangement : ce sont les liens</w:t>
      </w:r>
      <w:r>
        <w:t xml:space="preserve"> </w:t>
      </w:r>
      <w:r>
        <w:rPr>
          <w:iCs/>
          <w:i/>
        </w:rPr>
        <w:t xml:space="preserve">nus</w:t>
      </w:r>
      <w:r>
        <w:t xml:space="preserve">, ceux qui ne portent rien, qui se font et se défont sans cesse — ils traversent la dynamique sans qu’elle ne leur coûte rien, lisses comme les médiateurs qu’ils préfigurent. La matière, elle, résiste : plus elle s’incarne, plus elle se fige — et c’est précisément parce qu’elle retient que l’usure a prise sur elle. Ce qui ne retient rien ne s’use pas. Ce qui retient, s’use. La flèche mord la matière parce que la matière est ce qui tient.</w:t>
      </w:r>
    </w:p>
    <w:p>
      <w:pPr>
        <w:pStyle w:val="BodyText"/>
      </w:pPr>
      <w:r>
        <w:rPr>
          <w:iCs/>
          <w:i/>
        </w:rPr>
        <w:t xml:space="preserve">Note technique.</w:t>
      </w:r>
      <w:r>
        <w:t xml:space="preserve"> </w:t>
      </w:r>
      <w:r>
        <w:t xml:space="preserve">Mesure [M] de juillet 2026 (programme V253) : décroissance monotone du taux de retrait avec la charge structurelle, facteur 5, palier net à la fermeture du volume ; artefacts de catégorisation contrôlés. À la même période, le programme a établi que le point de travail du Blob se situe dans la fenêtre d’une transition de phase du premier ordre (transition de Strauss) : la coexistence d’une phase dense et d’une phase clairsemée — la matière et le vide — n’est pas une image, c’est la thermodynamique mesurée du réseau, et elle éclaire les cycles locaux et les vides cosmiques décrits plus haut dans ce chapitre.</w:t>
      </w:r>
    </w:p>
    <w:bookmarkStart w:id="111" w:name="Xcb96e4bb04a8a8d04f4c047312e8786b61e14c2"/>
    <w:p>
      <w:pPr>
        <w:pStyle w:val="Heading3"/>
      </w:pPr>
      <w:r>
        <w:t xml:space="preserve">Encadré technique 6.1 — Pour le lecteur qui veut creuser</w:t>
      </w:r>
    </w:p>
    <w:p>
      <w:pPr>
        <w:pStyle w:val="FirstParagraph"/>
      </w:pPr>
      <w:r>
        <w:rPr>
          <w:bCs/>
          <w:b/>
        </w:rPr>
        <w:t xml:space="preserve">Régime thermodynamique 1 (configurations sans tétraèdre)</w:t>
      </w:r>
      <w:r>
        <w:t xml:space="preserve"> </w:t>
      </w:r>
      <w:r>
        <w:t xml:space="preserve">: caractérisé par friction structurelle sans dissipation. Formellement, la fonctionnelle de viabilité</w:t>
      </w:r>
      <w:r>
        <w:t xml:space="preserve"> </w:t>
      </w:r>
      <m:oMath>
        <m:r>
          <m:t>S</m:t>
        </m:r>
      </m:oMath>
      <w:r>
        <w:t xml:space="preserve"> </w:t>
      </w:r>
      <w:r>
        <w:t xml:space="preserve">est définie et opère, mais l’absence de configurations volumiques — pas de tétraèdres non dégénérés — implique l’absence de modes internes capables de redistribuer l’énergie. Le temps thermodynamique</w:t>
      </w:r>
      <w:r>
        <w:t xml:space="preserve"> </w:t>
      </w:r>
      <m:oMath>
        <m:sSub>
          <m:e>
            <m:r>
              <m:t>t</m:t>
            </m:r>
          </m:e>
          <m:sub>
            <m:r>
              <m:t>2</m:t>
            </m:r>
          </m:sub>
        </m:sSub>
        <m:r>
          <m:rPr>
            <m:sty m:val="p"/>
          </m:rPr>
          <m:t>=</m:t>
        </m:r>
        <m:r>
          <m:t>0</m:t>
        </m:r>
      </m:oMath>
      <w:r>
        <w:t xml:space="preserve"> </w:t>
      </w:r>
      <w:r>
        <w:t xml:space="preserve">par construction (théorème de mesurabilité, voir chapitre 4). Cette thermodynamique correspond à la</w:t>
      </w:r>
      <w:r>
        <w:t xml:space="preserve"> </w:t>
      </w:r>
      <w:r>
        <w:rPr>
          <w:bCs/>
          <w:b/>
        </w:rPr>
        <w:t xml:space="preserve">thermodynamique de type 1</w:t>
      </w:r>
      <w:r>
        <w:t xml:space="preserve"> </w:t>
      </w:r>
      <w:r>
        <w:t xml:space="preserve">(V183) : accumulation structurelle irréversible portée par la mitose, sans dissipation.</w:t>
      </w:r>
    </w:p>
    <w:p>
      <w:pPr>
        <w:pStyle w:val="BodyText"/>
      </w:pPr>
      <w:r>
        <w:rPr>
          <w:bCs/>
          <w:b/>
        </w:rPr>
        <w:t xml:space="preserve">Régime thermodynamique 2 (configurations avec Ω³)</w:t>
      </w:r>
      <w:r>
        <w:t xml:space="preserve"> </w:t>
      </w:r>
      <w:r>
        <w:t xml:space="preserve">: caractérisé par la coexistence de friction et de dissipation. Les modes internes des tétraèdres ouvrent un espace de phase suffisant pour que la dynamique de Gibbs produise une statistique thermodynamique au sens classique. Les trois lois classiques de la thermodynamique s’appliquent dans ce régime. Cette thermodynamique correspond à la</w:t>
      </w:r>
      <w:r>
        <w:t xml:space="preserve"> </w:t>
      </w:r>
      <w:r>
        <w:rPr>
          <w:bCs/>
          <w:b/>
        </w:rPr>
        <w:t xml:space="preserve">thermodynamique de type 2</w:t>
      </w:r>
      <w:r>
        <w:t xml:space="preserve"> </w:t>
      </w:r>
      <w:r>
        <w:t xml:space="preserve">(V183) : dissipation concentrée sur la matière à raison d’environ 3,3 fois plus intense par site occupé par un tétraèdre que par site de vide combinatoire.</w:t>
      </w:r>
    </w:p>
    <w:p>
      <w:pPr>
        <w:pStyle w:val="BodyText"/>
      </w:pPr>
      <w:r>
        <w:rPr>
          <w:bCs/>
          <w:b/>
        </w:rPr>
        <w:t xml:space="preserve">Distinction V183 — articulation des deux thermodynamiques sur leurs flèches</w:t>
      </w:r>
      <w:r>
        <w:t xml:space="preserve"> </w:t>
      </w:r>
      <w:r>
        <w:t xml:space="preserve">:</w:t>
      </w:r>
    </w:p>
    <w:tbl>
      <w:tblPr>
        <w:tblStyle w:val="Table"/>
        <w:tblW w:type="pct" w:w="5000"/>
        <w:tblLook w:firstRow="1" w:lastRow="0" w:firstColumn="0" w:lastColumn="0" w:noHBand="0" w:noVBand="0" w:val="0020"/>
        <w:jc w:val="start"/>
      </w:tblPr>
      <w:tblGrid>
        <w:gridCol w:w="326"/>
        <w:gridCol w:w="489"/>
        <w:gridCol w:w="3755"/>
        <w:gridCol w:w="1877"/>
        <w:gridCol w:w="1469"/>
      </w:tblGrid>
      <w:tr>
        <w:trPr>
          <w:tblHeader w:val="true"/>
        </w:trPr>
        <w:tc>
          <w:tcPr/>
          <w:p>
            <w:pPr>
              <w:pStyle w:val="Compact"/>
              <w:jc w:val="left"/>
            </w:pPr>
            <w:r>
              <w:t xml:space="preserve">Type</w:t>
            </w:r>
          </w:p>
        </w:tc>
        <w:tc>
          <w:tcPr/>
          <w:p>
            <w:pPr>
              <w:pStyle w:val="Compact"/>
              <w:jc w:val="left"/>
            </w:pPr>
            <w:r>
              <w:t xml:space="preserve">Flèche</w:t>
            </w:r>
          </w:p>
        </w:tc>
        <w:tc>
          <w:tcPr/>
          <w:p>
            <w:pPr>
              <w:pStyle w:val="Compact"/>
              <w:jc w:val="left"/>
            </w:pPr>
            <w:r>
              <w:t xml:space="preserve">Source d’irréversibilité</w:t>
            </w:r>
          </w:p>
        </w:tc>
        <w:tc>
          <w:tcPr/>
          <w:p>
            <w:pPr>
              <w:pStyle w:val="Compact"/>
              <w:jc w:val="left"/>
            </w:pPr>
            <w:r>
              <w:t xml:space="preserve">Dissipation</w:t>
            </w:r>
          </w:p>
        </w:tc>
        <w:tc>
          <w:tcPr/>
          <w:p>
            <w:pPr>
              <w:pStyle w:val="Compact"/>
              <w:jc w:val="left"/>
            </w:pPr>
            <w:r>
              <w:t xml:space="preserve">Localisation</w:t>
            </w:r>
          </w:p>
        </w:tc>
      </w:tr>
      <w:tr>
        <w:tc>
          <w:tcPr/>
          <w:p>
            <w:pPr>
              <w:pStyle w:val="Compact"/>
              <w:jc w:val="left"/>
            </w:pPr>
            <w:r>
              <w:t xml:space="preserve">1</w:t>
            </w:r>
          </w:p>
        </w:tc>
        <w:tc>
          <w:tcPr/>
          <w:p>
            <w:pPr>
              <w:pStyle w:val="Compact"/>
              <w:jc w:val="left"/>
            </w:pPr>
            <w:r>
              <w:t xml:space="preserve">t₁</w:t>
            </w:r>
          </w:p>
        </w:tc>
        <w:tc>
          <w:tcPr/>
          <w:p>
            <w:pPr>
              <w:pStyle w:val="Compact"/>
              <w:jc w:val="left"/>
            </w:pPr>
            <w:r>
              <w:t xml:space="preserve">Immortalité du tissu (mitose irréversible)</w:t>
            </w:r>
          </w:p>
        </w:tc>
        <w:tc>
          <w:tcPr/>
          <w:p>
            <w:pPr>
              <w:pStyle w:val="Compact"/>
              <w:jc w:val="left"/>
            </w:pPr>
            <w:r>
              <w:t xml:space="preserve">Aucune</w:t>
            </w:r>
          </w:p>
        </w:tc>
        <w:tc>
          <w:tcPr/>
          <w:p>
            <w:pPr>
              <w:pStyle w:val="Compact"/>
              <w:jc w:val="left"/>
            </w:pPr>
            <w:r>
              <w:t xml:space="preserve">Partout, depuis Ω¹</w:t>
            </w:r>
          </w:p>
        </w:tc>
      </w:tr>
      <w:tr>
        <w:tc>
          <w:tcPr/>
          <w:p>
            <w:pPr>
              <w:pStyle w:val="Compact"/>
              <w:jc w:val="left"/>
            </w:pPr>
            <w:r>
              <w:t xml:space="preserve">2</w:t>
            </w:r>
          </w:p>
        </w:tc>
        <w:tc>
          <w:tcPr/>
          <w:p>
            <w:pPr>
              <w:pStyle w:val="Compact"/>
              <w:jc w:val="left"/>
            </w:pPr>
            <w:r>
              <w:t xml:space="preserve">t₂</w:t>
            </w:r>
          </w:p>
        </w:tc>
        <w:tc>
          <w:tcPr/>
          <w:p>
            <w:pPr>
              <w:pStyle w:val="Compact"/>
              <w:jc w:val="left"/>
            </w:pPr>
            <w:r>
              <w:t xml:space="preserve">Combinatoire boltzmannienne des modes internes</w:t>
            </w:r>
          </w:p>
        </w:tc>
        <w:tc>
          <w:tcPr/>
          <w:p>
            <w:pPr>
              <w:pStyle w:val="Compact"/>
              <w:jc w:val="left"/>
            </w:pPr>
            <w:r>
              <w:t xml:space="preserve">Forte, ×3,3 sur matière</w:t>
            </w:r>
          </w:p>
        </w:tc>
        <w:tc>
          <w:tcPr/>
          <w:p>
            <w:pPr>
              <w:pStyle w:val="Compact"/>
              <w:jc w:val="left"/>
            </w:pPr>
            <w:r>
              <w:t xml:space="preserve">Localisée sur Ω³</w:t>
            </w:r>
          </w:p>
        </w:tc>
      </w:tr>
    </w:tbl>
    <w:p>
      <w:pPr>
        <w:pStyle w:val="BodyText"/>
      </w:pPr>
      <w:r>
        <w:t xml:space="preserve">Cette distinction est une clarification structurelle ajoutée par le programme V183, qui résout philosophiquement l’énigme « pourquoi y a-t-il de la chaleur ? ». La chaleur (type 2) présuppose l’accumulation (type 1) mais n’en est pas une simple conséquence — elle requiert le franchissement du seuil Ω³.</w:t>
      </w:r>
    </w:p>
    <w:p>
      <w:pPr>
        <w:pStyle w:val="BodyText"/>
      </w:pPr>
      <w:r>
        <w:rPr>
          <w:bCs/>
          <w:b/>
        </w:rPr>
        <w:t xml:space="preserve">Cosmogonie cyclique locale</w:t>
      </w:r>
      <w:r>
        <w:t xml:space="preserve"> </w:t>
      </w:r>
      <w:r>
        <w:t xml:space="preserve">: Le Blob ne propose pas, à l’échelle post-mitose-originelle, un univers à histoire linéaire unique avec un événement initial dense et une fin thermique globale. Il propose une dynamique où, en chaque région locale du réseau combinatoire, le cycle Ω⁰ → Ω¹ → Ω² → Ω³ → effondrement → Ω⁰ se déroule indépendamment. Différentes régions sont, à un instant donné, dans des phases différentes de leur cycle. La distribution observée des structures cosmiques (filaments, vides, amas) reflète cette diversité de phases locales.</w:t>
      </w:r>
    </w:p>
    <w:p>
      <w:pPr>
        <w:pStyle w:val="BodyText"/>
      </w:pPr>
      <w:r>
        <w:rPr>
          <w:bCs/>
          <w:b/>
        </w:rPr>
        <w:t xml:space="preserve">Crossover thermodynamique mesuré</w:t>
      </w:r>
      <w:r>
        <w:t xml:space="preserve"> </w:t>
      </w:r>
      <w:r>
        <w:t xml:space="preserve">: Les simulations numériques du Blob, en régime canonique (</w:t>
      </w:r>
      <m:oMath>
        <m:r>
          <m:t>β</m:t>
        </m:r>
        <m:r>
          <m:rPr>
            <m:sty m:val="p"/>
          </m:rPr>
          <m:t>=</m:t>
        </m:r>
        <m:r>
          <m:t>0</m:t>
        </m:r>
        <m:r>
          <m:rPr>
            <m:sty m:val="p"/>
          </m:rPr>
          <m:t>,</m:t>
        </m:r>
        <m:r>
          <m:t>30</m:t>
        </m:r>
      </m:oMath>
      <w:r>
        <w:t xml:space="preserve">,</w:t>
      </w:r>
      <w:r>
        <w:t xml:space="preserve"> </w:t>
      </w:r>
      <m:oMath>
        <m:r>
          <m:t>τ</m:t>
        </m:r>
        <m:r>
          <m:rPr>
            <m:sty m:val="p"/>
          </m:rPr>
          <m:t>=</m:t>
        </m:r>
        <m:r>
          <m:t>0</m:t>
        </m:r>
        <m:r>
          <m:rPr>
            <m:sty m:val="p"/>
          </m:rPr>
          <m:t>,</m:t>
        </m:r>
        <m:r>
          <m:t>50</m:t>
        </m:r>
      </m:oMath>
      <w:r>
        <w:t xml:space="preserve">,</w:t>
      </w:r>
      <w:r>
        <w:t xml:space="preserve"> </w:t>
      </w:r>
      <m:oMath>
        <m:sSub>
          <m:e>
            <m:r>
              <m:t>κ</m:t>
            </m:r>
          </m:e>
          <m:sub>
            <m:r>
              <m:t>0</m:t>
            </m:r>
          </m:sub>
        </m:sSub>
        <m:r>
          <m:rPr>
            <m:sty m:val="p"/>
          </m:rPr>
          <m:t>=</m:t>
        </m:r>
        <m:r>
          <m:t>8</m:t>
        </m:r>
      </m:oMath>
      <w:r>
        <w:t xml:space="preserve">), font apparaître un pic de variance</w:t>
      </w:r>
      <w:r>
        <w:t xml:space="preserve"> </w:t>
      </w:r>
      <m:oMath>
        <m:sSup>
          <m:e>
            <m:r>
              <m:t>σ</m:t>
            </m:r>
          </m:e>
          <m:sup>
            <m:r>
              <m:t>2</m:t>
            </m:r>
          </m:sup>
        </m:sSup>
        <m:d>
          <m:dPr>
            <m:begChr m:val="("/>
            <m:endChr m:val=")"/>
            <m:sepChr m:val=""/>
            <m:grow/>
          </m:dPr>
          <m:e>
            <m:r>
              <m:t>S</m:t>
            </m:r>
          </m:e>
        </m:d>
      </m:oMath>
      <w:r>
        <w:t xml:space="preserve"> </w:t>
      </w:r>
      <w:r>
        <w:t xml:space="preserve">à</w:t>
      </w:r>
      <w:r>
        <w:t xml:space="preserve"> </w:t>
      </w:r>
      <m:oMath>
        <m:r>
          <m:t>N</m:t>
        </m:r>
        <m:r>
          <m:rPr>
            <m:sty m:val="p"/>
          </m:rPr>
          <m:t>≈</m:t>
        </m:r>
        <m:r>
          <m:t>200</m:t>
        </m:r>
      </m:oMath>
      <w:r>
        <w:t xml:space="preserve">, suivi d’une décroissance rapide vers</w:t>
      </w:r>
      <w:r>
        <w:t xml:space="preserve"> </w:t>
      </w:r>
      <m:oMath>
        <m:sSup>
          <m:e>
            <m:r>
              <m:t>σ</m:t>
            </m:r>
          </m:e>
          <m:sup>
            <m:r>
              <m:t>2</m:t>
            </m:r>
          </m:sup>
        </m:sSup>
        <m:r>
          <m:rPr>
            <m:sty m:val="p"/>
          </m:rPr>
          <m:t>≲</m:t>
        </m:r>
        <m:r>
          <m:t>0</m:t>
        </m:r>
        <m:r>
          <m:rPr>
            <m:sty m:val="p"/>
          </m:rPr>
          <m:t>,</m:t>
        </m:r>
        <m:r>
          <m:t>001</m:t>
        </m:r>
      </m:oMath>
      <w:r>
        <w:t xml:space="preserve"> </w:t>
      </w:r>
      <w:r>
        <w:t xml:space="preserve">à</w:t>
      </w:r>
      <w:r>
        <w:t xml:space="preserve"> </w:t>
      </w:r>
      <m:oMath>
        <m:r>
          <m:t>N</m:t>
        </m:r>
        <m:r>
          <m:rPr>
            <m:sty m:val="p"/>
          </m:rPr>
          <m:t>≥</m:t>
        </m:r>
        <m:r>
          <m:t>1000</m:t>
        </m:r>
      </m:oMath>
      <w:r>
        <w:t xml:space="preserve">. La température critique</w:t>
      </w:r>
      <w:r>
        <w:t xml:space="preserve"> </w:t>
      </w:r>
      <m:oMath>
        <m:sSub>
          <m:e>
            <m:r>
              <m:t>τ</m:t>
            </m:r>
          </m:e>
          <m:sub>
            <m:r>
              <m:t>c</m:t>
            </m:r>
          </m:sub>
        </m:sSub>
      </m:oMath>
      <w:r>
        <w:t xml:space="preserve"> </w:t>
      </w:r>
      <w:r>
        <w:t xml:space="preserve">converge vers 0,40 pour</w:t>
      </w:r>
      <w:r>
        <w:t xml:space="preserve"> </w:t>
      </w:r>
      <m:oMath>
        <m:r>
          <m:t>N</m:t>
        </m:r>
        <m:r>
          <m:rPr>
            <m:sty m:val="p"/>
          </m:rPr>
          <m:t>≥</m:t>
        </m:r>
        <m:r>
          <m:t>200</m:t>
        </m:r>
      </m:oMath>
      <w:r>
        <w:t xml:space="preserve">. Ces résultats sont reproductibles avec des seeds déterministes et des protocoles de burn-in adéquats.</w:t>
      </w:r>
    </w:p>
    <w:p>
      <w:pPr>
        <w:pStyle w:val="BodyText"/>
      </w:pPr>
      <w:r>
        <w:rPr>
          <w:bCs/>
          <w:b/>
        </w:rPr>
        <w:t xml:space="preserve">Décroissance de dS/dN</w:t>
      </w:r>
      <w:r>
        <w:t xml:space="preserve"> </w:t>
      </w:r>
      <w:r>
        <w:t xml:space="preserve">: Mesures multi-seeds typiques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m:oMath>
              <m:r>
                <m:t>N</m:t>
              </m:r>
            </m:oMath>
            <w:r>
              <w:t xml:space="preserve"> </w:t>
            </w:r>
            <w:r>
              <w:t xml:space="preserve">(intervalle)</w:t>
            </w:r>
          </w:p>
        </w:tc>
        <w:tc>
          <w:tcPr/>
          <w:p>
            <w:pPr>
              <w:pStyle w:val="Compact"/>
              <w:jc w:val="left"/>
            </w:pPr>
            <m:oMath>
              <m:r>
                <m:t>d</m:t>
              </m:r>
              <m:r>
                <m:t>S</m:t>
              </m:r>
              <m:r>
                <m:rPr>
                  <m:sty m:val="p"/>
                </m:rPr>
                <m:t>/</m:t>
              </m:r>
              <m:r>
                <m:t>d</m:t>
              </m:r>
              <m:r>
                <m:t>N</m:t>
              </m:r>
            </m:oMath>
            <w:r>
              <w:t xml:space="preserve"> </w:t>
            </w:r>
            <w:r>
              <w:t xml:space="preserve">observé</w:t>
            </w:r>
          </w:p>
        </w:tc>
      </w:tr>
      <w:tr>
        <w:tc>
          <w:tcPr/>
          <w:p>
            <w:pPr>
              <w:pStyle w:val="Compact"/>
              <w:jc w:val="left"/>
            </w:pPr>
            <w:r>
              <w:t xml:space="preserve">100 → 200</w:t>
            </w:r>
          </w:p>
        </w:tc>
        <w:tc>
          <w:tcPr/>
          <w:p>
            <w:pPr>
              <w:pStyle w:val="Compact"/>
              <w:jc w:val="left"/>
            </w:pPr>
            <w:r>
              <w:t xml:space="preserve">≈ 0,0108</w:t>
            </w:r>
          </w:p>
        </w:tc>
      </w:tr>
      <w:tr>
        <w:tc>
          <w:tcPr/>
          <w:p>
            <w:pPr>
              <w:pStyle w:val="Compact"/>
              <w:jc w:val="left"/>
            </w:pPr>
            <w:r>
              <w:t xml:space="preserve">500 → 1000</w:t>
            </w:r>
          </w:p>
        </w:tc>
        <w:tc>
          <w:tcPr/>
          <w:p>
            <w:pPr>
              <w:pStyle w:val="Compact"/>
              <w:jc w:val="left"/>
            </w:pPr>
            <w:r>
              <w:t xml:space="preserve">≈ 0,00097</w:t>
            </w:r>
          </w:p>
        </w:tc>
      </w:tr>
      <w:tr>
        <w:tc>
          <w:tcPr/>
          <w:p>
            <w:pPr>
              <w:pStyle w:val="Compact"/>
              <w:jc w:val="left"/>
            </w:pPr>
            <w:r>
              <w:t xml:space="preserve">1000 → 2000</w:t>
            </w:r>
          </w:p>
        </w:tc>
        <w:tc>
          <w:tcPr/>
          <w:p>
            <w:pPr>
              <w:pStyle w:val="Compact"/>
              <w:jc w:val="left"/>
            </w:pPr>
            <w:r>
              <w:t xml:space="preserve">≈ 0,00044</w:t>
            </w:r>
          </w:p>
        </w:tc>
      </w:tr>
    </w:tbl>
    <w:p>
      <w:pPr>
        <w:pStyle w:val="BodyText"/>
      </w:pPr>
      <w:r>
        <w:t xml:space="preserve">La forme empirique</w:t>
      </w:r>
      <w:r>
        <w:t xml:space="preserve"> </w:t>
      </w:r>
      <m:oMath>
        <m:r>
          <m:t>d</m:t>
        </m:r>
        <m:r>
          <m:t>S</m:t>
        </m:r>
        <m:r>
          <m:rPr>
            <m:sty m:val="p"/>
          </m:rPr>
          <m:t>/</m:t>
        </m:r>
        <m:r>
          <m:t>d</m:t>
        </m:r>
        <m:r>
          <m:t>N</m:t>
        </m:r>
        <m:r>
          <m:rPr>
            <m:sty m:val="p"/>
          </m:rPr>
          <m:t>≈</m:t>
        </m:r>
        <m:r>
          <m:t>a</m:t>
        </m:r>
        <m:r>
          <m:rPr>
            <m:sty m:val="p"/>
          </m:rPr>
          <m:t>/</m:t>
        </m:r>
        <m:r>
          <m:t>N</m:t>
        </m:r>
      </m:oMath>
      <w:r>
        <w:t xml:space="preserve"> </w:t>
      </w:r>
      <w:r>
        <w:t xml:space="preserve">avec</w:t>
      </w:r>
      <w:r>
        <w:t xml:space="preserve"> </w:t>
      </w:r>
      <m:oMath>
        <m:r>
          <m:t>a</m:t>
        </m:r>
      </m:oMath>
      <w:r>
        <w:t xml:space="preserve"> </w:t>
      </w:r>
      <w:r>
        <w:t xml:space="preserve">approximativement constant émerge de l’analyse, sans avoir été postulée. La dérivation analytique de cette loi en</w:t>
      </w:r>
      <w:r>
        <w:t xml:space="preserve"> </w:t>
      </w:r>
      <m:oMath>
        <m:r>
          <m:t>1</m:t>
        </m:r>
        <m:r>
          <m:rPr>
            <m:sty m:val="p"/>
          </m:rPr>
          <m:t>/</m:t>
        </m:r>
        <m:r>
          <m:t>N</m:t>
        </m:r>
      </m:oMath>
      <w:r>
        <w:t xml:space="preserve"> </w:t>
      </w:r>
      <w:r>
        <w:t xml:space="preserve">depuis les axiomes du Blob est un programme ouvert.</w:t>
      </w:r>
    </w:p>
    <w:p>
      <w:pPr>
        <w:pStyle w:val="BodyText"/>
      </w:pPr>
      <w:r>
        <w:rPr>
          <w:bCs/>
          <w:b/>
        </w:rPr>
        <w:t xml:space="preserve">Conjecture cosmologique</w:t>
      </w:r>
      <w:r>
        <w:t xml:space="preserve"> </w:t>
      </w:r>
      <w:r>
        <w:t xml:space="preserve">: Sous l’hypothèse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w:t>
      </w:r>
      <w:r>
        <w:t xml:space="preserve">avec</w:t>
      </w:r>
      <w:r>
        <w:t xml:space="preserve"> </w:t>
      </w:r>
      <m:oMath>
        <m:r>
          <m:t>λ</m:t>
        </m:r>
      </m:oMath>
      <w:r>
        <w:t xml:space="preserve"> </w:t>
      </w:r>
      <w:r>
        <w:t xml:space="preserve">taux de croissance combinatoire local :</w:t>
      </w:r>
    </w:p>
    <w:p>
      <w:pPr>
        <w:pStyle w:val="BodyText"/>
      </w:pPr>
      <m:oMathPara>
        <m:oMathParaPr>
          <m:jc m:val="center"/>
        </m:oMathParaPr>
        <m:oMath>
          <m:f>
            <m:fPr>
              <m:type m:val="bar"/>
            </m:fPr>
            <m:num>
              <m:r>
                <m:t>d</m:t>
              </m:r>
              <m:r>
                <m:t>S</m:t>
              </m:r>
            </m:num>
            <m:den>
              <m:r>
                <m:t>d</m:t>
              </m:r>
              <m:r>
                <m:t>τ</m:t>
              </m:r>
            </m:den>
          </m:f>
          <m:r>
            <m:rPr>
              <m:sty m:val="p"/>
            </m:rPr>
            <m:t>=</m:t>
          </m:r>
          <m:r>
            <m:t>a</m:t>
          </m:r>
          <m:r>
            <m:rPr>
              <m:sty m:val="p"/>
            </m:rPr>
            <m:t>⋅</m:t>
          </m:r>
          <m:r>
            <m:t>λ</m:t>
          </m:r>
          <m:r>
            <m:rPr>
              <m:sty m:val="p"/>
            </m:rPr>
            <m:t>=</m:t>
          </m:r>
          <m:r>
            <m:rPr>
              <m:nor/>
              <m:sty m:val="p"/>
            </m:rPr>
            <m:t>constante</m:t>
          </m:r>
          <m:r>
            <m:rPr>
              <m:sty m:val="p"/>
            </m:rPr>
            <m:t>.</m:t>
          </m:r>
        </m:oMath>
      </m:oMathPara>
    </w:p>
    <w:p>
      <w:pPr>
        <w:pStyle w:val="FirstParagraph"/>
      </w:pPr>
      <w:r>
        <w:t xml:space="preserve">Cette propriété structurelle pourrait, sous calibration appropriée des unités, se rapprocher de propriétés thermodynamiques observées localement dans la cosmologie. Statut : conjecture motivée, à valider par dérivation analytique de la loi en</w:t>
      </w:r>
      <w:r>
        <w:t xml:space="preserve"> </w:t>
      </w:r>
      <m:oMath>
        <m:r>
          <m:t>1</m:t>
        </m:r>
        <m:r>
          <m:rPr>
            <m:sty m:val="p"/>
          </m:rPr>
          <m:t>/</m:t>
        </m:r>
        <m:r>
          <m:t>N</m:t>
        </m:r>
      </m:oMath>
      <w:r>
        <w:t xml:space="preserve"> </w:t>
      </w:r>
      <w:r>
        <w:t xml:space="preserve">et par construction explicite d’un pont entre la variable interne du Blob et le temps cosmique mesuré.</w:t>
      </w:r>
    </w:p>
    <w:p>
      <w:r>
        <w:pict>
          <v:rect style="width:0;height:1.5pt" o:hralign="center" o:hrstd="t" o:hr="t"/>
        </w:pict>
      </w:r>
    </w:p>
    <w:bookmarkEnd w:id="111"/>
    <w:bookmarkStart w:id="112" w:name="équations-marquantes-du-chapitre-6"/>
    <w:p>
      <w:pPr>
        <w:pStyle w:val="Heading3"/>
      </w:pPr>
      <w:r>
        <w:t xml:space="preserve">Équations marquantes du chapitre 6</w:t>
      </w:r>
    </w:p>
    <w:p>
      <w:pPr>
        <w:pStyle w:val="FirstParagraph"/>
      </w:pPr>
      <w:r>
        <w:rPr>
          <w:bCs/>
          <w:b/>
        </w:rPr>
        <w:t xml:space="preserve">Équation 6.1 — Loi empirique de production d’entropie locale</w:t>
      </w:r>
    </w:p>
    <w:p>
      <w:pPr>
        <w:pStyle w:val="BodyText"/>
      </w:pPr>
      <m:oMathPara>
        <m:oMathParaPr>
          <m:jc m:val="center"/>
        </m:oMathParaPr>
        <m:oMath>
          <m:f>
            <m:fPr>
              <m:type m:val="bar"/>
            </m:fPr>
            <m:num>
              <m:r>
                <m:t>d</m:t>
              </m:r>
              <m:r>
                <m:t>S</m:t>
              </m:r>
            </m:num>
            <m:den>
              <m:r>
                <m:t>d</m:t>
              </m:r>
              <m:r>
                <m:t>N</m:t>
              </m:r>
            </m:den>
          </m:f>
          <m:r>
            <m:rPr>
              <m:sty m:val="p"/>
            </m:rPr>
            <m:t>≈</m:t>
          </m:r>
          <m:f>
            <m:fPr>
              <m:type m:val="bar"/>
            </m:fPr>
            <m:num>
              <m:r>
                <m:t>a</m:t>
              </m:r>
            </m:num>
            <m:den>
              <m:r>
                <m:t>N</m:t>
              </m:r>
            </m:den>
          </m:f>
        </m:oMath>
      </m:oMathPara>
    </w:p>
    <w:p>
      <w:pPr>
        <w:pStyle w:val="FirstParagraph"/>
      </w:pPr>
      <w:r>
        <w:t xml:space="preserve">Décroissance de la production d’entropie par mitose en fonction de la taille du système, dans une région locale du Blob. Mesurée numériquement, à formaliser analytiquement.</w:t>
      </w:r>
    </w:p>
    <w:p>
      <w:pPr>
        <w:pStyle w:val="BodyText"/>
      </w:pPr>
      <w:r>
        <w:rPr>
          <w:bCs/>
          <w:b/>
        </w:rPr>
        <w:t xml:space="preserve">Équation 6.2 — Production d’entropie constante (sous croissance exponentielle locale)</w:t>
      </w:r>
    </w:p>
    <w:p>
      <w:pPr>
        <w:pStyle w:val="BodyText"/>
      </w:pPr>
      <m:oMathPara>
        <m:oMathParaPr>
          <m:jc m:val="center"/>
        </m:oMathParaPr>
        <m:oMath>
          <m:f>
            <m:fPr>
              <m:type m:val="bar"/>
            </m:fPr>
            <m:num>
              <m:r>
                <m:t>d</m:t>
              </m:r>
              <m:r>
                <m:t>S</m:t>
              </m:r>
            </m:num>
            <m:den>
              <m:r>
                <m:t>d</m:t>
              </m:r>
              <m:r>
                <m:t>τ</m:t>
              </m:r>
            </m:den>
          </m:f>
          <m:r>
            <m:rPr>
              <m:sty m:val="p"/>
            </m:rPr>
            <m:t>=</m:t>
          </m:r>
          <m:r>
            <m:t>a</m:t>
          </m:r>
          <m:r>
            <m:rPr>
              <m:sty m:val="p"/>
            </m:rPr>
            <m:t>⋅</m:t>
          </m:r>
          <m:r>
            <m:t>λ</m:t>
          </m:r>
        </m:oMath>
      </m:oMathPara>
    </w:p>
    <w:p>
      <w:pPr>
        <w:pStyle w:val="FirstParagraph"/>
      </w:pPr>
      <w:r>
        <w:t xml:space="preserve">Sous hypothèse</w:t>
      </w:r>
      <w:r>
        <w:t xml:space="preserve"> </w:t>
      </w:r>
      <m:oMath>
        <m:r>
          <m:t>N</m:t>
        </m:r>
        <m:d>
          <m:dPr>
            <m:begChr m:val="("/>
            <m:endChr m:val=")"/>
            <m:sepChr m:val=""/>
            <m:grow/>
          </m:dPr>
          <m:e>
            <m:r>
              <m:t>τ</m:t>
            </m:r>
          </m:e>
        </m:d>
        <m:r>
          <m:rPr>
            <m:sty m:val="p"/>
          </m:rPr>
          <m:t>=</m:t>
        </m:r>
        <m:sSub>
          <m:e>
            <m:r>
              <m:t>N</m:t>
            </m:r>
          </m:e>
          <m:sub>
            <m:r>
              <m:t>0</m:t>
            </m:r>
          </m:sub>
        </m:sSub>
        <m:r>
          <m:rPr>
            <m:sty m:val="p"/>
          </m:rPr>
          <m:t>exp</m:t>
        </m:r>
        <m:d>
          <m:dPr>
            <m:begChr m:val="("/>
            <m:endChr m:val=")"/>
            <m:sepChr m:val=""/>
            <m:grow/>
          </m:dPr>
          <m:e>
            <m:r>
              <m:t>λ</m:t>
            </m:r>
            <m:r>
              <m:t>τ</m:t>
            </m:r>
          </m:e>
        </m:d>
      </m:oMath>
      <w:r>
        <w:t xml:space="preserve">, la production d’entropie devient constante par unité de variable temporelle. Conjecture structurelle du cadre Blob, appelée à être confrontée aux observations par calibration explicite des unités.</w:t>
      </w:r>
    </w:p>
    <w:p>
      <w:pPr>
        <w:pStyle w:val="BodyText"/>
      </w:pPr>
      <w:r>
        <w:rPr>
          <w:bCs/>
          <w:b/>
        </w:rPr>
        <w:t xml:space="preserve">Équation 6.3 — Crossover thermodynamique local</w:t>
      </w:r>
    </w:p>
    <w:p>
      <w:pPr>
        <w:pStyle w:val="BodyText"/>
      </w:pPr>
      <m:oMathPara>
        <m:oMathParaPr>
          <m:jc m:val="center"/>
        </m:oMathParaPr>
        <m:oMath>
          <m:sSub>
            <m:e>
              <m:r>
                <m:t>τ</m:t>
              </m:r>
            </m:e>
            <m:sub>
              <m:r>
                <m:t>c</m:t>
              </m:r>
            </m:sub>
          </m:sSub>
          <m:r>
            <m:rPr>
              <m:sty m:val="p"/>
            </m:rPr>
            <m:t>→</m:t>
          </m:r>
          <m:r>
            <m:t>0</m:t>
          </m:r>
          <m:r>
            <m:rPr>
              <m:sty m:val="p"/>
            </m:rPr>
            <m:t>,</m:t>
          </m:r>
          <m:r>
            <m:t>40</m:t>
          </m:r>
          <m:r>
            <m:t> </m:t>
          </m:r>
          <m:r>
            <m:rPr>
              <m:nor/>
              <m:sty m:val="p"/>
            </m:rPr>
            <m:t>pour</m:t>
          </m:r>
          <m:r>
            <m:t> </m:t>
          </m:r>
          <m:r>
            <m:t>N</m:t>
          </m:r>
          <m:r>
            <m:rPr>
              <m:sty m:val="p"/>
            </m:rPr>
            <m:t>≥</m:t>
          </m:r>
          <m:r>
            <m:t>200</m:t>
          </m:r>
          <m:r>
            <m:rPr>
              <m:sty m:val="p"/>
            </m:rPr>
            <m:t>.</m:t>
          </m:r>
        </m:oMath>
      </m:oMathPara>
    </w:p>
    <w:p>
      <w:pPr>
        <w:pStyle w:val="FirstParagraph"/>
      </w:pPr>
      <w:r>
        <w:t xml:space="preserve">Émergence d’une température critique stabilisée à la transition entre régime 1 (pré-dissipation) et régime 2 (dissipation établie) dans une région locale du Blob. Non postulée — émergente.</w:t>
      </w:r>
    </w:p>
    <w:p>
      <w:pPr>
        <w:pStyle w:val="BodyText"/>
      </w:pPr>
      <w:r>
        <w:rPr>
          <w:bCs/>
          <w:b/>
        </w:rPr>
        <w:t xml:space="preserve">Équation 6.4 — Pic de variance de viabilité au crossover</w:t>
      </w:r>
    </w:p>
    <w:p>
      <w:pPr>
        <w:pStyle w:val="BodyText"/>
      </w:pPr>
      <m:oMathPara>
        <m:oMathParaPr>
          <m:jc m:val="center"/>
        </m:oMathParaPr>
        <m:oMath>
          <m:sSup>
            <m:e>
              <m:r>
                <m:t>σ</m:t>
              </m:r>
            </m:e>
            <m:sup>
              <m:r>
                <m:t>2</m:t>
              </m:r>
            </m:sup>
          </m:sSup>
          <m:d>
            <m:dPr>
              <m:begChr m:val="("/>
              <m:endChr m:val=")"/>
              <m:sepChr m:val=""/>
              <m:grow/>
            </m:dPr>
            <m:e>
              <m:r>
                <m:t>N</m:t>
              </m:r>
            </m:e>
          </m:d>
          <m:r>
            <m:rPr>
              <m:nor/>
              <m:sty m:val="p"/>
            </m:rPr>
            <m:t> atteint son maximum</m:t>
          </m:r>
          <m:r>
            <m:rPr>
              <m:sty m:val="p"/>
            </m:rPr>
            <m:t>≈</m:t>
          </m:r>
          <m:r>
            <m:t>0</m:t>
          </m:r>
          <m:r>
            <m:rPr>
              <m:sty m:val="p"/>
            </m:rPr>
            <m:t>,</m:t>
          </m:r>
          <m:r>
            <m:t>010</m:t>
          </m:r>
          <m:r>
            <m:t> </m:t>
          </m:r>
          <m:r>
            <m:rPr>
              <m:nor/>
              <m:sty m:val="p"/>
            </m:rPr>
            <m:t>à</m:t>
          </m:r>
          <m:r>
            <m:t> </m:t>
          </m:r>
          <m:r>
            <m:t>N</m:t>
          </m:r>
          <m:r>
            <m:rPr>
              <m:sty m:val="p"/>
            </m:rPr>
            <m:t>≈</m:t>
          </m:r>
          <m:r>
            <m:t>200</m:t>
          </m:r>
          <m:r>
            <m:rPr>
              <m:sty m:val="p"/>
            </m:rPr>
            <m:t>.</m:t>
          </m:r>
        </m:oMath>
      </m:oMathPara>
    </w:p>
    <w:p>
      <w:pPr>
        <w:pStyle w:val="FirstParagraph"/>
      </w:pPr>
      <w:r>
        <w:t xml:space="preserve">Signature numérique du crossover entre les deux régimes thermodynamiques dans une région locale. Trace mesurable de la transition combinatoire entre l’absence et l’installation de la chaleur.</w:t>
      </w:r>
    </w:p>
    <w:p>
      <w:pPr>
        <w:pStyle w:val="BodyText"/>
      </w:pPr>
      <w:r>
        <w:rPr>
          <w:bCs/>
          <w:b/>
        </w:rPr>
        <w:t xml:space="preserve">Équation 6.5 — Concentration de la dissipation sur la matière (V183)</w:t>
      </w:r>
    </w:p>
    <w:p>
      <w:pPr>
        <w:pStyle w:val="BodyText"/>
      </w:pPr>
      <m:oMathPara>
        <m:oMathParaPr>
          <m:jc m:val="center"/>
        </m:oMathParaPr>
        <m:oMath>
          <m:f>
            <m:fPr>
              <m:type m:val="bar"/>
            </m:fPr>
            <m:num>
              <m:d>
                <m:dPr>
                  <m:begChr m:val="("/>
                  <m:endChr m:val=")"/>
                  <m:sepChr m:val=""/>
                  <m:grow/>
                </m:dPr>
                <m:e>
                  <m:r>
                    <m:rPr>
                      <m:nor/>
                      <m:sty m:val="p"/>
                    </m:rPr>
                    <m:t>dissipation par site Ω³</m:t>
                  </m:r>
                </m:e>
              </m:d>
            </m:num>
            <m:den>
              <m:d>
                <m:dPr>
                  <m:begChr m:val="("/>
                  <m:endChr m:val=")"/>
                  <m:sepChr m:val=""/>
                  <m:grow/>
                </m:dPr>
                <m:e>
                  <m:r>
                    <m:rPr>
                      <m:nor/>
                      <m:sty m:val="p"/>
                    </m:rPr>
                    <m:t>dissipation par site de vide</m:t>
                  </m:r>
                </m:e>
              </m:d>
            </m:den>
          </m:f>
          <m:r>
            <m:rPr>
              <m:sty m:val="p"/>
            </m:rPr>
            <m:t>≈</m:t>
          </m:r>
          <m:r>
            <m:t>3</m:t>
          </m:r>
          <m:r>
            <m:rPr>
              <m:sty m:val="p"/>
            </m:rPr>
            <m:t>,</m:t>
          </m:r>
          <m:r>
            <m:t>3</m:t>
          </m:r>
          <m:r>
            <m:rPr>
              <m:sty m:val="p"/>
            </m:rPr>
            <m:t>.</m:t>
          </m:r>
        </m:oMath>
      </m:oMathPara>
    </w:p>
    <w:p>
      <w:pPr>
        <w:pStyle w:val="FirstParagraph"/>
      </w:pPr>
      <w:r>
        <w:t xml:space="preserve">Mesure directe de la concentration de la dissipation thermodynamique de type 2 sur les sites occupés par des tétraèdres. La chaleur du Blob n’est pas uniforme : elle se loge dans la matière elle-même. Signature de la spécificité de la thermodynamique de type 2.</w:t>
      </w:r>
    </w:p>
    <w:p>
      <w:r>
        <w:pict>
          <v:rect style="width:0;height:1.5pt" o:hralign="center" o:hrstd="t" o:hr="t"/>
        </w:pict>
      </w:r>
    </w:p>
    <w:bookmarkEnd w:id="112"/>
    <w:bookmarkStart w:id="113" w:name="questions-ouvertes-3"/>
    <w:p>
      <w:pPr>
        <w:pStyle w:val="Heading3"/>
      </w:pPr>
      <w:r>
        <w:t xml:space="preserve">Questions ouvertes</w:t>
      </w:r>
    </w:p>
    <w:p>
      <w:pPr>
        <w:pStyle w:val="FirstParagraph"/>
      </w:pPr>
      <w:r>
        <w:rPr>
          <w:bCs/>
          <w:b/>
        </w:rPr>
        <w:t xml:space="preserve">Question ouverte n°13</w:t>
      </w:r>
      <w:r>
        <w:t xml:space="preserve"> </w:t>
      </w:r>
      <w:r>
        <w:t xml:space="preserve">— La loi empirique</w:t>
      </w:r>
      <w:r>
        <w:t xml:space="preserve"> </w:t>
      </w:r>
      <m:oMath>
        <m:r>
          <m:t>d</m:t>
        </m:r>
        <m:r>
          <m:t>S</m:t>
        </m:r>
        <m:r>
          <m:rPr>
            <m:sty m:val="p"/>
          </m:rPr>
          <m:t>/</m:t>
        </m:r>
        <m:r>
          <m:t>d</m:t>
        </m:r>
        <m:r>
          <m:t>N</m:t>
        </m:r>
        <m:r>
          <m:rPr>
            <m:sty m:val="p"/>
          </m:rPr>
          <m:t>≈</m:t>
        </m:r>
        <m:r>
          <m:t>a</m:t>
        </m:r>
        <m:r>
          <m:rPr>
            <m:sty m:val="p"/>
          </m:rPr>
          <m:t>/</m:t>
        </m:r>
        <m:r>
          <m:t>N</m:t>
        </m:r>
      </m:oMath>
      <w:r>
        <w:t xml:space="preserve"> </w:t>
      </w:r>
      <w:r>
        <w:t xml:space="preserve">peut-elle être dérivée analytiquement à partir des axiomes du Blob ? Cette dérivation est l’une des questions les plus importantes pour solidifier le pont entre le cadre combinatoire et les observations thermodynamiques. Si elle aboutit, alors la production d’entropie constante par variable temporelle adéquate recevrait, pour la première fois, une dérivation depuis des principes premiers.</w:t>
      </w:r>
    </w:p>
    <w:p>
      <w:pPr>
        <w:pStyle w:val="BodyText"/>
      </w:pPr>
      <w:r>
        <w:rPr>
          <w:bCs/>
          <w:b/>
        </w:rPr>
        <w:t xml:space="preserve">Question ouverte n°14</w:t>
      </w:r>
      <w:r>
        <w:t xml:space="preserve"> </w:t>
      </w:r>
      <w:r>
        <w:t xml:space="preserve">— Comment construire une calibration explicite, non circulaire, entre la variable combinatoire</w:t>
      </w:r>
      <w:r>
        <w:t xml:space="preserve"> </w:t>
      </w:r>
      <m:oMath>
        <m:r>
          <m:t>N</m:t>
        </m:r>
      </m:oMath>
      <w:r>
        <w:t xml:space="preserve"> </w:t>
      </w:r>
      <w:r>
        <w:t xml:space="preserve">du Blob et le temps physique mesuré dans la cosmologie observationnelle ? Cette calibration est nécessaire pour transformer les correspondances structurelles esquissées dans ce chapitre en prédictions quantitatives testables. Elle constitue l’un des programmes ouverts les plus directs du cadre.</w:t>
      </w:r>
    </w:p>
    <w:p>
      <w:pPr>
        <w:pStyle w:val="BodyText"/>
      </w:pPr>
      <w:r>
        <w:rPr>
          <w:bCs/>
          <w:b/>
        </w:rPr>
        <w:t xml:space="preserve">Question ouverte n°15</w:t>
      </w:r>
      <w:r>
        <w:t xml:space="preserve"> </w:t>
      </w:r>
      <w:r>
        <w:t xml:space="preserve">— Les vides cosmiques observés — leur distribution statistique, leur taille caractéristique, leur géométrie — peuvent-ils être mis en correspondance quantitative avec la distribution des phases locales (Ω¹ dominante) dans le Blob ? Cette mise en correspondance fournirait l’un des tests observationnels les plus directs du cadre, et constituerait une signature de la cosmogonie cyclique locale par opposition à la cosmologie linéaire à histoire universelle unique.</w:t>
      </w:r>
      <w:r>
        <w:t xml:space="preserve"> </w:t>
      </w:r>
      <w:r>
        <w:t xml:space="preserve">-e</w:t>
      </w:r>
    </w:p>
    <w:bookmarkEnd w:id="113"/>
    <w:bookmarkEnd w:id="114"/>
    <w:bookmarkEnd w:id="115"/>
    <w:bookmarkStart w:id="128" w:name="X3b6b7e653109d42b2dea2edf60324632ebcce47"/>
    <w:p>
      <w:pPr>
        <w:pStyle w:val="Heading1"/>
      </w:pPr>
      <w:r>
        <w:t xml:space="preserve">Chapitre 7 — Ω³ : Le sens, ou comment l’univers s’est mis à porter quelque chose pour quelque chose</w:t>
      </w:r>
    </w:p>
    <w:p>
      <w:pPr>
        <w:pStyle w:val="FirstParagraph"/>
      </w:pPr>
      <w:r>
        <w:t xml:space="preserve">Tu es toujours dans ta géode habitée. La chaleur s’est allumée. Le temps thermodynamique s’écoule. Et pourtant, tu sens qu’il manque quelque chose à notre récit. Une chose étrange, presque indicible. Pourquoi y a-t-il, dans cet univers tétraédrique en train de dissiper, quelque chose qui ressemble à une</w:t>
      </w:r>
      <w:r>
        <w:t xml:space="preserve"> </w:t>
      </w:r>
      <w:r>
        <w:rPr>
          <w:iCs/>
          <w:i/>
        </w:rPr>
        <w:t xml:space="preserve">importance</w:t>
      </w:r>
      <w:r>
        <w:t xml:space="preserve"> </w:t>
      </w:r>
      <w:r>
        <w:t xml:space="preserve">? Pourquoi certains événements, dans cette région du Blob, paraissent-ils plus pleins, plus chargés, plus</w:t>
      </w:r>
      <w:r>
        <w:t xml:space="preserve"> </w:t>
      </w:r>
      <w:r>
        <w:rPr>
          <w:iCs/>
          <w:i/>
        </w:rPr>
        <w:t xml:space="preserve">pour-quelqu’un</w:t>
      </w:r>
      <w:r>
        <w:t xml:space="preserve"> </w:t>
      </w:r>
      <w:r>
        <w:t xml:space="preserve">que d’autres ? D’où vient ce que nous appelons, faute d’un mot meilleur, le sens ?</w:t>
      </w:r>
    </w:p>
    <w:p>
      <w:r>
        <w:pict>
          <v:rect style="width:0;height:1.5pt" o:hralign="center" o:hrstd="t" o:hr="t"/>
        </w:pict>
      </w:r>
    </w:p>
    <w:bookmarkStart w:id="116" w:name="i.-le-mot-le-plus-difficile-du-livre"/>
    <w:p>
      <w:pPr>
        <w:pStyle w:val="Heading2"/>
      </w:pPr>
      <w:r>
        <w:t xml:space="preserve">I. Le mot le plus difficile du livre</w:t>
      </w:r>
    </w:p>
    <w:p>
      <w:pPr>
        <w:pStyle w:val="FirstParagraph"/>
      </w:pPr>
      <w:r>
        <w:t xml:space="preserve">Il y a dans ce chapitre un mot que je vais devoir manier avec beaucoup de précaution :</w:t>
      </w:r>
      <w:r>
        <w:t xml:space="preserve"> </w:t>
      </w:r>
      <w:r>
        <w:rPr>
          <w:iCs/>
          <w:i/>
        </w:rPr>
        <w:t xml:space="preserve">le sens</w:t>
      </w:r>
      <w:r>
        <w:t xml:space="preserve">.</w:t>
      </w:r>
    </w:p>
    <w:p>
      <w:pPr>
        <w:pStyle w:val="BodyText"/>
      </w:pPr>
      <w:r>
        <w:t xml:space="preserve">Ce mot est piégé. Selon la tradition philosophique qu’on convoque, il signifie des choses différentes. Pour un linguiste, c’est ce qu’un signe désigne, sa référence, son sémantisme. Pour un phénoménologue, c’est l’intentionnalité, ce-vers-quoi la conscience se dirige quand elle vise un objet. Pour un théologien, c’est la finalité ultime, ce pour-quoi le monde existe. Pour un mathématicien, c’est l’orientation d’un vecteur, sa direction signée. Tous ces emplois sont légitimes, mais aucun ne capture exactement ce que le Blob propose à Ω³.</w:t>
      </w:r>
    </w:p>
    <w:p>
      <w:pPr>
        <w:pStyle w:val="BodyText"/>
      </w:pPr>
      <w:r>
        <w:t xml:space="preserve">Le sens dont parle le Blob, à ce stade-ci de notre histoire, est plus modeste et plus radical à la fois. Il désigne la</w:t>
      </w:r>
      <w:r>
        <w:t xml:space="preserve"> </w:t>
      </w:r>
      <w:r>
        <w:rPr>
          <w:iCs/>
          <w:i/>
        </w:rPr>
        <w:t xml:space="preserve">possibilité, pour une structure, d’être affectée par ce qui lui arrive</w:t>
      </w:r>
      <w:r>
        <w:t xml:space="preserve">. Pas encore la conscience. Pas encore la perception. Pas encore l’intentionnalité d’un sujet visant un objet. Quelque chose de plus minimal, de plus structurel, qui sera la condition de tout cela mais qui ne s’identifie à rien de cela.</w:t>
      </w:r>
    </w:p>
    <w:p>
      <w:pPr>
        <w:pStyle w:val="BodyText"/>
      </w:pPr>
      <w:r>
        <w:t xml:space="preserve">Pour donner une idée immédiate de ce que je veux dire, considère deux objets : un caillou et une amibe. Si tu chauffes le caillou, il devient chaud. Sa température monte, ses molécules s’agitent, et puis quand tu retires la source de chaleur, il refroidit et reprend son état antérieur. Rien ne s’est passé pour lui. Il n’a pas été affecté au sens fort du terme. Il a simplement été le siège d’un transfert thermique réversible.</w:t>
      </w:r>
    </w:p>
    <w:p>
      <w:pPr>
        <w:pStyle w:val="BodyText"/>
      </w:pPr>
      <w:r>
        <w:t xml:space="preserve">Si tu chauffes l’amibe, en revanche, quelque chose se passe. À un degré minimal, l’amibe réagit. Elle modifie son comportement. Elle s’éloigne de la source de chaleur, ou s’en rapproche, ou modifie son métabolisme. Ce qui lui est arrivé a laissé en elle une trace qui modifie ce qu’elle fait ensuite. Il y a, à un degré encore très rudimentaire, un avant et un après dans la vie interne de l’amibe — un avant et un après qui ne sont pas seulement physiques mais</w:t>
      </w:r>
      <w:r>
        <w:t xml:space="preserve"> </w:t>
      </w:r>
      <w:r>
        <w:rPr>
          <w:iCs/>
          <w:i/>
        </w:rPr>
        <w:t xml:space="preserve">biographiques</w:t>
      </w:r>
      <w:r>
        <w:t xml:space="preserve">.</w:t>
      </w:r>
    </w:p>
    <w:p>
      <w:pPr>
        <w:pStyle w:val="BodyText"/>
      </w:pPr>
      <w:r>
        <w:t xml:space="preserve">C’est cette différence-là que nous explorons dans ce chapitre. La différence entre</w:t>
      </w:r>
      <w:r>
        <w:t xml:space="preserve"> </w:t>
      </w:r>
      <w:r>
        <w:rPr>
          <w:iCs/>
          <w:i/>
        </w:rPr>
        <w:t xml:space="preserve">subir un changement physique</w:t>
      </w:r>
      <w:r>
        <w:t xml:space="preserve"> </w:t>
      </w:r>
      <w:r>
        <w:t xml:space="preserve">et</w:t>
      </w:r>
      <w:r>
        <w:t xml:space="preserve"> </w:t>
      </w:r>
      <w:r>
        <w:rPr>
          <w:iCs/>
          <w:i/>
        </w:rPr>
        <w:t xml:space="preserve">être affecté biographiquement</w:t>
      </w:r>
      <w:r>
        <w:t xml:space="preserve">. Le Blob propose que cette différence n’apparaît pas mystérieusement avec la vie biologique. Elle commence, en germe minimal, dès Ω³. Et ce germe, c’est ce que le cadre appelle le sens.</w:t>
      </w:r>
    </w:p>
    <w:bookmarkEnd w:id="116"/>
    <w:bookmarkStart w:id="117" w:name="X516814adb34eb6f79e3392940fe0d4a109972b2"/>
    <w:p>
      <w:pPr>
        <w:pStyle w:val="Heading2"/>
      </w:pPr>
      <w:r>
        <w:t xml:space="preserve">II. Pourquoi le tétraèdre est le seuil du sens</w:t>
      </w:r>
    </w:p>
    <w:p>
      <w:pPr>
        <w:pStyle w:val="FirstParagraph"/>
      </w:pPr>
      <w:r>
        <w:t xml:space="preserve">Pour comprendre pourquoi le sens commence précisément à Ω³ — et pas avant, et pas sans —, il faut revenir au tétraèdre lui-même et regarder ce qu’il porte de spécifique.</w:t>
      </w:r>
    </w:p>
    <w:p>
      <w:pPr>
        <w:pStyle w:val="BodyText"/>
      </w:pPr>
      <w:r>
        <w:t xml:space="preserve">Une arête, à Ω¹, n’a pas d’intérieur. Elle est une relation entre deux points, mais cette relation n’a pas de « lieu interne » où quelque chose pourrait être stocké, distingué, lu. Elle est entièrement à l’extérieur d’elle-même.</w:t>
      </w:r>
    </w:p>
    <w:p>
      <w:pPr>
        <w:pStyle w:val="BodyText"/>
      </w:pPr>
      <w:r>
        <w:t xml:space="preserve">Un triangle, à Ω², a une surface, mais cette surface est entièrement exposée. Elle a un dessus et un dessous, mais ces deux côtés sont symétriques, et il n’y a pas de « dedans triangulaire » qui serait distinct de « l’environnement triangulaire ». Tu peux tracer un triangle sur une feuille — la feuille existait avant, et elle existe pareillement de chaque côté du triangle. La surface triangulaire ne contient rien.</w:t>
      </w:r>
    </w:p>
    <w:p>
      <w:pPr>
        <w:pStyle w:val="BodyText"/>
      </w:pPr>
      <w:r>
        <w:t xml:space="preserve">Un tétraèdre, à Ω³, est radicalement différent. Pour la première fois dans notre récit, il y a un dedans qui n’est pas accessible depuis le dehors sans franchir une frontière. Quatre faces triangulaires se referment en boucle close, et entre elles, un volume apparaît. Ce volume est protégé. Il est distingué de l’environnement par une frontière topologique qu’il faut franchir pour passer de l’un à l’autre.</w:t>
      </w:r>
    </w:p>
    <w:p>
      <w:pPr>
        <w:pStyle w:val="BodyText"/>
      </w:pPr>
      <w:r>
        <w:t xml:space="preserve">Cette propriété — la contenance volumique — est la condition logique minimale pour qu’une information puisse être située en un lieu interne distinct de l’extérieur. Sans contenance, aucune localisation interne. Sans localisation interne, aucune trace conservable. Sans trace conservable, aucune mémoire. Sans mémoire, aucune affectation. Sans affectation, aucun sens.</w:t>
      </w:r>
    </w:p>
    <w:p>
      <w:pPr>
        <w:pStyle w:val="BodyText"/>
      </w:pPr>
      <w:r>
        <w:t xml:space="preserve">Toute la cascade qui mène à ce que nous appelons l’expérience subjective commence ici, à Ω³, avec cette propriété combinatoire en apparence anodine : un tétraèdre a un dedans.</w:t>
      </w:r>
    </w:p>
    <w:p>
      <w:pPr>
        <w:pStyle w:val="BodyText"/>
      </w:pPr>
      <w:r>
        <w:t xml:space="preserve">Le Blob fait cette observation : avant Ω³, il n’existe aucune structure mathématique capable de porter une distinction interne stable. Avec Ω³, cette possibilité entre dans l’univers. Elle est encore minimale. Elle ne ressemble pas du tout, à ce stade-ci, à ce que nous appelons « ressentir » ou « savoir » ou « vivre ». Mais elle en est la condition logique première. Et toute la suite de notre histoire — la complexification de la matière, l’apparition de la vie, l’émergence de la conscience — sera l’amplification, niveau après niveau, de ce germe minimal qui apparaît à Ω³.</w:t>
      </w:r>
    </w:p>
    <w:bookmarkEnd w:id="117"/>
    <w:bookmarkStart w:id="118" w:name="X884e8d96766ef9ed8a8c5e80f290e411659fafc"/>
    <w:p>
      <w:pPr>
        <w:pStyle w:val="Heading2"/>
      </w:pPr>
      <w:r>
        <w:t xml:space="preserve">III. La différenciation interne comme germe</w:t>
      </w:r>
    </w:p>
    <w:p>
      <w:pPr>
        <w:pStyle w:val="FirstParagraph"/>
      </w:pPr>
      <w:r>
        <w:t xml:space="preserve">Il faut maintenant nommer précisément ce germe, parce que c’est lui qui va revenir, sous des formes amplifiées, à chaque étape ultérieure du récit.</w:t>
      </w:r>
    </w:p>
    <w:p>
      <w:pPr>
        <w:pStyle w:val="BodyText"/>
      </w:pPr>
      <w:r>
        <w:t xml:space="preserve">Ce que le tétraèdre apporte, et que les niveaux précédents ne pouvaient pas porter, c’est ce que le Blob appelle la</w:t>
      </w:r>
      <w:r>
        <w:t xml:space="preserve"> </w:t>
      </w:r>
      <w:r>
        <w:rPr>
          <w:bCs/>
          <w:b/>
        </w:rPr>
        <w:t xml:space="preserve">différenciation interne</w:t>
      </w:r>
      <w:r>
        <w:t xml:space="preserve">. Cela signifie que l’état du tétraèdre, considéré dans son intériorité, peut être différent de l’état général de l’environnement dans lequel il baigne. Il peut être plus chaud que ce qui l’entoure. Il peut être plus dense. Il peut vibrer à une fréquence différente. Il peut contenir une configuration de modes internes qui n’a pas son équivalent ailleurs.</w:t>
      </w:r>
    </w:p>
    <w:p>
      <w:pPr>
        <w:pStyle w:val="BodyText"/>
      </w:pPr>
      <w:r>
        <w:t xml:space="preserve">Cette différenciation interne n’existait pas avant Ω³. Pourquoi ? Parce qu’avant le volume, il n’y avait pas de « dedans » séparable du « dehors ». Tout était au même niveau d’exposition. Une arête, un triangle, ne pouvaient pas avoir d’état intérieur particulier parce qu’il n’y avait pas d’intérieur particulier où loger un état.</w:t>
      </w:r>
    </w:p>
    <w:p>
      <w:pPr>
        <w:pStyle w:val="BodyText"/>
      </w:pPr>
      <w:r>
        <w:t xml:space="preserve">Avec le tétraèdre, pour la première fois, un état peut être local. Il peut être ici-dans-ce-tétraèdre et pas ailleurs. Il peut persister en ce lieu particulier en différant de ses voisins. Il peut, en un mot, avoir une histoire propre qui n’est pas l’histoire de tous.</w:t>
      </w:r>
    </w:p>
    <w:p>
      <w:pPr>
        <w:pStyle w:val="BodyText"/>
      </w:pPr>
      <w:r>
        <w:t xml:space="preserve">Et c’est cette possibilité d’avoir une histoire propre — d’être, à un degré minimal, un soi distinct du reste — qui est le germe du sens. Le tétraèdre, par sa simple existence volumique, est la première structure de l’univers capable d’être quelqu’un quelque part, même si ce « quelqu’un » est encore extraordinairement rudimentaire et ne ressemble en rien à ce que nous appelons une personne.</w:t>
      </w:r>
    </w:p>
    <w:p>
      <w:pPr>
        <w:pStyle w:val="BodyText"/>
      </w:pPr>
      <w:r>
        <w:t xml:space="preserve">Une remarque structurelle, ici, sur la signature topologique de cette différenciation. Le programme scientifique sous-jacent, dans sa version V174, a établi que la brique élémentaire de matière du Blob — un tétraèdre isolé considéré comme complexe simplicial — porte exactement</w:t>
      </w:r>
      <w:r>
        <w:t xml:space="preserve"> </w:t>
      </w:r>
      <w:r>
        <w:rPr>
          <w:iCs/>
          <w:i/>
        </w:rPr>
        <w:t xml:space="preserve">trois boucles topologiques indépendantes</w:t>
      </w:r>
      <w:r>
        <w:t xml:space="preserve"> </w:t>
      </w:r>
      <w:r>
        <w:t xml:space="preserve">: son premier nombre de Betti vaut trois. Concrètement, six arêtes moins quatre sommets plus une composante connexe donne trois. Cette valeur, on l’a déjà rencontrée au chapitre 4, est</w:t>
      </w:r>
      <w:r>
        <w:t xml:space="preserve"> </w:t>
      </w:r>
      <w:r>
        <w:rPr>
          <w:iCs/>
          <w:i/>
        </w:rPr>
        <w:t xml:space="preserve">spécifique</w:t>
      </w:r>
      <w:r>
        <w:t xml:space="preserve"> </w:t>
      </w:r>
      <w:r>
        <w:t xml:space="preserve">à la dynamique de viabilité — un témoin construit à partir d’un graphe géométrique aléatoire de même densité, sans la dynamique de viabilité, donne deux. Cette différence — trois plutôt que deux — est mesurée et stable au scaling.</w:t>
      </w:r>
    </w:p>
    <w:p>
      <w:pPr>
        <w:pStyle w:val="BodyText"/>
      </w:pPr>
      <w:r>
        <w:t xml:space="preserve">Pourquoi ce détail topologique compte-t-il pour le sens ? Parce que ces trois boucles indépendantes sont précisément les degrés de liberté internes dont le tétraèdre a besoin pour porter un état distinct de son environnement. Une boucle topologique est, en termes informationnels, un chemin fermé le long duquel une information peut circuler sans s’échapper. Trois boucles indépendantes signifient trois canaux internes dans lesquels une trace peut être conservée. C’est la traduction topologique de la différenciation interne — et c’est cette traduction qui rapproche la lecture du Blob de certaines théories contemporaines de la conscience que nous allons maintenant rencontrer.</w:t>
      </w:r>
    </w:p>
    <w:bookmarkEnd w:id="118"/>
    <w:bookmarkStart w:id="119" w:name="iv.-lécho-dans-la-pensée-contemporaine"/>
    <w:p>
      <w:pPr>
        <w:pStyle w:val="Heading2"/>
      </w:pPr>
      <w:r>
        <w:t xml:space="preserve">IV. L’écho dans la pensée contemporaine</w:t>
      </w:r>
    </w:p>
    <w:p>
      <w:pPr>
        <w:pStyle w:val="FirstParagraph"/>
      </w:pPr>
      <w:r>
        <w:t xml:space="preserve">Cette intuition du Blob — que le sens commence comme différenciation interne portée par une structure volumique — n’est pas isolée dans la pensée contemporaine. Elle résonne avec des programmes de recherche actifs en sciences cognitives, et il vaut la peine de mentionner brièvement deux d’entre eux pour situer le Blob dans un paysage intellectuel plus large.</w:t>
      </w:r>
    </w:p>
    <w:p>
      <w:pPr>
        <w:pStyle w:val="BodyText"/>
      </w:pPr>
      <w:r>
        <w:t xml:space="preserve">Le premier programme est la</w:t>
      </w:r>
      <w:r>
        <w:t xml:space="preserve"> </w:t>
      </w:r>
      <w:r>
        <w:rPr>
          <w:bCs/>
          <w:b/>
        </w:rPr>
        <w:t xml:space="preserve">théorie de l’information intégrée</w:t>
      </w:r>
      <w:r>
        <w:t xml:space="preserve"> </w:t>
      </w:r>
      <w:r>
        <w:t xml:space="preserve">de Giulio Tononi, connue sous le sigle IIT (</w:t>
      </w:r>
      <w:r>
        <w:rPr>
          <w:iCs/>
          <w:i/>
        </w:rPr>
        <w:t xml:space="preserve">Integrated Information Theory</w:t>
      </w:r>
      <w:r>
        <w:t xml:space="preserve">). Tononi propose qu’un système soit conscient dans la mesure où il intègre de l’information de manière irréductible — c’est-à-dire dans la mesure où l’état global du système ne peut pas être décomposé en sous-états indépendants sans perte. La quantité mathématique qui mesure cette intégration s’appelle phi (Φ), et Tononi propose que phi soit la mesure objective du degré de conscience d’un système physique.</w:t>
      </w:r>
    </w:p>
    <w:p>
      <w:pPr>
        <w:pStyle w:val="BodyText"/>
      </w:pPr>
      <w:r>
        <w:t xml:space="preserve">Ce qui est remarquable pour notre histoire, c’est que la condition d’intégration informationnelle exige précisément ce que le tétraèdre apporte : une structure topologiquement close qui ne peut pas être réduite à ses parties prises séparément. Un tétraèdre n’est pas la somme de ses quatre faces — il porte une information topologique globale (la contenance volumique) qui n’existe pas au niveau des faces. C’est exactement le genre de structure que la théorie de Tononi identifie comme support possible d’intégration informationnelle. Et la signature topologique mesurée que j’évoquais à l’instant —</w:t>
      </w:r>
      <w:r>
        <w:t xml:space="preserve"> </w:t>
      </w:r>
      <m:oMath>
        <m:sSub>
          <m:e>
            <m:r>
              <m:t>b</m:t>
            </m:r>
          </m:e>
          <m:sub>
            <m:r>
              <m:t>1</m:t>
            </m:r>
          </m:sub>
        </m:sSub>
        <m:r>
          <m:rPr>
            <m:sty m:val="p"/>
          </m:rPr>
          <m:t>=</m:t>
        </m:r>
        <m:r>
          <m:t>3</m:t>
        </m:r>
      </m:oMath>
      <w:r>
        <w:t xml:space="preserve"> </w:t>
      </w:r>
      <w:r>
        <w:t xml:space="preserve">pour la brique de viabilité contre</w:t>
      </w:r>
      <w:r>
        <w:t xml:space="preserve"> </w:t>
      </w:r>
      <m:oMath>
        <m:sSub>
          <m:e>
            <m:r>
              <m:t>b</m:t>
            </m:r>
          </m:e>
          <m:sub>
            <m:r>
              <m:t>1</m:t>
            </m:r>
          </m:sub>
        </m:sSub>
        <m:r>
          <m:rPr>
            <m:sty m:val="p"/>
          </m:rPr>
          <m:t>=</m:t>
        </m:r>
        <m:r>
          <m:t>2</m:t>
        </m:r>
      </m:oMath>
      <w:r>
        <w:t xml:space="preserve"> </w:t>
      </w:r>
      <w:r>
        <w:t xml:space="preserve">pour le témoin aléatoire — est précisément le genre d’invariant qu’une mesure d’intégration informationnelle robuste devrait capter.</w:t>
      </w:r>
    </w:p>
    <w:p>
      <w:pPr>
        <w:pStyle w:val="BodyText"/>
      </w:pPr>
      <w:r>
        <w:t xml:space="preserve">Le Blob ne reprend pas l’IIT à son compte, mais il propose une convergence structurelle : si Tononi a raison de chercher la conscience dans l’intégration informationnelle irréductible, alors le tétraèdre est la première structure de l’univers où une telle intégration devient mathématiquement possible. Le germe du sens à Ω³ et le germe de phi à des niveaux d’agrégation suffisants pourraient être la même chose, vue à des échelles différentes.</w:t>
      </w:r>
    </w:p>
    <w:p>
      <w:pPr>
        <w:pStyle w:val="BodyText"/>
      </w:pPr>
      <w:r>
        <w:t xml:space="preserve">Le second programme est plus ancien et plus spéculatif : le</w:t>
      </w:r>
      <w:r>
        <w:t xml:space="preserve"> </w:t>
      </w:r>
      <w:r>
        <w:rPr>
          <w:bCs/>
          <w:b/>
        </w:rPr>
        <w:t xml:space="preserve">panpsychisme structurel</w:t>
      </w:r>
      <w:r>
        <w:t xml:space="preserve"> </w:t>
      </w:r>
      <w:r>
        <w:t xml:space="preserve">d’Alfred North Whitehead, repris au vingt-et-unième siècle par des philosophes comme Galen Strawson et David Chalmers sous diverses formes. L’idée centrale est que l’expérience subjective n’est pas un phénomène qui apparaît miraculeusement à un certain niveau de complexité — elle est une propriété fondamentale de la matière, présente à tous les niveaux mais sous des formes plus ou moins amplifiées.</w:t>
      </w:r>
    </w:p>
    <w:p>
      <w:pPr>
        <w:pStyle w:val="BodyText"/>
      </w:pPr>
      <w:r>
        <w:t xml:space="preserve">Le Blob, là encore, propose une lecture proche mais distincte. Il ne dit pas que le sens existe partout dans l’univers, comme une propriété ubiquitaire. Il dit que le sens</w:t>
      </w:r>
      <w:r>
        <w:t xml:space="preserve"> </w:t>
      </w:r>
      <w:r>
        <w:rPr>
          <w:iCs/>
          <w:i/>
        </w:rPr>
        <w:t xml:space="preserve">commence</w:t>
      </w:r>
      <w:r>
        <w:t xml:space="preserve"> </w:t>
      </w:r>
      <w:r>
        <w:t xml:space="preserve">à Ω³ et se déploie ensuite à travers tous les niveaux d’agrégation supérieurs. C’est une position intermédiaire entre l’émergentisme strict (le sens apparaît seulement avec le cerveau) et le panpsychisme strict (le sens est partout depuis toujours). Le Blob propose un émergentisme à seuil structurel précis : pas avant Ω³, mais à partir d’Ω³, partout où une configuration tétraédrique se referme.</w:t>
      </w:r>
    </w:p>
    <w:bookmarkEnd w:id="119"/>
    <w:bookmarkStart w:id="120" w:name="v.-le-sens-comme-propriété-transversale"/>
    <w:p>
      <w:pPr>
        <w:pStyle w:val="Heading2"/>
      </w:pPr>
      <w:r>
        <w:t xml:space="preserve">V. Le sens comme propriété transversale</w:t>
      </w:r>
    </w:p>
    <w:p>
      <w:pPr>
        <w:pStyle w:val="FirstParagraph"/>
      </w:pPr>
      <w:r>
        <w:t xml:space="preserve">Voici maintenant l’idée qui va structurer plusieurs chapitres ultérieurs, et qu’il faut poser ici dans toute sa portée.</w:t>
      </w:r>
    </w:p>
    <w:p>
      <w:pPr>
        <w:pStyle w:val="BodyText"/>
      </w:pPr>
      <w:r>
        <w:t xml:space="preserve">Le Blob propose que le sens, une fois entré dans l’univers à Ω³, soit une</w:t>
      </w:r>
      <w:r>
        <w:t xml:space="preserve"> </w:t>
      </w:r>
      <w:r>
        <w:rPr>
          <w:bCs/>
          <w:b/>
        </w:rPr>
        <w:t xml:space="preserve">propriété transversale</w:t>
      </w:r>
      <w:r>
        <w:t xml:space="preserve"> </w:t>
      </w:r>
      <w:r>
        <w:t xml:space="preserve">plutôt qu’une propriété localisée à un niveau particulier. Que veut dire transversale ? Cela veut dire qu’à chaque niveau d’agrégation où des configurations Ω³ s’organisent en structures plus complexes, le sens se réamplifie, sous une forme nouvelle, qui n’est pas la somme des sens des composants mais une propriété globale émergente du nouvel arrangement.</w:t>
      </w:r>
    </w:p>
    <w:p>
      <w:pPr>
        <w:pStyle w:val="BodyText"/>
      </w:pPr>
      <w:r>
        <w:t xml:space="preserve">Considère la cascade des niveaux que nous allons rencontrer dans les chapitres suivants. Le tétraèdre individuel a son germe minimal de sens — sa différenciation interne. Quand des tétraèdres s’organisent en atomes, l’atome porte un sens qui lui est propre — un état électronique global, des nombres quantiques, une identité chimique — qui n’est pas réductible à la somme des sens de ses tétraèdres composants. Quand des atomes s’organisent en molécules, la molécule porte un sens encore plus riche — sa structure tridimensionnelle, sa réactivité, sa capacité à porter de l’information chimique. Quand des molécules s’organisent en cellules vivantes, la cellule porte un sens d’une nouvelle qualité — son métabolisme, sa capacité à se reproduire, sa réponse à l’environnement. Et ainsi de suite, à travers les organismes pluricellulaires, les systèmes nerveux, les cerveaux, les communautés cognitives.</w:t>
      </w:r>
    </w:p>
    <w:p>
      <w:pPr>
        <w:pStyle w:val="BodyText"/>
      </w:pPr>
      <w:r>
        <w:t xml:space="preserve">À chaque niveau, le sens se réamplifie. À chaque niveau, ce qui apparaît est plus que la somme des sens des composants. Et à aucun niveau, le sens n’est complètement réductible aux niveaux inférieurs, parce que la structure globale porte une information topologique irréductible — exactement comme le tétraèdre porte une contenance volumique que ses quatre faces, prises séparément, ne portent pas.</w:t>
      </w:r>
    </w:p>
    <w:p>
      <w:pPr>
        <w:pStyle w:val="BodyText"/>
      </w:pPr>
      <w:r>
        <w:t xml:space="preserve">Cette propriété de réamplification transversale est ce qui permet, dans le cadre du Blob, de proposer une lecture cohérente du chemin du sens depuis le germe tétraédrique jusqu’à la conscience humaine. Sans saut miraculeux. Sans émergence inexplicable. Une continuité structurelle qui se déploie à travers les niveaux, en gardant à chaque étape la même nature fondamentale — différenciation interne, intégration informationnelle, irréductibilité topologique — mais en se complexifiant en intensité et en richesse.</w:t>
      </w:r>
    </w:p>
    <w:bookmarkEnd w:id="120"/>
    <w:bookmarkStart w:id="121" w:name="Xce93d54fdaee7e479b6d759ba80160cbf76e8c8"/>
    <w:p>
      <w:pPr>
        <w:pStyle w:val="Heading2"/>
      </w:pPr>
      <w:r>
        <w:t xml:space="preserve">VI. Pourquoi ce chapitre n’est pas le chapitre de la conscience</w:t>
      </w:r>
    </w:p>
    <w:p>
      <w:pPr>
        <w:pStyle w:val="FirstParagraph"/>
      </w:pPr>
      <w:r>
        <w:t xml:space="preserve">Je veux être très explicite sur un point, parce qu’il est essentiel à la rigueur de notre récit.</w:t>
      </w:r>
    </w:p>
    <w:p>
      <w:pPr>
        <w:pStyle w:val="BodyText"/>
      </w:pPr>
      <w:r>
        <w:t xml:space="preserve">Ce chapitre parle du germe minimal du sens à Ω³. Il ne parle pas de la conscience proprement dite. La conscience humaine, telle que nous la connaissons — avec sa qualité subjective, sa pensée, sa mémoire personnelle, sa capacité à se rapporter à elle-même comme à un soi —, est un phénomène infiniment plus complexe que le germe tétraédrique. Elle apparaît à des niveaux d’agrégation extraordinairement supérieurs, et elle implique des architectures — systèmes nerveux centralisés, intégration thalamo-corticale, boucles de rétroaction réflexives — qui n’existent qu’à des échelles biologiques très tardives dans l’histoire d’une région du Blob.</w:t>
      </w:r>
    </w:p>
    <w:p>
      <w:pPr>
        <w:pStyle w:val="BodyText"/>
      </w:pPr>
      <w:r>
        <w:t xml:space="preserve">Le Blob ne prétend pas expliquer la conscience humaine au chapitre 7. Il propose simplement que le chemin vers la conscience commence ici, à Ω³, avec une propriété structurelle que les niveaux précédents ne pouvaient pas porter. Et il propose que ce chemin soit continu — pas une succession de mystères, mais une amplification graduelle d’une même propriété transversale, à travers des niveaux d’agrégation successifs.</w:t>
      </w:r>
    </w:p>
    <w:p>
      <w:pPr>
        <w:pStyle w:val="BodyText"/>
      </w:pPr>
      <w:r>
        <w:t xml:space="preserve">La conscience proprement dite — avec ses dimensions subjectives, ses états variés (rêve, méditation, intuition, créativité), son rapport à la mort, et ce que tu appelles l’amour comme palier ultime de viabilité — fera l’objet d’un volume entier de ce livre, le second. Et dans ce volume, je devrai marquer explicitement que les propositions que je ferai sont des questions ouvertes, des invitations à la réflexion, pas des conclusions imposées. Le Blob ouvre des pistes vers la conscience. Il ne prétend pas la dévoiler.</w:t>
      </w:r>
    </w:p>
    <w:p>
      <w:pPr>
        <w:pStyle w:val="BodyText"/>
      </w:pPr>
      <w:r>
        <w:t xml:space="preserve">Pour l’instant, dans ce chapitre 7 du volume scientifique, je m’arrête à ce qui peut être dit avec rigueur structurelle : le sens, comme germe minimal de différenciation interne, commence à Ω³.</w:t>
      </w:r>
    </w:p>
    <w:bookmarkEnd w:id="121"/>
    <w:bookmarkStart w:id="122" w:name="X6847d16b4b80b5fff1546fb55f5aa7b692325f6"/>
    <w:p>
      <w:pPr>
        <w:pStyle w:val="Heading2"/>
      </w:pPr>
      <w:r>
        <w:t xml:space="preserve">VII. Mathématiquement : une mesure du sens est-elle possible ?</w:t>
      </w:r>
    </w:p>
    <w:p>
      <w:pPr>
        <w:pStyle w:val="FirstParagraph"/>
      </w:pPr>
      <w:r>
        <w:t xml:space="preserve">Une question que ce chapitre laisse ouverte, mais qu’il faut formuler clairement, est celle de la mesure quantitative du sens.</w:t>
      </w:r>
    </w:p>
    <w:p>
      <w:pPr>
        <w:pStyle w:val="BodyText"/>
      </w:pPr>
      <w:r>
        <w:t xml:space="preserve">Si le sens commence à Ω³ comme propriété structurelle, alors en principe il devrait être possible d’en construire une mesure formelle — une fonction qui, pour une configuration donnée, retourne un nombre représentant son degré de différenciation interne, son degré d’intégration informationnelle, ou un autre invariant structurel pertinent.</w:t>
      </w:r>
    </w:p>
    <w:p>
      <w:pPr>
        <w:pStyle w:val="BodyText"/>
      </w:pPr>
      <w:r>
        <w:t xml:space="preserve">Quelques pistes ont été explorées dans le développement du Blob, sans qu’aucune n’ait été fixée comme canonique à ce jour.</w:t>
      </w:r>
    </w:p>
    <w:p>
      <w:pPr>
        <w:pStyle w:val="BodyText"/>
      </w:pPr>
      <w:r>
        <w:rPr>
          <w:bCs/>
          <w:b/>
        </w:rPr>
        <w:t xml:space="preserve">Piste 1</w:t>
      </w:r>
      <w:r>
        <w:t xml:space="preserve"> </w:t>
      </w:r>
      <w:r>
        <w:t xml:space="preserve">: la mesure pourrait être liée à la</w:t>
      </w:r>
      <w:r>
        <w:t xml:space="preserve"> </w:t>
      </w:r>
      <w:r>
        <w:rPr>
          <w:iCs/>
          <w:i/>
        </w:rPr>
        <w:t xml:space="preserve">dimension spectrale locale</w:t>
      </w:r>
      <w:r>
        <w:t xml:space="preserve"> </w:t>
      </w:r>
      <w:r>
        <w:t xml:space="preserve">du réseau autour de la configuration considérée. Une configuration Ω³ richement intégrée à son environnement aurait une dimension spectrale locale plus élevée, signalant une connectivité topologique forte avec son contexte. Le programme sous-jacent a, dans plusieurs versions, mesuré une dimension spectrale stable autour de trois pour le tissu combinatoire mature (</w:t>
      </w:r>
      <m:oMath>
        <m:sSub>
          <m:e>
            <m:r>
              <m:t>d</m:t>
            </m:r>
          </m:e>
          <m:sub>
            <m:r>
              <m:t>s</m:t>
            </m:r>
          </m:sub>
        </m:sSub>
        <m:r>
          <m:rPr>
            <m:sty m:val="p"/>
          </m:rPr>
          <m:t>=</m:t>
        </m:r>
        <m:r>
          <m:t>3</m:t>
        </m:r>
        <m:r>
          <m:rPr>
            <m:sty m:val="p"/>
          </m:rPr>
          <m:t>,</m:t>
        </m:r>
        <m:r>
          <m:t>045</m:t>
        </m:r>
        <m:r>
          <m:rPr>
            <m:sty m:val="p"/>
          </m:rPr>
          <m:t>±</m:t>
        </m:r>
        <m:r>
          <m:t>0</m:t>
        </m:r>
        <m:r>
          <m:rPr>
            <m:sty m:val="p"/>
          </m:rPr>
          <m:t>,</m:t>
        </m:r>
        <m:r>
          <m:t>026</m:t>
        </m:r>
      </m:oMath>
      <w:r>
        <w:t xml:space="preserve"> </w:t>
      </w:r>
      <w:r>
        <w:t xml:space="preserve">à</w:t>
      </w:r>
      <w:r>
        <w:t xml:space="preserve"> </w:t>
      </w:r>
      <m:oMath>
        <m:r>
          <m:t>N</m:t>
        </m:r>
        <m:r>
          <m:rPr>
            <m:sty m:val="p"/>
          </m:rPr>
          <m:t>=</m:t>
        </m:r>
        <m:r>
          <m:t>3000</m:t>
        </m:r>
      </m:oMath>
      <w:r>
        <w:t xml:space="preserve">), ce qui suggère que cette piste est viable comme observable.</w:t>
      </w:r>
    </w:p>
    <w:p>
      <w:pPr>
        <w:pStyle w:val="BodyText"/>
      </w:pPr>
      <w:r>
        <w:rPr>
          <w:bCs/>
          <w:b/>
        </w:rPr>
        <w:t xml:space="preserve">Piste 2</w:t>
      </w:r>
      <w:r>
        <w:t xml:space="preserve"> </w:t>
      </w:r>
      <w:r>
        <w:t xml:space="preserve">: la mesure pourrait être liée à l’</w:t>
      </w:r>
      <w:r>
        <w:rPr>
          <w:iCs/>
          <w:i/>
        </w:rPr>
        <w:t xml:space="preserve">information mutuelle</w:t>
      </w:r>
      <w:r>
        <w:t xml:space="preserve"> </w:t>
      </w:r>
      <w:r>
        <w:t xml:space="preserve">entre les modes internes du tétraèdre et les configurations voisines. Plus cette information mutuelle est élevée, plus la configuration porte du sens au sens où elle est en relation informationnelle riche avec son entourage.</w:t>
      </w:r>
    </w:p>
    <w:p>
      <w:pPr>
        <w:pStyle w:val="BodyText"/>
      </w:pPr>
      <w:r>
        <w:rPr>
          <w:bCs/>
          <w:b/>
        </w:rPr>
        <w:t xml:space="preserve">Piste 3</w:t>
      </w:r>
      <w:r>
        <w:t xml:space="preserve"> </w:t>
      </w:r>
      <w:r>
        <w:t xml:space="preserve">: la mesure pourrait directement reprendre le</w:t>
      </w:r>
      <w:r>
        <w:t xml:space="preserve"> </w:t>
      </w:r>
      <w:r>
        <w:rPr>
          <w:iCs/>
          <w:i/>
        </w:rPr>
        <w:t xml:space="preserve">phi de Tononi</w:t>
      </w:r>
      <w:r>
        <w:t xml:space="preserve"> </w:t>
      </w:r>
      <w:r>
        <w:t xml:space="preserve">appliqué au réseau combinatoire local — adaptation qui demanderait un travail technique substantiel mais qui établirait un pont direct entre le cadre Blob et l’IIT. La signature</w:t>
      </w:r>
      <w:r>
        <w:t xml:space="preserve"> </w:t>
      </w:r>
      <m:oMath>
        <m:sSub>
          <m:e>
            <m:r>
              <m:t>b</m:t>
            </m:r>
          </m:e>
          <m:sub>
            <m:r>
              <m:t>1</m:t>
            </m:r>
          </m:sub>
        </m:sSub>
        <m:r>
          <m:rPr>
            <m:sty m:val="p"/>
          </m:rPr>
          <m:t>=</m:t>
        </m:r>
        <m:r>
          <m:t>3</m:t>
        </m:r>
      </m:oMath>
      <w:r>
        <w:t xml:space="preserve"> </w:t>
      </w:r>
      <w:r>
        <w:t xml:space="preserve">mesurée pour la brique de viabilité (V174) suggère que le tétraèdre porte structurellement un phi minimal non nul.</w:t>
      </w:r>
    </w:p>
    <w:p>
      <w:pPr>
        <w:pStyle w:val="BodyText"/>
      </w:pPr>
      <w:r>
        <w:t xml:space="preserve">Aucune de ces pistes n’est résolue. Elles sont autant de directions de recherche ouvertes. Ce que le cadre Blob retient, à ce stade, c’est qu’une telle mesure devrait pouvoir exister — parce que si le sens est une propriété structurelle, alors il doit être structurellement mesurable. Et cette mesurabilité, si elle aboutit, fournirait un test direct du cadre : le degré de sens prédit par le Blob pour différentes structures (tétraèdres isolés, atomes, molécules, cellules, cerveaux) devrait pouvoir être confronté à des mesures expérimentales d’intégration informationnelle. C’est l’un des programmes les plus ambitieux du cadre, et il fait l’objet d’efforts en sciences cognitives qui dépassent de loin le périmètre du Blob.</w:t>
      </w:r>
    </w:p>
    <w:bookmarkEnd w:id="122"/>
    <w:bookmarkStart w:id="127" w:name="viii.-le-seuil-avant-la-suite-1"/>
    <w:p>
      <w:pPr>
        <w:pStyle w:val="Heading2"/>
      </w:pPr>
      <w:r>
        <w:t xml:space="preserve">VIII. Le seuil avant la suite</w:t>
      </w:r>
    </w:p>
    <w:p>
      <w:pPr>
        <w:pStyle w:val="FirstParagraph"/>
      </w:pPr>
      <w:r>
        <w:t xml:space="preserve">Tu es donc, à présent, dans une géode où non seulement la chaleur s’est allumée, mais où quelque chose de plus subtil est entré dans l’univers : la possibilité, pour une structure, d’avoir un état qui lui soit propre. Cette possibilité est, à Ω³, encore minimale. Le tétraèdre individuel ne ressent rien, ne sait rien, ne vit rien au sens où nous l’entendons. Mais il porte le germe de ce qui rendra tout cela possible aux niveaux d’agrégation supérieurs.</w:t>
      </w:r>
    </w:p>
    <w:p>
      <w:pPr>
        <w:pStyle w:val="BodyText"/>
      </w:pPr>
      <w:r>
        <w:t xml:space="preserve">Cette idée — que le sens commence comme propriété structurelle dès le premier volume mathématique — est l’une des plus inhabituelles de ce livre. Elle ne ressemble ni à un matérialisme strict — où le sens serait une illusion produite par la complexité neuronale —, ni à un dualisme classique — où le sens serait d’une autre nature que la matière —, ni à un panpsychisme universel — où le sens serait partout depuis toujours. Elle propose une troisième voie : le sens comme propriété émergente à seuil structurel précis, qui se réamplifie ensuite à chaque niveau d’agrégation jusqu’à atteindre, dans le cas particulier des cerveaux complexes, ce que nous reconnaissons comme conscience.</w:t>
      </w:r>
    </w:p>
    <w:p>
      <w:pPr>
        <w:pStyle w:val="BodyText"/>
      </w:pPr>
      <w:r>
        <w:t xml:space="preserve">Mais avant d’arriver aux cerveaux complexes, il y a tout un chemin à parcourir. Comment les tétraèdres isolés s’organisent-ils en structures plus complexes ? Comment ces structures se diversifient-elles en plusieurs familles — les familles de l’électromagnétisme, des forces nucléaires, de la gravitation — qui composent ensemble le tissu stratifié de la réalité observable ? Comment cette stratification — que le Blob appelle, par analogie avec un vieux procédé de l’animation cinématographique, les</w:t>
      </w:r>
      <w:r>
        <w:t xml:space="preserve"> </w:t>
      </w:r>
      <w:r>
        <w:rPr>
          <w:iCs/>
          <w:i/>
        </w:rPr>
        <w:t xml:space="preserve">couches de cellulose</w:t>
      </w:r>
      <w:r>
        <w:t xml:space="preserve"> </w:t>
      </w:r>
      <w:r>
        <w:t xml:space="preserve">— donne-t-elle à l’univers son caractère d’être à la fois un et multiple, simple en sa structure de base et infiniment riche en ses manifestations ?</w:t>
      </w:r>
    </w:p>
    <w:p>
      <w:pPr>
        <w:pStyle w:val="BodyText"/>
      </w:pPr>
      <w:r>
        <w:t xml:space="preserve">Mais cela, c’est l’histoire du chapitre suivant.</w:t>
      </w:r>
    </w:p>
    <w:p>
      <w:r>
        <w:pict>
          <v:rect style="width:0;height:1.5pt" o:hralign="center" o:hrstd="t" o:hr="t"/>
        </w:pict>
      </w:r>
    </w:p>
    <w:bookmarkStart w:id="123" w:name="rappel-sur-le-nom-quest-ce-que-le-blob-5"/>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23"/>
    <w:bookmarkStart w:id="124" w:name="X97c83f894d12506d4e84aa3ac15900356f4d6a4"/>
    <w:p>
      <w:pPr>
        <w:pStyle w:val="Heading3"/>
      </w:pPr>
      <w:r>
        <w:t xml:space="preserve">Encadré technique 7.1 — Pour le lecteur qui veut creuser</w:t>
      </w:r>
    </w:p>
    <w:p>
      <w:pPr>
        <w:pStyle w:val="FirstParagraph"/>
      </w:pPr>
      <w:r>
        <w:rPr>
          <w:bCs/>
          <w:b/>
        </w:rPr>
        <w:t xml:space="preserve">Différenciation interne d’une configuration Ω³</w:t>
      </w:r>
      <w:r>
        <w:t xml:space="preserve"> </w:t>
      </w:r>
      <w:r>
        <w:t xml:space="preserve">: Soit</w:t>
      </w:r>
      <w:r>
        <w:t xml:space="preserve"> </w:t>
      </w:r>
      <m:oMath>
        <m:r>
          <m:t>C</m:t>
        </m:r>
      </m:oMath>
      <w:r>
        <w:t xml:space="preserve"> </w:t>
      </w:r>
      <w:r>
        <w:t xml:space="preserve">une configuration contenant au moins un tétraèdre non dégénéré</w:t>
      </w:r>
      <w:r>
        <w:t xml:space="preserve"> </w:t>
      </w:r>
      <m:oMath>
        <m:r>
          <m:t>T</m:t>
        </m:r>
      </m:oMath>
      <w:r>
        <w:t xml:space="preserve">. La différenciation interne de</w:t>
      </w:r>
      <w:r>
        <w:t xml:space="preserve"> </w:t>
      </w:r>
      <m:oMath>
        <m:r>
          <m:t>T</m:t>
        </m:r>
      </m:oMath>
      <w:r>
        <w:t xml:space="preserve"> </w:t>
      </w:r>
      <w:r>
        <w:t xml:space="preserve">est définie comme la quantité d’information topologique propre à</w:t>
      </w:r>
      <w:r>
        <w:t xml:space="preserve"> </w:t>
      </w:r>
      <m:oMath>
        <m:r>
          <m:t>T</m:t>
        </m:r>
      </m:oMath>
      <w:r>
        <w:t xml:space="preserve">, irréductible à l’information portée par ses quatre faces triangulaires considérées séparément. Formellement, si l’on dispose d’une mesure d’information topologique</w:t>
      </w:r>
      <w:r>
        <w:t xml:space="preserve"> </w:t>
      </w:r>
      <m:oMath>
        <m:r>
          <m:t>I</m:t>
        </m:r>
      </m:oMath>
      <w:r>
        <w:t xml:space="preserve">, on définit, par inclusion-exclusion topologique :</w:t>
      </w:r>
    </w:p>
    <w:p>
      <w:pPr>
        <w:pStyle w:val="BodyText"/>
      </w:pPr>
      <m:oMathPara>
        <m:oMathParaPr>
          <m:jc m:val="center"/>
        </m:oMathParaPr>
        <m:oMath>
          <m:sSub>
            <m:e>
              <m:r>
                <m:t>Δ</m:t>
              </m:r>
            </m:e>
            <m:sub>
              <m:r>
                <m:rPr>
                  <m:sty m:val="p"/>
                </m:rPr>
                <m:t>i</m:t>
              </m:r>
              <m:r>
                <m:rPr>
                  <m:sty m:val="p"/>
                </m:rPr>
                <m:t>n</m:t>
              </m:r>
              <m:r>
                <m:rPr>
                  <m:sty m:val="p"/>
                </m:rPr>
                <m:t>t</m:t>
              </m:r>
            </m:sub>
          </m:sSub>
          <m:d>
            <m:dPr>
              <m:begChr m:val="("/>
              <m:endChr m:val=")"/>
              <m:sepChr m:val=""/>
              <m:grow/>
            </m:dPr>
            <m:e>
              <m:r>
                <m:t>T</m:t>
              </m:r>
            </m:e>
          </m:d>
          <m:box>
            <m:boxPr>
              <m:opEmu m:val="on"/>
            </m:boxPr>
            <m:e>
              <m:r>
                <m:rPr>
                  <m:sty m:val="p"/>
                </m:rPr>
                <m:t>:=</m:t>
              </m:r>
            </m:e>
          </m:box>
          <m:r>
            <m:t>I</m:t>
          </m:r>
          <m:d>
            <m:dPr>
              <m:begChr m:val="("/>
              <m:endChr m:val=")"/>
              <m:sepChr m:val=""/>
              <m:grow/>
            </m:dPr>
            <m:e>
              <m:r>
                <m:t>T</m:t>
              </m:r>
            </m:e>
          </m:d>
          <m:r>
            <m:rPr>
              <m:sty m:val="p"/>
            </m:rPr>
            <m:t>−</m:t>
          </m:r>
          <m:nary>
            <m:naryPr>
              <m:chr m:val="∑"/>
              <m:limLoc m:val="undOvr"/>
              <m:subHide m:val="off"/>
              <m:supHide m:val="on"/>
            </m:naryPr>
            <m:sub>
              <m:r>
                <m:rPr>
                  <m:sty m:val="p"/>
                </m:rPr>
                <m:t>f</m:t>
              </m:r>
              <m:r>
                <m:rPr>
                  <m:sty m:val="p"/>
                </m:rPr>
                <m:t>a</m:t>
              </m:r>
              <m:r>
                <m:rPr>
                  <m:sty m:val="p"/>
                </m:rPr>
                <m:t>c</m:t>
              </m:r>
              <m:r>
                <m:rPr>
                  <m:sty m:val="p"/>
                </m:rPr>
                <m:t>e</m:t>
              </m:r>
              <m:r>
                <m:rPr>
                  <m:sty m:val="p"/>
                </m:rPr>
                <m:t>s</m:t>
              </m:r>
              <m:r>
                <m:rPr>
                  <m:sty m:val="p"/>
                </m:rPr>
                <m:t>,</m:t>
              </m:r>
              <m:r>
                <m:t>F</m:t>
              </m:r>
            </m:sub>
            <m:sup>
              <m:r>
                <m:t>​</m:t>
              </m:r>
            </m:sup>
            <m:e>
              <m:r>
                <m:t>I</m:t>
              </m:r>
            </m:e>
          </m:nary>
          <m:d>
            <m:dPr>
              <m:begChr m:val="("/>
              <m:endChr m:val=")"/>
              <m:sepChr m:val=""/>
              <m:grow/>
            </m:dPr>
            <m:e>
              <m:r>
                <m:t>F</m:t>
              </m:r>
            </m:e>
          </m:d>
          <m:r>
            <m:rPr>
              <m:sty m:val="p"/>
            </m:rPr>
            <m:t>+</m:t>
          </m:r>
          <m:nary>
            <m:naryPr>
              <m:chr m:val="∑"/>
              <m:limLoc m:val="undOvr"/>
              <m:subHide m:val="off"/>
              <m:supHide m:val="on"/>
            </m:naryPr>
            <m:sub>
              <m:r>
                <m:rPr>
                  <m:sty m:val="p"/>
                </m:rPr>
                <m:t>a</m:t>
              </m:r>
              <m:r>
                <m:rPr>
                  <m:sty m:val="p"/>
                </m:rPr>
                <m:t>r</m:t>
              </m:r>
              <m:r>
                <m:rPr>
                  <m:sty m:val="p"/>
                </m:rPr>
                <m:t>ê</m:t>
              </m:r>
              <m:r>
                <m:rPr>
                  <m:sty m:val="p"/>
                </m:rPr>
                <m:t>t</m:t>
              </m:r>
              <m:r>
                <m:rPr>
                  <m:sty m:val="p"/>
                </m:rPr>
                <m:t>e</m:t>
              </m:r>
              <m:r>
                <m:rPr>
                  <m:sty m:val="p"/>
                </m:rPr>
                <m:t>s</m:t>
              </m:r>
              <m:r>
                <m:rPr>
                  <m:sty m:val="p"/>
                </m:rPr>
                <m:t>,</m:t>
              </m:r>
              <m:r>
                <m:t>e</m:t>
              </m:r>
            </m:sub>
            <m:sup>
              <m:r>
                <m:t>​</m:t>
              </m:r>
            </m:sup>
            <m:e>
              <m:r>
                <m:t>I</m:t>
              </m:r>
            </m:e>
          </m:nary>
          <m:d>
            <m:dPr>
              <m:begChr m:val="("/>
              <m:endChr m:val=")"/>
              <m:sepChr m:val=""/>
              <m:grow/>
            </m:dPr>
            <m:e>
              <m:r>
                <m:t>e</m:t>
              </m:r>
            </m:e>
          </m:d>
          <m:r>
            <m:rPr>
              <m:sty m:val="p"/>
            </m:rPr>
            <m:t>−</m:t>
          </m:r>
          <m:nary>
            <m:naryPr>
              <m:chr m:val="∑"/>
              <m:limLoc m:val="undOvr"/>
              <m:subHide m:val="off"/>
              <m:supHide m:val="on"/>
            </m:naryPr>
            <m:sub>
              <m:r>
                <m:rPr>
                  <m:sty m:val="p"/>
                </m:rPr>
                <m:t>s</m:t>
              </m:r>
              <m:r>
                <m:rPr>
                  <m:sty m:val="p"/>
                </m:rPr>
                <m:t>o</m:t>
              </m:r>
              <m:r>
                <m:rPr>
                  <m:sty m:val="p"/>
                </m:rPr>
                <m:t>m</m:t>
              </m:r>
              <m:r>
                <m:rPr>
                  <m:sty m:val="p"/>
                </m:rPr>
                <m:t>m</m:t>
              </m:r>
              <m:r>
                <m:rPr>
                  <m:sty m:val="p"/>
                </m:rPr>
                <m:t>e</m:t>
              </m:r>
              <m:r>
                <m:rPr>
                  <m:sty m:val="p"/>
                </m:rPr>
                <m:t>t</m:t>
              </m:r>
              <m:r>
                <m:rPr>
                  <m:sty m:val="p"/>
                </m:rPr>
                <m:t>s</m:t>
              </m:r>
              <m:r>
                <m:rPr>
                  <m:sty m:val="p"/>
                </m:rPr>
                <m:t>,</m:t>
              </m:r>
              <m:r>
                <m:t>v</m:t>
              </m:r>
            </m:sub>
            <m:sup>
              <m:r>
                <m:t>​</m:t>
              </m:r>
            </m:sup>
            <m:e>
              <m:r>
                <m:t>I</m:t>
              </m:r>
            </m:e>
          </m:nary>
          <m:d>
            <m:dPr>
              <m:begChr m:val="("/>
              <m:endChr m:val=")"/>
              <m:sepChr m:val=""/>
              <m:grow/>
            </m:dPr>
            <m:e>
              <m:r>
                <m:t>v</m:t>
              </m:r>
            </m:e>
          </m:d>
          <m:r>
            <m:rPr>
              <m:sty m:val="p"/>
            </m:rPr>
            <m:t>.</m:t>
          </m:r>
        </m:oMath>
      </m:oMathPara>
    </w:p>
    <w:p>
      <w:pPr>
        <w:pStyle w:val="FirstParagraph"/>
      </w:pPr>
      <w:r>
        <w:t xml:space="preserve">Cette quantité est strictement positive pour un tétraèdre non dégénéré, et constitue la signature mathématique de la contenance volumique que les niveaux Ω⁰, Ω¹, Ω² ne peuvent pas porter.</w:t>
      </w:r>
    </w:p>
    <w:p>
      <w:pPr>
        <w:pStyle w:val="BodyText"/>
      </w:pPr>
      <w:r>
        <w:rPr>
          <w:bCs/>
          <w:b/>
        </w:rPr>
        <w:t xml:space="preserve">Signature topologique de la différenciation interne (V174)</w:t>
      </w:r>
      <w:r>
        <w:t xml:space="preserve"> </w:t>
      </w:r>
      <w:r>
        <w:t xml:space="preserve">: Le premier nombre de Betti du tétraèdre isolé vaut</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6</m:t>
          </m:r>
          <m:r>
            <m:rPr>
              <m:sty m:val="p"/>
            </m:rPr>
            <m:t>−</m:t>
          </m:r>
          <m:r>
            <m:t>4</m:t>
          </m:r>
          <m:r>
            <m:rPr>
              <m:sty m:val="p"/>
            </m:rPr>
            <m:t>+</m:t>
          </m:r>
          <m:r>
            <m:t>1</m:t>
          </m:r>
          <m:r>
            <m:rPr>
              <m:sty m:val="p"/>
            </m:rPr>
            <m:t>=</m:t>
          </m:r>
          <m:r>
            <m:t>3</m:t>
          </m:r>
          <m:r>
            <m:rPr>
              <m:sty m:val="p"/>
            </m:rPr>
            <m:t>,</m:t>
          </m:r>
        </m:oMath>
      </m:oMathPara>
    </w:p>
    <w:p>
      <w:pPr>
        <w:pStyle w:val="FirstParagraph"/>
      </w:pPr>
      <w:r>
        <w:t xml:space="preserve">trois boucles topologiques indépendantes, valeur stable au scaling et spécifique à la dynamique de viabilité (témoin RGG donne</w:t>
      </w:r>
      <w:r>
        <w:t xml:space="preserve"> </w:t>
      </w:r>
      <m:oMath>
        <m:sSub>
          <m:e>
            <m:r>
              <m:t>b</m:t>
            </m:r>
          </m:e>
          <m:sub>
            <m:r>
              <m:t>1</m:t>
            </m:r>
          </m:sub>
        </m:sSub>
        <m:r>
          <m:rPr>
            <m:sty m:val="p"/>
          </m:rPr>
          <m:t>=</m:t>
        </m:r>
        <m:r>
          <m:t>2</m:t>
        </m:r>
      </m:oMath>
      <w:r>
        <w:t xml:space="preserve">). Ces trois boucles sont les canaux topologiques dans lesquels une trace interne peut être conservée — la traduction topologique de la différenciation interne.</w:t>
      </w:r>
    </w:p>
    <w:p>
      <w:pPr>
        <w:pStyle w:val="BodyText"/>
      </w:pPr>
      <w:r>
        <w:rPr>
          <w:bCs/>
          <w:b/>
        </w:rPr>
        <w:t xml:space="preserve">Convergence structurelle avec l’IIT (Tononi)</w:t>
      </w:r>
      <w:r>
        <w:t xml:space="preserve"> </w:t>
      </w:r>
      <w:r>
        <w:t xml:space="preserve">: La théorie de l’information intégrée propose que la conscience d’un système soit mesurée par phi (Φ), une quantité qui capture le degré d’irréductibilité informationnelle du système global par rapport à ses sous-parties. Un tétraèdre non dégénéré porte structurellement un phi minimal non nul, parce que la contenance volumique est topologiquement irréductible et que</w:t>
      </w:r>
      <w:r>
        <w:t xml:space="preserve"> </w:t>
      </w:r>
      <m:oMath>
        <m:sSub>
          <m:e>
            <m:r>
              <m:t>b</m:t>
            </m:r>
          </m:e>
          <m:sub>
            <m:r>
              <m:t>1</m:t>
            </m:r>
          </m:sub>
        </m:sSub>
        <m:r>
          <m:rPr>
            <m:sty m:val="p"/>
          </m:rPr>
          <m:t>=</m:t>
        </m:r>
        <m:r>
          <m:t>3</m:t>
        </m:r>
      </m:oMath>
      <w:r>
        <w:t xml:space="preserve"> </w:t>
      </w:r>
      <w:r>
        <w:t xml:space="preserve">borne inférieurement les canaux d’intégration possibles. Cette convergence ne constitue pas une démonstration que le tétraèdre est conscient au sens fort — elle constitue une indication que le seuil Ω³ est, dans le cadre IIT, le seuil minimal où une intégration informationnelle non triviale devient structurellement possible.</w:t>
      </w:r>
    </w:p>
    <w:p>
      <w:pPr>
        <w:pStyle w:val="BodyText"/>
      </w:pPr>
      <w:r>
        <w:rPr>
          <w:bCs/>
          <w:b/>
        </w:rPr>
        <w:t xml:space="preserve">Statut épistémique du germe de sens à Ω³</w:t>
      </w:r>
      <w:r>
        <w:t xml:space="preserve"> </w:t>
      </w:r>
      <w:r>
        <w:t xml:space="preserve">: L’identification du tétraèdre comme première structure porteuse de sens est une proposition structurelle du cadre Blob. Elle est motivée par trois cohérences : la contenance volumique comme condition logique de l’état interne, la convergence avec l’IIT et la signature</w:t>
      </w:r>
      <w:r>
        <w:t xml:space="preserve"> </w:t>
      </w:r>
      <m:oMath>
        <m:sSub>
          <m:e>
            <m:r>
              <m:t>b</m:t>
            </m:r>
          </m:e>
          <m:sub>
            <m:r>
              <m:t>1</m:t>
            </m:r>
          </m:sub>
        </m:sSub>
        <m:r>
          <m:rPr>
            <m:sty m:val="p"/>
          </m:rPr>
          <m:t>=</m:t>
        </m:r>
        <m:r>
          <m:t>3</m:t>
        </m:r>
      </m:oMath>
      <w:r>
        <w:t xml:space="preserve"> </w:t>
      </w:r>
      <w:r>
        <w:t xml:space="preserve">mesurée, l’absence d’alternative crédible aux niveaux Ω⁰, Ω¹, Ω². Elle est à classer comme pièce liante au sens du livre : escalier candidat à fouiller plutôt que démonstration achevée. La conscience proprement dite, avec ses dimensions phénoménales, n’est pas traitée dans ce chapitre — elle relève du volume II.</w:t>
      </w:r>
    </w:p>
    <w:p>
      <w:pPr>
        <w:pStyle w:val="BodyText"/>
      </w:pPr>
      <w:r>
        <w:rPr>
          <w:bCs/>
          <w:b/>
        </w:rPr>
        <w:t xml:space="preserve">Sur la transversalité du sens</w:t>
      </w:r>
      <w:r>
        <w:t xml:space="preserve"> </w:t>
      </w:r>
      <w:r>
        <w:t xml:space="preserve">: La proposition que le sens se réamplifie à chaque niveau d’agrégation (atome, molécule, cellule, organisme, cerveau) est une thèse structurelle du cadre, qui demande des dérivations propres à chaque niveau. À ce jour, seule l’analogie structurelle a été établie, sans formalisation quantitative complète. Programme ouvert.</w:t>
      </w:r>
    </w:p>
    <w:p>
      <w:r>
        <w:pict>
          <v:rect style="width:0;height:1.5pt" o:hralign="center" o:hrstd="t" o:hr="t"/>
        </w:pict>
      </w:r>
    </w:p>
    <w:bookmarkEnd w:id="124"/>
    <w:bookmarkStart w:id="125" w:name="équations-marquantes-du-chapitre-7"/>
    <w:p>
      <w:pPr>
        <w:pStyle w:val="Heading3"/>
      </w:pPr>
      <w:r>
        <w:t xml:space="preserve">Équations marquantes du chapitre 7</w:t>
      </w:r>
    </w:p>
    <w:p>
      <w:pPr>
        <w:pStyle w:val="FirstParagraph"/>
      </w:pPr>
      <w:r>
        <w:rPr>
          <w:bCs/>
          <w:b/>
        </w:rPr>
        <w:t xml:space="preserve">Équation 7.1 — Différenciation interne tétraédrique</w:t>
      </w:r>
    </w:p>
    <w:p>
      <w:pPr>
        <w:pStyle w:val="BodyText"/>
      </w:pPr>
      <m:oMathPara>
        <m:oMathParaPr>
          <m:jc m:val="center"/>
        </m:oMathParaPr>
        <m:oMath>
          <m:sSub>
            <m:e>
              <m:r>
                <m:t>Δ</m:t>
              </m:r>
            </m:e>
            <m:sub>
              <m:r>
                <m:rPr>
                  <m:sty m:val="p"/>
                </m:rPr>
                <m:t>i</m:t>
              </m:r>
              <m:r>
                <m:rPr>
                  <m:sty m:val="p"/>
                </m:rPr>
                <m:t>n</m:t>
              </m:r>
              <m:r>
                <m:rPr>
                  <m:sty m:val="p"/>
                </m:rPr>
                <m:t>t</m:t>
              </m:r>
            </m:sub>
          </m:sSub>
          <m:d>
            <m:dPr>
              <m:begChr m:val="("/>
              <m:endChr m:val=")"/>
              <m:sepChr m:val=""/>
              <m:grow/>
            </m:dPr>
            <m:e>
              <m:r>
                <m:t>T</m:t>
              </m:r>
            </m:e>
          </m:d>
          <m:r>
            <m:rPr>
              <m:sty m:val="p"/>
            </m:rPr>
            <m:t>=</m:t>
          </m:r>
          <m:r>
            <m:t>I</m:t>
          </m:r>
          <m:d>
            <m:dPr>
              <m:begChr m:val="("/>
              <m:endChr m:val=")"/>
              <m:sepChr m:val=""/>
              <m:grow/>
            </m:dPr>
            <m:e>
              <m:r>
                <m:t>T</m:t>
              </m:r>
            </m:e>
          </m:d>
          <m:r>
            <m:rPr>
              <m:sty m:val="p"/>
            </m:rPr>
            <m:t>−</m:t>
          </m:r>
          <m:nary>
            <m:naryPr>
              <m:chr m:val="∑"/>
              <m:limLoc m:val="undOvr"/>
              <m:subHide m:val="off"/>
              <m:supHide m:val="on"/>
            </m:naryPr>
            <m:sub>
              <m:r>
                <m:t>F</m:t>
              </m:r>
            </m:sub>
            <m:sup>
              <m:r>
                <m:t>​</m:t>
              </m:r>
            </m:sup>
            <m:e>
              <m:r>
                <m:t>I</m:t>
              </m:r>
            </m:e>
          </m:nary>
          <m:d>
            <m:dPr>
              <m:begChr m:val="("/>
              <m:endChr m:val=")"/>
              <m:sepChr m:val=""/>
              <m:grow/>
            </m:dPr>
            <m:e>
              <m:r>
                <m:t>F</m:t>
              </m:r>
            </m:e>
          </m:d>
          <m:r>
            <m:rPr>
              <m:sty m:val="p"/>
            </m:rPr>
            <m:t>+</m:t>
          </m:r>
          <m:nary>
            <m:naryPr>
              <m:chr m:val="∑"/>
              <m:limLoc m:val="undOvr"/>
              <m:subHide m:val="off"/>
              <m:supHide m:val="on"/>
            </m:naryPr>
            <m:sub>
              <m:r>
                <m:t>e</m:t>
              </m:r>
            </m:sub>
            <m:sup>
              <m:r>
                <m:t>​</m:t>
              </m:r>
            </m:sup>
            <m:e>
              <m:r>
                <m:t>I</m:t>
              </m:r>
            </m:e>
          </m:nary>
          <m:d>
            <m:dPr>
              <m:begChr m:val="("/>
              <m:endChr m:val=")"/>
              <m:sepChr m:val=""/>
              <m:grow/>
            </m:dPr>
            <m:e>
              <m:r>
                <m:t>e</m:t>
              </m:r>
            </m:e>
          </m:d>
          <m:r>
            <m:rPr>
              <m:sty m:val="p"/>
            </m:rPr>
            <m:t>−</m:t>
          </m:r>
          <m:nary>
            <m:naryPr>
              <m:chr m:val="∑"/>
              <m:limLoc m:val="undOvr"/>
              <m:subHide m:val="off"/>
              <m:supHide m:val="on"/>
            </m:naryPr>
            <m:sub>
              <m:r>
                <m:t>v</m:t>
              </m:r>
            </m:sub>
            <m:sup>
              <m:r>
                <m:t>​</m:t>
              </m:r>
            </m:sup>
            <m:e>
              <m:r>
                <m:t>I</m:t>
              </m:r>
            </m:e>
          </m:nary>
          <m:d>
            <m:dPr>
              <m:begChr m:val="("/>
              <m:endChr m:val=")"/>
              <m:sepChr m:val=""/>
              <m:grow/>
            </m:dPr>
            <m:e>
              <m:r>
                <m:t>v</m:t>
              </m:r>
            </m:e>
          </m:d>
          <m:r>
            <m:rPr>
              <m:sty m:val="p"/>
            </m:rPr>
            <m:t>.</m:t>
          </m:r>
        </m:oMath>
      </m:oMathPara>
    </w:p>
    <w:p>
      <w:pPr>
        <w:pStyle w:val="FirstParagraph"/>
      </w:pPr>
      <w:r>
        <w:t xml:space="preserve">Mesure de l’irréductibilité informationnelle du tétraèdre non dégénéré par rapport à ses constituants. Quantité strictement positive, signature mathématique du germe de sens à Ω³.</w:t>
      </w:r>
    </w:p>
    <w:p>
      <w:pPr>
        <w:pStyle w:val="BodyText"/>
      </w:pPr>
      <w:r>
        <w:rPr>
          <w:bCs/>
          <w:b/>
        </w:rPr>
        <w:t xml:space="preserve">Équation 7.2 — Signature topologique du germe de sens (V174)</w:t>
      </w:r>
    </w:p>
    <w:p>
      <w:pPr>
        <w:pStyle w:val="BodyText"/>
      </w:pPr>
      <m:oMathPara>
        <m:oMathParaPr>
          <m:jc m:val="center"/>
        </m:oMathParaPr>
        <m:oMath>
          <m:sSub>
            <m:e>
              <m:r>
                <m:t>b</m:t>
              </m:r>
            </m:e>
            <m:sub>
              <m:r>
                <m:t>1</m:t>
              </m:r>
            </m:sub>
          </m:sSub>
          <m:d>
            <m:dPr>
              <m:begChr m:val="("/>
              <m:endChr m:val=")"/>
              <m:sepChr m:val=""/>
              <m:grow/>
            </m:dPr>
            <m:e>
              <m:sSub>
                <m:e>
                  <m:r>
                    <m:rPr>
                      <m:sty m:val="p"/>
                    </m:rPr>
                    <m:t>K</m:t>
                  </m:r>
                </m:e>
                <m:sub>
                  <m:r>
                    <m:t>4</m:t>
                  </m:r>
                </m:sub>
              </m:sSub>
            </m:e>
          </m:d>
          <m:r>
            <m:rPr>
              <m:sty m:val="p"/>
            </m:rPr>
            <m:t>=</m:t>
          </m:r>
          <m:r>
            <m:t>3</m:t>
          </m:r>
          <m:r>
            <m:rPr>
              <m:sty m:val="p"/>
            </m:rPr>
            <m:t>.</m:t>
          </m:r>
        </m:oMath>
      </m:oMathPara>
    </w:p>
    <w:p>
      <w:pPr>
        <w:pStyle w:val="FirstParagraph"/>
      </w:pPr>
      <w:r>
        <w:t xml:space="preserve">Premier nombre de Betti du tétraèdre isolé. Trois boucles topologiques indépendantes, mesurées et stables. Borne inférieure topologique des canaux internes de différenciation. Spécifique à la dynamique de viabilité (témoin RGG :</w:t>
      </w:r>
      <w:r>
        <w:t xml:space="preserve"> </w:t>
      </w:r>
      <m:oMath>
        <m:sSub>
          <m:e>
            <m:r>
              <m:t>b</m:t>
            </m:r>
          </m:e>
          <m:sub>
            <m:r>
              <m:t>1</m:t>
            </m:r>
          </m:sub>
        </m:sSub>
        <m:r>
          <m:rPr>
            <m:sty m:val="p"/>
          </m:rPr>
          <m:t>=</m:t>
        </m:r>
        <m:r>
          <m:t>2</m:t>
        </m:r>
      </m:oMath>
      <w:r>
        <w:t xml:space="preserve">).</w:t>
      </w:r>
    </w:p>
    <w:p>
      <w:pPr>
        <w:pStyle w:val="BodyText"/>
      </w:pPr>
      <w:r>
        <w:rPr>
          <w:bCs/>
          <w:b/>
        </w:rPr>
        <w:t xml:space="preserve">Équation 7.3 — Convergence avec phi de Tononi (proposition structurelle)</w:t>
      </w:r>
    </w:p>
    <w:p>
      <w:pPr>
        <w:pStyle w:val="BodyText"/>
      </w:pPr>
      <m:oMathPara>
        <m:oMathParaPr>
          <m:jc m:val="center"/>
        </m:oMathParaPr>
        <m:oMath>
          <m:r>
            <m:t>Φ</m:t>
          </m:r>
          <m:d>
            <m:dPr>
              <m:begChr m:val="("/>
              <m:endChr m:val=")"/>
              <m:sepChr m:val=""/>
              <m:grow/>
            </m:dPr>
            <m:e>
              <m:r>
                <m:t>T</m:t>
              </m:r>
            </m:e>
          </m:d>
          <m:r>
            <m:rPr>
              <m:sty m:val="p"/>
            </m:rPr>
            <m:t>&gt;</m:t>
          </m:r>
          <m:r>
            <m:t>0</m:t>
          </m:r>
          <m:r>
            <m:t> </m:t>
          </m:r>
          <m:r>
            <m:rPr>
              <m:nor/>
              <m:sty m:val="p"/>
            </m:rPr>
            <m:t>pour tout tétraèdre non dégénéré </m:t>
          </m:r>
          <m:r>
            <m:t>T</m:t>
          </m:r>
          <m:r>
            <m:rPr>
              <m:sty m:val="p"/>
            </m:rPr>
            <m:t>.</m:t>
          </m:r>
        </m:oMath>
      </m:oMathPara>
    </w:p>
    <w:p>
      <w:pPr>
        <w:pStyle w:val="FirstParagraph"/>
      </w:pPr>
      <w:r>
        <w:t xml:space="preserve">Le phi de Tononi appliqué à un tétraèdre non dégénéré est strictement positif. Identification structurelle entre le seuil Ω³ du Blob et le seuil minimal d’intégration informationnelle non triviale dans l’IIT. Conjecture à formaliser plus avant.</w:t>
      </w:r>
    </w:p>
    <w:p>
      <w:r>
        <w:pict>
          <v:rect style="width:0;height:1.5pt" o:hralign="center" o:hrstd="t" o:hr="t"/>
        </w:pict>
      </w:r>
    </w:p>
    <w:bookmarkEnd w:id="125"/>
    <w:bookmarkStart w:id="126" w:name="questions-ouvertes-4"/>
    <w:p>
      <w:pPr>
        <w:pStyle w:val="Heading3"/>
      </w:pPr>
      <w:r>
        <w:t xml:space="preserve">Questions ouvertes</w:t>
      </w:r>
    </w:p>
    <w:p>
      <w:pPr>
        <w:pStyle w:val="FirstParagraph"/>
      </w:pPr>
      <w:r>
        <w:rPr>
          <w:bCs/>
          <w:b/>
        </w:rPr>
        <w:t xml:space="preserve">Question ouverte n°16</w:t>
      </w:r>
      <w:r>
        <w:t xml:space="preserve"> </w:t>
      </w:r>
      <w:r>
        <w:t xml:space="preserve">— Existe-t-il une mesure canonique unique du sens dans le cadre Blob, ou plusieurs mesures équivalentes selon les axiomes choisis ? Les pistes esquissées (dimension spectrale locale, information mutuelle, phi de Tononi adapté) convergent-elles vers la même quantité ou identifient-elles des aspects différents du même phénomène ? Cette question est l’une des plus fondamentales pour transformer l’intuition du sens-comme-germe en programme de recherche quantitatif.</w:t>
      </w:r>
    </w:p>
    <w:p>
      <w:pPr>
        <w:pStyle w:val="BodyText"/>
      </w:pPr>
      <w:r>
        <w:rPr>
          <w:bCs/>
          <w:b/>
        </w:rPr>
        <w:t xml:space="preserve">Question ouverte n°17</w:t>
      </w:r>
      <w:r>
        <w:t xml:space="preserve"> </w:t>
      </w:r>
      <w:r>
        <w:t xml:space="preserve">— Comment la transversalité du sens — sa réamplification à chaque niveau d’agrégation — peut-elle être formalisée mathématiquement ? Existe-t-il un théorème d’amplification structurelle qui établirait que la différenciation interne croît systématiquement quand des configurations Ω³ s’organisent en structures plus complexes ? C’est un programme ouvert qui ferait le pont entre le germe à Ω³ et l’émergence de la conscience aux niveaux biologiques.</w:t>
      </w:r>
    </w:p>
    <w:p>
      <w:pPr>
        <w:pStyle w:val="BodyText"/>
      </w:pPr>
      <w:r>
        <w:rPr>
          <w:bCs/>
          <w:b/>
        </w:rPr>
        <w:t xml:space="preserve">Question ouverte n°18</w:t>
      </w:r>
      <w:r>
        <w:t xml:space="preserve"> </w:t>
      </w:r>
      <w:r>
        <w:t xml:space="preserve">— Peut-on, expérimentalement, mesurer la différenciation interne d’un système physique réel (atome, molécule, cellule) et confronter cette mesure aux prédictions du cadre Blob ? Cette confrontation fournirait l’un des tests les plus directs du caractère structurel du sens, par opposition à un caractère émergent uniquement aux échelles biologiques.</w:t>
      </w:r>
      <w:r>
        <w:t xml:space="preserve"> </w:t>
      </w:r>
      <w:r>
        <w:t xml:space="preserve">-e</w:t>
      </w:r>
    </w:p>
    <w:bookmarkEnd w:id="126"/>
    <w:bookmarkEnd w:id="127"/>
    <w:bookmarkEnd w:id="128"/>
    <w:bookmarkStart w:id="142" w:name="Xb6e4edc39944d99c60fe016ae47b8f738117568"/>
    <w:p>
      <w:pPr>
        <w:pStyle w:val="Heading1"/>
      </w:pPr>
      <w:r>
        <w:t xml:space="preserve">Chapitre 8 — Ω³ : La réalité par couches, ou la cellulose du monde</w:t>
      </w:r>
    </w:p>
    <w:p>
      <w:pPr>
        <w:pStyle w:val="FirstParagraph"/>
      </w:pPr>
      <w:r>
        <w:t xml:space="preserve">Tu es dans ta géode habitée par la chaleur, par le sens naissant, par la matière baryonique en train de se former. Et pourtant, quand tu regardes l’univers tel qu’il s’offre à l’observation, tu ne vois pas une réalité homogène. Tu vois une réalité étonnamment stratifiée. Il y a la lumière, qui parcourt l’univers entier sans s’arrêter. Il y a la matière noire, qui forme des halos à l’échelle des galaxies. Il y a les forces nucléaires, qui ne s’exercent qu’à des distances minuscules. Il y a la gravitation, partout, mais infiniment faible à petite échelle. Comment toutes ces réalités cohabitent-elles dans un même monde ? Le Blob propose une image simple et lumineuse : celle des couches de cellulose.</w:t>
      </w:r>
    </w:p>
    <w:p>
      <w:r>
        <w:pict>
          <v:rect style="width:0;height:1.5pt" o:hralign="center" o:hrstd="t" o:hr="t"/>
        </w:pict>
      </w:r>
    </w:p>
    <w:bookmarkStart w:id="129" w:name="i.-lénigme-de-la-stratification-cosmique"/>
    <w:p>
      <w:pPr>
        <w:pStyle w:val="Heading2"/>
      </w:pPr>
      <w:r>
        <w:t xml:space="preserve">I. L’énigme de la stratification cosmique</w:t>
      </w:r>
    </w:p>
    <w:p>
      <w:pPr>
        <w:pStyle w:val="FirstParagraph"/>
      </w:pPr>
      <w:r>
        <w:t xml:space="preserve">Voici une observation que les physiciens connaissent bien mais dont ils peinent à donner une lecture cohérente : l’univers est composé de plusieurs niveaux de réalité aux portées radicalement différentes.</w:t>
      </w:r>
    </w:p>
    <w:p>
      <w:pPr>
        <w:pStyle w:val="BodyText"/>
      </w:pPr>
      <w:r>
        <w:t xml:space="preserve">Énumérons-les tels que la science les a identifiés au fil du vingtième siècle.</w:t>
      </w:r>
    </w:p>
    <w:p>
      <w:pPr>
        <w:pStyle w:val="BodyText"/>
      </w:pPr>
      <w:r>
        <w:rPr>
          <w:bCs/>
          <w:b/>
        </w:rPr>
        <w:t xml:space="preserve">L’énergie sombre</w:t>
      </w:r>
      <w:r>
        <w:t xml:space="preserve"> </w:t>
      </w:r>
      <w:r>
        <w:t xml:space="preserve">représente environ 68 % de la densité totale de l’univers. Elle agit à l’échelle cosmologique pure — elle étire l’espace entre les galaxies les plus lointaines —, mais elle est sans effet détectable à l’échelle d’un système solaire ou d’une galaxie isolée. Sa portée est, pour ainsi dire, infinie et exclusivement large.</w:t>
      </w:r>
    </w:p>
    <w:p>
      <w:pPr>
        <w:pStyle w:val="BodyText"/>
      </w:pPr>
      <w:r>
        <w:rPr>
          <w:bCs/>
          <w:b/>
        </w:rPr>
        <w:t xml:space="preserve">La matière noire</w:t>
      </w:r>
      <w:r>
        <w:t xml:space="preserve"> </w:t>
      </w:r>
      <w:r>
        <w:t xml:space="preserve">représente environ 27 %. Elle agit à l’échelle galactique — elle maintient les galaxies cohérentes, elle structure les amas — mais ne se manifeste pas à l’échelle planétaire ou atomique. Sa portée est galactique.</w:t>
      </w:r>
    </w:p>
    <w:p>
      <w:pPr>
        <w:pStyle w:val="BodyText"/>
      </w:pPr>
      <w:r>
        <w:rPr>
          <w:bCs/>
          <w:b/>
        </w:rPr>
        <w:t xml:space="preserve">La force gravitationnelle</w:t>
      </w:r>
      <w:r>
        <w:t xml:space="preserve">, dans son acception einsteinienne, agit partout. Sa portée est infinie, mais son intensité décroît avec le carré de la distance. À l’échelle atomique, elle est négligeable face aux autres forces. À l’échelle cosmologique, elle structure les amas. Sa portée est infinie mais faible.</w:t>
      </w:r>
    </w:p>
    <w:p>
      <w:pPr>
        <w:pStyle w:val="BodyText"/>
      </w:pPr>
      <w:r>
        <w:rPr>
          <w:bCs/>
          <w:b/>
        </w:rPr>
        <w:t xml:space="preserve">L’électromagnétisme</w:t>
      </w:r>
      <w:r>
        <w:t xml:space="preserve"> </w:t>
      </w:r>
      <w:r>
        <w:t xml:space="preserve">agit à l’échelle des atomes et des molécules. Sa portée est infinie en principe — un photon peut traverser l’univers entier — mais ses effets s’écrantent rapidement aux distances macroscopiques quand les charges s’équilibrent. C’est elle qui rend la matière « visible » parce qu’elle est responsable de l’émission et de l’absorption des photons.</w:t>
      </w:r>
    </w:p>
    <w:p>
      <w:pPr>
        <w:pStyle w:val="BodyText"/>
      </w:pPr>
      <w:r>
        <w:rPr>
          <w:bCs/>
          <w:b/>
        </w:rPr>
        <w:t xml:space="preserve">La force nucléaire forte</w:t>
      </w:r>
      <w:r>
        <w:t xml:space="preserve"> </w:t>
      </w:r>
      <w:r>
        <w:t xml:space="preserve">maintient les protons et les neutrons au sein des noyaux atomiques. Sa portée est extraordinairement courte, de l’ordre de</w:t>
      </w:r>
      <w:r>
        <w:t xml:space="preserve"> </w:t>
      </w:r>
      <m:oMath>
        <m:sSup>
          <m:e>
            <m:r>
              <m:t>10</m:t>
            </m:r>
          </m:e>
          <m:sup>
            <m:r>
              <m:rPr>
                <m:sty m:val="p"/>
              </m:rPr>
              <m:t>−</m:t>
            </m:r>
            <m:r>
              <m:t>15</m:t>
            </m:r>
          </m:sup>
        </m:sSup>
      </m:oMath>
      <w:r>
        <w:t xml:space="preserve"> </w:t>
      </w:r>
      <w:r>
        <w:t xml:space="preserve">mètre — la taille d’un noyau. Au-delà, elle disparaît brutalement.</w:t>
      </w:r>
    </w:p>
    <w:p>
      <w:pPr>
        <w:pStyle w:val="BodyText"/>
      </w:pPr>
      <w:r>
        <w:rPr>
          <w:bCs/>
          <w:b/>
        </w:rPr>
        <w:t xml:space="preserve">La force nucléaire faible</w:t>
      </w:r>
      <w:r>
        <w:t xml:space="preserve"> </w:t>
      </w:r>
      <w:r>
        <w:t xml:space="preserve">opère à l’intérieur des particules subatomiques pour produire certaines désintégrations radioactives. Sa portée est encore plus courte, de l’ordre de</w:t>
      </w:r>
      <w:r>
        <w:t xml:space="preserve"> </w:t>
      </w:r>
      <m:oMath>
        <m:sSup>
          <m:e>
            <m:r>
              <m:t>10</m:t>
            </m:r>
          </m:e>
          <m:sup>
            <m:r>
              <m:rPr>
                <m:sty m:val="p"/>
              </m:rPr>
              <m:t>−</m:t>
            </m:r>
            <m:r>
              <m:t>18</m:t>
            </m:r>
          </m:sup>
        </m:sSup>
      </m:oMath>
      <w:r>
        <w:t xml:space="preserve"> </w:t>
      </w:r>
      <w:r>
        <w:t xml:space="preserve">mètre.</w:t>
      </w:r>
    </w:p>
    <w:p>
      <w:pPr>
        <w:pStyle w:val="BodyText"/>
      </w:pPr>
      <w:r>
        <w:t xml:space="preserve">Cette diversité des portées — de l’infinie cosmologique de l’énergie sombre à la dix-mille-milliardième de millimètre de la force faible — est l’une des propriétés les plus singulières de l’univers, et la cosmologie standard la traite comme un fait empirique brut, sans en proposer d’explication structurelle. Pourquoi l’univers a-t-il cinq forces fondamentales, et pourquoi ces forces ont-elles ces portées-là, distribuées sur trente-trois ordres de grandeur ? La physique du vingtième siècle a appris à les calculer, à les modéliser, à les unifier partiellement. Elle n’a pas appris à dire pourquoi.</w:t>
      </w:r>
    </w:p>
    <w:p>
      <w:pPr>
        <w:pStyle w:val="BodyText"/>
      </w:pPr>
      <w:r>
        <w:t xml:space="preserve">Le Blob propose une lecture structurelle de cette stratification. Il dit : ces différents niveaux ne sont pas cinq phénomènes indépendants posés côte à côte. Ils sont les manifestations différentes d’une même architecture combinatoire, vues à travers les couches successives de la croissance Ω⁰ → Ω³.</w:t>
      </w:r>
    </w:p>
    <w:bookmarkEnd w:id="129"/>
    <w:bookmarkStart w:id="130" w:name="ii.-limage-de-la-cellulose"/>
    <w:p>
      <w:pPr>
        <w:pStyle w:val="Heading2"/>
      </w:pPr>
      <w:r>
        <w:t xml:space="preserve">II. L’image de la cellulose</w:t>
      </w:r>
    </w:p>
    <w:p>
      <w:pPr>
        <w:pStyle w:val="FirstParagraph"/>
      </w:pPr>
      <w:r>
        <w:t xml:space="preserve">Avant de plonger dans la mécanique, je voudrais te transmettre l’image qui sert de fil rouge à ce chapitre, parce qu’elle est belle et qu’elle fait beaucoup pour la compréhension intuitive.</w:t>
      </w:r>
    </w:p>
    <w:p>
      <w:pPr>
        <w:pStyle w:val="BodyText"/>
      </w:pPr>
      <w:r>
        <w:t xml:space="preserve">Au début du vingtième siècle, dans les studios d’animation classique — ceux de Disney, des studios Fleischer, plus tard de Ghibli —, les artistes utilisaient une technique appelée la</w:t>
      </w:r>
      <w:r>
        <w:t xml:space="preserve"> </w:t>
      </w:r>
      <w:r>
        <w:rPr>
          <w:iCs/>
          <w:i/>
        </w:rPr>
        <w:t xml:space="preserve">superposition de cellulos</w:t>
      </w:r>
      <w:r>
        <w:t xml:space="preserve">. Pour produire une scène animée riche, on ne dessinait pas tout sur la même feuille. On utilisait plusieurs feuilles transparentes, chacune avec son contenu spécifique. La feuille du fond contenait le décor lointain — montagnes, ciel, horizon — qui ne bougeait pas ou bougeait très lentement. Une feuille intermédiaire contenait les éléments de moyenne distance — arbres, maisons, animaux secondaires. Une feuille au premier plan contenait les personnages principaux, dessinés image par image avec des mouvements rapides. En superposant toutes ces feuilles transparentes devant la caméra, on obtenait une scène d’une profondeur visuelle remarquable, où chaque couche jouait son rôle propre, à sa propre vitesse, avec sa propre nature, et où l’image finale était la somme de toutes les couches simultanément vues.</w:t>
      </w:r>
    </w:p>
    <w:p>
      <w:pPr>
        <w:pStyle w:val="BodyText"/>
      </w:pPr>
      <w:r>
        <w:t xml:space="preserve">C’est exactement de cette manière, propose le Blob, que la réalité physique est structurée. Ce que tu vois quand tu observes l’univers n’est pas un seul niveau de réalité. C’est une superposition de plusieurs couches qui coexistent simultanément, qui ont chacune leur propre nature, leur propre portée, leur propre vitesse, et qui produisent ensemble la scène cosmique observable.</w:t>
      </w:r>
    </w:p>
    <w:p>
      <w:pPr>
        <w:pStyle w:val="BodyText"/>
      </w:pPr>
      <w:r>
        <w:t xml:space="preserve">Et ces couches ne sont pas arbitraires. Elles correspondent précisément aux niveaux Ω¹, Ω², Ω³ que nous avons rencontrés dans les chapitres précédents — avec, à l’intérieur d’Ω³, une diversification supplémentaire que nous allons découvrir.</w:t>
      </w:r>
    </w:p>
    <w:bookmarkEnd w:id="130"/>
    <w:bookmarkStart w:id="131" w:name="Xfb9fe2ef6ec576f009de9a15422d3adef1ed278"/>
    <w:p>
      <w:pPr>
        <w:pStyle w:val="Heading2"/>
      </w:pPr>
      <w:r>
        <w:t xml:space="preserve">III. La couche Ω¹ : l’énergie sombre comme arrière-plan cosmique</w:t>
      </w:r>
    </w:p>
    <w:p>
      <w:pPr>
        <w:pStyle w:val="FirstParagraph"/>
      </w:pPr>
      <w:r>
        <w:t xml:space="preserve">La première couche, le fond cosmique dans notre métaphore d’animation, c’est la couche Ω¹. Elle correspond aux configurations où le réseau combinatoire est constitué d’arêtes mais où aucun triangle ni tétraèdre ne se forme localement. C’est la cosmogonie de l’énergie sombre.</w:t>
      </w:r>
    </w:p>
    <w:p>
      <w:pPr>
        <w:pStyle w:val="BodyText"/>
      </w:pPr>
      <w:r>
        <w:t xml:space="preserve">Cette couche a deux propriétés caractéristiques. Premièrement, elle a une portée infinie. Une arête peut s’étendre arbitrairement loin sans perdre sa nature d’arête — il n’y a pas de « limite naturelle » qui forcerait l’étirement à s’arrêter. Deuxièmement, elle est dépourvue de structure capable de porter de la matière. Pas de triangle, pas de tétraèdre, donc pas de support pour la matière noire ou baryonique. Elle est étirement pur.</w:t>
      </w:r>
    </w:p>
    <w:p>
      <w:pPr>
        <w:pStyle w:val="BodyText"/>
      </w:pPr>
      <w:r>
        <w:t xml:space="preserve">Voilà pourquoi, dans les régions de l’univers où la phase Ω¹ domine — les fameux vides cosmiques dont nous avons parlé au chapitre précédent —, la dynamique observable est presque exclusivement une dynamique d’étirement. L’énergie sombre y règne, l’expansion s’y déploie sans frein, la matière y est rare ou absente. Ces vides ne sont pas des « trous » dans un univers autrement plein — ils sont des régions où la couche Ω¹ s’exprime quasiment seule, sans être surchargée par les couches supérieures.</w:t>
      </w:r>
    </w:p>
    <w:bookmarkEnd w:id="131"/>
    <w:bookmarkStart w:id="132" w:name="X95dd60649fdb06cd10e75eaedd58b5d4711cce7"/>
    <w:p>
      <w:pPr>
        <w:pStyle w:val="Heading2"/>
      </w:pPr>
      <w:r>
        <w:t xml:space="preserve">IV. La couche Ω² : la matière noire comme squelette gravitationnel</w:t>
      </w:r>
    </w:p>
    <w:p>
      <w:pPr>
        <w:pStyle w:val="FirstParagraph"/>
      </w:pPr>
      <w:r>
        <w:t xml:space="preserve">La deuxième couche, c’est Ω². Elle correspond aux configurations où des triangles se sont formés, où une trame topologique commence à exister, mais où aucun volume tétraédrique ne s’est encore refermé. C’est la cosmogonie de la matière noire.</w:t>
      </w:r>
    </w:p>
    <w:p>
      <w:pPr>
        <w:pStyle w:val="BodyText"/>
      </w:pPr>
      <w:r>
        <w:t xml:space="preserve">Cette couche a, elle aussi, des propriétés caractéristiques. Sa portée est intermédiaire — elle s’étend à l’échelle galactique typiquement, parce qu’au-delà de cette échelle, la cohérence triangulaire se dilue et la couche redevient effectivement Ω¹. Sa substance est gravitationnelle pure — elle exerce une attraction par sa simple existence structurelle, mais elle n’a pas les modes internes nécessaires pour interagir avec la lumière. Elle est squelettique.</w:t>
      </w:r>
    </w:p>
    <w:p>
      <w:pPr>
        <w:pStyle w:val="BodyText"/>
      </w:pPr>
      <w:r>
        <w:t xml:space="preserve">C’est pourquoi, quand les astronomes cartographient la distribution de masse dans une galaxie ou dans un amas, ils trouvent partout des halos de matière noire entourant les structures visibles. Ces halos forment le squelette autour duquel la matière baryonique vient se condenser. Sans la couche Ω², les galaxies ne tiendraient pas ensemble — leurs étoiles périphériques seraient éjectées par l’effet centrifuge. C’est la couche Ω² qui leur fournit l’armature gravitationnelle dont la couche Ω³ baryonique a besoin pour s’organiser.</w:t>
      </w:r>
    </w:p>
    <w:p>
      <w:pPr>
        <w:pStyle w:val="BodyText"/>
      </w:pPr>
      <w:r>
        <w:t xml:space="preserve">Un rappel honnête, déjà fait au chapitre 3 : la conjecture structurelle Ω² ↔ matière noire tient, mais la dérivation quantitative du ratio observé matière noire / matière baryonique (environ 5,4) a été</w:t>
      </w:r>
      <w:r>
        <w:t xml:space="preserve"> </w:t>
      </w:r>
      <w:r>
        <w:rPr>
          <w:iCs/>
          <w:i/>
        </w:rPr>
        <w:t xml:space="preserve">rétractée</w:t>
      </w:r>
      <w:r>
        <w:t xml:space="preserve"> </w:t>
      </w:r>
      <w:r>
        <w:t xml:space="preserve">dans la version V210 du manuscrit scientifique sous-jacent. Le théorème du mur des valeurs (V201, que nous rencontrerons au chapitre 14) éclaire pourquoi : le Blob est invariant par dilatation globale et ne prédit pas les valeurs absolues, seulement les rapports structurels. La structure de la matière noire est expliquée par la couche Ω². La valeur précise du ratio reste hors de portée du cadre dans son état actuel.</w:t>
      </w:r>
    </w:p>
    <w:bookmarkEnd w:id="132"/>
    <w:bookmarkStart w:id="133" w:name="X23f411be11d6cf3c575d556fe51b517be436a6d"/>
    <w:p>
      <w:pPr>
        <w:pStyle w:val="Heading2"/>
      </w:pPr>
      <w:r>
        <w:t xml:space="preserve">V. La couche Ω³ : la matière baryonique et ses sous-couches</w:t>
      </w:r>
    </w:p>
    <w:p>
      <w:pPr>
        <w:pStyle w:val="FirstParagraph"/>
      </w:pPr>
      <w:r>
        <w:t xml:space="preserve">La troisième couche est plus riche que les deux premières, parce qu’elle se diversifie en plusieurs sous-couches qui correspondent aux différentes interactions fondamentales connues. Voici l’idée centrale que le Blob propose.</w:t>
      </w:r>
    </w:p>
    <w:p>
      <w:pPr>
        <w:pStyle w:val="BodyText"/>
      </w:pPr>
      <w:r>
        <w:t xml:space="preserve">Une fois qu’un tétraèdre s’est refermé, il porte des modes internes — des manières dont son volume peut fluctuer, ses faces se déformer, ses arêtes vibrer. Ces modes internes ne sont pas tous équivalents. Ils peuvent être organisés en familles selon leur géométrie propre. Et chacune de ces familles, dans la lecture du Blob, correspond à l’une des interactions fondamentales que la physique a identifiées.</w:t>
      </w:r>
    </w:p>
    <w:p>
      <w:pPr>
        <w:pStyle w:val="BodyText"/>
      </w:pPr>
      <w:r>
        <w:rPr>
          <w:bCs/>
          <w:b/>
        </w:rPr>
        <w:t xml:space="preserve">Sous-couche Ω³ électromagnétique</w:t>
      </w:r>
      <w:r>
        <w:t xml:space="preserve"> </w:t>
      </w:r>
      <w:r>
        <w:t xml:space="preserve">: modes internes correspondant aux fluctuations de longue portée des tétraèdres, médiées par les configurations équivalentes aux photons. Portée infinie en principe (un mode interne peut se propager arbitrairement loin), mais effets écrantés à grande échelle quand les sources se compensent. Cette sous-couche est responsable de tout ce qui est lumineux, électrique, magnétique dans l’univers observé. Le programme scientifique sous-jacent a, dans ses versions V190 et V191, démontré comme</w:t>
      </w:r>
      <w:r>
        <w:t xml:space="preserve"> </w:t>
      </w:r>
      <w:r>
        <w:rPr>
          <w:iCs/>
          <w:i/>
        </w:rPr>
        <w:t xml:space="preserve">théorèmes exacts</w:t>
      </w:r>
      <w:r>
        <w:t xml:space="preserve"> </w:t>
      </w:r>
      <w:r>
        <w:t xml:space="preserve">deux propriétés structurelles fondamentales de cette sous-couche : la nature</w:t>
      </w:r>
      <w:r>
        <w:t xml:space="preserve"> </w:t>
      </w:r>
      <w:r>
        <w:rPr>
          <w:iCs/>
          <w:i/>
        </w:rPr>
        <w:t xml:space="preserve">cocyclique</w:t>
      </w:r>
      <w:r>
        <w:t xml:space="preserve"> </w:t>
      </w:r>
      <w:r>
        <w:t xml:space="preserve">de l’électromagnétisme — le champ électromagnétique du Blob est exactement un cocycle de la topologie des configurations Ω³, ce qui dérive structurellement les équations de Maxwell sans paramètre ajustable —, et la</w:t>
      </w:r>
      <w:r>
        <w:t xml:space="preserve"> </w:t>
      </w:r>
      <w:r>
        <w:rPr>
          <w:iCs/>
          <w:i/>
        </w:rPr>
        <w:t xml:space="preserve">loi de Gauss démontrée par décomposition de Hodge</w:t>
      </w:r>
      <w:r>
        <w:t xml:space="preserve"> </w:t>
      </w:r>
      <w:r>
        <w:t xml:space="preserve">— la conservation de la charge électrique émerge exactement de la décomposition de Hodge des formes différentielles sur le réseau. Ces deux résultats déplacent l’électromagnétisme de la simple identification analogique vers la dérivation structurelle. C’est, à ce jour, la sous-couche d’Ω³ la mieux comprise dans le cadre.</w:t>
      </w:r>
    </w:p>
    <w:p>
      <w:pPr>
        <w:pStyle w:val="BodyText"/>
      </w:pPr>
      <w:r>
        <w:rPr>
          <w:bCs/>
          <w:b/>
        </w:rPr>
        <w:t xml:space="preserve">Sous-couche Ω³ forte</w:t>
      </w:r>
      <w:r>
        <w:t xml:space="preserve"> </w:t>
      </w:r>
      <w:r>
        <w:t xml:space="preserve">: modes internes correspondant aux liaisons les plus rigides à l’intérieur des configurations tétraédriques, médiées par les configurations équivalentes aux gluons. Portée extrêmement courte, de l’ordre de la taille d’un tétraèdre élémentaire. Cette sous-couche est responsable de la cohésion des noyaux atomiques. Le programme V192 a, par mesure directe sur les simulations du cadre, établi que cette sous-couche présente un comportement de</w:t>
      </w:r>
      <w:r>
        <w:t xml:space="preserve"> </w:t>
      </w:r>
      <w:r>
        <w:rPr>
          <w:iCs/>
          <w:i/>
        </w:rPr>
        <w:t xml:space="preserve">confinement</w:t>
      </w:r>
      <w:r>
        <w:t xml:space="preserve"> </w:t>
      </w:r>
      <w:r>
        <w:t xml:space="preserve">— les charges colorées ne peuvent pas s’éloigner librement les unes des autres, exactement comme dans la chromodynamique quantique standard. La signature mesurée (+6,3 σ sur la décroissance asymptotique du paramètre d’ordre de Polyakov) est l’une des plus solides du cadre sur le terrain des interactions nucléaires. Le mécanisme est structurel : la dynamique de viabilité produit, dans la sous-couche forte, exactement le confinement observé sans qu’aucun paramètre n’ait été ajusté pour cela.</w:t>
      </w:r>
    </w:p>
    <w:p>
      <w:pPr>
        <w:pStyle w:val="BodyText"/>
      </w:pPr>
      <w:r>
        <w:rPr>
          <w:bCs/>
          <w:b/>
        </w:rPr>
        <w:t xml:space="preserve">Sous-couche Ω³ faible</w:t>
      </w:r>
      <w:r>
        <w:t xml:space="preserve"> </w:t>
      </w:r>
      <w:r>
        <w:t xml:space="preserve">: modes internes correspondant aux transitions internes entre familles de configurations tétraédriques, médiées par les configurations équivalentes aux bosons W et Z. Portée encore plus courte que la sous-couche forte. Cette sous-couche est responsable des désintégrations radioactives et des transmutations entre types de particules. Une propriété remarquable de cette sous-couche, mesurée par le programme dans ses versions V175 puis raffinée en V187, est qu’elle présente une</w:t>
      </w:r>
      <w:r>
        <w:t xml:space="preserve"> </w:t>
      </w:r>
      <w:r>
        <w:rPr>
          <w:bCs/>
          <w:b/>
        </w:rPr>
        <w:t xml:space="preserve">violation maximale de parité</w:t>
      </w:r>
      <w:r>
        <w:t xml:space="preserve"> </w:t>
      </w:r>
      <w:r>
        <w:t xml:space="preserve">— la dynamique de viabilité produit spontanément, à l’intérieur des transitions faibles, une asymétrie miroir qui se traduit par une signature mesurée à environ 19 σ. C’est une convergence frappante avec ce que la physique des particules a découvert depuis Wu en 1957 : la force faible viole maximalement la parité, alors que les autres forces la conservent. Dans le cadre Blob, cette violation maximale n’est pas un fait empirique brut mais une conséquence structurelle de la sous-couche faible.</w:t>
      </w:r>
    </w:p>
    <w:p>
      <w:pPr>
        <w:pStyle w:val="BodyText"/>
      </w:pPr>
      <w:r>
        <w:rPr>
          <w:bCs/>
          <w:b/>
        </w:rPr>
        <w:t xml:space="preserve">Sous-couche Ω³ gravitationnelle</w:t>
      </w:r>
      <w:r>
        <w:t xml:space="preserve"> </w:t>
      </w:r>
      <w:r>
        <w:t xml:space="preserve">: modes internes liés à la courbure du réseau lui-même par la présence de configurations Ω³. Cette sous-couche n’est pas portée par des médiateurs au sens des autres sous-couches — elle est plutôt un effet géométrique global de la densité de tétraèdres dans une région donnée. Sa portée est infinie mais son intensité décroît avec la distance, exactement comme le décrit la relativité générale d’Einstein.</w:t>
      </w:r>
    </w:p>
    <w:p>
      <w:pPr>
        <w:pStyle w:val="BodyText"/>
      </w:pPr>
      <w:r>
        <w:t xml:space="preserve">Cette diversification des sous-couches Ω³ n’est pas une élaboration arbitraire du Blob. Elle découle naturellement du fait que les tétraèdres, parce qu’ils sont les premières structures à porter des modes internes, peuvent porter plusieurs types de modes internes selon leur configuration géométrique propre. Et chaque type produit, à grande échelle, une manifestation observable distincte que la physique a appris à étudier comme une « force » ou une « interaction ».</w:t>
      </w:r>
    </w:p>
    <w:bookmarkEnd w:id="133"/>
    <w:bookmarkStart w:id="134" w:name="Xf16244d8f6fe069376ade38b95b6c1b3b790037"/>
    <w:p>
      <w:pPr>
        <w:pStyle w:val="Heading2"/>
      </w:pPr>
      <w:r>
        <w:t xml:space="preserve">VI. Pourquoi les portées sont ce qu’elles sont</w:t>
      </w:r>
    </w:p>
    <w:p>
      <w:pPr>
        <w:pStyle w:val="FirstParagraph"/>
      </w:pPr>
      <w:r>
        <w:t xml:space="preserve">Voici maintenant l’observation qui rend l’image de la cellulose particulièrement éclairante : la portée d’une couche est inversement liée à la masse de son médiateur.</w:t>
      </w:r>
    </w:p>
    <w:p>
      <w:pPr>
        <w:pStyle w:val="BodyText"/>
      </w:pPr>
      <w:r>
        <w:t xml:space="preserve">Cette propriété, en physique standard, est connue sous le nom de</w:t>
      </w:r>
      <w:r>
        <w:t xml:space="preserve"> </w:t>
      </w:r>
      <w:r>
        <w:rPr>
          <w:bCs/>
          <w:b/>
        </w:rPr>
        <w:t xml:space="preserve">relation de Yukawa</w:t>
      </w:r>
      <w:r>
        <w:t xml:space="preserve">, du nom du physicien japonais Hideki Yukawa qui l’a formulée en 1935. Yukawa avait observé que si une interaction est portée par une particule médiatrice de masse</w:t>
      </w:r>
      <w:r>
        <w:t xml:space="preserve"> </w:t>
      </w:r>
      <m:oMath>
        <m:r>
          <m:t>m</m:t>
        </m:r>
      </m:oMath>
      <w:r>
        <w:t xml:space="preserve">, alors la portée de cette interaction est de l’ordre de</w:t>
      </w:r>
    </w:p>
    <w:p>
      <w:pPr>
        <w:pStyle w:val="BodyText"/>
      </w:pPr>
      <m:oMathPara>
        <m:oMathParaPr>
          <m:jc m:val="center"/>
        </m:oMathParaPr>
        <m:oMath>
          <m:r>
            <m:t>R</m:t>
          </m:r>
          <m:r>
            <m:rPr>
              <m:sty m:val="p"/>
            </m:rPr>
            <m:t>∼</m:t>
          </m:r>
          <m:f>
            <m:fPr>
              <m:type m:val="bar"/>
            </m:fPr>
            <m:num>
              <m:r>
                <m:rPr>
                  <m:sty m:val="p"/>
                </m:rPr>
                <m:t>ℏ</m:t>
              </m:r>
            </m:num>
            <m:den>
              <m:r>
                <m:t>m</m:t>
              </m:r>
              <m:r>
                <m:rPr>
                  <m:sty m:val="p"/>
                </m:rPr>
                <m:t>⋅</m:t>
              </m:r>
              <m:r>
                <m:t>c</m:t>
              </m:r>
            </m:den>
          </m:f>
        </m:oMath>
      </m:oMathPara>
    </w:p>
    <w:p>
      <w:pPr>
        <w:pStyle w:val="FirstParagraph"/>
      </w:pPr>
      <w:r>
        <w:t xml:space="preserve">où</w:t>
      </w:r>
      <w:r>
        <w:t xml:space="preserve"> </w:t>
      </w:r>
      <m:oMath>
        <m:r>
          <m:rPr>
            <m:sty m:val="p"/>
          </m:rPr>
          <m:t>ℏ</m:t>
        </m:r>
      </m:oMath>
      <w:r>
        <w:t xml:space="preserve"> </w:t>
      </w:r>
      <w:r>
        <w:t xml:space="preserve">est la constante de Planck réduite et</w:t>
      </w:r>
      <w:r>
        <w:t xml:space="preserve"> </w:t>
      </w:r>
      <m:oMath>
        <m:r>
          <m:t>c</m:t>
        </m:r>
      </m:oMath>
      <w:r>
        <w:t xml:space="preserve"> </w:t>
      </w:r>
      <w:r>
        <w:t xml:space="preserve">la vitesse de la lumière. Cette formule explique pourquoi les médiateurs sans masse — comme le photon ou le graviton hypothétique — ont une portée infinie, tandis que les médiateurs massifs — comme les bosons W et Z — ont une portée extrêmement courte.</w:t>
      </w:r>
    </w:p>
    <w:p>
      <w:pPr>
        <w:pStyle w:val="BodyText"/>
      </w:pPr>
      <w:r>
        <w:t xml:space="preserve">Le Blob ne contredit pas cette relation. Au contraire, il la récupère structurellement : la masse d’un médiateur, dans le cadre Blob, n’est rien d’autre que la mesure de la complexité combinatoire du mode interne qui propage l’interaction. Plus le mode est simple — comme la fluctuation électromagnétique de longue portée —, plus son médiateur est léger (le photon a une masse nulle, le graviton hypothétique aussi). Plus le mode est complexe — comme les transitions entre familles de configurations Ω³ médiées par les bosons W et Z —, plus son médiateur est massif, et plus la portée est courte.</w:t>
      </w:r>
    </w:p>
    <w:p>
      <w:pPr>
        <w:pStyle w:val="BodyText"/>
      </w:pPr>
      <w:r>
        <w:t xml:space="preserve">Cette identification entre masse du médiateur et complexité combinatoire du mode est l’une des propositions les plus directes du Blob pour faire le pont entre sa structure interne et la physique des particules. Elle reste à formaliser quantitativement dans toute son ampleur — le théorème du mur des valeurs (chapitre 14) impose une limite structurelle à toute dérivation absolue des masses sans injection externe d’au moins une échelle dimensionnée. Mais elle ouvre un programme de recherche très précis : dériver, à partir des propriétés combinatoires des configurations Ω³, les</w:t>
      </w:r>
      <w:r>
        <w:t xml:space="preserve"> </w:t>
      </w:r>
      <w:r>
        <w:rPr>
          <w:iCs/>
          <w:i/>
        </w:rPr>
        <w:t xml:space="preserve">rapports</w:t>
      </w:r>
      <w:r>
        <w:t xml:space="preserve"> </w:t>
      </w:r>
      <w:r>
        <w:t xml:space="preserve">sans dimension entre les masses des particules médiatrices observées. Ces rapports, eux, devraient être accessibles au cadre.</w:t>
      </w:r>
    </w:p>
    <w:bookmarkEnd w:id="134"/>
    <w:bookmarkStart w:id="135" w:name="vii.-la-superposition-simultanée"/>
    <w:p>
      <w:pPr>
        <w:pStyle w:val="Heading2"/>
      </w:pPr>
      <w:r>
        <w:t xml:space="preserve">VII. La superposition simultanée</w:t>
      </w:r>
    </w:p>
    <w:p>
      <w:pPr>
        <w:pStyle w:val="FirstParagraph"/>
      </w:pPr>
      <w:r>
        <w:t xml:space="preserve">Maintenant que nous avons décrit chaque couche séparément, il faut insister sur ce qui rend l’image de la cellulose particulièrement précieuse : toutes les couches coexistent simultanément, en permanence, partout.</w:t>
      </w:r>
    </w:p>
    <w:p>
      <w:pPr>
        <w:pStyle w:val="BodyText"/>
      </w:pPr>
      <w:r>
        <w:t xml:space="preserve">Quand tu lèves la main devant ton visage, tu ne vois pas une seule couche de réalité. Tu en vois toutes en même temps.</w:t>
      </w:r>
    </w:p>
    <w:p>
      <w:pPr>
        <w:pStyle w:val="BodyText"/>
      </w:pPr>
      <w:r>
        <w:t xml:space="preserve">La couche Ω¹ — l’énergie sombre — est présente et étire l’espace autour de toi, à raison d’environ soixante-dix kilomètres par seconde par mégaparsec. À l’échelle de ta main, l’effet est totalement imperceptible, mais l’étirement existe.</w:t>
      </w:r>
    </w:p>
    <w:p>
      <w:pPr>
        <w:pStyle w:val="BodyText"/>
      </w:pPr>
      <w:r>
        <w:t xml:space="preserve">La couche Ω² — la matière noire — est présente et contribue au champ gravitationnel global de la Voie lactée qui te maintient près du sol. Sans elle, la Terre ne serait pas là où elle est dans la galaxie.</w:t>
      </w:r>
    </w:p>
    <w:p>
      <w:pPr>
        <w:pStyle w:val="BodyText"/>
      </w:pPr>
      <w:r>
        <w:t xml:space="preserve">La sous-couche Ω³ électromagnétique est présente partout : c’est elle qui rend ta main visible, qui transmet la lumière depuis la lampe jusqu’à tes yeux, qui fait fonctionner les neurones de ton cerveau au moment où tu lis cette phrase. Ses équations sont, dans le cadre Blob, exactement dérivées des propriétés cocycliques du réseau (V190).</w:t>
      </w:r>
    </w:p>
    <w:p>
      <w:pPr>
        <w:pStyle w:val="BodyText"/>
      </w:pPr>
      <w:r>
        <w:t xml:space="preserve">La sous-couche Ω³ forte est présente dans chaque noyau atomique de chaque atome de ta main — sans elle, les noyaux se désintégreraient instantanément. Son confinement, mesuré à +6,3 σ dans le cadre (V192), est ce qui empêche les quarks de tes nucléons de s’évader.</w:t>
      </w:r>
    </w:p>
    <w:p>
      <w:pPr>
        <w:pStyle w:val="BodyText"/>
      </w:pPr>
      <w:r>
        <w:t xml:space="preserve">La sous-couche Ω³ faible se manifeste rarement — quelques désintégrations radioactives par seconde dans ton corps —, mais elle est là. Et elle violera la parité maximalement chaque fois qu’elle agira, comme l’a établi le programme V187 à 19 σ.</w:t>
      </w:r>
    </w:p>
    <w:p>
      <w:pPr>
        <w:pStyle w:val="BodyText"/>
      </w:pPr>
      <w:r>
        <w:t xml:space="preserve">La sous-couche Ω³ gravitationnelle est ce qui te tient au sol, ce qui maintient ton corps cohérent, ce qui modèle la courbure spatiotemporelle dans laquelle tu existes.</w:t>
      </w:r>
    </w:p>
    <w:p>
      <w:pPr>
        <w:pStyle w:val="BodyText"/>
      </w:pPr>
      <w:r>
        <w:t xml:space="preserve">Toutes ces couches sont vraies en même temps. Aucune n’est plus fondamentale qu’une autre — elles sont toutes des aspects différents d’une même architecture combinatoire qui se déploie depuis Ω⁰ jusqu’aux niveaux d’agrégation les plus complexes. Et le réel que tu perçois est précisément la superposition simultanée de toutes ces couches, comme l’image d’un dessin animé classique est la superposition simultanée de toutes les feuilles transparentes empilées devant la caméra.</w:t>
      </w:r>
    </w:p>
    <w:bookmarkEnd w:id="135"/>
    <w:bookmarkStart w:id="136" w:name="X5c31fac300b3ac07546427b194aa77f61096a92"/>
    <w:p>
      <w:pPr>
        <w:pStyle w:val="Heading2"/>
      </w:pPr>
      <w:r>
        <w:t xml:space="preserve">VIII. Philosophiquement : la réalité comme polyphonie</w:t>
      </w:r>
    </w:p>
    <w:p>
      <w:pPr>
        <w:pStyle w:val="FirstParagraph"/>
      </w:pPr>
      <w:r>
        <w:t xml:space="preserve">Il y a quelque chose de profondément philosophique dans cette image, qui mérite qu’on s’y arrête en fin de chapitre.</w:t>
      </w:r>
    </w:p>
    <w:p>
      <w:pPr>
        <w:pStyle w:val="BodyText"/>
      </w:pPr>
      <w:r>
        <w:t xml:space="preserve">La cosmologie classique, depuis Newton et jusqu’à une grande partie de la physique du vingtième siècle, a tendu vers une vision monophonique de la réalité : il y avait une nature fondamentale du réel — la matière, l’énergie, l’espace-temps — et tout le reste devait, en principe, se réduire à cette nature fondamentale. Le programme du réductionnisme consistait à expliquer le complexe par le simple, à ramener les niveaux supérieurs aux niveaux inférieurs, à montrer que la chimie n’est qu’une physique appliquée et que la biologie n’est qu’une chimie appliquée.</w:t>
      </w:r>
    </w:p>
    <w:p>
      <w:pPr>
        <w:pStyle w:val="BodyText"/>
      </w:pPr>
      <w:r>
        <w:t xml:space="preserve">Le Blob propose une vision plus polyphonique. Il ne nie pas que les niveaux soient liés — au contraire, il les enracine dans la même architecture combinatoire d’Ω⁰ jusqu’aux configurations Ω³ les plus complexes. Mais il dit que chaque couche porte sa propre voix, sa propre nature, sa propre dynamique, et que la réalité est l’accord simultané de toutes ces voix.</w:t>
      </w:r>
    </w:p>
    <w:p>
      <w:pPr>
        <w:pStyle w:val="BodyText"/>
      </w:pPr>
      <w:r>
        <w:t xml:space="preserve">Cette image polyphonique a une portée qui dépasse la cosmologie. Elle suggère que les « niveaux d’analyse » en sciences ne sont pas des artifices commodes mais hiérarchiquement subordonnés. Ils sont des strates réelles du monde, chacune avec sa logique propre, et l’erreur du réductionnisme n’est pas tant de chercher des liens entre elles — ce qui est légitime — que de croire qu’une seule strate puisse, à elle seule, dire toute la vérité sur le réel. La biologie n’est pas réductible à la chimie, parce que les configurations cellulaires portent une intégration informationnelle propre que la chimie n’observe pas. La psychologie n’est pas réductible à la neurologie, parce que les configurations cognitives portent une transversalité du sens — chapitre précédent — que la neurologie observée seule ne capte pas.</w:t>
      </w:r>
    </w:p>
    <w:p>
      <w:pPr>
        <w:pStyle w:val="BodyText"/>
      </w:pPr>
      <w:r>
        <w:t xml:space="preserve">Le Blob, par sa stratification cellulaire en couches simultanées, redonne aux différents niveaux de la science leur dignité ontologique propre. Chaque niveau dit quelque chose de vrai sur le réel, qu’aucun autre niveau ne peut dire à sa place.</w:t>
      </w:r>
    </w:p>
    <w:bookmarkEnd w:id="136"/>
    <w:bookmarkStart w:id="141" w:name="ix.-le-seuil-avant-la-suite-3"/>
    <w:p>
      <w:pPr>
        <w:pStyle w:val="Heading2"/>
      </w:pPr>
      <w:r>
        <w:t xml:space="preserve">IX. Le seuil avant la suite</w:t>
      </w:r>
    </w:p>
    <w:p>
      <w:pPr>
        <w:pStyle w:val="FirstParagraph"/>
      </w:pPr>
      <w:r>
        <w:t xml:space="preserve">Tu as donc, à présent, une vision plus complète de la richesse de Ω³. Ce n’est pas un seuil unique au-delà duquel tout est uniforme. C’est un seuil qui ouvre un espace de diversification interne — l’espace des sous-couches électromagnétique, forte, faible, gravitationnelle —, et qui permet à l’univers de produire la stratification observée des forces et des phénomènes.</w:t>
      </w:r>
    </w:p>
    <w:p>
      <w:pPr>
        <w:pStyle w:val="BodyText"/>
      </w:pPr>
      <w:r>
        <w:t xml:space="preserve">Mais la matière baryonique elle-même, qu’est-elle au juste ? Comment les configurations Ω³ s’organisent-elles concrètement pour produire des atomes, des molécules, des cristaux ? Quelles sont les règles de cette organisation, et comment le principe de viabilité que nous avons rencontré au chapitre 4 sélectionne-t-il, dans l’immense espace des configurations possibles, celles qui forment l’univers matériel que nous observons ?</w:t>
      </w:r>
    </w:p>
    <w:p>
      <w:pPr>
        <w:pStyle w:val="BodyText"/>
      </w:pPr>
      <w:r>
        <w:t xml:space="preserve">C’est l’objet du chapitre suivant, qui portera sur la matière proprement dite. Nous y verrons comment, à partir du tétraèdre élémentaire, l’univers construit progressivement les briques chimiques de notre monde, et comment cette construction obéit à des principes de stabilité et d’efficacité qui découlent directement de la fonctionnelle de viabilité du Blob.</w:t>
      </w:r>
    </w:p>
    <w:p>
      <w:pPr>
        <w:pStyle w:val="BodyText"/>
      </w:pPr>
      <w:r>
        <w:t xml:space="preserve">Mais cela, c’est l’histoire du chapitre suivant.</w:t>
      </w:r>
    </w:p>
    <w:p>
      <w:r>
        <w:pict>
          <v:rect style="width:0;height:1.5pt" o:hralign="center" o:hrstd="t" o:hr="t"/>
        </w:pict>
      </w:r>
    </w:p>
    <w:bookmarkStart w:id="137" w:name="rappel-sur-le-nom-quest-ce-que-le-blob-6"/>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37"/>
    <w:bookmarkStart w:id="138" w:name="X2ebd1895c981802121a5325355b93caae484682"/>
    <w:p>
      <w:pPr>
        <w:pStyle w:val="Heading3"/>
      </w:pPr>
      <w:r>
        <w:t xml:space="preserve">Encadré technique 8.1 — Pour le lecteur qui veut creuser</w:t>
      </w:r>
    </w:p>
    <w:p>
      <w:pPr>
        <w:pStyle w:val="FirstParagraph"/>
      </w:pPr>
      <w:r>
        <w:rPr>
          <w:bCs/>
          <w:b/>
        </w:rPr>
        <w:t xml:space="preserve">Tableau des couches et sous-couches du Blob</w:t>
      </w:r>
      <w:r>
        <w:t xml:space="preserve"> </w:t>
      </w:r>
      <w:r>
        <w:t xml:space="preserve">:</w:t>
      </w:r>
    </w:p>
    <w:tbl>
      <w:tblPr>
        <w:tblStyle w:val="Table"/>
        <w:tblW w:type="pct" w:w="5000"/>
        <w:tblLook w:firstRow="1" w:lastRow="0" w:firstColumn="0" w:lastColumn="0" w:noHBand="0" w:noVBand="0" w:val="0020"/>
        <w:jc w:val="start"/>
      </w:tblPr>
      <w:tblGrid>
        <w:gridCol w:w="1529"/>
        <w:gridCol w:w="491"/>
        <w:gridCol w:w="1256"/>
        <w:gridCol w:w="1201"/>
        <w:gridCol w:w="1693"/>
        <w:gridCol w:w="1747"/>
      </w:tblGrid>
      <w:tr>
        <w:trPr>
          <w:tblHeader w:val="true"/>
        </w:trPr>
        <w:tc>
          <w:tcPr/>
          <w:p>
            <w:pPr>
              <w:pStyle w:val="Compact"/>
              <w:jc w:val="left"/>
            </w:pPr>
            <w:r>
              <w:t xml:space="preserve">Couche</w:t>
            </w:r>
          </w:p>
        </w:tc>
        <w:tc>
          <w:tcPr/>
          <w:p>
            <w:pPr>
              <w:pStyle w:val="Compact"/>
              <w:jc w:val="left"/>
            </w:pPr>
            <w:r>
              <w:t xml:space="preserve">Niveau Ω</w:t>
            </w:r>
          </w:p>
        </w:tc>
        <w:tc>
          <w:tcPr/>
          <w:p>
            <w:pPr>
              <w:pStyle w:val="Compact"/>
              <w:jc w:val="left"/>
            </w:pPr>
            <w:r>
              <w:t xml:space="preserve">Identification physique</w:t>
            </w:r>
          </w:p>
        </w:tc>
        <w:tc>
          <w:tcPr/>
          <w:p>
            <w:pPr>
              <w:pStyle w:val="Compact"/>
              <w:jc w:val="left"/>
            </w:pPr>
            <w:r>
              <w:t xml:space="preserve">Portée caractéristique</w:t>
            </w:r>
          </w:p>
        </w:tc>
        <w:tc>
          <w:tcPr/>
          <w:p>
            <w:pPr>
              <w:pStyle w:val="Compact"/>
              <w:jc w:val="left"/>
            </w:pPr>
            <w:r>
              <w:t xml:space="preserve">Médiateur</w:t>
            </w:r>
          </w:p>
        </w:tc>
        <w:tc>
          <w:tcPr/>
          <w:p>
            <w:pPr>
              <w:pStyle w:val="Compact"/>
              <w:jc w:val="left"/>
            </w:pPr>
            <w:r>
              <w:t xml:space="preserve">Statut formel V218</w:t>
            </w:r>
          </w:p>
        </w:tc>
      </w:tr>
      <w:tr>
        <w:tc>
          <w:tcPr/>
          <w:p>
            <w:pPr>
              <w:pStyle w:val="Compact"/>
              <w:jc w:val="left"/>
            </w:pPr>
            <w:r>
              <w:t xml:space="preserve">Fond cosmique</w:t>
            </w:r>
          </w:p>
        </w:tc>
        <w:tc>
          <w:tcPr/>
          <w:p>
            <w:pPr>
              <w:pStyle w:val="Compact"/>
              <w:jc w:val="left"/>
            </w:pPr>
            <w:r>
              <w:t xml:space="preserve">Ω¹</w:t>
            </w:r>
          </w:p>
        </w:tc>
        <w:tc>
          <w:tcPr/>
          <w:p>
            <w:pPr>
              <w:pStyle w:val="Compact"/>
              <w:jc w:val="left"/>
            </w:pPr>
            <w:r>
              <w:t xml:space="preserve">Énergie sombre Λ</w:t>
            </w:r>
          </w:p>
        </w:tc>
        <w:tc>
          <w:tcPr/>
          <w:p>
            <w:pPr>
              <w:pStyle w:val="Compact"/>
              <w:jc w:val="left"/>
            </w:pPr>
            <w:r>
              <w:t xml:space="preserve">Infinie (cosmologique)</w:t>
            </w:r>
          </w:p>
        </w:tc>
        <w:tc>
          <w:tcPr/>
          <w:p>
            <w:pPr>
              <w:pStyle w:val="Compact"/>
              <w:jc w:val="left"/>
            </w:pPr>
            <w:r>
              <w:t xml:space="preserve">Aucun (étirement structurel)</w:t>
            </w:r>
          </w:p>
        </w:tc>
        <w:tc>
          <w:tcPr/>
          <w:p>
            <w:pPr>
              <w:pStyle w:val="Compact"/>
              <w:jc w:val="left"/>
            </w:pPr>
            <w:r>
              <w:t xml:space="preserve">Ordre de grandeur V200</w:t>
            </w:r>
          </w:p>
        </w:tc>
      </w:tr>
      <w:tr>
        <w:tc>
          <w:tcPr/>
          <w:p>
            <w:pPr>
              <w:pStyle w:val="Compact"/>
              <w:jc w:val="left"/>
            </w:pPr>
            <w:r>
              <w:t xml:space="preserve">Squelette gravitationnel</w:t>
            </w:r>
          </w:p>
        </w:tc>
        <w:tc>
          <w:tcPr/>
          <w:p>
            <w:pPr>
              <w:pStyle w:val="Compact"/>
              <w:jc w:val="left"/>
            </w:pPr>
            <w:r>
              <w:t xml:space="preserve">Ω²</w:t>
            </w:r>
          </w:p>
        </w:tc>
        <w:tc>
          <w:tcPr/>
          <w:p>
            <w:pPr>
              <w:pStyle w:val="Compact"/>
              <w:jc w:val="left"/>
            </w:pPr>
            <w:r>
              <w:t xml:space="preserve">Matière noire</w:t>
            </w:r>
          </w:p>
        </w:tc>
        <w:tc>
          <w:tcPr/>
          <w:p>
            <w:pPr>
              <w:pStyle w:val="Compact"/>
              <w:jc w:val="left"/>
            </w:pPr>
            <w:r>
              <w:t xml:space="preserve">~ taille galactique</w:t>
            </w:r>
          </w:p>
        </w:tc>
        <w:tc>
          <w:tcPr/>
          <w:p>
            <w:pPr>
              <w:pStyle w:val="Compact"/>
              <w:jc w:val="left"/>
            </w:pPr>
            <w:r>
              <w:t xml:space="preserve">Aucun (attraction structurelle)</w:t>
            </w:r>
          </w:p>
        </w:tc>
        <w:tc>
          <w:tcPr/>
          <w:p>
            <w:pPr>
              <w:pStyle w:val="Compact"/>
              <w:jc w:val="left"/>
            </w:pPr>
            <w:r>
              <w:t xml:space="preserve">Structure OK, ratio retiré V210</w:t>
            </w:r>
          </w:p>
        </w:tc>
      </w:tr>
      <w:tr>
        <w:tc>
          <w:tcPr/>
          <w:p>
            <w:pPr>
              <w:pStyle w:val="Compact"/>
              <w:jc w:val="left"/>
            </w:pPr>
            <w:r>
              <w:t xml:space="preserve">Sous-couche EM</w:t>
            </w:r>
          </w:p>
        </w:tc>
        <w:tc>
          <w:tcPr/>
          <w:p>
            <w:pPr>
              <w:pStyle w:val="Compact"/>
              <w:jc w:val="left"/>
            </w:pPr>
            <w:r>
              <w:t xml:space="preserve">Ω³ EM</w:t>
            </w:r>
          </w:p>
        </w:tc>
        <w:tc>
          <w:tcPr/>
          <w:p>
            <w:pPr>
              <w:pStyle w:val="Compact"/>
              <w:jc w:val="left"/>
            </w:pPr>
            <w:r>
              <w:t xml:space="preserve">Photons γ</w:t>
            </w:r>
          </w:p>
        </w:tc>
        <w:tc>
          <w:tcPr/>
          <w:p>
            <w:pPr>
              <w:pStyle w:val="Compact"/>
              <w:jc w:val="left"/>
            </w:pPr>
            <w:r>
              <w:t xml:space="preserve">Infinie (1/r²)</w:t>
            </w:r>
          </w:p>
        </w:tc>
        <w:tc>
          <w:tcPr/>
          <w:p>
            <w:pPr>
              <w:pStyle w:val="Compact"/>
              <w:jc w:val="left"/>
            </w:pPr>
            <w:r>
              <w:t xml:space="preserve">Photon (masse nulle)</w:t>
            </w:r>
          </w:p>
        </w:tc>
        <w:tc>
          <w:tcPr/>
          <w:p>
            <w:pPr>
              <w:pStyle w:val="Compact"/>
              <w:jc w:val="left"/>
            </w:pPr>
            <w:r>
              <w:t xml:space="preserve">[T] cocyclique V190, Gauss V191</w:t>
            </w:r>
          </w:p>
        </w:tc>
      </w:tr>
      <w:tr>
        <w:tc>
          <w:tcPr/>
          <w:p>
            <w:pPr>
              <w:pStyle w:val="Compact"/>
              <w:jc w:val="left"/>
            </w:pPr>
            <w:r>
              <w:t xml:space="preserve">Sous-couche forte</w:t>
            </w:r>
          </w:p>
        </w:tc>
        <w:tc>
          <w:tcPr/>
          <w:p>
            <w:pPr>
              <w:pStyle w:val="Compact"/>
              <w:jc w:val="left"/>
            </w:pPr>
            <w:r>
              <w:t xml:space="preserve">Ω³ forte</w:t>
            </w:r>
          </w:p>
        </w:tc>
        <w:tc>
          <w:tcPr/>
          <w:p>
            <w:pPr>
              <w:pStyle w:val="Compact"/>
              <w:jc w:val="left"/>
            </w:pPr>
            <w:r>
              <w:t xml:space="preserve">Gluons</w:t>
            </w:r>
          </w:p>
        </w:tc>
        <w:tc>
          <w:tcPr/>
          <w:p>
            <w:pPr>
              <w:pStyle w:val="Compact"/>
              <w:jc w:val="left"/>
            </w:pPr>
            <w:r>
              <w:t xml:space="preserve">~ 10⁻¹⁵ m</w:t>
            </w:r>
          </w:p>
        </w:tc>
        <w:tc>
          <w:tcPr/>
          <w:p>
            <w:pPr>
              <w:pStyle w:val="Compact"/>
              <w:jc w:val="left"/>
            </w:pPr>
            <w:r>
              <w:t xml:space="preserve">Gluons (confinés)</w:t>
            </w:r>
          </w:p>
        </w:tc>
        <w:tc>
          <w:tcPr/>
          <w:p>
            <w:pPr>
              <w:pStyle w:val="Compact"/>
              <w:jc w:val="left"/>
            </w:pPr>
            <w:r>
              <w:t xml:space="preserve">Confinement Polyakov +6,3 σ V192</w:t>
            </w:r>
          </w:p>
        </w:tc>
      </w:tr>
      <w:tr>
        <w:tc>
          <w:tcPr/>
          <w:p>
            <w:pPr>
              <w:pStyle w:val="Compact"/>
              <w:jc w:val="left"/>
            </w:pPr>
            <w:r>
              <w:t xml:space="preserve">Sous-couche faible</w:t>
            </w:r>
          </w:p>
        </w:tc>
        <w:tc>
          <w:tcPr/>
          <w:p>
            <w:pPr>
              <w:pStyle w:val="Compact"/>
              <w:jc w:val="left"/>
            </w:pPr>
            <w:r>
              <w:t xml:space="preserve">Ω³ faible</w:t>
            </w:r>
          </w:p>
        </w:tc>
        <w:tc>
          <w:tcPr/>
          <w:p>
            <w:pPr>
              <w:pStyle w:val="Compact"/>
              <w:jc w:val="left"/>
            </w:pPr>
            <w:r>
              <w:t xml:space="preserve">Bosons W, Z</w:t>
            </w:r>
          </w:p>
        </w:tc>
        <w:tc>
          <w:tcPr/>
          <w:p>
            <w:pPr>
              <w:pStyle w:val="Compact"/>
              <w:jc w:val="left"/>
            </w:pPr>
            <w:r>
              <w:t xml:space="preserve">~ 10⁻¹⁸ m</w:t>
            </w:r>
          </w:p>
        </w:tc>
        <w:tc>
          <w:tcPr/>
          <w:p>
            <w:pPr>
              <w:pStyle w:val="Compact"/>
              <w:jc w:val="left"/>
            </w:pPr>
            <w:r>
              <w:t xml:space="preserve">W, Z (massifs)</w:t>
            </w:r>
          </w:p>
        </w:tc>
        <w:tc>
          <w:tcPr/>
          <w:p>
            <w:pPr>
              <w:pStyle w:val="Compact"/>
              <w:jc w:val="left"/>
            </w:pPr>
            <w:r>
              <w:t xml:space="preserve">Parité violée 19 σ V187</w:t>
            </w:r>
          </w:p>
        </w:tc>
      </w:tr>
      <w:tr>
        <w:tc>
          <w:tcPr/>
          <w:p>
            <w:pPr>
              <w:pStyle w:val="Compact"/>
              <w:jc w:val="left"/>
            </w:pPr>
            <w:r>
              <w:t xml:space="preserve">Sous-couche gravitationnelle</w:t>
            </w:r>
          </w:p>
        </w:tc>
        <w:tc>
          <w:tcPr/>
          <w:p>
            <w:pPr>
              <w:pStyle w:val="Compact"/>
              <w:jc w:val="left"/>
            </w:pPr>
            <w:r>
              <w:t xml:space="preserve">Ω³ grav</w:t>
            </w:r>
          </w:p>
        </w:tc>
        <w:tc>
          <w:tcPr/>
          <w:p>
            <w:pPr>
              <w:pStyle w:val="Compact"/>
              <w:jc w:val="left"/>
            </w:pPr>
            <w:r>
              <w:t xml:space="preserve">Courbure du réseau</w:t>
            </w:r>
          </w:p>
        </w:tc>
        <w:tc>
          <w:tcPr/>
          <w:p>
            <w:pPr>
              <w:pStyle w:val="Compact"/>
              <w:jc w:val="left"/>
            </w:pPr>
            <w:r>
              <w:t xml:space="preserve">Infinie (faible)</w:t>
            </w:r>
          </w:p>
        </w:tc>
        <w:tc>
          <w:tcPr/>
          <w:p>
            <w:pPr>
              <w:pStyle w:val="Compact"/>
              <w:jc w:val="left"/>
            </w:pPr>
            <w:r>
              <w:t xml:space="preserve">Effet géométrique global</w:t>
            </w:r>
          </w:p>
        </w:tc>
        <w:tc>
          <w:tcPr/>
          <w:p>
            <w:pPr>
              <w:pStyle w:val="Compact"/>
              <w:jc w:val="left"/>
            </w:pPr>
            <w:r>
              <w:t xml:space="preserve">Programme ouvert</w:t>
            </w:r>
          </w:p>
        </w:tc>
      </w:tr>
    </w:tbl>
    <w:p>
      <w:pPr>
        <w:pStyle w:val="BodyText"/>
      </w:pPr>
      <w:r>
        <w:rPr>
          <w:bCs/>
          <w:b/>
        </w:rPr>
        <w:t xml:space="preserve">Hypothèse de Yukawa généralisée dans le cadre Blob</w:t>
      </w:r>
      <w:r>
        <w:t xml:space="preserve"> </w:t>
      </w:r>
      <w:r>
        <w:t xml:space="preserve">: Pour une sous-couche Ω³ associée à un médiateur de complexité combinatoire</w:t>
      </w:r>
      <w:r>
        <w:t xml:space="preserve"> </w:t>
      </w:r>
      <m:oMath>
        <m:r>
          <m:t>k</m:t>
        </m:r>
      </m:oMath>
      <w:r>
        <w:t xml:space="preserve"> </w:t>
      </w:r>
      <w:r>
        <w:t xml:space="preserve">et de masse effective</w:t>
      </w:r>
      <w:r>
        <w:t xml:space="preserve"> </w:t>
      </w:r>
      <m:oMath>
        <m:sSub>
          <m:e>
            <m:r>
              <m:t>m</m:t>
            </m:r>
          </m:e>
          <m:sub>
            <m:r>
              <m:t>k</m:t>
            </m:r>
          </m:sub>
        </m:sSub>
      </m:oMath>
      <w:r>
        <w:t xml:space="preserve">, la portée est de l’ordre de</w:t>
      </w:r>
    </w:p>
    <w:p>
      <w:pPr>
        <w:pStyle w:val="BodyText"/>
      </w:pPr>
      <m:oMathPara>
        <m:oMathParaPr>
          <m:jc m:val="center"/>
        </m:oMathParaPr>
        <m:oMath>
          <m:r>
            <m:t>R</m:t>
          </m:r>
          <m:d>
            <m:dPr>
              <m:begChr m:val="("/>
              <m:endChr m:val=")"/>
              <m:sepChr m:val=""/>
              <m:grow/>
            </m:dPr>
            <m:e>
              <m:sSubSup>
                <m:e>
                  <m:r>
                    <m:t>Ω</m:t>
                  </m:r>
                </m:e>
                <m:sub>
                  <m:r>
                    <m:t>k</m:t>
                  </m:r>
                </m:sub>
                <m:sup>
                  <m:r>
                    <m:t>3</m:t>
                  </m:r>
                </m:sup>
              </m:sSubSup>
            </m:e>
          </m:d>
          <m:r>
            <m:rPr>
              <m:sty m:val="p"/>
            </m:rPr>
            <m:t>∼</m:t>
          </m:r>
          <m:f>
            <m:fPr>
              <m:type m:val="bar"/>
            </m:fPr>
            <m:num>
              <m:r>
                <m:rPr>
                  <m:sty m:val="p"/>
                </m:rPr>
                <m:t>ℏ</m:t>
              </m:r>
            </m:num>
            <m:den>
              <m:sSub>
                <m:e>
                  <m:r>
                    <m:t>m</m:t>
                  </m:r>
                </m:e>
                <m:sub>
                  <m:r>
                    <m:t>k</m:t>
                  </m:r>
                </m:sub>
              </m:sSub>
              <m:r>
                <m:rPr>
                  <m:sty m:val="p"/>
                </m:rPr>
                <m:t>⋅</m:t>
              </m:r>
              <m:r>
                <m:t>c</m:t>
              </m:r>
            </m:den>
          </m:f>
          <m:r>
            <m:rPr>
              <m:sty m:val="p"/>
            </m:rPr>
            <m:t>⋅</m:t>
          </m:r>
          <m:sSubSup>
            <m:e>
              <m:r>
                <m:t>f</m:t>
              </m:r>
            </m:e>
            <m:sub>
              <m:r>
                <m:t>k</m:t>
              </m:r>
            </m:sub>
            <m:sup>
              <m:r>
                <m:rPr>
                  <m:sty m:val="p"/>
                </m:rPr>
                <m:t>−</m:t>
              </m:r>
              <m:r>
                <m:t>1</m:t>
              </m:r>
            </m:sup>
          </m:sSubSup>
        </m:oMath>
      </m:oMathPara>
    </w:p>
    <w:p>
      <w:pPr>
        <w:pStyle w:val="FirstParagraph"/>
      </w:pPr>
      <w:r>
        <w:t xml:space="preserve">où</w:t>
      </w:r>
      <w:r>
        <w:t xml:space="preserve"> </w:t>
      </w:r>
      <m:oMath>
        <m:sSub>
          <m:e>
            <m:r>
              <m:t>f</m:t>
            </m:r>
          </m:e>
          <m:sub>
            <m:r>
              <m:t>k</m:t>
            </m:r>
          </m:sub>
        </m:sSub>
      </m:oMath>
      <w:r>
        <w:t xml:space="preserve"> </w:t>
      </w:r>
      <w:r>
        <w:t xml:space="preserve">est un facteur de friction lié à la rigidité du mode interne dans la couche</w:t>
      </w:r>
      <w:r>
        <w:t xml:space="preserve"> </w:t>
      </w:r>
      <m:oMath>
        <m:r>
          <m:t>k</m:t>
        </m:r>
      </m:oMath>
      <w:r>
        <w:t xml:space="preserve">. Cette formule récupère la relation de Yukawa standard et l’enracine dans la combinatoire des modes internes des configurations Ω³. Statut : conjecture structurelle, à formaliser par calcul direct du spectre du laplacien Blob restreint à chaque sous-couche, et respectant la contrainte du théorème du mur des valeurs (chapitre 14) — seuls les rapports sans dimension sont dérivables sans injection externe d’échelle.</w:t>
      </w:r>
    </w:p>
    <w:p>
      <w:pPr>
        <w:pStyle w:val="BodyText"/>
      </w:pPr>
      <w:r>
        <w:rPr>
          <w:bCs/>
          <w:b/>
        </w:rPr>
        <w:t xml:space="preserve">Cohérence cosmologique partielle</w:t>
      </w:r>
      <w:r>
        <w:t xml:space="preserve"> </w:t>
      </w:r>
      <w:r>
        <w:t xml:space="preserve">: Les fractions cosmologiques observées (énergie sombre ~68 %, matière noire ~27 %, matière baryonique ~5 %) correspondent, dans la lecture du Blob, aux fractions volumiques relatives des configurations Ω¹, Ω², Ω³ dans la mesure de Gibbs canonique. La structure de cette identification tient. La dérivation quantitative complète des valeurs absolues a été partiellement rétractée (ratio Ω_DM/Ω_b, V210), pour des raisons structurelles éclairées par le théorème du mur des valeurs (V201).</w:t>
      </w:r>
    </w:p>
    <w:p>
      <w:pPr>
        <w:pStyle w:val="BodyText"/>
      </w:pPr>
      <w:r>
        <w:rPr>
          <w:bCs/>
          <w:b/>
        </w:rPr>
        <w:t xml:space="preserve">Résultats V218 par sous-couche</w:t>
      </w:r>
      <w:r>
        <w:t xml:space="preserve"> </w:t>
      </w:r>
      <w:r>
        <w:t xml:space="preserve">:</w:t>
      </w:r>
    </w:p>
    <w:p>
      <w:pPr>
        <w:numPr>
          <w:ilvl w:val="0"/>
          <w:numId w:val="1006"/>
        </w:numPr>
        <w:pStyle w:val="Compact"/>
      </w:pPr>
      <w:r>
        <w:rPr>
          <w:bCs/>
          <w:b/>
        </w:rPr>
        <w:t xml:space="preserve">EM cocyclique [T]</w:t>
      </w:r>
      <w:r>
        <w:t xml:space="preserve"> </w:t>
      </w:r>
      <w:r>
        <w:t xml:space="preserve">(V190) : le champ électromagnétique du Blob est exactement un cocycle de la topologie d’Ω³. Maxwell dérivé structurellement.</w:t>
      </w:r>
    </w:p>
    <w:p>
      <w:pPr>
        <w:numPr>
          <w:ilvl w:val="0"/>
          <w:numId w:val="1006"/>
        </w:numPr>
        <w:pStyle w:val="Compact"/>
      </w:pPr>
      <w:r>
        <w:rPr>
          <w:bCs/>
          <w:b/>
        </w:rPr>
        <w:t xml:space="preserve">Gauss par Hodge [T]</w:t>
      </w:r>
      <w:r>
        <w:t xml:space="preserve"> </w:t>
      </w:r>
      <w:r>
        <w:t xml:space="preserve">(V191) : la loi de Gauss émerge exactement de la décomposition de Hodge des formes différentielles sur le réseau. Conservation de la charge structurelle.</w:t>
      </w:r>
    </w:p>
    <w:p>
      <w:pPr>
        <w:numPr>
          <w:ilvl w:val="0"/>
          <w:numId w:val="1006"/>
        </w:numPr>
        <w:pStyle w:val="Compact"/>
      </w:pPr>
      <w:r>
        <w:rPr>
          <w:bCs/>
          <w:b/>
        </w:rPr>
        <w:t xml:space="preserve">Confinement Polyakov +6,3 σ</w:t>
      </w:r>
      <w:r>
        <w:t xml:space="preserve"> </w:t>
      </w:r>
      <w:r>
        <w:t xml:space="preserve">(V192) : signature de confinement quark-gluon mesurée directement sur le paramètre d’ordre de Polyakov.</w:t>
      </w:r>
    </w:p>
    <w:p>
      <w:pPr>
        <w:numPr>
          <w:ilvl w:val="0"/>
          <w:numId w:val="1006"/>
        </w:numPr>
        <w:pStyle w:val="Compact"/>
      </w:pPr>
      <w:r>
        <w:rPr>
          <w:bCs/>
          <w:b/>
        </w:rPr>
        <w:t xml:space="preserve">Parité violée 19 σ</w:t>
      </w:r>
      <w:r>
        <w:t xml:space="preserve"> </w:t>
      </w:r>
      <w:r>
        <w:t xml:space="preserve">(V175 → V187) : asymétrie miroir maximale spontanée dans la sous-couche faible.</w:t>
      </w:r>
    </w:p>
    <w:p>
      <w:pPr>
        <w:pStyle w:val="FirstParagraph"/>
      </w:pPr>
      <w:r>
        <w:rPr>
          <w:bCs/>
          <w:b/>
        </w:rPr>
        <w:t xml:space="preserve">Statut épistémique global</w:t>
      </w:r>
      <w:r>
        <w:t xml:space="preserve"> </w:t>
      </w:r>
      <w:r>
        <w:t xml:space="preserve">: L’image des couches comme structure cosmologique du Blob est une proposition structurelle consolidée par plusieurs cohérences fortes : l’inversion portée/masse-médiateur, l’identification naturelle des sous-couches Ω³ avec les quatre interactions fondamentales, et désormais quatre résultats V218 ([T] EM cocyclique, [T] Gauss par Hodge, confinement +6,3 σ, parité +19 σ) qui déplacent les sous-couches Ω³ EM, forte et faible du registre purement analogique vers le registre structurel mesuré ou démontré.</w:t>
      </w:r>
    </w:p>
    <w:p>
      <w:r>
        <w:pict>
          <v:rect style="width:0;height:1.5pt" o:hralign="center" o:hrstd="t" o:hr="t"/>
        </w:pict>
      </w:r>
    </w:p>
    <w:bookmarkEnd w:id="138"/>
    <w:bookmarkStart w:id="139" w:name="équations-marquantes-du-chapitre-8"/>
    <w:p>
      <w:pPr>
        <w:pStyle w:val="Heading3"/>
      </w:pPr>
      <w:r>
        <w:t xml:space="preserve">Équations marquantes du chapitre 8</w:t>
      </w:r>
    </w:p>
    <w:p>
      <w:pPr>
        <w:pStyle w:val="FirstParagraph"/>
      </w:pPr>
      <w:r>
        <w:rPr>
          <w:bCs/>
          <w:b/>
        </w:rPr>
        <w:t xml:space="preserve">Équation 8.1 — Relation de Yukawa généralisée pour les sous-couches Ω³</w:t>
      </w:r>
    </w:p>
    <w:p>
      <w:pPr>
        <w:pStyle w:val="BodyText"/>
      </w:pPr>
      <m:oMathPara>
        <m:oMathParaPr>
          <m:jc m:val="center"/>
        </m:oMathParaPr>
        <m:oMath>
          <m:r>
            <m:t>R</m:t>
          </m:r>
          <m:d>
            <m:dPr>
              <m:begChr m:val="("/>
              <m:endChr m:val=")"/>
              <m:sepChr m:val=""/>
              <m:grow/>
            </m:dPr>
            <m:e>
              <m:sSubSup>
                <m:e>
                  <m:r>
                    <m:t>Ω</m:t>
                  </m:r>
                </m:e>
                <m:sub>
                  <m:r>
                    <m:t>k</m:t>
                  </m:r>
                </m:sub>
                <m:sup>
                  <m:r>
                    <m:t>3</m:t>
                  </m:r>
                </m:sup>
              </m:sSubSup>
            </m:e>
          </m:d>
          <m:r>
            <m:rPr>
              <m:sty m:val="p"/>
            </m:rPr>
            <m:t>∼</m:t>
          </m:r>
          <m:f>
            <m:fPr>
              <m:type m:val="bar"/>
            </m:fPr>
            <m:num>
              <m:r>
                <m:rPr>
                  <m:sty m:val="p"/>
                </m:rPr>
                <m:t>ℏ</m:t>
              </m:r>
            </m:num>
            <m:den>
              <m:sSub>
                <m:e>
                  <m:r>
                    <m:t>m</m:t>
                  </m:r>
                </m:e>
                <m:sub>
                  <m:r>
                    <m:t>k</m:t>
                  </m:r>
                </m:sub>
              </m:sSub>
              <m:r>
                <m:rPr>
                  <m:sty m:val="p"/>
                </m:rPr>
                <m:t>⋅</m:t>
              </m:r>
              <m:r>
                <m:t>c</m:t>
              </m:r>
            </m:den>
          </m:f>
          <m:r>
            <m:rPr>
              <m:sty m:val="p"/>
            </m:rPr>
            <m:t>⋅</m:t>
          </m:r>
          <m:sSubSup>
            <m:e>
              <m:r>
                <m:t>f</m:t>
              </m:r>
            </m:e>
            <m:sub>
              <m:r>
                <m:t>k</m:t>
              </m:r>
            </m:sub>
            <m:sup>
              <m:r>
                <m:rPr>
                  <m:sty m:val="p"/>
                </m:rPr>
                <m:t>−</m:t>
              </m:r>
              <m:r>
                <m:t>1</m:t>
              </m:r>
            </m:sup>
          </m:sSubSup>
          <m:r>
            <m:rPr>
              <m:sty m:val="p"/>
            </m:rPr>
            <m:t>.</m:t>
          </m:r>
        </m:oMath>
      </m:oMathPara>
    </w:p>
    <w:p>
      <w:pPr>
        <w:pStyle w:val="FirstParagraph"/>
      </w:pPr>
      <w:r>
        <w:t xml:space="preserve">Portée des sous-couches d’interaction en fonction de la masse et de la complexité combinatoire des médiateurs.</w:t>
      </w:r>
    </w:p>
    <w:p>
      <w:pPr>
        <w:pStyle w:val="BodyText"/>
      </w:pPr>
      <w:r>
        <w:rPr>
          <w:bCs/>
          <w:b/>
        </w:rPr>
        <w:t xml:space="preserve">Équation 8.2 — Diversification d’Ω³ en sous-couches</w:t>
      </w:r>
    </w:p>
    <w:p>
      <w:pPr>
        <w:pStyle w:val="BodyText"/>
      </w:pPr>
      <m:oMathPara>
        <m:oMathParaPr>
          <m:jc m:val="center"/>
        </m:oMathParaPr>
        <m:oMath>
          <m:sSup>
            <m:e>
              <m:r>
                <m:t>Ω</m:t>
              </m:r>
            </m:e>
            <m:sup>
              <m:r>
                <m:t>3</m:t>
              </m:r>
            </m:sup>
          </m:sSup>
          <m:r>
            <m:rPr>
              <m:sty m:val="p"/>
            </m:rPr>
            <m:t>=</m:t>
          </m:r>
          <m:sSubSup>
            <m:e>
              <m:r>
                <m:t>Ω</m:t>
              </m:r>
            </m:e>
            <m:sub>
              <m:r>
                <m:rPr>
                  <m:sty m:val="p"/>
                </m:rPr>
                <m:t>E</m:t>
              </m:r>
              <m:r>
                <m:rPr>
                  <m:sty m:val="p"/>
                </m:rPr>
                <m:t>M</m:t>
              </m:r>
            </m:sub>
            <m:sup>
              <m:r>
                <m:t>3</m:t>
              </m:r>
            </m:sup>
          </m:sSubSup>
          <m:r>
            <m:rPr>
              <m:sty m:val="p"/>
            </m:rPr>
            <m:t>⊕</m:t>
          </m:r>
          <m:sSubSup>
            <m:e>
              <m:r>
                <m:t>Ω</m:t>
              </m:r>
            </m:e>
            <m:sub>
              <m:r>
                <m:rPr>
                  <m:sty m:val="p"/>
                </m:rPr>
                <m:t>f</m:t>
              </m:r>
              <m:r>
                <m:rPr>
                  <m:sty m:val="p"/>
                </m:rPr>
                <m:t>o</m:t>
              </m:r>
              <m:r>
                <m:rPr>
                  <m:sty m:val="p"/>
                </m:rPr>
                <m:t>r</m:t>
              </m:r>
              <m:r>
                <m:rPr>
                  <m:sty m:val="p"/>
                </m:rPr>
                <m:t>t</m:t>
              </m:r>
              <m:r>
                <m:rPr>
                  <m:sty m:val="p"/>
                </m:rPr>
                <m:t>e</m:t>
              </m:r>
            </m:sub>
            <m:sup>
              <m:r>
                <m:t>3</m:t>
              </m:r>
            </m:sup>
          </m:sSubSup>
          <m:r>
            <m:rPr>
              <m:sty m:val="p"/>
            </m:rPr>
            <m:t>⊕</m:t>
          </m:r>
          <m:sSubSup>
            <m:e>
              <m:r>
                <m:t>Ω</m:t>
              </m:r>
            </m:e>
            <m:sub>
              <m:r>
                <m:rPr>
                  <m:sty m:val="p"/>
                </m:rPr>
                <m:t>f</m:t>
              </m:r>
              <m:r>
                <m:rPr>
                  <m:sty m:val="p"/>
                </m:rPr>
                <m:t>a</m:t>
              </m:r>
              <m:r>
                <m:rPr>
                  <m:sty m:val="p"/>
                </m:rPr>
                <m:t>i</m:t>
              </m:r>
              <m:r>
                <m:rPr>
                  <m:sty m:val="p"/>
                </m:rPr>
                <m:t>b</m:t>
              </m:r>
              <m:r>
                <m:rPr>
                  <m:sty m:val="p"/>
                </m:rPr>
                <m:t>l</m:t>
              </m:r>
              <m:r>
                <m:rPr>
                  <m:sty m:val="p"/>
                </m:rPr>
                <m:t>e</m:t>
              </m:r>
            </m:sub>
            <m:sup>
              <m:r>
                <m:t>3</m:t>
              </m:r>
            </m:sup>
          </m:sSubSup>
          <m:r>
            <m:rPr>
              <m:sty m:val="p"/>
            </m:rPr>
            <m:t>⊕</m:t>
          </m:r>
          <m:sSubSup>
            <m:e>
              <m:r>
                <m:t>Ω</m:t>
              </m:r>
            </m:e>
            <m:sub>
              <m:r>
                <m:rPr>
                  <m:sty m:val="p"/>
                </m:rPr>
                <m:t>g</m:t>
              </m:r>
              <m:r>
                <m:rPr>
                  <m:sty m:val="p"/>
                </m:rPr>
                <m:t>r</m:t>
              </m:r>
              <m:r>
                <m:rPr>
                  <m:sty m:val="p"/>
                </m:rPr>
                <m:t>a</m:t>
              </m:r>
              <m:r>
                <m:rPr>
                  <m:sty m:val="p"/>
                </m:rPr>
                <m:t>v</m:t>
              </m:r>
            </m:sub>
            <m:sup>
              <m:r>
                <m:t>3</m:t>
              </m:r>
            </m:sup>
          </m:sSubSup>
          <m:r>
            <m:rPr>
              <m:sty m:val="p"/>
            </m:rPr>
            <m:t>.</m:t>
          </m:r>
        </m:oMath>
      </m:oMathPara>
    </w:p>
    <w:p>
      <w:pPr>
        <w:pStyle w:val="FirstParagraph"/>
      </w:pPr>
      <w:r>
        <w:t xml:space="preserve">Décomposition d’Ω³ en sous-couches correspondant aux quatre interactions fondamentales connues. Chaque sous-couche est définie par une famille de modes internes des configurations tétraédriques, et porte sa propre portée caractéristique selon la relation de Yukawa généralisée.</w:t>
      </w:r>
    </w:p>
    <w:p>
      <w:pPr>
        <w:pStyle w:val="BodyText"/>
      </w:pPr>
      <w:r>
        <w:rPr>
          <w:bCs/>
          <w:b/>
        </w:rPr>
        <w:t xml:space="preserve">Équation 8.3 — Théorèmes structurels V218 de la sous-couche EM</w:t>
      </w:r>
    </w:p>
    <w:p>
      <w:pPr>
        <w:pStyle w:val="BodyText"/>
      </w:pPr>
      <m:oMathPara>
        <m:oMathParaPr>
          <m:jc m:val="center"/>
        </m:oMathParaPr>
        <m:oMath>
          <m:r>
            <m:rPr>
              <m:sty m:val="p"/>
            </m:rPr>
            <m:t>E</m:t>
          </m:r>
          <m:r>
            <m:rPr>
              <m:sty m:val="p"/>
            </m:rPr>
            <m:t>M</m:t>
          </m:r>
          <m:r>
            <m:rPr>
              <m:sty m:val="p"/>
            </m:rPr>
            <m:t>∈</m:t>
          </m:r>
          <m:sSup>
            <m:e>
              <m:r>
                <m:rPr>
                  <m:sty m:val="p"/>
                  <m:scr m:val="script"/>
                </m:rPr>
                <m:t>Z</m:t>
              </m:r>
            </m:e>
            <m:sup>
              <m:r>
                <m:t>1</m:t>
              </m:r>
            </m:sup>
          </m:sSup>
          <m:d>
            <m:dPr>
              <m:begChr m:val="("/>
              <m:endChr m:val=")"/>
              <m:sepChr m:val=""/>
              <m:grow/>
            </m:dPr>
            <m:e>
              <m:sSup>
                <m:e>
                  <m:r>
                    <m:t>Ω</m:t>
                  </m:r>
                </m:e>
                <m:sup>
                  <m:r>
                    <m:t>3</m:t>
                  </m:r>
                </m:sup>
              </m:sSup>
            </m:e>
          </m:d>
          <m:r>
            <m:t> </m:t>
          </m:r>
          <m:r>
            <m:rPr>
              <m:nor/>
              <m:sty m:val="p"/>
            </m:rPr>
            <m:t>[T cocyclique, V190]</m:t>
          </m:r>
          <m:r>
            <m:rPr>
              <m:sty m:val="p"/>
            </m:rPr>
            <m:t>,</m:t>
          </m:r>
          <m:r>
            <m:t>  </m:t>
          </m:r>
          <m:r>
            <m:rPr>
              <m:sty m:val="p"/>
            </m:rPr>
            <m:t>∇</m:t>
          </m:r>
          <m:r>
            <m:rPr>
              <m:sty m:val="p"/>
            </m:rPr>
            <m:t>⋅</m:t>
          </m:r>
          <m:r>
            <m:t>E</m:t>
          </m:r>
          <m:r>
            <m:rPr>
              <m:sty m:val="p"/>
            </m:rPr>
            <m:t>=</m:t>
          </m:r>
          <m:r>
            <m:t>ρ</m:t>
          </m:r>
          <m:r>
            <m:t> </m:t>
          </m:r>
          <m:r>
            <m:rPr>
              <m:nor/>
              <m:sty m:val="p"/>
            </m:rPr>
            <m:t>[T par Hodge, V191]</m:t>
          </m:r>
          <m:r>
            <m:rPr>
              <m:sty m:val="p"/>
            </m:rPr>
            <m:t>.</m:t>
          </m:r>
        </m:oMath>
      </m:oMathPara>
    </w:p>
    <w:p>
      <w:pPr>
        <w:pStyle w:val="FirstParagraph"/>
      </w:pPr>
      <w:r>
        <w:t xml:space="preserve">Le champ électromagnétique du Blob est un cocycle exact ; la loi de Gauss émerge de la décomposition de Hodge. Deux théorèmes exacts.</w:t>
      </w:r>
    </w:p>
    <w:p>
      <w:r>
        <w:pict>
          <v:rect style="width:0;height:1.5pt" o:hralign="center" o:hrstd="t" o:hr="t"/>
        </w:pict>
      </w:r>
    </w:p>
    <w:bookmarkEnd w:id="139"/>
    <w:bookmarkStart w:id="140" w:name="questions-ouvertes-5"/>
    <w:p>
      <w:pPr>
        <w:pStyle w:val="Heading3"/>
      </w:pPr>
      <w:r>
        <w:t xml:space="preserve">Questions ouvertes</w:t>
      </w:r>
    </w:p>
    <w:p>
      <w:pPr>
        <w:pStyle w:val="FirstParagraph"/>
      </w:pPr>
      <w:r>
        <w:rPr>
          <w:bCs/>
          <w:b/>
        </w:rPr>
        <w:t xml:space="preserve">Question ouverte n°19</w:t>
      </w:r>
      <w:r>
        <w:t xml:space="preserve"> </w:t>
      </w:r>
      <w:r>
        <w:t xml:space="preserve">— La diversification d’Ω³ en quatre sous-couches (EM, forte, faible, gravitationnelle) peut-elle être dérivée mathématiquement à partir des seules propriétés combinatoires des configurations tétraédriques, sans hypothèse externe ? Une telle dérivation produirait pour la première fois une explication structurelle de l’existence de quatre forces fondamentales et pas d’un autre nombre.</w:t>
      </w:r>
    </w:p>
    <w:p>
      <w:pPr>
        <w:pStyle w:val="BodyText"/>
      </w:pPr>
      <w:r>
        <w:rPr>
          <w:bCs/>
          <w:b/>
        </w:rPr>
        <w:t xml:space="preserve">Question ouverte n°20</w:t>
      </w:r>
      <w:r>
        <w:t xml:space="preserve"> </w:t>
      </w:r>
      <w:r>
        <w:t xml:space="preserve">— Les rapports sans dimension entre les masses des médiateurs (par exemple</w:t>
      </w:r>
      <w:r>
        <w:t xml:space="preserve"> </w:t>
      </w:r>
      <m:oMath>
        <m:sSub>
          <m:e>
            <m:r>
              <m:t>m</m:t>
            </m:r>
          </m:e>
          <m:sub>
            <m:r>
              <m:t>Z</m:t>
            </m:r>
          </m:sub>
        </m:sSub>
        <m:r>
          <m:rPr>
            <m:sty m:val="p"/>
          </m:rPr>
          <m:t>/</m:t>
        </m:r>
        <m:sSub>
          <m:e>
            <m:r>
              <m:t>m</m:t>
            </m:r>
          </m:e>
          <m:sub>
            <m:r>
              <m:t>W</m:t>
            </m:r>
          </m:sub>
        </m:sSub>
      </m:oMath>
      <w:r>
        <w:t xml:space="preserve">,</w:t>
      </w:r>
      <w:r>
        <w:t xml:space="preserve"> </w:t>
      </w:r>
      <m:oMath>
        <m:sSub>
          <m:e>
            <m:r>
              <m:t>m</m:t>
            </m:r>
          </m:e>
          <m:sub>
            <m:r>
              <m:rPr>
                <m:sty m:val="p"/>
              </m:rPr>
              <m:t>t</m:t>
            </m:r>
            <m:r>
              <m:rPr>
                <m:sty m:val="p"/>
              </m:rPr>
              <m:t>o</m:t>
            </m:r>
            <m:r>
              <m:rPr>
                <m:sty m:val="p"/>
              </m:rPr>
              <m:t>p</m:t>
            </m:r>
          </m:sub>
        </m:sSub>
        <m:r>
          <m:rPr>
            <m:sty m:val="p"/>
          </m:rPr>
          <m:t>/</m:t>
        </m:r>
        <m:sSub>
          <m:e>
            <m:r>
              <m:t>m</m:t>
            </m:r>
          </m:e>
          <m:sub>
            <m:r>
              <m:t>b</m:t>
            </m:r>
          </m:sub>
        </m:sSub>
      </m:oMath>
      <w:r>
        <w:t xml:space="preserve">) peuvent-ils être calculés à partir de la complexité combinatoire des modes internes correspondants dans les configurations Ω³ ? Le théorème du mur des valeurs (V201, chapitre 14) interdit la dérivation des masses absolues, mais autorise en principe la dérivation des rapports. Cette voie est l’une des plus prometteuses pour produire des prédictions chiffrables et testables du cadre.</w:t>
      </w:r>
    </w:p>
    <w:p>
      <w:pPr>
        <w:pStyle w:val="BodyText"/>
      </w:pPr>
      <w:r>
        <w:rPr>
          <w:bCs/>
          <w:b/>
        </w:rPr>
        <w:t xml:space="preserve">Question ouverte n°21</w:t>
      </w:r>
      <w:r>
        <w:t xml:space="preserve"> </w:t>
      </w:r>
      <w:r>
        <w:t xml:space="preserve">— Les conjectures structurelles entre couches du Blob et composantes cosmologiques observées (Ω¹ ↔ énergie sombre, Ω² ↔ matière noire, Ω³ ↔ matière baryonique) peuvent-elles être discriminées des hypothèses concurrentes (particules WIMP, axions, MOND, etc.) par des observations futures à grande échelle ? Cette discrimination passera notamment par la signature de violation de parité dans les corrélations à quatre points des galaxies (4PCF, prédiction P1, déjà à 2,9 σ dans BOSS), que DESI et Euclid devraient trancher d’ici 2027-2028.</w:t>
      </w:r>
      <w:r>
        <w:t xml:space="preserve"> </w:t>
      </w:r>
      <w:r>
        <w:t xml:space="preserve">-e</w:t>
      </w:r>
    </w:p>
    <w:bookmarkEnd w:id="140"/>
    <w:bookmarkEnd w:id="141"/>
    <w:bookmarkEnd w:id="142"/>
    <w:bookmarkStart w:id="156" w:name="X1bb33ee6caac0e1ad7a48573d64a74085979fc4"/>
    <w:p>
      <w:pPr>
        <w:pStyle w:val="Heading1"/>
      </w:pPr>
      <w:r>
        <w:t xml:space="preserve">Chapitre 9 — Ω³ : La matière, ou la longue patience du tétraèdre</w:t>
      </w:r>
    </w:p>
    <w:p>
      <w:pPr>
        <w:pStyle w:val="FirstParagraph"/>
      </w:pPr>
      <w:r>
        <w:t xml:space="preserve">Tu es dans ta géode. Le seuil Ω³ a été franchi, les couches de la cellulose se sont déployées, le sens a commencé son germe. Et pourtant, dans le récit jusqu’ici, la matière baryonique reste une abstraction. Tu sais qu’elle s’est allumée à Ω³, mais tu ne l’as pas encore touchée. Ce chapitre va te la montrer concrètement. Comment, à partir du seul tétraèdre élémentaire, l’univers construit-il les atomes, les molécules, les cristaux ? Comment passe-t-on de la combinatoire abstraite à la pierre, à l’eau, à l’air, à la chair ? La réponse est plus simple et plus belle qu’on ne l’imagine.</w:t>
      </w:r>
    </w:p>
    <w:p>
      <w:r>
        <w:pict>
          <v:rect style="width:0;height:1.5pt" o:hralign="center" o:hrstd="t" o:hr="t"/>
        </w:pict>
      </w:r>
    </w:p>
    <w:bookmarkStart w:id="143" w:name="i.-une-question-préalable"/>
    <w:p>
      <w:pPr>
        <w:pStyle w:val="Heading2"/>
      </w:pPr>
      <w:r>
        <w:t xml:space="preserve">I. Une question préalable</w:t>
      </w:r>
    </w:p>
    <w:p>
      <w:pPr>
        <w:pStyle w:val="FirstParagraph"/>
      </w:pPr>
      <w:r>
        <w:t xml:space="preserve">Avant de plonger dans la mécanique de la matière, il faut poser une question préalable, parce qu’elle change tout dans la manière dont on lit ce qui suit : qu’est-ce que la matière, exactement ?</w:t>
      </w:r>
    </w:p>
    <w:p>
      <w:pPr>
        <w:pStyle w:val="BodyText"/>
      </w:pPr>
      <w:r>
        <w:t xml:space="preserve">La question paraît naïve, mais elle ne l’est pas. Quand un chimiste te dit qu’une molécule d’eau est composée de deux atomes d’hydrogène et d’un atome d’oxygène, il te raconte une histoire à un certain niveau d’analyse. Quand un physicien te dit que ces atomes sont composés de noyaux et d’électrons, il te raconte la même histoire à un niveau plus profond. Quand un physicien des particules te dit que ces noyaux sont composés de quarks et de gluons, il descend encore d’un niveau. À chaque étape, la « matière » qu’on croyait fondamentale devient un assemblage de quelque chose de plus fondamental.</w:t>
      </w:r>
    </w:p>
    <w:p>
      <w:pPr>
        <w:pStyle w:val="BodyText"/>
      </w:pPr>
      <w:r>
        <w:t xml:space="preserve">Cette descente vertigineuse — qu’on appelle le réductionnisme matériel — a profondément structuré la physique du vingtième siècle. Elle a produit des résultats remarquables. Mais elle a aussi laissé une question ouverte que personne n’a vraiment résolue : où s’arrête-t-elle ? Y a-t-il un niveau ultime où la matière cesse d’être un assemblage et devient une « substance » irréductible ? Le modèle standard des particules pose les quarks, les leptons et les bosons comme des « particules élémentaires » — mais l’expression elle-même est un aveu d’ignorance. On les appelle élémentaires parce qu’on n’a pas trouvé de niveau plus profond, pas parce qu’on a démontré qu’il n’y en avait pas.</w:t>
      </w:r>
    </w:p>
    <w:p>
      <w:pPr>
        <w:pStyle w:val="BodyText"/>
      </w:pPr>
      <w:r>
        <w:t xml:space="preserve">Le Blob propose une réponse différente, plus radicale. Il dit :</w:t>
      </w:r>
      <w:r>
        <w:t xml:space="preserve"> </w:t>
      </w:r>
      <w:r>
        <w:rPr>
          <w:bCs/>
          <w:b/>
        </w:rPr>
        <w:t xml:space="preserve">la matière n’est pas une substance ; c’est une organisation</w:t>
      </w:r>
      <w:r>
        <w:t xml:space="preserve">. À tous les niveaux, sans exception, ce qu’on appelle « matière » est une configuration combinatoire de simplexes — une certaine manière dont les briques élémentaires Ω⁰ se sont assemblées en Ω³ et au-delà. Il n’y a pas de « fondement matériel ultime » sous les configurations Ω³. Les configurations Ω³ sont ce qu’il y a de plus fondamental, et tout ce que nous appelons matière n’est que leur organisation à différentes échelles d’agrégation.</w:t>
      </w:r>
    </w:p>
    <w:p>
      <w:pPr>
        <w:pStyle w:val="BodyText"/>
      </w:pPr>
      <w:r>
        <w:t xml:space="preserve">Cette lecture change profondément la nature de la question « qu’est-ce que la matière ? ». Au lieu de chercher la substance ultime, on cherche les règles d’organisation qui font qu’à partir des tétraèdres élémentaires, l’univers construit des structures de plus en plus complexes, hiérarchiquement emboîtées, qui finissent par produire l’eau, la pierre, le souffle, la chair. Et ces règles, le Blob propose qu’elles soient simples.</w:t>
      </w:r>
    </w:p>
    <w:bookmarkEnd w:id="143"/>
    <w:bookmarkStart w:id="144" w:name="Xdce8a3a4d455626b9df00a1ac73301e11906691"/>
    <w:p>
      <w:pPr>
        <w:pStyle w:val="Heading2"/>
      </w:pPr>
      <w:r>
        <w:t xml:space="preserve">II. Le tétraèdre comme brique élémentaire de la matière</w:t>
      </w:r>
    </w:p>
    <w:p>
      <w:pPr>
        <w:pStyle w:val="FirstParagraph"/>
      </w:pPr>
      <w:r>
        <w:t xml:space="preserve">Reprenons depuis le commencement. Au chapitre 4, nous avons identifié le tétraèdre — la configuration Ω³ — comme le premier objet mathématique capable de porter un volume, des modes internes, et donc de la matière baryonique. Nous avons même précisé, par le résultat V174, que sa signature topologique — premier nombre de Betti égal à trois — est spécifique à la dynamique de viabilité et stable au scaling. Mais nous n’avons pas encore précisé ce qu’est, concrètement, ce tétraèdre dans le langage de la physique.</w:t>
      </w:r>
    </w:p>
    <w:p>
      <w:pPr>
        <w:pStyle w:val="BodyText"/>
      </w:pPr>
      <w:r>
        <w:t xml:space="preserve">Voici la proposition centrale du Blob, à l’échelle la plus fondamentale : un tétraèdre élémentaire correspond, dans le vocabulaire du modèle standard des particules, à ce qu’on appelle un</w:t>
      </w:r>
      <w:r>
        <w:t xml:space="preserve"> </w:t>
      </w:r>
      <w:r>
        <w:rPr>
          <w:bCs/>
          <w:b/>
        </w:rPr>
        <w:t xml:space="preserve">quark</w:t>
      </w:r>
      <w:r>
        <w:t xml:space="preserve">.</w:t>
      </w:r>
    </w:p>
    <w:p>
      <w:pPr>
        <w:pStyle w:val="BodyText"/>
      </w:pPr>
      <w:r>
        <w:t xml:space="preserve">Pourquoi cette identification ? Parce que les propriétés combinatoires d’un tétraèdre non dégénéré — sa contenance volumique, ses modes internes capables de porter trois « couleurs » topologiques distinctes (correspondant aux trois faces qui se rencontrent à chaque sommet), sa stabilité topologique — correspondent étonnamment bien aux propriétés que la chromodynamique quantique attribue aux quarks. Les trois « couleurs » des quarks (rouge, vert, bleu — qui ne sont évidemment pas des couleurs au sens visuel mais des étiquettes topologiques) sont, dans la lecture du Blob, les trois faces concurrentes au sommet d’un tétraèdre. Et la nécessité que les quarks s’assemblent par triplets pour former des particules « neutres en couleur » — règle fondamentale de la chromodynamique — devient, dans la lecture du Blob, la nécessité combinatoire que trois tétraèdres se groupent pour fermer leurs faces concurrentes, formant ainsi une structure topologiquement complète. Le confinement mesuré dans la sous-couche forte (V192, chapitre précédent, +6,3 σ) prend tout son sens dans cette lecture : c’est précisément la dynamique de viabilité qui interdit aux tétraèdres composants de s’éloigner les uns des autres au-delà d’une certaine distance critique.</w:t>
      </w:r>
    </w:p>
    <w:p>
      <w:pPr>
        <w:pStyle w:val="BodyText"/>
      </w:pPr>
      <w:r>
        <w:t xml:space="preserve">Cette identification est conjecturale. Elle constitue, au sens du livre, un escalier liant entre la combinatoire du Blob et la physique des particules. Elle demande des dérivations quantitatives complètes pour être promue au statut démontré. Mais elle est suffisamment cohérente — et désormais soutenue par le résultat structurel V192 — pour qu’on puisse l’utiliser comme cadre de lecture dans la suite du chapitre.</w:t>
      </w:r>
    </w:p>
    <w:p>
      <w:pPr>
        <w:pStyle w:val="BodyText"/>
      </w:pPr>
      <w:r>
        <w:t xml:space="preserve">Si l’on accepte cette identification, alors la suite se déploie naturellement.</w:t>
      </w:r>
    </w:p>
    <w:bookmarkEnd w:id="144"/>
    <w:bookmarkStart w:id="145" w:name="X10ff064876893dc282728364f00cf36a4de7430"/>
    <w:p>
      <w:pPr>
        <w:pStyle w:val="Heading2"/>
      </w:pPr>
      <w:r>
        <w:t xml:space="preserve">III. Le proton, le neutron : trois tétraèdres ensemble</w:t>
      </w:r>
    </w:p>
    <w:p>
      <w:pPr>
        <w:pStyle w:val="FirstParagraph"/>
      </w:pPr>
      <w:r>
        <w:t xml:space="preserve">À l’échelle juste au-dessus du tétraèdre élémentaire, l’univers commence à assembler ses premières structures composites. Trois tétraèdres se groupent, ferment leurs faces concurrentes, et produisent une configuration qui porte un nom dans la physique standard : le</w:t>
      </w:r>
      <w:r>
        <w:t xml:space="preserve"> </w:t>
      </w:r>
      <w:r>
        <w:rPr>
          <w:bCs/>
          <w:b/>
        </w:rPr>
        <w:t xml:space="preserve">baryon</w:t>
      </w:r>
      <w:r>
        <w:t xml:space="preserve">. Les baryons les plus stables — ceux qui constituent l’essentiel de la matière ordinaire — sont le proton et le neutron.</w:t>
      </w:r>
    </w:p>
    <w:p>
      <w:pPr>
        <w:pStyle w:val="BodyText"/>
      </w:pPr>
      <w:r>
        <w:t xml:space="preserve">Dans la lecture du Blob, le proton et le neutron correspondent à deux manières différentes d’assembler trois tétraèdres élémentaires. La différence entre les deux tient à la nature précise des modes internes que portent les tétraèdres composants. Le proton porte un excès de modes correspondant à ce qu’on appelle la charge électrique positive ; le neutron porte une combinaison qui est, à grande échelle, neutre. Cette nuance combinatoire, qui paraît minime à première vue, est responsable de l’extraordinaire diversité chimique du monde — comme nous allons le voir.</w:t>
      </w:r>
    </w:p>
    <w:p>
      <w:pPr>
        <w:pStyle w:val="BodyText"/>
      </w:pPr>
      <w:r>
        <w:t xml:space="preserve">Ce qui est remarquable à ce niveau d’organisation, c’est que la fonctionnelle de viabilité rencontrée au chapitre 4 commence à jouer son rôle sélecteur. Parmi toutes les manières combinatoirement possibles d’assembler trois tétraèdres, seules certaines configurations sont stables. Les autres — moins viables au sens de la fonctionnelle</w:t>
      </w:r>
      <w:r>
        <w:t xml:space="preserve"> </w:t>
      </w:r>
      <m:oMath>
        <m:r>
          <m:t>S</m:t>
        </m:r>
        <m:d>
          <m:dPr>
            <m:begChr m:val="("/>
            <m:endChr m:val=")"/>
            <m:sepChr m:val=""/>
            <m:grow/>
          </m:dPr>
          <m:e>
            <m:r>
              <m:t>C</m:t>
            </m:r>
          </m:e>
        </m:d>
      </m:oMath>
      <w:r>
        <w:t xml:space="preserve"> </w:t>
      </w:r>
      <w:r>
        <w:t xml:space="preserve">— se désintègrent rapidement vers des assemblages plus stables. C’est pourquoi, dans l’univers que nous observons, les protons et les neutrons sont stables (ou quasi-stables, dans le cas du neutron libre qui se désintègre en environ quinze minutes), tandis que d’autres baryons exotiques produits dans les accélérateurs de particules se désintègrent en fractions de seconde.</w:t>
      </w:r>
    </w:p>
    <w:p>
      <w:pPr>
        <w:pStyle w:val="BodyText"/>
      </w:pPr>
      <w:r>
        <w:t xml:space="preserve">La viabilité n’est donc pas un principe abstrait qui resterait en arrière-plan. Elle est le mécanisme sélecteur qui décide, à chaque niveau d’organisation, quelles structures peuvent durer et lesquelles ne peuvent pas. Et cette sélection produit, niveau après niveau, l’ensemble très restreint des configurations matérielles qui composent l’univers observable.</w:t>
      </w:r>
    </w:p>
    <w:p>
      <w:pPr>
        <w:pStyle w:val="BodyText"/>
      </w:pPr>
      <w:r>
        <w:t xml:space="preserve">Le programme scientifique sous-jacent, dans sa version V172, a établi une propriété structurelle remarquable de cette sélection à l’échelle des objets composites :</w:t>
      </w:r>
      <w:r>
        <w:t xml:space="preserve"> </w:t>
      </w:r>
      <w:r>
        <w:rPr>
          <w:bCs/>
          <w:b/>
        </w:rPr>
        <w:t xml:space="preserve">la distribution statistique des masses des objets matériels produits par la dynamique de viabilité suit une loi exponentielle</w:t>
      </w:r>
      <w:r>
        <w:t xml:space="preserve">. Concrètement, si l’on compte combien d’objets de masse</w:t>
      </w:r>
      <w:r>
        <w:t xml:space="preserve"> </w:t>
      </w:r>
      <m:oMath>
        <m:r>
          <m:t>m</m:t>
        </m:r>
      </m:oMath>
      <w:r>
        <w:t xml:space="preserve"> </w:t>
      </w:r>
      <w:r>
        <w:t xml:space="preserve">apparaissent dans une population de configurations stables, on trouve une décroissance de la forme</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oMath>
      </m:oMathPara>
    </w:p>
    <w:p>
      <w:pPr>
        <w:pStyle w:val="FirstParagraph"/>
      </w:pPr>
      <w:r>
        <w:t xml:space="preserve">où</w:t>
      </w:r>
      <w:r>
        <w:t xml:space="preserve"> </w:t>
      </w:r>
      <m:oMath>
        <m:acc>
          <m:accPr>
            <m:chr m:val="‾"/>
          </m:accPr>
          <m:e>
            <m:r>
              <m:t>m</m:t>
            </m:r>
          </m:e>
        </m:acc>
      </m:oMath>
      <w:r>
        <w:t xml:space="preserve"> </w:t>
      </w:r>
      <w:r>
        <w:t xml:space="preserve">est une masse caractéristique de la population considérée. Cette loi exponentielle n’a pas été postulée — elle émerge de la dynamique elle-même. Et elle est remarquablement cohérente avec ce que l’on observe en physique des particules : il y a beaucoup de particules légères et peu de particules lourdes, avec une décroissance exponentielle de la population en fonction de la masse. C’est, dans le cadre Blob, l’une des prédictions structurelles les plus directes sur la matière organisée.</w:t>
      </w:r>
    </w:p>
    <w:bookmarkEnd w:id="145"/>
    <w:bookmarkStart w:id="146" w:name="X20e52d13ec224bd0ba96117cc4cc35acfb001ba"/>
    <w:p>
      <w:pPr>
        <w:pStyle w:val="Heading2"/>
      </w:pPr>
      <w:r>
        <w:t xml:space="preserve">IV. Le noyau atomique : l’agrégation des baryons</w:t>
      </w:r>
    </w:p>
    <w:p>
      <w:pPr>
        <w:pStyle w:val="FirstParagraph"/>
      </w:pPr>
      <w:r>
        <w:t xml:space="preserve">L’étape suivante consiste à assembler des protons et des neutrons en noyaux atomiques. Ici encore, la fonctionnelle de viabilité joue son rôle sélecteur : parmi toutes les combinaisons combinatoires possibles, seules certaines proportions de protons et de neutrons produisent des noyaux stables. C’est ce qu’on appelle, en physique nucléaire, la</w:t>
      </w:r>
      <w:r>
        <w:t xml:space="preserve"> </w:t>
      </w:r>
      <w:r>
        <w:rPr>
          <w:bCs/>
          <w:b/>
        </w:rPr>
        <w:t xml:space="preserve">vallée de stabilité</w:t>
      </w:r>
      <w:r>
        <w:t xml:space="preserve"> </w:t>
      </w:r>
      <w:r>
        <w:t xml:space="preserve">: une bande étroite dans le plan (nombre de protons, nombre de neutrons) où les noyaux sont stables, entourée de vastes zones où les configurations se désintègrent rapidement.</w:t>
      </w:r>
    </w:p>
    <w:p>
      <w:pPr>
        <w:pStyle w:val="BodyText"/>
      </w:pPr>
      <w:r>
        <w:t xml:space="preserve">Cette vallée de stabilité, dans la lecture du Blob, est l’expression directe de la fonctionnelle</w:t>
      </w:r>
      <w:r>
        <w:t xml:space="preserve"> </w:t>
      </w:r>
      <m:oMath>
        <m:r>
          <m:t>S</m:t>
        </m:r>
        <m:d>
          <m:dPr>
            <m:begChr m:val="("/>
            <m:endChr m:val=")"/>
            <m:sepChr m:val=""/>
            <m:grow/>
          </m:dPr>
          <m:e>
            <m:r>
              <m:t>C</m:t>
            </m:r>
          </m:e>
        </m:d>
      </m:oMath>
      <w:r>
        <w:t xml:space="preserve">. Les noyaux qui maximisent localement la viabilité — équilibre entre la richesse en triangles (terme</w:t>
      </w:r>
      <w:r>
        <w:t xml:space="preserve"> </w:t>
      </w:r>
      <m:oMath>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oMath>
      <w:r>
        <w:t xml:space="preserve">) et la régularité de la dispersion des connexions (terme</w:t>
      </w:r>
      <w:r>
        <w:t xml:space="preserve"> </w:t>
      </w:r>
      <m:oMath>
        <m:r>
          <m:t>β</m:t>
        </m:r>
        <m:r>
          <m:t>D</m:t>
        </m:r>
      </m:oMath>
      <w:r>
        <w:t xml:space="preserve">) — sont ceux qui durent. Les autres se désintègrent vers des configurations plus viables, libérant au passage de l’énergie sous forme de rayonnement.</w:t>
      </w:r>
    </w:p>
    <w:p>
      <w:pPr>
        <w:pStyle w:val="BodyText"/>
      </w:pPr>
      <w:r>
        <w:t xml:space="preserve">Cette désintégration radioactive, que la physique du vingtième siècle a observée et utilisée sans en donner d’explication structurelle profonde, devient dans le cadre Blob un phénomène d’optimisation combinatoire : les noyaux instables descendent le gradient de la fonctionnelle de viabilité jusqu’à atteindre un minimum local stable. Le décrément d’énergie associé à cette descente est libéré dans l’environnement sous forme de chaleur, de rayonnement, de particules — alimentant ainsi le second régime thermodynamique que nous avons rencontré au chapitre 6.</w:t>
      </w:r>
    </w:p>
    <w:p>
      <w:pPr>
        <w:pStyle w:val="BodyText"/>
      </w:pPr>
      <w:r>
        <w:t xml:space="preserve">Une remarque importante sur la masse des noyaux. Le programme V203 a proposé une lecture structurelle de la masse d’une configuration matérielle : la masse n’est pas une propriété fondamentale supplémentaire qu’il faudrait ajouter aux configurations Ω³, mais une</w:t>
      </w:r>
      <w:r>
        <w:t xml:space="preserve"> </w:t>
      </w:r>
      <w:r>
        <w:rPr>
          <w:iCs/>
          <w:i/>
        </w:rPr>
        <w:t xml:space="preserve">quantité émergente</w:t>
      </w:r>
      <w:r>
        <w:t xml:space="preserve"> </w:t>
      </w:r>
      <w:r>
        <w:t xml:space="preserve">qui dépend de deux facteurs : la</w:t>
      </w:r>
      <w:r>
        <w:t xml:space="preserve"> </w:t>
      </w:r>
      <w:r>
        <w:rPr>
          <w:iCs/>
          <w:i/>
        </w:rPr>
        <w:t xml:space="preserve">calcification</w:t>
      </w:r>
      <w:r>
        <w:t xml:space="preserve"> </w:t>
      </w:r>
      <w:r>
        <w:t xml:space="preserve">— c’est-à-dire la rigidité topologique de la configuration mesurée par le nombre de boucles indépendantes — et la</w:t>
      </w:r>
      <w:r>
        <w:t xml:space="preserve"> </w:t>
      </w:r>
      <w:r>
        <w:rPr>
          <w:iCs/>
          <w:i/>
        </w:rPr>
        <w:t xml:space="preserve">compaction</w:t>
      </w:r>
      <w:r>
        <w:t xml:space="preserve"> </w:t>
      </w:r>
      <w:r>
        <w:t xml:space="preserve">— c’est-à-dire le degré de regroupement spatial de la configuration. Schématiquement :</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r>
            <m:rPr>
              <m:sty m:val="p"/>
            </m:rPr>
            <m:t>.</m:t>
          </m:r>
        </m:oMath>
      </m:oMathPara>
    </w:p>
    <w:p>
      <w:pPr>
        <w:pStyle w:val="FirstParagraph"/>
      </w:pPr>
      <w:r>
        <w:t xml:space="preserve">Cette lecture est cohérente avec l’observation que les noyaux atomiques les plus stables — typiquement le fer-56 — sont aussi ceux qui présentent à la fois une calcification élevée (beaucoup de connexions rigides entre nucléons) et une compaction maximale (les nucléons sont serrés les uns contre les autres). Au-delà du fer, ajouter des nucléons supplémentaires diminue la viabilité par excès de dispersion — d’où la libération d’énergie de la fission nucléaire des noyaux lourds. En deçà du fer, fusionner des noyaux augmente la viabilité — d’où la libération d’énergie de la fusion nucléaire des noyaux légers, qui alimente les étoiles. Ces deux mécanismes énergétiques fondamentaux de l’univers reçoivent ainsi, dans le cadre Blob, une lecture structurelle unifiée comme deux directions opposées d’optimisation viabilitaire autour du noyau de fer.</w:t>
      </w:r>
    </w:p>
    <w:bookmarkEnd w:id="146"/>
    <w:bookmarkStart w:id="147" w:name="v.-latome-noyau-plus-nuage-électronique"/>
    <w:p>
      <w:pPr>
        <w:pStyle w:val="Heading2"/>
      </w:pPr>
      <w:r>
        <w:t xml:space="preserve">V. L’atome : noyau plus nuage électronique</w:t>
      </w:r>
    </w:p>
    <w:p>
      <w:pPr>
        <w:pStyle w:val="FirstParagraph"/>
      </w:pPr>
      <w:r>
        <w:t xml:space="preserve">Avec le noyau, nous tenons l’ossature de l’atome. Mais l’atome complet inclut autre chose : un nuage d’électrons qui entoure le noyau. Et cette inclusion, dans la lecture du Blob, demande une nuance importante.</w:t>
      </w:r>
    </w:p>
    <w:p>
      <w:pPr>
        <w:pStyle w:val="BodyText"/>
      </w:pPr>
      <w:r>
        <w:t xml:space="preserve">Les électrons, dans le modèle standard des particules, sont classés parmi les</w:t>
      </w:r>
      <w:r>
        <w:t xml:space="preserve"> </w:t>
      </w:r>
      <w:r>
        <w:rPr>
          <w:bCs/>
          <w:b/>
        </w:rPr>
        <w:t xml:space="preserve">leptons</w:t>
      </w:r>
      <w:r>
        <w:t xml:space="preserve"> </w:t>
      </w:r>
      <w:r>
        <w:t xml:space="preserve">— une famille distincte des quarks, sans structure interne détectable, et qui ne participe pas à l’interaction forte. Cette particularité signifie que les électrons ne sont pas, dans la lecture du Blob, des assemblages de tétraèdres au même titre que les baryons. Ils sont, plus probablement, des modes propres du réseau combinatoire dans son ensemble — des excitations collectives qui ne sont pas localisées dans une configuration tétraédrique particulière, mais distribuées sur une portion étendue du réseau.</w:t>
      </w:r>
    </w:p>
    <w:p>
      <w:pPr>
        <w:pStyle w:val="BodyText"/>
      </w:pPr>
      <w:r>
        <w:t xml:space="preserve">Cette identification — leptons comme modes collectifs plutôt que comme assemblages tétraédriques — est conjecturale et demande des dérivations propres. Elle est cohérente avec le fait que les électrons ne sont pas, dans les expériences de diffusion à haute énergie, observés comme ayant une structure interne : ils se comportent comme des objets ponctuels, ou plutôt comme des excitations délocalisées.</w:t>
      </w:r>
    </w:p>
    <w:p>
      <w:pPr>
        <w:pStyle w:val="BodyText"/>
      </w:pPr>
      <w:r>
        <w:t xml:space="preserve">Quand un noyau atomique se trouve dans une région du réseau où des modes leptoniques sont disponibles, il se forme un système couplé : noyau plus nuage d’électrons. Les électrons n’orbitent pas autour du noyau au sens classique — ils occupent des modes propres de la structure couplée, modes que la mécanique quantique a appris à calculer avec une précision extraordinaire. Le tableau périodique des éléments, que tu connais peut-être depuis le lycée, est précisément la cartographie de ces modes propres en fonction du nombre de protons dans le noyau.</w:t>
      </w:r>
    </w:p>
    <w:p>
      <w:pPr>
        <w:pStyle w:val="BodyText"/>
      </w:pPr>
      <w:r>
        <w:t xml:space="preserve">Ce qui est remarquable, c’est que la fonctionnelle de viabilité du Blob produit, structurellement, le même tableau périodique. Les éléments stables — l’hydrogène, l’hélium, le carbone, l’oxygène, et ainsi de suite — sont ceux qui maximisent la viabilité de l’assemblage noyau-nuage. Les éléments synthétiques aux extrémités du tableau (les transuraniens) sont moins viables, et c’est pourquoi ils se désintègrent rapidement.</w:t>
      </w:r>
    </w:p>
    <w:bookmarkEnd w:id="147"/>
    <w:bookmarkStart w:id="148" w:name="vi.-la-molécule-assemblage-datomes"/>
    <w:p>
      <w:pPr>
        <w:pStyle w:val="Heading2"/>
      </w:pPr>
      <w:r>
        <w:t xml:space="preserve">VI. La molécule : assemblage d’atomes</w:t>
      </w:r>
    </w:p>
    <w:p>
      <w:pPr>
        <w:pStyle w:val="FirstParagraph"/>
      </w:pPr>
      <w:r>
        <w:t xml:space="preserve">Avec les atomes en main, l’univers peut maintenant construire le niveau suivant : la molécule. Une molécule est un assemblage d’atomes maintenus ensemble par leurs nuages électroniques partagés. Une molécule d’eau (H₂O) est faite de deux atomes d’hydrogène et d’un atome d’oxygène, dont les nuages électroniques se sont organisés en modes propres communs qui les lient.</w:t>
      </w:r>
    </w:p>
    <w:p>
      <w:pPr>
        <w:pStyle w:val="BodyText"/>
      </w:pPr>
      <w:r>
        <w:t xml:space="preserve">Ici encore, la fonctionnelle de viabilité opère son tri. Parmi toutes les combinaisons combinatoires possibles d’atomes, seules certaines forment des molécules stables. Les autres sont des configurations transitoires qui se réarrangent vers des assemblages plus viables. La chimie tout entière — avec ses millions de composés connus, ses règles de réactivité, ses lois de conservation — est, dans la lecture du Blob, la science de la viabilité au niveau moléculaire.</w:t>
      </w:r>
    </w:p>
    <w:p>
      <w:pPr>
        <w:pStyle w:val="BodyText"/>
      </w:pPr>
      <w:r>
        <w:t xml:space="preserve">Et il y a quelque chose de très beau à observer ici. Les règles que les chimistes ont découvertes empiriquement au cours des deux derniers siècles — la règle de l’octet, le principe de Pauli, les énergies de liaison, la stéréochimie — ne sont pas des règles arbitraires imposées de l’extérieur. Ce sont les expressions phénoménologiques de la fonctionnelle de viabilité</w:t>
      </w:r>
      <w:r>
        <w:t xml:space="preserve"> </w:t>
      </w:r>
      <m:oMath>
        <m:r>
          <m:t>S</m:t>
        </m:r>
        <m:d>
          <m:dPr>
            <m:begChr m:val="("/>
            <m:endChr m:val=")"/>
            <m:sepChr m:val=""/>
            <m:grow/>
          </m:dPr>
          <m:e>
            <m:r>
              <m:t>C</m:t>
            </m:r>
          </m:e>
        </m:d>
      </m:oMath>
      <w:r>
        <w:t xml:space="preserve"> </w:t>
      </w:r>
      <w:r>
        <w:t xml:space="preserve">à l’échelle moléculaire. Si l’on pouvait dériver toute la chimie depuis les axiomes du Blob, la règle de l’octet apparaîtrait comme un théorème, le principe de Pauli comme une conséquence topologique, les énergies de liaison comme des évaluations explicites de la viabilité différentielle entre atomes liés et atomes séparés.</w:t>
      </w:r>
    </w:p>
    <w:p>
      <w:pPr>
        <w:pStyle w:val="BodyText"/>
      </w:pPr>
      <w:r>
        <w:t xml:space="preserve">Cette dérivation complète n’est pas faite. Elle constitue l’un des programmes les plus ambitieux du cadre Blob, et elle dépasse de loin les capacités d’un seul chercheur. Mais le principe de cette dérivation est clair : la chimie est une physique de la viabilité combinatoire, et les règles empiriques qu’elle a découvertes sont les expressions de cette physique à l’échelle qui lui est propre.</w:t>
      </w:r>
    </w:p>
    <w:bookmarkEnd w:id="148"/>
    <w:bookmarkStart w:id="149" w:name="Xbdee9df523f3f83a63a61e7fbc112d2dbf29ada"/>
    <w:p>
      <w:pPr>
        <w:pStyle w:val="Heading2"/>
      </w:pPr>
      <w:r>
        <w:t xml:space="preserve">VII. Le cristal : ordre et symétrie à grande échelle</w:t>
      </w:r>
    </w:p>
    <w:p>
      <w:pPr>
        <w:pStyle w:val="FirstParagraph"/>
      </w:pPr>
      <w:r>
        <w:t xml:space="preserve">Quand des molécules s’assemblent à des nombres très grands — typiquement de l’ordre du nombre d’Avogadro, soit environ</w:t>
      </w:r>
      <w:r>
        <w:t xml:space="preserve"> </w:t>
      </w:r>
      <m:oMath>
        <m:r>
          <m:t>6</m:t>
        </m:r>
        <m:r>
          <m:rPr>
            <m:sty m:val="p"/>
          </m:rPr>
          <m:t>×</m:t>
        </m:r>
        <m:sSup>
          <m:e>
            <m:r>
              <m:t>10</m:t>
            </m:r>
          </m:e>
          <m:sup>
            <m:r>
              <m:t>23</m:t>
            </m:r>
          </m:sup>
        </m:sSup>
      </m:oMath>
      <w:r>
        <w:t xml:space="preserve"> </w:t>
      </w:r>
      <w:r>
        <w:t xml:space="preserve">— elles peuvent former des structures ordonnées dans l’espace. C’est ce qu’on appelle un</w:t>
      </w:r>
      <w:r>
        <w:t xml:space="preserve"> </w:t>
      </w:r>
      <w:r>
        <w:rPr>
          <w:bCs/>
          <w:b/>
        </w:rPr>
        <w:t xml:space="preserve">cristal</w:t>
      </w:r>
      <w:r>
        <w:t xml:space="preserve">. Le sel de table, le diamant, le quartz, la glace — tous sont des cristaux, c’est-à-dire des arrangements réguliers de molécules dans des motifs géométriques répétitifs.</w:t>
      </w:r>
    </w:p>
    <w:p>
      <w:pPr>
        <w:pStyle w:val="BodyText"/>
      </w:pPr>
      <w:r>
        <w:t xml:space="preserve">L’ordre cristallin n’est pas accidentel. Il est, comme tous les niveaux précédents, l’expression de la fonctionnelle de viabilité — mais à une échelle où la régularité géométrique elle-même devient un avantage de viabilité. Quand un grand nombre de molécules identiques se trouvent rassemblées dans une région donnée, l’arrangement qui maximise la viabilité globale est typiquement un arrangement régulier, parce que la régularité minimise la dispersion</w:t>
      </w:r>
      <w:r>
        <w:t xml:space="preserve"> </w:t>
      </w:r>
      <m:oMath>
        <m:r>
          <m:t>D</m:t>
        </m:r>
        <m:d>
          <m:dPr>
            <m:begChr m:val="("/>
            <m:endChr m:val=")"/>
            <m:sepChr m:val=""/>
            <m:grow/>
          </m:dPr>
          <m:e>
            <m:r>
              <m:t>C</m:t>
            </m:r>
          </m:e>
        </m:d>
      </m:oMath>
      <w:r>
        <w:t xml:space="preserve"> </w:t>
      </w:r>
      <w:r>
        <w:t xml:space="preserve">tout en maximisant les triangles</w:t>
      </w:r>
      <w:r>
        <w:t xml:space="preserve"> </w:t>
      </w:r>
      <m:oMath>
        <m:sSub>
          <m:e>
            <m:r>
              <m:t>n</m:t>
            </m:r>
          </m:e>
          <m:sub>
            <m:r>
              <m:rPr>
                <m:sty m:val="p"/>
              </m:rPr>
              <m:t>t</m:t>
            </m:r>
            <m:r>
              <m:rPr>
                <m:sty m:val="p"/>
              </m:rPr>
              <m:t>r</m:t>
            </m:r>
            <m:r>
              <m:rPr>
                <m:sty m:val="p"/>
              </m:rPr>
              <m:t>i</m:t>
            </m:r>
          </m:sub>
        </m:sSub>
      </m:oMath>
      <w:r>
        <w:t xml:space="preserve"> </w:t>
      </w:r>
      <w:r>
        <w:t xml:space="preserve">qui se forment entre molécules voisines.</w:t>
      </w:r>
    </w:p>
    <w:p>
      <w:pPr>
        <w:pStyle w:val="BodyText"/>
      </w:pPr>
      <w:r>
        <w:t xml:space="preserve">Les types de cristaux que la nature produit — cubique, hexagonal, monoclinique, etc. — correspondent à des maxima locaux de la viabilité dans l’espace des arrangements possibles. Et la cristallographie classique, qui a découvert ces structures sans en donner d’explication structurelle, devient dans le cadre Blob une science de la sélection viabilitaire à grande échelle.</w:t>
      </w:r>
    </w:p>
    <w:bookmarkEnd w:id="149"/>
    <w:bookmarkStart w:id="150" w:name="X5f012a30da640498674786be73f409b6c6e9b18"/>
    <w:p>
      <w:pPr>
        <w:pStyle w:val="Heading2"/>
      </w:pPr>
      <w:r>
        <w:t xml:space="preserve">VIII. La hiérarchie comme auto-similarité</w:t>
      </w:r>
    </w:p>
    <w:p>
      <w:pPr>
        <w:pStyle w:val="FirstParagraph"/>
      </w:pPr>
      <w:r>
        <w:t xml:space="preserve">Voici maintenant l’observation qui clôt ce chapitre et prépare les chapitres suivants : la séquence que nous venons de parcourir — tétraèdre, baryon, noyau, atome, molécule, cristal — n’est pas une simple liste de niveaux d’organisation arbitraires. Elle a une structure interne profonde : à chaque niveau, le même schéma se reproduit.</w:t>
      </w:r>
    </w:p>
    <w:p>
      <w:pPr>
        <w:pStyle w:val="BodyText"/>
      </w:pPr>
      <w:r>
        <w:t xml:space="preserve">À chaque niveau, il y a quelque chose qui joue le rôle d’</w:t>
      </w:r>
      <w:r>
        <w:rPr>
          <w:bCs/>
          <w:b/>
        </w:rPr>
        <w:t xml:space="preserve">élément</w:t>
      </w:r>
      <w:r>
        <w:t xml:space="preserve"> </w:t>
      </w:r>
      <w:r>
        <w:t xml:space="preserve">(le tétraèdre au niveau le plus bas, l’atome au niveau moléculaire, la molécule au niveau cristallin). Il y a quelque chose qui joue le rôle de</w:t>
      </w:r>
      <w:r>
        <w:t xml:space="preserve"> </w:t>
      </w:r>
      <w:r>
        <w:rPr>
          <w:bCs/>
          <w:b/>
        </w:rPr>
        <w:t xml:space="preserve">relation entre éléments</w:t>
      </w:r>
      <w:r>
        <w:t xml:space="preserve"> </w:t>
      </w:r>
      <w:r>
        <w:t xml:space="preserve">(les modes internes au niveau baryonique, les liaisons chimiques au niveau moléculaire, les forces intermoléculaires au niveau cristallin). Et il y a quelque chose qui joue le rôle de</w:t>
      </w:r>
      <w:r>
        <w:t xml:space="preserve"> </w:t>
      </w:r>
      <w:r>
        <w:rPr>
          <w:bCs/>
          <w:b/>
        </w:rPr>
        <w:t xml:space="preserve">structure globale émergente</w:t>
      </w:r>
      <w:r>
        <w:t xml:space="preserve"> </w:t>
      </w:r>
      <w:r>
        <w:t xml:space="preserve">(le noyau, la molécule, le cristal). La même grammaire — éléments, relations, structure — se rejoue niveau après niveau.</w:t>
      </w:r>
    </w:p>
    <w:p>
      <w:pPr>
        <w:pStyle w:val="BodyText"/>
      </w:pPr>
      <w:r>
        <w:t xml:space="preserve">Cette propriété, qu’on appelle l’</w:t>
      </w:r>
      <w:r>
        <w:rPr>
          <w:bCs/>
          <w:b/>
        </w:rPr>
        <w:t xml:space="preserve">auto-similarité fractale de l’organisation matérielle</w:t>
      </w:r>
      <w:r>
        <w:t xml:space="preserve">, est l’une des intuitions les plus profondes du Blob. Elle suggère que la complexité matérielle de l’univers ne soit pas un escalier de phénomènes hétérogènes mais une répétition structurelle d’un même motif élémentaire à des échelles différentes. Et cette répétition n’est pas une coïncidence — elle découle directement du fait que la fonctionnelle de viabilité</w:t>
      </w:r>
      <w:r>
        <w:t xml:space="preserve"> </w:t>
      </w:r>
      <m:oMath>
        <m:r>
          <m:t>S</m:t>
        </m:r>
        <m:d>
          <m:dPr>
            <m:begChr m:val="("/>
            <m:endChr m:val=")"/>
            <m:sepChr m:val=""/>
            <m:grow/>
          </m:dPr>
          <m:e>
            <m:r>
              <m:t>C</m:t>
            </m:r>
          </m:e>
        </m:d>
      </m:oMath>
      <w:r>
        <w:t xml:space="preserve"> </w:t>
      </w:r>
      <w:r>
        <w:t xml:space="preserve">a la même forme à tous les niveaux d’agrégation, simplement appliquée à des configurations de tailles différentes.</w:t>
      </w:r>
    </w:p>
    <w:p>
      <w:pPr>
        <w:pStyle w:val="BodyText"/>
      </w:pPr>
      <w:r>
        <w:t xml:space="preserve">Le programme scientifique sous-jacent, dans ses versions V206 et V208, a renforcé cette intuition par une mesure remarquable :</w:t>
      </w:r>
      <w:r>
        <w:t xml:space="preserve"> </w:t>
      </w:r>
      <w:r>
        <w:rPr>
          <w:bCs/>
          <w:b/>
        </w:rPr>
        <w:t xml:space="preserve">tous les invariants structurels du Blob mesurables sur les configurations matérielles sont sans dimension</w:t>
      </w:r>
      <w:r>
        <w:t xml:space="preserve"> </w:t>
      </w:r>
      <w:r>
        <w:t xml:space="preserve">— ce sont des rapports purs, des nombres comme 3 pour le nombre de Betti, 3,045 pour la dimension spectrale, 5,4 environ pour certains ratios cosmologiques. Aucun invariant fondamental du cadre ne porte une dimension absolue — kilogramme, mètre, seconde. Cette adimensionnalité native est l’expression directe de l’auto-similarité fractale : si la même grammaire opère à toutes les échelles, alors les invariants ne peuvent porter aucune échelle privilégiée. Ils ne peuvent être que des nombres purs.</w:t>
      </w:r>
    </w:p>
    <w:p>
      <w:pPr>
        <w:pStyle w:val="BodyText"/>
      </w:pPr>
      <w:r>
        <w:t xml:space="preserve">Cette propriété, que tu rencontreras dans toute son ampleur au chapitre 14 avec le théorème du mur des valeurs (V201), a une conséquence importante pour comprendre la matière du Blob : la matière n’a pas, dans le cadre, de masse absolue dérivable a priori. Elle a des</w:t>
      </w:r>
      <w:r>
        <w:t xml:space="preserve"> </w:t>
      </w:r>
      <w:r>
        <w:rPr>
          <w:iCs/>
          <w:i/>
        </w:rPr>
        <w:t xml:space="preserve">rapports</w:t>
      </w:r>
      <w:r>
        <w:t xml:space="preserve"> </w:t>
      </w:r>
      <w:r>
        <w:t xml:space="preserve">de masse dérivables — par exemple le rapport entre la masse du proton et celle de l’électron est en principe accessible au cadre. Mais la masse absolue du proton (1,67 × 10⁻²⁷ kg) ne l’est pas, sauf à introduire au moins une échelle dimensionnée externe.</w:t>
      </w:r>
    </w:p>
    <w:p>
      <w:pPr>
        <w:pStyle w:val="BodyText"/>
      </w:pPr>
      <w:r>
        <w:t xml:space="preserve">Cette honnêteté épistémique, déjà rencontrée à propos du ratio matière noire / matière baryonique, est récurrente dans le cadre Blob et fait partie de sa structure même. Le Blob dérive les</w:t>
      </w:r>
      <w:r>
        <w:t xml:space="preserve"> </w:t>
      </w:r>
      <w:r>
        <w:rPr>
          <w:iCs/>
          <w:i/>
        </w:rPr>
        <w:t xml:space="preserve">formes</w:t>
      </w:r>
      <w:r>
        <w:t xml:space="preserve">, les</w:t>
      </w:r>
      <w:r>
        <w:t xml:space="preserve"> </w:t>
      </w:r>
      <w:r>
        <w:rPr>
          <w:iCs/>
          <w:i/>
        </w:rPr>
        <w:t xml:space="preserve">organisations</w:t>
      </w:r>
      <w:r>
        <w:t xml:space="preserve">, les</w:t>
      </w:r>
      <w:r>
        <w:t xml:space="preserve"> </w:t>
      </w:r>
      <w:r>
        <w:rPr>
          <w:iCs/>
          <w:i/>
        </w:rPr>
        <w:t xml:space="preserve">rapports</w:t>
      </w:r>
      <w:r>
        <w:t xml:space="preserve">. Il ne dérive pas les</w:t>
      </w:r>
      <w:r>
        <w:t xml:space="preserve"> </w:t>
      </w:r>
      <w:r>
        <w:rPr>
          <w:iCs/>
          <w:i/>
        </w:rPr>
        <w:t xml:space="preserve">valeurs absolues</w:t>
      </w:r>
      <w:r>
        <w:t xml:space="preserve"> </w:t>
      </w:r>
      <w:r>
        <w:t xml:space="preserve">sans injection externe d’au moins une référence dimensionnée.</w:t>
      </w:r>
    </w:p>
    <w:p>
      <w:pPr>
        <w:pStyle w:val="BodyText"/>
      </w:pPr>
      <w:r>
        <w:t xml:space="preserve">Cette auto-similarité fractale sera développée plus longuement dans un chapitre dédié, plus loin dans le livre. Pour l’instant, retiens simplement qu’elle est déjà à l’œuvre ici, dans la séquence tétraèdre → baryon → noyau → atome → molécule → cristal, et qu’elle continuera de l’être quand nous aborderons les niveaux biologiques, cognitifs, sociaux et cosmiques.</w:t>
      </w:r>
    </w:p>
    <w:bookmarkEnd w:id="150"/>
    <w:bookmarkStart w:id="155" w:name="ix.-le-seuil-avant-la-suite-4"/>
    <w:p>
      <w:pPr>
        <w:pStyle w:val="Heading2"/>
      </w:pPr>
      <w:r>
        <w:t xml:space="preserve">IX. Le seuil avant la suite</w:t>
      </w:r>
    </w:p>
    <w:p>
      <w:pPr>
        <w:pStyle w:val="FirstParagraph"/>
      </w:pPr>
      <w:r>
        <w:t xml:space="preserve">Tu as donc, à présent, une vision plus concrète de ce qu’est la matière dans le cadre Blob. Elle n’est pas une « substance » mystérieuse mais une organisation hiérarchique de configurations combinatoires, depuis le tétraèdre élémentaire jusqu’aux cristaux macroscopiques. À chaque niveau, la fonctionnelle de viabilité sélectionne les configurations stables et écarte les autres. Et cette sélection produit, par accumulation à travers les niveaux, l’extraordinaire diversité de la matière que nous connaissons.</w:t>
      </w:r>
    </w:p>
    <w:p>
      <w:pPr>
        <w:pStyle w:val="BodyText"/>
      </w:pPr>
      <w:r>
        <w:t xml:space="preserve">Mais la matière, aussi structurée soit-elle, ne suffit pas à expliquer le monde observable. Elle a besoin d’énergie pour exister, pour se transformer, pour porter les phénomènes que nous observons. Et l’énergie, dans le cadre Blob, n’est pas un simple « quelque chose » qui s’ajouterait à la matière. Elle est inscrite dans la structure même des configurations combinatoires, comme une dimension intrinsèque que nous allons maintenant explorer.</w:t>
      </w:r>
    </w:p>
    <w:p>
      <w:pPr>
        <w:pStyle w:val="BodyText"/>
      </w:pPr>
      <w:r>
        <w:t xml:space="preserve">Comment l’énergie émerge-t-elle des configurations Ω³ ? Comment se distribue-t-elle entre les différents niveaux d’organisation ? Comment se transforme-t-elle d’une forme à une autre — cinétique, potentielle, thermique, électromagnétique, nucléaire ? Et comment la conservation de l’énergie, l’une des lois les plus profondes de la physique, découle-t-elle structurellement de la dynamique du Blob ?</w:t>
      </w:r>
    </w:p>
    <w:p>
      <w:pPr>
        <w:pStyle w:val="BodyText"/>
      </w:pPr>
      <w:r>
        <w:t xml:space="preserve">Mais cela, c’est l’histoire du chapitre suivant.</w:t>
      </w:r>
    </w:p>
    <w:p>
      <w:r>
        <w:pict>
          <v:rect style="width:0;height:1.5pt" o:hralign="center" o:hrstd="t" o:hr="t"/>
        </w:pict>
      </w:r>
    </w:p>
    <w:bookmarkStart w:id="151" w:name="rappel-sur-le-nom-quest-ce-que-le-blob-7"/>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51"/>
    <w:bookmarkStart w:id="152" w:name="Xa665cb395a9ea1499e34b04ff6f49961486a3cf"/>
    <w:p>
      <w:pPr>
        <w:pStyle w:val="Heading3"/>
      </w:pPr>
      <w:r>
        <w:t xml:space="preserve">Encadré technique 9.1 — Pour le lecteur qui veut creuser</w:t>
      </w:r>
    </w:p>
    <w:p>
      <w:pPr>
        <w:pStyle w:val="FirstParagraph"/>
      </w:pPr>
      <w:r>
        <w:rPr>
          <w:bCs/>
          <w:b/>
        </w:rPr>
        <w:t xml:space="preserve">Hiérarchie matérielle et identifications conjecturales</w:t>
      </w:r>
      <w:r>
        <w:t xml:space="preserve"> </w:t>
      </w:r>
      <w:r>
        <w:t xml:space="preserve">:</w:t>
      </w:r>
    </w:p>
    <w:tbl>
      <w:tblPr>
        <w:tblStyle w:val="Table"/>
        <w:tblW w:type="pct" w:w="5000"/>
        <w:tblLook w:firstRow="1" w:lastRow="0" w:firstColumn="0" w:lastColumn="0" w:noHBand="0" w:noVBand="0" w:val="0020"/>
        <w:jc w:val="start"/>
      </w:tblPr>
      <w:tblGrid>
        <w:gridCol w:w="799"/>
        <w:gridCol w:w="1816"/>
        <w:gridCol w:w="1743"/>
        <w:gridCol w:w="3560"/>
      </w:tblGrid>
      <w:tr>
        <w:trPr>
          <w:tblHeader w:val="true"/>
        </w:trPr>
        <w:tc>
          <w:tcPr/>
          <w:p>
            <w:pPr>
              <w:pStyle w:val="Compact"/>
              <w:jc w:val="left"/>
            </w:pPr>
            <w:r>
              <w:t xml:space="preserve">Niveau</w:t>
            </w:r>
          </w:p>
        </w:tc>
        <w:tc>
          <w:tcPr/>
          <w:p>
            <w:pPr>
              <w:pStyle w:val="Compact"/>
              <w:jc w:val="left"/>
            </w:pPr>
            <w:r>
              <w:t xml:space="preserve">Configuration Blob</w:t>
            </w:r>
          </w:p>
        </w:tc>
        <w:tc>
          <w:tcPr/>
          <w:p>
            <w:pPr>
              <w:pStyle w:val="Compact"/>
              <w:jc w:val="left"/>
            </w:pPr>
            <w:r>
              <w:t xml:space="preserve">Identification physique</w:t>
            </w:r>
          </w:p>
        </w:tc>
        <w:tc>
          <w:tcPr/>
          <w:p>
            <w:pPr>
              <w:pStyle w:val="Compact"/>
              <w:jc w:val="left"/>
            </w:pPr>
            <w:r>
              <w:t xml:space="preserve">Statut</w:t>
            </w:r>
          </w:p>
        </w:tc>
      </w:tr>
      <w:tr>
        <w:tc>
          <w:tcPr/>
          <w:p>
            <w:pPr>
              <w:pStyle w:val="Compact"/>
              <w:jc w:val="left"/>
            </w:pPr>
            <w:r>
              <w:t xml:space="preserve">Élémentaire</w:t>
            </w:r>
          </w:p>
        </w:tc>
        <w:tc>
          <w:tcPr/>
          <w:p>
            <w:pPr>
              <w:pStyle w:val="Compact"/>
              <w:jc w:val="left"/>
            </w:pPr>
            <w:r>
              <w:t xml:space="preserve">Tétraèdre Ω³</w:t>
            </w:r>
          </w:p>
        </w:tc>
        <w:tc>
          <w:tcPr/>
          <w:p>
            <w:pPr>
              <w:pStyle w:val="Compact"/>
              <w:jc w:val="left"/>
            </w:pPr>
            <w:r>
              <w:t xml:space="preserve">Quark</w:t>
            </w:r>
          </w:p>
        </w:tc>
        <w:tc>
          <w:tcPr/>
          <w:p>
            <w:pPr>
              <w:pStyle w:val="Compact"/>
              <w:jc w:val="left"/>
            </w:pPr>
            <w:r>
              <w:t xml:space="preserve">Conjecture structurelle (confinement V192 +6,3 σ)</w:t>
            </w:r>
          </w:p>
        </w:tc>
      </w:tr>
      <w:tr>
        <w:tc>
          <w:tcPr/>
          <w:p>
            <w:pPr>
              <w:pStyle w:val="Compact"/>
              <w:jc w:val="left"/>
            </w:pPr>
            <w:r>
              <w:t xml:space="preserve">Confiné</w:t>
            </w:r>
          </w:p>
        </w:tc>
        <w:tc>
          <w:tcPr/>
          <w:p>
            <w:pPr>
              <w:pStyle w:val="Compact"/>
              <w:jc w:val="left"/>
            </w:pPr>
            <w:r>
              <w:t xml:space="preserve">Triplet de tétraèdres</w:t>
            </w:r>
          </w:p>
        </w:tc>
        <w:tc>
          <w:tcPr/>
          <w:p>
            <w:pPr>
              <w:pStyle w:val="Compact"/>
              <w:jc w:val="left"/>
            </w:pPr>
            <w:r>
              <w:t xml:space="preserve">Baryon (proton, neutron)</w:t>
            </w:r>
          </w:p>
        </w:tc>
        <w:tc>
          <w:tcPr/>
          <w:p>
            <w:pPr>
              <w:pStyle w:val="Compact"/>
              <w:jc w:val="left"/>
            </w:pPr>
            <w:r>
              <w:t xml:space="preserve">Conjecture structurelle</w:t>
            </w:r>
          </w:p>
        </w:tc>
      </w:tr>
      <w:tr>
        <w:tc>
          <w:tcPr/>
          <w:p>
            <w:pPr>
              <w:pStyle w:val="Compact"/>
              <w:jc w:val="left"/>
            </w:pPr>
            <w:r>
              <w:t xml:space="preserve">Nucléaire</w:t>
            </w:r>
          </w:p>
        </w:tc>
        <w:tc>
          <w:tcPr/>
          <w:p>
            <w:pPr>
              <w:pStyle w:val="Compact"/>
              <w:jc w:val="left"/>
            </w:pPr>
            <w:r>
              <w:t xml:space="preserve">Agrégat de baryons</w:t>
            </w:r>
          </w:p>
        </w:tc>
        <w:tc>
          <w:tcPr/>
          <w:p>
            <w:pPr>
              <w:pStyle w:val="Compact"/>
              <w:jc w:val="left"/>
            </w:pPr>
            <w:r>
              <w:t xml:space="preserve">Noyau atomique</w:t>
            </w:r>
          </w:p>
        </w:tc>
        <w:tc>
          <w:tcPr/>
          <w:p>
            <w:pPr>
              <w:pStyle w:val="Compact"/>
              <w:jc w:val="left"/>
            </w:pPr>
            <w:r>
              <w:t xml:space="preserve">Conjecture, loi de masse n(m) ∝ e^(-m/m̄) V172</w:t>
            </w:r>
          </w:p>
        </w:tc>
      </w:tr>
      <w:tr>
        <w:tc>
          <w:tcPr/>
          <w:p>
            <w:pPr>
              <w:pStyle w:val="Compact"/>
              <w:jc w:val="left"/>
            </w:pPr>
            <w:r>
              <w:t xml:space="preserve">Atomique</w:t>
            </w:r>
          </w:p>
        </w:tc>
        <w:tc>
          <w:tcPr/>
          <w:p>
            <w:pPr>
              <w:pStyle w:val="Compact"/>
              <w:jc w:val="left"/>
            </w:pPr>
            <w:r>
              <w:t xml:space="preserve">Noyau + modes leptoniques</w:t>
            </w:r>
          </w:p>
        </w:tc>
        <w:tc>
          <w:tcPr/>
          <w:p>
            <w:pPr>
              <w:pStyle w:val="Compact"/>
              <w:jc w:val="left"/>
            </w:pPr>
            <w:r>
              <w:t xml:space="preserve">Atome</w:t>
            </w:r>
          </w:p>
        </w:tc>
        <w:tc>
          <w:tcPr/>
          <w:p>
            <w:pPr>
              <w:pStyle w:val="Compact"/>
              <w:jc w:val="left"/>
            </w:pPr>
            <w:r>
              <w:t xml:space="preserve">Liée à la sélection viabilitaire</w:t>
            </w:r>
          </w:p>
        </w:tc>
      </w:tr>
      <w:tr>
        <w:tc>
          <w:tcPr/>
          <w:p>
            <w:pPr>
              <w:pStyle w:val="Compact"/>
              <w:jc w:val="left"/>
            </w:pPr>
            <w:r>
              <w:t xml:space="preserve">Moléculaire</w:t>
            </w:r>
          </w:p>
        </w:tc>
        <w:tc>
          <w:tcPr/>
          <w:p>
            <w:pPr>
              <w:pStyle w:val="Compact"/>
              <w:jc w:val="left"/>
            </w:pPr>
            <w:r>
              <w:t xml:space="preserve">Atomes liés</w:t>
            </w:r>
          </w:p>
        </w:tc>
        <w:tc>
          <w:tcPr/>
          <w:p>
            <w:pPr>
              <w:pStyle w:val="Compact"/>
              <w:jc w:val="left"/>
            </w:pPr>
            <w:r>
              <w:t xml:space="preserve">Molécule</w:t>
            </w:r>
          </w:p>
        </w:tc>
        <w:tc>
          <w:tcPr/>
          <w:p>
            <w:pPr>
              <w:pStyle w:val="Compact"/>
              <w:jc w:val="left"/>
            </w:pPr>
            <w:r>
              <w:t xml:space="preserve">Chimie comme physique de viabilité</w:t>
            </w:r>
          </w:p>
        </w:tc>
      </w:tr>
      <w:tr>
        <w:tc>
          <w:tcPr/>
          <w:p>
            <w:pPr>
              <w:pStyle w:val="Compact"/>
              <w:jc w:val="left"/>
            </w:pPr>
            <w:r>
              <w:t xml:space="preserve">Cristallin</w:t>
            </w:r>
          </w:p>
        </w:tc>
        <w:tc>
          <w:tcPr/>
          <w:p>
            <w:pPr>
              <w:pStyle w:val="Compact"/>
              <w:jc w:val="left"/>
            </w:pPr>
            <w:r>
              <w:t xml:space="preserve">Arrangement périodique</w:t>
            </w:r>
          </w:p>
        </w:tc>
        <w:tc>
          <w:tcPr/>
          <w:p>
            <w:pPr>
              <w:pStyle w:val="Compact"/>
              <w:jc w:val="left"/>
            </w:pPr>
            <w:r>
              <w:t xml:space="preserve">Cristal</w:t>
            </w:r>
          </w:p>
        </w:tc>
        <w:tc>
          <w:tcPr/>
          <w:p>
            <w:pPr>
              <w:pStyle w:val="Compact"/>
              <w:jc w:val="left"/>
            </w:pPr>
            <w:r>
              <w:t xml:space="preserve">Cristallographie comme sélection à grande échelle</w:t>
            </w:r>
          </w:p>
        </w:tc>
      </w:tr>
    </w:tbl>
    <w:p>
      <w:pPr>
        <w:pStyle w:val="BodyText"/>
      </w:pPr>
      <w:r>
        <w:rPr>
          <w:bCs/>
          <w:b/>
        </w:rPr>
        <w:t xml:space="preserve">Identification quark-tétraèdre</w:t>
      </w:r>
      <w:r>
        <w:t xml:space="preserve"> </w:t>
      </w:r>
      <w:r>
        <w:t xml:space="preserve">: Cette identification est l’une des plus directes mais aussi des plus conjecturales du cadre. Elle est motivée par trois cohérences : (i) le caractère volumique-fondamental commun, (ii) la triple structure des « couleurs » topologiques des tétraèdres correspondant aux trois couleurs des quarks, (iii) la nécessité combinatoire d’assemblage par triplet correspondant à la règle de neutralité de couleur des baryons. Le confinement quark-gluon, mesuré à +6,3 σ par le programme V192, est une signature structurelle directe de cette identification. La validation quantitative complète demande de dériver, à partir des axiomes du Blob, les</w:t>
      </w:r>
      <w:r>
        <w:t xml:space="preserve"> </w:t>
      </w:r>
      <w:r>
        <w:rPr>
          <w:iCs/>
          <w:i/>
        </w:rPr>
        <w:t xml:space="preserve">rapports sans dimension</w:t>
      </w:r>
      <w:r>
        <w:t xml:space="preserve"> </w:t>
      </w:r>
      <w:r>
        <w:t xml:space="preserve">entre les masses des quarks et leurs couplages observés (les valeurs absolues étant interdites par le théorème du mur des valeurs V201). Programme ouvert.</w:t>
      </w:r>
    </w:p>
    <w:p>
      <w:pPr>
        <w:pStyle w:val="BodyText"/>
      </w:pPr>
      <w:r>
        <w:rPr>
          <w:bCs/>
          <w:b/>
        </w:rPr>
        <w:t xml:space="preserve">Leptons comme modes collectifs</w:t>
      </w:r>
      <w:r>
        <w:t xml:space="preserve"> </w:t>
      </w:r>
      <w:r>
        <w:t xml:space="preserve">: L’identification des leptons (électrons, muons, tau, neutrinos) comme modes propres collectifs du réseau plutôt que comme assemblages tétraédriques est, à ce stade, une proposition structurelle. Elle est cohérente avec l’absence de structure interne observée pour les leptons, mais demande des dérivations propres pour reproduire le spectre observé des rapports de masses leptoniques.</w:t>
      </w:r>
    </w:p>
    <w:p>
      <w:pPr>
        <w:pStyle w:val="BodyText"/>
      </w:pPr>
      <w:r>
        <w:rPr>
          <w:bCs/>
          <w:b/>
        </w:rPr>
        <w:t xml:space="preserve">Loi exponentielle des masses (V172)</w:t>
      </w:r>
      <w:r>
        <w:t xml:space="preserve"> </w:t>
      </w:r>
      <w:r>
        <w:t xml:space="preserve">: Mesure directe sur les simulations du cadre. La distribution statistique des masses des objets matériels produits par la dynamique de viabilité suit</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oMath>
      </m:oMathPara>
    </w:p>
    <w:p>
      <w:pPr>
        <w:pStyle w:val="FirstParagraph"/>
      </w:pPr>
      <w:r>
        <w:t xml:space="preserve">avec</w:t>
      </w:r>
      <w:r>
        <w:t xml:space="preserve"> </w:t>
      </w:r>
      <m:oMath>
        <m:acc>
          <m:accPr>
            <m:chr m:val="‾"/>
          </m:accPr>
          <m:e>
            <m:r>
              <m:t>m</m:t>
            </m:r>
          </m:e>
        </m:acc>
      </m:oMath>
      <w:r>
        <w:t xml:space="preserve"> </w:t>
      </w:r>
      <w:r>
        <w:t xml:space="preserve">masse caractéristique de la population. Loi émergente, non postulée, cohérente avec l’observation que les populations de particules en physique sont dominées par des particules légères et présentent une décroissance exponentielle en masse.</w:t>
      </w:r>
    </w:p>
    <w:p>
      <w:pPr>
        <w:pStyle w:val="BodyText"/>
      </w:pPr>
      <w:r>
        <w:rPr>
          <w:bCs/>
          <w:b/>
        </w:rPr>
        <w:t xml:space="preserve">Lecture structurelle de la masse (V203)</w:t>
      </w:r>
      <w:r>
        <w:t xml:space="preserve"> </w:t>
      </w:r>
      <w:r>
        <w:t xml:space="preserve">: La masse d’une configuration matérielle dans le Blob émerge du produit de deux facteurs :</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oMath>
      </m:oMathPara>
    </w:p>
    <w:p>
      <w:pPr>
        <w:pStyle w:val="FirstParagraph"/>
      </w:pPr>
      <w:r>
        <w:t xml:space="preserve">où la calcification mesure la rigidité topologique (boucles indépendantes) et la compaction mesure le regroupement spatial. Cette lecture est cohérente avec la stabilité maximale du fer-56 (calcification haute × compaction haute) comme point d’équilibre entre fusion et fission.</w:t>
      </w:r>
    </w:p>
    <w:p>
      <w:pPr>
        <w:pStyle w:val="BodyText"/>
      </w:pPr>
      <w:r>
        <w:rPr>
          <w:bCs/>
          <w:b/>
        </w:rPr>
        <w:t xml:space="preserve">Auto-similarité fractale matérielle</w:t>
      </w:r>
      <w:r>
        <w:t xml:space="preserve"> </w:t>
      </w:r>
      <w:r>
        <w:t xml:space="preserve">: La répétition de la grammaire (éléments → relations → structure émergente) à travers les niveaux d’organisation matérielle est une propriété structurelle du cadre Blob. Elle découle de l’invariance de forme de la fonctionnelle de viabilité</w:t>
      </w:r>
      <w:r>
        <w:t xml:space="preserve"> </w:t>
      </w:r>
      <m:oMath>
        <m:r>
          <m:t>S</m:t>
        </m:r>
        <m:d>
          <m:dPr>
            <m:begChr m:val="("/>
            <m:endChr m:val=")"/>
            <m:sepChr m:val=""/>
            <m:grow/>
          </m:dPr>
          <m:e>
            <m:r>
              <m:t>C</m:t>
            </m:r>
          </m:e>
        </m:d>
      </m:oMath>
      <w:r>
        <w:t xml:space="preserve"> </w:t>
      </w:r>
      <w:r>
        <w:t xml:space="preserve">sous le changement d’échelle. Le programme V206-V208 a confirmé que tous les invariants structurels mesurables sur la matière du Blob sont sans dimension, conséquence directe de cette invariance d’échelle. La formalisation rigoureuse par un théorème d’isomorphie de structure entre niveaux est un programme ouvert.</w:t>
      </w:r>
    </w:p>
    <w:p>
      <w:pPr>
        <w:pStyle w:val="BodyText"/>
      </w:pPr>
      <w:r>
        <w:rPr>
          <w:bCs/>
          <w:b/>
        </w:rPr>
        <w:t xml:space="preserve">Statut épistémique global du chapitre</w:t>
      </w:r>
      <w:r>
        <w:t xml:space="preserve"> </w:t>
      </w:r>
      <w:r>
        <w:t xml:space="preserve">: Les identifications proposées dans ce chapitre constituent, dans leur ensemble, un escalier liant entre la combinatoire du Blob et la physique de la matière au sens classique. Aucune n’est démontrée dans toute sa rigueur quantitative absolue (interdite par le mur des valeurs V201). Toutes sont motivées par des cohérences structurelles fortes, et plusieurs ont des signatures mesurées (confinement V192, loi exponentielle des masses V172). Le programme de fond consiste à promouvoir progressivement ces identifications du statut conjectural au statut démontré, par dérivations successives de</w:t>
      </w:r>
      <w:r>
        <w:t xml:space="preserve"> </w:t>
      </w:r>
      <w:r>
        <w:rPr>
          <w:iCs/>
          <w:i/>
        </w:rPr>
        <w:t xml:space="preserve">rapports sans dimension</w:t>
      </w:r>
      <w:r>
        <w:t xml:space="preserve">, en commençant par les niveaux les plus simples (quark-tétraèdre, baryon-triplet) avant de monter aux niveaux d’agrégation supérieurs.</w:t>
      </w:r>
    </w:p>
    <w:p>
      <w:r>
        <w:pict>
          <v:rect style="width:0;height:1.5pt" o:hralign="center" o:hrstd="t" o:hr="t"/>
        </w:pict>
      </w:r>
    </w:p>
    <w:bookmarkEnd w:id="152"/>
    <w:bookmarkStart w:id="153" w:name="équations-marquantes-du-chapitre-9"/>
    <w:p>
      <w:pPr>
        <w:pStyle w:val="Heading3"/>
      </w:pPr>
      <w:r>
        <w:t xml:space="preserve">Équations marquantes du chapitre 9</w:t>
      </w:r>
    </w:p>
    <w:p>
      <w:pPr>
        <w:pStyle w:val="FirstParagraph"/>
      </w:pPr>
      <w:r>
        <w:rPr>
          <w:bCs/>
          <w:b/>
        </w:rPr>
        <w:t xml:space="preserve">Équation 9.1 — Sélection viabilitaire au niveau atomique</w:t>
      </w:r>
    </w:p>
    <w:p>
      <w:pPr>
        <w:pStyle w:val="BodyText"/>
      </w:pPr>
      <w:r>
        <w:t xml:space="preserve">Pour un noyau de</w:t>
      </w:r>
      <w:r>
        <w:t xml:space="preserve"> </w:t>
      </w:r>
      <m:oMath>
        <m:r>
          <m:t>Z</m:t>
        </m:r>
      </m:oMath>
      <w:r>
        <w:t xml:space="preserve"> </w:t>
      </w:r>
      <w:r>
        <w:t xml:space="preserve">protons et</w:t>
      </w:r>
      <w:r>
        <w:t xml:space="preserve"> </w:t>
      </w:r>
      <m:oMath>
        <m:r>
          <m:t>N</m:t>
        </m:r>
      </m:oMath>
      <w:r>
        <w:t xml:space="preserve"> </w:t>
      </w:r>
      <w:r>
        <w:t xml:space="preserve">neutrons, la viabilité du noyau est</w:t>
      </w:r>
    </w:p>
    <w:p>
      <w:pPr>
        <w:pStyle w:val="BodyText"/>
      </w:pPr>
      <m:oMathPara>
        <m:oMathParaPr>
          <m:jc m:val="center"/>
        </m:oMathParaPr>
        <m:oMath>
          <m:sSub>
            <m:e>
              <m:r>
                <m:t>S</m:t>
              </m:r>
            </m:e>
            <m:sub>
              <m:r>
                <m:rPr>
                  <m:sty m:val="p"/>
                </m:rPr>
                <m:t>n</m:t>
              </m:r>
              <m:r>
                <m:rPr>
                  <m:sty m:val="p"/>
                </m:rPr>
                <m:t>o</m:t>
              </m:r>
              <m:r>
                <m:rPr>
                  <m:sty m:val="p"/>
                </m:rPr>
                <m:t>y</m:t>
              </m:r>
              <m:r>
                <m:rPr>
                  <m:sty m:val="p"/>
                </m:rPr>
                <m:t>a</m:t>
              </m:r>
              <m:r>
                <m:rPr>
                  <m:sty m:val="p"/>
                </m:rPr>
                <m:t>u</m:t>
              </m:r>
            </m:sub>
          </m:sSub>
          <m:d>
            <m:dPr>
              <m:begChr m:val="("/>
              <m:endChr m:val=")"/>
              <m:sepChr m:val=""/>
              <m:grow/>
            </m:dPr>
            <m:e>
              <m:r>
                <m:t>Z</m:t>
              </m:r>
              <m:r>
                <m:rPr>
                  <m:sty m:val="p"/>
                </m:rPr>
                <m:t>,</m:t>
              </m:r>
              <m:r>
                <m:t>N</m:t>
              </m:r>
            </m:e>
          </m:d>
          <m:r>
            <m:rPr>
              <m:sty m:val="p"/>
            </m:rPr>
            <m:t>=</m:t>
          </m:r>
          <m:r>
            <m:rPr>
              <m:sty m:val="p"/>
            </m:rPr>
            <m:t>log</m:t>
          </m:r>
          <m:d>
            <m:dPr>
              <m:begChr m:val="("/>
              <m:endChr m:val=")"/>
              <m:sepChr m:val=""/>
              <m:grow/>
            </m:dPr>
            <m:e>
              <m:r>
                <m:t>1</m:t>
              </m:r>
              <m:r>
                <m:rPr>
                  <m:sty m:val="p"/>
                </m:rPr>
                <m:t>+</m:t>
              </m:r>
              <m:sSubSup>
                <m:e>
                  <m:r>
                    <m:t>n</m:t>
                  </m:r>
                </m:e>
                <m:sub>
                  <m:r>
                    <m:rPr>
                      <m:sty m:val="p"/>
                    </m:rPr>
                    <m:t>t</m:t>
                  </m:r>
                  <m:r>
                    <m:rPr>
                      <m:sty m:val="p"/>
                    </m:rPr>
                    <m:t>r</m:t>
                  </m:r>
                  <m:r>
                    <m:rPr>
                      <m:sty m:val="p"/>
                    </m:rPr>
                    <m:t>i</m:t>
                  </m:r>
                </m:sub>
                <m:sup>
                  <m:r>
                    <m:rPr>
                      <m:sty m:val="p"/>
                    </m:rPr>
                    <m:t>n</m:t>
                  </m:r>
                  <m:r>
                    <m:rPr>
                      <m:sty m:val="p"/>
                    </m:rPr>
                    <m:t>u</m:t>
                  </m:r>
                  <m:r>
                    <m:rPr>
                      <m:sty m:val="p"/>
                    </m:rPr>
                    <m:t>c</m:t>
                  </m:r>
                  <m:r>
                    <m:rPr>
                      <m:sty m:val="p"/>
                    </m:rPr>
                    <m:t>l</m:t>
                  </m:r>
                  <m:r>
                    <m:rPr>
                      <m:sty m:val="p"/>
                    </m:rPr>
                    <m:t>é</m:t>
                  </m:r>
                  <m:r>
                    <m:rPr>
                      <m:sty m:val="p"/>
                    </m:rPr>
                    <m:t>a</m:t>
                  </m:r>
                  <m:r>
                    <m:rPr>
                      <m:sty m:val="p"/>
                    </m:rPr>
                    <m:t>i</m:t>
                  </m:r>
                  <m:r>
                    <m:rPr>
                      <m:sty m:val="p"/>
                    </m:rPr>
                    <m:t>r</m:t>
                  </m:r>
                  <m:r>
                    <m:rPr>
                      <m:sty m:val="p"/>
                    </m:rPr>
                    <m:t>e</m:t>
                  </m:r>
                </m:sup>
              </m:sSubSup>
              <m:d>
                <m:dPr>
                  <m:begChr m:val="("/>
                  <m:endChr m:val=")"/>
                  <m:sepChr m:val=""/>
                  <m:grow/>
                </m:dPr>
                <m:e>
                  <m:r>
                    <m:t>Z</m:t>
                  </m:r>
                  <m:r>
                    <m:rPr>
                      <m:sty m:val="p"/>
                    </m:rPr>
                    <m:t>,</m:t>
                  </m:r>
                  <m:r>
                    <m:t>N</m:t>
                  </m:r>
                </m:e>
              </m:d>
            </m:e>
          </m:d>
          <m:r>
            <m:rPr>
              <m:sty m:val="p"/>
            </m:rPr>
            <m:t>−</m:t>
          </m:r>
          <m:r>
            <m:t>β</m:t>
          </m:r>
          <m:r>
            <m:rPr>
              <m:sty m:val="p"/>
            </m:rPr>
            <m:t>⋅</m:t>
          </m:r>
          <m:sSup>
            <m:e>
              <m:r>
                <m:t>D</m:t>
              </m:r>
            </m:e>
            <m:sup>
              <m:r>
                <m:rPr>
                  <m:sty m:val="p"/>
                </m:rPr>
                <m:t>n</m:t>
              </m:r>
              <m:r>
                <m:rPr>
                  <m:sty m:val="p"/>
                </m:rPr>
                <m:t>u</m:t>
              </m:r>
              <m:r>
                <m:rPr>
                  <m:sty m:val="p"/>
                </m:rPr>
                <m:t>c</m:t>
              </m:r>
              <m:r>
                <m:rPr>
                  <m:sty m:val="p"/>
                </m:rPr>
                <m:t>l</m:t>
              </m:r>
              <m:r>
                <m:rPr>
                  <m:sty m:val="p"/>
                </m:rPr>
                <m:t>é</m:t>
              </m:r>
              <m:r>
                <m:rPr>
                  <m:sty m:val="p"/>
                </m:rPr>
                <m:t>a</m:t>
              </m:r>
              <m:r>
                <m:rPr>
                  <m:sty m:val="p"/>
                </m:rPr>
                <m:t>i</m:t>
              </m:r>
              <m:r>
                <m:rPr>
                  <m:sty m:val="p"/>
                </m:rPr>
                <m:t>r</m:t>
              </m:r>
              <m:r>
                <m:rPr>
                  <m:sty m:val="p"/>
                </m:rPr>
                <m:t>e</m:t>
              </m:r>
            </m:sup>
          </m:sSup>
          <m:d>
            <m:dPr>
              <m:begChr m:val="("/>
              <m:endChr m:val=")"/>
              <m:sepChr m:val=""/>
              <m:grow/>
            </m:dPr>
            <m:e>
              <m:r>
                <m:t>Z</m:t>
              </m:r>
              <m:r>
                <m:rPr>
                  <m:sty m:val="p"/>
                </m:rPr>
                <m:t>,</m:t>
              </m:r>
              <m:r>
                <m:t>N</m:t>
              </m:r>
            </m:e>
          </m:d>
          <m:r>
            <m:rPr>
              <m:sty m:val="p"/>
            </m:rPr>
            <m:t>.</m:t>
          </m:r>
        </m:oMath>
      </m:oMathPara>
    </w:p>
    <w:p>
      <w:pPr>
        <w:pStyle w:val="FirstParagraph"/>
      </w:pPr>
      <w:r>
        <w:t xml:space="preserve">Les noyaux stables sont les maxima locaux de cette fonction dans le plan</w:t>
      </w:r>
      <w:r>
        <w:t xml:space="preserve"> </w:t>
      </w:r>
      <m:oMath>
        <m:d>
          <m:dPr>
            <m:begChr m:val="("/>
            <m:endChr m:val=")"/>
            <m:sepChr m:val=""/>
            <m:grow/>
          </m:dPr>
          <m:e>
            <m:r>
              <m:t>Z</m:t>
            </m:r>
            <m:r>
              <m:rPr>
                <m:sty m:val="p"/>
              </m:rPr>
              <m:t>,</m:t>
            </m:r>
            <m:r>
              <m:t>N</m:t>
            </m:r>
          </m:e>
        </m:d>
      </m:oMath>
      <w:r>
        <w:t xml:space="preserve">. La vallée de stabilité observée en physique nucléaire correspond à la crête de la viabilité dans le cadre Blob. Statut : forme structurelle, à instancier quantitativement.</w:t>
      </w:r>
    </w:p>
    <w:p>
      <w:pPr>
        <w:pStyle w:val="BodyText"/>
      </w:pPr>
      <w:r>
        <w:rPr>
          <w:bCs/>
          <w:b/>
        </w:rPr>
        <w:t xml:space="preserve">Équation 9.2 — Loi exponentielle des masses (V172)</w:t>
      </w:r>
    </w:p>
    <w:p>
      <w:pPr>
        <w:pStyle w:val="BodyText"/>
      </w:pPr>
      <m:oMathPara>
        <m:oMathParaPr>
          <m:jc m:val="center"/>
        </m:oMathParaPr>
        <m:oMath>
          <m:r>
            <m:t>n</m:t>
          </m:r>
          <m:d>
            <m:dPr>
              <m:begChr m:val="("/>
              <m:endChr m:val=")"/>
              <m:sepChr m:val=""/>
              <m:grow/>
            </m:dPr>
            <m:e>
              <m:r>
                <m:t>m</m:t>
              </m:r>
            </m:e>
          </m:d>
          <m:r>
            <m:rPr>
              <m:sty m:val="p"/>
            </m:rPr>
            <m:t>∝</m:t>
          </m:r>
          <m:sSup>
            <m:e>
              <m:r>
                <m:t>e</m:t>
              </m:r>
            </m:e>
            <m:sup>
              <m:r>
                <m:rPr>
                  <m:sty m:val="p"/>
                </m:rPr>
                <m:t>−</m:t>
              </m:r>
              <m:r>
                <m:t>m</m:t>
              </m:r>
              <m:r>
                <m:rPr>
                  <m:sty m:val="p"/>
                </m:rPr>
                <m:t>/</m:t>
              </m:r>
              <m:acc>
                <m:accPr>
                  <m:chr m:val="‾"/>
                </m:accPr>
                <m:e>
                  <m:r>
                    <m:t>m</m:t>
                  </m:r>
                </m:e>
              </m:acc>
            </m:sup>
          </m:sSup>
          <m:r>
            <m:rPr>
              <m:sty m:val="p"/>
            </m:rPr>
            <m:t>.</m:t>
          </m:r>
        </m:oMath>
      </m:oMathPara>
    </w:p>
    <w:p>
      <w:pPr>
        <w:pStyle w:val="FirstParagraph"/>
      </w:pPr>
      <w:r>
        <w:t xml:space="preserve">Distribution statistique des masses dans une population de configurations stables du Blob. Loi émergente, mesurée directement. Cohérente avec la distribution observée des particules en physique.</w:t>
      </w:r>
    </w:p>
    <w:p>
      <w:pPr>
        <w:pStyle w:val="BodyText"/>
      </w:pPr>
      <w:r>
        <w:rPr>
          <w:bCs/>
          <w:b/>
        </w:rPr>
        <w:t xml:space="preserve">Équation 9.3 — Lecture structurelle de la masse (V203)</w:t>
      </w:r>
    </w:p>
    <w:p>
      <w:pPr>
        <w:pStyle w:val="BodyText"/>
      </w:pPr>
      <m:oMathPara>
        <m:oMathParaPr>
          <m:jc m:val="center"/>
        </m:oMathParaPr>
        <m:oMath>
          <m:r>
            <m:rPr>
              <m:nor/>
              <m:sty m:val="p"/>
            </m:rPr>
            <m:t>masse</m:t>
          </m:r>
          <m:r>
            <m:rPr>
              <m:sty m:val="p"/>
            </m:rPr>
            <m:t>∼</m:t>
          </m:r>
          <m:r>
            <m:rPr>
              <m:nor/>
              <m:sty m:val="p"/>
            </m:rPr>
            <m:t>calcification</m:t>
          </m:r>
          <m:r>
            <m:rPr>
              <m:sty m:val="p"/>
            </m:rPr>
            <m:t>×</m:t>
          </m:r>
          <m:r>
            <m:rPr>
              <m:nor/>
              <m:sty m:val="p"/>
            </m:rPr>
            <m:t>compaction</m:t>
          </m:r>
          <m:r>
            <m:rPr>
              <m:sty m:val="p"/>
            </m:rPr>
            <m:t>.</m:t>
          </m:r>
        </m:oMath>
      </m:oMathPara>
    </w:p>
    <w:p>
      <w:pPr>
        <w:pStyle w:val="FirstParagraph"/>
      </w:pPr>
      <w:r>
        <w:t xml:space="preserve">Formule schématique exprimant la masse d’une configuration comme produit de sa rigidité topologique (boucles indépendantes) et de son regroupement spatial. Cohérente avec la position du fer-56 comme noyau de stabilité maximale.</w:t>
      </w:r>
    </w:p>
    <w:p>
      <w:pPr>
        <w:pStyle w:val="BodyText"/>
      </w:pPr>
      <w:r>
        <w:rPr>
          <w:bCs/>
          <w:b/>
        </w:rPr>
        <w:t xml:space="preserve">Équation 9.4 — Hiérarchie matérielle comme auto-similarité</w:t>
      </w:r>
    </w:p>
    <w:p>
      <w:pPr>
        <w:pStyle w:val="BodyText"/>
      </w:pPr>
      <w:r>
        <w:t xml:space="preserve">À chaque niveau d’organisation</w:t>
      </w:r>
      <w:r>
        <w:t xml:space="preserve"> </w:t>
      </w:r>
      <m:oMath>
        <m:r>
          <m:t>k</m:t>
        </m:r>
      </m:oMath>
      <w:r>
        <w:t xml:space="preserve"> </w:t>
      </w:r>
      <w:r>
        <w:t xml:space="preserve">:</w:t>
      </w:r>
    </w:p>
    <w:p>
      <w:pPr>
        <w:pStyle w:val="BodyText"/>
      </w:pPr>
      <m:oMathPara>
        <m:oMathParaPr>
          <m:jc m:val="center"/>
        </m:oMathParaPr>
        <m:oMath>
          <m:sSup>
            <m:e>
              <m:r>
                <m:t>S</m:t>
              </m:r>
            </m:e>
            <m:sup>
              <m:d>
                <m:dPr>
                  <m:begChr m:val="("/>
                  <m:endChr m:val=")"/>
                  <m:sepChr m:val=""/>
                  <m:grow/>
                </m:dPr>
                <m:e>
                  <m:r>
                    <m:t>k</m:t>
                  </m:r>
                </m:e>
              </m:d>
            </m:sup>
          </m:sSup>
          <m:d>
            <m:dPr>
              <m:begChr m:val="("/>
              <m:endChr m:val=")"/>
              <m:sepChr m:val=""/>
              <m:grow/>
            </m:dPr>
            <m:e>
              <m:r>
                <m:t>C</m:t>
              </m:r>
            </m:e>
          </m:d>
          <m:r>
            <m:rPr>
              <m:sty m:val="p"/>
            </m:rPr>
            <m:t>=</m:t>
          </m:r>
          <m:r>
            <m:rPr>
              <m:sty m:val="p"/>
            </m:rPr>
            <m:t>log</m:t>
          </m:r>
          <m:d>
            <m:dPr>
              <m:begChr m:val="("/>
              <m:endChr m:val=")"/>
              <m:sepChr m:val=""/>
              <m:grow/>
            </m:dPr>
            <m:e>
              <m:r>
                <m:t>1</m:t>
              </m:r>
              <m:r>
                <m:rPr>
                  <m:sty m:val="p"/>
                </m:rPr>
                <m:t>+</m:t>
              </m:r>
              <m:sSubSup>
                <m:e>
                  <m:r>
                    <m:t>n</m:t>
                  </m:r>
                </m:e>
                <m:sub>
                  <m:r>
                    <m:rPr>
                      <m:sty m:val="p"/>
                    </m:rPr>
                    <m:t>t</m:t>
                  </m:r>
                  <m:r>
                    <m:rPr>
                      <m:sty m:val="p"/>
                    </m:rPr>
                    <m:t>r</m:t>
                  </m:r>
                  <m:r>
                    <m:rPr>
                      <m:sty m:val="p"/>
                    </m:rPr>
                    <m:t>i</m:t>
                  </m:r>
                </m:sub>
                <m:sup>
                  <m:d>
                    <m:dPr>
                      <m:begChr m:val="("/>
                      <m:endChr m:val=")"/>
                      <m:sepChr m:val=""/>
                      <m:grow/>
                    </m:dPr>
                    <m:e>
                      <m:r>
                        <m:t>k</m:t>
                      </m:r>
                    </m:e>
                  </m:d>
                </m:sup>
              </m:sSubSup>
              <m:d>
                <m:dPr>
                  <m:begChr m:val="("/>
                  <m:endChr m:val=")"/>
                  <m:sepChr m:val=""/>
                  <m:grow/>
                </m:dPr>
                <m:e>
                  <m:r>
                    <m:t>C</m:t>
                  </m:r>
                </m:e>
              </m:d>
            </m:e>
          </m:d>
          <m:r>
            <m:rPr>
              <m:sty m:val="p"/>
            </m:rPr>
            <m:t>−</m:t>
          </m:r>
          <m:sSub>
            <m:e>
              <m:r>
                <m:t>β</m:t>
              </m:r>
            </m:e>
            <m:sub>
              <m:r>
                <m:t>k</m:t>
              </m:r>
            </m:sub>
          </m:sSub>
          <m:r>
            <m:rPr>
              <m:sty m:val="p"/>
            </m:rPr>
            <m:t>⋅</m:t>
          </m:r>
          <m:sSup>
            <m:e>
              <m:r>
                <m:t>D</m:t>
              </m:r>
            </m:e>
            <m:sup>
              <m:d>
                <m:dPr>
                  <m:begChr m:val="("/>
                  <m:endChr m:val=")"/>
                  <m:sepChr m:val=""/>
                  <m:grow/>
                </m:dPr>
                <m:e>
                  <m:r>
                    <m:t>k</m:t>
                  </m:r>
                </m:e>
              </m:d>
            </m:sup>
          </m:sSup>
          <m:d>
            <m:dPr>
              <m:begChr m:val="("/>
              <m:endChr m:val=")"/>
              <m:sepChr m:val=""/>
              <m:grow/>
            </m:dPr>
            <m:e>
              <m:r>
                <m:t>C</m:t>
              </m:r>
            </m:e>
          </m:d>
        </m:oMath>
      </m:oMathPara>
    </w:p>
    <w:p>
      <w:pPr>
        <w:pStyle w:val="FirstParagraph"/>
      </w:pPr>
      <w:r>
        <w:t xml:space="preserve">avec la même forme fonctionnelle, simplement instanciée à l’échelle</w:t>
      </w:r>
      <w:r>
        <w:t xml:space="preserve"> </w:t>
      </w:r>
      <m:oMath>
        <m:r>
          <m:t>k</m:t>
        </m:r>
      </m:oMath>
      <w:r>
        <w:t xml:space="preserve"> </w:t>
      </w:r>
      <w:r>
        <w:t xml:space="preserve">avec ses propres paramètres</w:t>
      </w:r>
      <w:r>
        <w:t xml:space="preserve"> </w:t>
      </w:r>
      <m:oMath>
        <m:sSub>
          <m:e>
            <m:r>
              <m:t>β</m:t>
            </m:r>
          </m:e>
          <m:sub>
            <m:r>
              <m:t>k</m:t>
            </m:r>
          </m:sub>
        </m:sSub>
      </m:oMath>
      <w:r>
        <w:t xml:space="preserve">. L’invariance de forme de cette fonctionnelle sous le changement d’échelle est la signature mathématique de l’auto-similarité fractale matérielle, et la source structurelle de l’adimensionnalité native des invariants du Blob (V206-V208).</w:t>
      </w:r>
    </w:p>
    <w:p>
      <w:pPr>
        <w:pStyle w:val="BodyText"/>
      </w:pPr>
      <w:r>
        <w:rPr>
          <w:bCs/>
          <w:b/>
        </w:rPr>
        <w:t xml:space="preserve">Équation 9.5 — Équation maîtresse de la chimie viabilitaire</w:t>
      </w:r>
    </w:p>
    <w:p>
      <w:pPr>
        <w:pStyle w:val="BodyText"/>
      </w:pPr>
      <w:r>
        <w:t xml:space="preserve">Pour deux configurations atomiques</w:t>
      </w:r>
      <w:r>
        <w:t xml:space="preserve"> </w:t>
      </w:r>
      <m:oMath>
        <m:r>
          <m:t>A</m:t>
        </m:r>
      </m:oMath>
      <w:r>
        <w:t xml:space="preserve"> </w:t>
      </w:r>
      <w:r>
        <w:t xml:space="preserve">et</w:t>
      </w:r>
      <w:r>
        <w:t xml:space="preserve"> </w:t>
      </w:r>
      <m:oMath>
        <m:r>
          <m:t>B</m:t>
        </m:r>
      </m:oMath>
      <w:r>
        <w:t xml:space="preserve"> </w:t>
      </w:r>
      <w:r>
        <w:t xml:space="preserve">qui peuvent former une molécule liée</w:t>
      </w:r>
      <w:r>
        <w:t xml:space="preserve"> </w:t>
      </w:r>
      <m:oMath>
        <m:r>
          <m:t>A</m:t>
        </m:r>
        <m:r>
          <m:t>B</m:t>
        </m:r>
      </m:oMath>
      <w:r>
        <w:t xml:space="preserve">, la liaison se forme spontanément si et seulement si</w:t>
      </w:r>
    </w:p>
    <w:p>
      <w:pPr>
        <w:pStyle w:val="BodyText"/>
      </w:pPr>
      <m:oMathPara>
        <m:oMathParaPr>
          <m:jc m:val="center"/>
        </m:oMathParaPr>
        <m:oMath>
          <m:r>
            <m:t>S</m:t>
          </m:r>
          <m:d>
            <m:dPr>
              <m:begChr m:val="("/>
              <m:endChr m:val=")"/>
              <m:sepChr m:val=""/>
              <m:grow/>
            </m:dPr>
            <m:e>
              <m:r>
                <m:t>A</m:t>
              </m:r>
              <m:r>
                <m:t>B</m:t>
              </m:r>
            </m:e>
          </m:d>
          <m:r>
            <m:rPr>
              <m:sty m:val="p"/>
            </m:rPr>
            <m:t>&gt;</m:t>
          </m:r>
          <m:r>
            <m:t>S</m:t>
          </m:r>
          <m:d>
            <m:dPr>
              <m:begChr m:val="("/>
              <m:endChr m:val=")"/>
              <m:sepChr m:val=""/>
              <m:grow/>
            </m:dPr>
            <m:e>
              <m:r>
                <m:t>A</m:t>
              </m:r>
            </m:e>
          </m:d>
          <m:r>
            <m:rPr>
              <m:sty m:val="p"/>
            </m:rPr>
            <m:t>+</m:t>
          </m:r>
          <m:r>
            <m:t>S</m:t>
          </m:r>
          <m:d>
            <m:dPr>
              <m:begChr m:val="("/>
              <m:endChr m:val=")"/>
              <m:sepChr m:val=""/>
              <m:grow/>
            </m:dPr>
            <m:e>
              <m:r>
                <m:t>B</m:t>
              </m:r>
            </m:e>
          </m:d>
          <m:r>
            <m:rPr>
              <m:sty m:val="p"/>
            </m:rPr>
            <m:t>.</m:t>
          </m:r>
        </m:oMath>
      </m:oMathPara>
    </w:p>
    <w:p>
      <w:pPr>
        <w:pStyle w:val="FirstParagraph"/>
      </w:pPr>
      <w:r>
        <w:t xml:space="preserve">C’est la condition de viabilité de liaison. Elle exprime structurellement le principe que les molécules existent quand leur formation augmente la viabilité globale par rapport à la séparation des atomes constituants. Elle récupère, dans le langage du Blob, la notion classique d’énergie de liaison négative (favorisant l’assemblage).</w:t>
      </w:r>
    </w:p>
    <w:p>
      <w:r>
        <w:pict>
          <v:rect style="width:0;height:1.5pt" o:hralign="center" o:hrstd="t" o:hr="t"/>
        </w:pict>
      </w:r>
    </w:p>
    <w:bookmarkEnd w:id="153"/>
    <w:bookmarkStart w:id="154" w:name="questions-ouvertes-6"/>
    <w:p>
      <w:pPr>
        <w:pStyle w:val="Heading3"/>
      </w:pPr>
      <w:r>
        <w:t xml:space="preserve">Questions ouvertes</w:t>
      </w:r>
    </w:p>
    <w:p>
      <w:pPr>
        <w:pStyle w:val="FirstParagraph"/>
      </w:pPr>
      <w:r>
        <w:rPr>
          <w:bCs/>
          <w:b/>
        </w:rPr>
        <w:t xml:space="preserve">Question ouverte n°22</w:t>
      </w:r>
      <w:r>
        <w:t xml:space="preserve"> </w:t>
      </w:r>
      <w:r>
        <w:t xml:space="preserve">— La dérivation complète de la chimie depuis les axiomes du Blob — règle de l’octet, principe de Pauli, énergies de liaison, stéréochimie — peut-elle être menée à bien ? Cette dérivation, si elle aboutit, ferait de la chimie une physique de la viabilité combinatoire au sens propre, et non plus seulement par analogie structurelle. Programme ambitieux, dépassant les capacités d’un seul chercheur.</w:t>
      </w:r>
    </w:p>
    <w:p>
      <w:pPr>
        <w:pStyle w:val="BodyText"/>
      </w:pPr>
      <w:r>
        <w:rPr>
          <w:bCs/>
          <w:b/>
        </w:rPr>
        <w:t xml:space="preserve">Question ouverte n°23</w:t>
      </w:r>
      <w:r>
        <w:t xml:space="preserve"> </w:t>
      </w:r>
      <w:r>
        <w:t xml:space="preserve">— Les rapports sans dimension entre les masses des quarks (par exemple</w:t>
      </w:r>
      <w:r>
        <w:t xml:space="preserve"> </w:t>
      </w:r>
      <m:oMath>
        <m:sSub>
          <m:e>
            <m:r>
              <m:t>m</m:t>
            </m:r>
          </m:e>
          <m:sub>
            <m:r>
              <m:t>u</m:t>
            </m:r>
          </m:sub>
        </m:sSub>
        <m:r>
          <m:rPr>
            <m:sty m:val="p"/>
          </m:rPr>
          <m:t>/</m:t>
        </m:r>
        <m:sSub>
          <m:e>
            <m:r>
              <m:t>m</m:t>
            </m:r>
          </m:e>
          <m:sub>
            <m:r>
              <m:t>d</m:t>
            </m:r>
          </m:sub>
        </m:sSub>
      </m:oMath>
      <w:r>
        <w:t xml:space="preserve">,</w:t>
      </w:r>
      <w:r>
        <w:t xml:space="preserve"> </w:t>
      </w:r>
      <m:oMath>
        <m:sSub>
          <m:e>
            <m:r>
              <m:t>m</m:t>
            </m:r>
          </m:e>
          <m:sub>
            <m:r>
              <m:t>b</m:t>
            </m:r>
          </m:sub>
        </m:sSub>
        <m:r>
          <m:rPr>
            <m:sty m:val="p"/>
          </m:rPr>
          <m:t>/</m:t>
        </m:r>
        <m:sSub>
          <m:e>
            <m:r>
              <m:t>m</m:t>
            </m:r>
          </m:e>
          <m:sub>
            <m:r>
              <m:t>t</m:t>
            </m:r>
          </m:sub>
        </m:sSub>
      </m:oMath>
      <w:r>
        <w:t xml:space="preserve">) peuvent-ils être dérivés à partir de la fonctionnelle de viabilité appliquée aux configurations tétraédriques élémentaires ? Cette dérivation est en principe accessible au cadre (les rapports sont des invariants sans dimension), mais demande des calculs combinatoires spécifiques qui restent à faire.</w:t>
      </w:r>
    </w:p>
    <w:p>
      <w:pPr>
        <w:pStyle w:val="BodyText"/>
      </w:pPr>
      <w:r>
        <w:rPr>
          <w:bCs/>
          <w:b/>
        </w:rPr>
        <w:t xml:space="preserve">Question ouverte n°24</w:t>
      </w:r>
      <w:r>
        <w:t xml:space="preserve"> </w:t>
      </w:r>
      <w:r>
        <w:t xml:space="preserve">— La loi exponentielle des masses (V172) admet-elle une dérivation analytique depuis les axiomes du Blob, ou reste-t-elle une propriété mesurée empiriquement sur les simulations ? Une dérivation analytique fournirait une prédiction théorique fondamentale sur la structure de la matière organisée.</w:t>
      </w:r>
      <w:r>
        <w:t xml:space="preserve"> </w:t>
      </w:r>
      <w:r>
        <w:t xml:space="preserve">-e</w:t>
      </w:r>
    </w:p>
    <w:bookmarkEnd w:id="154"/>
    <w:bookmarkEnd w:id="155"/>
    <w:bookmarkEnd w:id="156"/>
    <w:bookmarkStart w:id="170" w:name="Xe61f06033d5a18923066da6b87ae9ecd3cb7b7b"/>
    <w:p>
      <w:pPr>
        <w:pStyle w:val="Heading1"/>
      </w:pPr>
      <w:r>
        <w:t xml:space="preserve">Chapitre 10 — Ω³ : L’énergie, ou la capacité à se transformer</w:t>
      </w:r>
    </w:p>
    <w:p>
      <w:pPr>
        <w:pStyle w:val="FirstParagraph"/>
      </w:pPr>
      <w:r>
        <w:t xml:space="preserve">Tu es dans ta géode. La matière s’est déployée hiérarchiquement, les atomes se sont formés, les molécules s’assemblent, les cristaux s’ordonnent. Mais quelque chose anime tout cela. Quelque chose circule, se transforme, se conserve à travers tous les changements. Cette chose, on l’appelle l’énergie. C’est probablement le mot le plus utilisé de la physique moderne, et l’un des moins compris. Qu’est-ce qu’au juste l’énergie ? D’où vient-elle ? Pourquoi se conserve-t-elle ? Le Blob propose une réponse aussi simple qu’inhabituelle : l’énergie est la mesure de ce que peut devenir une configuration sans cesser d’être viable.</w:t>
      </w:r>
    </w:p>
    <w:p>
      <w:r>
        <w:pict>
          <v:rect style="width:0;height:1.5pt" o:hralign="center" o:hrstd="t" o:hr="t"/>
        </w:pict>
      </w:r>
    </w:p>
    <w:bookmarkStart w:id="157" w:name="Xc0cd446bb09f9b56f286d32d37ef844e5943e8e"/>
    <w:p>
      <w:pPr>
        <w:pStyle w:val="Heading2"/>
      </w:pPr>
      <w:r>
        <w:t xml:space="preserve">I. Le mot le plus mystérieux de la physique</w:t>
      </w:r>
    </w:p>
    <w:p>
      <w:pPr>
        <w:pStyle w:val="FirstParagraph"/>
      </w:pPr>
      <w:r>
        <w:t xml:space="preserve">Voici une chose étrange : si tu demandes à un physicien ce qu’est l’énergie, il te donnera, dans le meilleur des cas, une définition opérationnelle. Il te dira : c’est ce qui se conserve, c’est ce qui peut effectuer un travail, c’est ce qui se mesure en joules. Toutes ces réponses sont vraies, mais aucune ne te dit ce qu’est l’énergie. Elles te disent ce qu’elle</w:t>
      </w:r>
      <w:r>
        <w:t xml:space="preserve"> </w:t>
      </w:r>
      <w:r>
        <w:rPr>
          <w:iCs/>
          <w:i/>
        </w:rPr>
        <w:t xml:space="preserve">fait</w:t>
      </w:r>
      <w:r>
        <w:t xml:space="preserve">, pas ce qu’elle</w:t>
      </w:r>
      <w:r>
        <w:t xml:space="preserve"> </w:t>
      </w:r>
      <w:r>
        <w:rPr>
          <w:iCs/>
          <w:i/>
        </w:rPr>
        <w:t xml:space="preserve">est</w:t>
      </w:r>
      <w:r>
        <w:t xml:space="preserve">.</w:t>
      </w:r>
    </w:p>
    <w:p>
      <w:pPr>
        <w:pStyle w:val="BodyText"/>
      </w:pPr>
      <w:r>
        <w:t xml:space="preserve">Cette difficulté n’est pas un accident pédagogique. Elle vient du fait que la physique moderne, depuis le dix-neuvième siècle, a appris à manipuler l’énergie sans jamais la définir au sens fort. Richard Feynman, l’un des plus grands physiciens du vingtième siècle, l’a dit de manière saisissante dans ses fameuses</w:t>
      </w:r>
      <w:r>
        <w:t xml:space="preserve"> </w:t>
      </w:r>
      <w:r>
        <w:rPr>
          <w:iCs/>
          <w:i/>
        </w:rPr>
        <w:t xml:space="preserve">Leçons de physique</w:t>
      </w:r>
      <w:r>
        <w:t xml:space="preserve"> </w:t>
      </w:r>
      <w:r>
        <w:t xml:space="preserve">: « Il est important de réaliser que dans la physique d’aujourd’hui, nous n’avons aucune idée de ce qu’est l’énergie. » Phrase étonnante, venant de l’un des maîtres de la discipline, mais elle dit la vérité. L’énergie est le concept dont tout le monde se sert et que personne ne sait définir.</w:t>
      </w:r>
    </w:p>
    <w:p>
      <w:pPr>
        <w:pStyle w:val="BodyText"/>
      </w:pPr>
      <w:r>
        <w:t xml:space="preserve">Le Blob propose une réponse à cette question. Cette réponse n’est pas la seule possible, et elle ne contredit pas les définitions opérationnelles — elle les fonde dans une lecture combinatoire qui leur donne un sens structurel. Voici la proposition centrale :</w:t>
      </w:r>
    </w:p>
    <w:p>
      <w:pPr>
        <w:pStyle w:val="BodyText"/>
      </w:pPr>
      <w:r>
        <w:rPr>
          <w:bCs/>
          <w:b/>
        </w:rPr>
        <w:t xml:space="preserve">L’énergie d’une configuration est la mesure de l’ensemble des transformations qu’elle peut subir tout en restant viable.</w:t>
      </w:r>
    </w:p>
    <w:p>
      <w:pPr>
        <w:pStyle w:val="BodyText"/>
      </w:pPr>
      <w:r>
        <w:t xml:space="preserve">Cette définition est austère, mais elle dit beaucoup. Elle dit que l’énergie n’est pas une substance qui s’ajouterait à la matière. Elle est une propriété de la configuration elle-même — sa capacité de devenir quelque chose d’autre sans cesser d’exister. Une configuration riche en énergie est une configuration qui a beaucoup de transformations viables disponibles. Une configuration pauvre en énergie est une configuration qui en a peu — qui est, pour ainsi dire, plus proche de ses limites de viabilité.</w:t>
      </w:r>
    </w:p>
    <w:p>
      <w:pPr>
        <w:pStyle w:val="BodyText"/>
      </w:pPr>
      <w:r>
        <w:t xml:space="preserve">Voyons comment cette définition récupère les formes d’énergie connues.</w:t>
      </w:r>
    </w:p>
    <w:bookmarkEnd w:id="157"/>
    <w:bookmarkStart w:id="158" w:name="X22f6c0d7c90c432191501cd181f19b331a25b77"/>
    <w:p>
      <w:pPr>
        <w:pStyle w:val="Heading2"/>
      </w:pPr>
      <w:r>
        <w:t xml:space="preserve">II. L’énergie cinétique : transformation par mouvement</w:t>
      </w:r>
    </w:p>
    <w:p>
      <w:pPr>
        <w:pStyle w:val="FirstParagraph"/>
      </w:pPr>
      <w:r>
        <w:t xml:space="preserve">Quand un objet se déplace dans l’espace, on dit qu’il possède de l’énergie cinétique. La formule classique est</w:t>
      </w:r>
      <w:r>
        <w:t xml:space="preserve"> </w:t>
      </w:r>
      <m:oMath>
        <m:sSub>
          <m:e>
            <m:r>
              <m:t>E</m:t>
            </m:r>
          </m:e>
          <m:sub>
            <m:r>
              <m:t>c</m:t>
            </m:r>
          </m:sub>
        </m:sSub>
        <m:r>
          <m:rPr>
            <m:sty m:val="p"/>
          </m:rPr>
          <m:t>=</m:t>
        </m:r>
        <m:f>
          <m:fPr>
            <m:type m:val="bar"/>
          </m:fPr>
          <m:num>
            <m:r>
              <m:t>1</m:t>
            </m:r>
          </m:num>
          <m:den>
            <m:r>
              <m:t>2</m:t>
            </m:r>
          </m:den>
        </m:f>
        <m:r>
          <m:t>m</m:t>
        </m:r>
        <m:sSup>
          <m:e>
            <m:r>
              <m:t>v</m:t>
            </m:r>
          </m:e>
          <m:sup>
            <m:r>
              <m:t>2</m:t>
            </m:r>
          </m:sup>
        </m:sSup>
      </m:oMath>
      <w:r>
        <w:t xml:space="preserve">, où</w:t>
      </w:r>
      <w:r>
        <w:t xml:space="preserve"> </w:t>
      </w:r>
      <m:oMath>
        <m:r>
          <m:t>m</m:t>
        </m:r>
      </m:oMath>
      <w:r>
        <w:t xml:space="preserve"> </w:t>
      </w:r>
      <w:r>
        <w:t xml:space="preserve">est la masse de l’objet et</w:t>
      </w:r>
      <w:r>
        <w:t xml:space="preserve"> </w:t>
      </w:r>
      <m:oMath>
        <m:r>
          <m:t>v</m:t>
        </m:r>
      </m:oMath>
      <w:r>
        <w:t xml:space="preserve"> </w:t>
      </w:r>
      <w:r>
        <w:t xml:space="preserve">sa vitesse. Plus l’objet est massif, plus il se déplace vite, plus son énergie cinétique est grande.</w:t>
      </w:r>
    </w:p>
    <w:p>
      <w:pPr>
        <w:pStyle w:val="BodyText"/>
      </w:pPr>
      <w:r>
        <w:t xml:space="preserve">Dans la lecture du Blob, l’énergie cinétique correspond à la richesse des transformations possibles d’une configuration en mouvement. Une configuration immobile est, en un certain sens, fermée sur elle-même — ses transformations possibles sont limitées à ses modes internes. Une configuration en mouvement, en revanche, explore l’espace combinatoire autour d’elle au cours de son trajet : à chaque instant de son déplacement, elle se trouve dans un voisinage légèrement différent du réseau, ce qui ouvre de nouvelles combinaisons possibles.</w:t>
      </w:r>
    </w:p>
    <w:p>
      <w:pPr>
        <w:pStyle w:val="BodyText"/>
      </w:pPr>
      <w:r>
        <w:t xml:space="preserve">Plus la vitesse est grande, plus le voisinage exploré par unité de temps est étendu, plus le nombre de transformations viables disponibles est grand — et donc plus l’énergie cinétique est élevée. Le facteur quadratique en</w:t>
      </w:r>
      <w:r>
        <w:t xml:space="preserve"> </w:t>
      </w:r>
      <m:oMath>
        <m:sSup>
          <m:e>
            <m:r>
              <m:t>v</m:t>
            </m:r>
          </m:e>
          <m:sup>
            <m:r>
              <m:t>2</m:t>
            </m:r>
          </m:sup>
        </m:sSup>
      </m:oMath>
      <w:r>
        <w:t xml:space="preserve"> </w:t>
      </w:r>
      <w:r>
        <w:t xml:space="preserve">vient de ce que l’exploration du voisinage, à grande vitesse, est doublement enrichie : par la distance parcourue et par la rapidité avec laquelle de nouveaux voisinages deviennent accessibles.</w:t>
      </w:r>
    </w:p>
    <w:p>
      <w:pPr>
        <w:pStyle w:val="BodyText"/>
      </w:pPr>
      <w:r>
        <w:t xml:space="preserve">Ce n’est pas une dérivation rigoureuse de la formule cinétique classique — celle-ci demanderait des calculs explicites dans le cadre formel du Blob —, mais c’est une lecture structurelle qui dit pourquoi la formule a la forme qu’elle a. Le mouvement est une exploration combinatoire ; l’énergie cinétique est la mesure de cette exploration.</w:t>
      </w:r>
    </w:p>
    <w:bookmarkEnd w:id="158"/>
    <w:bookmarkStart w:id="159" w:name="X26d5ac6f5558d1bda2690a59f5b57edf9faa80f"/>
    <w:p>
      <w:pPr>
        <w:pStyle w:val="Heading2"/>
      </w:pPr>
      <w:r>
        <w:t xml:space="preserve">III. L’énergie potentielle : transformation latente</w:t>
      </w:r>
    </w:p>
    <w:p>
      <w:pPr>
        <w:pStyle w:val="FirstParagraph"/>
      </w:pPr>
      <w:r>
        <w:t xml:space="preserve">Quand un objet est placé en hauteur dans un champ gravitationnel, on dit qu’il possède de l’énergie potentielle gravitationnelle. Quand un ressort est comprimé, il possède de l’énergie potentielle élastique. Quand deux charges électriques sont rapprochées, le système possède de l’énergie potentielle électrostatique. Dans tous ces cas, l’énergie n’est pas dans le mouvement — l’objet peut être parfaitement immobile —, mais dans la possibilité d’un mouvement futur.</w:t>
      </w:r>
    </w:p>
    <w:p>
      <w:pPr>
        <w:pStyle w:val="BodyText"/>
      </w:pPr>
      <w:r>
        <w:t xml:space="preserve">Dans la lecture du Blob, l’énergie potentielle correspond à la richesse des transformations qui pourraient se produire si la configuration était libérée de ses contraintes actuelles. L’objet en hauteur est dans une configuration où la gravité — la sous-couche Ω³ gravitationnelle, pour reprendre le vocabulaire du chapitre précédent — exerce une attraction qui tend à le faire chuter. Cette chute, si elle se produisait, ouvrirait un grand nombre de transformations viables (collision avec le sol, redistribution d’énergie cinétique, échauffement, déformation). Tant que l’objet reste en hauteur, ces transformations restent latentes — possibles mais non réalisées. L’énergie potentielle est la mesure de cette latence.</w:t>
      </w:r>
    </w:p>
    <w:p>
      <w:pPr>
        <w:pStyle w:val="BodyText"/>
      </w:pPr>
      <w:r>
        <w:t xml:space="preserve">Ce qui est remarquable, c’est que cette lecture rend immédiatement intuitive la loi de conservation entre énergie cinétique et énergie potentielle. Quand l’objet en hauteur est lâché, ses transformations latentes deviennent actuelles — elles se transforment en transformations cinétiques. Le total — latentes plus actuelles — reste constant, parce que le nombre total de transformations viables disponibles est une propriété structurelle de la configuration globale, indépendante de la manière dont elles se répartissent entre potentielles et cinétiques. La conservation de l’énergie mécanique, dans le cadre Blob, est une conséquence de la conservation du total combinatoire des transformations viables.</w:t>
      </w:r>
    </w:p>
    <w:bookmarkEnd w:id="159"/>
    <w:bookmarkStart w:id="160" w:name="X51dd5c267afbec46c84950cb1a6ba9796b54c41"/>
    <w:p>
      <w:pPr>
        <w:pStyle w:val="Heading2"/>
      </w:pPr>
      <w:r>
        <w:t xml:space="preserve">IV. L’énergie thermique : transformation distribuée</w:t>
      </w:r>
    </w:p>
    <w:p>
      <w:pPr>
        <w:pStyle w:val="FirstParagraph"/>
      </w:pPr>
      <w:r>
        <w:t xml:space="preserve">L’énergie thermique est l’énergie associée à l’agitation aléatoire des constituants microscopiques d’un système. Quand tu chauffes de l’eau, ses molécules s’agitent plus vite, et l’énergie thermique du système augmente. Cette énergie est, dans la physique classique, indistinctement l’énergie cinétique des molécules individuelles — mais agrégée à l’échelle macroscopique d’une manière particulière.</w:t>
      </w:r>
    </w:p>
    <w:p>
      <w:pPr>
        <w:pStyle w:val="BodyText"/>
      </w:pPr>
      <w:r>
        <w:t xml:space="preserve">Dans la lecture du Blob, l’énergie thermique correspond à la richesse des transformations distribuées sur les modes internes des configurations Ω³ d’un système. Quand un cristal est chauffé, ses modes internes — les vibrations de ses atomes autour de leurs positions d’équilibre, les rotations et translations des molécules — gagnent en amplitude. Chacun de ces modes, pris séparément, ne représente qu’une petite contribution énergétique. Mais leur somme, dans un système macroscopique contenant un nombre énorme de configurations Ω³, devient considérable.</w:t>
      </w:r>
    </w:p>
    <w:p>
      <w:pPr>
        <w:pStyle w:val="BodyText"/>
      </w:pPr>
      <w:r>
        <w:t xml:space="preserve">C’est pourquoi la thermodynamique, comme nous l’avons vu au chapitre 6, est intrinsèquement statistique : elle traite des distributions d’énergie sur un grand nombre de modes, et elle prédit des comportements moyens qui émergent de cette distribution. Et c’est pourquoi la température, qui mesure l’intensité de l’agitation thermique, n’a pas de sens pour une configuration unique — elle n’a de sens qu’à partir d’un certain seuil de complexité combinatoire, le seuil Ω³ comme nous l’avons vu.</w:t>
      </w:r>
    </w:p>
    <w:p>
      <w:pPr>
        <w:pStyle w:val="BodyText"/>
      </w:pPr>
      <w:r>
        <w:t xml:space="preserve">C’est aussi pourquoi, comme l’a précisé le programme V183 que nous avons rencontré au chapitre 6, la dissipation thermodynamique se concentre sur la matière — environ 3,3 fois plus intense par site occupé par un tétraèdre que par site de vide combinatoire. L’énergie thermique du Blob n’est pas un fluide uniformément réparti dans l’espace ; elle est une comptabilité différentielle qui se loge dans les configurations Ω³ et nulle part ailleurs.</w:t>
      </w:r>
    </w:p>
    <w:bookmarkEnd w:id="160"/>
    <w:bookmarkStart w:id="161" w:name="X4c3479fd3e838002c8b945d1abd4b1811c917ab"/>
    <w:p>
      <w:pPr>
        <w:pStyle w:val="Heading2"/>
      </w:pPr>
      <w:r>
        <w:t xml:space="preserve">V. L’énergie électromagnétique : transformation lumineuse</w:t>
      </w:r>
    </w:p>
    <w:p>
      <w:pPr>
        <w:pStyle w:val="FirstParagraph"/>
      </w:pPr>
      <w:r>
        <w:t xml:space="preserve">L’énergie électromagnétique est portée par les photons et les champs électromagnétiques. Quand le soleil éclaire la Terre, il transfère de l’énergie lumineuse qui chauffe les océans, fait pousser les plantes, fait tourner les éoliennes par l’intermédiaire des vents qu’elle déclenche. Cette énergie a une particularité remarquable : elle peut voyager dans le vide à la vitesse de la lumière, sans support matériel apparent.</w:t>
      </w:r>
    </w:p>
    <w:p>
      <w:pPr>
        <w:pStyle w:val="BodyText"/>
      </w:pPr>
      <w:r>
        <w:t xml:space="preserve">Dans la lecture du Blob, l’énergie électromagnétique correspond aux transformations propagatives que portent les modes internes de la sous-couche Ω³ électromagnétique. Le photon, dans le cadre du Blob, est un mode interne tétraédrique qui n’est pas confiné dans une configuration particulière mais délocalisé sur une portion étendue du réseau, et qui se propage de proche en proche selon une dynamique d’onde. Le programme V190 a renforcé cette lecture en démontrant comme théorème exact que le champ électromagnétique du Blob est cocyclique — c’est-à-dire qu’il satisfait exactement les équations de Maxwell par construction. L’énergie électromagnétique est donc, dans le cadre, une quantité dérivable et non pas seulement analogue.</w:t>
      </w:r>
    </w:p>
    <w:p>
      <w:pPr>
        <w:pStyle w:val="BodyText"/>
      </w:pPr>
      <w:r>
        <w:t xml:space="preserve">Ce qui est remarquable, c’est que la formule fondamentale de l’énergie d’un photon —</w:t>
      </w:r>
      <w:r>
        <w:t xml:space="preserve"> </w:t>
      </w:r>
      <m:oMath>
        <m:r>
          <m:t>E</m:t>
        </m:r>
        <m:r>
          <m:rPr>
            <m:sty m:val="p"/>
          </m:rPr>
          <m:t>=</m:t>
        </m:r>
        <m:r>
          <m:t>h</m:t>
        </m:r>
        <m:r>
          <m:t>ν</m:t>
        </m:r>
      </m:oMath>
      <w:r>
        <w:t xml:space="preserve">, où</w:t>
      </w:r>
      <w:r>
        <w:t xml:space="preserve"> </w:t>
      </w:r>
      <m:oMath>
        <m:r>
          <m:t>h</m:t>
        </m:r>
      </m:oMath>
      <w:r>
        <w:t xml:space="preserve"> </w:t>
      </w:r>
      <w:r>
        <w:t xml:space="preserve">est la constante de Planck et</w:t>
      </w:r>
      <w:r>
        <w:t xml:space="preserve"> </w:t>
      </w:r>
      <m:oMath>
        <m:r>
          <m:t>ν</m:t>
        </m:r>
      </m:oMath>
      <w:r>
        <w:t xml:space="preserve"> </w:t>
      </w:r>
      <w:r>
        <w:t xml:space="preserve">la fréquence — devient lisible dans le cadre du Blob comme l’expression du fait que chaque oscillation du mode interne représente une transformation viable du réseau. La fréquence</w:t>
      </w:r>
      <w:r>
        <w:t xml:space="preserve"> </w:t>
      </w:r>
      <m:oMath>
        <m:r>
          <m:t>ν</m:t>
        </m:r>
      </m:oMath>
      <w:r>
        <w:t xml:space="preserve"> </w:t>
      </w:r>
      <w:r>
        <w:t xml:space="preserve">compte le nombre d’oscillations par unité de temps ; chaque oscillation est une transformation viable ; donc l’énergie totale par unité de temps est proportionnelle à</w:t>
      </w:r>
      <w:r>
        <w:t xml:space="preserve"> </w:t>
      </w:r>
      <m:oMath>
        <m:r>
          <m:t>ν</m:t>
        </m:r>
      </m:oMath>
      <w:r>
        <w:t xml:space="preserve">. La constante de Planck</w:t>
      </w:r>
      <w:r>
        <w:t xml:space="preserve"> </w:t>
      </w:r>
      <m:oMath>
        <m:r>
          <m:t>h</m:t>
        </m:r>
      </m:oMath>
      <w:r>
        <w:t xml:space="preserve"> </w:t>
      </w:r>
      <w:r>
        <w:t xml:space="preserve">est la mesure de l’unité combinatoire élémentaire de transformation — le</w:t>
      </w:r>
      <w:r>
        <w:t xml:space="preserve"> </w:t>
      </w:r>
      <w:r>
        <w:rPr>
          <w:iCs/>
          <w:i/>
        </w:rPr>
        <w:t xml:space="preserve">quantum d’action</w:t>
      </w:r>
      <w:r>
        <w:t xml:space="preserve">, qui apparaît partout en mécanique quantique et qui est, dans le cadre Blob, le grain combinatoire fondamental sous lequel aucune transformation viable n’est possible.</w:t>
      </w:r>
    </w:p>
    <w:p>
      <w:pPr>
        <w:pStyle w:val="BodyText"/>
      </w:pPr>
      <w:r>
        <w:t xml:space="preserve">Cette identification de</w:t>
      </w:r>
      <w:r>
        <w:t xml:space="preserve"> </w:t>
      </w:r>
      <m:oMath>
        <m:r>
          <m:t>h</m:t>
        </m:r>
      </m:oMath>
      <w:r>
        <w:t xml:space="preserve"> </w:t>
      </w:r>
      <w:r>
        <w:t xml:space="preserve">avec le grain combinatoire fondamental est l’une des conjectures les plus fortes du Blob, et elle prépare le chapitre sur le quantique que nous aborderons plus loin.</w:t>
      </w:r>
    </w:p>
    <w:bookmarkEnd w:id="161"/>
    <w:bookmarkStart w:id="162" w:name="X35845b535c8ecd3973d17fabbde9400e37ebbc8"/>
    <w:p>
      <w:pPr>
        <w:pStyle w:val="Heading2"/>
      </w:pPr>
      <w:r>
        <w:t xml:space="preserve">VI. L’énergie nucléaire et l’équivalence masse-énergie</w:t>
      </w:r>
    </w:p>
    <w:p>
      <w:pPr>
        <w:pStyle w:val="FirstParagraph"/>
      </w:pPr>
      <w:r>
        <w:t xml:space="preserve">Quand un noyau atomique se désintègre, il libère une quantité d’énergie considérable — bien plus grande, à masse égale, que celle libérée par n’importe quelle réaction chimique. C’est l’énergie nucléaire, qui alimente les centrales atomiques et qui, dans sa version libérée brutalement, produit les bombes atomiques.</w:t>
      </w:r>
    </w:p>
    <w:p>
      <w:pPr>
        <w:pStyle w:val="BodyText"/>
      </w:pPr>
      <w:r>
        <w:t xml:space="preserve">Cette énergie obéit à la fameuse formule d’Einstein :</w:t>
      </w:r>
      <w:r>
        <w:t xml:space="preserve"> </w:t>
      </w:r>
      <m:oMath>
        <m:r>
          <m:t>E</m:t>
        </m:r>
        <m:r>
          <m:rPr>
            <m:sty m:val="p"/>
          </m:rPr>
          <m:t>=</m:t>
        </m:r>
        <m:r>
          <m:t>m</m:t>
        </m:r>
        <m:sSup>
          <m:e>
            <m:r>
              <m:t>c</m:t>
            </m:r>
          </m:e>
          <m:sup>
            <m:r>
              <m:t>2</m:t>
            </m:r>
          </m:sup>
        </m:sSup>
      </m:oMath>
      <w:r>
        <w:t xml:space="preserve">. Elle dit qu’une masse</w:t>
      </w:r>
      <w:r>
        <w:t xml:space="preserve"> </w:t>
      </w:r>
      <m:oMath>
        <m:r>
          <m:t>m</m:t>
        </m:r>
      </m:oMath>
      <w:r>
        <w:t xml:space="preserve">, en disparaissant entièrement, libérerait une énergie</w:t>
      </w:r>
      <w:r>
        <w:t xml:space="preserve"> </w:t>
      </w:r>
      <m:oMath>
        <m:r>
          <m:t>E</m:t>
        </m:r>
      </m:oMath>
      <w:r>
        <w:t xml:space="preserve"> </w:t>
      </w:r>
      <w:r>
        <w:t xml:space="preserve">égale au produit de</w:t>
      </w:r>
      <w:r>
        <w:t xml:space="preserve"> </w:t>
      </w:r>
      <m:oMath>
        <m:r>
          <m:t>m</m:t>
        </m:r>
      </m:oMath>
      <w:r>
        <w:t xml:space="preserve"> </w:t>
      </w:r>
      <w:r>
        <w:t xml:space="preserve">par le carré de la vitesse de la lumière. Comme</w:t>
      </w:r>
      <w:r>
        <w:t xml:space="preserve"> </w:t>
      </w:r>
      <m:oMath>
        <m:sSup>
          <m:e>
            <m:r>
              <m:t>c</m:t>
            </m:r>
          </m:e>
          <m:sup>
            <m:r>
              <m:t>2</m:t>
            </m:r>
          </m:sup>
        </m:sSup>
      </m:oMath>
      <w:r>
        <w:t xml:space="preserve"> </w:t>
      </w:r>
      <w:r>
        <w:t xml:space="preserve">est un nombre énorme — environ</w:t>
      </w:r>
      <w:r>
        <w:t xml:space="preserve"> </w:t>
      </w:r>
      <m:oMath>
        <m:r>
          <m:t>9</m:t>
        </m:r>
        <m:r>
          <m:rPr>
            <m:sty m:val="p"/>
          </m:rPr>
          <m:t>×</m:t>
        </m:r>
        <m:sSup>
          <m:e>
            <m:r>
              <m:t>10</m:t>
            </m:r>
          </m:e>
          <m:sup>
            <m:r>
              <m:t>16</m:t>
            </m:r>
          </m:sup>
        </m:sSup>
      </m:oMath>
      <w:r>
        <w:t xml:space="preserve"> </w:t>
      </w:r>
      <w:r>
        <w:t xml:space="preserve">mètres carrés par seconde au carré —, même une petite quantité de masse correspond à une énergie colossale. Cette équivalence est l’une des découvertes les plus profondes de la physique du vingtième siècle, et elle est à la base de notre compréhension de la stabilité de la matière.</w:t>
      </w:r>
    </w:p>
    <w:p>
      <w:pPr>
        <w:pStyle w:val="BodyText"/>
      </w:pPr>
      <w:r>
        <w:t xml:space="preserve">Dans la lecture du Blob, cette équivalence reçoit une explication structurelle directe. La masse d’une configuration, dans le cadre, n’est rien d’autre que le coût combinatoire de son existence — le nombre de transformations qu’il a fallu accomplir pour la stabiliser dans sa forme actuelle. Le programme V203 a précisé cette lecture en proposant que la masse émerge du produit de la</w:t>
      </w:r>
      <w:r>
        <w:t xml:space="preserve"> </w:t>
      </w:r>
      <w:r>
        <w:rPr>
          <w:iCs/>
          <w:i/>
        </w:rPr>
        <w:t xml:space="preserve">calcification</w:t>
      </w:r>
      <w:r>
        <w:t xml:space="preserve"> </w:t>
      </w:r>
      <w:r>
        <w:t xml:space="preserve">(rigidité topologique mesurée par les boucles indépendantes) et de la</w:t>
      </w:r>
      <w:r>
        <w:t xml:space="preserve"> </w:t>
      </w:r>
      <w:r>
        <w:rPr>
          <w:iCs/>
          <w:i/>
        </w:rPr>
        <w:t xml:space="preserve">compaction</w:t>
      </w:r>
      <w:r>
        <w:t xml:space="preserve"> </w:t>
      </w:r>
      <w:r>
        <w:t xml:space="preserve">(regroupement spatial), comme nous l’avons vu au chapitre 9. Plus une configuration est lourde en masse, plus elle représente un investissement combinatoire important : c’est-à-dire un grand nombre de transformations viables qui ont été consommées pour produire son état stable.</w:t>
      </w:r>
    </w:p>
    <w:p>
      <w:pPr>
        <w:pStyle w:val="BodyText"/>
      </w:pPr>
      <w:r>
        <w:t xml:space="preserve">Quand cette configuration se désintègre, ces transformations sont libérées — elles redeviennent disponibles dans le réseau environnant, sous d’autres formes (énergie cinétique, thermique, électromagnétique). La quantité d’énergie libérée est donc proportionnelle à la masse qui disparaît, par le simple fait que la masse était une mesure de l’investissement combinatoire de la configuration.</w:t>
      </w:r>
    </w:p>
    <w:p>
      <w:pPr>
        <w:pStyle w:val="BodyText"/>
      </w:pPr>
      <w:r>
        <w:t xml:space="preserve">Le facteur</w:t>
      </w:r>
      <w:r>
        <w:t xml:space="preserve"> </w:t>
      </w:r>
      <m:oMath>
        <m:sSup>
          <m:e>
            <m:r>
              <m:t>c</m:t>
            </m:r>
          </m:e>
          <m:sup>
            <m:r>
              <m:t>2</m:t>
            </m:r>
          </m:sup>
        </m:sSup>
      </m:oMath>
      <w:r>
        <w:t xml:space="preserve"> </w:t>
      </w:r>
      <w:r>
        <w:t xml:space="preserve">dans la formule d’Einstein, dans la lecture du Blob, traduit la vitesse maximale à laquelle les transformations combinatoires peuvent se propager dans le réseau — c’est la vitesse de la lumière, qui est le plafond de toute propagation de modes internes dans la sous-couche électromagnétique. L’énergie libérée par la désintégration d’une masse est donc, fondamentalement, l’investissement combinatoire de cette masse multiplié par le carré du débit maximal de propagation des transformations. La formule d’Einstein devient ainsi, dans le cadre du Blob, une expression structurelle de l’économie combinatoire fondamentale du réseau.</w:t>
      </w:r>
    </w:p>
    <w:p>
      <w:pPr>
        <w:pStyle w:val="BodyText"/>
      </w:pPr>
      <w:r>
        <w:t xml:space="preserve">Cette lecture ne remplace pas la dérivation einsteinienne classique, qui repose sur les invariances de la relativité restreinte. Elle la fonde dans une combinatoire qui rend lisible pourquoi la formule a la forme qu’elle a. Et elle suggère que toutes les formes d’énergie — cinétique, potentielle, thermique, électromagnétique, nucléaire — sont des comptabilités différentes d’une seule grandeur fondamentale : la richesse combinatoire des transformations viables disponibles dans une configuration donnée.</w:t>
      </w:r>
    </w:p>
    <w:bookmarkEnd w:id="162"/>
    <w:bookmarkStart w:id="163" w:name="X81c453b01c0c129b8b55105e8b4988ebbb14292"/>
    <w:p>
      <w:pPr>
        <w:pStyle w:val="Heading2"/>
      </w:pPr>
      <w:r>
        <w:t xml:space="preserve">VII. La conservation de l’énergie : un théorème structurel</w:t>
      </w:r>
    </w:p>
    <w:p>
      <w:pPr>
        <w:pStyle w:val="FirstParagraph"/>
      </w:pPr>
      <w:r>
        <w:t xml:space="preserve">L’une des lois les plus profondes de la physique est la conservation de l’énergie. Dans tout système isolé, la quantité totale d’énergie reste constante au cours du temps — elle peut se transformer d’une forme à une autre, mais elle ne peut ni apparaître ni disparaître. Cette loi, formulée au dix-neuvième siècle, a été démontrée par Emmy Noether en 1918 comme conséquence d’une propriété mathématique plus profonde : l’invariance des lois physiques par translation dans le temps. Si les lois physiques sont les mêmes hier, aujourd’hui et demain, alors une certaine quantité doit rester constante au cours du temps — et cette quantité, c’est l’énergie.</w:t>
      </w:r>
    </w:p>
    <w:p>
      <w:pPr>
        <w:pStyle w:val="BodyText"/>
      </w:pPr>
      <w:r>
        <w:t xml:space="preserve">Le théorème de Noether est l’un des résultats les plus profonds de la physique théorique. Il dit que toute symétrie de la nature engendre une loi de conservation. L’invariance temporelle engendre la conservation de l’énergie. L’invariance spatiale engendre la conservation de la quantité de mouvement. L’invariance par rotation engendre la conservation du moment cinétique. Et ainsi de suite.</w:t>
      </w:r>
    </w:p>
    <w:p>
      <w:pPr>
        <w:pStyle w:val="BodyText"/>
      </w:pPr>
      <w:r>
        <w:t xml:space="preserve">Dans le cadre du Blob, le théorème de Noether reçoit une interprétation combinatoire directe. La fonctionnelle de viabilité</w:t>
      </w:r>
      <w:r>
        <w:t xml:space="preserve"> </w:t>
      </w:r>
      <m:oMath>
        <m:r>
          <m:t>S</m:t>
        </m:r>
        <m:d>
          <m:dPr>
            <m:begChr m:val="("/>
            <m:endChr m:val=")"/>
            <m:sepChr m:val=""/>
            <m:grow/>
          </m:dPr>
          <m:e>
            <m:r>
              <m:t>C</m:t>
            </m:r>
          </m:e>
        </m:d>
      </m:oMath>
      <w:r>
        <w:t xml:space="preserve"> </w:t>
      </w:r>
      <w:r>
        <w:t xml:space="preserve">est, par construction, une fonction de la configuration — elle ne dépend pas explicitement du temps</w:t>
      </w:r>
      <w:r>
        <w:t xml:space="preserve"> </w:t>
      </w:r>
      <m:oMath>
        <m:sSub>
          <m:e>
            <m:r>
              <m:t>t</m:t>
            </m:r>
          </m:e>
          <m:sub>
            <m:r>
              <m:t>2</m:t>
            </m:r>
          </m:sub>
        </m:sSub>
      </m:oMath>
      <w:r>
        <w:t xml:space="preserve">. Cette propriété est exactement l’invariance temporelle au sens de Noether. Elle garantit qu’une quantité conservée existe — et cette quantité, dans le cadre Blob, est précisément le total combinatoire des transformations viables disponibles dans le système, c’est-à-dire l’énergie au sens du chapitre.</w:t>
      </w:r>
    </w:p>
    <w:p>
      <w:pPr>
        <w:pStyle w:val="BodyText"/>
      </w:pPr>
      <w:r>
        <w:t xml:space="preserve">La conservation de l’énergie n’est donc pas une loi imposée de l’extérieur. Elle est la conséquence structurelle de la forme de la fonctionnelle de viabilité, qui ne privilégie aucun instant temporel sur un autre. Et le théorème de Noether, dans le cadre Blob, devient un théorème combinatoire : toute fonctionnelle de viabilité indépendante d’un paramètre engendre une grandeur conservée associée à ce paramètre.</w:t>
      </w:r>
    </w:p>
    <w:p>
      <w:pPr>
        <w:pStyle w:val="BodyText"/>
      </w:pPr>
      <w:r>
        <w:t xml:space="preserve">Cette lecture éclaire une chose importante : la conservation de l’énergie n’est pas une coïncidence. Elle est l’expression du fait que les lois du Blob sont les mêmes partout et toujours, ce qui, dans la métrique combinatoire, signifie que la fonctionnelle de viabilité a une forme universelle. Si cette forme variait dans le temps ou dans l’espace, l’énergie ne serait pas conservée. Le fait qu’elle l’est nous dit quelque chose de fondamental sur la stabilité des règles cosmogoniques du Blob.</w:t>
      </w:r>
    </w:p>
    <w:bookmarkEnd w:id="163"/>
    <w:bookmarkStart w:id="164" w:name="viii.-lénergie-sombre-revisitée"/>
    <w:p>
      <w:pPr>
        <w:pStyle w:val="Heading2"/>
      </w:pPr>
      <w:r>
        <w:t xml:space="preserve">VIII. L’énergie sombre revisitée</w:t>
      </w:r>
    </w:p>
    <w:p>
      <w:pPr>
        <w:pStyle w:val="FirstParagraph"/>
      </w:pPr>
      <w:r>
        <w:t xml:space="preserve">Avant de conclure ce chapitre, il faut revenir brièvement sur l’énergie sombre que nous avons rencontrée au chapitre 2 (associée à la couche Ω¹) et au chapitre 8 (au sein de la cellulose). À la lumière de la définition de l’énergie comme richesse de transformations viables, l’énergie sombre reçoit une lecture nouvelle.</w:t>
      </w:r>
    </w:p>
    <w:p>
      <w:pPr>
        <w:pStyle w:val="BodyText"/>
      </w:pPr>
      <w:r>
        <w:t xml:space="preserve">L’énergie sombre, dans le modèle cosmologique standard, est l’énergie associée à l’expansion accélérée de l’univers. Elle représente environ 68 % de la densité totale et reste l’un des plus grands mystères de la cosmologie contemporaine — personne ne sait, dans le cadre standard, ce qu’elle est ni d’où elle vient.</w:t>
      </w:r>
    </w:p>
    <w:p>
      <w:pPr>
        <w:pStyle w:val="BodyText"/>
      </w:pPr>
      <w:r>
        <w:t xml:space="preserve">Dans la lecture du Blob, l’énergie sombre correspond aux transformations viables de la couche Ω¹ — c’est-à-dire aux mitoses qui se produisent en permanence aux marges combinatoires du réseau. Chaque nouvelle mitose qui ajoute une arête au réseau est une transformation viable. Le flux continu de ces mitoses, à travers tout le Blob, représente une énergie qui s’exprime macroscopiquement comme étirement de l’espace.</w:t>
      </w:r>
    </w:p>
    <w:p>
      <w:pPr>
        <w:pStyle w:val="BodyText"/>
      </w:pPr>
      <w:r>
        <w:t xml:space="preserve">L’expansion accélérée de l’univers observée par les astronomes n’est donc pas une énergie négative mystérieuse. Elle est la manifestation à grande échelle du fait que la mitose continue de se produire dans toutes les régions du Blob, perpétuellement, sans cause primordiale unique. Tant que des configurations Ω⁰ existent en marge de configurations plus complexes — c’est-à-dire toujours, dans une cosmogonie cyclique-locale comme celle du Blob —, des mitoses continueront de se produire, et donc l’expansion continuera d’être alimentée.</w:t>
      </w:r>
    </w:p>
    <w:p>
      <w:pPr>
        <w:pStyle w:val="BodyText"/>
      </w:pPr>
      <w:r>
        <w:t xml:space="preserve">Le programme V200, comme nous l’avons rappelé au chapitre 2, a renforcé cette identification par une mesure directe : le substrat combinatoire du Blob présente une variance de nombre exactement poissonienne, stable sur des plages de taille variant d’un facteur quatre. Cette poissonnianité mesurée rejoint la prédiction de Sorkin, Ahmed, Dodelson et Greene de 2004 selon laquelle Λ varie comme l’inverse de la racine carrée du volume cosmologique en unités de Planck. Le Blob ne dérive pas Λ — le théorème du mur des valeurs (chapitre 14) interdit toute dérivation absolue —, mais il reproduit l’ordre de grandeur prédit indépendamment par un cadre de gravité quantique.</w:t>
      </w:r>
    </w:p>
    <w:p>
      <w:pPr>
        <w:pStyle w:val="BodyText"/>
      </w:pPr>
      <w:r>
        <w:t xml:space="preserve">Cette lecture donne à l’énergie sombre une explication structurelle : elle est l’énergie de croissance perpétuelle du Blob, et elle ne s’épuisera jamais tant que le cadre combinatoire continuera de fonctionner. C’est une réponse radicalement différente de celle du modèle standard, et elle a l’avantage de ne nécessiter aucune nouvelle entité mystérieuse — l’énergie sombre est, simplement, la mitose elle-même vue à grande échelle.</w:t>
      </w:r>
    </w:p>
    <w:bookmarkEnd w:id="164"/>
    <w:bookmarkStart w:id="169" w:name="ix.-le-seuil-avant-la-suite-5"/>
    <w:p>
      <w:pPr>
        <w:pStyle w:val="Heading2"/>
      </w:pPr>
      <w:r>
        <w:t xml:space="preserve">IX. Le seuil avant la suite</w:t>
      </w:r>
    </w:p>
    <w:p>
      <w:pPr>
        <w:pStyle w:val="FirstParagraph"/>
      </w:pPr>
      <w:r>
        <w:t xml:space="preserve">Tu as donc, à présent, une vision plus complète de ce qu’est l’énergie dans le cadre Blob. Elle n’est pas une substance qui s’ajouterait à la matière, mais une propriété combinatoire des configurations elles-mêmes — la mesure de leur richesse de transformations viables disponibles. Toutes les formes connues d’énergie — cinétique, potentielle, thermique, électromagnétique, nucléaire, masse-énergie, sombre — se déclinent comme comptabilités différentes de cette grandeur fondamentale. Et la conservation de l’énergie, loin d’être une loi imposée, devient une conséquence structurelle de la forme universelle de la fonctionnelle de viabilité.</w:t>
      </w:r>
    </w:p>
    <w:p>
      <w:pPr>
        <w:pStyle w:val="BodyText"/>
      </w:pPr>
      <w:r>
        <w:t xml:space="preserve">Mais la matière et l’énergie, telles que nous les avons décrites, ne suffisent pas à expliquer comment elles interagissent entre elles. Comment les configurations Ω³ se relient-elles ? Comment les sous-couches de la cellulose communiquent-elles ? Comment, à un niveau plus fondamental, l’univers tient-il ensemble plutôt que de se disperser en fragments incohérents ?</w:t>
      </w:r>
    </w:p>
    <w:p>
      <w:pPr>
        <w:pStyle w:val="BodyText"/>
      </w:pPr>
      <w:r>
        <w:t xml:space="preserve">C’est l’objet du chapitre suivant, qui portera sur les liants — c’est-à-dire les interactions fondamentales considérées non plus comme des forces séparées (ce qu’elles paraissent dans la physique standard) mais comme les modes d’articulation entre configurations qui maintiennent l’univers en cohérence interne.</w:t>
      </w:r>
    </w:p>
    <w:p>
      <w:pPr>
        <w:pStyle w:val="BodyText"/>
      </w:pPr>
      <w:r>
        <w:t xml:space="preserve">Mais cela, c’est l’histoire du chapitre suivant.</w:t>
      </w:r>
    </w:p>
    <w:p>
      <w:r>
        <w:pict>
          <v:rect style="width:0;height:1.5pt" o:hralign="center" o:hrstd="t" o:hr="t"/>
        </w:pict>
      </w:r>
    </w:p>
    <w:bookmarkStart w:id="165" w:name="rappel-sur-le-nom-quest-ce-que-le-blob-8"/>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65"/>
    <w:bookmarkStart w:id="166" w:name="Xa9f6ad0c9581d79bcf49bef601bc68bd4a0c136"/>
    <w:p>
      <w:pPr>
        <w:pStyle w:val="Heading3"/>
      </w:pPr>
      <w:r>
        <w:t xml:space="preserve">Encadré technique 10.1 — Pour le lecteur qui veut creuser</w:t>
      </w:r>
    </w:p>
    <w:p>
      <w:pPr>
        <w:pStyle w:val="FirstParagraph"/>
      </w:pPr>
      <w:r>
        <w:rPr>
          <w:bCs/>
          <w:b/>
        </w:rPr>
        <w:t xml:space="preserve">Définition combinatoire de l’énergie</w:t>
      </w:r>
      <w:r>
        <w:t xml:space="preserve"> </w:t>
      </w:r>
      <w:r>
        <w:t xml:space="preserve">: Pour une configuration</w:t>
      </w:r>
      <w:r>
        <w:t xml:space="preserve"> </w:t>
      </w:r>
      <m:oMath>
        <m:r>
          <m:t>C</m:t>
        </m:r>
      </m:oMath>
      <w:r>
        <w:t xml:space="preserve"> </w:t>
      </w:r>
      <w:r>
        <w:t xml:space="preserve">dans le cadre Blob, l’énergie est définie structurellement comme la mesure de l’ensemble des transformations</w:t>
      </w:r>
      <w:r>
        <w:t xml:space="preserve"> </w:t>
      </w:r>
      <m:oMath>
        <m:r>
          <m:t>T</m:t>
        </m:r>
        <m:d>
          <m:dPr>
            <m:begChr m:val="("/>
            <m:endChr m:val=")"/>
            <m:sepChr m:val=""/>
            <m:grow/>
          </m:dPr>
          <m:e>
            <m:r>
              <m:t>C</m:t>
            </m:r>
          </m:e>
        </m:d>
      </m:oMath>
      <w:r>
        <w:t xml:space="preserve"> </w:t>
      </w:r>
      <w:r>
        <w:t xml:space="preserve">qui préservent la viabilité (</w:t>
      </w:r>
      <m:oMath>
        <m:r>
          <m:t>S</m:t>
        </m:r>
        <m:d>
          <m:dPr>
            <m:begChr m:val="("/>
            <m:endChr m:val=")"/>
            <m:sepChr m:val=""/>
            <m:grow/>
          </m:dPr>
          <m:e>
            <m:r>
              <m:t>T</m:t>
            </m:r>
            <m:d>
              <m:dPr>
                <m:begChr m:val="("/>
                <m:endChr m:val=")"/>
                <m:sepChr m:val=""/>
                <m:grow/>
              </m:dPr>
              <m:e>
                <m:r>
                  <m:t>C</m:t>
                </m:r>
              </m:e>
            </m:d>
          </m:e>
        </m:d>
        <m:r>
          <m:rPr>
            <m:sty m:val="p"/>
          </m:rPr>
          <m:t>≥</m:t>
        </m:r>
        <m:sSub>
          <m:e>
            <m:r>
              <m:t>S</m:t>
            </m:r>
          </m:e>
          <m:sub>
            <m:r>
              <m:rPr>
                <m:sty m:val="p"/>
              </m:rPr>
              <m:t>min</m:t>
            </m:r>
          </m:sub>
        </m:sSub>
      </m:oMath>
      <w:r>
        <w:t xml:space="preserve">), pondérées par leur amplitude :</w:t>
      </w:r>
    </w:p>
    <w:p>
      <w:pPr>
        <w:pStyle w:val="BodyText"/>
      </w:pPr>
      <m:oMathPara>
        <m:oMathParaPr>
          <m:jc m:val="center"/>
        </m:oMathParaPr>
        <m:oMath>
          <m:r>
            <m:t>E</m:t>
          </m:r>
          <m:d>
            <m:dPr>
              <m:begChr m:val="("/>
              <m:endChr m:val=")"/>
              <m:sepChr m:val=""/>
              <m:grow/>
            </m:dPr>
            <m:e>
              <m:r>
                <m:t>C</m:t>
              </m:r>
            </m:e>
          </m:d>
          <m:box>
            <m:boxPr>
              <m:opEmu m:val="on"/>
            </m:boxPr>
            <m:e>
              <m:r>
                <m:rPr>
                  <m:sty m:val="p"/>
                </m:rPr>
                <m:t>:=</m:t>
              </m:r>
            </m:e>
          </m:box>
          <m:nary>
            <m:naryPr>
              <m:chr m:val="∫"/>
              <m:limLoc m:val="subSup"/>
              <m:subHide m:val="off"/>
              <m:supHide m:val="on"/>
            </m:naryPr>
            <m:sub>
              <m:r>
                <m:t>T</m:t>
              </m:r>
              <m:r>
                <m:rPr>
                  <m:sty m:val="p"/>
                </m:rPr>
                <m:t>,</m:t>
              </m:r>
              <m:r>
                <m:rPr>
                  <m:sty m:val="p"/>
                </m:rPr>
                <m:t>:</m:t>
              </m:r>
              <m:r>
                <m:rPr>
                  <m:sty m:val="p"/>
                </m:rPr>
                <m:t>,</m:t>
              </m:r>
              <m:r>
                <m:t>S</m:t>
              </m:r>
              <m:d>
                <m:dPr>
                  <m:begChr m:val="("/>
                  <m:endChr m:val=")"/>
                  <m:sepChr m:val=""/>
                  <m:grow/>
                </m:dPr>
                <m:e>
                  <m:r>
                    <m:t>T</m:t>
                  </m:r>
                  <m:d>
                    <m:dPr>
                      <m:begChr m:val="("/>
                      <m:endChr m:val=")"/>
                      <m:sepChr m:val=""/>
                      <m:grow/>
                    </m:dPr>
                    <m:e>
                      <m:r>
                        <m:t>C</m:t>
                      </m:r>
                    </m:e>
                  </m:d>
                </m:e>
              </m:d>
              <m:r>
                <m:rPr>
                  <m:sty m:val="p"/>
                </m:rPr>
                <m:t>≥</m:t>
              </m:r>
              <m:sSub>
                <m:e>
                  <m:r>
                    <m:t>S</m:t>
                  </m:r>
                </m:e>
                <m:sub>
                  <m:r>
                    <m:rPr>
                      <m:sty m:val="p"/>
                    </m:rPr>
                    <m:t>min</m:t>
                  </m:r>
                </m:sub>
              </m:sSub>
            </m:sub>
            <m:sup>
              <m:r>
                <m:t>​</m:t>
              </m:r>
            </m:sup>
            <m:e>
              <m:r>
                <m:t>ρ</m:t>
              </m:r>
            </m:e>
          </m:nary>
          <m:d>
            <m:dPr>
              <m:begChr m:val="("/>
              <m:endChr m:val=")"/>
              <m:sepChr m:val=""/>
              <m:grow/>
            </m:dPr>
            <m:e>
              <m:r>
                <m:t>T</m:t>
              </m:r>
            </m:e>
          </m:d>
          <m:r>
            <m:rPr>
              <m:sty m:val="p"/>
            </m:rPr>
            <m:t>,</m:t>
          </m:r>
          <m:r>
            <m:t>d</m:t>
          </m:r>
          <m:r>
            <m:t>T</m:t>
          </m:r>
        </m:oMath>
      </m:oMathPara>
    </w:p>
    <w:p>
      <w:pPr>
        <w:pStyle w:val="FirstParagraph"/>
      </w:pPr>
      <w:r>
        <w:t xml:space="preserve">où</w:t>
      </w:r>
      <w:r>
        <w:t xml:space="preserve"> </w:t>
      </w:r>
      <m:oMath>
        <m:r>
          <m:t>ρ</m:t>
        </m:r>
      </m:oMath>
      <w:r>
        <w:t xml:space="preserve"> </w:t>
      </w:r>
      <w:r>
        <w:t xml:space="preserve">est une mesure d’amplitude des transformations dans l’espace combinatoire local autour de</w:t>
      </w:r>
      <w:r>
        <w:t xml:space="preserve"> </w:t>
      </w:r>
      <m:oMath>
        <m:r>
          <m:t>C</m:t>
        </m:r>
      </m:oMath>
      <w:r>
        <w:t xml:space="preserve">. Cette définition reste à formaliser quantitativement pour produire des prédictions chiffrables. Statut : proposition structurelle.</w:t>
      </w:r>
    </w:p>
    <w:p>
      <w:pPr>
        <w:pStyle w:val="BodyText"/>
      </w:pPr>
      <w:r>
        <w:rPr>
          <w:bCs/>
          <w:b/>
        </w:rPr>
        <w:t xml:space="preserve">Récupération des formes classiques d’énergie</w:t>
      </w:r>
      <w:r>
        <w:t xml:space="preserve"> </w:t>
      </w:r>
      <w:r>
        <w:t xml:space="preserve">:</w:t>
      </w:r>
    </w:p>
    <w:tbl>
      <w:tblPr>
        <w:tblStyle w:val="Table"/>
        <w:tblW w:type="pct" w:w="5000"/>
        <w:tblLook w:firstRow="1" w:lastRow="0" w:firstColumn="0" w:lastColumn="0" w:noHBand="0" w:noVBand="0" w:val="0020"/>
        <w:jc w:val="start"/>
      </w:tblPr>
      <w:tblGrid>
        <w:gridCol w:w="2032"/>
        <w:gridCol w:w="5887"/>
      </w:tblGrid>
      <w:tr>
        <w:trPr>
          <w:tblHeader w:val="true"/>
        </w:trPr>
        <w:tc>
          <w:tcPr/>
          <w:p>
            <w:pPr>
              <w:pStyle w:val="Compact"/>
              <w:jc w:val="left"/>
            </w:pPr>
            <w:r>
              <w:t xml:space="preserve">Forme d’énergie</w:t>
            </w:r>
          </w:p>
        </w:tc>
        <w:tc>
          <w:tcPr/>
          <w:p>
            <w:pPr>
              <w:pStyle w:val="Compact"/>
              <w:jc w:val="left"/>
            </w:pPr>
            <w:r>
              <w:t xml:space="preserve">Lecture combinatoire Blob</w:t>
            </w:r>
          </w:p>
        </w:tc>
      </w:tr>
      <w:tr>
        <w:tc>
          <w:tcPr/>
          <w:p>
            <w:pPr>
              <w:pStyle w:val="Compact"/>
              <w:jc w:val="left"/>
            </w:pPr>
            <w:r>
              <w:t xml:space="preserve">Cinétique (</w:t>
            </w:r>
            <m:oMath>
              <m:f>
                <m:fPr>
                  <m:type m:val="bar"/>
                </m:fPr>
                <m:num>
                  <m:r>
                    <m:t>1</m:t>
                  </m:r>
                </m:num>
                <m:den>
                  <m:r>
                    <m:t>2</m:t>
                  </m:r>
                </m:den>
              </m:f>
              <m:r>
                <m:t>m</m:t>
              </m:r>
              <m:sSup>
                <m:e>
                  <m:r>
                    <m:t>v</m:t>
                  </m:r>
                </m:e>
                <m:sup>
                  <m:r>
                    <m:t>2</m:t>
                  </m:r>
                </m:sup>
              </m:sSup>
            </m:oMath>
            <w:r>
              <w:t xml:space="preserve">)</w:t>
            </w:r>
          </w:p>
        </w:tc>
        <w:tc>
          <w:tcPr/>
          <w:p>
            <w:pPr>
              <w:pStyle w:val="Compact"/>
              <w:jc w:val="left"/>
            </w:pPr>
            <w:r>
              <w:t xml:space="preserve">Exploration du voisinage combinatoire par mouvement</w:t>
            </w:r>
          </w:p>
        </w:tc>
      </w:tr>
      <w:tr>
        <w:tc>
          <w:tcPr/>
          <w:p>
            <w:pPr>
              <w:pStyle w:val="Compact"/>
              <w:jc w:val="left"/>
            </w:pPr>
            <w:r>
              <w:t xml:space="preserve">Potentielle</w:t>
            </w:r>
          </w:p>
        </w:tc>
        <w:tc>
          <w:tcPr/>
          <w:p>
            <w:pPr>
              <w:pStyle w:val="Compact"/>
              <w:jc w:val="left"/>
            </w:pPr>
            <w:r>
              <w:t xml:space="preserve">Transformations latentes (non actualisées)</w:t>
            </w:r>
          </w:p>
        </w:tc>
      </w:tr>
      <w:tr>
        <w:tc>
          <w:tcPr/>
          <w:p>
            <w:pPr>
              <w:pStyle w:val="Compact"/>
              <w:jc w:val="left"/>
            </w:pPr>
            <w:r>
              <w:t xml:space="preserve">Thermique (</w:t>
            </w:r>
            <m:oMath>
              <m:sSub>
                <m:e>
                  <m:r>
                    <m:t>k</m:t>
                  </m:r>
                </m:e>
                <m:sub>
                  <m:r>
                    <m:t>B</m:t>
                  </m:r>
                </m:sub>
              </m:sSub>
              <m:r>
                <m:t>T</m:t>
              </m:r>
            </m:oMath>
            <w:r>
              <w:t xml:space="preserve">)</w:t>
            </w:r>
          </w:p>
        </w:tc>
        <w:tc>
          <w:tcPr/>
          <w:p>
            <w:pPr>
              <w:pStyle w:val="Compact"/>
              <w:jc w:val="left"/>
            </w:pPr>
            <w:r>
              <w:t xml:space="preserve">Transformations distribuées sur modes internes</w:t>
            </w:r>
          </w:p>
        </w:tc>
      </w:tr>
      <w:tr>
        <w:tc>
          <w:tcPr/>
          <w:p>
            <w:pPr>
              <w:pStyle w:val="Compact"/>
              <w:jc w:val="left"/>
            </w:pPr>
            <w:r>
              <w:t xml:space="preserve">Électromagnétique (</w:t>
            </w:r>
            <m:oMath>
              <m:r>
                <m:t>h</m:t>
              </m:r>
              <m:r>
                <m:t>ν</m:t>
              </m:r>
            </m:oMath>
            <w:r>
              <w:t xml:space="preserve">)</w:t>
            </w:r>
          </w:p>
        </w:tc>
        <w:tc>
          <w:tcPr/>
          <w:p>
            <w:pPr>
              <w:pStyle w:val="Compact"/>
              <w:jc w:val="left"/>
            </w:pPr>
            <w:r>
              <w:t xml:space="preserve">Oscillations du mode propagatif EM (cocyclique V190)</w:t>
            </w:r>
          </w:p>
        </w:tc>
      </w:tr>
      <w:tr>
        <w:tc>
          <w:tcPr/>
          <w:p>
            <w:pPr>
              <w:pStyle w:val="Compact"/>
              <w:jc w:val="left"/>
            </w:pPr>
            <w:r>
              <w:t xml:space="preserve">Masse-énergie (</w:t>
            </w:r>
            <m:oMath>
              <m:r>
                <m:t>m</m:t>
              </m:r>
              <m:sSup>
                <m:e>
                  <m:r>
                    <m:t>c</m:t>
                  </m:r>
                </m:e>
                <m:sup>
                  <m:r>
                    <m:t>2</m:t>
                  </m:r>
                </m:sup>
              </m:sSup>
            </m:oMath>
            <w:r>
              <w:t xml:space="preserve">)</w:t>
            </w:r>
          </w:p>
        </w:tc>
        <w:tc>
          <w:tcPr/>
          <w:p>
            <w:pPr>
              <w:pStyle w:val="Compact"/>
              <w:jc w:val="left"/>
            </w:pPr>
            <w:r>
              <w:t xml:space="preserve">Investissement combinatoire de stabilisation (V203 : calcification × compaction)</w:t>
            </w:r>
          </w:p>
        </w:tc>
      </w:tr>
      <w:tr>
        <w:tc>
          <w:tcPr/>
          <w:p>
            <w:pPr>
              <w:pStyle w:val="Compact"/>
              <w:jc w:val="left"/>
            </w:pPr>
            <w:r>
              <w:t xml:space="preserve">Sombre (</w:t>
            </w:r>
            <m:oMath>
              <m:r>
                <m:t>Λ</m:t>
              </m:r>
            </m:oMath>
            <w:r>
              <w:t xml:space="preserve">)</w:t>
            </w:r>
          </w:p>
        </w:tc>
        <w:tc>
          <w:tcPr/>
          <w:p>
            <w:pPr>
              <w:pStyle w:val="Compact"/>
              <w:jc w:val="left"/>
            </w:pPr>
            <w:r>
              <w:t xml:space="preserve">Flux continu des mitoses Ω⁰ → Ω¹ (V200 : substrat Poisson, ordre de grandeur Sorkin)</w:t>
            </w:r>
          </w:p>
        </w:tc>
      </w:tr>
    </w:tbl>
    <w:p>
      <w:pPr>
        <w:pStyle w:val="BodyText"/>
      </w:pPr>
      <w:r>
        <w:rPr>
          <w:bCs/>
          <w:b/>
        </w:rPr>
        <w:t xml:space="preserve">Conservation de l’énergie comme théorème de Noether structurel</w:t>
      </w:r>
      <w:r>
        <w:t xml:space="preserve"> </w:t>
      </w:r>
      <w:r>
        <w:t xml:space="preserve">: La fonctionnelle de viabilité</w:t>
      </w:r>
      <w:r>
        <w:t xml:space="preserve"> </w:t>
      </w:r>
      <m:oMath>
        <m:r>
          <m:t>S</m:t>
        </m:r>
        <m:d>
          <m:dPr>
            <m:begChr m:val="("/>
            <m:endChr m:val=")"/>
            <m:sepChr m:val=""/>
            <m:grow/>
          </m:dPr>
          <m:e>
            <m:r>
              <m:t>C</m:t>
            </m:r>
          </m:e>
        </m:d>
      </m:oMath>
      <w:r>
        <w:t xml:space="preserve"> </w:t>
      </w:r>
      <w:r>
        <w:t xml:space="preserve">ne dépend pas explicitement du paramètre temporel</w:t>
      </w:r>
      <w:r>
        <w:t xml:space="preserve"> </w:t>
      </w:r>
      <m:oMath>
        <m:sSub>
          <m:e>
            <m:r>
              <m:t>t</m:t>
            </m:r>
          </m:e>
          <m:sub>
            <m:r>
              <m:t>2</m:t>
            </m:r>
          </m:sub>
        </m:sSub>
      </m:oMath>
      <w:r>
        <w:t xml:space="preserve"> </w:t>
      </w:r>
      <w:r>
        <w:t xml:space="preserve">— elle est invariante par translation dans</w:t>
      </w:r>
      <w:r>
        <w:t xml:space="preserve"> </w:t>
      </w:r>
      <m:oMath>
        <m:sSub>
          <m:e>
            <m:r>
              <m:t>t</m:t>
            </m:r>
          </m:e>
          <m:sub>
            <m:r>
              <m:t>2</m:t>
            </m:r>
          </m:sub>
        </m:sSub>
      </m:oMath>
      <w:r>
        <w:t xml:space="preserve">. Le théorème de Noether appliqué au cadre combinatoire Blob garantit l’existence d’une quantité conservée associée à cette invariance, qui s’identifie à l’énergie au sens combinatoire défini ci-dessus. Statut : forme structurelle, à instancier par calcul direct sur le cadre formel.</w:t>
      </w:r>
    </w:p>
    <w:p>
      <w:pPr>
        <w:pStyle w:val="BodyText"/>
      </w:pPr>
      <w:r>
        <w:rPr>
          <w:bCs/>
          <w:b/>
        </w:rPr>
        <w:t xml:space="preserve">L’identification</w:t>
      </w:r>
      <w:r>
        <w:rPr>
          <w:bCs/>
          <w:b/>
        </w:rPr>
        <w:t xml:space="preserve"> </w:t>
      </w:r>
      <m:oMath>
        <m:r>
          <m:t>h</m:t>
        </m:r>
      </m:oMath>
      <w:r>
        <w:rPr>
          <w:bCs/>
          <w:b/>
        </w:rPr>
        <w:t xml:space="preserve"> </w:t>
      </w:r>
      <w:r>
        <w:rPr>
          <w:bCs/>
          <w:b/>
        </w:rPr>
        <w:t xml:space="preserve">↔ grain combinatoire fondamental</w:t>
      </w:r>
      <w:r>
        <w:t xml:space="preserve"> </w:t>
      </w:r>
      <w:r>
        <w:t xml:space="preserve">: La constante de Planck</w:t>
      </w:r>
      <w:r>
        <w:t xml:space="preserve"> </w:t>
      </w:r>
      <m:oMath>
        <m:r>
          <m:t>h</m:t>
        </m:r>
      </m:oMath>
      <w:r>
        <w:t xml:space="preserve">, dans la lecture du Blob, correspond au quantum d’action minimal sous lequel aucune transformation viable n’est possible. Cette identification prépare le chapitre sur le quantique et constitue l’une des conjectures les plus fortes du cadre. Conformément au théorème du mur des valeurs (chapitre 14), la</w:t>
      </w:r>
      <w:r>
        <w:t xml:space="preserve"> </w:t>
      </w:r>
      <w:r>
        <w:rPr>
          <w:iCs/>
          <w:i/>
        </w:rPr>
        <w:t xml:space="preserve">valeur absolue</w:t>
      </w:r>
      <w:r>
        <w:t xml:space="preserve"> </w:t>
      </w:r>
      <w:r>
        <w:t xml:space="preserve">de</w:t>
      </w:r>
      <w:r>
        <w:t xml:space="preserve"> </w:t>
      </w:r>
      <m:oMath>
        <m:r>
          <m:t>h</m:t>
        </m:r>
      </m:oMath>
      <w:r>
        <w:t xml:space="preserve"> </w:t>
      </w:r>
      <w:r>
        <w:t xml:space="preserve">en unités SI n’est pas dérivable par le cadre — seuls les rapports sans dimension impliquant</w:t>
      </w:r>
      <w:r>
        <w:t xml:space="preserve"> </w:t>
      </w:r>
      <m:oMath>
        <m:r>
          <m:t>h</m:t>
        </m:r>
      </m:oMath>
      <w:r>
        <w:t xml:space="preserve"> </w:t>
      </w:r>
      <w:r>
        <w:t xml:space="preserve">peuvent l’être. Statut : conjecture structurelle, dérivation des rapports à construire.</w:t>
      </w:r>
    </w:p>
    <w:p>
      <w:pPr>
        <w:pStyle w:val="BodyText"/>
      </w:pPr>
      <w:r>
        <w:rPr>
          <w:bCs/>
          <w:b/>
        </w:rPr>
        <w:t xml:space="preserve">Statut épistémique global du chapitre</w:t>
      </w:r>
      <w:r>
        <w:t xml:space="preserve"> </w:t>
      </w:r>
      <w:r>
        <w:t xml:space="preserve">: La définition combinatoire de l’énergie et la récupération des formes connues constituent une proposition structurelle cohérente mais demandent une formalisation quantitative complète pour produire des prédictions falsifiables. Le pont avec le théorème de Noether est l’un des points les plus solides du cadre — il s’appuie sur des résultats mathématiques classiques et bien établis. La lecture de l’énergie sombre comme flux de mitose Ω⁰ → Ω¹, renforcée par la mesure V200 du substrat Poisson, est compatible avec la prédiction Λ ~ 1/√N de Sorkin et reproduit l’ordre de grandeur observé.</w:t>
      </w:r>
    </w:p>
    <w:p>
      <w:r>
        <w:pict>
          <v:rect style="width:0;height:1.5pt" o:hralign="center" o:hrstd="t" o:hr="t"/>
        </w:pict>
      </w:r>
    </w:p>
    <w:bookmarkEnd w:id="166"/>
    <w:bookmarkStart w:id="167" w:name="équations-marquantes-du-chapitre-10"/>
    <w:p>
      <w:pPr>
        <w:pStyle w:val="Heading3"/>
      </w:pPr>
      <w:r>
        <w:t xml:space="preserve">Équations marquantes du chapitre 10</w:t>
      </w:r>
    </w:p>
    <w:p>
      <w:pPr>
        <w:pStyle w:val="FirstParagraph"/>
      </w:pPr>
      <w:r>
        <w:rPr>
          <w:bCs/>
          <w:b/>
        </w:rPr>
        <w:t xml:space="preserve">Équation 10.1 — Définition combinatoire de l’énergie</w:t>
      </w:r>
    </w:p>
    <w:p>
      <w:pPr>
        <w:pStyle w:val="BodyText"/>
      </w:pPr>
      <m:oMathPara>
        <m:oMathParaPr>
          <m:jc m:val="center"/>
        </m:oMathParaPr>
        <m:oMath>
          <m:r>
            <m:t>E</m:t>
          </m:r>
          <m:d>
            <m:dPr>
              <m:begChr m:val="("/>
              <m:endChr m:val=")"/>
              <m:sepChr m:val=""/>
              <m:grow/>
            </m:dPr>
            <m:e>
              <m:r>
                <m:t>C</m:t>
              </m:r>
            </m:e>
          </m:d>
          <m:box>
            <m:boxPr>
              <m:opEmu m:val="on"/>
            </m:boxPr>
            <m:e>
              <m:r>
                <m:rPr>
                  <m:sty m:val="p"/>
                </m:rPr>
                <m:t>:=</m:t>
              </m:r>
            </m:e>
          </m:box>
          <m:nary>
            <m:naryPr>
              <m:chr m:val="∫"/>
              <m:limLoc m:val="subSup"/>
              <m:subHide m:val="off"/>
              <m:supHide m:val="on"/>
            </m:naryPr>
            <m:sub>
              <m:r>
                <m:t>T</m:t>
              </m:r>
              <m:r>
                <m:rPr>
                  <m:sty m:val="p"/>
                </m:rPr>
                <m:t>,</m:t>
              </m:r>
              <m:r>
                <m:rPr>
                  <m:sty m:val="p"/>
                </m:rPr>
                <m:t>:</m:t>
              </m:r>
              <m:r>
                <m:rPr>
                  <m:sty m:val="p"/>
                </m:rPr>
                <m:t>,</m:t>
              </m:r>
              <m:r>
                <m:t>S</m:t>
              </m:r>
              <m:d>
                <m:dPr>
                  <m:begChr m:val="("/>
                  <m:endChr m:val=")"/>
                  <m:sepChr m:val=""/>
                  <m:grow/>
                </m:dPr>
                <m:e>
                  <m:r>
                    <m:t>T</m:t>
                  </m:r>
                  <m:d>
                    <m:dPr>
                      <m:begChr m:val="("/>
                      <m:endChr m:val=")"/>
                      <m:sepChr m:val=""/>
                      <m:grow/>
                    </m:dPr>
                    <m:e>
                      <m:r>
                        <m:t>C</m:t>
                      </m:r>
                    </m:e>
                  </m:d>
                </m:e>
              </m:d>
              <m:r>
                <m:rPr>
                  <m:sty m:val="p"/>
                </m:rPr>
                <m:t>≥</m:t>
              </m:r>
              <m:sSub>
                <m:e>
                  <m:r>
                    <m:t>S</m:t>
                  </m:r>
                </m:e>
                <m:sub>
                  <m:r>
                    <m:rPr>
                      <m:sty m:val="p"/>
                    </m:rPr>
                    <m:t>min</m:t>
                  </m:r>
                </m:sub>
              </m:sSub>
            </m:sub>
            <m:sup>
              <m:r>
                <m:t>​</m:t>
              </m:r>
            </m:sup>
            <m:e>
              <m:r>
                <m:t>ρ</m:t>
              </m:r>
            </m:e>
          </m:nary>
          <m:d>
            <m:dPr>
              <m:begChr m:val="("/>
              <m:endChr m:val=")"/>
              <m:sepChr m:val=""/>
              <m:grow/>
            </m:dPr>
            <m:e>
              <m:r>
                <m:t>T</m:t>
              </m:r>
            </m:e>
          </m:d>
          <m:r>
            <m:rPr>
              <m:sty m:val="p"/>
            </m:rPr>
            <m:t>,</m:t>
          </m:r>
          <m:r>
            <m:t>d</m:t>
          </m:r>
          <m:r>
            <m:t>T</m:t>
          </m:r>
          <m:r>
            <m:rPr>
              <m:sty m:val="p"/>
            </m:rPr>
            <m:t>.</m:t>
          </m:r>
        </m:oMath>
      </m:oMathPara>
    </w:p>
    <w:p>
      <w:pPr>
        <w:pStyle w:val="FirstParagraph"/>
      </w:pPr>
      <w:r>
        <w:t xml:space="preserve">L’énergie d’une configuration est l’intégrale, sur l’ensemble de ses transformations préservant la viabilité, de la mesure d’amplitude de ces transformations. Définition structurelle qui récupère les formes classiques comme cas particuliers.</w:t>
      </w:r>
    </w:p>
    <w:p>
      <w:pPr>
        <w:pStyle w:val="BodyText"/>
      </w:pPr>
      <w:r>
        <w:rPr>
          <w:bCs/>
          <w:b/>
        </w:rPr>
        <w:t xml:space="preserve">Équation 10.2 — Conservation de l’énergie comme théorème de Noether</w:t>
      </w:r>
    </w:p>
    <w:p>
      <w:pPr>
        <w:pStyle w:val="BodyText"/>
      </w:pPr>
      <m:oMathPara>
        <m:oMathParaPr>
          <m:jc m:val="center"/>
        </m:oMathParaPr>
        <m:oMath>
          <m:f>
            <m:fPr>
              <m:type m:val="bar"/>
            </m:fPr>
            <m:num>
              <m:r>
                <m:rPr>
                  <m:sty m:val="p"/>
                </m:rPr>
                <m:t>∂</m:t>
              </m:r>
              <m:r>
                <m:t>S</m:t>
              </m:r>
            </m:num>
            <m:den>
              <m:r>
                <m:rPr>
                  <m:sty m:val="p"/>
                </m:rPr>
                <m:t>∂</m:t>
              </m:r>
              <m:sSub>
                <m:e>
                  <m:r>
                    <m:t>t</m:t>
                  </m:r>
                </m:e>
                <m:sub>
                  <m:r>
                    <m:t>2</m:t>
                  </m:r>
                </m:sub>
              </m:sSub>
            </m:den>
          </m:f>
          <m:r>
            <m:rPr>
              <m:sty m:val="p"/>
            </m:rPr>
            <m:t>=</m:t>
          </m:r>
          <m:r>
            <m:t>0</m:t>
          </m:r>
          <m:r>
            <m:rPr>
              <m:sty m:val="p"/>
            </m:rPr>
            <m:t>;</m:t>
          </m:r>
          <m:r>
            <m:rPr>
              <m:sty m:val="p"/>
            </m:rPr>
            <m:t>⇒</m:t>
          </m:r>
          <m:r>
            <m:rPr>
              <m:sty m:val="p"/>
            </m:rPr>
            <m:t>;</m:t>
          </m:r>
          <m:f>
            <m:fPr>
              <m:type m:val="bar"/>
            </m:fPr>
            <m:num>
              <m:r>
                <m:t>d</m:t>
              </m:r>
              <m:r>
                <m:t>E</m:t>
              </m:r>
            </m:num>
            <m:den>
              <m:r>
                <m:t>d</m:t>
              </m:r>
              <m:sSub>
                <m:e>
                  <m:r>
                    <m:t>t</m:t>
                  </m:r>
                </m:e>
                <m:sub>
                  <m:r>
                    <m:t>2</m:t>
                  </m:r>
                </m:sub>
              </m:sSub>
            </m:den>
          </m:f>
          <m:r>
            <m:rPr>
              <m:sty m:val="p"/>
            </m:rPr>
            <m:t>=</m:t>
          </m:r>
          <m:r>
            <m:t>0</m:t>
          </m:r>
          <m:r>
            <m:rPr>
              <m:sty m:val="p"/>
            </m:rPr>
            <m:t>.</m:t>
          </m:r>
        </m:oMath>
      </m:oMathPara>
    </w:p>
    <w:p>
      <w:pPr>
        <w:pStyle w:val="FirstParagraph"/>
      </w:pPr>
      <w:r>
        <w:t xml:space="preserve">L’invariance de la fonctionnelle de viabilité par translation dans</w:t>
      </w:r>
      <w:r>
        <w:t xml:space="preserve"> </w:t>
      </w:r>
      <m:oMath>
        <m:sSub>
          <m:e>
            <m:r>
              <m:t>t</m:t>
            </m:r>
          </m:e>
          <m:sub>
            <m:r>
              <m:t>2</m:t>
            </m:r>
          </m:sub>
        </m:sSub>
      </m:oMath>
      <w:r>
        <w:t xml:space="preserve"> </w:t>
      </w:r>
      <w:r>
        <w:t xml:space="preserve">engendre la conservation de l’énergie comme conséquence structurelle.</w:t>
      </w:r>
    </w:p>
    <w:p>
      <w:pPr>
        <w:pStyle w:val="BodyText"/>
      </w:pPr>
      <w:r>
        <w:rPr>
          <w:bCs/>
          <w:b/>
        </w:rPr>
        <w:t xml:space="preserve">Équation 10.3 — Identification</w:t>
      </w:r>
      <w:r>
        <w:rPr>
          <w:bCs/>
          <w:b/>
        </w:rPr>
        <w:t xml:space="preserve"> </w:t>
      </w:r>
      <m:oMath>
        <m:r>
          <m:t>h</m:t>
        </m:r>
      </m:oMath>
      <w:r>
        <w:rPr>
          <w:bCs/>
          <w:b/>
        </w:rPr>
        <w:t xml:space="preserve"> </w:t>
      </w:r>
      <w:r>
        <w:rPr>
          <w:bCs/>
          <w:b/>
        </w:rPr>
        <w:t xml:space="preserve">et grain combinatoire</w:t>
      </w:r>
    </w:p>
    <w:p>
      <w:pPr>
        <w:pStyle w:val="BodyText"/>
      </w:pPr>
      <m:oMathPara>
        <m:oMathParaPr>
          <m:jc m:val="center"/>
        </m:oMathParaPr>
        <m:oMath>
          <m:r>
            <m:t>h</m:t>
          </m:r>
          <m:box>
            <m:boxPr>
              <m:opEmu m:val="on"/>
            </m:boxPr>
            <m:e>
              <m:r>
                <m:rPr>
                  <m:sty m:val="p"/>
                </m:rPr>
                <m:t>:=</m:t>
              </m:r>
            </m:e>
          </m:box>
          <m:r>
            <m:rPr>
              <m:nor/>
              <m:sty m:val="p"/>
            </m:rPr>
            <m:t>quantum d’action minimal sous lequel aucune transformation viable n’est possible</m:t>
          </m:r>
          <m:r>
            <m:rPr>
              <m:sty m:val="p"/>
            </m:rPr>
            <m:t>.</m:t>
          </m:r>
        </m:oMath>
      </m:oMathPara>
    </w:p>
    <w:p>
      <w:pPr>
        <w:pStyle w:val="FirstParagraph"/>
      </w:pPr>
      <w:r>
        <w:t xml:space="preserve">Cette identification structurelle prépare la dérivation de la mécanique quantique au chapitre suivant. Les rapports sans dimension impliquant</w:t>
      </w:r>
      <w:r>
        <w:t xml:space="preserve"> </w:t>
      </w:r>
      <m:oMath>
        <m:r>
          <m:t>h</m:t>
        </m:r>
      </m:oMath>
      <w:r>
        <w:t xml:space="preserve"> </w:t>
      </w:r>
      <w:r>
        <w:t xml:space="preserve">(par exemple</w:t>
      </w:r>
      <w:r>
        <w:t xml:space="preserve"> </w:t>
      </w:r>
      <m:oMath>
        <m:r>
          <m:t>h</m:t>
        </m:r>
        <m:r>
          <m:t>ν</m:t>
        </m:r>
        <m:r>
          <m:rPr>
            <m:sty m:val="p"/>
          </m:rPr>
          <m:t>/</m:t>
        </m:r>
        <m:sSub>
          <m:e>
            <m:r>
              <m:t>k</m:t>
            </m:r>
          </m:e>
          <m:sub>
            <m:r>
              <m:t>B</m:t>
            </m:r>
          </m:sub>
        </m:sSub>
        <m:r>
          <m:t>T</m:t>
        </m:r>
      </m:oMath>
      <w:r>
        <w:t xml:space="preserve">) sont en principe dérivables ; la valeur absolue est interdite par le théorème du mur des valeurs.</w:t>
      </w:r>
    </w:p>
    <w:p>
      <w:pPr>
        <w:pStyle w:val="BodyText"/>
      </w:pPr>
      <w:r>
        <w:rPr>
          <w:bCs/>
          <w:b/>
        </w:rPr>
        <w:t xml:space="preserve">Équation 10.4 — Énergie sombre comme flux de mitose</w:t>
      </w:r>
    </w:p>
    <w:p>
      <w:pPr>
        <w:pStyle w:val="BodyText"/>
      </w:pPr>
      <m:oMathPara>
        <m:oMathParaPr>
          <m:jc m:val="center"/>
        </m:oMathParaPr>
        <m:oMath>
          <m:sSub>
            <m:e>
              <m:r>
                <m:t>ρ</m:t>
              </m:r>
            </m:e>
            <m:sub>
              <m:r>
                <m:t>Λ</m:t>
              </m:r>
            </m:sub>
          </m:sSub>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V</m:t>
              </m:r>
            </m:den>
          </m:f>
          <m:r>
            <m:rPr>
              <m:sty m:val="p"/>
            </m:rPr>
            <m:t>.</m:t>
          </m:r>
        </m:oMath>
      </m:oMathPara>
    </w:p>
    <w:p>
      <w:pPr>
        <w:pStyle w:val="FirstParagraph"/>
      </w:pPr>
      <w:r>
        <w:t xml:space="preserve">La densité d’énergie sombre est proportionnelle au taux volumique de mitoses Ω⁰ → Ω¹ dans le réseau. Cette identification donne à l’énergie sombre une explication structurelle directe, cohérente avec la mesure V200 d’un substrat Poisson et reproduisant l’ordre de grandeur prédit indépendamment par Sorkin (2004).</w:t>
      </w:r>
    </w:p>
    <w:p>
      <w:r>
        <w:pict>
          <v:rect style="width:0;height:1.5pt" o:hralign="center" o:hrstd="t" o:hr="t"/>
        </w:pict>
      </w:r>
    </w:p>
    <w:bookmarkEnd w:id="167"/>
    <w:bookmarkStart w:id="168" w:name="questions-ouvertes-7"/>
    <w:p>
      <w:pPr>
        <w:pStyle w:val="Heading3"/>
      </w:pPr>
      <w:r>
        <w:t xml:space="preserve">Questions ouvertes</w:t>
      </w:r>
    </w:p>
    <w:p>
      <w:pPr>
        <w:pStyle w:val="FirstParagraph"/>
      </w:pPr>
      <w:r>
        <w:rPr>
          <w:bCs/>
          <w:b/>
        </w:rPr>
        <w:t xml:space="preserve">Question ouverte n°25</w:t>
      </w:r>
      <w:r>
        <w:t xml:space="preserve"> </w:t>
      </w:r>
      <w:r>
        <w:t xml:space="preserve">— La définition combinatoire de l’énergie peut-elle être formalisée de manière à reproduire quantitativement les formes classiques connues (cinétique, potentielle, thermique, électromagnétique, nucléaire) ? Cette formalisation, si elle aboutit, fournirait pour la première fois une définition unifiée de l’énergie depuis des principes premiers, ce que la physique standard n’a jamais réalisé.</w:t>
      </w:r>
    </w:p>
    <w:p>
      <w:pPr>
        <w:pStyle w:val="BodyText"/>
      </w:pPr>
      <w:r>
        <w:rPr>
          <w:bCs/>
          <w:b/>
        </w:rPr>
        <w:t xml:space="preserve">Question ouverte n°26</w:t>
      </w:r>
      <w:r>
        <w:t xml:space="preserve"> </w:t>
      </w:r>
      <w:r>
        <w:t xml:space="preserve">— La conjecture identifiant l’énergie sombre au flux de mitose Ω⁰ → Ω¹ peut-elle être affinée pour donner une signature observable distincte de la simple constance de Λ ? Le programme attend des données complémentaires de DESI Year 3 et d’Euclid d’ici 2027-2028 pour tester d’éventuelles déviations à la constante cosmologique stricte.</w:t>
      </w:r>
    </w:p>
    <w:p>
      <w:pPr>
        <w:pStyle w:val="BodyText"/>
      </w:pPr>
      <w:r>
        <w:rPr>
          <w:bCs/>
          <w:b/>
        </w:rPr>
        <w:t xml:space="preserve">Question ouverte n°27</w:t>
      </w:r>
      <w:r>
        <w:t xml:space="preserve"> </w:t>
      </w:r>
      <w:r>
        <w:t xml:space="preserve">— Les rapports sans dimension impliquant la constante de Planck</w:t>
      </w:r>
      <w:r>
        <w:t xml:space="preserve"> </w:t>
      </w:r>
      <m:oMath>
        <m:r>
          <m:t>h</m:t>
        </m:r>
      </m:oMath>
      <w:r>
        <w:t xml:space="preserve"> </w:t>
      </w:r>
      <w:r>
        <w:t xml:space="preserve">— par exemple</w:t>
      </w:r>
      <w:r>
        <w:t xml:space="preserve"> </w:t>
      </w:r>
      <m:oMath>
        <m:r>
          <m:t>h</m:t>
        </m:r>
        <m:r>
          <m:t>ν</m:t>
        </m:r>
        <m:r>
          <m:rPr>
            <m:sty m:val="p"/>
          </m:rPr>
          <m:t>/</m:t>
        </m:r>
        <m:sSub>
          <m:e>
            <m:r>
              <m:t>k</m:t>
            </m:r>
          </m:e>
          <m:sub>
            <m:r>
              <m:t>B</m:t>
            </m:r>
          </m:sub>
        </m:sSub>
        <m:r>
          <m:t>T</m:t>
        </m:r>
      </m:oMath>
      <w:r>
        <w:t xml:space="preserve"> </w:t>
      </w:r>
      <w:r>
        <w:t xml:space="preserve">aux échelles caractéristiques du Blob — peuvent-ils être dérivés structurellement à partir des paramètres internes du Blob (</w:t>
      </w:r>
      <m:oMath>
        <m:r>
          <m:t>β</m:t>
        </m:r>
      </m:oMath>
      <w:r>
        <w:t xml:space="preserve">,</w:t>
      </w:r>
      <w:r>
        <w:t xml:space="preserve"> </w:t>
      </w:r>
      <m:oMath>
        <m:r>
          <m:t>τ</m:t>
        </m:r>
      </m:oMath>
      <w:r>
        <w:t xml:space="preserve">, et les propriétés combinatoires des configurations Ω³) ? Cette dérivation, si elle aboutit pour les</w:t>
      </w:r>
      <w:r>
        <w:t xml:space="preserve"> </w:t>
      </w:r>
      <w:r>
        <w:rPr>
          <w:iCs/>
          <w:i/>
        </w:rPr>
        <w:t xml:space="preserve">rapports</w:t>
      </w:r>
      <w:r>
        <w:t xml:space="preserve"> </w:t>
      </w:r>
      <w:r>
        <w:t xml:space="preserve">(la valeur absolue étant interdite par le mur des valeurs), ramènerait une partie significative des observables quantiques à des conséquences combinatoires du cadre, sans paramètre ajustable.</w:t>
      </w:r>
      <w:r>
        <w:t xml:space="preserve"> </w:t>
      </w:r>
      <w:r>
        <w:t xml:space="preserve">-e</w:t>
      </w:r>
    </w:p>
    <w:bookmarkEnd w:id="168"/>
    <w:bookmarkEnd w:id="169"/>
    <w:bookmarkEnd w:id="170"/>
    <w:bookmarkStart w:id="183" w:name="Xe87a82e36a26133fb5885acae3359ae7775ed09"/>
    <w:p>
      <w:pPr>
        <w:pStyle w:val="Heading1"/>
      </w:pPr>
      <w:r>
        <w:t xml:space="preserve">Chapitre 11 — Ω³ : Les liants, ou ce qui tient l’univers ensemble</w:t>
      </w:r>
    </w:p>
    <w:p>
      <w:pPr>
        <w:pStyle w:val="FirstParagraph"/>
      </w:pPr>
      <w:r>
        <w:t xml:space="preserve">Tu es dans ta géode habitée. La matière s’est organisée hiérarchiquement, l’énergie circule entre ses formes, les couches de la cellulose se déploient simultanément. Et pourtant, une question plus simple que toutes les autres mérite encore d’être posée : pourquoi tout cela tient-il ensemble ? Pourquoi les atomes ne se dispersent-ils pas ? Pourquoi les galaxies ne s’éparpillent-elles pas ? Pourquoi ton corps reste-t-il un corps plutôt qu’un nuage de poussière ? Le Blob répond par un mot que la physique n’utilise pas habituellement, mais qui est plus juste que celui de « force » : les liants.</w:t>
      </w:r>
    </w:p>
    <w:p>
      <w:r>
        <w:pict>
          <v:rect style="width:0;height:1.5pt" o:hralign="center" o:hrstd="t" o:hr="t"/>
        </w:pict>
      </w:r>
    </w:p>
    <w:bookmarkStart w:id="171" w:name="i.-pourquoi-le-mot-force-est-insuffisant"/>
    <w:p>
      <w:pPr>
        <w:pStyle w:val="Heading2"/>
      </w:pPr>
      <w:r>
        <w:t xml:space="preserve">I. Pourquoi le mot « force » est insuffisant</w:t>
      </w:r>
    </w:p>
    <w:p>
      <w:pPr>
        <w:pStyle w:val="FirstParagraph"/>
      </w:pPr>
      <w:r>
        <w:t xml:space="preserve">Quand un physicien parle des interactions fondamentales de la nature, il en compte traditionnellement quatre : la gravitation, l’électromagnétisme, l’interaction nucléaire forte, l’interaction nucléaire faible. Chacune est appelée une « force », et la physique du vingtième siècle a appris à les décrire avec une précision extraordinaire. La gravitation est décrite par la relativité générale d’Einstein. Les trois autres sont décrites par le modèle standard des particules — un édifice mathématique d’une sophistication remarquable, qui prédit les phénomènes observables avec une précision parfois meilleure que un sur un milliard.</w:t>
      </w:r>
    </w:p>
    <w:p>
      <w:pPr>
        <w:pStyle w:val="BodyText"/>
      </w:pPr>
      <w:r>
        <w:t xml:space="preserve">Et pourtant, le mot « force » est étrangement insuffisant pour rendre compte de ce que ces interactions font réellement. Une force, dans le langage courant, c’est ce qui pousse ou ce qui tire. Quand tu pousses une porte, tu exerces une force sur elle. Quand la gravité te tire vers le sol, elle exerce une force sur ton corps. Le concept est intuitif, mais il est déformant. Parce que les « forces » fondamentales de la physique ne se contentent pas de pousser ou de tirer — elles</w:t>
      </w:r>
      <w:r>
        <w:t xml:space="preserve"> </w:t>
      </w:r>
      <w:r>
        <w:rPr>
          <w:iCs/>
          <w:i/>
        </w:rPr>
        <w:t xml:space="preserve">maintiennent</w:t>
      </w:r>
      <w:r>
        <w:t xml:space="preserve">. Elles font tenir les choses ensemble.</w:t>
      </w:r>
    </w:p>
    <w:p>
      <w:pPr>
        <w:pStyle w:val="BodyText"/>
      </w:pPr>
      <w:r>
        <w:t xml:space="preserve">L’électromagnétisme ne pousse pas les électrons autour des noyaux — il les lie au noyau et leur permet d’occuper des modes propres stables qui définissent les atomes. L’interaction forte ne pousse pas les quarks dans les protons — elle les confine à l’intérieur d’une enveloppe topologique close. La gravitation ne pousse pas les étoiles dans les galaxies — elle organise leur mouvement collectif autour d’un centre commun, maintenant la galaxie comme un objet unique à travers les âges cosmiques.</w:t>
      </w:r>
    </w:p>
    <w:p>
      <w:pPr>
        <w:pStyle w:val="BodyText"/>
      </w:pPr>
      <w:r>
        <w:t xml:space="preserve">Le mot juste, dans la lecture du Blob, est donc plus proche de</w:t>
      </w:r>
      <w:r>
        <w:t xml:space="preserve"> </w:t>
      </w:r>
      <w:r>
        <w:rPr>
          <w:bCs/>
          <w:b/>
        </w:rPr>
        <w:t xml:space="preserve">liant</w:t>
      </w:r>
      <w:r>
        <w:t xml:space="preserve"> </w:t>
      </w:r>
      <w:r>
        <w:t xml:space="preserve">que de force. Ce qui agit, dans les interactions fondamentales, ce sont des modes d’articulation entre configurations Ω³ — des manières précises dont ces configurations se connectent les unes aux autres pour former des structures stables à des échelles successives.</w:t>
      </w:r>
    </w:p>
    <w:p>
      <w:pPr>
        <w:pStyle w:val="BodyText"/>
      </w:pPr>
      <w:r>
        <w:t xml:space="preserve">C’est cette image que ce chapitre va déployer. Et tu vas voir qu’elle change profondément la manière de comprendre comment l’univers tient ensemble.</w:t>
      </w:r>
    </w:p>
    <w:bookmarkEnd w:id="171"/>
    <w:bookmarkStart w:id="172" w:name="X6e1708acce615e497e5732ddd079c07c2e75ed6"/>
    <w:p>
      <w:pPr>
        <w:pStyle w:val="Heading2"/>
      </w:pPr>
      <w:r>
        <w:t xml:space="preserve">II. Les quatre liants comme modes d’articulation</w:t>
      </w:r>
    </w:p>
    <w:p>
      <w:pPr>
        <w:pStyle w:val="FirstParagraph"/>
      </w:pPr>
      <w:r>
        <w:t xml:space="preserve">Reprenons les quatre interactions fondamentales, mais cette fois sous l’angle de leur rôle articulant dans la cohésion de l’univers. Tu retrouveras les sous-couches Ω³ rencontrées au chapitre 8 sur la cellulose, mais sous une lumière nouvelle — et tu rencontreras les quatre résultats V218 qui ont récemment renforcé chacun de ces liants dans le cadre.</w:t>
      </w:r>
    </w:p>
    <w:p>
      <w:pPr>
        <w:pStyle w:val="BodyText"/>
      </w:pPr>
      <w:r>
        <w:rPr>
          <w:bCs/>
          <w:b/>
        </w:rPr>
        <w:t xml:space="preserve">Le liant fort — la cohésion du noyau.</w:t>
      </w:r>
      <w:r>
        <w:t xml:space="preserve"> </w:t>
      </w:r>
      <w:r>
        <w:t xml:space="preserve">L’interaction nucléaire forte est ce qui maintient les quarks ensemble à l’intérieur des protons et des neutrons, et ce qui maintient les protons et les neutrons ensemble à l’intérieur des noyaux atomiques. C’est le liant le plus puissant à très courte portée. Sans lui, aucune particule subatomique stable ne pourrait exister — tout se dissocierait instantanément en quarks libres, ce qui n’a jamais été observé dans la nature. Le liant fort est, dans le cadre Blob, l’articulation tétraédrique fondamentale : il assure que les configurations Ω³ élémentaires (les quarks) se referment correctement en triplets viables (les baryons), et que ces baryons forment ensemble des noyaux stables.</w:t>
      </w:r>
    </w:p>
    <w:p>
      <w:pPr>
        <w:pStyle w:val="BodyText"/>
      </w:pPr>
      <w:r>
        <w:t xml:space="preserve">Le programme scientifique sous-jacent, dans sa version V192, a établi par mesure directe sur les simulations du cadre que ce liant fort présente un</w:t>
      </w:r>
      <w:r>
        <w:t xml:space="preserve"> </w:t>
      </w:r>
      <w:r>
        <w:rPr>
          <w:bCs/>
          <w:b/>
        </w:rPr>
        <w:t xml:space="preserve">comportement de confinement</w:t>
      </w:r>
      <w:r>
        <w:t xml:space="preserve"> </w:t>
      </w:r>
      <w:r>
        <w:t xml:space="preserve">structurellement cohérent avec la chromodynamique quantique. La signature mesurée — décroissance asymptotique du paramètre d’ordre de Polyakov, à +6,3 σ — est l’une des plus solides du cadre Blob sur le terrain des interactions nucléaires. Concrètement, cela signifie que la dynamique de viabilité produit spontanément le confinement quark-gluon sans qu’aucun paramètre n’ait été ajusté pour cela. C’est une convergence non triviale avec la physique observée, et elle donne au liant fort du Blob une assise empirique solide.</w:t>
      </w:r>
    </w:p>
    <w:p>
      <w:pPr>
        <w:pStyle w:val="BodyText"/>
      </w:pPr>
      <w:r>
        <w:rPr>
          <w:bCs/>
          <w:b/>
        </w:rPr>
        <w:t xml:space="preserve">Le liant électromagnétique — la cohésion de l’atome et de la molécule.</w:t>
      </w:r>
      <w:r>
        <w:t xml:space="preserve"> </w:t>
      </w:r>
      <w:r>
        <w:t xml:space="preserve">L’interaction électromagnétique est ce qui maintient les électrons autour des noyaux pour former les atomes, et ce qui maintient les atomes ensemble pour former les molécules. Sa portée est infinie en principe, mais ses effets s’écrantent à l’échelle macroscopique quand les charges s’équilibrent. Le liant électromagnétique est, dans le cadre Blob, l’articulation par modes propres partagés : il permet à des configurations Ω³ distinctes de partager des modes leptoniques communs (les nuages électroniques) qui les lient en structures plus complexes.</w:t>
      </w:r>
    </w:p>
    <w:p>
      <w:pPr>
        <w:pStyle w:val="BodyText"/>
      </w:pPr>
      <w:r>
        <w:t xml:space="preserve">C’est le liant le mieux établi structurellement dans le cadre Blob, grâce à deux théorèmes exacts démontrés par le programme. Le programme V190 a établi que le champ électromagnétique du Blob est</w:t>
      </w:r>
      <w:r>
        <w:t xml:space="preserve"> </w:t>
      </w:r>
      <w:r>
        <w:rPr>
          <w:iCs/>
          <w:i/>
        </w:rPr>
        <w:t xml:space="preserve">exactement cocyclique</w:t>
      </w:r>
      <w:r>
        <w:t xml:space="preserve"> </w:t>
      </w:r>
      <w:r>
        <w:t xml:space="preserve">— c’est-à-dire qu’il est un cocycle de la topologie d’Ω³, ce qui dérive structurellement les équations de Maxwell sans paramètre ajustable. Et le programme V191 a complété cela en démontrant que la loi de Gauss — la conservation de la charge électrique — émerge</w:t>
      </w:r>
      <w:r>
        <w:t xml:space="preserve"> </w:t>
      </w:r>
      <w:r>
        <w:rPr>
          <w:iCs/>
          <w:i/>
        </w:rPr>
        <w:t xml:space="preserve">exactement</w:t>
      </w:r>
      <w:r>
        <w:t xml:space="preserve"> </w:t>
      </w:r>
      <w:r>
        <w:t xml:space="preserve">de la décomposition de Hodge des formes différentielles sur le réseau. Ces deux résultats déplacent l’électromagnétisme du registre purement analogique vers le registre dérivable. Le liant EM est, à ce jour, la sous-couche d’Ω³ la mieux comprise dans le cadre, et c’est aussi le pont le plus solide entre la combinatoire du Blob et la physique observable.</w:t>
      </w:r>
    </w:p>
    <w:p>
      <w:pPr>
        <w:pStyle w:val="BodyText"/>
      </w:pPr>
      <w:r>
        <w:rPr>
          <w:bCs/>
          <w:b/>
        </w:rPr>
        <w:t xml:space="preserve">Le liant faible — la transformation interne.</w:t>
      </w:r>
      <w:r>
        <w:t xml:space="preserve"> </w:t>
      </w:r>
      <w:r>
        <w:t xml:space="preserve">L’interaction faible est responsable des désintégrations radioactives et des transmutations entre types de particules. Elle est le seul liant qui peut transformer la nature même des configurations qu’il relie, en convertissant par exemple un neutron en proton (ou inversement) avec émission d’autres particules. Sa portée est extraordinairement courte. Le liant faible est, dans le cadre Blob, l’articulation par changement de famille : il permet à des configurations Ω³ d’évoluer d’un type à un autre, ouvrant ainsi la dynamique des transformations qui rend possible la chimie nucléaire et, plus tard, la chimie biologique.</w:t>
      </w:r>
    </w:p>
    <w:p>
      <w:pPr>
        <w:pStyle w:val="BodyText"/>
      </w:pPr>
      <w:r>
        <w:t xml:space="preserve">Une propriété remarquable de ce liant, mesurée par le programme dans ses versions V175 puis raffinée en V187, est qu’il présente une</w:t>
      </w:r>
      <w:r>
        <w:t xml:space="preserve"> </w:t>
      </w:r>
      <w:r>
        <w:rPr>
          <w:bCs/>
          <w:b/>
        </w:rPr>
        <w:t xml:space="preserve">violation maximale de parité</w:t>
      </w:r>
      <w:r>
        <w:t xml:space="preserve">. La dynamique de viabilité produit spontanément, à l’intérieur des transitions faibles, une asymétrie miroir qui se traduit par une signature mesurée à environ 19 σ. C’est une convergence frappante avec ce que la physique des particules a découvert depuis Wu en 1957 : la force faible viole maximalement la parité, alors que les autres forces la conservent. Dans le cadre Blob, cette violation maximale n’est pas un fait empirique brut mais une conséquence structurelle de la sous-couche faible — elle découle directement de la polarisation chirale du tissu combinatoire que nous avons rencontrée au chapitre 5 (V184,</w:t>
      </w:r>
      <w:r>
        <w:t xml:space="preserve"> </w:t>
      </w:r>
      <m:oMath>
        <m:sSub>
          <m:e>
            <m:r>
              <m:t>P</m:t>
            </m:r>
          </m:e>
          <m:sub>
            <m:r>
              <m:rPr>
                <m:sty m:val="p"/>
              </m:rPr>
              <m:t>∞</m:t>
            </m:r>
          </m:sub>
        </m:sSub>
        <m:r>
          <m:rPr>
            <m:sty m:val="p"/>
          </m:rPr>
          <m:t>=</m:t>
        </m:r>
        <m:r>
          <m:t>0</m:t>
        </m:r>
        <m:r>
          <m:rPr>
            <m:sty m:val="p"/>
          </m:rPr>
          <m:t>,</m:t>
        </m:r>
        <m:r>
          <m:t>5369</m:t>
        </m:r>
      </m:oMath>
      <w:r>
        <w:t xml:space="preserve">).</w:t>
      </w:r>
    </w:p>
    <w:p>
      <w:pPr>
        <w:pStyle w:val="BodyText"/>
      </w:pPr>
      <w:r>
        <w:rPr>
          <w:bCs/>
          <w:b/>
        </w:rPr>
        <w:t xml:space="preserve">Le liant gravitationnel — la cohésion à grande échelle.</w:t>
      </w:r>
      <w:r>
        <w:t xml:space="preserve"> </w:t>
      </w:r>
      <w:r>
        <w:t xml:space="preserve">La gravitation est le liant qui agit à toutes les échelles, mais qui devient dominant aux grandes échelles parce qu’il s’accumule additivement avec la masse. Ce sont les agglomérats massifs — les planètes, les étoiles, les galaxies, les amas — qui exhibent les effets gravitationnels les plus visibles. Le liant gravitationnel est, dans le cadre Blob, l’articulation géométrique globale : il n’est pas porté par des médiateurs au sens des autres liants, mais par la courbure du réseau combinatoire lui-même en présence de configurations Ω³ denses.</w:t>
      </w:r>
    </w:p>
    <w:p>
      <w:pPr>
        <w:pStyle w:val="BodyText"/>
      </w:pPr>
      <w:r>
        <w:t xml:space="preserve">Cette différence de nature est l’une des raisons pour lesquelles la gravitation a résisté à toutes les tentatives d’unification avec les trois autres interactions dans le modèle standard. Elle est, dans le cadre Blob,</w:t>
      </w:r>
      <w:r>
        <w:t xml:space="preserve"> </w:t>
      </w:r>
      <w:r>
        <w:rPr>
          <w:iCs/>
          <w:i/>
        </w:rPr>
        <w:t xml:space="preserve">structurellement différente</w:t>
      </w:r>
      <w:r>
        <w:t xml:space="preserve"> </w:t>
      </w:r>
      <w:r>
        <w:t xml:space="preserve">des trois autres — non pas par une difficulté technique à surmonter, mais par une nature qualitativement distincte qui se reflète dans la difficulté d’unification observée historiquement.</w:t>
      </w:r>
    </w:p>
    <w:bookmarkEnd w:id="172"/>
    <w:bookmarkStart w:id="173" w:name="iii.-une-grammaire-commune"/>
    <w:p>
      <w:pPr>
        <w:pStyle w:val="Heading2"/>
      </w:pPr>
      <w:r>
        <w:t xml:space="preserve">III. Une grammaire commune</w:t>
      </w:r>
    </w:p>
    <w:p>
      <w:pPr>
        <w:pStyle w:val="FirstParagraph"/>
      </w:pPr>
      <w:r>
        <w:t xml:space="preserve">Regarde attentivement les quatre liants que nous venons de décrire. Tu remarqueras quelque chose de frappant : ils ont chacun leur fonction propre, leur portée caractéristique, leur mode d’action spécifique — et pourtant, tous remplissent la même tâche fondamentale. Tous maintiennent quelque chose ensemble. Tous empêchent la dispersion. Tous transforment une multitude de configurations Ω³ en structures cohérentes durables.</w:t>
      </w:r>
    </w:p>
    <w:p>
      <w:pPr>
        <w:pStyle w:val="BodyText"/>
      </w:pPr>
      <w:r>
        <w:t xml:space="preserve">Cette communauté de fonction n’est pas un accident. Elle suggère que les quatre liants ne sont pas quatre phénomènes hétérogènes mais quatre déclinaisons d’un même principe sous-jacent : le</w:t>
      </w:r>
      <w:r>
        <w:t xml:space="preserve"> </w:t>
      </w:r>
      <w:r>
        <w:rPr>
          <w:bCs/>
          <w:b/>
        </w:rPr>
        <w:t xml:space="preserve">principe de viabilité collective</w:t>
      </w:r>
      <w:r>
        <w:t xml:space="preserve">.</w:t>
      </w:r>
    </w:p>
    <w:p>
      <w:pPr>
        <w:pStyle w:val="BodyText"/>
      </w:pPr>
      <w:r>
        <w:t xml:space="preserve">Voici ce que cela veut dire. Une configuration Ω³ isolée est viable selon la fonctionnelle</w:t>
      </w:r>
      <w:r>
        <w:t xml:space="preserve"> </w:t>
      </w:r>
      <m:oMath>
        <m:r>
          <m:t>S</m:t>
        </m:r>
        <m:d>
          <m:dPr>
            <m:begChr m:val="("/>
            <m:endChr m:val=")"/>
            <m:sepChr m:val=""/>
            <m:grow/>
          </m:dPr>
          <m:e>
            <m:r>
              <m:t>C</m:t>
            </m:r>
          </m:e>
        </m:d>
      </m:oMath>
      <w:r>
        <w:t xml:space="preserve"> </w:t>
      </w:r>
      <w:r>
        <w:t xml:space="preserve">— elle a une certaine richesse de transformations possibles, une certaine stabilité topologique. Mais quand plusieurs configurations Ω³ s’articulent par un liant, elles forment ensemble une configuration composite qui peut être encore plus viable que la somme des configurations isolées. La viabilité combinée est supérieure à la viabilité séparée. C’est cette propriété — l’émergence d’une viabilité supplémentaire dans l’articulation — qui fait que les liants existent et qu’ils maintiennent les structures qu’ils maintiennent.</w:t>
      </w:r>
    </w:p>
    <w:p>
      <w:pPr>
        <w:pStyle w:val="BodyText"/>
      </w:pPr>
      <w:r>
        <w:t xml:space="preserve">Mathématiquement, cette propriété s’exprime ainsi : pour un ensemble de configurations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oMath>
      <w:r>
        <w:t xml:space="preserve"> </w:t>
      </w:r>
      <w:r>
        <w:t xml:space="preserve">articulées par un liant en une structure composite</w:t>
      </w:r>
      <w:r>
        <w:t xml:space="preserve"> </w:t>
      </w:r>
      <m:oMath>
        <m:sSub>
          <m:e>
            <m:r>
              <m:t>C</m:t>
            </m:r>
          </m:e>
          <m:sub>
            <m:r>
              <m:rPr>
                <m:sty m:val="p"/>
              </m:rPr>
              <m:t>t</m:t>
            </m:r>
            <m:r>
              <m:rPr>
                <m:sty m:val="p"/>
              </m:rPr>
              <m:t>o</m:t>
            </m:r>
            <m:r>
              <m:rPr>
                <m:sty m:val="p"/>
              </m:rPr>
              <m:t>t</m:t>
            </m:r>
          </m:sub>
        </m:sSub>
      </m:oMath>
      <w:r>
        <w:t xml:space="preserve"> </w:t>
      </w:r>
      <w:r>
        <w:t xml:space="preser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oMath>
      </m:oMathPara>
    </w:p>
    <w:p>
      <w:pPr>
        <w:pStyle w:val="FirstParagraph"/>
      </w:pPr>
      <w:r>
        <w:t xml:space="preserve">où</w:t>
      </w:r>
      <w:r>
        <w:t xml:space="preserve"> </w:t>
      </w:r>
      <m:oMath>
        <m:r>
          <m:t>δ</m:t>
        </m:r>
      </m:oMath>
      <w:r>
        <w:t xml:space="preserve"> </w:t>
      </w:r>
      <w:r>
        <w:t xml:space="preserve">est un coût combinatoire de l’articulation elle-même (énergie de liaison, en physique standard). Quand cette inégalité est satisfaite, l’articulation est énergétiquement favorable — la structure composite se forme spontanément et reste stable. Quand elle ne l’est pas, l’articulation se défait, et les configurations se séparent.</w:t>
      </w:r>
    </w:p>
    <w:p>
      <w:pPr>
        <w:pStyle w:val="BodyText"/>
      </w:pPr>
      <w:r>
        <w:t xml:space="preserve">Cette équation, que nous avons déjà rencontrée au chapitre 9 sous le nom d’équation maîtresse de la chimie viabilitaire, gouverne en réalité toutes les liaisons à toutes les échelles. La cohésion d’un noyau atomique obéit à cette inégalité avec le liant fort. La formation d’une molécule obéit à cette inégalité avec le liant électromagnétique. La structure d’une galaxie obéit à cette inégalité avec le liant gravitationnel. Et ainsi de suite à travers tous les niveaux d’organisation.</w:t>
      </w:r>
    </w:p>
    <w:p>
      <w:pPr>
        <w:pStyle w:val="BodyText"/>
      </w:pPr>
      <w:r>
        <w:t xml:space="preserve">C’est cette grammaire commune qui justifie de regrouper les quatre interactions fondamentales sous un même concept — celui de liant — plutôt que de les traiter comme des phénomènes séparés.</w:t>
      </w:r>
    </w:p>
    <w:bookmarkEnd w:id="173"/>
    <w:bookmarkStart w:id="174" w:name="X39b28f715f31b87398cdc7800bc6664d0df6f5d"/>
    <w:p>
      <w:pPr>
        <w:pStyle w:val="Heading2"/>
      </w:pPr>
      <w:r>
        <w:t xml:space="preserve">IV. Pourquoi les portées sont hiérarchisées</w:t>
      </w:r>
    </w:p>
    <w:p>
      <w:pPr>
        <w:pStyle w:val="FirstParagraph"/>
      </w:pPr>
      <w:r>
        <w:t xml:space="preserve">Une question qui suit naturellement : pourquoi les portées des quatre liants sont-elles si hiérarchiquement organisées ? Pourquoi le liant fort agit-il à courte portée, le liant électromagnétique à portée infinie mais écrantée, la gravitation à portée infinie sans écran ? Cette hiérarchie pourrait paraître arbitraire, mais elle a une cohérence interne profonde dans le cadre du Blob.</w:t>
      </w:r>
    </w:p>
    <w:p>
      <w:pPr>
        <w:pStyle w:val="BodyText"/>
      </w:pPr>
      <w:r>
        <w:t xml:space="preserve">L’idée centrale est que chaque liant correspond à une</w:t>
      </w:r>
      <w:r>
        <w:t xml:space="preserve"> </w:t>
      </w:r>
      <w:r>
        <w:rPr>
          <w:iCs/>
          <w:i/>
        </w:rPr>
        <w:t xml:space="preserve">échelle d’articulation</w:t>
      </w:r>
      <w:r>
        <w:t xml:space="preserve"> </w:t>
      </w:r>
      <w:r>
        <w:t xml:space="preserve">de la cellulose Ω³. Le liant fort articule les configurations à l’échelle la plus locale — celle des tétraèdres élémentaires assemblés en triplets et en agrégats nucléaires. Sa portée est donc nécessairement courte, parce qu’il opère sur les modes internes les plus rigides des configurations. Le confinement mesuré (+6,3 σ, V192) est précisément la signature observable de cette articulation locale rigide.</w:t>
      </w:r>
    </w:p>
    <w:p>
      <w:pPr>
        <w:pStyle w:val="BodyText"/>
      </w:pPr>
      <w:r>
        <w:t xml:space="preserve">Le liant électromagnétique articule les configurations à l’échelle des modes propres délocalisés sur des portions étendues du réseau — modes que nous avons identifiés au chapitre 9 comme les nuages électroniques. Sa portée est donc plus grande, parce qu’il opère sur des structures qui s’étendent au-delà de la configuration tétraédrique individuelle. La nature cocyclique exacte (V190) et la loi de Gauss exacte par Hodge (V191) sont les signatures structurelles de cette articulation par modes délocalisés.</w:t>
      </w:r>
    </w:p>
    <w:p>
      <w:pPr>
        <w:pStyle w:val="BodyText"/>
      </w:pPr>
      <w:r>
        <w:t xml:space="preserve">Le liant gravitationnel n’opère pas sur des modes spécifiques — il opère sur la courbure globale du réseau induite par la densité des configurations Ω³ dans une région donnée. Sa portée est donc infinie, parce qu’aucune masse ne peut écranter la courbure que d’autres masses produisent — il n’y a qu’une seule sorte de masse, et elle s’additionne toujours dans le même sens.</w:t>
      </w:r>
    </w:p>
    <w:p>
      <w:pPr>
        <w:pStyle w:val="BodyText"/>
      </w:pPr>
      <w:r>
        <w:t xml:space="preserve">Cette hiérarchisation des portées suit naturellement de la hiérarchisation des échelles d’articulation. Plus l’articulation est locale (modes internes rigides), plus la portée est courte. Plus l’articulation est globale (courbure géométrique), plus la portée est grande. Le liant faible, avec sa portée encore plus courte que le liant fort, correspond à un cas particulier où l’articulation implique des transformations entre familles — opérations combinatoirement coûteuses qui ne peuvent se produire qu’à très courte distance, et qui présentent la signature de violation de parité maximale (+19 σ, V187) parce que ces transformations doivent rompre la symétrie miroir des configurations qu’elles transforment.</w:t>
      </w:r>
    </w:p>
    <w:p>
      <w:pPr>
        <w:pStyle w:val="BodyText"/>
      </w:pPr>
      <w:r>
        <w:t xml:space="preserve">Cette lecture rend lisible ce que le modèle standard accepte comme un fait empirique sans explication structurelle profonde. Et elle suggère que la dérivation quantitative des portées et des</w:t>
      </w:r>
      <w:r>
        <w:t xml:space="preserve"> </w:t>
      </w:r>
      <w:r>
        <w:rPr>
          <w:iCs/>
          <w:i/>
        </w:rPr>
        <w:t xml:space="preserve">rapports sans dimension</w:t>
      </w:r>
      <w:r>
        <w:t xml:space="preserve"> </w:t>
      </w:r>
      <w:r>
        <w:t xml:space="preserve">entre constantes de couplage des quatre interactions, à partir des seules propriétés combinatoires des configurations Ω³, est un programme ouvert mais bien posé.</w:t>
      </w:r>
    </w:p>
    <w:bookmarkEnd w:id="174"/>
    <w:bookmarkStart w:id="175" w:name="v.-la-question-de-lunification"/>
    <w:p>
      <w:pPr>
        <w:pStyle w:val="Heading2"/>
      </w:pPr>
      <w:r>
        <w:t xml:space="preserve">V. La question de l’unification</w:t>
      </w:r>
    </w:p>
    <w:p>
      <w:pPr>
        <w:pStyle w:val="FirstParagraph"/>
      </w:pPr>
      <w:r>
        <w:t xml:space="preserve">Depuis Einstein, les physiciens cherchent à unifier les quatre interactions fondamentales en une théorie unique. L’électromagnétisme et la force faible ont été partiellement unifiés dans les années 1960-1970 par la théorie électrofaible. Des tentatives d’unification incluant la force forte ont produit les théories dites de grande unification (GUT), encore non confirmées expérimentalement. Et l’unification avec la gravitation reste l’horizon ultime — la théorie du tout que les physiciens cherchent depuis un siècle sans succès complet.</w:t>
      </w:r>
    </w:p>
    <w:p>
      <w:pPr>
        <w:pStyle w:val="BodyText"/>
      </w:pPr>
      <w:r>
        <w:t xml:space="preserve">Le Blob propose une lecture nouvelle de cette quête d’unification. Il dit : les quatre liants sont déjà unifiés au niveau structurel, parce qu’ils sont tous des manifestations du même principe de viabilité collective. L’unification recherchée par la physique standard n’est pas une unification à construire — elle est une unification déjà présente dans le cadre, qu’il s’agit de rendre explicite par dérivation quantitative.</w:t>
      </w:r>
    </w:p>
    <w:p>
      <w:pPr>
        <w:pStyle w:val="BodyText"/>
      </w:pPr>
      <w:r>
        <w:t xml:space="preserve">Plus précisément, le programme d’unification dans le cadre Blob consiste à dériver, à partir des seules règles combinatoires des configurations Ω³ et de leur fonctionnelle de viabilité</w:t>
      </w:r>
      <w:r>
        <w:t xml:space="preserve"> </w:t>
      </w:r>
      <m:oMath>
        <m:r>
          <m:t>S</m:t>
        </m:r>
        <m:d>
          <m:dPr>
            <m:begChr m:val="("/>
            <m:endChr m:val=")"/>
            <m:sepChr m:val=""/>
            <m:grow/>
          </m:dPr>
          <m:e>
            <m:r>
              <m:t>C</m:t>
            </m:r>
          </m:e>
        </m:d>
      </m:oMath>
      <w:r>
        <w:t xml:space="preserve">, les</w:t>
      </w:r>
      <w:r>
        <w:t xml:space="preserve"> </w:t>
      </w:r>
      <w:r>
        <w:rPr>
          <w:iCs/>
          <w:i/>
        </w:rPr>
        <w:t xml:space="preserve">rapports sans dimension</w:t>
      </w:r>
      <w:r>
        <w:t xml:space="preserve"> </w:t>
      </w:r>
      <w:r>
        <w:t xml:space="preserve">entre les constantes de couplage des quatre interactions. Ces rapports — par exemple</w:t>
      </w:r>
      <w:r>
        <w:t xml:space="preserve"> </w:t>
      </w:r>
      <m:oMath>
        <m:sSub>
          <m:e>
            <m:r>
              <m:t>α</m:t>
            </m:r>
          </m:e>
          <m:sub>
            <m:r>
              <m:rPr>
                <m:sty m:val="p"/>
              </m:rPr>
              <m:t>E</m:t>
            </m:r>
            <m:r>
              <m:rPr>
                <m:sty m:val="p"/>
              </m:rPr>
              <m:t>M</m:t>
            </m:r>
          </m:sub>
        </m:sSub>
        <m:r>
          <m:rPr>
            <m:sty m:val="p"/>
          </m:rPr>
          <m:t>/</m:t>
        </m:r>
        <m:sSub>
          <m:e>
            <m:r>
              <m:t>α</m:t>
            </m:r>
          </m:e>
          <m:sub>
            <m:r>
              <m:rPr>
                <m:sty m:val="p"/>
              </m:rPr>
              <m:t>f</m:t>
            </m:r>
            <m:r>
              <m:rPr>
                <m:sty m:val="p"/>
              </m:rPr>
              <m:t>o</m:t>
            </m:r>
            <m:r>
              <m:rPr>
                <m:sty m:val="p"/>
              </m:rPr>
              <m:t>r</m:t>
            </m:r>
            <m:r>
              <m:rPr>
                <m:sty m:val="p"/>
              </m:rPr>
              <m:t>t</m:t>
            </m:r>
            <m:r>
              <m:rPr>
                <m:sty m:val="p"/>
              </m:rPr>
              <m:t>e</m:t>
            </m:r>
          </m:sub>
        </m:sSub>
      </m:oMath>
      <w:r>
        <w:t xml:space="preserve"> </w:t>
      </w:r>
      <w:r>
        <w:t xml:space="preserve">— sont actuellement traités comme des paramètres empiriques dans le modèle standard. Si ces rapports peuvent être dérivés structurellement à partir du Blob, alors une partie significative de l’unification serait achevée — non pas en montrant que les quatre forces sont la même, mais en montrant qu’elles sont quatre modes différents d’un même principe combinatoire fondamental, dont les intensités relatives découlent de la dynamique de viabilité.</w:t>
      </w:r>
    </w:p>
    <w:p>
      <w:pPr>
        <w:pStyle w:val="BodyText"/>
      </w:pPr>
      <w:r>
        <w:t xml:space="preserve">Le théorème du mur des valeurs (V201, chapitre 14) impose une limite à cette unification : les valeurs</w:t>
      </w:r>
      <w:r>
        <w:t xml:space="preserve"> </w:t>
      </w:r>
      <w:r>
        <w:rPr>
          <w:iCs/>
          <w:i/>
        </w:rPr>
        <w:t xml:space="preserve">absolues</w:t>
      </w:r>
      <w:r>
        <w:t xml:space="preserve"> </w:t>
      </w:r>
      <w:r>
        <w:t xml:space="preserve">des constantes de couplage ne sont pas dérivables sans injection externe d’au moins une échelle dimensionnée. Mais les</w:t>
      </w:r>
      <w:r>
        <w:t xml:space="preserve"> </w:t>
      </w:r>
      <w:r>
        <w:rPr>
          <w:iCs/>
          <w:i/>
        </w:rPr>
        <w:t xml:space="preserve">rapports</w:t>
      </w:r>
      <w:r>
        <w:t xml:space="preserve"> </w:t>
      </w:r>
      <w:r>
        <w:t xml:space="preserve">le sont en principe. C’est la voie d’unification que le cadre Blob propose : ambitieuse, mais bien posée et compatible avec la structure invariante par dilatation du cadre.</w:t>
      </w:r>
    </w:p>
    <w:p>
      <w:pPr>
        <w:pStyle w:val="BodyText"/>
      </w:pPr>
      <w:r>
        <w:t xml:space="preserve">Ce programme dépasse de loin les capacités d’un seul chercheur, et il demande des collaborations avec les communautés de la physique théorique et des particules. Mais le principe de cette unification est posé clairement par le cadre Blob, et il diffère radicalement des approches habituelles : pas une unification par symétrie de jauge plus large, pas une unification par cordes ou branes supérieures, pas une unification par dimensions cachées — une unification par viabilité combinatoire commune.</w:t>
      </w:r>
    </w:p>
    <w:bookmarkEnd w:id="175"/>
    <w:bookmarkStart w:id="176" w:name="vi.-le-lien-et-la-liberté"/>
    <w:p>
      <w:pPr>
        <w:pStyle w:val="Heading2"/>
      </w:pPr>
      <w:r>
        <w:t xml:space="preserve">VI. Le lien et la liberté</w:t>
      </w:r>
    </w:p>
    <w:p>
      <w:pPr>
        <w:pStyle w:val="FirstParagraph"/>
      </w:pPr>
      <w:r>
        <w:t xml:space="preserve">Il y a quelque chose de philosophiquement intéressant dans la manière dont le Blob propose de comprendre les liants, et qui mérite d’être nommé en fin de chapitre.</w:t>
      </w:r>
    </w:p>
    <w:p>
      <w:pPr>
        <w:pStyle w:val="BodyText"/>
      </w:pPr>
      <w:r>
        <w:t xml:space="preserve">Dans la tradition de la pensée occidentale, le lien et la liberté ont souvent été opposés. Être lié, c’est être contraint. Être libre, c’est être délié. Cette opposition imprègne le langage politique (les chaînes versus la liberté), le langage moral (la dépendance versus l’autonomie), même le langage scientifique (les particules libres versus les particules liées). Plus on est lié, moins on est libre — c’est une intuition presque évidente.</w:t>
      </w:r>
    </w:p>
    <w:p>
      <w:pPr>
        <w:pStyle w:val="BodyText"/>
      </w:pPr>
      <w:r>
        <w:t xml:space="preserve">Le cadre Blob propose une lecture différente, qui retrouve une intuition plus ancienne, plus présente dans certaines traditions de pensée non occidentales. Dans le Blob, les liants ne réduisent pas la viabilité — ils l’augmentent. Une configuration liée à d’autres a plus de transformations possibles qu’une configuration isolée, parce que les transformations collectives ouvrent des possibilités combinatoires que les transformations individuelles ne pouvaient pas ouvrir.</w:t>
      </w:r>
    </w:p>
    <w:p>
      <w:pPr>
        <w:pStyle w:val="BodyText"/>
      </w:pPr>
      <w:r>
        <w:t xml:space="preserve">Un atome lié à d’autres dans une molécule peut faire plus de choses qu’un atome isolé. Une molécule liée à d’autres dans une cellule peut faire plus de choses qu’une molécule isolée. Une cellule liée à d’autres dans un organisme peut faire plus de choses qu’une cellule isolée. Et ainsi de suite à travers tous les niveaux d’organisation. La liaison enrichit ; elle n’appauvrit pas.</w:t>
      </w:r>
    </w:p>
    <w:p>
      <w:pPr>
        <w:pStyle w:val="BodyText"/>
      </w:pPr>
      <w:r>
        <w:t xml:space="preserve">Cette lecture ne nie pas que certaines liaisons puissent être appauvrissantes — qu’une configuration mal liée à d’autres puisse perdre des possibilités plutôt que d’en gagner. Mais elle souligne que dans le cadre du Blob, les liaisons stables qui durent sont précisément celles qui augmentent la viabilité collective. Les liaisons qui appauvrissent ne durent pas — elles se défont, parce que l’inégalité fondamentale</w:t>
      </w:r>
      <w:r>
        <w:t xml:space="preserve"> </w:t>
      </w:r>
      <m:oMath>
        <m:r>
          <m:t>S</m:t>
        </m:r>
        <m:d>
          <m:dPr>
            <m:begChr m:val="("/>
            <m:endChr m:val=")"/>
            <m:sepChr m:val=""/>
            <m:grow/>
          </m:dPr>
          <m:e>
            <m:sSub>
              <m:e>
                <m:r>
                  <m:t>C</m:t>
                </m:r>
              </m:e>
              <m:sub>
                <m:r>
                  <m:rPr>
                    <m:sty m:val="p"/>
                  </m:rPr>
                  <m:t>t</m:t>
                </m:r>
                <m:r>
                  <m:rPr>
                    <m:sty m:val="p"/>
                  </m:rPr>
                  <m:t>o</m:t>
                </m:r>
                <m:r>
                  <m:rPr>
                    <m:sty m:val="p"/>
                  </m:rPr>
                  <m:t>t</m:t>
                </m:r>
              </m:sub>
            </m:sSub>
          </m:e>
        </m:d>
        <m:r>
          <m:rPr>
            <m:sty m:val="p"/>
          </m:rPr>
          <m:t>&gt;</m:t>
        </m:r>
        <m:r>
          <m:rPr>
            <m:sty m:val="p"/>
          </m:rPr>
          <m:t>∑</m:t>
        </m:r>
        <m:r>
          <m:t>S</m:t>
        </m:r>
        <m:d>
          <m:dPr>
            <m:begChr m:val="("/>
            <m:endChr m:val=")"/>
            <m:sepChr m:val=""/>
            <m:grow/>
          </m:dPr>
          <m:e>
            <m:sSub>
              <m:e>
                <m:r>
                  <m:t>C</m:t>
                </m:r>
              </m:e>
              <m:sub>
                <m:r>
                  <m:t>i</m:t>
                </m:r>
              </m:sub>
            </m:sSub>
          </m:e>
        </m:d>
        <m:r>
          <m:rPr>
            <m:sty m:val="p"/>
          </m:rPr>
          <m:t>−</m:t>
        </m:r>
        <m:r>
          <m:t>δ</m:t>
        </m:r>
      </m:oMath>
      <w:r>
        <w:t xml:space="preserve"> </w:t>
      </w:r>
      <w:r>
        <w:t xml:space="preserve">n’y est pas satisfaite.</w:t>
      </w:r>
    </w:p>
    <w:p>
      <w:pPr>
        <w:pStyle w:val="BodyText"/>
      </w:pPr>
      <w:r>
        <w:t xml:space="preserve">Cela donne au concept de liant, dans le cadre Blob, une coloration philosophique inhabituelle. Les liants ne sont pas des chaînes — ils sont des</w:t>
      </w:r>
      <w:r>
        <w:t xml:space="preserve"> </w:t>
      </w:r>
      <w:r>
        <w:rPr>
          <w:iCs/>
          <w:i/>
        </w:rPr>
        <w:t xml:space="preserve">augmentations mutuelles</w:t>
      </w:r>
      <w:r>
        <w:t xml:space="preserve">. Et l’univers, dans son ensemble, est un système qui se complexifie précisément parce que les liants augmentent la viabilité de tout ce qu’ils articulent. Cette intuition reviendra, sous des formes amplifiées, dans les chapitres ultérieurs sur la biologie et sur la conscience — où les liants entre cellules vivantes, entre neurones, entre êtres conscients prendront leur sens plein. Et elle sera reprise une dernière fois, sous sa forme la plus accomplie, au chapitre 19 et au chapitre de clôture, quand le livre rejoindra la question de l’amour comme palier ultime de viabilité.</w:t>
      </w:r>
    </w:p>
    <w:bookmarkEnd w:id="176"/>
    <w:bookmarkStart w:id="178" w:name="vii.-le-seuil-avant-la-suite-1"/>
    <w:p>
      <w:pPr>
        <w:pStyle w:val="Heading2"/>
      </w:pPr>
      <w:r>
        <w:t xml:space="preserve">VII. Le seuil avant la suite</w:t>
      </w:r>
    </w:p>
    <w:p>
      <w:pPr>
        <w:pStyle w:val="FirstParagraph"/>
      </w:pPr>
      <w:r>
        <w:t xml:space="preserve">Tu as donc, à présent, une compréhension plus large des quatre interactions fondamentales — non plus comme des forces qui agiraient sur la matière depuis l’extérieur, mais comme des modes d’articulation qui maintiennent l’univers cohérent à toutes ses échelles. Le liant fort articule les tétraèdres élémentaires en baryons et en noyaux, avec un confinement mesuré à +6,3 σ. Le liant électromagnétique articule les atomes en molécules, et il est</w:t>
      </w:r>
      <w:r>
        <w:t xml:space="preserve"> </w:t>
      </w:r>
      <w:r>
        <w:rPr>
          <w:iCs/>
          <w:i/>
        </w:rPr>
        <w:t xml:space="preserve">exactement</w:t>
      </w:r>
      <w:r>
        <w:t xml:space="preserve"> </w:t>
      </w:r>
      <w:r>
        <w:t xml:space="preserve">dérivable comme cocycle (V190) avec sa loi de Gauss</w:t>
      </w:r>
      <w:r>
        <w:t xml:space="preserve"> </w:t>
      </w:r>
      <w:r>
        <w:rPr>
          <w:iCs/>
          <w:i/>
        </w:rPr>
        <w:t xml:space="preserve">exacte</w:t>
      </w:r>
      <w:r>
        <w:t xml:space="preserve"> </w:t>
      </w:r>
      <w:r>
        <w:t xml:space="preserve">par Hodge (V191). Le liant faible permet les transformations entre familles, avec une violation de parité maximale mesurée à +19 σ. Le liant gravitationnel articule les amas de matière à grande échelle, comme effet géométrique global du réseau. Et tous, sans exception, opèrent selon le même principe : l’augmentation de la viabilité collective.</w:t>
      </w:r>
    </w:p>
    <w:p>
      <w:pPr>
        <w:pStyle w:val="BodyText"/>
      </w:pPr>
      <w:r>
        <w:t xml:space="preserve">Mais quelque chose, dans cette description, reste mystérieux. Quand nous parlons des modes propres délocalisés, des fluctuations internes des tétraèdres, des transitions entre familles de configurations, nous touchons à un domaine de la physique qui a résisté à toute interprétation intuitive depuis un siècle : le domaine quantique. Comment les configurations Ω³ peuvent-elles être en plusieurs états à la fois ? Comment leurs fluctuations donnent-elles naissance aux phénomènes étranges de la mécanique quantique — superposition, intrication, effondrement de la fonction d’onde ? Comment, dans le cadre du Blob, retrouver et expliquer la mécanique quantique standard ?</w:t>
      </w:r>
    </w:p>
    <w:p>
      <w:pPr>
        <w:pStyle w:val="BodyText"/>
      </w:pPr>
      <w:r>
        <w:t xml:space="preserve">C’est l’objet du chapitre suivant, qui abordera Ω³ sous l’angle du quantique. Nous y verrons comment la dynamique de Gibbs sur l’espace des configurations produit naturellement les phénomènes quantiques observés, et comment certains paradoxes célèbres de la mécanique quantique reçoivent, dans le cadre du Blob, des éclairages structurels nouveaux.</w:t>
      </w:r>
    </w:p>
    <w:p>
      <w:pPr>
        <w:pStyle w:val="BodyText"/>
      </w:pPr>
      <w:r>
        <w:t xml:space="preserve">Mais cela, c’est l’histoire du chapitre suivant.</w:t>
      </w:r>
    </w:p>
    <w:p>
      <w:r>
        <w:pict>
          <v:rect style="width:0;height:1.5pt" o:hralign="center" o:hrstd="t" o:hr="t"/>
        </w:pict>
      </w:r>
    </w:p>
    <w:bookmarkStart w:id="177" w:name="rappel-sur-le-nom-quest-ce-que-le-blob-9"/>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77"/>
    <w:bookmarkEnd w:id="178"/>
    <w:bookmarkStart w:id="182" w:name="Xb54e2f45599fcc1aeba3c14712df3b865d49907"/>
    <w:p>
      <w:pPr>
        <w:pStyle w:val="Heading2"/>
      </w:pPr>
      <w:r>
        <w:t xml:space="preserve">Complément — L’état des quatre liants (juillet 2026)</w:t>
      </w:r>
    </w:p>
    <w:p>
      <w:pPr>
        <w:pStyle w:val="FirstParagraph"/>
      </w:pPr>
      <w:r>
        <w:t xml:space="preserve">La question de l’unification, que ce chapitre a posée, mérite un état des lieux honnête — celui que le programme scientifique peut établir à la date où cette version s’écrit. Le principe du cadre est que les quatre liants doivent émerger par contraintes, de la géométrie et de la viabilité, comme tout le reste. Où en est ce programme, liant par liant ?</w:t>
      </w:r>
    </w:p>
    <w:p>
      <w:pPr>
        <w:pStyle w:val="BodyText"/>
      </w:pPr>
      <w:r>
        <w:t xml:space="preserve">Deux structures sont dérivées et démontrées. La structure du liant électromagnétique — le U(1) des physiciens — est présente dans la topologie même du réseau : elle se lit dans ses cycles, et le programme l’a établie comme théorème. La structure des couleurs du liant fort — le ℤ₃ — est démontrée elle aussi, par l’holonomie des faces. Ce sont des acquis : la</w:t>
      </w:r>
      <w:r>
        <w:t xml:space="preserve"> </w:t>
      </w:r>
      <w:r>
        <w:rPr>
          <w:iCs/>
          <w:i/>
        </w:rPr>
        <w:t xml:space="preserve">grammaire</w:t>
      </w:r>
      <w:r>
        <w:t xml:space="preserve"> </w:t>
      </w:r>
      <w:r>
        <w:t xml:space="preserve">de ces deux liants sort du graphe.</w:t>
      </w:r>
    </w:p>
    <w:p>
      <w:pPr>
        <w:pStyle w:val="BodyText"/>
      </w:pPr>
      <w:r>
        <w:t xml:space="preserve">Deux chantiers restent ouverts, et le livre les nomme sans les maquiller. La gravitation</w:t>
      </w:r>
      <w:r>
        <w:t xml:space="preserve"> </w:t>
      </w:r>
      <w:r>
        <w:rPr>
          <w:iCs/>
          <w:i/>
        </w:rPr>
        <w:t xml:space="preserve">dynamique</w:t>
      </w:r>
      <w:r>
        <w:t xml:space="preserve"> </w:t>
      </w:r>
      <w:r>
        <w:t xml:space="preserve">— non pas la courbure comme lecture, mais la courbure engendrée par la matière et rétroagissant sur elle — attend la structure lorentzienne du temps, dont le chapitre 14 dit l’état. Et le liant faible — l’isospin, le SU(2) des physiciens — est le grand absent : aucun mécanisme dérivé ne le produit à ce jour dans le cadre. C’est la lacune la plus profonde du programme des liants, et elle est dite comme telle.</w:t>
      </w:r>
    </w:p>
    <w:p>
      <w:pPr>
        <w:pStyle w:val="BodyText"/>
      </w:pPr>
      <w:r>
        <w:t xml:space="preserve">Deux dérivés, deux ouverts : le principe tient, l’exécution est à moitié accomplie. Le lecteur sait ainsi exactement ce que le cadre a gagné, et ce qu’il doit encore gagner.</w:t>
      </w:r>
    </w:p>
    <w:bookmarkStart w:id="179" w:name="Xeb6d29bc0660bc1e34cf063115e9bf5a99f348f"/>
    <w:p>
      <w:pPr>
        <w:pStyle w:val="Heading3"/>
      </w:pPr>
      <w:r>
        <w:t xml:space="preserve">Encadré technique 11.1 — Pour le lecteur qui veut creuser</w:t>
      </w:r>
    </w:p>
    <w:p>
      <w:pPr>
        <w:pStyle w:val="FirstParagraph"/>
      </w:pPr>
      <w:r>
        <w:rPr>
          <w:bCs/>
          <w:b/>
        </w:rPr>
        <w:t xml:space="preserve">Les quatre liants comme modes d’articulation Ω³, avec leurs signatures V218</w:t>
      </w:r>
      <w:r>
        <w:t xml:space="preserve"> </w:t>
      </w:r>
      <w:r>
        <w:t xml:space="preserve">:</w:t>
      </w:r>
    </w:p>
    <w:tbl>
      <w:tblPr>
        <w:tblStyle w:val="Table"/>
        <w:tblW w:type="pct" w:w="5000"/>
        <w:tblLook w:firstRow="1" w:lastRow="0" w:firstColumn="0" w:lastColumn="0" w:noHBand="0" w:noVBand="0" w:val="0020"/>
        <w:jc w:val="start"/>
      </w:tblPr>
      <w:tblGrid>
        <w:gridCol w:w="1012"/>
        <w:gridCol w:w="833"/>
        <w:gridCol w:w="1726"/>
        <w:gridCol w:w="1012"/>
        <w:gridCol w:w="1012"/>
        <w:gridCol w:w="2322"/>
      </w:tblGrid>
      <w:tr>
        <w:trPr>
          <w:tblHeader w:val="true"/>
        </w:trPr>
        <w:tc>
          <w:tcPr/>
          <w:p>
            <w:pPr>
              <w:pStyle w:val="Compact"/>
              <w:jc w:val="left"/>
            </w:pPr>
            <w:r>
              <w:t xml:space="preserve">Liant</w:t>
            </w:r>
          </w:p>
        </w:tc>
        <w:tc>
          <w:tcPr/>
          <w:p>
            <w:pPr>
              <w:pStyle w:val="Compact"/>
              <w:jc w:val="left"/>
            </w:pPr>
            <w:r>
              <w:t xml:space="preserve">Sous-couche Ω³</w:t>
            </w:r>
          </w:p>
        </w:tc>
        <w:tc>
          <w:tcPr/>
          <w:p>
            <w:pPr>
              <w:pStyle w:val="Compact"/>
              <w:jc w:val="left"/>
            </w:pPr>
            <w:r>
              <w:t xml:space="preserve">Échelle d’articulation</w:t>
            </w:r>
          </w:p>
        </w:tc>
        <w:tc>
          <w:tcPr/>
          <w:p>
            <w:pPr>
              <w:pStyle w:val="Compact"/>
              <w:jc w:val="left"/>
            </w:pPr>
            <w:r>
              <w:t xml:space="preserve">Médiateur</w:t>
            </w:r>
          </w:p>
        </w:tc>
        <w:tc>
          <w:tcPr/>
          <w:p>
            <w:pPr>
              <w:pStyle w:val="Compact"/>
              <w:jc w:val="left"/>
            </w:pPr>
            <w:r>
              <w:t xml:space="preserve">Portée</w:t>
            </w:r>
          </w:p>
        </w:tc>
        <w:tc>
          <w:tcPr/>
          <w:p>
            <w:pPr>
              <w:pStyle w:val="Compact"/>
              <w:jc w:val="left"/>
            </w:pPr>
            <w:r>
              <w:t xml:space="preserve">Signature V218</w:t>
            </w:r>
          </w:p>
        </w:tc>
      </w:tr>
      <w:tr>
        <w:tc>
          <w:tcPr/>
          <w:p>
            <w:pPr>
              <w:pStyle w:val="Compact"/>
              <w:jc w:val="left"/>
            </w:pPr>
            <w:r>
              <w:t xml:space="preserve">Fort</w:t>
            </w:r>
          </w:p>
        </w:tc>
        <w:tc>
          <w:tcPr/>
          <w:p>
            <w:pPr>
              <w:pStyle w:val="Compact"/>
              <w:jc w:val="left"/>
            </w:pPr>
            <w:r>
              <w:t xml:space="preserve">Ω³ forte</w:t>
            </w:r>
          </w:p>
        </w:tc>
        <w:tc>
          <w:tcPr/>
          <w:p>
            <w:pPr>
              <w:pStyle w:val="Compact"/>
              <w:jc w:val="left"/>
            </w:pPr>
            <w:r>
              <w:t xml:space="preserve">Tétraèdres → baryons → noyaux</w:t>
            </w:r>
          </w:p>
        </w:tc>
        <w:tc>
          <w:tcPr/>
          <w:p>
            <w:pPr>
              <w:pStyle w:val="Compact"/>
              <w:jc w:val="left"/>
            </w:pPr>
            <w:r>
              <w:t xml:space="preserve">Gluons</w:t>
            </w:r>
          </w:p>
        </w:tc>
        <w:tc>
          <w:tcPr/>
          <w:p>
            <w:pPr>
              <w:pStyle w:val="Compact"/>
              <w:jc w:val="left"/>
            </w:pPr>
            <w:r>
              <w:t xml:space="preserve">~</w:t>
            </w:r>
            <w:r>
              <w:t xml:space="preserve"> </w:t>
            </w:r>
            <m:oMath>
              <m:sSup>
                <m:e>
                  <m:r>
                    <m:t>10</m:t>
                  </m:r>
                </m:e>
                <m:sup>
                  <m:r>
                    <m:rPr>
                      <m:sty m:val="p"/>
                    </m:rPr>
                    <m:t>−</m:t>
                  </m:r>
                  <m:r>
                    <m:t>15</m:t>
                  </m:r>
                </m:sup>
              </m:sSup>
            </m:oMath>
            <w:r>
              <w:t xml:space="preserve"> </w:t>
            </w:r>
            <w:r>
              <w:t xml:space="preserve">m</w:t>
            </w:r>
          </w:p>
        </w:tc>
        <w:tc>
          <w:tcPr/>
          <w:p>
            <w:pPr>
              <w:pStyle w:val="Compact"/>
              <w:jc w:val="left"/>
            </w:pPr>
            <w:r>
              <w:t xml:space="preserve">Confinement Polyakov +6,3 σ (V192)</w:t>
            </w:r>
          </w:p>
        </w:tc>
      </w:tr>
      <w:tr>
        <w:tc>
          <w:tcPr/>
          <w:p>
            <w:pPr>
              <w:pStyle w:val="Compact"/>
              <w:jc w:val="left"/>
            </w:pPr>
            <w:r>
              <w:t xml:space="preserve">Faible</w:t>
            </w:r>
          </w:p>
        </w:tc>
        <w:tc>
          <w:tcPr/>
          <w:p>
            <w:pPr>
              <w:pStyle w:val="Compact"/>
              <w:jc w:val="left"/>
            </w:pPr>
            <w:r>
              <w:t xml:space="preserve">Ω³ faible</w:t>
            </w:r>
          </w:p>
        </w:tc>
        <w:tc>
          <w:tcPr/>
          <w:p>
            <w:pPr>
              <w:pStyle w:val="Compact"/>
              <w:jc w:val="left"/>
            </w:pPr>
            <w:r>
              <w:t xml:space="preserve">Transitions entre familles</w:t>
            </w:r>
          </w:p>
        </w:tc>
        <w:tc>
          <w:tcPr/>
          <w:p>
            <w:pPr>
              <w:pStyle w:val="Compact"/>
              <w:jc w:val="left"/>
            </w:pPr>
            <w:r>
              <w:t xml:space="preserve">W, Z</w:t>
            </w:r>
          </w:p>
        </w:tc>
        <w:tc>
          <w:tcPr/>
          <w:p>
            <w:pPr>
              <w:pStyle w:val="Compact"/>
              <w:jc w:val="left"/>
            </w:pPr>
            <w:r>
              <w:t xml:space="preserve">~</w:t>
            </w:r>
            <w:r>
              <w:t xml:space="preserve"> </w:t>
            </w:r>
            <m:oMath>
              <m:sSup>
                <m:e>
                  <m:r>
                    <m:t>10</m:t>
                  </m:r>
                </m:e>
                <m:sup>
                  <m:r>
                    <m:rPr>
                      <m:sty m:val="p"/>
                    </m:rPr>
                    <m:t>−</m:t>
                  </m:r>
                  <m:r>
                    <m:t>18</m:t>
                  </m:r>
                </m:sup>
              </m:sSup>
            </m:oMath>
            <w:r>
              <w:t xml:space="preserve"> </w:t>
            </w:r>
            <w:r>
              <w:t xml:space="preserve">m</w:t>
            </w:r>
          </w:p>
        </w:tc>
        <w:tc>
          <w:tcPr/>
          <w:p>
            <w:pPr>
              <w:pStyle w:val="Compact"/>
              <w:jc w:val="left"/>
            </w:pPr>
            <w:r>
              <w:t xml:space="preserve">Parité violée +19 σ (V187)</w:t>
            </w:r>
          </w:p>
        </w:tc>
      </w:tr>
      <w:tr>
        <w:tc>
          <w:tcPr/>
          <w:p>
            <w:pPr>
              <w:pStyle w:val="Compact"/>
              <w:jc w:val="left"/>
            </w:pPr>
            <w:r>
              <w:t xml:space="preserve">Électromagnétique</w:t>
            </w:r>
          </w:p>
        </w:tc>
        <w:tc>
          <w:tcPr/>
          <w:p>
            <w:pPr>
              <w:pStyle w:val="Compact"/>
              <w:jc w:val="left"/>
            </w:pPr>
            <w:r>
              <w:t xml:space="preserve">Ω³ EM</w:t>
            </w:r>
          </w:p>
        </w:tc>
        <w:tc>
          <w:tcPr/>
          <w:p>
            <w:pPr>
              <w:pStyle w:val="Compact"/>
              <w:jc w:val="left"/>
            </w:pPr>
            <w:r>
              <w:t xml:space="preserve">Atomes → molécules</w:t>
            </w:r>
          </w:p>
        </w:tc>
        <w:tc>
          <w:tcPr/>
          <w:p>
            <w:pPr>
              <w:pStyle w:val="Compact"/>
              <w:jc w:val="left"/>
            </w:pPr>
            <w:r>
              <w:t xml:space="preserve">Photons</w:t>
            </w:r>
          </w:p>
        </w:tc>
        <w:tc>
          <w:tcPr/>
          <w:p>
            <w:pPr>
              <w:pStyle w:val="Compact"/>
              <w:jc w:val="left"/>
            </w:pPr>
            <w:r>
              <w:t xml:space="preserve">Infinie (</w:t>
            </w:r>
            <m:oMath>
              <m:r>
                <m:t>1</m:t>
              </m:r>
              <m:r>
                <m:rPr>
                  <m:sty m:val="p"/>
                </m:rPr>
                <m:t>/</m:t>
              </m:r>
              <m:sSup>
                <m:e>
                  <m:r>
                    <m:t>r</m:t>
                  </m:r>
                </m:e>
                <m:sup>
                  <m:r>
                    <m:t>2</m:t>
                  </m:r>
                </m:sup>
              </m:sSup>
            </m:oMath>
            <w:r>
              <w:t xml:space="preserve">)</w:t>
            </w:r>
          </w:p>
        </w:tc>
        <w:tc>
          <w:tcPr/>
          <w:p>
            <w:pPr>
              <w:pStyle w:val="Compact"/>
              <w:jc w:val="left"/>
            </w:pPr>
            <w:r>
              <w:t xml:space="preserve">Cocyclique [T] (V190), Gauss [T] (V191)</w:t>
            </w:r>
          </w:p>
        </w:tc>
      </w:tr>
      <w:tr>
        <w:tc>
          <w:tcPr/>
          <w:p>
            <w:pPr>
              <w:pStyle w:val="Compact"/>
              <w:jc w:val="left"/>
            </w:pPr>
            <w:r>
              <w:t xml:space="preserve">Gravitationnel</w:t>
            </w:r>
          </w:p>
        </w:tc>
        <w:tc>
          <w:tcPr/>
          <w:p>
            <w:pPr>
              <w:pStyle w:val="Compact"/>
              <w:jc w:val="left"/>
            </w:pPr>
            <w:r>
              <w:t xml:space="preserve">Ω³ grav</w:t>
            </w:r>
          </w:p>
        </w:tc>
        <w:tc>
          <w:tcPr/>
          <w:p>
            <w:pPr>
              <w:pStyle w:val="Compact"/>
              <w:jc w:val="left"/>
            </w:pPr>
            <w:r>
              <w:t xml:space="preserve">Courbure globale du réseau</w:t>
            </w:r>
          </w:p>
        </w:tc>
        <w:tc>
          <w:tcPr/>
          <w:p>
            <w:pPr>
              <w:pStyle w:val="Compact"/>
              <w:jc w:val="left"/>
            </w:pPr>
            <w:r>
              <w:t xml:space="preserve">Effet géométrique</w:t>
            </w:r>
          </w:p>
        </w:tc>
        <w:tc>
          <w:tcPr/>
          <w:p>
            <w:pPr>
              <w:pStyle w:val="Compact"/>
              <w:jc w:val="left"/>
            </w:pPr>
            <w:r>
              <w:t xml:space="preserve">Infinie (faible)</w:t>
            </w:r>
          </w:p>
        </w:tc>
        <w:tc>
          <w:tcPr/>
          <w:p>
            <w:pPr>
              <w:pStyle w:val="Compact"/>
              <w:jc w:val="left"/>
            </w:pPr>
            <w:r>
              <w:t xml:space="preserve">Programme ouvert</w:t>
            </w:r>
          </w:p>
        </w:tc>
      </w:tr>
    </w:tbl>
    <w:p>
      <w:pPr>
        <w:pStyle w:val="BodyText"/>
      </w:pPr>
      <w:r>
        <w:rPr>
          <w:bCs/>
          <w:b/>
        </w:rPr>
        <w:t xml:space="preserve">Inégalité fondamentale de viabilité collective</w:t>
      </w:r>
      <w:r>
        <w:t xml:space="preserve"> </w:t>
      </w:r>
      <w:r>
        <w:t xml:space="preser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r>
            <m:rPr>
              <m:sty m:val="p"/>
            </m:rPr>
            <m:t>.</m:t>
          </m:r>
        </m:oMath>
      </m:oMathPara>
    </w:p>
    <w:p>
      <w:pPr>
        <w:pStyle w:val="FirstParagraph"/>
      </w:pPr>
      <w:r>
        <w:t xml:space="preserve">Condition structurelle pour qu’une articulation par liant soit énergétiquement favorable. C’est l’équation maîtresse qui gouverne toutes les liaisons à toutes les échelles, du noyau atomique aux amas galactiques. Statut : forme structurelle universelle, à instancier quantitativement à chaque échelle.</w:t>
      </w:r>
    </w:p>
    <w:p>
      <w:pPr>
        <w:pStyle w:val="BodyText"/>
      </w:pPr>
      <w:r>
        <w:rPr>
          <w:bCs/>
          <w:b/>
        </w:rPr>
        <w:t xml:space="preserve">Programme d’unification dans le cadre Blob</w:t>
      </w:r>
      <w:r>
        <w:t xml:space="preserve"> </w:t>
      </w:r>
      <w:r>
        <w:t xml:space="preserve">: L’unification des quatre interactions fondamentales, dans le cadre du Blob, consiste à dériver les</w:t>
      </w:r>
      <w:r>
        <w:t xml:space="preserve"> </w:t>
      </w:r>
      <w:r>
        <w:rPr>
          <w:iCs/>
          <w:i/>
        </w:rPr>
        <w:t xml:space="preserve">rapports sans dimension</w:t>
      </w:r>
      <w:r>
        <w:t xml:space="preserve"> </w:t>
      </w:r>
      <w:r>
        <w:t xml:space="preserve">entre constantes de couplage</w:t>
      </w:r>
      <w:r>
        <w:t xml:space="preserve"> </w:t>
      </w:r>
      <m:oMath>
        <m:sSub>
          <m:e>
            <m:r>
              <m:t>α</m:t>
            </m:r>
          </m:e>
          <m:sub>
            <m:r>
              <m:t>k</m:t>
            </m:r>
          </m:sub>
        </m:sSub>
      </m:oMath>
      <w:r>
        <w:t xml:space="preserve"> </w:t>
      </w:r>
      <w:r>
        <w:t xml:space="preserve">à partir des seuls paramètres internes du Blob (</w:t>
      </w:r>
      <m:oMath>
        <m:r>
          <m:t>β</m:t>
        </m:r>
      </m:oMath>
      <w:r>
        <w:t xml:space="preserve">,</w:t>
      </w:r>
      <w:r>
        <w:t xml:space="preserve"> </w:t>
      </w:r>
      <m:oMath>
        <m:r>
          <m:t>τ</m:t>
        </m:r>
      </m:oMath>
      <w:r>
        <w:t xml:space="preserve">, et les propriétés combinatoires des configurations Ω³). Ce programme diffère structurellement des programmes standards d’unification (théorie électrofaible, GUT, supercordes) : il ne cherche pas une symétrie de jauge plus large mais une dérivation viabilitaire commune. Le théorème du mur des valeurs (V201, chapitre 14) impose que seuls les rapports sans dimension soient dérivables — les valeurs absolues exigent au moins une échelle dimensionnée externe. Programme ouvert, mais bien posé.</w:t>
      </w:r>
    </w:p>
    <w:p>
      <w:pPr>
        <w:pStyle w:val="BodyText"/>
      </w:pPr>
      <w:r>
        <w:rPr>
          <w:bCs/>
          <w:b/>
        </w:rPr>
        <w:t xml:space="preserve">Théorèmes structurels V218 des liants</w:t>
      </w:r>
      <w:r>
        <w:t xml:space="preserve"> </w:t>
      </w:r>
      <w:r>
        <w:t xml:space="preserve">:</w:t>
      </w:r>
    </w:p>
    <w:p>
      <w:pPr>
        <w:numPr>
          <w:ilvl w:val="0"/>
          <w:numId w:val="1007"/>
        </w:numPr>
        <w:pStyle w:val="Compact"/>
      </w:pPr>
      <w:r>
        <w:rPr>
          <w:bCs/>
          <w:b/>
        </w:rPr>
        <w:t xml:space="preserve">EM cocyclique [T]</w:t>
      </w:r>
      <w:r>
        <w:t xml:space="preserve"> </w:t>
      </w:r>
      <w:r>
        <w:t xml:space="preserve">(V190) : le champ EM du Blob est exactement un cocycle. Maxwell dérivé.</w:t>
      </w:r>
    </w:p>
    <w:p>
      <w:pPr>
        <w:numPr>
          <w:ilvl w:val="0"/>
          <w:numId w:val="1007"/>
        </w:numPr>
        <w:pStyle w:val="Compact"/>
      </w:pPr>
      <w:r>
        <w:rPr>
          <w:bCs/>
          <w:b/>
        </w:rPr>
        <w:t xml:space="preserve">Gauss par Hodge [T]</w:t>
      </w:r>
      <w:r>
        <w:t xml:space="preserve"> </w:t>
      </w:r>
      <w:r>
        <w:t xml:space="preserve">(V191) : conservation de la charge exacte par décomposition de Hodge.</w:t>
      </w:r>
    </w:p>
    <w:p>
      <w:pPr>
        <w:numPr>
          <w:ilvl w:val="0"/>
          <w:numId w:val="1007"/>
        </w:numPr>
        <w:pStyle w:val="Compact"/>
      </w:pPr>
      <w:r>
        <w:rPr>
          <w:bCs/>
          <w:b/>
        </w:rPr>
        <w:t xml:space="preserve">Confinement Polyakov +6,3 σ</w:t>
      </w:r>
      <w:r>
        <w:t xml:space="preserve"> </w:t>
      </w:r>
      <w:r>
        <w:t xml:space="preserve">(V192) : confinement quark-gluon mesuré directement, sans paramètre ajusté.</w:t>
      </w:r>
    </w:p>
    <w:p>
      <w:pPr>
        <w:numPr>
          <w:ilvl w:val="0"/>
          <w:numId w:val="1007"/>
        </w:numPr>
        <w:pStyle w:val="Compact"/>
      </w:pPr>
      <w:r>
        <w:rPr>
          <w:bCs/>
          <w:b/>
        </w:rPr>
        <w:t xml:space="preserve">Parité violée +19 σ</w:t>
      </w:r>
      <w:r>
        <w:t xml:space="preserve"> </w:t>
      </w:r>
      <w:r>
        <w:t xml:space="preserve">(V175 → V187) : asymétrie miroir maximale spontanée dans le liant faible, cohérente avec la polarisation chirale V184.</w:t>
      </w:r>
    </w:p>
    <w:p>
      <w:pPr>
        <w:pStyle w:val="FirstParagraph"/>
      </w:pPr>
      <w:r>
        <w:rPr>
          <w:bCs/>
          <w:b/>
        </w:rPr>
        <w:t xml:space="preserve">Statut épistémique global du chapitre</w:t>
      </w:r>
      <w:r>
        <w:t xml:space="preserve"> </w:t>
      </w:r>
      <w:r>
        <w:t xml:space="preserve">: La lecture des quatre interactions comme modes d’articulation viabilitaire constitue une proposition structurelle cohérente, considérablement renforcée par les quatre résultats V218 énumérés ci-dessus. Les inégalités fondamentales sont des reformulations, dans le cadre Blob, des conditions énergétiques bien établies de la physique standard. La conjecture sur l’unification par viabilité combinatoire est ambitieuse et demande des dérivations quantitatives complètes — accessibles en principe pour les rapports sans dimension, interdites pour les valeurs absolues par le mur des valeurs. La distinction entre liants à médiateur (fort, faible, EM) et liant géométrique global (gravitation) reproduit, dans le cadre du Blob, la difficulté historique d’unifier la gravitation avec les trois autres interactions — et suggère que cette difficulté n’est pas un défaut du programme d’unification mais le reflet d’une différence structurelle réelle entre les types d’articulation.</w:t>
      </w:r>
    </w:p>
    <w:p>
      <w:r>
        <w:pict>
          <v:rect style="width:0;height:1.5pt" o:hralign="center" o:hrstd="t" o:hr="t"/>
        </w:pict>
      </w:r>
    </w:p>
    <w:bookmarkEnd w:id="179"/>
    <w:bookmarkStart w:id="180" w:name="équations-marquantes-du-chapitre-11"/>
    <w:p>
      <w:pPr>
        <w:pStyle w:val="Heading3"/>
      </w:pPr>
      <w:r>
        <w:t xml:space="preserve">Équations marquantes du chapitre 11</w:t>
      </w:r>
    </w:p>
    <w:p>
      <w:pPr>
        <w:pStyle w:val="FirstParagraph"/>
      </w:pPr>
      <w:r>
        <w:rPr>
          <w:bCs/>
          <w:b/>
        </w:rPr>
        <w:t xml:space="preserve">Équation 11.1 — Inégalité fondamentale de viabilité collective</w:t>
      </w:r>
    </w:p>
    <w:p>
      <w:pPr>
        <w:pStyle w:val="BodyText"/>
      </w:pPr>
      <m:oMathPara>
        <m:oMathParaPr>
          <m:jc m:val="center"/>
        </m:oMathParaPr>
        <m:oMath>
          <m:r>
            <m:t>S</m:t>
          </m:r>
          <m:d>
            <m:dPr>
              <m:begChr m:val="("/>
              <m:endChr m:val=")"/>
              <m:sepChr m:val=""/>
              <m:grow/>
            </m:dPr>
            <m:e>
              <m:sSub>
                <m:e>
                  <m:r>
                    <m:t>C</m:t>
                  </m:r>
                </m:e>
                <m:sub>
                  <m:r>
                    <m:rPr>
                      <m:sty m:val="p"/>
                    </m:rPr>
                    <m:t>t</m:t>
                  </m:r>
                  <m:r>
                    <m:rPr>
                      <m:sty m:val="p"/>
                    </m:rPr>
                    <m:t>o</m:t>
                  </m:r>
                  <m:r>
                    <m:rPr>
                      <m:sty m:val="p"/>
                    </m:rPr>
                    <m:t>t</m:t>
                  </m:r>
                </m:sub>
              </m:sSub>
            </m:e>
          </m:d>
          <m:r>
            <m:rPr>
              <m:sty m:val="p"/>
            </m:rPr>
            <m:t>&gt;</m:t>
          </m:r>
          <m:nary>
            <m:naryPr>
              <m:chr m:val="∑"/>
              <m:limLoc m:val="undOvr"/>
              <m:subHide m:val="off"/>
              <m:supHide m:val="off"/>
            </m:naryPr>
            <m:sub>
              <m:r>
                <m:t>i</m:t>
              </m:r>
              <m:r>
                <m:rPr>
                  <m:sty m:val="p"/>
                </m:rPr>
                <m:t>=</m:t>
              </m:r>
              <m:r>
                <m:t>1</m:t>
              </m:r>
            </m:sub>
            <m:sup>
              <m:r>
                <m:t>n</m:t>
              </m:r>
            </m:sup>
            <m:e>
              <m:r>
                <m:t>S</m:t>
              </m:r>
            </m:e>
          </m:nary>
          <m:d>
            <m:dPr>
              <m:begChr m:val="("/>
              <m:endChr m:val=")"/>
              <m:sepChr m:val=""/>
              <m:grow/>
            </m:dPr>
            <m:e>
              <m:sSub>
                <m:e>
                  <m:r>
                    <m:t>C</m:t>
                  </m:r>
                </m:e>
                <m:sub>
                  <m:r>
                    <m:t>i</m:t>
                  </m:r>
                </m:sub>
              </m:sSub>
            </m:e>
          </m:d>
          <m:r>
            <m:rPr>
              <m:sty m:val="p"/>
            </m:rPr>
            <m:t>−</m:t>
          </m:r>
          <m:r>
            <m:t>δ</m:t>
          </m:r>
          <m:r>
            <m:rPr>
              <m:sty m:val="p"/>
            </m:rPr>
            <m:t>.</m:t>
          </m:r>
        </m:oMath>
      </m:oMathPara>
    </w:p>
    <w:p>
      <w:pPr>
        <w:pStyle w:val="FirstParagraph"/>
      </w:pPr>
      <w:r>
        <w:t xml:space="preserve">Condition structurelle pour qu’un ensemble de configurations Ω³ s’articule en une structure composite stable par un liant. Cette inégalité gouverne universellement les liaisons à toutes les échelles d’organisation.</w:t>
      </w:r>
    </w:p>
    <w:p>
      <w:pPr>
        <w:pStyle w:val="BodyText"/>
      </w:pPr>
      <w:r>
        <w:rPr>
          <w:bCs/>
          <w:b/>
        </w:rPr>
        <w:t xml:space="preserve">Équation 11.2 — Hiérarchie des portées par échelle d’articulation</w:t>
      </w:r>
    </w:p>
    <w:p>
      <w:pPr>
        <w:pStyle w:val="BodyText"/>
      </w:pPr>
      <m:oMathPara>
        <m:oMathParaPr>
          <m:jc m:val="center"/>
        </m:oMathParaPr>
        <m:oMath>
          <m:r>
            <m:t>R</m:t>
          </m:r>
          <m:d>
            <m:dPr>
              <m:begChr m:val="("/>
              <m:endChr m:val=")"/>
              <m:sepChr m:val=""/>
              <m:grow/>
            </m:dPr>
            <m:e>
              <m:r>
                <m:rPr>
                  <m:nor/>
                  <m:sty m:val="p"/>
                </m:rPr>
                <m:t>liant</m:t>
              </m:r>
            </m:e>
          </m:d>
          <m:r>
            <m:rPr>
              <m:sty m:val="p"/>
            </m:rPr>
            <m:t>∼</m:t>
          </m:r>
          <m:r>
            <m:t>f</m:t>
          </m:r>
          <m:d>
            <m:dPr>
              <m:begChr m:val="("/>
              <m:endChr m:val=")"/>
              <m:sepChr m:val=""/>
              <m:grow/>
            </m:dPr>
            <m:e>
              <m:r>
                <m:rPr>
                  <m:nor/>
                  <m:sty m:val="p"/>
                </m:rPr>
                <m:t>échelle d’articulation</m:t>
              </m:r>
            </m:e>
          </m:d>
          <m:r>
            <m:rPr>
              <m:sty m:val="p"/>
            </m:rPr>
            <m:t>.</m:t>
          </m:r>
        </m:oMath>
      </m:oMathPara>
    </w:p>
    <w:p>
      <w:pPr>
        <w:pStyle w:val="FirstParagraph"/>
      </w:pPr>
      <w:r>
        <w:t xml:space="preserve">Plus l’articulation est locale (modes internes rigides du tétraèdre), plus la portée du liant est courte. Plus l’articulation est globale (courbure du réseau), plus la portée est grande. Cette relation hiérarchique unifie la lecture des quatre interactions fondamentales sous une grammaire commune.</w:t>
      </w:r>
    </w:p>
    <w:p>
      <w:pPr>
        <w:pStyle w:val="BodyText"/>
      </w:pPr>
      <w:r>
        <w:rPr>
          <w:bCs/>
          <w:b/>
        </w:rPr>
        <w:t xml:space="preserve">Équation 11.3 — Programme d’unification viabilitaire</w:t>
      </w:r>
    </w:p>
    <w:p>
      <w:pPr>
        <w:pStyle w:val="BodyText"/>
      </w:pPr>
      <m:oMathPara>
        <m:oMathParaPr>
          <m:jc m:val="center"/>
        </m:oMathParaPr>
        <m:oMath>
          <m:f>
            <m:fPr>
              <m:type m:val="bar"/>
            </m:fPr>
            <m:num>
              <m:sSub>
                <m:e>
                  <m:r>
                    <m:t>α</m:t>
                  </m:r>
                </m:e>
                <m:sub>
                  <m:r>
                    <m:t>k</m:t>
                  </m:r>
                </m:sub>
              </m:sSub>
            </m:num>
            <m:den>
              <m:sSub>
                <m:e>
                  <m:r>
                    <m:t>α</m:t>
                  </m:r>
                </m:e>
                <m:sub>
                  <m:r>
                    <m:t>k</m:t>
                  </m:r>
                  <m:r>
                    <m:rPr>
                      <m:sty m:val="p"/>
                    </m:rPr>
                    <m:t>’</m:t>
                  </m:r>
                </m:sub>
              </m:sSub>
            </m:den>
          </m:f>
          <m:r>
            <m:rPr>
              <m:sty m:val="p"/>
            </m:rPr>
            <m:t>=</m:t>
          </m:r>
          <m:sSub>
            <m:e>
              <m:r>
                <m:t>F</m:t>
              </m:r>
            </m:e>
            <m:sub>
              <m:r>
                <m:t>k</m:t>
              </m:r>
              <m:r>
                <m:rPr>
                  <m:sty m:val="p"/>
                </m:rPr>
                <m:t>,</m:t>
              </m:r>
              <m:r>
                <m:t>k</m:t>
              </m:r>
              <m:r>
                <m:rPr>
                  <m:sty m:val="p"/>
                </m:rPr>
                <m:t>’</m:t>
              </m:r>
            </m:sub>
          </m:sSub>
          <m:r>
            <m:rPr>
              <m:sty m:val="p"/>
            </m:rPr>
            <m:t>!</m:t>
          </m:r>
          <m:d>
            <m:dPr>
              <m:begChr m:val="("/>
              <m:endChr m:val=")"/>
              <m:sepChr m:val=""/>
              <m:grow/>
            </m:dPr>
            <m:e>
              <m:r>
                <m:t>β</m:t>
              </m:r>
              <m:r>
                <m:rPr>
                  <m:sty m:val="p"/>
                </m:rPr>
                <m:t>,</m:t>
              </m:r>
              <m:r>
                <m:t>τ</m:t>
              </m:r>
              <m:r>
                <m:rPr>
                  <m:sty m:val="p"/>
                </m:rPr>
                <m:t>,</m:t>
              </m:r>
              <m:r>
                <m:rPr>
                  <m:nor/>
                  <m:sty m:val="p"/>
                </m:rPr>
                <m:t>propriétés combinatoires de </m:t>
              </m:r>
              <m:sSup>
                <m:e>
                  <m:r>
                    <m:t>Ω</m:t>
                  </m:r>
                </m:e>
                <m:sup>
                  <m:r>
                    <m:t>3</m:t>
                  </m:r>
                </m:sup>
              </m:sSup>
            </m:e>
          </m:d>
          <m:r>
            <m:t> </m:t>
          </m:r>
          <m:r>
            <m:rPr>
              <m:nor/>
              <m:sty m:val="p"/>
            </m:rPr>
            <m:t>pour</m:t>
          </m:r>
          <m:r>
            <m:t> </m:t>
          </m:r>
          <m:r>
            <m:t>k</m:t>
          </m:r>
          <m:r>
            <m:rPr>
              <m:sty m:val="p"/>
            </m:rPr>
            <m:t>,</m:t>
          </m:r>
          <m:r>
            <m:t>k</m:t>
          </m:r>
          <m:r>
            <m:rPr>
              <m:sty m:val="p"/>
            </m:rPr>
            <m:t>’</m:t>
          </m:r>
          <m:r>
            <m:rPr>
              <m:sty m:val="p"/>
            </m:rPr>
            <m:t>∈</m:t>
          </m:r>
          <m:r>
            <m:rPr>
              <m:nor/>
              <m:sty m:val="p"/>
            </m:rPr>
            <m:t>fort, EM, faible, grav</m:t>
          </m:r>
          <m:r>
            <m:rPr>
              <m:sty m:val="p"/>
            </m:rPr>
            <m:t>.</m:t>
          </m:r>
        </m:oMath>
      </m:oMathPara>
    </w:p>
    <w:p>
      <w:pPr>
        <w:pStyle w:val="FirstParagraph"/>
      </w:pPr>
      <w:r>
        <w:t xml:space="preserve">Les</w:t>
      </w:r>
      <w:r>
        <w:t xml:space="preserve"> </w:t>
      </w:r>
      <w:r>
        <w:rPr>
          <w:iCs/>
          <w:i/>
        </w:rPr>
        <w:t xml:space="preserve">rapports</w:t>
      </w:r>
      <w:r>
        <w:t xml:space="preserve"> </w:t>
      </w:r>
      <w:r>
        <w:t xml:space="preserve">entre constantes de couplage des quatre interactions sont en principe dérivables à partir des paramètres internes du Blob, sans paramètre ajustable externe. Les valeurs absolues exigent au moins une échelle dimensionnée externe (théorème du mur des valeurs V201). Statut : programme ouvert, voie d’unification spécifique au cadre.</w:t>
      </w:r>
    </w:p>
    <w:p>
      <w:r>
        <w:pict>
          <v:rect style="width:0;height:1.5pt" o:hralign="center" o:hrstd="t" o:hr="t"/>
        </w:pict>
      </w:r>
    </w:p>
    <w:bookmarkEnd w:id="180"/>
    <w:bookmarkStart w:id="181" w:name="questions-ouvertes-8"/>
    <w:p>
      <w:pPr>
        <w:pStyle w:val="Heading3"/>
      </w:pPr>
      <w:r>
        <w:t xml:space="preserve">Questions ouvertes</w:t>
      </w:r>
    </w:p>
    <w:p>
      <w:pPr>
        <w:pStyle w:val="FirstParagraph"/>
      </w:pPr>
      <w:r>
        <w:rPr>
          <w:bCs/>
          <w:b/>
        </w:rPr>
        <w:t xml:space="preserve">Question ouverte n°28</w:t>
      </w:r>
      <w:r>
        <w:t xml:space="preserve"> </w:t>
      </w:r>
      <w:r>
        <w:t xml:space="preserve">— Les rapports entre les quatre constantes de couplage des interactions fondamentales peuvent-ils être dérivés exactement à partir des paramètres internes du Blob, sans ajustement libre ? Cette dérivation, si elle aboutit, fournirait une part substantielle de l’unification que la physique cherche depuis Einstein — compatible avec la structure invariante par dilatation du cadre.</w:t>
      </w:r>
    </w:p>
    <w:p>
      <w:pPr>
        <w:pStyle w:val="BodyText"/>
      </w:pPr>
      <w:r>
        <w:rPr>
          <w:bCs/>
          <w:b/>
        </w:rPr>
        <w:t xml:space="preserve">Question ouverte n°29</w:t>
      </w:r>
      <w:r>
        <w:t xml:space="preserve"> </w:t>
      </w:r>
      <w:r>
        <w:t xml:space="preserve">— La différence structurelle entre les liants à médiateur (fort, faible, EM) et le liant géométrique global (gravitation) est-elle irréductible dans le cadre Blob, ou existe-t-il une lecture qui les ramène à une même origine combinatoire ? Cette question touche au cœur du problème historique de l’unification de la gravitation avec les autres interactions.</w:t>
      </w:r>
    </w:p>
    <w:p>
      <w:pPr>
        <w:pStyle w:val="BodyText"/>
      </w:pPr>
      <w:r>
        <w:rPr>
          <w:bCs/>
          <w:b/>
        </w:rPr>
        <w:t xml:space="preserve">Question ouverte n°30</w:t>
      </w:r>
      <w:r>
        <w:t xml:space="preserve"> </w:t>
      </w:r>
      <w:r>
        <w:t xml:space="preserve">— L’idée que les liaisons stables augmentent toujours la viabilité collective (</w:t>
      </w:r>
      <m:oMath>
        <m:r>
          <m:t>S</m:t>
        </m:r>
        <m:d>
          <m:dPr>
            <m:begChr m:val="("/>
            <m:endChr m:val=")"/>
            <m:sepChr m:val=""/>
            <m:grow/>
          </m:dPr>
          <m:e>
            <m:sSub>
              <m:e>
                <m:r>
                  <m:t>C</m:t>
                </m:r>
              </m:e>
              <m:sub>
                <m:r>
                  <m:rPr>
                    <m:sty m:val="p"/>
                  </m:rPr>
                  <m:t>t</m:t>
                </m:r>
                <m:r>
                  <m:rPr>
                    <m:sty m:val="p"/>
                  </m:rPr>
                  <m:t>o</m:t>
                </m:r>
                <m:r>
                  <m:rPr>
                    <m:sty m:val="p"/>
                  </m:rPr>
                  <m:t>t</m:t>
                </m:r>
              </m:sub>
            </m:sSub>
          </m:e>
        </m:d>
        <m:r>
          <m:rPr>
            <m:sty m:val="p"/>
          </m:rPr>
          <m:t>&gt;</m:t>
        </m:r>
        <m:r>
          <m:rPr>
            <m:sty m:val="p"/>
          </m:rPr>
          <m:t>∑</m:t>
        </m:r>
        <m:r>
          <m:t>S</m:t>
        </m:r>
        <m:d>
          <m:dPr>
            <m:begChr m:val="("/>
            <m:endChr m:val=")"/>
            <m:sepChr m:val=""/>
            <m:grow/>
          </m:dPr>
          <m:e>
            <m:sSub>
              <m:e>
                <m:r>
                  <m:t>C</m:t>
                </m:r>
              </m:e>
              <m:sub>
                <m:r>
                  <m:t>i</m:t>
                </m:r>
              </m:sub>
            </m:sSub>
          </m:e>
        </m:d>
      </m:oMath>
      <w:r>
        <w:t xml:space="preserve">) peut-elle être étendue rigoureusement aux niveaux biologiques, cognitifs et sociaux ? Si oui, le Blob fournirait un principe unificateur pour comprendre l’émergence des structures vivantes, conscientes et sociales comme cas particuliers d’un même principe d’articulation viabilitaire. Cette extension sera explorée dans les chapitres ultérieurs.</w:t>
      </w:r>
      <w:r>
        <w:t xml:space="preserve"> </w:t>
      </w:r>
      <w:r>
        <w:t xml:space="preserve">-e</w:t>
      </w:r>
    </w:p>
    <w:bookmarkEnd w:id="181"/>
    <w:bookmarkEnd w:id="182"/>
    <w:bookmarkEnd w:id="183"/>
    <w:bookmarkStart w:id="196" w:name="Xdf84cf22e79a21f3f4d51ed80190c443198de03"/>
    <w:p>
      <w:pPr>
        <w:pStyle w:val="Heading1"/>
      </w:pPr>
      <w:r>
        <w:t xml:space="preserve">Chapitre 12 — Ω³ : Le quantique, ou l’étrange réalité du minuscule</w:t>
      </w:r>
    </w:p>
    <w:p>
      <w:pPr>
        <w:pStyle w:val="FirstParagraph"/>
      </w:pPr>
      <w:r>
        <w:t xml:space="preserve">Tu es dans ta géode habitée. La matière s’organise hiérarchiquement, l’énergie circule, les liants articulent les configurations à toutes les échelles. Tout cela paraît cohérent, presque rassurant. Et puis tu plonges plus profondément, vers les plus petites structures du réel — les atomes, les électrons, les photons —, et tu découvres quelque chose d’extraordinairement déroutant. À cette échelle, les lois de l’intuition cessent de s’appliquer. Une particule peut être en plusieurs endroits à la fois. Deux particules séparées par des kilomètres peuvent rester instantanément corrélées. L’acte même d’observer modifie ce qui est observé. C’est le monde quantique, et il a résisté à toute compréhension intuitive depuis cent ans. Le Blob ne prétend pas le résoudre. Mais il propose une lecture structurelle qui le rend, sinon intuitif, au moins cohérent dans le grand récit que nous déployons.</w:t>
      </w:r>
    </w:p>
    <w:p>
      <w:r>
        <w:pict>
          <v:rect style="width:0;height:1.5pt" o:hralign="center" o:hrstd="t" o:hr="t"/>
        </w:pict>
      </w:r>
    </w:p>
    <w:bookmarkStart w:id="184" w:name="i.-le-scandale-qui-nen-finit-pas"/>
    <w:p>
      <w:pPr>
        <w:pStyle w:val="Heading2"/>
      </w:pPr>
      <w:r>
        <w:t xml:space="preserve">I. Le scandale qui n’en finit pas</w:t>
      </w:r>
    </w:p>
    <w:p>
      <w:pPr>
        <w:pStyle w:val="FirstParagraph"/>
      </w:pPr>
      <w:r>
        <w:t xml:space="preserve">Voici un fait curieux : la mécanique quantique est, à la fois, la théorie la mieux vérifiée expérimentalement de toute la physique, et celle dont l’interprétation reste la plus profondément controversée. Depuis sa formulation dans les années 1920 par Heisenberg, Schrödinger, Born, Dirac et leurs successeurs, elle a passé tous les tests qu’on lui a fait subir avec une précision qui dépasse parfois neuf chiffres significatifs. Les microprocesseurs de ton téléphone, les lasers de ton lecteur de codes-barres, les diagnostics par résonance magnétique nucléaire, les horloges atomiques qui synchronisent le GPS — tous reposent sur la mécanique quantique et démontrent quotidiennement sa validité opérationnelle.</w:t>
      </w:r>
    </w:p>
    <w:p>
      <w:pPr>
        <w:pStyle w:val="BodyText"/>
      </w:pPr>
      <w:r>
        <w:t xml:space="preserve">Et pourtant, demande à dix physiciens ce que la mécanique quantique nous dit du monde réel, et tu obtiendras dix réponses différentes. Pour les uns, elle décrit littéralement la réalité, et l’étrangeté quantique est ce qu’est le monde au plus profond. Pour d’autres, elle n’est qu’un outil de calcul efficace, sans engagement ontologique sur ce qu’est vraiment la nature. Pour d’autres encore, elle suggère qu’il existe une multiplicité d’univers parallèles. Pour d’autres enfin, elle est incomplète et attend une théorie plus profonde qui en restituerait le déterminisme perdu. Cent ans après sa naissance, l’interprétation de la mécanique quantique reste un débat philosophique ouvert.</w:t>
      </w:r>
    </w:p>
    <w:p>
      <w:pPr>
        <w:pStyle w:val="BodyText"/>
      </w:pPr>
      <w:r>
        <w:t xml:space="preserve">Le Blob n’a pas la prétention de trancher ce débat. La mécanique quantique fonctionne, et le Blob doit, pour être un cadre cosmologique sérieux, récupérer ses prédictions sans les contredire. Mais il propose une lecture structurelle qui éclaire pourquoi les phénomènes quantiques ont la forme qu’ils ont, et qui réinscrit l’étrangeté quantique dans la cosmogonie générale que nous déployons depuis le chapitre 1.</w:t>
      </w:r>
    </w:p>
    <w:p>
      <w:pPr>
        <w:pStyle w:val="BodyText"/>
      </w:pPr>
      <w:r>
        <w:t xml:space="preserve">Cette lecture s’appuie sur un théorème démontré dès 1966 par le mathématicien Edward Nelson — théorème que la communauté de la physique théorique a longtemps considéré comme une curiosité mathématique sans portée fondamentale, mais qui prend dans le cadre Blob une signification toute différente.</w:t>
      </w:r>
    </w:p>
    <w:bookmarkEnd w:id="184"/>
    <w:bookmarkStart w:id="185" w:name="ii.-le-théorème-de-nelson"/>
    <w:p>
      <w:pPr>
        <w:pStyle w:val="Heading2"/>
      </w:pPr>
      <w:r>
        <w:t xml:space="preserve">II. Le théorème de Nelson</w:t>
      </w:r>
    </w:p>
    <w:p>
      <w:pPr>
        <w:pStyle w:val="FirstParagraph"/>
      </w:pPr>
      <w:r>
        <w:t xml:space="preserve">En 1966, Edward Nelson publie un article qui démontre quelque chose d’inattendu. Il montre que l’équation de Schrödinger — l’équation fondamentale de la mécanique quantique — peut être dérivée à partir d’une dynamique stochastique classique. Plus précisément : si tu considères une particule classique soumise à un mouvement brownien (un mouvement aléatoire continu, comme celui des grains de pollen dans l’eau observé par Robert Brown au dix-neuvième siècle), avec certaines contraintes mathématiques précises sur la nature de ce mouvement, alors la densité de probabilité de la particule satisfait exactement l’équation de Schrödinger.</w:t>
      </w:r>
    </w:p>
    <w:p>
      <w:pPr>
        <w:pStyle w:val="BodyText"/>
      </w:pPr>
      <w:r>
        <w:t xml:space="preserve">Ce résultat est remarquable. Il dit que la mécanique quantique, du moins dans sa version non relativiste, peut être récupérée depuis une mécanique stochastique classique — pas une mécanique déterministe newtonienne, mais une mécanique stochastique qui inclut intrinsèquement l’aléatoire. Le caractère quantique des phénomènes microscopiques n’est pas, dans cette lecture, une propriété mystérieuse de la nature à un certain niveau d’échelle. Il est la conséquence mathématique d’une dynamique stochastique sous-jacente.</w:t>
      </w:r>
    </w:p>
    <w:p>
      <w:pPr>
        <w:pStyle w:val="BodyText"/>
      </w:pPr>
      <w:r>
        <w:t xml:space="preserve">Pourquoi ce résultat n’a-t-il pas révolutionné la physique théorique ? Parce qu’il laissait ouverte une question critique : d’où vient le mouvement brownien sous-jacent ? Nelson le postulait comme hypothèse, sans le dériver d’un mécanisme physique précis. Sans cette dérivation, le théorème restait une curiosité mathématique — joliment formelle, mais sans pouvoir explicatif.</w:t>
      </w:r>
    </w:p>
    <w:p>
      <w:pPr>
        <w:pStyle w:val="BodyText"/>
      </w:pPr>
      <w:r>
        <w:t xml:space="preserve">Le cadre Blob change cette situation. Il propose que le mouvement stochastique sous-jacent, exigé par le théorème de Nelson, soit précisément la dynamique de Gibbs sur les configurations Ω³ — c’est-à-dire la dynamique combinatoire que nous avons rencontrée tout au long du livre. La mesure de Gibbs</w:t>
      </w:r>
      <w:r>
        <w:t xml:space="preserve"> </w:t>
      </w:r>
      <m:oMath>
        <m:sSub>
          <m:e>
            <m:r>
              <m:t>π</m:t>
            </m:r>
          </m:e>
          <m:sub>
            <m:r>
              <m:t>N</m:t>
            </m:r>
          </m:sub>
        </m:sSub>
        <m:d>
          <m:dPr>
            <m:begChr m:val="("/>
            <m:endChr m:val=")"/>
            <m:sepChr m:val=""/>
            <m:grow/>
          </m:dPr>
          <m:e>
            <m:r>
              <m:t>C</m:t>
            </m:r>
          </m:e>
        </m:d>
        <m:r>
          <m:rPr>
            <m:sty m:val="p"/>
          </m:rPr>
          <m:t>=</m:t>
        </m:r>
        <m:sSubSup>
          <m:e>
            <m:r>
              <m:t>Z</m:t>
            </m:r>
          </m:e>
          <m:sub>
            <m:r>
              <m:t>N</m:t>
            </m:r>
          </m:sub>
          <m:sup>
            <m:r>
              <m:rPr>
                <m:sty m:val="p"/>
              </m:rPr>
              <m:t>−</m:t>
            </m:r>
            <m:r>
              <m:t>1</m:t>
            </m:r>
          </m:sup>
        </m:sSubSup>
        <m:r>
          <m:rPr>
            <m:sty m:val="p"/>
          </m:rPr>
          <m:t>exp</m:t>
        </m:r>
        <m:d>
          <m:dPr>
            <m:begChr m:val="("/>
            <m:endChr m:val=")"/>
            <m:sepChr m:val=""/>
            <m:grow/>
          </m:dPr>
          <m:e>
            <m:r>
              <m:t>N</m:t>
            </m:r>
            <m:r>
              <m:rPr>
                <m:sty m:val="p"/>
              </m:rPr>
              <m:t>⋅</m:t>
            </m:r>
            <m:r>
              <m:t>S</m:t>
            </m:r>
            <m:d>
              <m:dPr>
                <m:begChr m:val="("/>
                <m:endChr m:val=")"/>
                <m:sepChr m:val=""/>
                <m:grow/>
              </m:dPr>
              <m:e>
                <m:r>
                  <m:t>C</m:t>
                </m:r>
              </m:e>
            </m:d>
            <m:r>
              <m:rPr>
                <m:sty m:val="p"/>
              </m:rPr>
              <m:t>/</m:t>
            </m:r>
            <m:r>
              <m:t>τ</m:t>
            </m:r>
          </m:e>
        </m:d>
      </m:oMath>
      <w:r>
        <w:t xml:space="preserve"> </w:t>
      </w:r>
      <w:r>
        <w:t xml:space="preserve">produit, à l’échelle des configurations Ω³, des fluctuations stochastiques continues qui satisfont les conditions du théorème de Nelson. Et ces fluctuations donnent naissance, à l’échelle observable, à l’équation de Schrödinger et donc à toute la mécanique quantique non relativiste.</w:t>
      </w:r>
    </w:p>
    <w:p>
      <w:pPr>
        <w:pStyle w:val="BodyText"/>
      </w:pPr>
      <w:r>
        <w:t xml:space="preserve">Cette articulation — Nelson 1966 plus dynamique de Gibbs Blob — constitue l’un des piliers structurels du cadre. Elle dit que la mécanique quantique n’est pas une théorie séparée qu’il faudrait raccorder au reste du Blob comme un module additionnel. Elle est une conséquence directe de la dynamique combinatoire fondamentale du cadre, dérivable par un théorème mathématique rigoureux.</w:t>
      </w:r>
    </w:p>
    <w:bookmarkEnd w:id="185"/>
    <w:bookmarkStart w:id="186" w:name="X430a1b8c5ded54fca38a7d30838a0ae912bd418"/>
    <w:p>
      <w:pPr>
        <w:pStyle w:val="Heading2"/>
      </w:pPr>
      <w:r>
        <w:t xml:space="preserve">III. La fonction d’onde comme densité de viabilité</w:t>
      </w:r>
    </w:p>
    <w:p>
      <w:pPr>
        <w:pStyle w:val="FirstParagraph"/>
      </w:pPr>
      <w:r>
        <w:t xml:space="preserve">Voici maintenant une idée centrale, qui suit directement de la connexion Nelson-Blob et qui éclaire l’un des concepts les plus mystérieux de la mécanique quantique : la fonction d’onde.</w:t>
      </w:r>
    </w:p>
    <w:p>
      <w:pPr>
        <w:pStyle w:val="BodyText"/>
      </w:pPr>
      <w:r>
        <w:t xml:space="preserve">En mécanique quantique standard, une particule n’a pas de position définie — elle est décrite par une fonction d’onde</w:t>
      </w:r>
      <w:r>
        <w:t xml:space="preserve"> </w:t>
      </w:r>
      <m:oMath>
        <m:r>
          <m:t>ψ</m:t>
        </m:r>
        <m:d>
          <m:dPr>
            <m:begChr m:val="("/>
            <m:endChr m:val=")"/>
            <m:sepChr m:val=""/>
            <m:grow/>
          </m:dPr>
          <m:e>
            <m:r>
              <m:t>x</m:t>
            </m:r>
            <m:r>
              <m:rPr>
                <m:sty m:val="p"/>
              </m:rPr>
              <m:t>,</m:t>
            </m:r>
            <m:r>
              <m:t>t</m:t>
            </m:r>
          </m:e>
        </m:d>
      </m:oMath>
      <w:r>
        <w:t xml:space="preserve">, qui est une fonction complexe dont le carré du module</w:t>
      </w:r>
      <w:r>
        <w:t xml:space="preserve"> </w:t>
      </w:r>
      <m:oMath>
        <m:sSup>
          <m:e>
            <m:d>
              <m:dPr>
                <m:begChr m:val="|"/>
                <m:endChr m:val="|"/>
                <m:sepChr m:val=""/>
                <m:grow/>
              </m:dPr>
              <m:e>
                <m:r>
                  <m:t>ψ</m:t>
                </m:r>
              </m:e>
            </m:d>
          </m:e>
          <m:sup>
            <m:r>
              <m:t>2</m:t>
            </m:r>
          </m:sup>
        </m:sSup>
      </m:oMath>
      <w:r>
        <w:t xml:space="preserve"> </w:t>
      </w:r>
      <w:r>
        <w:t xml:space="preserve">donne la probabilité de trouver la particule au point</w:t>
      </w:r>
      <w:r>
        <w:t xml:space="preserve"> </w:t>
      </w:r>
      <m:oMath>
        <m:r>
          <m:t>x</m:t>
        </m:r>
      </m:oMath>
      <w:r>
        <w:t xml:space="preserve"> </w:t>
      </w:r>
      <w:r>
        <w:t xml:space="preserve">à l’instant</w:t>
      </w:r>
      <w:r>
        <w:t xml:space="preserve"> </w:t>
      </w:r>
      <m:oMath>
        <m:r>
          <m:t>t</m:t>
        </m:r>
      </m:oMath>
      <w:r>
        <w:t xml:space="preserve"> </w:t>
      </w:r>
      <w:r>
        <w:t xml:space="preserve">si on effectue une mesure. C’est ce qu’on appelle la</w:t>
      </w:r>
      <w:r>
        <w:t xml:space="preserve"> </w:t>
      </w:r>
      <w:r>
        <w:rPr>
          <w:iCs/>
          <w:i/>
        </w:rPr>
        <w:t xml:space="preserve">règle de Born</w:t>
      </w:r>
      <w:r>
        <w:t xml:space="preserve">. La particule, tant qu’on ne la mesure pas, n’a pas de position — elle est « partout à la fois » avec différentes amplitudes de probabilité.</w:t>
      </w:r>
    </w:p>
    <w:p>
      <w:pPr>
        <w:pStyle w:val="BodyText"/>
      </w:pPr>
      <w:r>
        <w:t xml:space="preserve">Cette description a longtemps été considérée comme énigmatique. Que signifie qu’une particule n’ait pas de position ? Est-ce que la fonction d’onde décrit la particule elle-même, ou seulement notre connaissance d’elle ? Ce sont des questions ouvertes depuis cent ans.</w:t>
      </w:r>
    </w:p>
    <w:p>
      <w:pPr>
        <w:pStyle w:val="BodyText"/>
      </w:pPr>
      <w:r>
        <w:t xml:space="preserve">Dans la lecture du Blob, la fonction d’onde reçoit une interprétation structurelle directe. Elle est l’</w:t>
      </w:r>
      <w:r>
        <w:rPr>
          <w:bCs/>
          <w:b/>
        </w:rPr>
        <w:t xml:space="preserve">amplitude de viabilité</w:t>
      </w:r>
      <w:r>
        <w:t xml:space="preserve"> </w:t>
      </w:r>
      <w:r>
        <w:t xml:space="preserve">de la configuration considérée dans son voisinage combinatoire. Plus précisément :</w:t>
      </w:r>
    </w:p>
    <w:p>
      <w:pPr>
        <w:pStyle w:val="BodyText"/>
      </w:pPr>
      <m:oMathPara>
        <m:oMathParaPr>
          <m:jc m:val="center"/>
        </m:oMathParaPr>
        <m:oMath>
          <m:r>
            <m:t>ψ</m:t>
          </m:r>
          <m:d>
            <m:dPr>
              <m:begChr m:val="("/>
              <m:endChr m:val=")"/>
              <m:sepChr m:val=""/>
              <m:grow/>
            </m:dPr>
            <m:e>
              <m:r>
                <m:t>C</m:t>
              </m:r>
            </m:e>
          </m:d>
          <m:r>
            <m:rPr>
              <m:sty m:val="p"/>
            </m:rPr>
            <m:t>=</m:t>
          </m:r>
          <m:rad>
            <m:radPr>
              <m:degHide m:val="on"/>
            </m:radPr>
            <m:deg/>
            <m:e>
              <m:sSub>
                <m:e>
                  <m:r>
                    <m:t>π</m:t>
                  </m:r>
                </m:e>
                <m:sub>
                  <m:r>
                    <m:t>N</m:t>
                  </m:r>
                </m:sub>
              </m:sSub>
              <m:d>
                <m:dPr>
                  <m:begChr m:val="("/>
                  <m:endChr m:val=")"/>
                  <m:sepChr m:val=""/>
                  <m:grow/>
                </m:dPr>
                <m:e>
                  <m:r>
                    <m:t>C</m:t>
                  </m:r>
                </m:e>
              </m:d>
            </m:e>
          </m:rad>
        </m:oMath>
      </m:oMathPara>
    </w:p>
    <w:p>
      <w:pPr>
        <w:pStyle w:val="FirstParagraph"/>
      </w:pPr>
      <w:r>
        <w:t xml:space="preserve">où</w:t>
      </w:r>
      <w:r>
        <w:t xml:space="preserve"> </w:t>
      </w:r>
      <m:oMath>
        <m:sSub>
          <m:e>
            <m:r>
              <m:t>π</m:t>
            </m:r>
          </m:e>
          <m:sub>
            <m:r>
              <m:t>N</m:t>
            </m:r>
          </m:sub>
        </m:sSub>
      </m:oMath>
      <w:r>
        <w:t xml:space="preserve"> </w:t>
      </w:r>
      <w:r>
        <w:t xml:space="preserve">est la mesure de Gibbs des configurations rencontrée au chapitre 4. Cette racine carrée est exactement la quantité qui, dans le formalisme de Nelson, satisfait l’équation de Schrödinger sous la dynamique stochastique appropriée. Et la règle de Born —</w:t>
      </w:r>
      <w:r>
        <w:t xml:space="preserve"> </w:t>
      </w:r>
      <m:oMath>
        <m:sSup>
          <m:e>
            <m:d>
              <m:dPr>
                <m:begChr m:val="|"/>
                <m:endChr m:val="|"/>
                <m:sepChr m:val=""/>
                <m:grow/>
              </m:dPr>
              <m:e>
                <m:r>
                  <m:t>ψ</m:t>
                </m:r>
              </m:e>
            </m:d>
          </m:e>
          <m:sup>
            <m:r>
              <m:t>2</m:t>
            </m:r>
          </m:sup>
        </m:sSup>
        <m:r>
          <m:rPr>
            <m:sty m:val="p"/>
          </m:rPr>
          <m:t>=</m:t>
        </m:r>
        <m:sSub>
          <m:e>
            <m:r>
              <m:t>π</m:t>
            </m:r>
          </m:e>
          <m:sub>
            <m:r>
              <m:t>N</m:t>
            </m:r>
          </m:sub>
        </m:sSub>
      </m:oMath>
      <w:r>
        <w:t xml:space="preserve"> </w:t>
      </w:r>
      <w:r>
        <w:t xml:space="preserve">— devient triviale dans cette lecture : c’est la définition même de la mesure de Gibbs.</w:t>
      </w:r>
    </w:p>
    <w:p>
      <w:pPr>
        <w:pStyle w:val="BodyText"/>
      </w:pPr>
      <w:r>
        <w:t xml:space="preserve">La fonction d’onde, dans le cadre Blob, n’est donc pas un objet mystérieux. Elle est l’amplitude de viabilité de la configuration dans son voisinage combinatoire. Le carré de son module donne la probabilité d’observation parce que c’est la mesure de Gibbs elle-même — la distribution de probabilité naturelle que la dynamique Blob produit sur l’espace des configurations.</w:t>
      </w:r>
    </w:p>
    <w:p>
      <w:pPr>
        <w:pStyle w:val="BodyText"/>
      </w:pPr>
      <w:r>
        <w:t xml:space="preserve">Cette interprétation a une conséquence importante : la fonction d’onde n’est pas dans la tête de l’observateur, mais elle n’est pas non plus une propriété intrinsèque de la particule considérée isolément. Elle est une propriété du voisinage combinatoire dans lequel la configuration baigne. C’est une propriété</w:t>
      </w:r>
      <w:r>
        <w:t xml:space="preserve"> </w:t>
      </w:r>
      <w:r>
        <w:rPr>
          <w:iCs/>
          <w:i/>
        </w:rPr>
        <w:t xml:space="preserve">relationnelle</w:t>
      </w:r>
      <w:r>
        <w:t xml:space="preserve"> </w:t>
      </w:r>
      <w:r>
        <w:t xml:space="preserve">— entre la configuration et son contexte combinatoire local — plutôt qu’une propriété substantielle.</w:t>
      </w:r>
    </w:p>
    <w:bookmarkEnd w:id="186"/>
    <w:bookmarkStart w:id="187" w:name="X7be13df0fc205c3fae042f3bf03646a83610bff"/>
    <w:p>
      <w:pPr>
        <w:pStyle w:val="Heading2"/>
      </w:pPr>
      <w:r>
        <w:t xml:space="preserve">IV. La superposition : explorer plusieurs voies en parallèle</w:t>
      </w:r>
    </w:p>
    <w:p>
      <w:pPr>
        <w:pStyle w:val="FirstParagraph"/>
      </w:pPr>
      <w:r>
        <w:t xml:space="preserve">L’un des phénomènes les plus déroutants de la mécanique quantique est la superposition. Une particule, dans certaines circonstances, peut être dans plusieurs états à la fois — un électron peut traverser deux fentes simultanément, un atome peut être à la fois dans son état fondamental et dans un état excité, un système de spin peut pointer à la fois vers le haut et vers le bas. Cette superposition n’est pas une métaphore — elle a des conséquences observables, comme les figures d’interférence dans l’expérience des fentes de Young.</w:t>
      </w:r>
    </w:p>
    <w:p>
      <w:pPr>
        <w:pStyle w:val="BodyText"/>
      </w:pPr>
      <w:r>
        <w:t xml:space="preserve">Comment une chose peut-elle être dans plusieurs états à la fois ? La mécanique quantique standard l’affirme et le calcule, sans donner d’explication intuitive. Le Blob, s’appuyant sur la connexion avec Nelson, propose la lecture suivante.</w:t>
      </w:r>
    </w:p>
    <w:p>
      <w:pPr>
        <w:pStyle w:val="BodyText"/>
      </w:pPr>
      <w:r>
        <w:t xml:space="preserve">Une configuration Ω³, dans la dynamique de Gibbs, n’est jamais dans un état unique parfaitement défini. Elle fluctue en permanence dans un voisinage combinatoire local, exactement comme une particule classique soumise à un mouvement brownien fluctue autour d’une trajectoire moyenne. Cette fluctuation n’est pas un défaut de notre connaissance — elle est une propriété structurelle de la dynamique Gibbs elle-même. Et elle implique que la configuration explore simultanément plusieurs voies combinatoires possibles, avec différentes amplitudes selon leur viabilité respective.</w:t>
      </w:r>
    </w:p>
    <w:p>
      <w:pPr>
        <w:pStyle w:val="BodyText"/>
      </w:pPr>
      <w:r>
        <w:t xml:space="preserve">Quand cette exploration multi-voies est mise en regard d’une mesure macroscopique — par exemple les deux fentes de l’expérience de Young —, les voies explorées correspondent aux différents trajets possibles de la particule, et leurs amplitudes interfèrent comme dans un calcul ondulatoire. La figure d’interférence observée n’est donc pas mystérieuse : elle est la trace observable de l’exploration combinatoire multi-voies que la dynamique de Gibbs effectue à chaque instant.</w:t>
      </w:r>
    </w:p>
    <w:p>
      <w:pPr>
        <w:pStyle w:val="BodyText"/>
      </w:pPr>
      <w:r>
        <w:t xml:space="preserve">La superposition quantique, dans cette lecture, n’est pas une réalité bizarre qu’il faudrait accepter sans comprendre. Elle est l’expression observable du fait que les configurations Ω³ sont en exploration combinatoire continue de leur voisinage, et que cette exploration, à des échelles macroscopiques de mesure, produit les patterns d’interférence caractéristiques. La mécanique quantique est, dans le cadre Blob, la physique de l’exploration combinatoire sous la dynamique de Gibbs.</w:t>
      </w:r>
    </w:p>
    <w:bookmarkEnd w:id="187"/>
    <w:bookmarkStart w:id="188" w:name="Xeb7e54f40f3d27ea2e323c0107f9e322c32f2f4"/>
    <w:p>
      <w:pPr>
        <w:pStyle w:val="Heading2"/>
      </w:pPr>
      <w:r>
        <w:t xml:space="preserve">V. L’intrication : les liaisons combinatoires à distance</w:t>
      </w:r>
    </w:p>
    <w:p>
      <w:pPr>
        <w:pStyle w:val="FirstParagraph"/>
      </w:pPr>
      <w:r>
        <w:t xml:space="preserve">Le second phénomène quantique le plus déroutant est l’intrication. Quand deux particules sont préparées dans un certain état conjoint, leurs propriétés restent corrélées même si on les sépare par une grande distance. Mesurer la propriété de l’une révèle instantanément quelque chose sur l’autre, à n’importe quelle distance, sans qu’aucun signal ne semble s’être propagé entre les deux. Einstein appelait cela « l’action fantomatique à distance » et refusait de la croire — mais les expériences depuis les années 1980, notamment celles d’Alain Aspect en 1982 puis les confirmations modernes, ont montré que l’intrication est bien réelle.</w:t>
      </w:r>
    </w:p>
    <w:p>
      <w:pPr>
        <w:pStyle w:val="BodyText"/>
      </w:pPr>
      <w:r>
        <w:t xml:space="preserve">Comment deux particules séparées dans l’espace peuvent-elles rester corrélées sans communication ? La mécanique quantique standard l’affirme et le calcule, sans donner d’explication intuitive — l’intrication reste l’un des phénomènes les plus difficiles à concevoir.</w:t>
      </w:r>
    </w:p>
    <w:p>
      <w:pPr>
        <w:pStyle w:val="BodyText"/>
      </w:pPr>
      <w:r>
        <w:t xml:space="preserve">Dans le cadre Blob, l’intrication reçoit une lecture structurelle qui la rend nettement moins paradoxale. Quand deux configurations Ω³ sont préparées ensemble — typiquement par interaction dans un même processus combinatoire — elles partagent des liaisons combinatoires dans le réseau Blob qui ne sont pas réductibles à leurs propriétés individuelles. Ces liaisons existent dans le tissu combinatoire lui-même, indépendamment de la position spatiale macroscopique des configurations.</w:t>
      </w:r>
    </w:p>
    <w:p>
      <w:pPr>
        <w:pStyle w:val="BodyText"/>
      </w:pPr>
      <w:r>
        <w:t xml:space="preserve">Quand les deux configurations sont ensuite séparées dans l’espace observable, leurs liaisons combinatoires sous-jacentes persistent. La séparation spatiale macroscopique ne défait pas la connexion combinatoire fondamentale. Et quand une mesure est effectuée sur l’une des configurations — c’est-à-dire quand une interaction macroscopique force la configuration à actualiser une voie particulière de son exploration —, les liaisons combinatoires partagées font qu’immédiatement la voie complémentaire est actualisée pour la configuration partenaire.</w:t>
      </w:r>
    </w:p>
    <w:p>
      <w:pPr>
        <w:pStyle w:val="BodyText"/>
      </w:pPr>
      <w:r>
        <w:t xml:space="preserve">Il n’y a donc pas, dans cette lecture, de signal qui voyagerait plus vite que la lumière. Les liaisons combinatoires ne sont pas des signaux — elles sont des</w:t>
      </w:r>
      <w:r>
        <w:t xml:space="preserve"> </w:t>
      </w:r>
      <w:r>
        <w:rPr>
          <w:iCs/>
          <w:i/>
        </w:rPr>
        <w:t xml:space="preserve">identités structurelles partagées</w:t>
      </w:r>
      <w:r>
        <w:t xml:space="preserve"> </w:t>
      </w:r>
      <w:r>
        <w:t xml:space="preserve">dans le tissu combinatoire. La séparation spatiale est une séparation à l’échelle macroscopique observable, mais elle ne rompt pas la connexion combinatoire profonde qui existe dans le réseau Blob lui-même.</w:t>
      </w:r>
    </w:p>
    <w:p>
      <w:pPr>
        <w:pStyle w:val="BodyText"/>
      </w:pPr>
      <w:r>
        <w:t xml:space="preserve">Cette lecture est cohérente avec le fait que l’intrication ne permet pas de transmettre d’information utilisable plus vite que la lumière (théorème dit de no-cloning et théorème de no-communication de la mécanique quantique). Elle ne permet pas non plus de causer un effet à distance dans le sens classique. Ce qu’elle révèle, c’est l’existence de corrélations structurelles dans le tissu combinatoire fondamental — corrélations que la séparation spatiale macroscopique ne défait pas.</w:t>
      </w:r>
    </w:p>
    <w:bookmarkEnd w:id="188"/>
    <w:bookmarkStart w:id="189" w:name="vi.-la-mesure-et-leffondrement"/>
    <w:p>
      <w:pPr>
        <w:pStyle w:val="Heading2"/>
      </w:pPr>
      <w:r>
        <w:t xml:space="preserve">VI. La mesure et l’effondrement</w:t>
      </w:r>
    </w:p>
    <w:p>
      <w:pPr>
        <w:pStyle w:val="FirstParagraph"/>
      </w:pPr>
      <w:r>
        <w:t xml:space="preserve">Le troisième problème central de la mécanique quantique est celui de la mesure et de l’effondrement de la fonction d’onde. Avant qu’on observe une particule, elle est décrite par une fonction d’onde qui couvre plusieurs états possibles. Au moment de la mesure, la fonction d’onde s’effondre — elle se réduit instantanément à un seul état, celui qui est observé. Ce processus d’effondrement n’est pas décrit par l’équation de Schrödinger elle-même : c’est un postulat ajouté à la théorie.</w:t>
      </w:r>
    </w:p>
    <w:p>
      <w:pPr>
        <w:pStyle w:val="BodyText"/>
      </w:pPr>
      <w:r>
        <w:t xml:space="preserve">Cette dualité — équation de Schrödinger continue d’un côté, effondrement discontinu de l’autre — est l’un des aspects les plus problématiques de la mécanique quantique standard. Elle introduit une distinction artificielle entre le système quantique qui obéit à Schrödinger et l’observateur classique qui provoque l’effondrement. Mais où exactement passe la frontière ? L’observateur est lui-même fait d’atomes, donc d’objets quantiques. Pourquoi obéirait-il à des règles différentes ?</w:t>
      </w:r>
    </w:p>
    <w:p>
      <w:pPr>
        <w:pStyle w:val="BodyText"/>
      </w:pPr>
      <w:r>
        <w:t xml:space="preserve">Le cadre Blob propose une lecture qui résout structurellement cette tension. L’effondrement de la fonction d’onde est, dans cette lecture, le moment où la dissipation thermodynamique t₂ s’engage de manière irréversible avec la configuration mesurée. Tant qu’une configuration est en exploration combinatoire isolée, elle obéit à une dynamique stochastique réversible — le formalisme de Nelson et l’équation de Schrödinger. Quand elle entre en interaction avec un système macroscopique — un détecteur, un appareil de mesure, un environnement thermique étendu —, la dissipation t₂ amplifie une voie particulière de son exploration jusqu’à la rendre irréversiblement actuelle, tandis que les autres voies sont thermodynamiquement effacées.</w:t>
      </w:r>
    </w:p>
    <w:p>
      <w:pPr>
        <w:pStyle w:val="BodyText"/>
      </w:pPr>
      <w:r>
        <w:t xml:space="preserve">Cette lecture a une cohérence remarquable avec la distinction des deux thermodynamiques que nous avons rencontrée au chapitre 6 (V183). Tant que la configuration est dans son régime de pure exploration combinatoire, elle est dominée par la thermodynamique de type 1 — accumulation structurelle réversible portée par t₁, sans dissipation. Quand elle entre en interaction avec la matière macroscopique, c’est la thermodynamique de type 2 qui s’engage — la dissipation concentrée sur les configurations Ω³, à raison de 3,3 fois plus intense sur la matière que sur le vide combinatoire. C’est précisément cette concentration de la dissipation sur la matière qui rend l’effondrement irréversible : la voie actualisée est inscrite dans la matière du détecteur, et la matière du détecteur dissipe trois fois plus que son environnement de vide, ce qui interdit le retour en arrière.</w:t>
      </w:r>
    </w:p>
    <w:p>
      <w:pPr>
        <w:pStyle w:val="BodyText"/>
      </w:pPr>
      <w:r>
        <w:t xml:space="preserve">L’effondrement n’est donc pas un processus mystérieux qui briserait la dynamique unitaire. Il est l’inscription thermodynamique d’une voie d’exploration dans la mémoire combinatoire macroscopique du système. Cette inscription est irréversible parce qu’elle s’accompagne d’une augmentation d’entropie distribuée dans l’environnement matériel — exactement comme nous l’avons vu au chapitre 6.</w:t>
      </w:r>
    </w:p>
    <w:p>
      <w:pPr>
        <w:pStyle w:val="BodyText"/>
      </w:pPr>
      <w:r>
        <w:t xml:space="preserve">Cette lecture est cohérente avec une intuition formulée depuis longtemps en mécanique quantique mais jamais pleinement formalisée : la décohérence. La théorie de la décohérence, développée à partir des années 1980 par Zurek, Joos, Zeh et d’autres, propose que l’effondrement apparent de la fonction d’onde soit la conséquence du couplage du système quantique à son environnement, qui détruit rapidement les superpositions cohérentes. Le Blob récupère cette idée et lui donne un fondement combinatoire précis : la décohérence, c’est l’engagement de la dissipation t₂ avec les voies d’exploration de la configuration considérée.</w:t>
      </w:r>
    </w:p>
    <w:bookmarkEnd w:id="189"/>
    <w:bookmarkStart w:id="190" w:name="Xed9a2230d99d7969d9330e839e48febd2e48c2c"/>
    <w:p>
      <w:pPr>
        <w:pStyle w:val="Heading2"/>
      </w:pPr>
      <w:r>
        <w:t xml:space="preserve">VII. Le hasard quantique : nécessité structurelle</w:t>
      </w:r>
    </w:p>
    <w:p>
      <w:pPr>
        <w:pStyle w:val="FirstParagraph"/>
      </w:pPr>
      <w:r>
        <w:t xml:space="preserve">L’une des conséquences les plus dérangeantes de la mécanique quantique est l’indéterminisme fondamental. Selon l’interprétation standard, le résultat d’une mesure quantique individuelle est intrinsèquement aléatoire — pas seulement imprévisible parce que nous manquons d’information, mais aléatoire au sens fort du terme. La nature elle-même tire à pile ou face à chaque mesure.</w:t>
      </w:r>
    </w:p>
    <w:p>
      <w:pPr>
        <w:pStyle w:val="BodyText"/>
      </w:pPr>
      <w:r>
        <w:t xml:space="preserve">Einstein détestait cette idée, qu’il a résumée dans sa célèbre phrase : « Dieu ne joue pas aux dés. » Il a longtemps cherché une théorie sous-jacente déterministe qui rendrait le hasard quantique apparent et non fondamental. Cette quête, malgré les efforts considérables qu’elle a mobilisés, n’a jamais abouti — et les expériences modernes (théorème de Bell, expériences d’Aspect) ont montré qu’aucune théorie à variables cachées locales ne peut reproduire les prédictions quantiques. Si l’aléatoire quantique cache quelque chose, il faut au moins renoncer à la localité — ce qui est, en un sens, plus dérangeant encore.</w:t>
      </w:r>
    </w:p>
    <w:p>
      <w:pPr>
        <w:pStyle w:val="BodyText"/>
      </w:pPr>
      <w:r>
        <w:t xml:space="preserve">Le Blob propose une lecture intermédiaire. Le hasard quantique n’est ni illusoire (il n’y a pas de variables cachées qui rendraient l’univers parfaitement déterministe) ni absolu (l’univers ne tire pas à pile ou face de manière brute). Il est la projection observable de l’exploration combinatoire continue que les configurations Ω³ effectuent dans leur voisinage. Cette exploration suit des règles précises — la dynamique de Gibbs, la fonctionnelle de viabilité — qui sont déterministes au niveau combinatoire fondamental. Mais leur projection sur les voies macroscopiques observables produit des distributions de probabilité, pas des résultats individuels prédictibles.</w:t>
      </w:r>
    </w:p>
    <w:p>
      <w:pPr>
        <w:pStyle w:val="BodyText"/>
      </w:pPr>
      <w:r>
        <w:t xml:space="preserve">Reformulons : le Blob est structurellement déterministe au niveau combinatoire (la dynamique de Gibbs est entièrement définie par les axiomes), et fonctionnellement stochastique au niveau observable (parce que l’exploration combinatoire ne prédit que des distributions). Cette double nature — déterministe en profondeur, stochastique en surface — est exactement ce que la mécanique quantique nous donne à observer. Mais le Blob lui donne un fondement structurel que la mécanique quantique standard ne donne pas.</w:t>
      </w:r>
    </w:p>
    <w:p>
      <w:pPr>
        <w:pStyle w:val="BodyText"/>
      </w:pPr>
      <w:r>
        <w:t xml:space="preserve">Cette lecture résout une partie du débat Einstein-Bohr. Einstein avait raison de penser qu’il y a une structure déterministe sous-jacente. Bohr avait raison de penser que cette structure ne se révèle pas à l’observation directe, qui ne capte que les distributions probabilistes. Le Blob articule les deux intuitions : déterminisme combinatoire fondamental, stochasticité observable émergente.</w:t>
      </w:r>
    </w:p>
    <w:bookmarkEnd w:id="190"/>
    <w:bookmarkStart w:id="195" w:name="viii.-le-seuil-avant-la-suite-2"/>
    <w:p>
      <w:pPr>
        <w:pStyle w:val="Heading2"/>
      </w:pPr>
      <w:r>
        <w:t xml:space="preserve">VIII. Le seuil avant la suite</w:t>
      </w:r>
    </w:p>
    <w:p>
      <w:pPr>
        <w:pStyle w:val="FirstParagraph"/>
      </w:pPr>
      <w:r>
        <w:t xml:space="preserve">Tu as donc, à présent, une compréhension structurelle de la mécanique quantique dans le cadre du Blob. Elle n’est pas une théorie séparée plaquée sur la cosmologie générale — elle est une conséquence directe de la dynamique combinatoire fondamentale du cadre, dérivable via le théorème de Nelson. La fonction d’onde est une amplitude de viabilité. La superposition est l’exploration combinatoire multi-voies. L’intrication est l’expression de liaisons combinatoires partagées dans le tissu fondamental. L’effondrement de la fonction d’onde est l’inscription thermodynamique d’une voie particulière par engagement de la dissipation t₂. Et le hasard quantique observable est la projection d’une dynamique combinatoire déterministe sous-jacente.</w:t>
      </w:r>
    </w:p>
    <w:p>
      <w:pPr>
        <w:pStyle w:val="BodyText"/>
      </w:pPr>
      <w:r>
        <w:t xml:space="preserve">Mais cette lecture, aussi cohérente soit-elle, soulève une question méthodologique importante. Comment relier rigoureusement les niveaux d’analyse les uns aux autres ? Comment passer du langage combinatoire du Blob aux langages spécialisés de la chimie, de la biologie, de la mécanique quantique, de la cosmologie ? Comment éviter de naviguer entre niveaux sans rigueur, en faisant comme si tout était facilement traduisible d’un langage à l’autre ?</w:t>
      </w:r>
    </w:p>
    <w:p>
      <w:pPr>
        <w:pStyle w:val="BodyText"/>
      </w:pPr>
      <w:r>
        <w:t xml:space="preserve">C’est l’objet du chapitre suivant, qui constitue le pont entre les états et les sciences — un chapitre méthodologique qui pose les principes de traduction entre les différents niveaux de description du Blob, et qui prépare le terrain pour les chapitres ultérieurs sur la relativité générale et la biologie. Sans ce pont, le récit du Blob risquerait de paraître magique. Avec ce pont, il devient une cartographie cohérente du réel.</w:t>
      </w:r>
    </w:p>
    <w:p>
      <w:pPr>
        <w:pStyle w:val="BodyText"/>
      </w:pPr>
      <w:r>
        <w:t xml:space="preserve">Mais cela, c’est l’histoire du chapitre suivant.</w:t>
      </w:r>
    </w:p>
    <w:p>
      <w:r>
        <w:pict>
          <v:rect style="width:0;height:1.5pt" o:hralign="center" o:hrstd="t" o:hr="t"/>
        </w:pict>
      </w:r>
    </w:p>
    <w:bookmarkStart w:id="191" w:name="X5534b3ae3e367fa63fe757273acf3c224529826"/>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191"/>
    <w:bookmarkStart w:id="192" w:name="X6ce98e0ea2ddb3e632c63df90b1e39fff77542a"/>
    <w:p>
      <w:pPr>
        <w:pStyle w:val="Heading3"/>
      </w:pPr>
      <w:r>
        <w:t xml:space="preserve">Encadré technique 12.1 — Pour le lecteur qui veut creuser</w:t>
      </w:r>
    </w:p>
    <w:p>
      <w:pPr>
        <w:pStyle w:val="FirstParagraph"/>
      </w:pPr>
      <w:r>
        <w:rPr>
          <w:bCs/>
          <w:b/>
        </w:rPr>
        <w:t xml:space="preserve">Théorème de Nelson (1966)</w:t>
      </w:r>
      <w:r>
        <w:t xml:space="preserve"> </w:t>
      </w:r>
      <w:r>
        <w:t xml:space="preserve">: Soit une particule subissant un mouvement stochastique dans ℝ³ avec :</w:t>
      </w:r>
    </w:p>
    <w:p>
      <w:pPr>
        <w:numPr>
          <w:ilvl w:val="0"/>
          <w:numId w:val="1008"/>
        </w:numPr>
        <w:pStyle w:val="Compact"/>
      </w:pPr>
      <w:r>
        <w:t xml:space="preserve">vitesse</w:t>
      </w:r>
      <w:r>
        <w:t xml:space="preserve"> </w:t>
      </w:r>
      <w:r>
        <w:rPr>
          <w:iCs/>
          <w:i/>
        </w:rPr>
        <w:t xml:space="preserve">forward</w:t>
      </w:r>
      <w:r>
        <w:t xml:space="preserve"> </w:t>
      </w:r>
      <m:oMath>
        <m:sSub>
          <m:e>
            <m:r>
              <m:t>b</m:t>
            </m:r>
          </m:e>
          <m:sub>
            <m:r>
              <m:rPr>
                <m:sty m:val="p"/>
              </m:rPr>
              <m:t>+</m:t>
            </m:r>
          </m:sub>
        </m:sSub>
      </m:oMath>
      <w:r>
        <w:t xml:space="preserve"> </w:t>
      </w:r>
      <w:r>
        <w:t xml:space="preserve">et vitesse</w:t>
      </w:r>
      <w:r>
        <w:t xml:space="preserve"> </w:t>
      </w:r>
      <w:r>
        <w:rPr>
          <w:iCs/>
          <w:i/>
        </w:rPr>
        <w:t xml:space="preserve">backward</w:t>
      </w:r>
      <w:r>
        <w:t xml:space="preserve"> </w:t>
      </w:r>
      <m:oMath>
        <m:sSub>
          <m:e>
            <m:r>
              <m:t>b</m:t>
            </m:r>
          </m:e>
          <m:sub>
            <m:r>
              <m:rPr>
                <m:sty m:val="p"/>
              </m:rPr>
              <m:t>−</m:t>
            </m:r>
          </m:sub>
        </m:sSub>
      </m:oMath>
      <w:r>
        <w:t xml:space="preserve"> </w:t>
      </w:r>
      <w:r>
        <w:t xml:space="preserve">qui dérivent de potentiels,</w:t>
      </w:r>
    </w:p>
    <w:p>
      <w:pPr>
        <w:numPr>
          <w:ilvl w:val="0"/>
          <w:numId w:val="1008"/>
        </w:numPr>
        <w:pStyle w:val="Compact"/>
      </w:pPr>
      <w:r>
        <w:t xml:space="preserve">diffusion isotrope avec coefficient</w:t>
      </w:r>
      <w:r>
        <w:t xml:space="preserve"> </w:t>
      </w:r>
      <m:oMath>
        <m:r>
          <m:t>D</m:t>
        </m:r>
        <m:r>
          <m:rPr>
            <m:sty m:val="p"/>
          </m:rPr>
          <m:t>=</m:t>
        </m:r>
        <m:r>
          <m:rPr>
            <m:sty m:val="p"/>
          </m:rPr>
          <m:t>ℏ</m:t>
        </m:r>
        <m:r>
          <m:rPr>
            <m:sty m:val="p"/>
          </m:rPr>
          <m:t>/</m:t>
        </m:r>
        <m:d>
          <m:dPr>
            <m:begChr m:val="("/>
            <m:endChr m:val=")"/>
            <m:sepChr m:val=""/>
            <m:grow/>
          </m:dPr>
          <m:e>
            <m:r>
              <m:t>2</m:t>
            </m:r>
            <m:r>
              <m:t>m</m:t>
            </m:r>
          </m:e>
        </m:d>
      </m:oMath>
      <w:r>
        <w:t xml:space="preserve">,</w:t>
      </w:r>
    </w:p>
    <w:p>
      <w:pPr>
        <w:numPr>
          <w:ilvl w:val="0"/>
          <w:numId w:val="1008"/>
        </w:numPr>
        <w:pStyle w:val="Compact"/>
      </w:pPr>
      <w:r>
        <w:t xml:space="preserve">vitesse « actuelle »</w:t>
      </w:r>
      <w:r>
        <w:t xml:space="preserve"> </w:t>
      </w:r>
      <m:oMath>
        <m:r>
          <m:t>v</m:t>
        </m:r>
        <m:r>
          <m:rPr>
            <m:sty m:val="p"/>
          </m:rPr>
          <m:t>=</m:t>
        </m:r>
        <m:d>
          <m:dPr>
            <m:begChr m:val="("/>
            <m:endChr m:val=")"/>
            <m:sepChr m:val=""/>
            <m:grow/>
          </m:dPr>
          <m:e>
            <m:sSub>
              <m:e>
                <m:r>
                  <m:t>b</m:t>
                </m:r>
              </m:e>
              <m:sub>
                <m:r>
                  <m:rPr>
                    <m:sty m:val="p"/>
                  </m:rPr>
                  <m:t>+</m:t>
                </m:r>
              </m:sub>
            </m:sSub>
            <m:r>
              <m:rPr>
                <m:sty m:val="p"/>
              </m:rPr>
              <m:t>+</m:t>
            </m:r>
            <m:sSub>
              <m:e>
                <m:r>
                  <m:t>b</m:t>
                </m:r>
              </m:e>
              <m:sub>
                <m:r>
                  <m:rPr>
                    <m:sty m:val="p"/>
                  </m:rPr>
                  <m:t>−</m:t>
                </m:r>
              </m:sub>
            </m:sSub>
          </m:e>
        </m:d>
        <m:r>
          <m:rPr>
            <m:sty m:val="p"/>
          </m:rPr>
          <m:t>/</m:t>
        </m:r>
        <m:r>
          <m:t>2</m:t>
        </m:r>
      </m:oMath>
      <w:r>
        <w:t xml:space="preserve"> </w:t>
      </w:r>
      <w:r>
        <w:t xml:space="preserve">et vitesse « osmotique »</w:t>
      </w:r>
      <w:r>
        <w:t xml:space="preserve"> </w:t>
      </w:r>
      <m:oMath>
        <m:r>
          <m:t>u</m:t>
        </m:r>
        <m:r>
          <m:rPr>
            <m:sty m:val="p"/>
          </m:rPr>
          <m:t>=</m:t>
        </m:r>
        <m:d>
          <m:dPr>
            <m:begChr m:val="("/>
            <m:endChr m:val=")"/>
            <m:sepChr m:val=""/>
            <m:grow/>
          </m:dPr>
          <m:e>
            <m:sSub>
              <m:e>
                <m:r>
                  <m:t>b</m:t>
                </m:r>
              </m:e>
              <m:sub>
                <m:r>
                  <m:rPr>
                    <m:sty m:val="p"/>
                  </m:rPr>
                  <m:t>+</m:t>
                </m:r>
              </m:sub>
            </m:sSub>
            <m:r>
              <m:rPr>
                <m:sty m:val="p"/>
              </m:rPr>
              <m:t>−</m:t>
            </m:r>
            <m:sSub>
              <m:e>
                <m:r>
                  <m:t>b</m:t>
                </m:r>
              </m:e>
              <m:sub>
                <m:r>
                  <m:rPr>
                    <m:sty m:val="p"/>
                  </m:rPr>
                  <m:t>−</m:t>
                </m:r>
              </m:sub>
            </m:sSub>
          </m:e>
        </m:d>
        <m:r>
          <m:rPr>
            <m:sty m:val="p"/>
          </m:rPr>
          <m:t>/</m:t>
        </m:r>
        <m:r>
          <m:t>2</m:t>
        </m:r>
      </m:oMath>
      <w:r>
        <w:t xml:space="preserve">.</w:t>
      </w:r>
    </w:p>
    <w:p>
      <w:pPr>
        <w:pStyle w:val="FirstParagraph"/>
      </w:pPr>
      <w:r>
        <w:t xml:space="preserve">Alors</w:t>
      </w:r>
      <w:r>
        <w:t xml:space="preserve"> </w:t>
      </w:r>
      <m:oMath>
        <m:r>
          <m:t>ψ</m:t>
        </m:r>
        <m:r>
          <m:rPr>
            <m:sty m:val="p"/>
          </m:rPr>
          <m:t>=</m:t>
        </m:r>
        <m:rad>
          <m:radPr>
            <m:degHide m:val="on"/>
          </m:radPr>
          <m:deg/>
          <m:e>
            <m:r>
              <m:t>ρ</m:t>
            </m:r>
          </m:e>
        </m:rad>
        <m:r>
          <m:rPr>
            <m:sty m:val="p"/>
          </m:rPr>
          <m:t>,</m:t>
        </m:r>
        <m:sSup>
          <m:e>
            <m:r>
              <m:t>e</m:t>
            </m:r>
          </m:e>
          <m:sup>
            <m:r>
              <m:t>i</m:t>
            </m:r>
            <m:r>
              <m:t>S</m:t>
            </m:r>
            <m:r>
              <m:rPr>
                <m:sty m:val="p"/>
              </m:rPr>
              <m:t>/</m:t>
            </m:r>
            <m:r>
              <m:rPr>
                <m:sty m:val="p"/>
              </m:rPr>
              <m:t>ℏ</m:t>
            </m:r>
          </m:sup>
        </m:sSup>
      </m:oMath>
      <w:r>
        <w:t xml:space="preserve">, où</w:t>
      </w:r>
      <w:r>
        <w:t xml:space="preserve"> </w:t>
      </w:r>
      <m:oMath>
        <m:r>
          <m:t>ρ</m:t>
        </m:r>
      </m:oMath>
      <w:r>
        <w:t xml:space="preserve"> </w:t>
      </w:r>
      <w:r>
        <w:t xml:space="preserve">est la densité de probabilité et</w:t>
      </w:r>
      <w:r>
        <w:t xml:space="preserve"> </w:t>
      </w:r>
      <m:oMath>
        <m:r>
          <m:t>S</m:t>
        </m:r>
      </m:oMath>
      <w:r>
        <w:t xml:space="preserve"> </w:t>
      </w:r>
      <w:r>
        <w:t xml:space="preserve">une fonction d’action appropriée, satisfait l’équation de Schrödinger :</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ψ</m:t>
          </m:r>
          <m:r>
            <m:rPr>
              <m:sty m:val="p"/>
            </m:rPr>
            <m:t>+</m:t>
          </m:r>
          <m:r>
            <m:t>V</m:t>
          </m:r>
          <m:d>
            <m:dPr>
              <m:begChr m:val="("/>
              <m:endChr m:val=")"/>
              <m:sepChr m:val=""/>
              <m:grow/>
            </m:dPr>
            <m:e>
              <m:r>
                <m:t>x</m:t>
              </m:r>
            </m:e>
          </m:d>
          <m:r>
            <m:rPr>
              <m:sty m:val="p"/>
            </m:rPr>
            <m:t>,</m:t>
          </m:r>
          <m:r>
            <m:t>ψ</m:t>
          </m:r>
          <m:r>
            <m:rPr>
              <m:sty m:val="p"/>
            </m:rPr>
            <m:t>.</m:t>
          </m:r>
        </m:oMath>
      </m:oMathPara>
    </w:p>
    <w:p>
      <w:pPr>
        <w:pStyle w:val="FirstParagraph"/>
      </w:pPr>
      <w:r>
        <w:t xml:space="preserve">Référence : Nelson E. (1966),</w:t>
      </w:r>
      <w:r>
        <w:t xml:space="preserve"> </w:t>
      </w:r>
      <w:r>
        <w:rPr>
          <w:iCs/>
          <w:i/>
        </w:rPr>
        <w:t xml:space="preserve">Derivation of the Schrödinger equation from Newtonian mechanics</w:t>
      </w:r>
      <w:r>
        <w:t xml:space="preserve">, Phys. Rev. 150, 1079–1085.</w:t>
      </w:r>
    </w:p>
    <w:p>
      <w:pPr>
        <w:pStyle w:val="BodyText"/>
      </w:pPr>
      <w:r>
        <w:rPr>
          <w:bCs/>
          <w:b/>
        </w:rPr>
        <w:t xml:space="preserve">Connexion Nelson-Blob</w:t>
      </w:r>
      <w:r>
        <w:t xml:space="preserve"> </w:t>
      </w:r>
      <w:r>
        <w:t xml:space="preserve">: La dynamique de Gibbs</w:t>
      </w:r>
      <w:r>
        <w:t xml:space="preserve"> </w:t>
      </w:r>
      <m:oMath>
        <m:sSub>
          <m:e>
            <m:r>
              <m:t>π</m:t>
            </m:r>
          </m:e>
          <m:sub>
            <m:r>
              <m:t>N</m:t>
            </m:r>
          </m:sub>
        </m:sSub>
        <m:d>
          <m:dPr>
            <m:begChr m:val="("/>
            <m:endChr m:val=")"/>
            <m:sepChr m:val=""/>
            <m:grow/>
          </m:dPr>
          <m:e>
            <m:r>
              <m:t>C</m:t>
            </m:r>
          </m:e>
        </m:d>
        <m:r>
          <m:rPr>
            <m:sty m:val="p"/>
          </m:rPr>
          <m:t>=</m:t>
        </m:r>
        <m:sSubSup>
          <m:e>
            <m:r>
              <m:t>Z</m:t>
            </m:r>
          </m:e>
          <m:sub>
            <m:r>
              <m:t>N</m:t>
            </m:r>
          </m:sub>
          <m:sup>
            <m:r>
              <m:rPr>
                <m:sty m:val="p"/>
              </m:rPr>
              <m:t>−</m:t>
            </m:r>
            <m:r>
              <m:t>1</m:t>
            </m:r>
          </m:sup>
        </m:sSubSup>
        <m:r>
          <m:rPr>
            <m:sty m:val="p"/>
          </m:rPr>
          <m:t>exp</m:t>
        </m:r>
        <m:d>
          <m:dPr>
            <m:begChr m:val="("/>
            <m:endChr m:val=")"/>
            <m:sepChr m:val=""/>
            <m:grow/>
          </m:dPr>
          <m:e>
            <m:r>
              <m:t>N</m:t>
            </m:r>
            <m:r>
              <m:rPr>
                <m:sty m:val="p"/>
              </m:rPr>
              <m:t>⋅</m:t>
            </m:r>
            <m:r>
              <m:t>S</m:t>
            </m:r>
            <m:d>
              <m:dPr>
                <m:begChr m:val="("/>
                <m:endChr m:val=")"/>
                <m:sepChr m:val=""/>
                <m:grow/>
              </m:dPr>
              <m:e>
                <m:r>
                  <m:t>C</m:t>
                </m:r>
              </m:e>
            </m:d>
            <m:r>
              <m:rPr>
                <m:sty m:val="p"/>
              </m:rPr>
              <m:t>/</m:t>
            </m:r>
            <m:r>
              <m:t>τ</m:t>
            </m:r>
          </m:e>
        </m:d>
      </m:oMath>
      <w:r>
        <w:t xml:space="preserve"> </w:t>
      </w:r>
      <w:r>
        <w:t xml:space="preserve">produit des fluctuations stochastiques continues sur les configurations Ω³. Sous des conditions d’isotropie et de différentiabilité appropriées, ces fluctuations satisfont les hypothèses du théorème de Nelson, et engendrent donc l’équation de Schrödinger comme conséquence émergente de la dynamique combinatoire fondamentale. Statut : conjecture structurelle forte, à formaliser quantitativement.</w:t>
      </w:r>
    </w:p>
    <w:p>
      <w:pPr>
        <w:pStyle w:val="BodyText"/>
      </w:pPr>
      <w:r>
        <w:rPr>
          <w:bCs/>
          <w:b/>
        </w:rPr>
        <w:t xml:space="preserve">Identification fonction d’onde / mesure de Gibbs</w:t>
      </w:r>
      <w:r>
        <w:t xml:space="preserve"> </w:t>
      </w:r>
      <w:r>
        <w:t xml:space="preserve">:</w:t>
      </w:r>
    </w:p>
    <w:p>
      <w:pPr>
        <w:pStyle w:val="BodyText"/>
      </w:pPr>
      <m:oMathPara>
        <m:oMathParaPr>
          <m:jc m:val="center"/>
        </m:oMathParaPr>
        <m:oMath>
          <m:r>
            <m:t>ψ</m:t>
          </m:r>
          <m:d>
            <m:dPr>
              <m:begChr m:val="("/>
              <m:endChr m:val=")"/>
              <m:sepChr m:val=""/>
              <m:grow/>
            </m:dPr>
            <m:e>
              <m:r>
                <m:t>C</m:t>
              </m:r>
            </m:e>
          </m:d>
          <m:box>
            <m:boxPr>
              <m:opEmu m:val="on"/>
            </m:boxPr>
            <m:e>
              <m:r>
                <m:rPr>
                  <m:sty m:val="p"/>
                </m:rPr>
                <m:t>:=</m:t>
              </m:r>
            </m:e>
          </m:box>
          <m:rad>
            <m:radPr>
              <m:degHide m:val="on"/>
            </m:radPr>
            <m:deg/>
            <m:e>
              <m:sSub>
                <m:e>
                  <m:r>
                    <m:t>π</m:t>
                  </m:r>
                </m:e>
                <m:sub>
                  <m:r>
                    <m:t>N</m:t>
                  </m:r>
                </m:sub>
              </m:sSub>
              <m:d>
                <m:dPr>
                  <m:begChr m:val="("/>
                  <m:endChr m:val=")"/>
                  <m:sepChr m:val=""/>
                  <m:grow/>
                </m:dPr>
                <m:e>
                  <m:r>
                    <m:t>C</m:t>
                  </m:r>
                </m:e>
              </m:d>
            </m:e>
          </m:rad>
          <m:r>
            <m:rPr>
              <m:sty m:val="p"/>
            </m:rPr>
            <m:t>.</m:t>
          </m:r>
        </m:oMath>
      </m:oMathPara>
    </w:p>
    <w:p>
      <w:pPr>
        <w:pStyle w:val="FirstParagraph"/>
      </w:pPr>
      <w:r>
        <w:t xml:space="preserve">La règle de Born</w:t>
      </w:r>
      <w:r>
        <w:t xml:space="preserve"> </w:t>
      </w:r>
      <m:oMath>
        <m:sSup>
          <m:e>
            <m:d>
              <m:dPr>
                <m:begChr m:val="|"/>
                <m:endChr m:val="|"/>
                <m:sepChr m:val=""/>
                <m:grow/>
              </m:dPr>
              <m:e>
                <m:r>
                  <m:t>ψ</m:t>
                </m:r>
                <m:d>
                  <m:dPr>
                    <m:begChr m:val="("/>
                    <m:endChr m:val=")"/>
                    <m:sepChr m:val=""/>
                    <m:grow/>
                  </m:dPr>
                  <m:e>
                    <m:r>
                      <m:t>C</m:t>
                    </m:r>
                  </m:e>
                </m:d>
              </m:e>
            </m:d>
          </m:e>
          <m:sup>
            <m:r>
              <m:t>2</m:t>
            </m:r>
          </m:sup>
        </m:sSup>
        <m:r>
          <m:rPr>
            <m:sty m:val="p"/>
          </m:rPr>
          <m:t>=</m:t>
        </m:r>
        <m:sSub>
          <m:e>
            <m:r>
              <m:t>π</m:t>
            </m:r>
          </m:e>
          <m:sub>
            <m:r>
              <m:t>N</m:t>
            </m:r>
          </m:sub>
        </m:sSub>
        <m:d>
          <m:dPr>
            <m:begChr m:val="("/>
            <m:endChr m:val=")"/>
            <m:sepChr m:val=""/>
            <m:grow/>
          </m:dPr>
          <m:e>
            <m:r>
              <m:t>C</m:t>
            </m:r>
          </m:e>
        </m:d>
      </m:oMath>
      <w:r>
        <w:t xml:space="preserve"> </w:t>
      </w:r>
      <w:r>
        <w:t xml:space="preserve">devient triviale dans cette identification — c’est la définition même de la mesure de Gibbs. Statut : proposition structurelle directe.</w:t>
      </w:r>
    </w:p>
    <w:p>
      <w:pPr>
        <w:pStyle w:val="BodyText"/>
      </w:pPr>
      <w:r>
        <w:rPr>
          <w:bCs/>
          <w:b/>
        </w:rPr>
        <w:t xml:space="preserve">Lecture structurelle des phénomènes quantiques</w:t>
      </w:r>
      <w:r>
        <w:t xml:space="preserve"> </w:t>
      </w:r>
      <w:r>
        <w:t xml:space="preserve">:</w:t>
      </w:r>
    </w:p>
    <w:tbl>
      <w:tblPr>
        <w:tblStyle w:val="Table"/>
        <w:tblW w:type="pct" w:w="5000"/>
        <w:tblLook w:firstRow="1" w:lastRow="0" w:firstColumn="0" w:lastColumn="0" w:noHBand="0" w:noVBand="0" w:val="0020"/>
        <w:jc w:val="start"/>
      </w:tblPr>
      <w:tblGrid>
        <w:gridCol w:w="1813"/>
        <w:gridCol w:w="6106"/>
      </w:tblGrid>
      <w:tr>
        <w:trPr>
          <w:tblHeader w:val="true"/>
        </w:trPr>
        <w:tc>
          <w:tcPr/>
          <w:p>
            <w:pPr>
              <w:pStyle w:val="Compact"/>
              <w:jc w:val="left"/>
            </w:pPr>
            <w:r>
              <w:t xml:space="preserve">Phénomène quantique</w:t>
            </w:r>
          </w:p>
        </w:tc>
        <w:tc>
          <w:tcPr/>
          <w:p>
            <w:pPr>
              <w:pStyle w:val="Compact"/>
              <w:jc w:val="left"/>
            </w:pPr>
            <w:r>
              <w:t xml:space="preserve">Lecture combinatoire Blob</w:t>
            </w:r>
          </w:p>
        </w:tc>
      </w:tr>
      <w:tr>
        <w:tc>
          <w:tcPr/>
          <w:p>
            <w:pPr>
              <w:pStyle w:val="Compact"/>
              <w:jc w:val="left"/>
            </w:pPr>
            <w:r>
              <w:t xml:space="preserve">Fonction d’onde</w:t>
            </w:r>
          </w:p>
        </w:tc>
        <w:tc>
          <w:tcPr/>
          <w:p>
            <w:pPr>
              <w:pStyle w:val="Compact"/>
              <w:jc w:val="left"/>
            </w:pPr>
            <w:r>
              <w:t xml:space="preserve">Amplitude de viabilité dans voisinage combinatoire</w:t>
            </w:r>
          </w:p>
        </w:tc>
      </w:tr>
      <w:tr>
        <w:tc>
          <w:tcPr/>
          <w:p>
            <w:pPr>
              <w:pStyle w:val="Compact"/>
              <w:jc w:val="left"/>
            </w:pPr>
            <w:r>
              <w:t xml:space="preserve">Superposition</w:t>
            </w:r>
          </w:p>
        </w:tc>
        <w:tc>
          <w:tcPr/>
          <w:p>
            <w:pPr>
              <w:pStyle w:val="Compact"/>
              <w:jc w:val="left"/>
            </w:pPr>
            <w:r>
              <w:t xml:space="preserve">Exploration multi-voies sous dynamique de Gibbs</w:t>
            </w:r>
          </w:p>
        </w:tc>
      </w:tr>
      <w:tr>
        <w:tc>
          <w:tcPr/>
          <w:p>
            <w:pPr>
              <w:pStyle w:val="Compact"/>
              <w:jc w:val="left"/>
            </w:pPr>
            <w:r>
              <w:t xml:space="preserve">Intrication</w:t>
            </w:r>
          </w:p>
        </w:tc>
        <w:tc>
          <w:tcPr/>
          <w:p>
            <w:pPr>
              <w:pStyle w:val="Compact"/>
              <w:jc w:val="left"/>
            </w:pPr>
            <w:r>
              <w:t xml:space="preserve">Liaisons combinatoires partagées dans le tissu Blob</w:t>
            </w:r>
          </w:p>
        </w:tc>
      </w:tr>
      <w:tr>
        <w:tc>
          <w:tcPr/>
          <w:p>
            <w:pPr>
              <w:pStyle w:val="Compact"/>
              <w:jc w:val="left"/>
            </w:pPr>
            <w:r>
              <w:t xml:space="preserve">Effondrement</w:t>
            </w:r>
          </w:p>
        </w:tc>
        <w:tc>
          <w:tcPr/>
          <w:p>
            <w:pPr>
              <w:pStyle w:val="Compact"/>
              <w:jc w:val="left"/>
            </w:pPr>
            <w:r>
              <w:t xml:space="preserve">Inscription thermodynamique par engagement de t₂ (thermo type 2)</w:t>
            </w:r>
          </w:p>
        </w:tc>
      </w:tr>
      <w:tr>
        <w:tc>
          <w:tcPr/>
          <w:p>
            <w:pPr>
              <w:pStyle w:val="Compact"/>
              <w:jc w:val="left"/>
            </w:pPr>
            <w:r>
              <w:t xml:space="preserve">Hasard quantique</w:t>
            </w:r>
          </w:p>
        </w:tc>
        <w:tc>
          <w:tcPr/>
          <w:p>
            <w:pPr>
              <w:pStyle w:val="Compact"/>
              <w:jc w:val="left"/>
            </w:pPr>
            <w:r>
              <w:t xml:space="preserve">Projection observable d’exploration déterministe</w:t>
            </w:r>
          </w:p>
        </w:tc>
      </w:tr>
    </w:tbl>
    <w:p>
      <w:pPr>
        <w:pStyle w:val="BodyText"/>
      </w:pPr>
      <w:r>
        <w:rPr>
          <w:bCs/>
          <w:b/>
        </w:rPr>
        <w:t xml:space="preserve">Articulation avec V183 — les deux thermodynamiques</w:t>
      </w:r>
      <w:r>
        <w:t xml:space="preserve"> </w:t>
      </w:r>
      <w:r>
        <w:t xml:space="preserve">: L’effondrement de la fonction d’onde reçoit dans le cadre Blob une lecture précise comme transition de la thermodynamique de type 1 (accumulation structurelle réversible portée par t₁, dans le régime d’exploration libre) vers la thermodynamique de type 2 (dissipation concentrée sur la matière, ×3,3 par site Ω³). C’est précisément la concentration de la dissipation sur les configurations matérielles du détecteur qui inscrit la mesure de manière irréversible.</w:t>
      </w:r>
    </w:p>
    <w:p>
      <w:pPr>
        <w:pStyle w:val="BodyText"/>
      </w:pPr>
      <w:r>
        <w:rPr>
          <w:bCs/>
          <w:b/>
        </w:rPr>
        <w:t xml:space="preserve">Statut épistémique global du chapitre</w:t>
      </w:r>
      <w:r>
        <w:t xml:space="preserve"> </w:t>
      </w:r>
      <w:r>
        <w:t xml:space="preserve">: Les lectures structurelles proposées constituent un escalier liant majeur entre la combinatoire du Blob et la mécanique quantique standard. Elles s’appuient sur un théorème mathématique rigoureux (Nelson 1966) qui n’est pas une conjecture du Blob mais un résultat établi. La conjecture propre du cadre est que la dynamique de Gibbs sur les configurations Ω³ satisfait les hypothèses de Nelson — proposition à valider par dérivation explicite. Si cette validation aboutit, la mécanique quantique non relativiste serait entièrement récupérée comme conséquence émergente du cadre cosmologique général, sans paramètre ajustable. Programme ouvert, ambitieux, mais structurellement bien posé.</w:t>
      </w:r>
    </w:p>
    <w:p>
      <w:r>
        <w:pict>
          <v:rect style="width:0;height:1.5pt" o:hralign="center" o:hrstd="t" o:hr="t"/>
        </w:pict>
      </w:r>
    </w:p>
    <w:bookmarkEnd w:id="192"/>
    <w:bookmarkStart w:id="193" w:name="équations-marquantes-du-chapitre-12"/>
    <w:p>
      <w:pPr>
        <w:pStyle w:val="Heading3"/>
      </w:pPr>
      <w:r>
        <w:t xml:space="preserve">Équations marquantes du chapitre 12</w:t>
      </w:r>
    </w:p>
    <w:p>
      <w:pPr>
        <w:pStyle w:val="FirstParagraph"/>
      </w:pPr>
      <w:r>
        <w:rPr>
          <w:bCs/>
          <w:b/>
        </w:rPr>
        <w:t xml:space="preserve">Équation 12.1 — Identification fonction d’onde / racine de la mesure de Gibbs</w:t>
      </w:r>
    </w:p>
    <w:p>
      <w:pPr>
        <w:pStyle w:val="BodyText"/>
      </w:pPr>
      <m:oMathPara>
        <m:oMathParaPr>
          <m:jc m:val="center"/>
        </m:oMathParaPr>
        <m:oMath>
          <m:r>
            <m:t>ψ</m:t>
          </m:r>
          <m:d>
            <m:dPr>
              <m:begChr m:val="("/>
              <m:endChr m:val=")"/>
              <m:sepChr m:val=""/>
              <m:grow/>
            </m:dPr>
            <m:e>
              <m:r>
                <m:t>C</m:t>
              </m:r>
            </m:e>
          </m:d>
          <m:r>
            <m:rPr>
              <m:sty m:val="p"/>
            </m:rPr>
            <m:t>=</m:t>
          </m:r>
          <m:rad>
            <m:radPr>
              <m:degHide m:val="on"/>
            </m:radPr>
            <m:deg/>
            <m:e>
              <m:sSub>
                <m:e>
                  <m:r>
                    <m:t>π</m:t>
                  </m:r>
                </m:e>
                <m:sub>
                  <m:r>
                    <m:t>N</m:t>
                  </m:r>
                </m:sub>
              </m:sSub>
              <m:d>
                <m:dPr>
                  <m:begChr m:val="("/>
                  <m:endChr m:val=")"/>
                  <m:sepChr m:val=""/>
                  <m:grow/>
                </m:dPr>
                <m:e>
                  <m:r>
                    <m:t>C</m:t>
                  </m:r>
                </m:e>
              </m:d>
            </m:e>
          </m:rad>
          <m:r>
            <m:rPr>
              <m:sty m:val="p"/>
            </m:rPr>
            <m:t>.</m:t>
          </m:r>
        </m:oMath>
      </m:oMathPara>
    </w:p>
    <w:p>
      <w:pPr>
        <w:pStyle w:val="FirstParagraph"/>
      </w:pPr>
      <w:r>
        <w:t xml:space="preserve">La fonction d’onde du Blob est la racine carrée de la mesure de Gibbs des configurations. Identification structurelle directe.</w:t>
      </w:r>
    </w:p>
    <w:p>
      <w:pPr>
        <w:pStyle w:val="BodyText"/>
      </w:pPr>
      <w:r>
        <w:rPr>
          <w:bCs/>
          <w:b/>
        </w:rPr>
        <w:t xml:space="preserve">Équation 12.2 — Équation de Schrödinger émergente (via Nelson)</w:t>
      </w:r>
    </w:p>
    <w:p>
      <w:pPr>
        <w:pStyle w:val="BodyText"/>
      </w:pPr>
      <m:oMathPara>
        <m:oMathParaPr>
          <m:jc m:val="center"/>
        </m:oMathParaPr>
        <m:oMath>
          <m:r>
            <m:t>i</m:t>
          </m:r>
          <m:r>
            <m:rPr>
              <m:sty m:val="p"/>
            </m:rPr>
            <m:t>ℏ</m:t>
          </m:r>
          <m:f>
            <m:fPr>
              <m:type m:val="bar"/>
            </m:fPr>
            <m:num>
              <m:r>
                <m:rPr>
                  <m:sty m:val="p"/>
                </m:rPr>
                <m:t>∂</m:t>
              </m:r>
              <m:r>
                <m:t>ψ</m:t>
              </m:r>
            </m:num>
            <m:den>
              <m:r>
                <m:rPr>
                  <m:sty m:val="p"/>
                </m:rPr>
                <m:t>∂</m:t>
              </m:r>
              <m:r>
                <m:t>t</m:t>
              </m:r>
            </m:den>
          </m:f>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t>ψ</m:t>
          </m:r>
          <m:r>
            <m:rPr>
              <m:sty m:val="p"/>
            </m:rPr>
            <m:t>+</m:t>
          </m:r>
          <m:r>
            <m:t>V</m:t>
          </m:r>
          <m:d>
            <m:dPr>
              <m:begChr m:val="("/>
              <m:endChr m:val=")"/>
              <m:sepChr m:val=""/>
              <m:grow/>
            </m:dPr>
            <m:e>
              <m:r>
                <m:t>x</m:t>
              </m:r>
            </m:e>
          </m:d>
          <m:r>
            <m:rPr>
              <m:sty m:val="p"/>
            </m:rPr>
            <m:t>,</m:t>
          </m:r>
          <m:r>
            <m:t>ψ</m:t>
          </m:r>
          <m:r>
            <m:rPr>
              <m:sty m:val="p"/>
            </m:rPr>
            <m:t>.</m:t>
          </m:r>
        </m:oMath>
      </m:oMathPara>
    </w:p>
    <w:p>
      <w:pPr>
        <w:pStyle w:val="FirstParagraph"/>
      </w:pPr>
      <w:r>
        <w:t xml:space="preserve">Équation de Schrödinger récupérée comme conséquence émergente de la dynamique de Gibbs sur Ω³, via le théorème de Nelson.</w:t>
      </w:r>
    </w:p>
    <w:p>
      <w:pPr>
        <w:pStyle w:val="BodyText"/>
      </w:pPr>
      <w:r>
        <w:rPr>
          <w:bCs/>
          <w:b/>
        </w:rPr>
        <w:t xml:space="preserve">Équation 12.3 — Articulation déterminisme / stochasticité</w:t>
      </w:r>
    </w:p>
    <w:p>
      <w:pPr>
        <w:pStyle w:val="BodyText"/>
      </w:pPr>
      <m:oMathPara>
        <m:oMathParaPr>
          <m:jc m:val="center"/>
        </m:oMathParaPr>
        <m:oMath>
          <m:r>
            <m:rPr>
              <m:nor/>
              <m:sty m:val="p"/>
            </m:rPr>
            <m:t>Niveau combinatoire : déterministe</m:t>
          </m:r>
          <m:r>
            <m:rPr>
              <m:sty m:val="p"/>
            </m:rPr>
            <m:t>;</m:t>
          </m:r>
          <m:r>
            <m:rPr>
              <m:sty m:val="p"/>
            </m:rPr>
            <m:t>;</m:t>
          </m:r>
          <m:r>
            <m:rPr>
              <m:sty m:val="p"/>
            </m:rPr>
            <m:t>→</m:t>
          </m:r>
          <m:r>
            <m:rPr>
              <m:sty m:val="p"/>
            </m:rPr>
            <m:t>;</m:t>
          </m:r>
          <m:r>
            <m:rPr>
              <m:sty m:val="p"/>
            </m:rPr>
            <m:t>;</m:t>
          </m:r>
          <m:r>
            <m:rPr>
              <m:nor/>
              <m:sty m:val="p"/>
            </m:rPr>
            <m:t>Niveau observable : stochastique.</m:t>
          </m:r>
        </m:oMath>
      </m:oMathPara>
    </w:p>
    <w:p>
      <w:pPr>
        <w:pStyle w:val="FirstParagraph"/>
      </w:pPr>
      <w:r>
        <w:t xml:space="preserve">Le Blob est déterministe en profondeur (la dynamique de Gibbs est entièrement définie) et stochastique en surface (projection sur les voies observables ne donne que des distributions). Cette double nature résout structurellement le débat Einstein-Bohr.</w:t>
      </w:r>
    </w:p>
    <w:p>
      <w:r>
        <w:pict>
          <v:rect style="width:0;height:1.5pt" o:hralign="center" o:hrstd="t" o:hr="t"/>
        </w:pict>
      </w:r>
    </w:p>
    <w:bookmarkEnd w:id="193"/>
    <w:bookmarkStart w:id="194" w:name="questions-ouvertes-9"/>
    <w:p>
      <w:pPr>
        <w:pStyle w:val="Heading3"/>
      </w:pPr>
      <w:r>
        <w:t xml:space="preserve">Questions ouvertes</w:t>
      </w:r>
    </w:p>
    <w:p>
      <w:pPr>
        <w:pStyle w:val="FirstParagraph"/>
      </w:pPr>
      <w:r>
        <w:rPr>
          <w:bCs/>
          <w:b/>
        </w:rPr>
        <w:t xml:space="preserve">Question ouverte n°31</w:t>
      </w:r>
      <w:r>
        <w:t xml:space="preserve"> </w:t>
      </w:r>
      <w:r>
        <w:t xml:space="preserve">— La dérivation rigoureuse de l’équation de Schrödinger à partir de la dynamique de Gibbs sur Ω³, via le théorème de Nelson, peut-elle être menée à bien jusqu’à fournir une démonstration mathématique complète ? C’est l’un des programmes les plus ambitieux du cadre Blob, et sa réalisation transformerait le statut de la mécanique quantique d’axiome fondamental en théorème dérivé.</w:t>
      </w:r>
    </w:p>
    <w:p>
      <w:pPr>
        <w:pStyle w:val="BodyText"/>
      </w:pPr>
      <w:r>
        <w:rPr>
          <w:bCs/>
          <w:b/>
        </w:rPr>
        <w:t xml:space="preserve">Question ouverte n°32</w:t>
      </w:r>
      <w:r>
        <w:t xml:space="preserve"> </w:t>
      </w:r>
      <w:r>
        <w:t xml:space="preserve">— La mécanique quantique</w:t>
      </w:r>
      <w:r>
        <w:t xml:space="preserve"> </w:t>
      </w:r>
      <w:r>
        <w:rPr>
          <w:iCs/>
          <w:i/>
        </w:rPr>
        <w:t xml:space="preserve">relativiste</w:t>
      </w:r>
      <w:r>
        <w:t xml:space="preserve"> </w:t>
      </w:r>
      <w:r>
        <w:t xml:space="preserve">— l’équation de Dirac, la théorie quantique des champs, le modèle standard des particules — peut-elle être récupérée par une extension naturelle du cadre Blob ? Cette extension demanderait de combiner la dynamique de Gibbs combinatoire avec la métrique lorentzienne émergente (que nous rencontrerons au chapitre suivant). Programme ouvert.</w:t>
      </w:r>
    </w:p>
    <w:p>
      <w:pPr>
        <w:pStyle w:val="BodyText"/>
      </w:pPr>
      <w:r>
        <w:rPr>
          <w:bCs/>
          <w:b/>
        </w:rPr>
        <w:t xml:space="preserve">Question ouverte n°33</w:t>
      </w:r>
      <w:r>
        <w:t xml:space="preserve"> </w:t>
      </w:r>
      <w:r>
        <w:t xml:space="preserve">— La lecture de l’effondrement comme inscription thermodynamique par engagement de t₂ (V183) peut-elle être discriminée expérimentalement des autres interprétations de la mesure (Copenhague, mondes multiples, Bohm, GRW) ? Une signature distinctive pourrait être recherchée dans les expériences de mesure faible, où la transition entre superposition pure et état effondré peut être étudiée en détail.</w:t>
      </w:r>
      <w:r>
        <w:t xml:space="preserve"> </w:t>
      </w:r>
      <w:r>
        <w:t xml:space="preserve">-e</w:t>
      </w:r>
    </w:p>
    <w:bookmarkEnd w:id="194"/>
    <w:bookmarkEnd w:id="195"/>
    <w:bookmarkEnd w:id="196"/>
    <w:bookmarkStart w:id="210" w:name="X31d9040709096d332656737f500167a525eaf9c"/>
    <w:p>
      <w:pPr>
        <w:pStyle w:val="Heading1"/>
      </w:pPr>
      <w:r>
        <w:t xml:space="preserve">Chapitre 13 — Ω³ : Le pont entre les états et les sciences, ou comment naviguer entre les langages</w:t>
      </w:r>
    </w:p>
    <w:p>
      <w:pPr>
        <w:pStyle w:val="FirstParagraph"/>
      </w:pPr>
      <w:r>
        <w:t xml:space="preserve">Tu es dans ta géode habitée. Au fil des chapitres, tu as vu se déployer la matière, l’énergie, les liants, le quantique. À chaque étape, le Blob a proposé une lecture combinatoire d’un phénomène que d’autres sciences avaient déjà décrit avec leurs langages propres : la chimie, la physique nucléaire, la mécanique quantique, la cosmologie. Et tu commences peut-être à te demander — c’est la question que ce chapitre va affronter — comment ces langages tiennent ensemble. Comment passer rigoureusement du langage combinatoire du Blob à celui de la chimie organique ? À celui de la physique des particules ? À celui de la biologie cellulaire ? Sans ce pont, le récit du Blob risquerait de paraître magique. Avec ce pont, il devient une cartographie cohérente du réel.</w:t>
      </w:r>
    </w:p>
    <w:p>
      <w:r>
        <w:pict>
          <v:rect style="width:0;height:1.5pt" o:hralign="center" o:hrstd="t" o:hr="t"/>
        </w:pict>
      </w:r>
    </w:p>
    <w:bookmarkStart w:id="197" w:name="i.-pourquoi-un-chapitre-méthodologique"/>
    <w:p>
      <w:pPr>
        <w:pStyle w:val="Heading2"/>
      </w:pPr>
      <w:r>
        <w:t xml:space="preserve">I. Pourquoi un chapitre méthodologique</w:t>
      </w:r>
    </w:p>
    <w:p>
      <w:pPr>
        <w:pStyle w:val="FirstParagraph"/>
      </w:pPr>
      <w:r>
        <w:t xml:space="preserve">Tu as peut-être remarqué quelque chose, en lisant les chapitres 4 à 12. À chaque fois que le Blob aborde un domaine nouveau — la matière, l’énergie, les liants, le quantique —, il propose une lecture qui récupère les résultats des sciences existantes plutôt que de les contredire. La fonctionnelle de viabilité prédit la vallée de stabilité nucléaire. La dynamique de Gibbs reproduit l’équation de Schrödinger. L’identification Ω¹ ↔ énergie sombre récupère la cosmologie observationnelle. Partout, le Blob ne s’oppose pas aux sciences établies — il propose de les réinscrire dans un cadre combinatoire fondamental commun.</w:t>
      </w:r>
    </w:p>
    <w:p>
      <w:pPr>
        <w:pStyle w:val="BodyText"/>
      </w:pPr>
      <w:r>
        <w:t xml:space="preserve">Cette posture, qui paraît simple à formuler, est en réalité méthodologiquement délicate. Parce qu’elle exige une discipline de traduction entre les langages disciplinaires. Quand le Blob parle d’un quark, il ne parle pas exactement de ce que parle un physicien des particules — il parle d’un tétraèdre Ω³ avec ses propriétés combinatoires propres, qui se trouve correspondre conjecturalement à ce que les physiciens des particules appellent un quark. Cette correspondance n’est ni une identité totale ni une simple analogie : c’est un escalier liant qui demande à être construit avec rigueur.</w:t>
      </w:r>
    </w:p>
    <w:p>
      <w:pPr>
        <w:pStyle w:val="BodyText"/>
      </w:pPr>
      <w:r>
        <w:t xml:space="preserve">Sans cette rigueur de traduction, le récit du Blob deviendrait rapidement confus. On glisserait sans s’en apercevoir d’un langage à l’autre, on importerait dans le cadre Blob des concepts qui appartiennent en propre au modèle standard, et inversement on prêterait au modèle standard des intuitions qui n’ont de sens que dans le Blob. Le résultat serait une bouillie conceptuelle où plus rien ne tiendrait debout.</w:t>
      </w:r>
    </w:p>
    <w:p>
      <w:pPr>
        <w:pStyle w:val="BodyText"/>
      </w:pPr>
      <w:r>
        <w:t xml:space="preserve">C’est pour éviter ce piège que ce chapitre existe. Il ne traite pas un nouveau phénomène cosmique. Il pose les principes méthodologiques de la navigation entre niveaux d’analyse — principes qui sont nécessaires pour que tout ce qui a été dit dans les chapitres précédents, et tout ce qui sera dit dans les chapitres suivants, tienne ensemble en un édifice intellectuel cohérent.</w:t>
      </w:r>
    </w:p>
    <w:bookmarkEnd w:id="197"/>
    <w:bookmarkStart w:id="198" w:name="X2cca3e84570311278e91c3e6682d790ce618677"/>
    <w:p>
      <w:pPr>
        <w:pStyle w:val="Heading2"/>
      </w:pPr>
      <w:r>
        <w:t xml:space="preserve">II. Le réel est unique, ses descriptions sont multiples</w:t>
      </w:r>
    </w:p>
    <w:p>
      <w:pPr>
        <w:pStyle w:val="FirstParagraph"/>
      </w:pPr>
      <w:r>
        <w:t xml:space="preserve">Voici le premier principe, qui peut paraître évident mais qui est constamment violé dans les débats interdisciplinaires :</w:t>
      </w:r>
      <w:r>
        <w:t xml:space="preserve"> </w:t>
      </w:r>
      <w:r>
        <w:rPr>
          <w:bCs/>
          <w:b/>
        </w:rPr>
        <w:t xml:space="preserve">le réel est unique, ses descriptions sont multiples</w:t>
      </w:r>
      <w:r>
        <w:t xml:space="preserve">.</w:t>
      </w:r>
    </w:p>
    <w:p>
      <w:pPr>
        <w:pStyle w:val="BodyText"/>
      </w:pPr>
      <w:r>
        <w:t xml:space="preserve">Quand un physicien des particules décrit un proton comme un assemblage de trois quarks reliés par des gluons, il décrit le même objet physique que le chimiste qui parle d’un noyau d’hydrogène, que le biologiste qui parle de l’ion H⁺ dans une réaction enzymatique, et que le neurologue qui parle des protons impliqués dans la signalisation cellulaire. Ce n’est pas que ces sciences décrivent des choses différentes qui auraient des liens entre elles — elles décrivent la même chose à des niveaux d’analyse différents.</w:t>
      </w:r>
    </w:p>
    <w:p>
      <w:pPr>
        <w:pStyle w:val="BodyText"/>
      </w:pPr>
      <w:r>
        <w:t xml:space="preserve">Cette unicité du réel est une présupposition philosophique fondamentale qu’on appelle parfois le</w:t>
      </w:r>
      <w:r>
        <w:t xml:space="preserve"> </w:t>
      </w:r>
      <w:r>
        <w:rPr>
          <w:iCs/>
          <w:i/>
        </w:rPr>
        <w:t xml:space="preserve">réalisme structurel</w:t>
      </w:r>
      <w:r>
        <w:t xml:space="preserve">. Elle dit que la nature elle-même n’a qu’une seule manière d’être, mais que nos descriptions de cette manière d’être peuvent prendre plusieurs formes selon l’échelle, le contexte, et les outils utilisés pour la décrire. La cosmologie standard, la chimie, la biologie, la psychologie ne sont pas en compétition — elles sont des fenêtres complémentaires sur le même monde.</w:t>
      </w:r>
    </w:p>
    <w:p>
      <w:pPr>
        <w:pStyle w:val="BodyText"/>
      </w:pPr>
      <w:r>
        <w:t xml:space="preserve">Le cadre Blob, parce qu’il propose une description combinatoire fondamentale au niveau Ω³, pourrait être tenté de présenter les descriptions des autres sciences comme des approximations utiles du langage combinatoire — c’est-à-dire de réduire la chimie à de la physique, la biologie à de la chimie, et ainsi de suite. Cette tentation réductionniste doit être explicitement écartée. Le Blob ne dit pas que la chimie est vraiment de la combinatoire Ω³ et que les chimistes auraient mieux fait de parler combinatoire. Il dit que la chimie est un langage légitime pour décrire un certain niveau d’organisation du réel, et que ce langage peut être mis en correspondance avec le langage combinatoire fondamental, sans que cela disqualifie le langage chimique lui-même.</w:t>
      </w:r>
    </w:p>
    <w:p>
      <w:pPr>
        <w:pStyle w:val="BodyText"/>
      </w:pPr>
      <w:r>
        <w:t xml:space="preserve">Cette posture est cruciale parce qu’elle préserve la dignité ontologique de chaque science. Le chimiste a raison de parler de molécules avec ses mots à lui. Le biologiste a raison de parler de cellules avec ses mots à lui. Le neurologue a raison de parler de synapses avec ses mots à lui. Aucun de ces langages n’est moins vrai que le langage combinatoire fondamental — ils sont vrais à leur niveau d’analyse, et leur traduction dans le cadre Blob est une opération scientifique qui doit respecter la rigueur propre de chaque langage source.</w:t>
      </w:r>
    </w:p>
    <w:bookmarkEnd w:id="198"/>
    <w:bookmarkStart w:id="199" w:name="Xdeff5afa8c2b3501e95e6b23e8ec9a1fde3c96f"/>
    <w:p>
      <w:pPr>
        <w:pStyle w:val="Heading2"/>
      </w:pPr>
      <w:r>
        <w:t xml:space="preserve">II bis. Le comptage, ou les nombres posés sur le langage</w:t>
      </w:r>
    </w:p>
    <w:p>
      <w:pPr>
        <w:pStyle w:val="FirstParagraph"/>
      </w:pPr>
      <w:r>
        <w:t xml:space="preserve">Avant d’aller plus loin dans la navigation entre les langages, il faut nommer le plus ancien d’entre eux — et le plus mal compris. Les nombres.</w:t>
      </w:r>
    </w:p>
    <w:p>
      <w:pPr>
        <w:pStyle w:val="BodyText"/>
      </w:pPr>
      <w:r>
        <w:t xml:space="preserve">Ce livre a raconté un univers écrit en deux mots : la géométrie et la viabilité. Ce qui existe, ce sont des points, des liens, des triangles, des volumes — et la règle qui décide de ce qui peut tenir. Nulle part, dans ce langage, il n’y a de chiffres. Et pourtant les nombres semblent partout dans la nature. D’où viennent-ils ?</w:t>
      </w:r>
    </w:p>
    <w:p>
      <w:pPr>
        <w:pStyle w:val="BodyText"/>
      </w:pPr>
      <w:r>
        <w:t xml:space="preserve">La réponse du cadre est simple, et elle renverse la perspective habituelle. Le comptage n’est pas premier : il émerge de l’observation des paliers de la géométrie. Un point. Deux points — et voici l’arête. Trois points — le triangle. Quatre — le tétraèdre, le premier volume, le seuil de la matière. Cinq points — le palier suivant, la première structure au-dessus du volume. Le nombre entier n’est rien d’autre que la lecture, par un observateur, de la construction simpliciale de l’univers : chaque entier</w:t>
      </w:r>
      <w:r>
        <w:t xml:space="preserve"> </w:t>
      </w:r>
      <w:r>
        <w:rPr>
          <w:iCs/>
          <w:i/>
        </w:rPr>
        <w:t xml:space="preserve">est</w:t>
      </w:r>
      <w:r>
        <w:t xml:space="preserve"> </w:t>
      </w:r>
      <w:r>
        <w:t xml:space="preserve">un palier géométrique. L’homme n’a pas inventé le comptage ; il a lu, dans la structure du monde, l’échelle que la géométrie gravissait déjà. Mais les chiffres, les notations, les unités, les valeurs — cela, oui, l’homme l’a posé par-dessus, comme on pose une portée sur une musique qui existait avant elle.</w:t>
      </w:r>
    </w:p>
    <w:p>
      <w:pPr>
        <w:pStyle w:val="BodyText"/>
      </w:pPr>
      <w:r>
        <w:t xml:space="preserve">Et c’est ici que le mur des valeurs, que le chapitre suivant démontrera, prend son vrai sens philosophique. Si les nombres sont une lecture et non une fondation, alors les constantes de la physique — ces valeurs précises que nos instruments mesurent — ne peuvent pas être posées à l’origine : il n’y avait, à l’origine, rien qui sache compter. Elles cristallisent</w:t>
      </w:r>
      <w:r>
        <w:t xml:space="preserve"> </w:t>
      </w:r>
      <w:r>
        <w:rPr>
          <w:iCs/>
          <w:i/>
        </w:rPr>
        <w:t xml:space="preserve">après</w:t>
      </w:r>
      <w:r>
        <w:t xml:space="preserve"> </w:t>
      </w:r>
      <w:r>
        <w:t xml:space="preserve">— quand l’univers, en se structurant à travers t₂ et la hiérarchie de la matière, fabrique les échelles par rapport auxquelles toute mesure prendra sens. L’univers ne naît pas avec ses constantes ; il les sécrète en se construisant, selon le cycle précis de la viabilité et de la géométrie. Le mur des valeurs n’est donc pas un aveu d’impuissance du cadre : c’est sa thèse — les valeurs dimensionnées sont un fait tardif et émergent, pas un donné fondamental.</w:t>
      </w:r>
    </w:p>
    <w:p>
      <w:pPr>
        <w:pStyle w:val="BodyText"/>
      </w:pPr>
      <w:r>
        <w:t xml:space="preserve">Un garde-fou, enfin, fidèle à la règle du livre. La correspondance entre les paliers géométriques et les objets de la physique des particules — quatre points pour le seuil baryonique, cinq points pour les structures du type pentaquark — est, au-delà du tétraèdre, une</w:t>
      </w:r>
      <w:r>
        <w:t xml:space="preserve"> </w:t>
      </w:r>
      <w:r>
        <w:rPr>
          <w:iCs/>
          <w:i/>
        </w:rPr>
        <w:t xml:space="preserve">identification</w:t>
      </w:r>
      <w:r>
        <w:t xml:space="preserve"> </w:t>
      </w:r>
      <w:r>
        <w:t xml:space="preserve">à démontrer, notée [I] dans le programme : une piste, pas un acquis. Le comptage, lui, est structurel ; l’étiquetage physique de chaque palier se gagne un par un.</w:t>
      </w:r>
    </w:p>
    <w:bookmarkEnd w:id="199"/>
    <w:bookmarkStart w:id="200" w:name="Xc15427a7381a06351cac83ec3879c3f25fdf955"/>
    <w:p>
      <w:pPr>
        <w:pStyle w:val="Heading2"/>
      </w:pPr>
      <w:r>
        <w:t xml:space="preserve">III. Le coarse-graining et la perte d’information</w:t>
      </w:r>
    </w:p>
    <w:p>
      <w:pPr>
        <w:pStyle w:val="FirstParagraph"/>
      </w:pPr>
      <w:r>
        <w:t xml:space="preserve">Le second principe méthodologique concerne ce qu’on appelle le</w:t>
      </w:r>
      <w:r>
        <w:t xml:space="preserve"> </w:t>
      </w:r>
      <w:r>
        <w:rPr>
          <w:iCs/>
          <w:i/>
        </w:rPr>
        <w:t xml:space="preserve">coarse-graining</w:t>
      </w:r>
      <w:r>
        <w:t xml:space="preserve"> </w:t>
      </w:r>
      <w:r>
        <w:t xml:space="preserve">— un mot anglais qui signifie littéralement « passer au gros grain ». Le coarse-graining est l’opération par laquelle on passe d’une description fine à une description plus grossière, en regroupant des entités microscopiques en entités macroscopiques moyennes.</w:t>
      </w:r>
    </w:p>
    <w:p>
      <w:pPr>
        <w:pStyle w:val="BodyText"/>
      </w:pPr>
      <w:r>
        <w:t xml:space="preserve">Par exemple, quand un thermodynamicien parle de la « température » d’un gaz, il fait du coarse-graining sur l’agitation individuelle des molécules. Il ne suit plus chaque molécule individuellement — il caractérise l’ensemble par une grandeur moyenne (la température) qui résume statistiquement le comportement de toutes les molécules. Cette opération est extrêmement utile : elle permet de prédire le comportement macroscopique des gaz sans calculer la trajectoire de chaque molécule, ce qui serait impossible en pratique.</w:t>
      </w:r>
    </w:p>
    <w:p>
      <w:pPr>
        <w:pStyle w:val="BodyText"/>
      </w:pPr>
      <w:r>
        <w:t xml:space="preserve">Mais le coarse-graining a un coût. Il perd de l’information. Une fois qu’on a passé un système au gros grain, on ne peut plus, en général, retrouver la description fine d’origine. Le passage du fin au grossier est, en termes mathématiques, un opérateur</w:t>
      </w:r>
      <w:r>
        <w:t xml:space="preserve"> </w:t>
      </w:r>
      <w:r>
        <w:rPr>
          <w:iCs/>
          <w:i/>
        </w:rPr>
        <w:t xml:space="preserve">non inversible</w:t>
      </w:r>
      <w:r>
        <w:t xml:space="preserve">. Et cette non-inversibilité a des conséquences profondes pour la manière dont les sciences se relient entre elles.</w:t>
      </w:r>
    </w:p>
    <w:p>
      <w:pPr>
        <w:pStyle w:val="BodyText"/>
      </w:pPr>
      <w:r>
        <w:t xml:space="preserve">Voici pourquoi c’est important pour le Blob. Quand on passe du langage combinatoire fondamental au langage de la chimie, puis au langage de la biologie, puis au langage de la psychologie, on effectue une série de coarse-grainings successifs. Chacun de ces passages perd une partie de l’information du niveau précédent. À l’arrivée, le langage de la psychologie a oublié la combinatoire Ω³ qui est pourtant ce qui constitue, in fine, son substrat physique.</w:t>
      </w:r>
    </w:p>
    <w:p>
      <w:pPr>
        <w:pStyle w:val="BodyText"/>
      </w:pPr>
      <w:r>
        <w:t xml:space="preserve">Cette perte n’est pas un défaut. Elle est ce qui rend la psychologie possible comme discipline autonome. Si la psychologie ne perdait pas la combinatoire Ω³, elle serait la combinatoire Ω³ — mais alors elle ne pourrait plus parler en termes de pensées, d’émotions, de relations interpersonnelles, qui sont les concepts proprement psychologiques. La psychologie, comme science, dépend de ce coarse-graining qui la sépare des niveaux plus fondamentaux.</w:t>
      </w:r>
    </w:p>
    <w:p>
      <w:pPr>
        <w:pStyle w:val="BodyText"/>
      </w:pPr>
      <w:r>
        <w:t xml:space="preserve">Le cadre Blob doit donc accepter pleinement cette structure : il propose un langage combinatoire fondamental, mais il reconnaît que les descriptions à niveaux supérieurs ne sont pas réductibles à ce langage, parce que les coarse-grainings successifs perdent irréversiblement de l’information. Cette acceptation n’est pas un compromis — c’est une condition de cohérence interne du cadre.</w:t>
      </w:r>
    </w:p>
    <w:bookmarkEnd w:id="200"/>
    <w:bookmarkStart w:id="201" w:name="X948b5910ec88141861ed575094f871a99d9e677"/>
    <w:p>
      <w:pPr>
        <w:pStyle w:val="Heading2"/>
      </w:pPr>
      <w:r>
        <w:t xml:space="preserve">IV. Le théorème de désynchronisation épistémologique</w:t>
      </w:r>
    </w:p>
    <w:p>
      <w:pPr>
        <w:pStyle w:val="FirstParagraph"/>
      </w:pPr>
      <w:r>
        <w:t xml:space="preserve">Voici maintenant l’un des résultats philosophiques les plus originaux que le cadre Blob met en lumière. Il porte le nom un peu technique de</w:t>
      </w:r>
      <w:r>
        <w:t xml:space="preserve"> </w:t>
      </w:r>
      <w:r>
        <w:rPr>
          <w:bCs/>
          <w:b/>
        </w:rPr>
        <w:t xml:space="preserve">théorème de désynchronisation épistémologique</w:t>
      </w:r>
      <w:r>
        <w:t xml:space="preserve">, et il a une portée qui dépasse largement le Blob lui-même — il concerne, en réalité, toute structure scientifique qui mobilise plusieurs niveaux d’analyse.</w:t>
      </w:r>
    </w:p>
    <w:p>
      <w:pPr>
        <w:pStyle w:val="BodyText"/>
      </w:pPr>
      <w:r>
        <w:t xml:space="preserve">Voici le théorème, formulé simplement :</w:t>
      </w:r>
      <w:r>
        <w:t xml:space="preserve"> </w:t>
      </w:r>
      <w:r>
        <w:rPr>
          <w:iCs/>
          <w:i/>
        </w:rPr>
        <w:t xml:space="preserve">deux théories scientifiques peuvent être chacune parfaitement cohérentes à leur niveau d’analyse propre, et pourtant être incompatibles l’une avec l’autre quand on tente de les superposer</w:t>
      </w:r>
      <w:r>
        <w:t xml:space="preserve">. Cette incompatibilité ne vient pas d’une erreur dans l’une ou dans l’autre des théories. Elle vient de la non-inversibilité du coarse-graining entre leurs niveaux respectifs.</w:t>
      </w:r>
    </w:p>
    <w:p>
      <w:pPr>
        <w:pStyle w:val="BodyText"/>
      </w:pPr>
      <w:r>
        <w:t xml:space="preserve">Reformulons. Soit une théorie A à un niveau microscopique, et une théorie B à un niveau macroscopique. Le passage du niveau A au niveau B se fait par coarse-graining. Le passage inverse — de B vers A — n’existe pas, ou existe seulement avec ambiguïté. Cela signifie qu’une situation observée au niveau B peut correspondre à plusieurs situations distinctes au niveau A. Et inversement, des situations distinctes au niveau A peuvent toutes se projeter vers la même situation B.</w:t>
      </w:r>
    </w:p>
    <w:p>
      <w:pPr>
        <w:pStyle w:val="BodyText"/>
      </w:pPr>
      <w:r>
        <w:t xml:space="preserve">Maintenant, supposons que la théorie A et la théorie B aient été développées indépendamment, par des communautés scientifiques différentes, à partir d’observations différentes. Chacune est cohérente en interne. Mais quand on essaie de les articuler, on découvre que la version coarse-grained de A ne coïncide pas exactement avec B telle qu’elle est observée. Pas parce que A ou B sont fausses — mais parce que le coarse-graining a perdu certaines informations qui auraient été nécessaires pour la concordance.</w:t>
      </w:r>
    </w:p>
    <w:p>
      <w:pPr>
        <w:pStyle w:val="BodyText"/>
      </w:pPr>
      <w:r>
        <w:t xml:space="preserve">C’est précisément ce phénomène qui explique pourquoi les sciences peinent à s’unifier dans la pratique. La mécanique quantique et la relativité générale, par exemple, sont chacune extraordinairement bien vérifiées à leur niveau d’analyse propre. Et pourtant, leur unification résiste depuis un siècle. Le théorème de désynchronisation suggère que cette résistance n’est pas accidentelle. Elle est structurelle : les deux théories ont été développées à partir de coarse-grainings différents du réel sous-jacent, et leur articulation directe est intrinsèquement difficile sans descendre au niveau combinatoire fondamental qui les unifie en amont.</w:t>
      </w:r>
    </w:p>
    <w:p>
      <w:pPr>
        <w:pStyle w:val="BodyText"/>
      </w:pPr>
      <w:r>
        <w:t xml:space="preserve">Le cadre Blob, en proposant ce niveau combinatoire fondamental commun, suggère une voie de résolution : ne pas chercher à unifier les théories existantes entre elles directement, mais les réinscrire chacune dans le cadre Blob, en explicitant leurs coarse-grainings respectifs. L’unification se ferait alors</w:t>
      </w:r>
      <w:r>
        <w:t xml:space="preserve"> </w:t>
      </w:r>
      <w:r>
        <w:rPr>
          <w:iCs/>
          <w:i/>
        </w:rPr>
        <w:t xml:space="preserve">en amont</w:t>
      </w:r>
      <w:r>
        <w:t xml:space="preserve">, au niveau combinatoire fondamental, plutôt qu’au niveau des théories spécialisées. C’est une voie inhabituelle, et elle demande beaucoup de travail technique pour être réalisée concrètement, mais elle a l’avantage de respecter la désynchronisation épistémologique entre les niveaux plutôt que de prétendre la nier.</w:t>
      </w:r>
    </w:p>
    <w:p>
      <w:pPr>
        <w:pStyle w:val="BodyText"/>
      </w:pPr>
      <w:r>
        <w:t xml:space="preserve">Un cas particulier saisissant de cette désynchronisation, que tu rencontreras pleinement au chapitre suivant, est le théorème du mur des valeurs (V201). Ce théorème démontre que le cadre Blob, par sa structure même, est</w:t>
      </w:r>
      <w:r>
        <w:t xml:space="preserve"> </w:t>
      </w:r>
      <w:r>
        <w:rPr>
          <w:iCs/>
          <w:i/>
        </w:rPr>
        <w:t xml:space="preserve">exactement invariant par dilatation globale</w:t>
      </w:r>
      <w:r>
        <w:t xml:space="preserve">. Toutes les observables du cadre ne dépendent que de rapports sans dimension — jamais de valeurs absolues dimensionnées. Or, la physique observée travaille en permanence avec des valeurs absolues (la masse de l’électron en kilogrammes, la constante de Planck en joules par seconde, la constante cosmologique en mètres carrés à la moins deux). Cette tension entre un cadre adimensionnel et une physique dimensionnée est une instance particulièrement claire de la désynchronisation entre niveaux d’analyse : le cadre fondamental ne peut pas dériver des valeurs qui n’apparaissent qu’après une injection externe d’au moins une échelle dimensionnée. C’est exactement ce que le théorème prédit, et nous le verrons en détail.</w:t>
      </w:r>
    </w:p>
    <w:bookmarkEnd w:id="201"/>
    <w:bookmarkStart w:id="202" w:name="v.-les-deux-pièges-symétriques"/>
    <w:p>
      <w:pPr>
        <w:pStyle w:val="Heading2"/>
      </w:pPr>
      <w:r>
        <w:t xml:space="preserve">V. Les deux pièges symétriques</w:t>
      </w:r>
    </w:p>
    <w:p>
      <w:pPr>
        <w:pStyle w:val="FirstParagraph"/>
      </w:pPr>
      <w:r>
        <w:t xml:space="preserve">Une fois posée la structure générale — réel unique, descriptions multiples, coarse-grainings non inversibles, désynchronisation épistémologique —, deux pièges symétriques attendent le navigateur entre les sciences. Il faut les nommer pour pouvoir les éviter.</w:t>
      </w:r>
    </w:p>
    <w:p>
      <w:pPr>
        <w:pStyle w:val="BodyText"/>
      </w:pPr>
      <w:r>
        <w:rPr>
          <w:bCs/>
          <w:b/>
        </w:rPr>
        <w:t xml:space="preserve">Le piège du réductionnisme strict</w:t>
      </w:r>
      <w:r>
        <w:t xml:space="preserve"> </w:t>
      </w:r>
      <w:r>
        <w:t xml:space="preserve">consiste à prétendre qu’une science de niveau supérieur (la biologie, la psychologie) n’est vraiment qu’une application déguisée d’une science de niveau inférieur (la chimie, la physique). Selon cette vue, parler de cellules ou de pensées serait une façon commode de parler de molécules ou de neurones, mais sans réalité ontologique propre. La biologie deviendrait un sous-domaine de la chimie, la psychologie un sous-domaine de la neurologie, et ainsi de suite jusqu’à ce que tout soit ramené à la physique fondamentale.</w:t>
      </w:r>
    </w:p>
    <w:p>
      <w:pPr>
        <w:pStyle w:val="BodyText"/>
      </w:pPr>
      <w:r>
        <w:t xml:space="preserve">Ce piège est dangereux parce qu’il disqualifie les sciences de niveau supérieur en leur déniant la dignité ontologique de leurs objets propres. Une cellule n’est pas juste un assemblage de molécules — elle est une structure intégrative dont les propriétés émergentes ne se réduisent pas aux propriétés des molécules constituantes. Une pensée n’est pas juste une activation neuronale — elle est une configuration cognitive dont les propriétés sémantiques échappent à la description neuronale. Le réductionnisme strict ignore ces propriétés émergentes et appauvrit notre compréhension du réel.</w:t>
      </w:r>
    </w:p>
    <w:p>
      <w:pPr>
        <w:pStyle w:val="BodyText"/>
      </w:pPr>
      <w:r>
        <w:rPr>
          <w:bCs/>
          <w:b/>
        </w:rPr>
        <w:t xml:space="preserve">Le piège opposé du holisme strict</w:t>
      </w:r>
      <w:r>
        <w:t xml:space="preserve"> </w:t>
      </w:r>
      <w:r>
        <w:t xml:space="preserve">consiste à prétendre qu’une science de niveau supérieur est totalement indépendante des niveaux inférieurs, qu’elle obéit à des lois propres qui n’ont rien à voir avec ce qui se passe en dessous. Selon cette vue, parler de cellules ou de pensées serait parfaitement légitime, mais aucun pont ne pourrait être construit avec la chimie ou avec la neurologie — chaque niveau serait son propre univers conceptuel autonome.</w:t>
      </w:r>
    </w:p>
    <w:p>
      <w:pPr>
        <w:pStyle w:val="BodyText"/>
      </w:pPr>
      <w:r>
        <w:t xml:space="preserve">Ce piège est dangereux pour la raison opposée. Il isole les sciences les unes des autres et empêche les fertilisations croisées qui sont historiquement la source des grandes découvertes scientifiques. Une cellule n’est certes pas réductible à la chimie, mais elle n’existe pas sans la chimie qui la sous-tend. Une pensée n’est pas réductible à l’activité neuronale, mais elle n’apparaît pas chez un cerveau dont les neurones sont morts. Les niveaux sont distincts et irréductibles, mais ils sont aussi liés par les coarse-grainings qui les relient.</w:t>
      </w:r>
    </w:p>
    <w:p>
      <w:pPr>
        <w:pStyle w:val="BodyText"/>
      </w:pPr>
      <w:r>
        <w:t xml:space="preserve">Le cadre Blob propose une posture qui évite les deux pièges symétriquement. Il reconnaît la dignité ontologique propre de chaque niveau (refus du réductionnisme strict), tout en affirmant que tous les niveaux sont ancrés dans une dynamique combinatoire commune au niveau fondamental Ω³ (refus du holisme strict). C’est une voie médiane qui respecte la nature stratifiée du réel sans la fragmenter en silos étanches.</w:t>
      </w:r>
    </w:p>
    <w:bookmarkEnd w:id="202"/>
    <w:bookmarkStart w:id="203" w:name="vi.-la-règle-des-trois-traductions"/>
    <w:p>
      <w:pPr>
        <w:pStyle w:val="Heading2"/>
      </w:pPr>
      <w:r>
        <w:t xml:space="preserve">VI. La règle des trois traductions</w:t>
      </w:r>
    </w:p>
    <w:p>
      <w:pPr>
        <w:pStyle w:val="FirstParagraph"/>
      </w:pPr>
      <w:r>
        <w:t xml:space="preserve">Pour rendre cette posture opérationnelle, je propose une règle pratique que j’appellerai la</w:t>
      </w:r>
      <w:r>
        <w:t xml:space="preserve"> </w:t>
      </w:r>
      <w:r>
        <w:rPr>
          <w:bCs/>
          <w:b/>
        </w:rPr>
        <w:t xml:space="preserve">règle des trois traductions</w:t>
      </w:r>
      <w:r>
        <w:t xml:space="preserve">. C’est une règle de méthode qui guide la navigation entre niveaux d’analyse dans le cadre Blob, et qui peut être suivie chaque fois qu’on aborde un phénomène impliquant plusieurs disciplines.</w:t>
      </w:r>
    </w:p>
    <w:p>
      <w:pPr>
        <w:pStyle w:val="BodyText"/>
      </w:pPr>
      <w:r>
        <w:rPr>
          <w:bCs/>
          <w:b/>
        </w:rPr>
        <w:t xml:space="preserve">Première traduction</w:t>
      </w:r>
      <w:r>
        <w:t xml:space="preserve"> </w:t>
      </w:r>
      <w:r>
        <w:t xml:space="preserve">: du phénomène observé vers son langage disciplinaire propre. Quand un phénomène est observé — disons, le mouvement d’une planète, la formation d’une molécule, l’activation d’un neurone —, la première étape est de le décrire dans le langage de la discipline qui le concerne le plus directement. Pas dans le langage du Blob, pas dans un langage généraliste, mais dans le langage spécialisé de la science compétente. Cette première traduction respecte la dignité ontologique de la discipline et utilise ses outils éprouvés.</w:t>
      </w:r>
    </w:p>
    <w:p>
      <w:pPr>
        <w:pStyle w:val="BodyText"/>
      </w:pPr>
      <w:r>
        <w:rPr>
          <w:bCs/>
          <w:b/>
        </w:rPr>
        <w:t xml:space="preserve">Deuxième traduction</w:t>
      </w:r>
      <w:r>
        <w:t xml:space="preserve"> </w:t>
      </w:r>
      <w:r>
        <w:t xml:space="preserve">: du langage disciplinaire vers le langage Blob. Une fois le phénomène décrit dans son langage propre, on peut tenter une traduction vers le langage combinatoire fondamental du Blob. Cette traduction n’est pas une réduction — c’est une mise en correspondance qui explicite le coarse-graining entre les deux niveaux. Quand le chimiste parle d’une molécule d’eau, le Blob parle d’une configuration combinatoire spécifique de tétraèdres Ω³ articulés par des liants électromagnétiques. Les deux descriptions ne sont pas en compétition — elles sont les deux faces d’une même réalité vue à des échelles différentes.</w:t>
      </w:r>
    </w:p>
    <w:p>
      <w:pPr>
        <w:pStyle w:val="BodyText"/>
      </w:pPr>
      <w:r>
        <w:rPr>
          <w:bCs/>
          <w:b/>
        </w:rPr>
        <w:t xml:space="preserve">Troisième traduction</w:t>
      </w:r>
      <w:r>
        <w:t xml:space="preserve"> </w:t>
      </w:r>
      <w:r>
        <w:t xml:space="preserve">: du langage Blob vers d’autres langages disciplinaires. Une fois le phénomène inscrit dans le cadre Blob, on peut tenter de le traduire vers d’autres langages disciplinaires qui pourraient l’éclairer différemment. Par exemple, à partir de la description Blob d’une molécule d’eau, on peut chercher à comprendre ses propriétés thermodynamiques (pourquoi elle a une chaleur spécifique élevée, pourquoi elle se dilate en gelant) ou ses propriétés biologiques (pourquoi elle est nécessaire à la vie). Cette troisième traduction est l’opération créative que le cadre Blob rend possible — relier des phénomènes apparemment disparates par leur substrat combinatoire commun.</w:t>
      </w:r>
    </w:p>
    <w:p>
      <w:pPr>
        <w:pStyle w:val="BodyText"/>
      </w:pPr>
      <w:r>
        <w:t xml:space="preserve">La règle des trois traductions n’est pas une recette mécanique. C’est un protocole de discipline qui empêche les glissements conceptuels et préserve la rigueur quand on navigue entre niveaux. Elle est, d’une certaine manière, le mode d’emploi du Blob comme cadre intégrateur.</w:t>
      </w:r>
    </w:p>
    <w:bookmarkEnd w:id="203"/>
    <w:bookmarkStart w:id="204" w:name="X85c0f030049a400d072dbd349cb64e7dcc58d82"/>
    <w:p>
      <w:pPr>
        <w:pStyle w:val="Heading2"/>
      </w:pPr>
      <w:r>
        <w:t xml:space="preserve">VII. Pourquoi le Blob ne remplace aucune science</w:t>
      </w:r>
    </w:p>
    <w:p>
      <w:pPr>
        <w:pStyle w:val="FirstParagraph"/>
      </w:pPr>
      <w:r>
        <w:t xml:space="preserve">Avant de conclure ce chapitre méthodologique, il faut affirmer clairement quelque chose qui découle de tout ce qui précède : le cadre Blob ne remplace aucune des sciences existantes.</w:t>
      </w:r>
    </w:p>
    <w:p>
      <w:pPr>
        <w:pStyle w:val="BodyText"/>
      </w:pPr>
      <w:r>
        <w:t xml:space="preserve">Il ne remplace pas la physique des particules, qui continue d’avoir son langage propre, ses méthodes propres, ses prédictions propres. Il propose simplement une lecture combinatoire des configurations Ω³ qui correspond conjecturalement aux particules élémentaires.</w:t>
      </w:r>
    </w:p>
    <w:p>
      <w:pPr>
        <w:pStyle w:val="BodyText"/>
      </w:pPr>
      <w:r>
        <w:t xml:space="preserve">Il ne remplace pas la chimie, qui continue d’avoir ses règles empiriques, ses prédictions, ses applications. Il propose simplement que ces règles puissent, en principe, être dérivées comme conséquences structurelles de la fonctionnelle de viabilité.</w:t>
      </w:r>
    </w:p>
    <w:p>
      <w:pPr>
        <w:pStyle w:val="BodyText"/>
      </w:pPr>
      <w:r>
        <w:t xml:space="preserve">Il ne remplace pas la biologie, qui continue d’étudier les organismes vivants avec les outils qu’elle a développés. Il propose simplement que les structures biologiques soient des cas particuliers d’auto-similarité fractale dans la dynamique combinatoire.</w:t>
      </w:r>
    </w:p>
    <w:p>
      <w:pPr>
        <w:pStyle w:val="BodyText"/>
      </w:pPr>
      <w:r>
        <w:t xml:space="preserve">Il ne remplace pas la psychologie, ni les sciences cognitives, ni la sociologie, ni aucune des disciplines qui décrivent les niveaux d’organisation supérieurs. Il propose simplement de les réinscrire dans une cosmogonie cohérente où elles ne sont plus des disciplines flottantes sans ancrage profond, mais des niveaux légitimes d’une stratification commune.</w:t>
      </w:r>
    </w:p>
    <w:p>
      <w:pPr>
        <w:pStyle w:val="BodyText"/>
      </w:pPr>
      <w:r>
        <w:t xml:space="preserve">Cette posture est essentielle pour évaluer correctement ce que le cadre Blob propose. Il n’est pas une</w:t>
      </w:r>
      <w:r>
        <w:t xml:space="preserve"> </w:t>
      </w:r>
      <w:r>
        <w:rPr>
          <w:iCs/>
          <w:i/>
        </w:rPr>
        <w:t xml:space="preserve">théorie du tout</w:t>
      </w:r>
      <w:r>
        <w:t xml:space="preserve"> </w:t>
      </w:r>
      <w:r>
        <w:t xml:space="preserve">au sens où il prétendrait expliquer tout à partir d’une seule équation. Il est plutôt un</w:t>
      </w:r>
      <w:r>
        <w:t xml:space="preserve"> </w:t>
      </w:r>
      <w:r>
        <w:rPr>
          <w:iCs/>
          <w:i/>
        </w:rPr>
        <w:t xml:space="preserve">cadre intégrateur</w:t>
      </w:r>
      <w:r>
        <w:t xml:space="preserve"> </w:t>
      </w:r>
      <w:r>
        <w:t xml:space="preserve">qui propose une continuité structurelle entre des niveaux d’analyse traditionnellement séparés, sans prétendre que cette continuité épuise la richesse propre de chaque niveau.</w:t>
      </w:r>
    </w:p>
    <w:p>
      <w:pPr>
        <w:pStyle w:val="BodyText"/>
      </w:pPr>
      <w:r>
        <w:t xml:space="preserve">C’est une distinction importante, et qui mérite d’être soulignée parce qu’elle distingue le Blob des programmes hégémoniques qui ont parfois été proposés dans l’histoire de la science. Le programme physicaliste du Cercle de Vienne dans les années 1920 prétendait réduire toutes les sciences à la physique. Le programme behavioriste prétendait réduire la psychologie à l’observation des comportements. Tous ces programmes ont échoué, parce qu’ils violaient la désynchronisation épistémologique entre les niveaux d’analyse. Le Blob, en reconnaissant explicitement cette désynchronisation et en travaillant avec elle plutôt que contre elle, propose une voie d’intégration qui ne tombe dans aucun des pièges hégémoniques du passé.</w:t>
      </w:r>
    </w:p>
    <w:bookmarkEnd w:id="204"/>
    <w:bookmarkStart w:id="209" w:name="viii.-le-seuil-avant-la-suite-3"/>
    <w:p>
      <w:pPr>
        <w:pStyle w:val="Heading2"/>
      </w:pPr>
      <w:r>
        <w:t xml:space="preserve">VIII. Le seuil avant la suite</w:t>
      </w:r>
    </w:p>
    <w:p>
      <w:pPr>
        <w:pStyle w:val="FirstParagraph"/>
      </w:pPr>
      <w:r>
        <w:t xml:space="preserve">Tu as donc, à présent, une compréhension méthodologique de ce qu’est le cadre Blob comme outil d’intégration entre les sciences. Il propose un langage combinatoire fondamental, mais il reconnaît que les langages disciplinaires spécialisés ont leur dignité propre. Il propose des correspondances entre niveaux, mais il reconnaît que ces correspondances passent par des coarse-grainings non inversibles. Il propose une cohérence d’ensemble, mais il reconnaît que cette cohérence laisse intacte la désynchronisation épistémologique entre les niveaux.</w:t>
      </w:r>
    </w:p>
    <w:p>
      <w:pPr>
        <w:pStyle w:val="BodyText"/>
      </w:pPr>
      <w:r>
        <w:t xml:space="preserve">Avec ce pont méthodologique posé, nous pouvons maintenant aborder les derniers grands domaines de la série Ω³ avec une rigueur renforcée. Le chapitre suivant traitera de la relativité générale — la théorie d’Einstein qui décrit la gravitation comme courbure de l’espace-temps. Cette théorie, magnifiquement vérifiée par les observations astronomiques modernes, devra être réinscrite dans le cadre Blob avec toute la prudence méthodologique que ce chapitre vient d’établir : sans prétendre la remplacer, sans prétendre la déduire, mais en montrant comment la dynamique combinatoire du Blob peut, à grande échelle et par coarse-graining approprié, produire les phénomènes que la relativité générale décrit. C’est aussi là, dans ce chapitre suivant, qu’arrivera en pleine lumière le théorème du mur des valeurs — résultat majeur du programme scientifique sous-jacent qui éclaire structurellement plusieurs des rétractations honnêtes que nous avons rencontrées au fil du livre.</w:t>
      </w:r>
    </w:p>
    <w:p>
      <w:pPr>
        <w:pStyle w:val="BodyText"/>
      </w:pPr>
      <w:r>
        <w:t xml:space="preserve">Mais cela, c’est l’histoire du chapitre suivant.</w:t>
      </w:r>
    </w:p>
    <w:p>
      <w:r>
        <w:pict>
          <v:rect style="width:0;height:1.5pt" o:hralign="center" o:hrstd="t" o:hr="t"/>
        </w:pict>
      </w:r>
    </w:p>
    <w:bookmarkStart w:id="205" w:name="X6a3ec6a42c1f629834fdf38d3ec71a040005bd5"/>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05"/>
    <w:bookmarkStart w:id="206" w:name="X7f0a653572932ca0a80c410bde5997138271dc1"/>
    <w:p>
      <w:pPr>
        <w:pStyle w:val="Heading3"/>
      </w:pPr>
      <w:r>
        <w:t xml:space="preserve">Encadré technique 13.1 — Pour le lecteur qui veut creuser</w:t>
      </w:r>
    </w:p>
    <w:p>
      <w:pPr>
        <w:pStyle w:val="FirstParagraph"/>
      </w:pPr>
      <w:r>
        <w:rPr>
          <w:bCs/>
          <w:b/>
        </w:rPr>
        <w:t xml:space="preserve">Coarse-graining formel</w:t>
      </w:r>
      <w:r>
        <w:t xml:space="preserve"> </w:t>
      </w:r>
      <w:r>
        <w:t xml:space="preserve">: Soit</w:t>
      </w:r>
      <w:r>
        <w:t xml:space="preserve"> </w:t>
      </w:r>
      <m:oMath>
        <m:r>
          <m:rPr>
            <m:sty m:val="p"/>
            <m:scr m:val="script"/>
          </m:rPr>
          <m:t>M</m:t>
        </m:r>
        <m:r>
          <m:rPr>
            <m:sty m:val="p"/>
          </m:rPr>
          <m:t>*</m:t>
        </m:r>
        <m:r>
          <m:rPr>
            <m:sty m:val="p"/>
          </m:rPr>
          <m:t>m</m:t>
        </m:r>
        <m:r>
          <m:rPr>
            <m:sty m:val="p"/>
          </m:rPr>
          <m:t>i</m:t>
        </m:r>
        <m:r>
          <m:rPr>
            <m:sty m:val="p"/>
          </m:rPr>
          <m:t>c</m:t>
        </m:r>
        <m:r>
          <m:rPr>
            <m:sty m:val="p"/>
          </m:rPr>
          <m:t>r</m:t>
        </m:r>
        <m:r>
          <m:rPr>
            <m:sty m:val="p"/>
          </m:rPr>
          <m:t>o</m:t>
        </m:r>
      </m:oMath>
      <w:r>
        <w:t xml:space="preserve"> </w:t>
      </w:r>
      <w:r>
        <w:t xml:space="preserve">un espace d’états microscopiques et</w:t>
      </w:r>
      <w:r>
        <w:t xml:space="preserve"> </w:t>
      </w:r>
      <m:oMath>
        <m:r>
          <m:rPr>
            <m:sty m:val="p"/>
            <m:scr m:val="script"/>
          </m:rPr>
          <m:t>M</m:t>
        </m:r>
        <m:r>
          <m:rPr>
            <m:sty m:val="p"/>
          </m:rPr>
          <m:t>*</m:t>
        </m:r>
        <m:r>
          <m:rPr>
            <m:sty m:val="p"/>
          </m:rPr>
          <m:t>m</m:t>
        </m:r>
        <m:r>
          <m:rPr>
            <m:sty m:val="p"/>
          </m:rPr>
          <m:t>a</m:t>
        </m:r>
        <m:r>
          <m:rPr>
            <m:sty m:val="p"/>
          </m:rPr>
          <m:t>c</m:t>
        </m:r>
        <m:r>
          <m:rPr>
            <m:sty m:val="p"/>
          </m:rPr>
          <m:t>r</m:t>
        </m:r>
        <m:r>
          <m:rPr>
            <m:sty m:val="p"/>
          </m:rPr>
          <m:t>o</m:t>
        </m:r>
      </m:oMath>
      <w:r>
        <w:t xml:space="preserve"> </w:t>
      </w:r>
      <w:r>
        <w:t xml:space="preserve">un espace d’états macroscopiques. Une opération de coarse-graining est une application</w:t>
      </w:r>
      <w:r>
        <w:t xml:space="preserve"> </w:t>
      </w:r>
      <m:oMath>
        <m:r>
          <m:t>Φ</m:t>
        </m:r>
        <m:r>
          <m:rPr>
            <m:sty m:val="p"/>
          </m:rPr>
          <m:t>:</m:t>
        </m:r>
        <m:r>
          <m:rPr>
            <m:sty m:val="p"/>
            <m:scr m:val="script"/>
          </m:rPr>
          <m:t>M</m:t>
        </m:r>
        <m:r>
          <m:rPr>
            <m:sty m:val="p"/>
          </m:rPr>
          <m:t>*</m:t>
        </m:r>
        <m:r>
          <m:rPr>
            <m:sty m:val="p"/>
          </m:rPr>
          <m:t>m</m:t>
        </m:r>
        <m:r>
          <m:rPr>
            <m:sty m:val="p"/>
          </m:rPr>
          <m:t>i</m:t>
        </m:r>
        <m:r>
          <m:rPr>
            <m:sty m:val="p"/>
          </m:rPr>
          <m:t>c</m:t>
        </m:r>
        <m:r>
          <m:rPr>
            <m:sty m:val="p"/>
          </m:rPr>
          <m:t>r</m:t>
        </m:r>
        <m:r>
          <m:rPr>
            <m:sty m:val="p"/>
          </m:rPr>
          <m:t>o</m:t>
        </m:r>
        <m:r>
          <m:rPr>
            <m:sty m:val="p"/>
          </m:rPr>
          <m:t>→</m:t>
        </m:r>
        <m:r>
          <m:rPr>
            <m:sty m:val="p"/>
            <m:scr m:val="script"/>
          </m:rPr>
          <m:t>M</m:t>
        </m:r>
        <m:r>
          <m:rPr>
            <m:sty m:val="p"/>
          </m:rPr>
          <m:t>*</m:t>
        </m:r>
        <m:r>
          <m:rPr>
            <m:sty m:val="p"/>
          </m:rPr>
          <m:t>m</m:t>
        </m:r>
        <m:r>
          <m:rPr>
            <m:sty m:val="p"/>
          </m:rPr>
          <m:t>a</m:t>
        </m:r>
        <m:r>
          <m:rPr>
            <m:sty m:val="p"/>
          </m:rPr>
          <m:t>c</m:t>
        </m:r>
        <m:r>
          <m:rPr>
            <m:sty m:val="p"/>
          </m:rPr>
          <m:t>r</m:t>
        </m:r>
        <m:r>
          <m:rPr>
            <m:sty m:val="p"/>
          </m:rPr>
          <m:t>o</m:t>
        </m:r>
      </m:oMath>
      <w:r>
        <w:t xml:space="preserve"> </w:t>
      </w:r>
      <w:r>
        <w:t xml:space="preserve">qui regroupe des états microscopiques en états macroscopiques. Cette opération est en général non inversible : pour un état macroscopique</w:t>
      </w:r>
      <w:r>
        <w:t xml:space="preserve"> </w:t>
      </w:r>
      <m:oMath>
        <m:r>
          <m:t>m</m:t>
        </m:r>
        <m:r>
          <m:rPr>
            <m:sty m:val="p"/>
          </m:rPr>
          <m:t>’</m:t>
        </m:r>
      </m:oMath>
      <w:r>
        <w:t xml:space="preserve">, l’image inverse</w:t>
      </w:r>
      <w:r>
        <w:t xml:space="preserve"> </w:t>
      </w:r>
      <m:oMath>
        <m:sSup>
          <m:e>
            <m:r>
              <m:t>Φ</m:t>
            </m:r>
          </m:e>
          <m:sup>
            <m:r>
              <m:rPr>
                <m:sty m:val="p"/>
              </m:rPr>
              <m:t>−</m:t>
            </m:r>
            <m:r>
              <m:t>1</m:t>
            </m:r>
          </m:sup>
        </m:sSup>
        <m:d>
          <m:dPr>
            <m:begChr m:val="("/>
            <m:endChr m:val=")"/>
            <m:sepChr m:val=""/>
            <m:grow/>
          </m:dPr>
          <m:e>
            <m:r>
              <m:t>m</m:t>
            </m:r>
            <m:r>
              <m:rPr>
                <m:sty m:val="p"/>
              </m:rPr>
              <m:t>’</m:t>
            </m:r>
          </m:e>
        </m:d>
      </m:oMath>
      <w:r>
        <w:t xml:space="preserve"> </w:t>
      </w:r>
      <w:r>
        <w:t xml:space="preserve">contient en général plusieurs états microscopiques distincts. Cette non-inversibilité est la source de la perte d’information lors du passage du fin au grossier, et la source structurelle de la désynchronisation épistémologique.</w:t>
      </w:r>
    </w:p>
    <w:p>
      <w:pPr>
        <w:pStyle w:val="BodyText"/>
      </w:pPr>
      <w:r>
        <w:rPr>
          <w:bCs/>
          <w:b/>
        </w:rPr>
        <w:t xml:space="preserve">Théorème de désynchronisation épistémologique (formulation informelle)</w:t>
      </w:r>
      <w:r>
        <w:t xml:space="preserve"> </w:t>
      </w:r>
      <w:r>
        <w:t xml:space="preserve">: Soient deux théories</w:t>
      </w:r>
      <w:r>
        <w:t xml:space="preserve"> </w:t>
      </w:r>
      <m:oMath>
        <m:sSub>
          <m:e>
            <m:r>
              <m:rPr>
                <m:sty m:val="p"/>
                <m:scr m:val="script"/>
              </m:rPr>
              <m:t>T</m:t>
            </m:r>
          </m:e>
          <m:sub>
            <m:r>
              <m:t>A</m:t>
            </m:r>
          </m:sub>
        </m:sSub>
      </m:oMath>
      <w:r>
        <w:t xml:space="preserve"> </w:t>
      </w:r>
      <w:r>
        <w:t xml:space="preserve">et</w:t>
      </w:r>
      <w:r>
        <w:t xml:space="preserve"> </w:t>
      </w:r>
      <m:oMath>
        <m:sSub>
          <m:e>
            <m:r>
              <m:rPr>
                <m:sty m:val="p"/>
                <m:scr m:val="script"/>
              </m:rPr>
              <m:t>T</m:t>
            </m:r>
          </m:e>
          <m:sub>
            <m:r>
              <m:t>B</m:t>
            </m:r>
          </m:sub>
        </m:sSub>
      </m:oMath>
      <w:r>
        <w:t xml:space="preserve"> </w:t>
      </w:r>
      <w:r>
        <w:t xml:space="preserve">chacune cohérente sur son espace d’états respectif</w:t>
      </w:r>
      <w:r>
        <w:t xml:space="preserve"> </w:t>
      </w:r>
      <m:oMath>
        <m:sSub>
          <m:e>
            <m:r>
              <m:rPr>
                <m:sty m:val="p"/>
                <m:scr m:val="script"/>
              </m:rPr>
              <m:t>M</m:t>
            </m:r>
          </m:e>
          <m:sub>
            <m:r>
              <m:t>A</m:t>
            </m:r>
          </m:sub>
        </m:sSub>
      </m:oMath>
      <w:r>
        <w:t xml:space="preserve"> </w:t>
      </w:r>
      <w:r>
        <w:t xml:space="preserve">et</w:t>
      </w:r>
      <w:r>
        <w:t xml:space="preserve"> </w:t>
      </w:r>
      <m:oMath>
        <m:sSub>
          <m:e>
            <m:r>
              <m:rPr>
                <m:sty m:val="p"/>
                <m:scr m:val="script"/>
              </m:rPr>
              <m:t>M</m:t>
            </m:r>
          </m:e>
          <m:sub>
            <m:r>
              <m:t>B</m:t>
            </m:r>
          </m:sub>
        </m:sSub>
      </m:oMath>
      <w:r>
        <w:t xml:space="preserve">, avec un coarse-graining</w:t>
      </w:r>
      <w:r>
        <w:t xml:space="preserve"> </w:t>
      </w:r>
      <m:oMath>
        <m:r>
          <m:t>Φ</m:t>
        </m:r>
        <m:r>
          <m:rPr>
            <m:sty m:val="p"/>
          </m:rPr>
          <m:t>:</m:t>
        </m:r>
        <m:sSub>
          <m:e>
            <m:r>
              <m:rPr>
                <m:sty m:val="p"/>
                <m:scr m:val="script"/>
              </m:rPr>
              <m:t>M</m:t>
            </m:r>
          </m:e>
          <m:sub>
            <m:r>
              <m:t>A</m:t>
            </m:r>
          </m:sub>
        </m:sSub>
        <m:r>
          <m:rPr>
            <m:sty m:val="p"/>
          </m:rPr>
          <m:t>→</m:t>
        </m:r>
        <m:sSub>
          <m:e>
            <m:r>
              <m:rPr>
                <m:sty m:val="p"/>
                <m:scr m:val="script"/>
              </m:rPr>
              <m:t>M</m:t>
            </m:r>
          </m:e>
          <m:sub>
            <m:r>
              <m:t>B</m:t>
            </m:r>
          </m:sub>
        </m:sSub>
      </m:oMath>
      <w:r>
        <w:t xml:space="preserve">. Si</w:t>
      </w:r>
      <w:r>
        <w:t xml:space="preserve"> </w:t>
      </w:r>
      <m:oMath>
        <m:r>
          <m:t>Φ</m:t>
        </m:r>
      </m:oMath>
      <w:r>
        <w:t xml:space="preserve"> </w:t>
      </w:r>
      <w:r>
        <w:t xml:space="preserve">n’est pas inversible, alors il existe en général des configurations</w:t>
      </w:r>
      <w:r>
        <w:t xml:space="preserve"> </w:t>
      </w:r>
      <m:oMath>
        <m:sSub>
          <m:e>
            <m:r>
              <m:t>m</m:t>
            </m:r>
          </m:e>
          <m:sub>
            <m:r>
              <m:t>1</m:t>
            </m:r>
          </m:sub>
        </m:sSub>
        <m:r>
          <m:rPr>
            <m:sty m:val="p"/>
          </m:rPr>
          <m:t>,</m:t>
        </m:r>
        <m:sSub>
          <m:e>
            <m:r>
              <m:t>m</m:t>
            </m:r>
          </m:e>
          <m:sub>
            <m:r>
              <m:t>2</m:t>
            </m:r>
          </m:sub>
        </m:sSub>
        <m:r>
          <m:rPr>
            <m:sty m:val="p"/>
          </m:rPr>
          <m:t>∈</m:t>
        </m:r>
        <m:sSub>
          <m:e>
            <m:r>
              <m:rPr>
                <m:sty m:val="p"/>
                <m:scr m:val="script"/>
              </m:rPr>
              <m:t>M</m:t>
            </m:r>
          </m:e>
          <m:sub>
            <m:r>
              <m:t>A</m:t>
            </m:r>
          </m:sub>
        </m:sSub>
      </m:oMath>
      <w:r>
        <w:t xml:space="preserve"> </w:t>
      </w:r>
      <w:r>
        <w:t xml:space="preserve">avec</w:t>
      </w:r>
      <w:r>
        <w:t xml:space="preserve"> </w:t>
      </w:r>
      <m:oMath>
        <m:r>
          <m:t>Φ</m:t>
        </m:r>
        <m:d>
          <m:dPr>
            <m:begChr m:val="("/>
            <m:endChr m:val=")"/>
            <m:sepChr m:val=""/>
            <m:grow/>
          </m:dPr>
          <m:e>
            <m:sSub>
              <m:e>
                <m:r>
                  <m:t>m</m:t>
                </m:r>
              </m:e>
              <m:sub>
                <m:r>
                  <m:t>1</m:t>
                </m:r>
              </m:sub>
            </m:sSub>
          </m:e>
        </m:d>
        <m:r>
          <m:rPr>
            <m:sty m:val="p"/>
          </m:rPr>
          <m:t>=</m:t>
        </m:r>
        <m:r>
          <m:t>Φ</m:t>
        </m:r>
        <m:d>
          <m:dPr>
            <m:begChr m:val="("/>
            <m:endChr m:val=")"/>
            <m:sepChr m:val=""/>
            <m:grow/>
          </m:dPr>
          <m:e>
            <m:sSub>
              <m:e>
                <m:r>
                  <m:t>m</m:t>
                </m:r>
              </m:e>
              <m:sub>
                <m:r>
                  <m:t>2</m:t>
                </m:r>
              </m:sub>
            </m:sSub>
          </m:e>
        </m:d>
      </m:oMath>
      <w:r>
        <w:t xml:space="preserve"> </w:t>
      </w:r>
      <w:r>
        <w:t xml:space="preserve">tels que les évolutions dynamiques de</w:t>
      </w:r>
      <w:r>
        <w:t xml:space="preserve"> </w:t>
      </w:r>
      <m:oMath>
        <m:sSub>
          <m:e>
            <m:r>
              <m:rPr>
                <m:sty m:val="p"/>
                <m:scr m:val="script"/>
              </m:rPr>
              <m:t>T</m:t>
            </m:r>
          </m:e>
          <m:sub>
            <m:r>
              <m:t>A</m:t>
            </m:r>
          </m:sub>
        </m:sSub>
      </m:oMath>
      <w:r>
        <w:t xml:space="preserve"> </w:t>
      </w:r>
      <w:r>
        <w:t xml:space="preserve">projettent vers des évolutions distinctes en</w:t>
      </w:r>
      <w:r>
        <w:t xml:space="preserve"> </w:t>
      </w:r>
      <m:oMath>
        <m:sSub>
          <m:e>
            <m:r>
              <m:rPr>
                <m:sty m:val="p"/>
                <m:scr m:val="script"/>
              </m:rPr>
              <m:t>T</m:t>
            </m:r>
          </m:e>
          <m:sub>
            <m:r>
              <m:t>B</m:t>
            </m:r>
          </m:sub>
        </m:sSub>
      </m:oMath>
      <w:r>
        <w:t xml:space="preserve">. Cela signifie que la dynamique de</w:t>
      </w:r>
      <w:r>
        <w:t xml:space="preserve"> </w:t>
      </w:r>
      <m:oMath>
        <m:sSub>
          <m:e>
            <m:r>
              <m:rPr>
                <m:sty m:val="p"/>
                <m:scr m:val="script"/>
              </m:rPr>
              <m:t>T</m:t>
            </m:r>
          </m:e>
          <m:sub>
            <m:r>
              <m:t>A</m:t>
            </m:r>
          </m:sub>
        </m:sSub>
      </m:oMath>
      <w:r>
        <w:t xml:space="preserve"> </w:t>
      </w:r>
      <w:r>
        <w:t xml:space="preserve">ne se projette pas, en général, vers la dynamique de</w:t>
      </w:r>
      <w:r>
        <w:t xml:space="preserve"> </w:t>
      </w:r>
      <m:oMath>
        <m:sSub>
          <m:e>
            <m:r>
              <m:rPr>
                <m:sty m:val="p"/>
                <m:scr m:val="script"/>
              </m:rPr>
              <m:t>T</m:t>
            </m:r>
          </m:e>
          <m:sub>
            <m:r>
              <m:t>B</m:t>
            </m:r>
          </m:sub>
        </m:sSub>
      </m:oMath>
      <w:r>
        <w:t xml:space="preserve"> </w:t>
      </w:r>
      <w:r>
        <w:t xml:space="preserve">: les deux théories peuvent diverger dans leurs prédictions à grande échelle, sans que ni l’une ni l’autre ne soit fausse. Statut : résultat philosophique du cadre, à formaliser quantitativement par des exemples concrets.</w:t>
      </w:r>
    </w:p>
    <w:p>
      <w:pPr>
        <w:pStyle w:val="BodyText"/>
      </w:pPr>
      <w:r>
        <w:rPr>
          <w:bCs/>
          <w:b/>
        </w:rPr>
        <w:t xml:space="preserve">Règle des trois traductions</w:t>
      </w:r>
      <w:r>
        <w:t xml:space="preserve"> </w:t>
      </w:r>
      <w:r>
        <w:t xml:space="preserve">: Protocole méthodologique pour l’analyse de phénomènes interdisciplinaires dans le cadre Blob :</w:t>
      </w:r>
    </w:p>
    <w:p>
      <w:pPr>
        <w:numPr>
          <w:ilvl w:val="0"/>
          <w:numId w:val="1009"/>
        </w:numPr>
        <w:pStyle w:val="Compact"/>
      </w:pPr>
      <w:r>
        <w:t xml:space="preserve">Description du phénomène dans le langage de sa discipline propre.</w:t>
      </w:r>
    </w:p>
    <w:p>
      <w:pPr>
        <w:numPr>
          <w:ilvl w:val="0"/>
          <w:numId w:val="1009"/>
        </w:numPr>
        <w:pStyle w:val="Compact"/>
      </w:pPr>
      <w:r>
        <w:t xml:space="preserve">Mise en correspondance avec le langage combinatoire Blob (explicitation du coarse-graining).</w:t>
      </w:r>
    </w:p>
    <w:p>
      <w:pPr>
        <w:numPr>
          <w:ilvl w:val="0"/>
          <w:numId w:val="1009"/>
        </w:numPr>
        <w:pStyle w:val="Compact"/>
      </w:pPr>
      <w:r>
        <w:t xml:space="preserve">Traduction vers d’autres disciplines via le pont combinatoire commun.</w:t>
      </w:r>
    </w:p>
    <w:p>
      <w:pPr>
        <w:pStyle w:val="FirstParagraph"/>
      </w:pPr>
      <w:r>
        <w:rPr>
          <w:bCs/>
          <w:b/>
        </w:rPr>
        <w:t xml:space="preserve">Articulation avec le théorème du mur des valeurs (V201, chapitre 14)</w:t>
      </w:r>
      <w:r>
        <w:t xml:space="preserve"> </w:t>
      </w:r>
      <w:r>
        <w:t xml:space="preserve">: Un cas particulier saisissant de désynchronisation entre niveaux d’analyse est l’invariance exacte du Blob par dilatation globale. Toutes les observables fondamentales du cadre sont des rapports sans dimension. La physique observée travaille avec des valeurs absolues. La traduction entre ces deux niveaux exige l’injection d’au moins une échelle dimensionnée externe ; sans cette injection, les valeurs absolues du niveau observable ne sont pas dérivables du niveau fondamental. C’est précisément ce qu’établit le théorème du mur des valeurs.</w:t>
      </w:r>
    </w:p>
    <w:p>
      <w:pPr>
        <w:pStyle w:val="BodyText"/>
      </w:pPr>
      <w:r>
        <w:rPr>
          <w:bCs/>
          <w:b/>
        </w:rPr>
        <w:t xml:space="preserve">Statut épistémique global du chapitre</w:t>
      </w:r>
      <w:r>
        <w:t xml:space="preserve"> </w:t>
      </w:r>
      <w:r>
        <w:t xml:space="preserve">: Ce chapitre est méthodologique plutôt que phénoménologique. Il pose les principes de navigation entre niveaux d’analyse qui sont supposés implicitement dans tous les chapitres précédents et suivants. Le théorème de désynchronisation épistémologique est l’une des contributions philosophiques originales du cadre Blob, qui dépasse le seul cadre cosmogonique pour toucher à la philosophie générale des sciences. Sa formalisation rigoureuse dans des exemples concrets — par exemple, comment la mécanique quantique et la relativité générale peuvent-elles être chacune cohérentes tout en résistant à l’unification ? — est un programme ouvert.</w:t>
      </w:r>
    </w:p>
    <w:p>
      <w:r>
        <w:pict>
          <v:rect style="width:0;height:1.5pt" o:hralign="center" o:hrstd="t" o:hr="t"/>
        </w:pict>
      </w:r>
    </w:p>
    <w:bookmarkEnd w:id="206"/>
    <w:bookmarkStart w:id="207" w:name="équations-marquantes-du-chapitre-13"/>
    <w:p>
      <w:pPr>
        <w:pStyle w:val="Heading3"/>
      </w:pPr>
      <w:r>
        <w:t xml:space="preserve">Équations marquantes du chapitre 13</w:t>
      </w:r>
    </w:p>
    <w:p>
      <w:pPr>
        <w:pStyle w:val="FirstParagraph"/>
      </w:pPr>
      <w:r>
        <w:rPr>
          <w:bCs/>
          <w:b/>
        </w:rPr>
        <w:t xml:space="preserve">Équation 13.1 — Coarse-graining comme application non inversible</w:t>
      </w:r>
    </w:p>
    <w:p>
      <w:pPr>
        <w:pStyle w:val="BodyText"/>
      </w:pPr>
      <m:oMathPara>
        <m:oMathParaPr>
          <m:jc m:val="center"/>
        </m:oMathParaPr>
        <m:oMath>
          <m:r>
            <m:t>Φ</m:t>
          </m:r>
          <m:r>
            <m:rPr>
              <m:sty m:val="p"/>
            </m:rPr>
            <m:t>:</m:t>
          </m:r>
          <m:r>
            <m:rPr>
              <m:sty m:val="p"/>
              <m:scr m:val="script"/>
            </m:rPr>
            <m:t>M</m:t>
          </m:r>
          <m:r>
            <m:rPr>
              <m:sty m:val="p"/>
            </m:rPr>
            <m:t>*</m:t>
          </m:r>
          <m:r>
            <m:rPr>
              <m:sty m:val="p"/>
            </m:rPr>
            <m:t>m</m:t>
          </m:r>
          <m:r>
            <m:rPr>
              <m:sty m:val="p"/>
            </m:rPr>
            <m:t>i</m:t>
          </m:r>
          <m:r>
            <m:rPr>
              <m:sty m:val="p"/>
            </m:rPr>
            <m:t>c</m:t>
          </m:r>
          <m:r>
            <m:rPr>
              <m:sty m:val="p"/>
            </m:rPr>
            <m:t>r</m:t>
          </m:r>
          <m:r>
            <m:rPr>
              <m:sty m:val="p"/>
            </m:rPr>
            <m:t>o</m:t>
          </m:r>
          <m:r>
            <m:rPr>
              <m:sty m:val="p"/>
            </m:rPr>
            <m:t>→</m:t>
          </m:r>
          <m:r>
            <m:rPr>
              <m:sty m:val="p"/>
              <m:scr m:val="script"/>
            </m:rPr>
            <m:t>M</m:t>
          </m:r>
          <m:r>
            <m:rPr>
              <m:sty m:val="p"/>
            </m:rPr>
            <m:t>*</m:t>
          </m:r>
          <m:r>
            <m:rPr>
              <m:sty m:val="p"/>
            </m:rPr>
            <m:t>m</m:t>
          </m:r>
          <m:r>
            <m:rPr>
              <m:sty m:val="p"/>
            </m:rPr>
            <m:t>a</m:t>
          </m:r>
          <m:r>
            <m:rPr>
              <m:sty m:val="p"/>
            </m:rPr>
            <m:t>c</m:t>
          </m:r>
          <m:r>
            <m:rPr>
              <m:sty m:val="p"/>
            </m:rPr>
            <m:t>r</m:t>
          </m:r>
          <m:r>
            <m:rPr>
              <m:sty m:val="p"/>
            </m:rPr>
            <m:t>o</m:t>
          </m:r>
          <m:r>
            <m:rPr>
              <m:sty m:val="p"/>
            </m:rPr>
            <m:t>,</m:t>
          </m:r>
          <m:r>
            <m:t> </m:t>
          </m:r>
          <m:sSup>
            <m:e>
              <m:r>
                <m:t>Φ</m:t>
              </m:r>
            </m:e>
            <m:sup>
              <m:r>
                <m:rPr>
                  <m:sty m:val="p"/>
                </m:rPr>
                <m:t>−</m:t>
              </m:r>
              <m:r>
                <m:t>1</m:t>
              </m:r>
            </m:sup>
          </m:sSup>
          <m:d>
            <m:dPr>
              <m:begChr m:val="("/>
              <m:endChr m:val=")"/>
              <m:sepChr m:val=""/>
              <m:grow/>
            </m:dPr>
            <m:e>
              <m:r>
                <m:t>m</m:t>
              </m:r>
              <m:r>
                <m:rPr>
                  <m:sty m:val="p"/>
                </m:rPr>
                <m:t>’</m:t>
              </m:r>
            </m:e>
          </m:d>
          <m:r>
            <m:rPr>
              <m:nor/>
              <m:sty m:val="p"/>
            </m:rPr>
            <m:t> non singleton en général</m:t>
          </m:r>
          <m:r>
            <m:rPr>
              <m:sty m:val="p"/>
            </m:rPr>
            <m:t>.</m:t>
          </m:r>
        </m:oMath>
      </m:oMathPara>
    </w:p>
    <w:p>
      <w:pPr>
        <w:pStyle w:val="FirstParagraph"/>
      </w:pPr>
      <w:r>
        <w:t xml:space="preserve">Le passage du fin au grossier est non inversible, et cette non-inversibilité est la source structurelle de la désynchronisation entre niveaux d’analyse.</w:t>
      </w:r>
    </w:p>
    <w:p>
      <w:pPr>
        <w:pStyle w:val="BodyText"/>
      </w:pPr>
      <w:r>
        <w:rPr>
          <w:bCs/>
          <w:b/>
        </w:rPr>
        <w:t xml:space="preserve">Équation 13.2 — Non-commutativité des dynamiques sous coarse-graining</w:t>
      </w:r>
    </w:p>
    <w:p>
      <w:pPr>
        <w:pStyle w:val="BodyText"/>
      </w:pPr>
      <m:oMathPara>
        <m:oMathParaPr>
          <m:jc m:val="center"/>
        </m:oMathParaPr>
        <m:oMath>
          <m:r>
            <m:t>Φ</m:t>
          </m:r>
          <m:r>
            <m:rPr>
              <m:sty m:val="p"/>
            </m:rPr>
            <m:t>∘</m:t>
          </m:r>
          <m:r>
            <m:rPr>
              <m:sty m:val="p"/>
              <m:scr m:val="script"/>
            </m:rPr>
            <m:t>D</m:t>
          </m:r>
          <m:r>
            <m:rPr>
              <m:sty m:val="p"/>
            </m:rPr>
            <m:t>*</m:t>
          </m:r>
          <m:r>
            <m:rPr>
              <m:sty m:val="p"/>
            </m:rPr>
            <m:t>m</m:t>
          </m:r>
          <m:r>
            <m:rPr>
              <m:sty m:val="p"/>
            </m:rPr>
            <m:t>i</m:t>
          </m:r>
          <m:r>
            <m:rPr>
              <m:sty m:val="p"/>
            </m:rPr>
            <m:t>c</m:t>
          </m:r>
          <m:r>
            <m:rPr>
              <m:sty m:val="p"/>
            </m:rPr>
            <m:t>r</m:t>
          </m:r>
          <m:r>
            <m:rPr>
              <m:sty m:val="p"/>
            </m:rPr>
            <m:t>o</m:t>
          </m:r>
          <m:r>
            <m:rPr>
              <m:sty m:val="p"/>
            </m:rPr>
            <m:t>≠</m:t>
          </m:r>
          <m:r>
            <m:rPr>
              <m:sty m:val="p"/>
              <m:scr m:val="script"/>
            </m:rPr>
            <m:t>D</m:t>
          </m:r>
          <m:r>
            <m:rPr>
              <m:sty m:val="p"/>
            </m:rPr>
            <m:t>*</m:t>
          </m:r>
          <m:r>
            <m:rPr>
              <m:sty m:val="p"/>
            </m:rPr>
            <m:t>m</m:t>
          </m:r>
          <m:r>
            <m:rPr>
              <m:sty m:val="p"/>
            </m:rPr>
            <m:t>a</m:t>
          </m:r>
          <m:r>
            <m:rPr>
              <m:sty m:val="p"/>
            </m:rPr>
            <m:t>c</m:t>
          </m:r>
          <m:r>
            <m:rPr>
              <m:sty m:val="p"/>
            </m:rPr>
            <m:t>r</m:t>
          </m:r>
          <m:r>
            <m:rPr>
              <m:sty m:val="p"/>
            </m:rPr>
            <m:t>o</m:t>
          </m:r>
          <m:r>
            <m:rPr>
              <m:sty m:val="p"/>
            </m:rPr>
            <m:t>∘</m:t>
          </m:r>
          <m:r>
            <m:t>Φ</m:t>
          </m:r>
          <m:r>
            <m:rPr>
              <m:sty m:val="p"/>
            </m:rPr>
            <m:t>.</m:t>
          </m:r>
        </m:oMath>
      </m:oMathPara>
    </w:p>
    <w:p>
      <w:pPr>
        <w:pStyle w:val="FirstParagraph"/>
      </w:pPr>
      <w:r>
        <w:t xml:space="preserve">En général, projeter une dynamique microscopique au niveau macroscopique ne donne pas la même chose qu’appliquer directement la dynamique macroscopique au niveau projeté. C’est l’expression formelle du théorème de désynchronisation épistémologique.</w:t>
      </w:r>
    </w:p>
    <w:p>
      <w:pPr>
        <w:pStyle w:val="BodyText"/>
      </w:pPr>
      <w:r>
        <w:rPr>
          <w:bCs/>
          <w:b/>
        </w:rPr>
        <w:t xml:space="preserve">Équation 13.3 — Cadre Blob comme niveau commun</w:t>
      </w:r>
    </w:p>
    <w:p>
      <w:pPr>
        <w:pStyle w:val="BodyText"/>
      </w:pPr>
      <m:oMathPara>
        <m:oMathParaPr>
          <m:jc m:val="center"/>
        </m:oMathParaPr>
        <m:oMath>
          <m:r>
            <m:rPr>
              <m:nor/>
              <m:sty m:val="p"/>
            </m:rPr>
            <m:t>Toute discipline scientifique </m:t>
          </m:r>
          <m:r>
            <m:rPr>
              <m:sty m:val="p"/>
              <m:scr m:val="script"/>
            </m:rPr>
            <m:t>S</m:t>
          </m:r>
          <m:r>
            <m:rPr>
              <m:sty m:val="p"/>
            </m:rPr>
            <m:t>⇌</m:t>
          </m:r>
          <m:r>
            <m:rPr>
              <m:nor/>
              <m:sty m:val="p"/>
            </m:rPr>
            <m:t>cadre Blob via coarse-graining </m:t>
          </m:r>
          <m:sSub>
            <m:e>
              <m:r>
                <m:t>Φ</m:t>
              </m:r>
            </m:e>
            <m:sub>
              <m:r>
                <m:rPr>
                  <m:sty m:val="p"/>
                  <m:scr m:val="script"/>
                </m:rPr>
                <m:t>S</m:t>
              </m:r>
            </m:sub>
          </m:sSub>
          <m:r>
            <m:rPr>
              <m:sty m:val="p"/>
            </m:rPr>
            <m:t>.</m:t>
          </m:r>
        </m:oMath>
      </m:oMathPara>
    </w:p>
    <w:p>
      <w:pPr>
        <w:pStyle w:val="FirstParagraph"/>
      </w:pPr>
      <w:r>
        <w:t xml:space="preserve">Le cadre Blob propose un niveau combinatoire fondamental commun à toutes les disciplines, accessible par des coarse-grainings disciplinaires spécifiques. Cette structure permet l’intégration sans réduction.</w:t>
      </w:r>
    </w:p>
    <w:p>
      <w:r>
        <w:pict>
          <v:rect style="width:0;height:1.5pt" o:hralign="center" o:hrstd="t" o:hr="t"/>
        </w:pict>
      </w:r>
    </w:p>
    <w:bookmarkEnd w:id="207"/>
    <w:bookmarkStart w:id="208" w:name="questions-ouvertes-10"/>
    <w:p>
      <w:pPr>
        <w:pStyle w:val="Heading3"/>
      </w:pPr>
      <w:r>
        <w:t xml:space="preserve">Questions ouvertes</w:t>
      </w:r>
    </w:p>
    <w:p>
      <w:pPr>
        <w:pStyle w:val="FirstParagraph"/>
      </w:pPr>
      <w:r>
        <w:rPr>
          <w:bCs/>
          <w:b/>
        </w:rPr>
        <w:t xml:space="preserve">Question ouverte n°34</w:t>
      </w:r>
      <w:r>
        <w:t xml:space="preserve"> </w:t>
      </w:r>
      <w:r>
        <w:t xml:space="preserve">— Le théorème de désynchronisation épistémologique peut-il être formalisé rigoureusement par des exemples concrets de paires de théories scientifiques (par exemple mécanique quantique / relativité générale, ou physique / chimie) ? Cette formalisation, si elle aboutit, constituerait l’un des résultats les plus originaux du cadre Blob en philosophie des sciences.</w:t>
      </w:r>
    </w:p>
    <w:p>
      <w:pPr>
        <w:pStyle w:val="BodyText"/>
      </w:pPr>
      <w:r>
        <w:rPr>
          <w:bCs/>
          <w:b/>
        </w:rPr>
        <w:t xml:space="preserve">Question ouverte n°35</w:t>
      </w:r>
      <w:r>
        <w:t xml:space="preserve"> </w:t>
      </w:r>
      <w:r>
        <w:t xml:space="preserve">— Existe-t-il une procédure systématique pour expliciter le coarse-graining</w:t>
      </w:r>
      <w:r>
        <w:t xml:space="preserve"> </w:t>
      </w:r>
      <m:oMath>
        <m:sSub>
          <m:e>
            <m:r>
              <m:t>Φ</m:t>
            </m:r>
          </m:e>
          <m:sub>
            <m:r>
              <m:rPr>
                <m:sty m:val="p"/>
                <m:scr m:val="script"/>
              </m:rPr>
              <m:t>S</m:t>
            </m:r>
          </m:sub>
        </m:sSub>
      </m:oMath>
      <w:r>
        <w:t xml:space="preserve"> </w:t>
      </w:r>
      <w:r>
        <w:t xml:space="preserve">entre une discipline scientifique</w:t>
      </w:r>
      <w:r>
        <w:t xml:space="preserve"> </w:t>
      </w:r>
      <m:oMath>
        <m:r>
          <m:rPr>
            <m:sty m:val="p"/>
            <m:scr m:val="script"/>
          </m:rPr>
          <m:t>S</m:t>
        </m:r>
      </m:oMath>
      <w:r>
        <w:t xml:space="preserve"> </w:t>
      </w:r>
      <w:r>
        <w:t xml:space="preserve">donnée et le cadre Blob ? Cette procédure, si elle existe, fournirait un outil opérationnel pour traduire toute description scientifique vers le langage combinatoire fondamental.</w:t>
      </w:r>
      <w:r>
        <w:t xml:space="preserve"> </w:t>
      </w:r>
      <w:r>
        <w:t xml:space="preserve">-e</w:t>
      </w:r>
    </w:p>
    <w:bookmarkEnd w:id="208"/>
    <w:bookmarkEnd w:id="209"/>
    <w:bookmarkEnd w:id="210"/>
    <w:bookmarkStart w:id="225" w:name="Xcf084c2e8c71a4606d648cecccb3dcc3ddcc8f0"/>
    <w:p>
      <w:pPr>
        <w:pStyle w:val="Heading1"/>
      </w:pPr>
      <w:r>
        <w:t xml:space="preserve">Chapitre 14 — Ω³ : Le général, ou comment l’espace s’est mis à se courber</w:t>
      </w:r>
    </w:p>
    <w:p>
      <w:pPr>
        <w:pStyle w:val="FirstParagraph"/>
      </w:pPr>
      <w:r>
        <w:t xml:space="preserve">Tu es dans ta géode habitée. Tu as suivi la matière, l’énergie, les liants, le quantique. Tu as aussi appris à naviguer entre les langages des sciences. Et maintenant, tu lèves les yeux. Tu vois les étoiles, les galaxies, les amas, les vides cosmiques. Tu vois la lumière qui voyage, parfois courbée par la masse des objets qu’elle frôle. Tu vois les trous noirs, ces régions du cosmos où l’espace lui-même semble s’effondrer sur lui-même. Tu touches là à l’autre versant de la physique fondamentale : non plus le minuscule, mais l’immense. Non plus les fluctuations quantiques, mais les courbures gravitationnelles. C’est le territoire de la relativité générale d’Einstein. Et le Blob doit, là aussi, proposer une lecture cohérente.</w:t>
      </w:r>
    </w:p>
    <w:p>
      <w:pPr>
        <w:pStyle w:val="BodyText"/>
      </w:pPr>
      <w:r>
        <w:t xml:space="preserve">C’est aussi dans ce chapitre que va apparaître, en clé de voûte du Volume I, le théorème majeur qui éclaire structurellement plusieurs des rétractations honnêtes que nous avons rencontrées au fil du livre — le théorème du mur des valeurs. Prends ton temps. C’est le résultat le plus profond de tout le programme scientifique sous-jacent.</w:t>
      </w:r>
    </w:p>
    <w:p>
      <w:r>
        <w:pict>
          <v:rect style="width:0;height:1.5pt" o:hralign="center" o:hrstd="t" o:hr="t"/>
        </w:pict>
      </w:r>
    </w:p>
    <w:bookmarkStart w:id="211" w:name="Xf55eed1fb3d59fb1fa64d823ccd0b410dadf3ec"/>
    <w:p>
      <w:pPr>
        <w:pStyle w:val="Heading2"/>
      </w:pPr>
      <w:r>
        <w:t xml:space="preserve">I. Le sommet de la pensée du vingtième siècle</w:t>
      </w:r>
    </w:p>
    <w:p>
      <w:pPr>
        <w:pStyle w:val="FirstParagraph"/>
      </w:pPr>
      <w:r>
        <w:t xml:space="preserve">Avant de proposer une lecture du Blob sur la relativité générale, il faut prendre un moment pour reconnaître ce qu’est cette théorie dans l’histoire de la pensée scientifique. Formulée par Albert Einstein entre 1907 et 1915, la relativité générale est probablement la théorie physique la plus élégante jamais conçue. Elle propose une idée d’une simplicité saisissante : la gravitation n’est pas une force, c’est une</w:t>
      </w:r>
      <w:r>
        <w:t xml:space="preserve"> </w:t>
      </w:r>
      <w:r>
        <w:rPr>
          <w:iCs/>
          <w:i/>
        </w:rPr>
        <w:t xml:space="preserve">courbure de l’espace-temps</w:t>
      </w:r>
      <w:r>
        <w:t xml:space="preserve">. Les corps massifs ne s’attirent pas — ils déforment la géométrie autour d’eux, et les autres corps se déplacent simplement en suivant les lignes les plus courtes (les géodésiques) dans cette géométrie déformée.</w:t>
      </w:r>
    </w:p>
    <w:p>
      <w:pPr>
        <w:pStyle w:val="BodyText"/>
      </w:pPr>
      <w:r>
        <w:t xml:space="preserve">Cette idée a résisté à plus d’un siècle de tests expérimentaux extraordinairement précis. Elle a prédit la déviation de la lumière par le Soleil (confirmée par Eddington en 1919). Elle a prédit la précession du périhélie de Mercure (mesurée avant même Einstein, mais inexpliquée jusqu’à lui). Elle a prédit l’expansion de l’univers (formulée par Friedmann et Lemaître à partir des équations d’Einstein). Elle a prédit l’existence des trous noirs (maintenant observés directement, notamment par les images de l’Event Horizon Telescope en 2019). Elle a prédit les ondes gravitationnelles (détectées par LIGO en 2015, exactement un siècle après leur prédiction). À chaque fois qu’on a soumis la relativité générale à un test expérimental, elle a passé.</w:t>
      </w:r>
    </w:p>
    <w:p>
      <w:pPr>
        <w:pStyle w:val="BodyText"/>
      </w:pPr>
      <w:r>
        <w:t xml:space="preserve">Cette précision extraordinaire a une conséquence méthodologique impérative pour tout cadre cosmologique sérieux : la relativité générale ne peut pas être contredite. Tout ce que peut faire un cadre nouveau, c’est soit l’incorporer comme cas particulier, soit la généraliser dans un sens compatible avec elle aux échelles où elle a été testée. Le Blob ne fait pas exception à cette règle.</w:t>
      </w:r>
    </w:p>
    <w:p>
      <w:pPr>
        <w:pStyle w:val="BodyText"/>
      </w:pPr>
      <w:r>
        <w:t xml:space="preserve">Voici donc ce que ce chapitre va tenter : montrer comment la relativité générale émerge structurellement du Blob aux grandes échelles, comme un cas particulier de la dynamique combinatoire fondamentale soumise à un coarse-graining approprié. Pas la déduire au sens où on la reconstruirait depuis zéro avec une rigueur démonstrative complète — ce serait au-delà des capacités d’un seul chapitre. Mais montrer où elle s’inscrit dans le cadre Blob, et pourquoi elle prend la forme qu’elle prend.</w:t>
      </w:r>
    </w:p>
    <w:bookmarkEnd w:id="211"/>
    <w:bookmarkStart w:id="212" w:name="X59c7af6e4bf630539a554a85340147d345bf76a"/>
    <w:p>
      <w:pPr>
        <w:pStyle w:val="Heading2"/>
      </w:pPr>
      <w:r>
        <w:t xml:space="preserve">II. La gravitation comme courbure du réseau</w:t>
      </w:r>
    </w:p>
    <w:p>
      <w:pPr>
        <w:pStyle w:val="FirstParagraph"/>
      </w:pPr>
      <w:r>
        <w:t xml:space="preserve">La proposition centrale du Blob sur la gravitation, déjà esquissée au chapitre 8 sur la cellulose puis au chapitre 11 sur les liants, peut maintenant être formulée pleinement. Elle est la suivante : la gravitation n’est pas un liant comme les autres. Contrairement aux liants fort, faible et électromagnétique, qui sont portés par des médiateurs spécifiques, la gravitation est portée par la courbure même du réseau combinatoire en présence de configurations Ω³.</w:t>
      </w:r>
    </w:p>
    <w:p>
      <w:pPr>
        <w:pStyle w:val="BodyText"/>
      </w:pPr>
      <w:r>
        <w:t xml:space="preserve">Pour comprendre cette idée, il faut revenir à un fait simple. Le réseau combinatoire du Blob, au niveau fondamental, est constitué de configurations Ω⁰, Ω¹, Ω², Ω³ articulées entre elles. À grande échelle, quand on observe ce réseau de loin — c’est-à-dire après un coarse-graining macroscopique —, il prend la forme apparente d’un espace continu. C’est cet espace continu apparent que la cosmologie observationnelle perçoit et que la relativité générale décrit avec ses équations.</w:t>
      </w:r>
    </w:p>
    <w:p>
      <w:pPr>
        <w:pStyle w:val="BodyText"/>
      </w:pPr>
      <w:r>
        <w:t xml:space="preserve">Maintenant, considérons une région du Blob où des configurations Ω³ sont denses. Que se passe-t-il dans cette région ? Les configurations Ω³, par leur masse au sens combinatoire défini au chapitre 10 et précisé au chapitre 9 (masse</w:t>
      </w:r>
      <w:r>
        <w:t xml:space="preserve"> </w:t>
      </w:r>
      <m:oMath>
        <m:r>
          <m:rPr>
            <m:sty m:val="p"/>
          </m:rPr>
          <m:t>∼</m:t>
        </m:r>
      </m:oMath>
      <w:r>
        <w:t xml:space="preserve"> </w:t>
      </w:r>
      <w:r>
        <w:t xml:space="preserve">calcification</w:t>
      </w:r>
      <w:r>
        <w:t xml:space="preserve"> </w:t>
      </w:r>
      <m:oMath>
        <m:r>
          <m:rPr>
            <m:sty m:val="p"/>
          </m:rPr>
          <m:t>×</m:t>
        </m:r>
      </m:oMath>
      <w:r>
        <w:t xml:space="preserve"> </w:t>
      </w:r>
      <w:r>
        <w:t xml:space="preserve">compaction, V203), représentent un investissement combinatoire considérable. Elles « occupent » du voisinage combinatoire local. Elles modifient la connectivité moyenne du réseau autour d’elles. Quand on fait le coarse-graining vers l’espace continu apparent, cette modification se traduit par une déformation locale de la métrique.</w:t>
      </w:r>
    </w:p>
    <w:p>
      <w:pPr>
        <w:pStyle w:val="BodyText"/>
      </w:pPr>
      <w:r>
        <w:t xml:space="preserve">Plus la densité de configurations Ω³ est grande dans une région, plus la métrique apparente y est déformée. Cette déformation, à grande échelle, est exactement ce qu’Einstein appelle la courbure de l’espace-temps. La masse courbe le réseau combinatoire local, et cette courbure se manifeste à l’échelle macroscopique comme un champ gravitationnel.</w:t>
      </w:r>
    </w:p>
    <w:p>
      <w:pPr>
        <w:pStyle w:val="BodyText"/>
      </w:pPr>
      <w:r>
        <w:t xml:space="preserve">Cette lecture est cohérente avec l’intuition fondamentale de la relativité générale : la gravitation n’agit pas par des forces qui pousseraient ou tireraient à distance — elle agit par la géométrie même dans laquelle les autres objets se déplacent. Ce qui change, dans le cadre Blob, c’est la source profonde de cette géométrie : elle n’est pas un champ continu posé a priori, elle émerge structurellement du substrat combinatoire discret qui constitue l’univers au niveau fondamental.</w:t>
      </w:r>
    </w:p>
    <w:bookmarkEnd w:id="212"/>
    <w:bookmarkStart w:id="213" w:name="iii.-la-métrique-lorentzienne-émergente"/>
    <w:p>
      <w:pPr>
        <w:pStyle w:val="Heading2"/>
      </w:pPr>
      <w:r>
        <w:t xml:space="preserve">III. La métrique lorentzienne émergente</w:t>
      </w:r>
    </w:p>
    <w:p>
      <w:pPr>
        <w:pStyle w:val="FirstParagraph"/>
      </w:pPr>
      <w:r>
        <w:t xml:space="preserve">Pour que cette lecture soit plus qu’une intuition narrative, il faut qu’elle produise structurellement la métrique lorentzienne spécifique qui caractérise la relativité générale. Une métrique lorentzienne, en termes simples, c’est une manière de mesurer les distances et les durées dans un espace-temps à quatre dimensions où le temps a un statut différent de l’espace : il entre dans la formule des distances avec un signe opposé.</w:t>
      </w:r>
    </w:p>
    <w:p>
      <w:pPr>
        <w:pStyle w:val="BodyText"/>
      </w:pPr>
      <w:r>
        <w:t xml:space="preserve">Dans un espace-temps lorentzien, la « distance » (qu’on appelle plutôt</w:t>
      </w:r>
      <w:r>
        <w:t xml:space="preserve"> </w:t>
      </w:r>
      <w:r>
        <w:rPr>
          <w:iCs/>
          <w:i/>
        </w:rPr>
        <w:t xml:space="preserve">intervalle</w:t>
      </w:r>
      <w:r>
        <w:t xml:space="preserve">) entre deux événements est donnée par une expression de la forme :</w:t>
      </w:r>
    </w:p>
    <w:p>
      <w:pPr>
        <w:pStyle w:val="BodyText"/>
      </w:pPr>
      <m:oMathPara>
        <m:oMathParaPr>
          <m:jc m:val="center"/>
        </m:oMathParaPr>
        <m:oMath>
          <m:r>
            <m:t>d</m:t>
          </m:r>
          <m:sSup>
            <m:e>
              <m:r>
                <m:t>s</m:t>
              </m:r>
            </m:e>
            <m:sup>
              <m:r>
                <m:t>2</m:t>
              </m:r>
            </m:sup>
          </m:sSup>
          <m:r>
            <m:rPr>
              <m:sty m:val="p"/>
            </m:rPr>
            <m:t>=</m:t>
          </m:r>
          <m:r>
            <m:rPr>
              <m:sty m:val="p"/>
            </m:rPr>
            <m:t>−</m:t>
          </m:r>
          <m:sSup>
            <m:e>
              <m:r>
                <m:t>c</m:t>
              </m:r>
            </m:e>
            <m:sup>
              <m:r>
                <m:t>2</m:t>
              </m:r>
            </m:sup>
          </m:sSup>
          <m:r>
            <m:rPr>
              <m:sty m:val="p"/>
            </m:rPr>
            <m:t>,</m:t>
          </m:r>
          <m:r>
            <m:t>d</m:t>
          </m:r>
          <m:sSup>
            <m:e>
              <m:r>
                <m:t>t</m:t>
              </m:r>
            </m:e>
            <m:sup>
              <m:r>
                <m:t>2</m:t>
              </m:r>
            </m:sup>
          </m:sSup>
          <m:r>
            <m:rPr>
              <m:sty m:val="p"/>
            </m:rPr>
            <m:t>+</m:t>
          </m:r>
          <m:r>
            <m:t>d</m:t>
          </m:r>
          <m:sSup>
            <m:e>
              <m:r>
                <m:t>x</m:t>
              </m:r>
            </m:e>
            <m:sup>
              <m:r>
                <m:t>2</m:t>
              </m:r>
            </m:sup>
          </m:sSup>
          <m:r>
            <m:rPr>
              <m:sty m:val="p"/>
            </m:rPr>
            <m:t>+</m:t>
          </m:r>
          <m:r>
            <m:t>d</m:t>
          </m:r>
          <m:sSup>
            <m:e>
              <m:r>
                <m:t>y</m:t>
              </m:r>
            </m:e>
            <m:sup>
              <m:r>
                <m:t>2</m:t>
              </m:r>
            </m:sup>
          </m:sSup>
          <m:r>
            <m:rPr>
              <m:sty m:val="p"/>
            </m:rPr>
            <m:t>+</m:t>
          </m:r>
          <m:r>
            <m:t>d</m:t>
          </m:r>
          <m:sSup>
            <m:e>
              <m:r>
                <m:t>z</m:t>
              </m:r>
            </m:e>
            <m:sup>
              <m:r>
                <m:t>2</m:t>
              </m:r>
            </m:sup>
          </m:sSup>
          <m:r>
            <m:rPr>
              <m:sty m:val="p"/>
            </m:rPr>
            <m:t>.</m:t>
          </m:r>
        </m:oMath>
      </m:oMathPara>
    </w:p>
    <w:p>
      <w:pPr>
        <w:pStyle w:val="FirstParagraph"/>
      </w:pPr>
      <w:r>
        <w:t xml:space="preserve">Le signe négatif devant le terme temporel est ce qui distingue la géométrie lorentzienne de la géométrie euclidienne ordinaire. Il a des conséquences extraordinaires : il rend possible la causalité (la séparation entre passé, présent, futur), il limite la vitesse de propagation à la vitesse de la lumière, il produit toute la structure causale de la relativité.</w:t>
      </w:r>
    </w:p>
    <w:p>
      <w:pPr>
        <w:pStyle w:val="BodyText"/>
      </w:pPr>
      <w:r>
        <w:t xml:space="preserve">D’où vient ce signe négatif spécifique ? Dans la relativité générale standard, il est postulé comme propriété intrinsèque de l’espace-temps. Le Blob propose, lui, de le dériver structurellement de la dynamique combinatoire. Voici comment.</w:t>
      </w:r>
    </w:p>
    <w:p>
      <w:pPr>
        <w:pStyle w:val="BodyText"/>
      </w:pPr>
      <w:r>
        <w:t xml:space="preserve">Au chapitre 4, nous avons défini la dispersion</w:t>
      </w:r>
      <w:r>
        <w:t xml:space="preserve"> </w:t>
      </w:r>
      <m:oMath>
        <m:r>
          <m:t>D</m:t>
        </m:r>
        <m:d>
          <m:dPr>
            <m:begChr m:val="("/>
            <m:endChr m:val=")"/>
            <m:sepChr m:val=""/>
            <m:grow/>
          </m:dPr>
          <m:e>
            <m:r>
              <m:t>C</m:t>
            </m:r>
          </m:e>
        </m:d>
      </m:oMath>
      <w:r>
        <w:t xml:space="preserve"> </w:t>
      </w:r>
      <w:r>
        <w:t xml:space="preserve">d’une configuration comme la mesure de l’irrégularité de sa connectivité. Plus la dispersion est élevée, plus la configuration est éloignée de l’équilibre régulier ; plus elle est faible, plus la configuration est ordonnée. Cette dispersion joue un rôle central dans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d>
              <m:dPr>
                <m:begChr m:val="("/>
                <m:endChr m:val=")"/>
                <m:sepChr m:val=""/>
                <m:grow/>
              </m:dPr>
              <m:e>
                <m:r>
                  <m:t>C</m:t>
                </m:r>
              </m:e>
            </m:d>
          </m:e>
        </m:d>
        <m:r>
          <m:rPr>
            <m:sty m:val="p"/>
          </m:rPr>
          <m:t>−</m:t>
        </m:r>
        <m:r>
          <m:t>β</m:t>
        </m:r>
        <m:r>
          <m:rPr>
            <m:sty m:val="p"/>
          </m:rPr>
          <m:t>⋅</m:t>
        </m:r>
        <m:r>
          <m:t>D</m:t>
        </m:r>
        <m:d>
          <m:dPr>
            <m:begChr m:val="("/>
            <m:endChr m:val=")"/>
            <m:sepChr m:val=""/>
            <m:grow/>
          </m:dPr>
          <m:e>
            <m:r>
              <m:t>C</m:t>
            </m:r>
          </m:e>
        </m:d>
      </m:oMath>
      <w:r>
        <w:t xml:space="preserve">.</w:t>
      </w:r>
    </w:p>
    <w:p>
      <w:pPr>
        <w:pStyle w:val="BodyText"/>
      </w:pPr>
      <w:r>
        <w:t xml:space="preserve">Le théorème T3 du corpus formel du Blob propose l’identification suivante :</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r>
            <m:rPr>
              <m:sty m:val="p"/>
            </m:rPr>
            <m:t>.</m:t>
          </m:r>
        </m:oMath>
      </m:oMathPara>
    </w:p>
    <w:p>
      <w:pPr>
        <w:pStyle w:val="FirstParagraph"/>
      </w:pPr>
      <w:r>
        <w:t xml:space="preserve">Cette équation dit que la composante temporelle de la métrique (le terme</w:t>
      </w:r>
      <w:r>
        <w:t xml:space="preserve"> </w:t>
      </w:r>
      <m:oMath>
        <m:sSub>
          <m:e>
            <m:r>
              <m:t>g</m:t>
            </m:r>
          </m:e>
          <m:sub>
            <m:r>
              <m:t>00</m:t>
            </m:r>
          </m:sub>
        </m:sSub>
      </m:oMath>
      <w:r>
        <w:t xml:space="preserve"> </w:t>
      </w:r>
      <w:r>
        <w:t xml:space="preserve">qui porte le signe négatif caractéristique) est proportionnelle au carré de la dispersion, normalisé par sa valeur moyenne sous la mesure de Gibbs. La dispersion étant toujours positive, et le signe négatif étant explicite dans la formule, on retrouve naturellement la signature lorentzienne.</w:t>
      </w:r>
    </w:p>
    <w:p>
      <w:pPr>
        <w:pStyle w:val="BodyText"/>
      </w:pPr>
      <w:r>
        <w:t xml:space="preserve">Mieux : sous la mesure de Gibbs canonique, on peut démontrer que</w:t>
      </w:r>
      <w:r>
        <w:t xml:space="preserve"> </w:t>
      </w:r>
      <m:oMath>
        <m:r>
          <m:rPr>
            <m:sty m:val="p"/>
          </m:rPr>
          <m:t>⟨</m:t>
        </m:r>
        <m:sSub>
          <m:e>
            <m:r>
              <m:t>g</m:t>
            </m:r>
          </m:e>
          <m:sub>
            <m:r>
              <m:t>00</m:t>
            </m:r>
          </m:sub>
        </m:sSub>
        <m:sSub>
          <m:e>
            <m:r>
              <m:rPr>
                <m:sty m:val="p"/>
              </m:rPr>
              <m:t>⟩</m:t>
            </m:r>
          </m:e>
          <m:sub>
            <m:r>
              <m:t>π</m:t>
            </m:r>
          </m:sub>
        </m:sSub>
        <m:r>
          <m:rPr>
            <m:sty m:val="p"/>
          </m:rPr>
          <m:t>=</m:t>
        </m:r>
        <m:r>
          <m:rPr>
            <m:sty m:val="p"/>
          </m:rPr>
          <m:t>−</m:t>
        </m:r>
        <m:r>
          <m:t>1</m:t>
        </m:r>
      </m:oMath>
      <w:r>
        <w:t xml:space="preserve"> </w:t>
      </w:r>
      <w:r>
        <w:t xml:space="preserve">exactement, sans simulation numérique. Cette propriété est purement structurelle. Elle dit que le cadre Blob produit, à grande échelle et après coarse-graining approprié, la métrique lorentzienne canonique de la relativité générale, avec sa signature correcte et sa normalisation correcte, sans paramètre ajustable.</w:t>
      </w:r>
    </w:p>
    <w:p>
      <w:pPr>
        <w:pStyle w:val="BodyText"/>
      </w:pPr>
      <w:r>
        <w:t xml:space="preserve">Cette dérivation est l’une des plus solides du cadre Blob. Elle ne prétend pas reconstruire toute la relativité générale — pour cela, il faudrait montrer en plus comment les équations d’Einstein elles-mêmes émergent de la dynamique de Gibbs, ce qui est un programme considérable. Mais elle montre que la signature lorentzienne — la propriété la plus fondamentale de l’espace-temps relativiste — découle structurellement du cadre.</w:t>
      </w:r>
    </w:p>
    <w:bookmarkEnd w:id="213"/>
    <w:bookmarkStart w:id="214" w:name="iv.-le-théorème-du-mur-des-valeurs"/>
    <w:p>
      <w:pPr>
        <w:pStyle w:val="Heading2"/>
      </w:pPr>
      <w:r>
        <w:t xml:space="preserve">IV. Le théorème du mur des valeurs</w:t>
      </w:r>
    </w:p>
    <w:p>
      <w:pPr>
        <w:pStyle w:val="FirstParagraph"/>
      </w:pPr>
      <w:r>
        <w:t xml:space="preserve">Nous arrivons maintenant au résultat le plus profond du programme scientifique sous-jacent — le théorème démontré dans la version V201 du manuscrit scientifique, en mai 2026, et qui éclaire structurellement plusieurs des rétractations honnêtes que tu as rencontrées tout au long du livre. C’est, à mes yeux, la clé de voûte du Volume I, et il mérite qu’on lui consacre une section entière à part.</w:t>
      </w:r>
    </w:p>
    <w:p>
      <w:pPr>
        <w:pStyle w:val="BodyText"/>
      </w:pPr>
      <w:r>
        <w:t xml:space="preserve">Voici l’énoncé :</w:t>
      </w:r>
      <w:r>
        <w:t xml:space="preserve"> </w:t>
      </w:r>
      <w:r>
        <w:rPr>
          <w:bCs/>
          <w:b/>
        </w:rPr>
        <w:t xml:space="preserve">le cadre Blob est exactement invariant par dilatation globale</w:t>
      </w:r>
      <w:r>
        <w:t xml:space="preserve">.</w:t>
      </w:r>
    </w:p>
    <w:p>
      <w:pPr>
        <w:pStyle w:val="BodyText"/>
      </w:pPr>
      <w:r>
        <w:t xml:space="preserve">Concrètement, cela signifie que si l’on multiplie</w:t>
      </w:r>
      <w:r>
        <w:t xml:space="preserve"> </w:t>
      </w:r>
      <w:r>
        <w:rPr>
          <w:iCs/>
          <w:i/>
        </w:rPr>
        <w:t xml:space="preserve">toutes</w:t>
      </w:r>
      <w:r>
        <w:t xml:space="preserve"> </w:t>
      </w:r>
      <w:r>
        <w:t xml:space="preserve">les distances combinatoires du Blob par un même facteur arbitraire — multipliant ainsi toutes les échelles spatiales par ce facteur, et corrélativement toutes les échelles temporelles, et corrélativement toutes les échelles d’énergie, et corrélativement toutes les échelles de masse —, on obtient un cadre Blob</w:t>
      </w:r>
      <w:r>
        <w:t xml:space="preserve"> </w:t>
      </w:r>
      <w:r>
        <w:rPr>
          <w:iCs/>
          <w:i/>
        </w:rPr>
        <w:t xml:space="preserve">identique</w:t>
      </w:r>
      <w:r>
        <w:t xml:space="preserve"> </w:t>
      </w:r>
      <w:r>
        <w:t xml:space="preserve">au précédent dans toutes ses observables structurelles. La dynamique de Gibbs, la fonctionnelle de viabilité, les rapports entre configurations, les nombres de Betti, les coefficients de clustering : tout reste exactement le même.</w:t>
      </w:r>
    </w:p>
    <w:p>
      <w:pPr>
        <w:pStyle w:val="BodyText"/>
      </w:pPr>
      <w:r>
        <w:t xml:space="preserve">Cette propriété a été démontrée comme théorème exact, et vérifiée numériquement sur</w:t>
      </w:r>
      <w:r>
        <w:t xml:space="preserve"> </w:t>
      </w:r>
      <w:r>
        <w:rPr>
          <w:bCs/>
          <w:b/>
        </w:rPr>
        <w:t xml:space="preserve">trente-deux ordres de grandeur</w:t>
      </w:r>
      <w:r>
        <w:t xml:space="preserve"> </w:t>
      </w:r>
      <w:r>
        <w:t xml:space="preserve">de facteurs de dilatation. C’est une robustesse extraordinaire. Le Blob n’a aucune échelle dimensionnée privilégiée — il vit dans un espace de configurations qui est, structurellement, sans dimension.</w:t>
      </w:r>
    </w:p>
    <w:p>
      <w:pPr>
        <w:pStyle w:val="BodyText"/>
      </w:pPr>
      <w:r>
        <w:t xml:space="preserve">Et voici ce que ce théorème implique, et qui a une portée immense pour tout le récit de ce livre. Si le cadre est exactement invariant par dilatation globale, alors</w:t>
      </w:r>
      <w:r>
        <w:t xml:space="preserve"> </w:t>
      </w:r>
      <w:r>
        <w:rPr>
          <w:iCs/>
          <w:i/>
        </w:rPr>
        <w:t xml:space="preserve">aucune observable</w:t>
      </w:r>
      <w:r>
        <w:t xml:space="preserve"> </w:t>
      </w:r>
      <w:r>
        <w:t xml:space="preserve">dérivable du cadre ne peut être une valeur dimensionnée absolue. Les seules observables que le cadre peut dériver sont les</w:t>
      </w:r>
      <w:r>
        <w:t xml:space="preserve"> </w:t>
      </w:r>
      <w:r>
        <w:rPr>
          <w:iCs/>
          <w:i/>
        </w:rPr>
        <w:t xml:space="preserve">rapports sans dimension</w:t>
      </w:r>
      <w:r>
        <w:t xml:space="preserve"> </w:t>
      </w:r>
      <w:r>
        <w:t xml:space="preserve">— des nombres purs, des proportions, des coefficients.</w:t>
      </w:r>
    </w:p>
    <w:p>
      <w:pPr>
        <w:pStyle w:val="BodyText"/>
      </w:pPr>
      <w:r>
        <w:t xml:space="preserve">Voilà pourquoi, tout au long du livre, j’ai dû procéder à des rétractations honnêtes successives. Le ratio matière noire / matière baryonique observé à environ 5,4 ne peut pas être dérivé du cadre nu (rétractation V210, chapitre 3). La masse absolue du proton en kilogrammes ne peut pas être dérivée du cadre (chapitre 9, théorème inscrit ici en V201). La valeur précise de la constante cosmologique Λ en mètres carrés à la moins deux ne peut pas être dérivée du cadre (chapitre 2, ordre de grandeur seulement via la convergence avec Sorkin 2004). La constante de Planck</w:t>
      </w:r>
      <w:r>
        <w:t xml:space="preserve"> </w:t>
      </w:r>
      <m:oMath>
        <m:r>
          <m:t>h</m:t>
        </m:r>
      </m:oMath>
      <w:r>
        <w:t xml:space="preserve"> </w:t>
      </w:r>
      <w:r>
        <w:t xml:space="preserve">en joules par seconde ne peut pas être dérivée du cadre (chapitre 10). Toutes ces rétractations, qui pouvaient paraître au lecteur des aveux de faiblesse à chaque fois qu’elles arrivaient, sont en réalité les</w:t>
      </w:r>
      <w:r>
        <w:t xml:space="preserve"> </w:t>
      </w:r>
      <w:r>
        <w:rPr>
          <w:iCs/>
          <w:i/>
        </w:rPr>
        <w:t xml:space="preserve">conséquences structurelles d’un seul et même théorème</w:t>
      </w:r>
      <w:r>
        <w:t xml:space="preserve"> </w:t>
      </w:r>
      <w:r>
        <w:t xml:space="preserve">: le cadre est invariant par dilatation, donc il ne dérive que des rapports.</w:t>
      </w:r>
    </w:p>
    <w:p>
      <w:pPr>
        <w:pStyle w:val="BodyText"/>
      </w:pPr>
      <w:r>
        <w:t xml:space="preserve">Cette unification rétrospective des rétractations est l’une des découvertes les plus importantes du programme. Elle transforme ce qui ressemblait à des failles dispersées en une cohérence structurelle profonde du cadre. Le Blob n’est pas un cadre qui</w:t>
      </w:r>
      <w:r>
        <w:t xml:space="preserve"> </w:t>
      </w:r>
      <w:r>
        <w:rPr>
          <w:iCs/>
          <w:i/>
        </w:rPr>
        <w:t xml:space="preserve">échoue</w:t>
      </w:r>
      <w:r>
        <w:t xml:space="preserve"> </w:t>
      </w:r>
      <w:r>
        <w:t xml:space="preserve">à dériver les valeurs dimensionnées — c’est un cadre qui</w:t>
      </w:r>
      <w:r>
        <w:t xml:space="preserve"> </w:t>
      </w:r>
      <w:r>
        <w:rPr>
          <w:iCs/>
          <w:i/>
        </w:rPr>
        <w:t xml:space="preserve">n’a pas pour vocation</w:t>
      </w:r>
      <w:r>
        <w:t xml:space="preserve"> </w:t>
      </w:r>
      <w:r>
        <w:t xml:space="preserve">de les dériver, parce que son architecture mathématique fondamentale les exclut par construction.</w:t>
      </w:r>
    </w:p>
    <w:p>
      <w:pPr>
        <w:pStyle w:val="BodyText"/>
      </w:pPr>
      <w:r>
        <w:t xml:space="preserve">Une analogie peut aider à comprendre. Imagine une carte routière. Elle te dit que Paris est à 800 km de Marseille, que Lyon est à 470 km de Paris, que Marseille est à 320 km de Lyon. Ces distances sont vraies, et la carte les représente correctement. Mais si tu prends la carte et que tu la multiplies par un facteur 10 — disons que tu la photocopies en grand —, la carte agrandie te donnera les mêmes proportions : Lyon est toujours à mi-chemin environ entre Paris et Marseille. Le rapport des distances reste invariant par la dilatation de la carte. La carte ne contient pas, en elle-même, l’unité de distance absolue ; cette unité doit être injectée de l’extérieur (l’échelle imprimée en marge : 1 cm = 10 km).</w:t>
      </w:r>
    </w:p>
    <w:p>
      <w:pPr>
        <w:pStyle w:val="BodyText"/>
      </w:pPr>
      <w:r>
        <w:t xml:space="preserve">Le Blob est dans cette situation, mais portée à la puissance ontologique maximale. Le cadre lui-même est sans dimension absolue. Toutes ses observables structurelles sont des</w:t>
      </w:r>
      <w:r>
        <w:t xml:space="preserve"> </w:t>
      </w:r>
      <w:r>
        <w:rPr>
          <w:iCs/>
          <w:i/>
        </w:rPr>
        <w:t xml:space="preserve">proportions</w:t>
      </w:r>
      <w:r>
        <w:t xml:space="preserve">, des</w:t>
      </w:r>
      <w:r>
        <w:t xml:space="preserve"> </w:t>
      </w:r>
      <w:r>
        <w:rPr>
          <w:iCs/>
          <w:i/>
        </w:rPr>
        <w:t xml:space="preserve">rapports</w:t>
      </w:r>
      <w:r>
        <w:t xml:space="preserve">, des</w:t>
      </w:r>
      <w:r>
        <w:t xml:space="preserve"> </w:t>
      </w:r>
      <w:r>
        <w:rPr>
          <w:iCs/>
          <w:i/>
        </w:rPr>
        <w:t xml:space="preserve">coefficients sans dimension</w:t>
      </w:r>
      <w:r>
        <w:t xml:space="preserve">. Pour traduire ces observables en valeurs dimensionnées du monde réel — un ratio matière noire / baryons, une masse de proton en kilogrammes, une constante cosmologique en mètres carrés à la moins deux —, il faut</w:t>
      </w:r>
      <w:r>
        <w:t xml:space="preserve"> </w:t>
      </w:r>
      <w:r>
        <w:rPr>
          <w:iCs/>
          <w:i/>
        </w:rPr>
        <w:t xml:space="preserve">injecter de l’extérieur</w:t>
      </w:r>
      <w:r>
        <w:t xml:space="preserve"> </w:t>
      </w:r>
      <w:r>
        <w:t xml:space="preserve">au moins une échelle dimensionnée de référence. Ce n’est pas une faiblesse du cadre ; c’est une conséquence directe de son invariance par dilatation, qui est elle-même conséquence directe de sa structure combinatoire fondamentale.</w:t>
      </w:r>
    </w:p>
    <w:p>
      <w:pPr>
        <w:pStyle w:val="BodyText"/>
      </w:pPr>
      <w:r>
        <w:t xml:space="preserve">Voilà ce qu’est le théorème du mur des valeurs. Et voilà pourquoi il est, à mes yeux, le résultat le plus profond du programme V218.</w:t>
      </w:r>
    </w:p>
    <w:bookmarkEnd w:id="214"/>
    <w:bookmarkStart w:id="215" w:name="v.-lexpansion-cosmologique-revisitée"/>
    <w:p>
      <w:pPr>
        <w:pStyle w:val="Heading2"/>
      </w:pPr>
      <w:r>
        <w:t xml:space="preserve">V. L’expansion cosmologique revisitée</w:t>
      </w:r>
    </w:p>
    <w:p>
      <w:pPr>
        <w:pStyle w:val="FirstParagraph"/>
      </w:pPr>
      <w:r>
        <w:t xml:space="preserve">Au chapitre 6 sur la thermodynamique, et plus encore au chapitre 10 sur l’énergie, nous avons vu que l’expansion cosmologique observée par les astronomes reçoit, dans le cadre Blob, une lecture structurelle directe : elle est la manifestation à grande échelle du flux continu de mitoses Ω⁰ → Ω¹ qui se produit perpétuellement aux marges combinatoires du réseau, sans cause primordiale unique.</w:t>
      </w:r>
    </w:p>
    <w:p>
      <w:pPr>
        <w:pStyle w:val="BodyText"/>
      </w:pPr>
      <w:r>
        <w:t xml:space="preserve">Cette lecture, qui faisait sens au niveau cosmogonique général, doit maintenant être articulée avec la relativité générale. Comment l’expansion combinatoire perpétuelle du Blob se traduit-elle en termes de relativité générale ?</w:t>
      </w:r>
    </w:p>
    <w:p>
      <w:pPr>
        <w:pStyle w:val="BodyText"/>
      </w:pPr>
      <w:r>
        <w:t xml:space="preserve">La réponse passe par les équations de Friedmann, qui dérivent des équations d’Einstein appliquées à un univers homogène et isotrope. Ces équations relient le taux d’expansion (le facteur d’échelle cosmique) à la densité d’énergie de l’univers et à la constante cosmologique</w:t>
      </w:r>
      <w:r>
        <w:t xml:space="preserve"> </w:t>
      </w:r>
      <m:oMath>
        <m:r>
          <m:t>Λ</m:t>
        </m:r>
      </m:oMath>
      <w:r>
        <w:t xml:space="preserve">. Cette constante, introduite par Einstein dès 1917 puis abandonnée puis réintroduite, représente une énergie du vide qui pousse l’univers à s’expandre de manière accélérée.</w:t>
      </w:r>
    </w:p>
    <w:p>
      <w:pPr>
        <w:pStyle w:val="BodyText"/>
      </w:pPr>
      <w:r>
        <w:t xml:space="preserve">Dans le cadre Blob, cette constante cosmologique reçoit une identification directe : elle est proportionnelle au taux de mitose Ω⁰ → Ω¹ par unité de volume. Plus le réseau combinatoire produit de nouvelles arêtes par unité de volume cosmique, plus la constante cosmologique est élevée. La valeur observée de</w:t>
      </w:r>
      <w:r>
        <w:t xml:space="preserve"> </w:t>
      </w:r>
      <m:oMath>
        <m:r>
          <m:t>Λ</m:t>
        </m:r>
      </m:oMath>
      <w:r>
        <w:t xml:space="preserve"> </w:t>
      </w:r>
      <w:r>
        <w:t xml:space="preserve">devient, dans cette lecture, une mesure directe de l’activité combinatoire perpétuelle du Blob aux marges Ω¹.</w:t>
      </w:r>
    </w:p>
    <w:p>
      <w:pPr>
        <w:pStyle w:val="BodyText"/>
      </w:pPr>
      <w:r>
        <w:t xml:space="preserve">Le programme V200 a renforcé cette identification par la mesure que le substrat combinatoire du Blob est exactement poissonien, ce qui produit</w:t>
      </w:r>
      <w:r>
        <w:t xml:space="preserve"> </w:t>
      </w:r>
      <m:oMath>
        <m:r>
          <m:t>Λ</m:t>
        </m:r>
        <m:r>
          <m:rPr>
            <m:sty m:val="p"/>
          </m:rPr>
          <m:t>∼</m:t>
        </m:r>
        <m:r>
          <m:t>1</m:t>
        </m:r>
        <m:r>
          <m:rPr>
            <m:sty m:val="p"/>
          </m:rPr>
          <m:t>/</m:t>
        </m:r>
        <m:rad>
          <m:radPr>
            <m:degHide m:val="on"/>
          </m:radPr>
          <m:deg/>
          <m:e>
            <m:r>
              <m:t>N</m:t>
            </m:r>
          </m:e>
        </m:rad>
      </m:oMath>
      <w:r>
        <w:t xml:space="preserve"> </w:t>
      </w:r>
      <w:r>
        <w:t xml:space="preserve">— exactement la prédiction</w:t>
      </w:r>
      <w:r>
        <w:t xml:space="preserve"> </w:t>
      </w:r>
      <w:r>
        <w:rPr>
          <w:iCs/>
          <w:i/>
        </w:rPr>
        <w:t xml:space="preserve">everpresent</w:t>
      </w:r>
      <w:r>
        <w:t xml:space="preserve"> </w:t>
      </w:r>
      <m:oMath>
        <m:r>
          <m:t>Λ</m:t>
        </m:r>
      </m:oMath>
      <w:r>
        <w:t xml:space="preserve"> </w:t>
      </w:r>
      <w:r>
        <w:t xml:space="preserve">de Sorkin, Ahmed, Dodelson et Greene formulée en 2004. Mais — et c’est là que le théorème du mur des valeurs reprend toute sa portée — cette convergence ne donne que</w:t>
      </w:r>
      <w:r>
        <w:t xml:space="preserve"> </w:t>
      </w:r>
      <w:r>
        <w:rPr>
          <w:iCs/>
          <w:i/>
        </w:rPr>
        <w:t xml:space="preserve">l’ordre de grandeur</w:t>
      </w:r>
      <w:r>
        <w:t xml:space="preserve"> </w:t>
      </w:r>
      <w:r>
        <w:t xml:space="preserve">de</w:t>
      </w:r>
      <w:r>
        <w:t xml:space="preserve"> </w:t>
      </w:r>
      <m:oMath>
        <m:r>
          <m:t>Λ</m:t>
        </m:r>
      </m:oMath>
      <w:r>
        <w:t xml:space="preserve">, pas sa valeur précise. Pour la valeur précise, il faudrait injecter de l’extérieur l’unité de Planck dimensionnée, ce que le cadre nu ne peut pas faire.</w:t>
      </w:r>
    </w:p>
    <w:p>
      <w:pPr>
        <w:pStyle w:val="BodyText"/>
      </w:pPr>
      <w:r>
        <w:t xml:space="preserve">Cette identification est cohérente avec les mesures cosmologiques modernes. Elle suggère également que la constante cosmologique pourrait, en principe, varier légèrement dans le temps cosmique si le taux de mitose varie — ce qui ouvre une voie de test observationnel pour discriminer le cadre Blob de la cosmologie standard à constante strictement fixe. Les missions comme DESI, Euclid, et Roman, qui mesurent l’évolution de l’expansion cosmique avec une précision croissante, fourniront dans les années à venir des données qui pourront, si elles sont analysées dans la perspective Blob, soit conforter soit infirmer cette identification.</w:t>
      </w:r>
    </w:p>
    <w:bookmarkEnd w:id="215"/>
    <w:bookmarkStart w:id="216" w:name="Xbbd1cf0fa4d03d37b4fa459d8e8339e37da9041"/>
    <w:p>
      <w:pPr>
        <w:pStyle w:val="Heading2"/>
      </w:pPr>
      <w:r>
        <w:t xml:space="preserve">VI. Les trous noirs : lieux de retour vers Ω⁰</w:t>
      </w:r>
    </w:p>
    <w:p>
      <w:pPr>
        <w:pStyle w:val="FirstParagraph"/>
      </w:pPr>
      <w:r>
        <w:t xml:space="preserve">L’un des phénomènes les plus dramatiques que prédit la relativité générale est l’existence des trous noirs — régions de l’espace-temps où la courbure devient si extrême qu’aucune lumière, aucune information, aucun objet matériel ne peut s’en échapper une fois franchi un horizon spécifique. Les trous noirs sont maintenant observés directement, et ils jouent un rôle central dans la dynamique des galaxies modernes.</w:t>
      </w:r>
    </w:p>
    <w:p>
      <w:pPr>
        <w:pStyle w:val="BodyText"/>
      </w:pPr>
      <w:r>
        <w:t xml:space="preserve">Dans le cadre Blob, les trous noirs reçoivent une lecture cohérente avec la cosmogonie cyclique-locale que nous avons posée au chapitre 6. Un trou noir est, fondamentalement, une région où le cycle local du Blob entame son retour vers Ω⁰.</w:t>
      </w:r>
    </w:p>
    <w:p>
      <w:pPr>
        <w:pStyle w:val="BodyText"/>
      </w:pPr>
      <w:r>
        <w:t xml:space="preserve">Voici l’idée. Quand des configurations Ω³ s’agglomèrent en très grande densité dans une région donnée — typiquement par effondrement gravitationnel d’une étoile massive en fin de vie, ou par accrétion de matière vers un centre galactique —, la dynamique combinatoire locale entre dans un régime extrême. La courbure du réseau y devient si forte qu’elle replie le tissu combinatoire sur lui-même. Les configurations Ω³ qui y entrent ne peuvent plus en ressortir parce que le voisinage combinatoire local a perdu sa connectivité avec l’extérieur de la région.</w:t>
      </w:r>
    </w:p>
    <w:p>
      <w:pPr>
        <w:pStyle w:val="BodyText"/>
      </w:pPr>
      <w:r>
        <w:t xml:space="preserve">À l’intérieur d’un trou noir, dans la lecture du Blob, les configurations Ω³ subissent une dégradation combinatoire successive. Sous la pression extrême du repliement local, elles se décomposent en configurations Ω², qui se décomposent à leur tour en configurations Ω¹, qui finissent par se résorber en configurations Ω⁰ purifiées. Cette dégradation est, en quelque sorte, le mouvement inverse de la croissance Ω⁰ → Ω³ que nous avons suivie depuis le chapitre 1 — mais elle se produit localement, au sein d’une seule région du Blob, sous l’effet de la concentration extrême de matière.</w:t>
      </w:r>
    </w:p>
    <w:p>
      <w:pPr>
        <w:pStyle w:val="BodyText"/>
      </w:pPr>
      <w:r>
        <w:t xml:space="preserve">Cette lecture résout, ou plutôt réoriente, le célèbre paradoxe de l’information des trous noirs. Stephen Hawking avait montré dans les années 1970 que les trous noirs émettent un rayonnement thermique (le</w:t>
      </w:r>
      <w:r>
        <w:t xml:space="preserve"> </w:t>
      </w:r>
      <w:r>
        <w:rPr>
          <w:iCs/>
          <w:i/>
        </w:rPr>
        <w:t xml:space="preserve">rayonnement de Hawking</w:t>
      </w:r>
      <w:r>
        <w:t xml:space="preserve">) et finissent par s’évaporer. Le problème : si l’information des configurations qui sont tombées dans le trou noir est complètement détruite par cette évaporation, cela viole un principe fondamental de la mécanique quantique selon lequel l’information ne peut pas disparaître. Ce paradoxe est resté ouvert pendant des décennies.</w:t>
      </w:r>
    </w:p>
    <w:p>
      <w:pPr>
        <w:pStyle w:val="BodyText"/>
      </w:pPr>
      <w:r>
        <w:t xml:space="preserve">Dans la lecture du Blob, l’information n’est pas détruite. Elle est transformée. Les configurations Ω³ qui tombent dans le trou noir sont décomposées en configurations Ω⁰ purifiées via le processus inverse du cycle. Ces configurations Ω⁰, par symétrie CPT (théorème T5 du corpus formel, exactement préservée), conservent l’information topologique fondamentale des configurations dont elles proviennent — mais sous une forme purifiée, indifférenciée, prête à recommencer un nouveau cycle. Le rayonnement de Hawking, dans cette lecture, est l’émission progressive de cette information purifiée vers l’extérieur du trou noir, sous une forme thermique qui en moyenne semble dépourvue de structure mais qui, structurellement, conserve la trace combinatoire de tout ce qui est tombé.</w:t>
      </w:r>
    </w:p>
    <w:p>
      <w:pPr>
        <w:pStyle w:val="BodyText"/>
      </w:pPr>
      <w:r>
        <w:t xml:space="preserve">Cette lecture est conjecturale et demande des dérivations quantitatives complètes pour être promue au statut démontré. Mais elle a l’avantage de ne pas violer la conservation de l’information, ce qui résout structurellement le paradoxe sans recourir à des hypothèses ad hoc. Et elle s’articule de manière particulièrement frappante avec le théorème du jumeau (V196, partie XCVII du programme), démontré comme théorème exact, qui établit que la transformation CPT est exactement préservée entre les deux univers jumeaux issus de la mitose originelle dont nous avons parlé au chapitre 0. Le trou noir, en purifiant les configurations vers Ω⁰ avec préservation CPT, opère localement ce que la mitose originelle a opéré globalement : un retour vers la pure indistinction CPT-invariante.</w:t>
      </w:r>
    </w:p>
    <w:bookmarkEnd w:id="216"/>
    <w:bookmarkStart w:id="217" w:name="X3a7a8e28a5c547792c22922007893fcd0463bc9"/>
    <w:p>
      <w:pPr>
        <w:pStyle w:val="Heading2"/>
      </w:pPr>
      <w:r>
        <w:t xml:space="preserve">VII. La question de l’unification quantique-gravité</w:t>
      </w:r>
    </w:p>
    <w:p>
      <w:pPr>
        <w:pStyle w:val="FirstParagraph"/>
      </w:pPr>
      <w:r>
        <w:t xml:space="preserve">À ce stade-ci du livre, il faut affronter directement la question qui hante la physique théorique depuis Einstein lui-même : comment unifier la relativité générale avec la mécanique quantique ? Ces deux théories sont chacune extraordinairement bien vérifiées dans leur domaine d’application — le quantique pour les phénomènes microscopiques, le général pour les phénomènes macroscopiques. Mais elles se contredisent quand on tente de les appliquer simultanément, par exemple à la description quantique des trous noirs ou à l’origine combinatoire de l’univers.</w:t>
      </w:r>
    </w:p>
    <w:p>
      <w:pPr>
        <w:pStyle w:val="BodyText"/>
      </w:pPr>
      <w:r>
        <w:t xml:space="preserve">Cette difficulté d’unification a généré un effort intellectuel colossal au cours du dernier demi-siècle. La théorie des cordes, la gravitation quantique à boucles, la géométrie non-commutative, les approches asymptotiquement libres — autant de programmes qui cherchent une théorie plus profonde dont la mécanique quantique et la relativité générale seraient des cas particuliers. Aucun n’a encore abouti à un consensus.</w:t>
      </w:r>
    </w:p>
    <w:p>
      <w:pPr>
        <w:pStyle w:val="BodyText"/>
      </w:pPr>
      <w:r>
        <w:t xml:space="preserve">Le cadre Blob propose une voie différente, qui s’appuie directement sur le théorème de désynchronisation épistémologique posé au chapitre 13. La mécanique quantique et la relativité générale sont chacune cohérentes à leur niveau d’analyse propre, et la difficulté de leur unification directe n’est pas un échec scientifique — elle est la manifestation structurelle du fait que les deux théories ont été développées à partir de coarse-grainings différents du substrat combinatoire fondamental.</w:t>
      </w:r>
    </w:p>
    <w:p>
      <w:pPr>
        <w:pStyle w:val="BodyText"/>
      </w:pPr>
      <w:r>
        <w:t xml:space="preserve">Plus précisément : la mécanique quantique correspond au coarse-graining qui regroupe les fluctuations stochastiques des configurations Ω³ en distributions de probabilité (chapitre 12). La relativité générale correspond au coarse-graining qui regroupe les configurations Ω³ denses en métrique continue déformée (ce chapitre). Ces deux coarse-grainings ne sont pas commensurables — ils projettent le même substrat combinatoire vers deux espaces de description différents, et il n’existe en général pas de bijection directe entre ces deux projections.</w:t>
      </w:r>
    </w:p>
    <w:p>
      <w:pPr>
        <w:pStyle w:val="BodyText"/>
      </w:pPr>
      <w:r>
        <w:t xml:space="preserve">L’unification cherchée par les physiciens, dans cette lecture, n’est donc pas une théorie plus large qui contiendrait les deux comme cas particuliers. Elle est l’inscription commune de chacune dans le cadre Blob fondamental. Le quantique se déduit du Blob via Nelson 1966 (chapitre 12). Le général se déduit du Blob via la dynamique de courbure du réseau (ce chapitre). Les deux se rejoignent en amont, au niveau combinatoire fondamental, plutôt qu’en aval au niveau des théories spécialisées.</w:t>
      </w:r>
    </w:p>
    <w:p>
      <w:pPr>
        <w:pStyle w:val="BodyText"/>
      </w:pPr>
      <w:r>
        <w:t xml:space="preserve">Cette voie d’unification est inhabituelle. Elle exige de descendre au niveau combinatoire fondamental au lieu de chercher une super-théorie englobante. Elle est plus humble dans ses prétentions — elle ne propose pas une équation finale unifiée, mais un substrat commun à partir duquel les théories spécialisées peuvent être chacune réinscrites. Et elle est, structurellement, la voie qui découle naturellement de la posture méthodologique du chapitre 13.</w:t>
      </w:r>
    </w:p>
    <w:bookmarkEnd w:id="217"/>
    <w:bookmarkStart w:id="218" w:name="X4bb5ad404f69aa0258f6e53598e7ffd69c807ca"/>
    <w:p>
      <w:pPr>
        <w:pStyle w:val="Heading2"/>
      </w:pPr>
      <w:r>
        <w:t xml:space="preserve">VIII. Philosophiquement : l’espace-temps comme conséquence</w:t>
      </w:r>
    </w:p>
    <w:p>
      <w:pPr>
        <w:pStyle w:val="FirstParagraph"/>
      </w:pPr>
      <w:r>
        <w:t xml:space="preserve">Si le chapitre 5 sur la flèche du temps proposait que le temps soit une structure tri-temporelle émergente plutôt qu’un fond préexistant, ce chapitre étend la même intuition à l’espace : l’espace n’est pas un contenant préexistant dans lequel se déroulent les événements physiques. L’espace est une conséquence émergente de la dynamique combinatoire fondamentale.</w:t>
      </w:r>
    </w:p>
    <w:p>
      <w:pPr>
        <w:pStyle w:val="BodyText"/>
      </w:pPr>
      <w:r>
        <w:t xml:space="preserve">Cette idée n’est pas neuve dans l’histoire de la pensée. Leibniz, au dix-huitième siècle, soutenait déjà, contre Newton, que l’espace est une relation entre les corps plutôt qu’un absolu préexistant. Mach, au dix-neuvième siècle, étendait cette intuition au niveau cosmologique en disant que l’inertie d’un corps dépend de la distribution de toute la matière dans l’univers. Einstein lui-même, en formulant la relativité générale, a partiellement intégré cette intuition en faisant de la métrique de l’espace-temps une variable dynamique influencée par la matière.</w:t>
      </w:r>
    </w:p>
    <w:p>
      <w:pPr>
        <w:pStyle w:val="BodyText"/>
      </w:pPr>
      <w:r>
        <w:t xml:space="preserve">Le Blob va plus loin que ces intuitions philosophiques. Il propose que non seulement la métrique de l’espace-temps soit influencée par la matière, mais que l’espace-temps lui-même n’existe pas en tant que tel — il est l’apparence à grande échelle d’un substrat combinatoire fondamental qui ne ressemble en rien, microscopiquement, à un espace-temps continu. Au niveau combinatoire fondamental, il n’y a que des configurations Ω⁰, Ω¹, Ω², Ω³ articulées entre elles. L’espace-temps continu, avec sa géométrie lorentzienne et ses courbures, est ce qui apparaît quand on regarde ce substrat de très loin, après un coarse-graining macroscopique massif.</w:t>
      </w:r>
    </w:p>
    <w:p>
      <w:pPr>
        <w:pStyle w:val="BodyText"/>
      </w:pPr>
      <w:r>
        <w:t xml:space="preserve">Cette idée a une portée philosophique considérable. Elle suggère que les concepts mêmes de « lieu » et de « moment » — qui paraissent indispensables à toute pensée — sont des constructions émergentes plutôt que des fondamentaux ontologiques. À l’échelle la plus profonde du réel, il n’y a ni lieux ni moments. Il y a des configurations combinatoires qui s’articulent par des règles de viabilité, et dont l’apparence macroscopique produit ce que nous appelons l’espace-temps.</w:t>
      </w:r>
    </w:p>
    <w:p>
      <w:pPr>
        <w:pStyle w:val="BodyText"/>
      </w:pPr>
      <w:r>
        <w:t xml:space="preserve">Cette lecture résonne, étrangement, avec certaines intuitions très anciennes. Le</w:t>
      </w:r>
      <w:r>
        <w:t xml:space="preserve"> </w:t>
      </w:r>
      <w:r>
        <w:rPr>
          <w:iCs/>
          <w:i/>
        </w:rPr>
        <w:t xml:space="preserve">Vacuum Plenum</w:t>
      </w:r>
      <w:r>
        <w:t xml:space="preserve"> </w:t>
      </w:r>
      <w:r>
        <w:t xml:space="preserve">des néoplatoniciens. La</w:t>
      </w:r>
      <w:r>
        <w:t xml:space="preserve"> </w:t>
      </w:r>
      <w:r>
        <w:rPr>
          <w:iCs/>
          <w:i/>
        </w:rPr>
        <w:t xml:space="preserve">Śūnyatā</w:t>
      </w:r>
      <w:r>
        <w:t xml:space="preserve"> </w:t>
      </w:r>
      <w:r>
        <w:t xml:space="preserve">des philosophies bouddhistes mahāyānistes. Le Tao sans forme qui précède toute distinction. Ces traditions, formulées dans des langages très éloignés du nôtre, pointaient déjà vers l’idée qu’à un niveau plus profond que celui de la perception ordinaire, les distinctions de lieu et de moment deviennent secondaires par rapport à une dynamique relationnelle plus fondamentale. Le Blob, par sa structure mathématique propre, redonne à ces intuitions philosophiques anciennes une possibilité formelle dans le cadre de la science contemporaine.</w:t>
      </w:r>
    </w:p>
    <w:p>
      <w:pPr>
        <w:pStyle w:val="BodyText"/>
      </w:pPr>
      <w:r>
        <w:t xml:space="preserve">Et le théorème du mur des valeurs, qui ne dérive que des rapports sans dimension, renforce cette résonance d’une manière particulièrement profonde. Si le cadre fondamental ne contient</w:t>
      </w:r>
      <w:r>
        <w:t xml:space="preserve"> </w:t>
      </w:r>
      <w:r>
        <w:rPr>
          <w:iCs/>
          <w:i/>
        </w:rPr>
        <w:t xml:space="preserve">aucune</w:t>
      </w:r>
      <w:r>
        <w:t xml:space="preserve"> </w:t>
      </w:r>
      <w:r>
        <w:t xml:space="preserve">échelle absolue — ni longueur de Planck, ni masse de l’électron, ni constante de Newton —, alors les valeurs absolues que nous mesurons dans le monde physique sont nécessairement le résultat d’une injection externe, d’une échelle de référence qui n’appartient pas au cadre lui-même. Les anciens diraient peut-être : le Tao ne porte aucune mesure ; les mesures viennent de notre manière de regarder. Le Blob, dans son langage mathématique propre, dit la même chose : la structure fondamentale est adimensionnée ; les dimensions viennent de l’inscription dans le monde mesuré.</w:t>
      </w:r>
    </w:p>
    <w:bookmarkEnd w:id="218"/>
    <w:bookmarkStart w:id="220" w:name="ix.-le-seuil-avant-la-suite-6"/>
    <w:p>
      <w:pPr>
        <w:pStyle w:val="Heading2"/>
      </w:pPr>
      <w:r>
        <w:t xml:space="preserve">IX. Le seuil avant la suite</w:t>
      </w:r>
    </w:p>
    <w:p>
      <w:pPr>
        <w:pStyle w:val="FirstParagraph"/>
      </w:pPr>
      <w:r>
        <w:t xml:space="preserve">Tu es donc, à présent, au sommet du Volume I. Le théorème du mur des valeurs (V201), démontré exactement et vérifié sur trente-deux ordres de grandeur, éclaire structurellement toute l’architecture du cadre Blob. Il dit que le cadre dérive des</w:t>
      </w:r>
      <w:r>
        <w:t xml:space="preserve"> </w:t>
      </w:r>
      <w:r>
        <w:rPr>
          <w:iCs/>
          <w:i/>
        </w:rPr>
        <w:t xml:space="preserve">rapports sans dimension</w:t>
      </w:r>
      <w:r>
        <w:t xml:space="preserve"> </w:t>
      </w:r>
      <w:r>
        <w:t xml:space="preserve">— pas des valeurs absolues. Il unifie rétrospectivement toutes les rétractations honnêtes que tu as rencontrées tout au long du livre, en les transformant de failles éparpillées en conséquences cohérentes d’un même théorème.</w:t>
      </w:r>
    </w:p>
    <w:p>
      <w:pPr>
        <w:pStyle w:val="BodyText"/>
      </w:pPr>
      <w:r>
        <w:t xml:space="preserve">À ses côtés, le théorème T3 (métrique lorentzienne émergente,</w:t>
      </w:r>
      <w:r>
        <w:t xml:space="preserve"> </w:t>
      </w:r>
      <m:oMath>
        <m:sSub>
          <m:e>
            <m:r>
              <m:t>g</m:t>
            </m:r>
          </m:e>
          <m:sub>
            <m:r>
              <m:t>00</m:t>
            </m:r>
          </m:sub>
        </m:sSub>
        <m:r>
          <m:rPr>
            <m:sty m:val="p"/>
          </m:rPr>
          <m:t>=</m:t>
        </m:r>
        <m:r>
          <m:rPr>
            <m:sty m:val="p"/>
          </m:rPr>
          <m:t>−</m:t>
        </m:r>
        <m:r>
          <m:t>1</m:t>
        </m:r>
      </m:oMath>
      <w:r>
        <w:t xml:space="preserve"> </w:t>
      </w:r>
      <w:r>
        <w:t xml:space="preserve">exact) et le théorème T5 (préservation exacte de CPT) constituent les autres résultats les plus solides du Volume I. La gravitation y est lue comme courbure du réseau combinatoire en présence de configurations Ω³ denses. L’expansion cosmologique apparente est le flux continu de mitoses Ω⁰ → Ω¹ aux marges du Blob, avec un ordre de grandeur convergent avec la prédiction Sorkin (V200). Les trous noirs sont des régions où le cycle local entame son retour vers Ω⁰, avec préservation CPT — exactement comme la mitose originelle du chapitre 0. Et l’unification recherchée entre quantique et général s’opère non par super-théorie mais par inscription commune dans le substrat combinatoire fondamental.</w:t>
      </w:r>
    </w:p>
    <w:p>
      <w:pPr>
        <w:pStyle w:val="BodyText"/>
      </w:pPr>
      <w:r>
        <w:t xml:space="preserve">Mais cette description, aussi cohérente soit-elle au plan cosmologique, ne nous a pas encore parlé de quelque chose qui est pourtant central dans l’expérience humaine du réel : la vie. Comment des configurations Ω³, au-delà de leur organisation chimique, peuvent-elles s’assembler en structures vivantes ? Comment la viabilité combinatoire fondamentale donne-t-elle naissance à la viabilité biologique au sens propre — c’est-à-dire à la capacité d’un organisme à se maintenir, se reproduire, évoluer ? Comment, au sein du cadre Blob, comprendre l’émergence de la vie comme phénomène cosmique légitime, plutôt que comme accident isolé ?</w:t>
      </w:r>
    </w:p>
    <w:p>
      <w:pPr>
        <w:pStyle w:val="BodyText"/>
      </w:pPr>
      <w:r>
        <w:t xml:space="preserve">C’est l’objet du chapitre suivant, dernier de la grande série Ω³ avant le passage au Volume II du livre. Il abordera la biologie — non pas comme discipline séparée, mais comme continuation naturelle de la dynamique combinatoire que nous avons suivie depuis le chapitre 1.</w:t>
      </w:r>
    </w:p>
    <w:p>
      <w:pPr>
        <w:pStyle w:val="BodyText"/>
      </w:pPr>
      <w:r>
        <w:t xml:space="preserve">Mais cela, c’est l’histoire du chapitre suivant.</w:t>
      </w:r>
    </w:p>
    <w:p>
      <w:r>
        <w:pict>
          <v:rect style="width:0;height:1.5pt" o:hralign="center" o:hrstd="t" o:hr="t"/>
        </w:pict>
      </w:r>
    </w:p>
    <w:bookmarkStart w:id="219" w:name="Xd0c904fd6be71406fd6c64c6e7541a1602e3be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19"/>
    <w:bookmarkEnd w:id="220"/>
    <w:bookmarkStart w:id="224" w:name="Xf18dfd9ea91eeac046747e46107236c8854119e"/>
    <w:p>
      <w:pPr>
        <w:pStyle w:val="Heading2"/>
      </w:pPr>
      <w:r>
        <w:t xml:space="preserve">Complément — Le socle actualisé (juillet 2026)</w:t>
      </w:r>
    </w:p>
    <w:p>
      <w:pPr>
        <w:pStyle w:val="FirstParagraph"/>
      </w:pPr>
      <w:r>
        <w:t xml:space="preserve">Entre la deuxième version de ce livre et celle-ci, le socle formel du chapitre a gagné une pièce maîtresse, et l’honnêteté commande de la dater. La dimension trois de l’espace émergent — ce fait central que tout ce livre raconte — est désormais établie comme théorème plein au sens spectral de Weyl : les valeurs propres du réseau croissent exactement comme celles d’un volume tridimensionnel, bornées des deux côtés par une preuve élémentaire en quatre pas, sans boîte noire. C’est le théorème W du programme (V253, juillet 2026). La version au sens du noyau de la chaleur — la marche aléatoire qui diffuse comme dans un espace à trois dimensions — est, elle, réduite à deux lemmes précis dont les outils existent dans la littérature mathématique de 2016 à 2024 ; elle est proche, elle n’est pas fermée, et le programme le dit ainsi.</w:t>
      </w:r>
    </w:p>
    <w:p>
      <w:pPr>
        <w:pStyle w:val="BodyText"/>
      </w:pPr>
      <w:r>
        <w:t xml:space="preserve">Le mur des valeurs, lui, n’a pas bougé — sinon en statut : le programme l’assume désormais explicitement comme</w:t>
      </w:r>
      <w:r>
        <w:t xml:space="preserve"> </w:t>
      </w:r>
      <w:r>
        <w:rPr>
          <w:iCs/>
          <w:i/>
        </w:rPr>
        <w:t xml:space="preserve">thèse falsifiable</w:t>
      </w:r>
      <w:r>
        <w:t xml:space="preserve"> </w:t>
      </w:r>
      <w:r>
        <w:t xml:space="preserve">du cadre, et non comme limite subie. Les axiomes du Blob ne contiennent aucune valeur dimensionnée ; ils ne peuvent donc en produire aucune, et toute grandeur exprimée en unités humaines exige un pont posé, dit comme tel. Quiconque dériverait une constante dimensionnée d’axiomes purement géométriques réfuterait cette thèse — c’est précisément ce qui en fait une proposition scientifique.</w:t>
      </w:r>
    </w:p>
    <w:bookmarkStart w:id="221" w:name="Xd41860d4eb1e24449aae441a96e3948a4ea1719"/>
    <w:p>
      <w:pPr>
        <w:pStyle w:val="Heading3"/>
      </w:pPr>
      <w:r>
        <w:t xml:space="preserve">Encadré technique 14.1 — Pour le lecteur qui veut creuser</w:t>
      </w:r>
    </w:p>
    <w:p>
      <w:pPr>
        <w:pStyle w:val="FirstParagraph"/>
      </w:pPr>
      <w:r>
        <w:rPr>
          <w:bCs/>
          <w:b/>
        </w:rPr>
        <w:t xml:space="preserve">Théorème T3 — Métrique lorentzienne émergente</w:t>
      </w:r>
      <w:r>
        <w:t xml:space="preserve"> </w:t>
      </w:r>
      <w:r>
        <w:t xml:space="preserve">: La composante temporelle de la métrique apparente, à grande échelle, est donnée par</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oMath>
      </m:oMathPara>
    </w:p>
    <w:p>
      <w:pPr>
        <w:pStyle w:val="FirstParagraph"/>
      </w:pPr>
      <w:r>
        <w:t xml:space="preserve">où</w:t>
      </w:r>
      <w:r>
        <w:t xml:space="preserve"> </w:t>
      </w:r>
      <m:oMath>
        <m:r>
          <m:t>D</m:t>
        </m:r>
        <m:d>
          <m:dPr>
            <m:begChr m:val="("/>
            <m:endChr m:val=")"/>
            <m:sepChr m:val=""/>
            <m:grow/>
          </m:dPr>
          <m:e>
            <m:r>
              <m:t>C</m:t>
            </m:r>
          </m:e>
        </m:d>
      </m:oMath>
      <w:r>
        <w:t xml:space="preserve"> </w:t>
      </w:r>
      <w:r>
        <w:t xml:space="preserve">est la dispersion de viabilité de la configuration</w:t>
      </w:r>
      <w:r>
        <w:t xml:space="preserve"> </w:t>
      </w:r>
      <m:oMath>
        <m:r>
          <m:t>C</m:t>
        </m:r>
      </m:oMath>
      <w:r>
        <w:t xml:space="preserve"> </w:t>
      </w:r>
      <w:r>
        <w:t xml:space="preserve">et</w:t>
      </w:r>
      <w:r>
        <w:t xml:space="preserve"> </w:t>
      </w:r>
      <m:oMath>
        <m:r>
          <m:rPr>
            <m:sty m:val="p"/>
          </m:rPr>
          <m:t>⟨</m:t>
        </m:r>
        <m:sSup>
          <m:e>
            <m:r>
              <m:t>D</m:t>
            </m:r>
          </m:e>
          <m:sup>
            <m:r>
              <m:t>2</m:t>
            </m:r>
          </m:sup>
        </m:sSup>
        <m:sSub>
          <m:e>
            <m:r>
              <m:rPr>
                <m:sty m:val="p"/>
              </m:rPr>
              <m:t>⟩</m:t>
            </m:r>
          </m:e>
          <m:sub>
            <m:r>
              <m:t>π</m:t>
            </m:r>
          </m:sub>
        </m:sSub>
      </m:oMath>
      <w:r>
        <w:t xml:space="preserve"> </w:t>
      </w:r>
      <w:r>
        <w:t xml:space="preserve">sa valeur moyenne sous la mesure de Gibbs. Sous cette définition,</w:t>
      </w:r>
      <w:r>
        <w:t xml:space="preserve"> </w:t>
      </w:r>
      <m:oMath>
        <m:r>
          <m:rPr>
            <m:sty m:val="p"/>
          </m:rPr>
          <m:t>⟨</m:t>
        </m:r>
        <m:sSub>
          <m:e>
            <m:r>
              <m:t>g</m:t>
            </m:r>
          </m:e>
          <m:sub>
            <m:r>
              <m:t>00</m:t>
            </m:r>
          </m:sub>
        </m:sSub>
        <m:sSub>
          <m:e>
            <m:r>
              <m:rPr>
                <m:sty m:val="p"/>
              </m:rPr>
              <m:t>⟩</m:t>
            </m:r>
          </m:e>
          <m:sub>
            <m:r>
              <m:t>π</m:t>
            </m:r>
          </m:sub>
        </m:sSub>
        <m:r>
          <m:rPr>
            <m:sty m:val="p"/>
          </m:rPr>
          <m:t>=</m:t>
        </m:r>
        <m:r>
          <m:rPr>
            <m:sty m:val="p"/>
          </m:rPr>
          <m:t>−</m:t>
        </m:r>
        <m:r>
          <m:t>1</m:t>
        </m:r>
      </m:oMath>
      <w:r>
        <w:t xml:space="preserve"> </w:t>
      </w:r>
      <w:r>
        <w:t xml:space="preserve">exactement, sans simulation numérique. La signature lorentzienne canonique est ainsi récupérée structurellement à partir de la dynamique de Gibbs Blob, sans paramètre ajustable. Statut : théorème démontré du corpus formel.</w:t>
      </w:r>
    </w:p>
    <w:p>
      <w:pPr>
        <w:pStyle w:val="BodyText"/>
      </w:pPr>
      <w:r>
        <w:rPr>
          <w:bCs/>
          <w:b/>
        </w:rPr>
        <w:t xml:space="preserve">Théorème du mur des valeurs (V201)</w:t>
      </w:r>
      <w:r>
        <w:t xml:space="preserve"> </w:t>
      </w:r>
      <w:r>
        <w:t xml:space="preserve">: Le cadre Blob est exactement invariant par dilatation globale. Pour tout facteur de dilatation</w:t>
      </w:r>
      <w:r>
        <w:t xml:space="preserve"> </w:t>
      </w:r>
      <m:oMath>
        <m:r>
          <m:t>λ</m:t>
        </m:r>
        <m:r>
          <m:rPr>
            <m:sty m:val="p"/>
          </m:rPr>
          <m:t>&gt;</m:t>
        </m:r>
        <m:r>
          <m:t>0</m:t>
        </m:r>
      </m:oMath>
      <w:r>
        <w:t xml:space="preserve">, la transformation</w:t>
      </w:r>
    </w:p>
    <w:p>
      <w:pPr>
        <w:pStyle w:val="BodyText"/>
      </w:pPr>
      <m:oMathPara>
        <m:oMathParaPr>
          <m:jc m:val="center"/>
        </m:oMathParaPr>
        <m:oMath>
          <m:r>
            <m:rPr>
              <m:nor/>
              <m:sty m:val="p"/>
            </m:rPr>
            <m:t>toutes les distances combinatoires</m:t>
          </m:r>
          <m:r>
            <m:rPr>
              <m:sty m:val="p"/>
            </m:rPr>
            <m:t>→</m:t>
          </m:r>
          <m:r>
            <m:t>λ</m:t>
          </m:r>
          <m:r>
            <m:rPr>
              <m:sty m:val="p"/>
            </m:rPr>
            <m:t>⋅</m:t>
          </m:r>
          <m:r>
            <m:rPr>
              <m:nor/>
              <m:sty m:val="p"/>
            </m:rPr>
            <m:t>toutes les distances combinatoires</m:t>
          </m:r>
        </m:oMath>
      </m:oMathPara>
    </w:p>
    <w:p>
      <w:pPr>
        <w:pStyle w:val="FirstParagraph"/>
      </w:pPr>
      <w:r>
        <w:t xml:space="preserve">laisse invariantes toutes les observables structurelles du cadre. En conséquence,</w:t>
      </w:r>
      <w:r>
        <w:t xml:space="preserve"> </w:t>
      </w:r>
      <w:r>
        <w:rPr>
          <w:iCs/>
          <w:i/>
        </w:rPr>
        <w:t xml:space="preserve">aucune</w:t>
      </w:r>
      <w:r>
        <w:t xml:space="preserve"> </w:t>
      </w:r>
      <w:r>
        <w:t xml:space="preserve">valeur dimensionnée absolue ne peut être dérivée du cadre nu — seuls les rapports sans dimension sont dérivables sans injection externe d’au moins une échelle dimensionnée. Vérifié numériquement sur trente-deux ordres de grandeur de facteurs</w:t>
      </w:r>
      <w:r>
        <w:t xml:space="preserve"> </w:t>
      </w:r>
      <m:oMath>
        <m:r>
          <m:t>λ</m:t>
        </m:r>
      </m:oMath>
      <w:r>
        <w:t xml:space="preserve">. Statut : théorème exact, démontré dans V201.</w:t>
      </w:r>
    </w:p>
    <w:p>
      <w:pPr>
        <w:pStyle w:val="BodyText"/>
      </w:pPr>
      <w:r>
        <w:rPr>
          <w:bCs/>
          <w:b/>
        </w:rPr>
        <w:t xml:space="preserve">Conséquences structurelles du théorème du mur des valeurs</w:t>
      </w:r>
      <w:r>
        <w:t xml:space="preserve"> </w:t>
      </w:r>
      <w:r>
        <w:t xml:space="preserve">:</w:t>
      </w:r>
    </w:p>
    <w:p>
      <w:pPr>
        <w:numPr>
          <w:ilvl w:val="0"/>
          <w:numId w:val="1010"/>
        </w:numPr>
        <w:pStyle w:val="Compact"/>
      </w:pPr>
      <w:r>
        <w:t xml:space="preserve">Le ratio matière noire / matière baryonique (≈ 5,4) n’est pas dérivable du cadre nu (rétractation V210, chapitre 3).</w:t>
      </w:r>
    </w:p>
    <w:p>
      <w:pPr>
        <w:numPr>
          <w:ilvl w:val="0"/>
          <w:numId w:val="1010"/>
        </w:numPr>
        <w:pStyle w:val="Compact"/>
      </w:pPr>
      <w:r>
        <w:t xml:space="preserve">La masse absolue du proton en kg n’est pas dérivable du cadre nu (chapitre 9).</w:t>
      </w:r>
    </w:p>
    <w:p>
      <w:pPr>
        <w:numPr>
          <w:ilvl w:val="0"/>
          <w:numId w:val="1010"/>
        </w:numPr>
        <w:pStyle w:val="Compact"/>
      </w:pPr>
      <w:r>
        <w:t xml:space="preserve">La constante cosmologique</w:t>
      </w:r>
      <w:r>
        <w:t xml:space="preserve"> </w:t>
      </w:r>
      <m:oMath>
        <m:r>
          <m:t>Λ</m:t>
        </m:r>
      </m:oMath>
      <w:r>
        <w:t xml:space="preserve"> </w:t>
      </w:r>
      <w:r>
        <w:t xml:space="preserve">en m⁻² n’est pas dérivable du cadre nu (ordre de grandeur seulement via Sorkin, V200, chapitre 2).</w:t>
      </w:r>
    </w:p>
    <w:p>
      <w:pPr>
        <w:numPr>
          <w:ilvl w:val="0"/>
          <w:numId w:val="1010"/>
        </w:numPr>
        <w:pStyle w:val="Compact"/>
      </w:pPr>
      <w:r>
        <w:t xml:space="preserve">La constante de Planck</w:t>
      </w:r>
      <w:r>
        <w:t xml:space="preserve"> </w:t>
      </w:r>
      <m:oMath>
        <m:r>
          <m:t>h</m:t>
        </m:r>
      </m:oMath>
      <w:r>
        <w:t xml:space="preserve"> </w:t>
      </w:r>
      <w:r>
        <w:t xml:space="preserve">en J·s n’est pas dérivable du cadre nu (chapitre 10).</w:t>
      </w:r>
    </w:p>
    <w:p>
      <w:pPr>
        <w:numPr>
          <w:ilvl w:val="0"/>
          <w:numId w:val="1010"/>
        </w:numPr>
        <w:pStyle w:val="Compact"/>
      </w:pPr>
      <w:r>
        <w:t xml:space="preserve">Les masses absolues des médiateurs (W, Z, top, etc.) ne sont pas dérivables du cadre nu (chapitre 8).</w:t>
      </w:r>
    </w:p>
    <w:p>
      <w:pPr>
        <w:pStyle w:val="FirstParagraph"/>
      </w:pPr>
      <w:r>
        <w:t xml:space="preserve">Ces rétractations dispersées sont unifiées rétrospectivement par le théorème du mur : elles sont toutes des conséquences du même fait structurel — l’invariance par dilatation.</w:t>
      </w:r>
      <w:r>
        <w:t xml:space="preserve"> </w:t>
      </w:r>
      <w:r>
        <w:rPr>
          <w:iCs/>
          <w:i/>
        </w:rPr>
        <w:t xml:space="preserve">Les rapports sans dimension entre ces grandeurs</w:t>
      </w:r>
      <w:r>
        <w:t xml:space="preserve">, en revanche, restent en principe dérivables.</w:t>
      </w:r>
    </w:p>
    <w:p>
      <w:pPr>
        <w:pStyle w:val="BodyText"/>
      </w:pPr>
      <w:r>
        <w:rPr>
          <w:bCs/>
          <w:b/>
        </w:rPr>
        <w:t xml:space="preserve">Identification constante cosmologique</w:t>
      </w:r>
      <w:r>
        <w:t xml:space="preserve"> </w:t>
      </w:r>
      <w:r>
        <w:t xml:space="preserve">: La constante cosmologique</w:t>
      </w:r>
      <w:r>
        <w:t xml:space="preserve"> </w:t>
      </w:r>
      <m:oMath>
        <m:r>
          <m:t>Λ</m:t>
        </m:r>
      </m:oMath>
      <w:r>
        <w:t xml:space="preserve"> </w:t>
      </w:r>
      <w:r>
        <w:t xml:space="preserve">est conjecturalement identifiée au taux volumique de mitoses Ω⁰ → Ω¹ dans le réseau Blob :</w:t>
      </w:r>
    </w:p>
    <w:p>
      <w:pPr>
        <w:pStyle w:val="BodyText"/>
      </w:pPr>
      <m:oMathPara>
        <m:oMathParaPr>
          <m:jc m:val="center"/>
        </m:oMathParaPr>
        <m:oMath>
          <m:r>
            <m:t>Λ</m:t>
          </m:r>
          <m:r>
            <m:rPr>
              <m:sty m:val="p"/>
            </m:rPr>
            <m:t>∝</m:t>
          </m:r>
          <m:f>
            <m:fPr>
              <m:type m:val="bar"/>
            </m:fPr>
            <m:num>
              <m:r>
                <m:t>1</m:t>
              </m:r>
            </m:num>
            <m:den>
              <m:r>
                <m:t>V</m:t>
              </m:r>
            </m:den>
          </m:f>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t</m:t>
              </m:r>
            </m:den>
          </m:f>
          <m:r>
            <m:rPr>
              <m:sty m:val="p"/>
            </m:rPr>
            <m:t>.</m:t>
          </m:r>
        </m:oMath>
      </m:oMathPara>
    </w:p>
    <w:p>
      <w:pPr>
        <w:pStyle w:val="FirstParagraph"/>
      </w:pPr>
      <w:r>
        <w:t xml:space="preserve">Cette identification donne à</w:t>
      </w:r>
      <w:r>
        <w:t xml:space="preserve"> </w:t>
      </w:r>
      <m:oMath>
        <m:r>
          <m:t>Λ</m:t>
        </m:r>
      </m:oMath>
      <w:r>
        <w:t xml:space="preserve"> </w:t>
      </w:r>
      <w:r>
        <w:t xml:space="preserve">une explication structurelle directe et la rend, en principe, testable par mesure du taux effectif de mitose dans le Blob. La mesure V200 du substrat poissonien renforce cette identification à l’ordre de grandeur (convergence avec Sorkin 2004). La valeur précise reste hors de portée par le théorème du mur. Statut : conjecture motivée, ordre de grandeur reproduit, valeur précise structurellement inaccessible.</w:t>
      </w:r>
    </w:p>
    <w:p>
      <w:pPr>
        <w:pStyle w:val="BodyText"/>
      </w:pPr>
      <w:r>
        <w:rPr>
          <w:bCs/>
          <w:b/>
        </w:rPr>
        <w:t xml:space="preserve">Trous noirs et cycle Ω³ → Ω⁰</w:t>
      </w:r>
      <w:r>
        <w:t xml:space="preserve"> </w:t>
      </w:r>
      <w:r>
        <w:t xml:space="preserve">: Dans le cadre Blob, un trou noir est une région où la concentration extrême de configurations Ω³ replie le tissu combinatoire local au point que la connectivité avec l’extérieur est perdue. À l’intérieur, les configurations subissent une dégradation successive Ω³ → Ω² → Ω¹ → Ω⁰. Cette dégradation préserve l’information topologique fondamentale par symétrie CPT (théorème T5, exactement préservée). Le rayonnement de Hawking, dans cette lecture, est l’émission progressive de cette information purifiée. Cohérent avec le théorème du jumeau V196 qui établit la préservation exacte de CPT à l’échelle cosmologique. Statut : conjecture cohérente avec la cosmogonie cyclique-locale, à formaliser quantitativement.</w:t>
      </w:r>
    </w:p>
    <w:p>
      <w:pPr>
        <w:pStyle w:val="BodyText"/>
      </w:pPr>
      <w:r>
        <w:rPr>
          <w:bCs/>
          <w:b/>
        </w:rPr>
        <w:t xml:space="preserve">Unification quantique-gravité dans le cadre Blob</w:t>
      </w:r>
      <w:r>
        <w:t xml:space="preserve"> </w:t>
      </w:r>
      <w:r>
        <w:t xml:space="preserve">: Les deux théories émergent du Blob par coarse-grainings différents : Nelson 1966 pour le quantique (fluctuations stochastiques des configurations Ω³), dynamique de courbure pour le général (densité de configurations Ω³ déformant le réseau). L’unification s’opère en amont au niveau combinatoire fondamental commun, plutôt qu’en aval au niveau des théories spécialisées. C’est une réponse structurelle au théorème de désynchronisation épistémologique (chapitre 13). Statut : programme méthodologique cohérent, dérivations quantitatives à construire.</w:t>
      </w:r>
    </w:p>
    <w:p>
      <w:pPr>
        <w:pStyle w:val="BodyText"/>
      </w:pPr>
      <w:r>
        <w:rPr>
          <w:bCs/>
          <w:b/>
        </w:rPr>
        <w:t xml:space="preserve">Statut épistémique global du chapitre</w:t>
      </w:r>
      <w:r>
        <w:t xml:space="preserve"> </w:t>
      </w:r>
      <w:r>
        <w:t xml:space="preserve">: La dérivation du théorème T3 (métrique lorentzienne émergente) est l’un des résultats les plus solides du corpus formel Blob — la signature lorentzienne canonique est récupérée structurellement, sans paramètre ajustable. Le théorème du mur des valeurs (V201) est, à mes yeux, le résultat le plus profond du programme V218 : il unifie rétrospectivement toutes les rétractations honnêtes du livre et révèle qu’elles ne sont pas des failles dispersées mais les conséquences d’un même fait structurel. Le théorème T5 (préservation exacte de CPT) complète l’édifice en garantissant la cohérence avec le théorème du jumeau V196. Les autres lectures (gravitation comme courbure de réseau, expansion comme flux de mitose, trous noirs comme cycle local de retour, unification par inscription commune) sont des propositions structurelles cohérentes qui demandent des dérivations quantitatives complètes pour être promues au statut démontré. Le chapitre s’inscrit dans la posture méthodologique du chapitre 13 : ne pas remplacer la relativité générale, ne pas la déduire au sens fort, mais la réinscrire dans le cadre cosmogonique commun tout en respectant sa précision expérimentale extraordinaire.</w:t>
      </w:r>
    </w:p>
    <w:p>
      <w:r>
        <w:pict>
          <v:rect style="width:0;height:1.5pt" o:hralign="center" o:hrstd="t" o:hr="t"/>
        </w:pict>
      </w:r>
    </w:p>
    <w:bookmarkEnd w:id="221"/>
    <w:bookmarkStart w:id="222" w:name="équations-marquantes-du-chapitre-14"/>
    <w:p>
      <w:pPr>
        <w:pStyle w:val="Heading3"/>
      </w:pPr>
      <w:r>
        <w:t xml:space="preserve">Équations marquantes du chapitre 14</w:t>
      </w:r>
    </w:p>
    <w:p>
      <w:pPr>
        <w:pStyle w:val="FirstParagraph"/>
      </w:pPr>
      <w:r>
        <w:rPr>
          <w:bCs/>
          <w:b/>
        </w:rPr>
        <w:t xml:space="preserve">Équation 14.1 — Métrique lorentzienne émergente (théorème T3)</w:t>
      </w:r>
    </w:p>
    <w:p>
      <w:pPr>
        <w:pStyle w:val="BodyText"/>
      </w:pPr>
      <m:oMathPara>
        <m:oMathParaPr>
          <m:jc m:val="center"/>
        </m:oMathParaPr>
        <m:oMath>
          <m:sSub>
            <m:e>
              <m:r>
                <m:t>g</m:t>
              </m:r>
            </m:e>
            <m:sub>
              <m:r>
                <m:t>00</m:t>
              </m:r>
            </m:sub>
          </m:sSub>
          <m:d>
            <m:dPr>
              <m:begChr m:val="("/>
              <m:endChr m:val=")"/>
              <m:sepChr m:val=""/>
              <m:grow/>
            </m:dPr>
            <m:e>
              <m:r>
                <m:t>C</m:t>
              </m:r>
            </m:e>
          </m:d>
          <m:r>
            <m:rPr>
              <m:sty m:val="p"/>
            </m:rPr>
            <m:t>=</m:t>
          </m:r>
          <m:r>
            <m:rPr>
              <m:sty m:val="p"/>
            </m:rPr>
            <m:t>−</m:t>
          </m:r>
          <m:f>
            <m:fPr>
              <m:type m:val="bar"/>
            </m:fPr>
            <m:num>
              <m:r>
                <m:t>D</m:t>
              </m:r>
              <m:sSup>
                <m:e>
                  <m:d>
                    <m:dPr>
                      <m:begChr m:val="("/>
                      <m:endChr m:val=")"/>
                      <m:sepChr m:val=""/>
                      <m:grow/>
                    </m:dPr>
                    <m:e>
                      <m:r>
                        <m:t>C</m:t>
                      </m:r>
                    </m:e>
                  </m:d>
                </m:e>
                <m:sup>
                  <m:r>
                    <m:t>2</m:t>
                  </m:r>
                </m:sup>
              </m:sSup>
            </m:num>
            <m:den>
              <m:r>
                <m:rPr>
                  <m:sty m:val="p"/>
                </m:rPr>
                <m:t>⟨</m:t>
              </m:r>
              <m:sSup>
                <m:e>
                  <m:r>
                    <m:t>D</m:t>
                  </m:r>
                </m:e>
                <m:sup>
                  <m:r>
                    <m:t>2</m:t>
                  </m:r>
                </m:sup>
              </m:sSup>
              <m:sSub>
                <m:e>
                  <m:r>
                    <m:rPr>
                      <m:sty m:val="p"/>
                    </m:rPr>
                    <m:t>⟩</m:t>
                  </m:r>
                </m:e>
                <m:sub>
                  <m:r>
                    <m:t>π</m:t>
                  </m:r>
                </m:sub>
              </m:sSub>
            </m:den>
          </m:f>
          <m:r>
            <m:rPr>
              <m:sty m:val="p"/>
            </m:rPr>
            <m:t>,</m:t>
          </m:r>
          <m:r>
            <m:t>  </m:t>
          </m:r>
          <m:r>
            <m:rPr>
              <m:sty m:val="p"/>
            </m:rPr>
            <m:t>⟨</m:t>
          </m:r>
          <m:sSub>
            <m:e>
              <m:r>
                <m:t>g</m:t>
              </m:r>
            </m:e>
            <m:sub>
              <m:r>
                <m:t>00</m:t>
              </m:r>
            </m:sub>
          </m:sSub>
          <m:sSub>
            <m:e>
              <m:r>
                <m:rPr>
                  <m:sty m:val="p"/>
                </m:rPr>
                <m:t>⟩</m:t>
              </m:r>
            </m:e>
            <m:sub>
              <m:r>
                <m:t>π</m:t>
              </m:r>
            </m:sub>
          </m:sSub>
          <m:r>
            <m:rPr>
              <m:sty m:val="p"/>
            </m:rPr>
            <m:t>=</m:t>
          </m:r>
          <m:r>
            <m:rPr>
              <m:sty m:val="p"/>
            </m:rPr>
            <m:t>−</m:t>
          </m:r>
          <m:r>
            <m:t>1</m:t>
          </m:r>
          <m:r>
            <m:rPr>
              <m:sty m:val="p"/>
            </m:rPr>
            <m:t>.</m:t>
          </m:r>
        </m:oMath>
      </m:oMathPara>
    </w:p>
    <w:p>
      <w:pPr>
        <w:pStyle w:val="FirstParagraph"/>
      </w:pPr>
      <w:r>
        <w:t xml:space="preserve">La signature lorentzienne canonique est récupérée structurellement à partir de la dispersion de viabilité, sans paramètre ajustable. C’est l’un des résultats les plus solides du corpus formel Blob.</w:t>
      </w:r>
    </w:p>
    <w:p>
      <w:pPr>
        <w:pStyle w:val="BodyText"/>
      </w:pPr>
      <w:r>
        <w:rPr>
          <w:bCs/>
          <w:b/>
        </w:rPr>
        <w:t xml:space="preserve">Équation 14.2 — Théorème du mur des valeurs (V201)</w:t>
      </w:r>
    </w:p>
    <w:p>
      <w:pPr>
        <w:pStyle w:val="BodyText"/>
      </w:pPr>
      <m:oMathPara>
        <m:oMathParaPr>
          <m:jc m:val="center"/>
        </m:oMathParaPr>
        <m:oMath>
          <m:r>
            <m:rPr>
              <m:sty m:val="p"/>
            </m:rPr>
            <m:t>∀</m:t>
          </m:r>
          <m:r>
            <m:t>λ</m:t>
          </m:r>
          <m:r>
            <m:rPr>
              <m:sty m:val="p"/>
            </m:rPr>
            <m:t>&gt;</m:t>
          </m:r>
          <m:r>
            <m:t>0</m:t>
          </m:r>
          <m:r>
            <m:rPr>
              <m:sty m:val="p"/>
            </m:rPr>
            <m:t>:</m:t>
          </m:r>
          <m:r>
            <m:t> </m:t>
          </m:r>
          <m:d>
            <m:dPr>
              <m:begChr m:val="("/>
              <m:endChr m:val=")"/>
              <m:sepChr m:val=""/>
              <m:grow/>
            </m:dPr>
            <m:e>
              <m:r>
                <m:rPr>
                  <m:nor/>
                  <m:sty m:val="p"/>
                </m:rPr>
                <m:t>distances combinatoires</m:t>
              </m:r>
            </m:e>
          </m:d>
          <m:r>
            <m:rPr>
              <m:sty m:val="p"/>
            </m:rPr>
            <m:t>→</m:t>
          </m:r>
          <m:r>
            <m:t>λ</m:t>
          </m:r>
          <m:r>
            <m:rPr>
              <m:sty m:val="p"/>
            </m:rPr>
            <m:t>⋅</m:t>
          </m:r>
          <m:d>
            <m:dPr>
              <m:begChr m:val="("/>
              <m:endChr m:val=")"/>
              <m:sepChr m:val=""/>
              <m:grow/>
            </m:dPr>
            <m:e>
              <m:r>
                <m:rPr>
                  <m:nor/>
                  <m:sty m:val="p"/>
                </m:rPr>
                <m:t>distances combinatoires</m:t>
              </m:r>
            </m:e>
          </m:d>
          <m:r>
            <m:rPr>
              <m:sty m:val="p"/>
            </m:rPr>
            <m:t>⟹</m:t>
          </m:r>
          <m:d>
            <m:dPr>
              <m:begChr m:val="("/>
              <m:endChr m:val=")"/>
              <m:sepChr m:val=""/>
              <m:grow/>
            </m:dPr>
            <m:e>
              <m:r>
                <m:rPr>
                  <m:nor/>
                  <m:sty m:val="p"/>
                </m:rPr>
                <m:t>observables</m:t>
              </m:r>
            </m:e>
          </m:d>
          <m:r>
            <m:rPr>
              <m:sty m:val="p"/>
            </m:rPr>
            <m:t>→</m:t>
          </m:r>
          <m:d>
            <m:dPr>
              <m:begChr m:val="("/>
              <m:endChr m:val=")"/>
              <m:sepChr m:val=""/>
              <m:grow/>
            </m:dPr>
            <m:e>
              <m:r>
                <m:rPr>
                  <m:nor/>
                  <m:sty m:val="p"/>
                </m:rPr>
                <m:t>observables</m:t>
              </m:r>
            </m:e>
          </m:d>
          <m:r>
            <m:rPr>
              <m:sty m:val="p"/>
            </m:rPr>
            <m:t>.</m:t>
          </m:r>
        </m:oMath>
      </m:oMathPara>
    </w:p>
    <w:p>
      <w:pPr>
        <w:pStyle w:val="FirstParagraph"/>
      </w:pPr>
      <w:r>
        <w:t xml:space="preserve">Le cadre Blob est exactement invariant par dilatation globale. Vérifié sur 32 ordres de grandeur. Conséquence : aucune valeur dimensionnée absolue n’est dérivable du cadre nu ; seuls les rapports sans dimension le sont. Théorème exact V201.</w:t>
      </w:r>
    </w:p>
    <w:p>
      <w:pPr>
        <w:pStyle w:val="BodyText"/>
      </w:pPr>
      <w:r>
        <w:rPr>
          <w:bCs/>
          <w:b/>
        </w:rPr>
        <w:t xml:space="preserve">Équation 14.3 — Constante cosmologique comme flux de mitose</w:t>
      </w:r>
    </w:p>
    <w:p>
      <w:pPr>
        <w:pStyle w:val="BodyText"/>
      </w:pPr>
      <m:oMathPara>
        <m:oMathParaPr>
          <m:jc m:val="center"/>
        </m:oMathParaPr>
        <m:oMath>
          <m:r>
            <m:t>Λ</m:t>
          </m:r>
          <m:r>
            <m:rPr>
              <m:sty m:val="p"/>
            </m:rPr>
            <m:t>∝</m:t>
          </m:r>
          <m:f>
            <m:fPr>
              <m:type m:val="bar"/>
            </m:fPr>
            <m:num>
              <m:r>
                <m:t>1</m:t>
              </m:r>
            </m:num>
            <m:den>
              <m:r>
                <m:t>V</m:t>
              </m:r>
            </m:den>
          </m:f>
          <m:r>
            <m:rPr>
              <m:sty m:val="p"/>
            </m:rPr>
            <m:t>⋅</m:t>
          </m:r>
          <m:f>
            <m:fPr>
              <m:type m:val="bar"/>
            </m:fPr>
            <m:num>
              <m:r>
                <m:t>d</m:t>
              </m:r>
              <m:sSub>
                <m:e>
                  <m:r>
                    <m:t>N</m:t>
                  </m:r>
                </m:e>
                <m:sub>
                  <m:sSup>
                    <m:e>
                      <m:r>
                        <m:t>Ω</m:t>
                      </m:r>
                    </m:e>
                    <m:sup>
                      <m:r>
                        <m:t>0</m:t>
                      </m:r>
                    </m:sup>
                  </m:sSup>
                  <m:r>
                    <m:rPr>
                      <m:sty m:val="p"/>
                    </m:rPr>
                    <m:t>→</m:t>
                  </m:r>
                  <m:sSup>
                    <m:e>
                      <m:r>
                        <m:t>Ω</m:t>
                      </m:r>
                    </m:e>
                    <m:sup>
                      <m:r>
                        <m:t>1</m:t>
                      </m:r>
                    </m:sup>
                  </m:sSup>
                </m:sub>
              </m:sSub>
            </m:num>
            <m:den>
              <m:r>
                <m:t>d</m:t>
              </m:r>
              <m:r>
                <m:t>t</m:t>
              </m:r>
            </m:den>
          </m:f>
          <m:r>
            <m:rPr>
              <m:sty m:val="p"/>
            </m:rPr>
            <m:t>.</m:t>
          </m:r>
        </m:oMath>
      </m:oMathPara>
    </w:p>
    <w:p>
      <w:pPr>
        <w:pStyle w:val="FirstParagraph"/>
      </w:pPr>
      <w:r>
        <w:t xml:space="preserve">La constante cosmologique observée est identifiée au taux volumique de mitoses aux marges combinatoires du Blob. Cohérent avec V200 (substrat Poisson, ordre de grandeur Sorkin). La valeur précise est inaccessible au cadre nu par le théorème du mur.</w:t>
      </w:r>
    </w:p>
    <w:p>
      <w:pPr>
        <w:pStyle w:val="BodyText"/>
      </w:pPr>
      <w:r>
        <w:rPr>
          <w:bCs/>
          <w:b/>
        </w:rPr>
        <w:t xml:space="preserve">Équation 14.4 — Cycle de retour des trous noirs</w:t>
      </w:r>
    </w:p>
    <w:p>
      <w:pPr>
        <w:pStyle w:val="BodyText"/>
      </w:pPr>
      <m:oMathPara>
        <m:oMathParaPr>
          <m:jc m:val="center"/>
        </m:oMathParaPr>
        <m:oMath>
          <m:sSup>
            <m:e>
              <m:r>
                <m:t>Ω</m:t>
              </m:r>
            </m:e>
            <m:sup>
              <m:r>
                <m:t>3</m:t>
              </m:r>
            </m:sup>
          </m:sSup>
          <m:limUpp>
            <m:e>
              <m:r>
                <m:rPr>
                  <m:sty m:val="p"/>
                </m:rPr>
                <m:t>→</m:t>
              </m:r>
            </m:e>
            <m:lim>
              <m:r>
                <m:rPr>
                  <m:nor/>
                  <m:sty m:val="p"/>
                </m:rPr>
                <m:t>trou noir</m:t>
              </m:r>
            </m:lim>
          </m:limUpp>
          <m:sSup>
            <m:e>
              <m:r>
                <m:t>Ω</m:t>
              </m:r>
            </m:e>
            <m:sup>
              <m:r>
                <m:t>2</m:t>
              </m:r>
            </m:sup>
          </m:sSup>
          <m:limUpp>
            <m:e>
              <m:r>
                <m:rPr>
                  <m:sty m:val="p"/>
                </m:rPr>
                <m:t>→</m:t>
              </m:r>
            </m:e>
            <m:lim>
              <m:r>
                <m:t>​</m:t>
              </m:r>
            </m:lim>
          </m:limUpp>
          <m:sSup>
            <m:e>
              <m:r>
                <m:t>Ω</m:t>
              </m:r>
            </m:e>
            <m:sup>
              <m:r>
                <m:t>1</m:t>
              </m:r>
            </m:sup>
          </m:sSup>
          <m:limUpp>
            <m:e>
              <m:r>
                <m:rPr>
                  <m:sty m:val="p"/>
                </m:rPr>
                <m:t>→</m:t>
              </m:r>
            </m:e>
            <m:lim>
              <m:r>
                <m:t>​</m:t>
              </m:r>
            </m:lim>
          </m:limUpp>
          <m:sSubSup>
            <m:e>
              <m:r>
                <m:t>Ω</m:t>
              </m:r>
            </m:e>
            <m:sub>
              <m:r>
                <m:rPr>
                  <m:nor/>
                  <m:sty m:val="p"/>
                </m:rPr>
                <m:t>purifié</m:t>
              </m:r>
            </m:sub>
            <m:sup>
              <m:r>
                <m:t>0</m:t>
              </m:r>
            </m:sup>
          </m:sSubSup>
          <m:r>
            <m:rPr>
              <m:sty m:val="p"/>
            </m:rPr>
            <m:t>.</m:t>
          </m:r>
        </m:oMath>
      </m:oMathPara>
    </w:p>
    <w:p>
      <w:pPr>
        <w:pStyle w:val="FirstParagraph"/>
      </w:pPr>
      <w:r>
        <w:t xml:space="preserve">Dégradation combinatoire successive sous la concentration extrême de matière dans un trou noir, avec préservation de l’information topologique fondamentale par symétrie CPT exacte (T5). Cohérent avec le théorème du jumeau V196.</w:t>
      </w:r>
    </w:p>
    <w:p>
      <w:r>
        <w:pict>
          <v:rect style="width:0;height:1.5pt" o:hralign="center" o:hrstd="t" o:hr="t"/>
        </w:pict>
      </w:r>
    </w:p>
    <w:bookmarkEnd w:id="222"/>
    <w:bookmarkStart w:id="223" w:name="questions-ouvertes-11"/>
    <w:p>
      <w:pPr>
        <w:pStyle w:val="Heading3"/>
      </w:pPr>
      <w:r>
        <w:t xml:space="preserve">Questions ouvertes</w:t>
      </w:r>
    </w:p>
    <w:p>
      <w:pPr>
        <w:pStyle w:val="FirstParagraph"/>
      </w:pPr>
      <w:r>
        <w:rPr>
          <w:bCs/>
          <w:b/>
        </w:rPr>
        <w:t xml:space="preserve">Question ouverte n°36</w:t>
      </w:r>
      <w:r>
        <w:t xml:space="preserve"> </w:t>
      </w:r>
      <w:r>
        <w:t xml:space="preserve">— Les rapports sans dimension fondamentaux de la physique observée (par exemple le rapport</w:t>
      </w:r>
      <w:r>
        <w:t xml:space="preserve"> </w:t>
      </w:r>
      <m:oMath>
        <m:sSub>
          <m:e>
            <m:r>
              <m:t>m</m:t>
            </m:r>
          </m:e>
          <m:sub>
            <m:r>
              <m:t>p</m:t>
            </m:r>
          </m:sub>
        </m:sSub>
        <m:r>
          <m:rPr>
            <m:sty m:val="p"/>
          </m:rPr>
          <m:t>/</m:t>
        </m:r>
        <m:sSub>
          <m:e>
            <m:r>
              <m:t>m</m:t>
            </m:r>
          </m:e>
          <m:sub>
            <m:r>
              <m:t>e</m:t>
            </m:r>
          </m:sub>
        </m:sSub>
      </m:oMath>
      <w:r>
        <w:t xml:space="preserve"> </w:t>
      </w:r>
      <w:r>
        <w:t xml:space="preserve">entre la masse du proton et celle de l’électron, environ 1836) peuvent-ils être dérivés exactement à partir des paramètres internes du Blob ? Cette voie est compatible avec le théorème du mur des valeurs (les rapports sans dimension étant accessibles), et elle constitue le programme prioritaire pour transformer le mur en levier prédictif. La dérivation de quelques rapports clés, si elle aboutit, fournirait des prédictions chiffrables et testables sans aucun paramètre ajustable externe.</w:t>
      </w:r>
    </w:p>
    <w:p>
      <w:pPr>
        <w:pStyle w:val="BodyText"/>
      </w:pPr>
      <w:r>
        <w:rPr>
          <w:bCs/>
          <w:b/>
        </w:rPr>
        <w:t xml:space="preserve">Question ouverte n°37</w:t>
      </w:r>
      <w:r>
        <w:t xml:space="preserve"> </w:t>
      </w:r>
      <w:r>
        <w:t xml:space="preserve">— La voie d’injection d’une échelle dimensionnée externe peut-elle être choisie de manière non circulaire ? Concrètement : si l’on injecte la longueur de Planck</w:t>
      </w:r>
      <w:r>
        <w:t xml:space="preserve"> </w:t>
      </w:r>
      <m:oMath>
        <m:sSub>
          <m:e>
            <m:r>
              <m:rPr>
                <m:sty m:val="p"/>
              </m:rPr>
              <m:t>ℓ</m:t>
            </m:r>
          </m:e>
          <m:sub>
            <m:r>
              <m:t>P</m:t>
            </m:r>
          </m:sub>
        </m:sSub>
      </m:oMath>
      <w:r>
        <w:t xml:space="preserve"> </w:t>
      </w:r>
      <w:r>
        <w:t xml:space="preserve">comme échelle de référence pour calibrer le cadre, retrouve-t-on les valeurs absolues observées sans réintroduire par derrière l’information qu’on prétend dériver ? Cette question méthodologique est cruciale pour distinguer dérivation authentique et numérologie complaisante, et elle a guidé toutes les rétractations honnêtes du programme.</w:t>
      </w:r>
    </w:p>
    <w:p>
      <w:pPr>
        <w:pStyle w:val="BodyText"/>
      </w:pPr>
      <w:r>
        <w:rPr>
          <w:bCs/>
          <w:b/>
        </w:rPr>
        <w:t xml:space="preserve">Question ouverte n°38</w:t>
      </w:r>
      <w:r>
        <w:t xml:space="preserve"> </w:t>
      </w:r>
      <w:r>
        <w:t xml:space="preserve">— Les équations d’Einstein de la relativité générale, dans toute leur forme tensorielle complète, peuvent-elles être dérivées comme conséquence émergente de la dynamique de Gibbs du Blob, au-delà du seul théorème T3 sur la métrique lorentzienne ? Cette dérivation, si elle aboutit, ferait du Blob un cadre où la gravitation einsteinienne tout entière émerge structurellement, sans postulat séparé. Programme considérable, qui dépasse les capacités d’un seul chercheur.</w:t>
      </w:r>
      <w:r>
        <w:t xml:space="preserve"> </w:t>
      </w:r>
      <w:r>
        <w:t xml:space="preserve">-e</w:t>
      </w:r>
    </w:p>
    <w:bookmarkEnd w:id="223"/>
    <w:bookmarkEnd w:id="224"/>
    <w:bookmarkEnd w:id="225"/>
    <w:bookmarkStart w:id="238" w:name="Xe67eccc49766d575bb68dafd141f5ec06e086ba"/>
    <w:p>
      <w:pPr>
        <w:pStyle w:val="Heading1"/>
      </w:pPr>
      <w:r>
        <w:t xml:space="preserve">Chapitre 15 — Ω³ : La biologie, ou la viabilité qui se met à se vouloir elle-même</w:t>
      </w:r>
    </w:p>
    <w:p>
      <w:pPr>
        <w:pStyle w:val="FirstParagraph"/>
      </w:pPr>
      <w:r>
        <w:t xml:space="preserve">Tu es dans ta géode habitée. Tu as suivi la matière, l’énergie, les liants, le quantique, le pont entre les sciences, le général. À chaque étape, le Blob a proposé une lecture combinatoire d’un phénomène que d’autres sciences avaient déjà décrit. Et maintenant, tu arrives au seuil du dernier grand chapitre de la série Ω³. Le seuil de la vie. Comment, à partir des configurations Ω³ que nous avons suivies depuis le tétraèdre élémentaire, l’univers en arrive-t-il à produire des structures qui se maintiennent elles-mêmes, qui se reproduisent, qui évoluent, qui finissent par regarder le ciel et se demander d’où elles viennent ? La réponse du Blob est simple en son principe et vertigineuse en sa portée : la vie est ce qui arrive quand la viabilité combinatoire fondamentale se met à se vouloir elle-même.</w:t>
      </w:r>
    </w:p>
    <w:p>
      <w:r>
        <w:pict>
          <v:rect style="width:0;height:1.5pt" o:hralign="center" o:hrstd="t" o:hr="t"/>
        </w:pict>
      </w:r>
    </w:p>
    <w:bookmarkStart w:id="226" w:name="i.-le-mystère-qui-résiste"/>
    <w:p>
      <w:pPr>
        <w:pStyle w:val="Heading2"/>
      </w:pPr>
      <w:r>
        <w:t xml:space="preserve">I. Le mystère qui résiste</w:t>
      </w:r>
    </w:p>
    <w:p>
      <w:pPr>
        <w:pStyle w:val="FirstParagraph"/>
      </w:pPr>
      <w:r>
        <w:t xml:space="preserve">Voici un fait remarquable de la science contemporaine. Nous comprenons aujourd’hui les fondements de la matière jusqu’à des échelles inférieures à un milliardième de milliardième de mètre. Nous comprenons les mécanismes des étoiles jusqu’aux réactions thermonucléaires de leur cœur. Nous comprenons la dynamique des galaxies, des amas, et de l’univers à grande échelle avec une précision qui aurait paru inimaginable il y a un siècle.</w:t>
      </w:r>
    </w:p>
    <w:p>
      <w:pPr>
        <w:pStyle w:val="BodyText"/>
      </w:pPr>
      <w:r>
        <w:t xml:space="preserve">Et pourtant, malgré ces extraordinaires succès,</w:t>
      </w:r>
      <w:r>
        <w:t xml:space="preserve"> </w:t>
      </w:r>
      <w:r>
        <w:rPr>
          <w:iCs/>
          <w:i/>
        </w:rPr>
        <w:t xml:space="preserve">nous ne savons toujours pas ce qu’est la vie</w:t>
      </w:r>
      <w:r>
        <w:t xml:space="preserve">.</w:t>
      </w:r>
    </w:p>
    <w:p>
      <w:pPr>
        <w:pStyle w:val="BodyText"/>
      </w:pPr>
      <w:r>
        <w:t xml:space="preserve">Nous savons décrire les organismes vivants. Nous savons les classer en règnes, en familles, en espèces. Nous savons cartographier leurs gènes et reconstruire leurs lignages évolutifs. Nous savons modéliser le métabolisme cellulaire avec une précision croissante. Mais quand il s’agit de répondre à la question simple</w:t>
      </w:r>
      <w:r>
        <w:t xml:space="preserve"> </w:t>
      </w:r>
      <w:r>
        <w:rPr>
          <w:iCs/>
          <w:i/>
        </w:rPr>
        <w:t xml:space="preserve">qu’est-ce qui distingue le vivant du non-vivant ?</w:t>
      </w:r>
      <w:r>
        <w:t xml:space="preserve">, les manuels de biologie s’embarrassent dans des listes de propriétés (croissance, reproduction, métabolisme, réponse à l’environnement, évolution) qu’aucune définition synthétique ne parvient à capturer.</w:t>
      </w:r>
    </w:p>
    <w:p>
      <w:pPr>
        <w:pStyle w:val="BodyText"/>
      </w:pPr>
      <w:r>
        <w:t xml:space="preserve">Cette difficulté n’est pas accidentelle. Elle vient du fait que la vie se présente à nous comme un phénomène à frontières floues : entre le vivant et le non-vivant, on trouve les virus, qui ne se reproduisent qu’à l’intérieur de cellules hôtes ; on trouve les prions, qui se propagent par changement conformationnel sans aucun acide nucléique ; on trouve les systèmes auto-catalytiques chimiques, qui présentent des comportements quasi-vivants sans être considérés comme vivants. Plus on descend vers les mécanismes microscopiques, plus la frontière du vivant devient incertaine.</w:t>
      </w:r>
    </w:p>
    <w:p>
      <w:pPr>
        <w:pStyle w:val="BodyText"/>
      </w:pPr>
      <w:r>
        <w:t xml:space="preserve">Le cadre Blob propose une lecture qui éclaire ce flou plutôt que de prétendre le dissiper. La vie, dans cette lecture, n’est pas un seuil ontologique brutal entre deux régimes radicalement différents. Elle est l’amplification continue d’une propriété structurelle déjà présente, en germe minimal, dès le premier tétraèdre Ω³ : la viabilité combinatoire. La frontière du vivant est floue parce qu’elle n’est pas une frontière mais une</w:t>
      </w:r>
      <w:r>
        <w:t xml:space="preserve"> </w:t>
      </w:r>
      <w:r>
        <w:rPr>
          <w:iCs/>
          <w:i/>
        </w:rPr>
        <w:t xml:space="preserve">gradation</w:t>
      </w:r>
      <w:r>
        <w:t xml:space="preserve"> </w:t>
      </w:r>
      <w:r>
        <w:t xml:space="preserve">— un continuum d’amplifications successives de la même propriété fondamentale, depuis le tétraèdre isolé jusqu’aux organismes complexes qui peuplent notre planète.</w:t>
      </w:r>
    </w:p>
    <w:p>
      <w:pPr>
        <w:pStyle w:val="BodyText"/>
      </w:pPr>
      <w:r>
        <w:t xml:space="preserve">Voyons comment ce continuum se déploie.</w:t>
      </w:r>
    </w:p>
    <w:bookmarkEnd w:id="226"/>
    <w:bookmarkStart w:id="227" w:name="ii.-lauto-similarité-fractale-revisitée"/>
    <w:p>
      <w:pPr>
        <w:pStyle w:val="Heading2"/>
      </w:pPr>
      <w:r>
        <w:t xml:space="preserve">II. L’auto-similarité fractale revisitée</w:t>
      </w:r>
    </w:p>
    <w:p>
      <w:pPr>
        <w:pStyle w:val="FirstParagraph"/>
      </w:pPr>
      <w:r>
        <w:t xml:space="preserve">Au chapitre 9 sur la matière, nous avons rencontré une idée qui mérite d’être reprise et amplifiée maintenant. La hiérarchie matérielle — tétraèdre, baryon, noyau, atome, molécule, cristal — a une structure interne profonde : à chaque niveau, le même schéma se reproduit. Des éléments s’articulent par des relations pour former des structures globales émergentes, et ces structures globales deviennent à leur tour les éléments d’un niveau supérieur.</w:t>
      </w:r>
    </w:p>
    <w:p>
      <w:pPr>
        <w:pStyle w:val="BodyText"/>
      </w:pPr>
      <w:r>
        <w:t xml:space="preserve">J’ai appelé cette propriété l’</w:t>
      </w:r>
      <w:r>
        <w:rPr>
          <w:bCs/>
          <w:b/>
        </w:rPr>
        <w:t xml:space="preserve">auto-similarité fractale</w:t>
      </w:r>
      <w:r>
        <w:t xml:space="preserve"> </w:t>
      </w:r>
      <w:r>
        <w:t xml:space="preserve">de l’organisation matérielle. Et nous avons vu, dans la section VIII du chapitre 9, que le programme V206-V208 a renforcé cette intuition par une mesure remarquable : tous les invariants structurels du Blob mesurables sur les configurations matérielles sont sans dimension. Cette adimensionnalité native, conséquence directe de l’invariance par dilatation établie par le théorème du mur des valeurs (V201, chapitre 14), est la signature mathématique de l’auto-similarité fractale.</w:t>
      </w:r>
    </w:p>
    <w:p>
      <w:pPr>
        <w:pStyle w:val="BodyText"/>
      </w:pPr>
      <w:r>
        <w:t xml:space="preserve">L’auto-similarité ne s’arrête pas à la chimie. Elle continue, et même elle s’amplifie, à mesure qu’on monte dans les niveaux d’organisation. Voici la suite de la cascade, telle que le Blob la lit au niveau biologique.</w:t>
      </w:r>
    </w:p>
    <w:p>
      <w:pPr>
        <w:pStyle w:val="BodyText"/>
      </w:pPr>
      <w:r>
        <w:rPr>
          <w:bCs/>
          <w:b/>
        </w:rPr>
        <w:t xml:space="preserve">Niveau biochimique</w:t>
      </w:r>
      <w:r>
        <w:t xml:space="preserve"> </w:t>
      </w:r>
      <w:r>
        <w:t xml:space="preserve">: les molécules s’articulent en biomolécules — protéines, acides nucléiques, lipides, sucres — qui ne sont pas seulement des molécules mais des molécules</w:t>
      </w:r>
      <w:r>
        <w:t xml:space="preserve"> </w:t>
      </w:r>
      <w:r>
        <w:rPr>
          <w:iCs/>
          <w:i/>
        </w:rPr>
        <w:t xml:space="preserve">fonctionnellement spécialisées</w:t>
      </w:r>
      <w:r>
        <w:t xml:space="preserve">. Une protéine n’est pas n’importe quelle chaîne d’acides aminés ; c’est une chaîne dont la séquence porte une information qui détermine sa fonction. Une molécule d’ADN n’est pas n’importe quel polymère ; c’est un polymère qui code pour la production de protéines. L’apparition de la</w:t>
      </w:r>
      <w:r>
        <w:t xml:space="preserve"> </w:t>
      </w:r>
      <w:r>
        <w:rPr>
          <w:iCs/>
          <w:i/>
        </w:rPr>
        <w:t xml:space="preserve">fonction</w:t>
      </w:r>
      <w:r>
        <w:t xml:space="preserve"> </w:t>
      </w:r>
      <w:r>
        <w:t xml:space="preserve">et du</w:t>
      </w:r>
      <w:r>
        <w:t xml:space="preserve"> </w:t>
      </w:r>
      <w:r>
        <w:rPr>
          <w:iCs/>
          <w:i/>
        </w:rPr>
        <w:t xml:space="preserve">code</w:t>
      </w:r>
      <w:r>
        <w:t xml:space="preserve">, à ce niveau, marque un saut qualitatif que la chimie ordinaire ne porte pas.</w:t>
      </w:r>
    </w:p>
    <w:p>
      <w:pPr>
        <w:pStyle w:val="BodyText"/>
      </w:pPr>
      <w:r>
        <w:rPr>
          <w:bCs/>
          <w:b/>
        </w:rPr>
        <w:t xml:space="preserve">Niveau supramoléculaire</w:t>
      </w:r>
      <w:r>
        <w:t xml:space="preserve"> </w:t>
      </w:r>
      <w:r>
        <w:t xml:space="preserve">: les biomolécules s’articulent en complexes fonctionnels — ribosomes, mitochondries, membranes cellulaires, machines moléculaires — qui exécutent des tâches précises au sein de la cellule. Chaque complexe est une structure intégrative dont les propriétés émergentes excèdent celles des biomolécules constituantes prises séparément. Un ribosome n’est pas la simple somme de ses ARN ribosomaux et de ses protéines — il est une machine de traduction qui transforme l’information codée en protéines fonctionnelles.</w:t>
      </w:r>
    </w:p>
    <w:p>
      <w:pPr>
        <w:pStyle w:val="BodyText"/>
      </w:pPr>
      <w:r>
        <w:rPr>
          <w:bCs/>
          <w:b/>
        </w:rPr>
        <w:t xml:space="preserve">Niveau cellulaire</w:t>
      </w:r>
      <w:r>
        <w:t xml:space="preserve"> </w:t>
      </w:r>
      <w:r>
        <w:t xml:space="preserve">: les complexes fonctionnels s’articulent en cellules — unités fondamentales du vivant, capables de métabolisme, de réplication, de réponse à l’environnement. Une cellule n’est pas la simple somme de ses organites ; elle est une structure vivante intégrée qui maintient activement sa propre cohésion contre l’entropie environnante. C’est à ce niveau que les manuels de biologie placent typiquement la frontière du vivant.</w:t>
      </w:r>
    </w:p>
    <w:p>
      <w:pPr>
        <w:pStyle w:val="BodyText"/>
      </w:pPr>
      <w:r>
        <w:rPr>
          <w:bCs/>
          <w:b/>
        </w:rPr>
        <w:t xml:space="preserve">Niveau organismique</w:t>
      </w:r>
      <w:r>
        <w:t xml:space="preserve"> </w:t>
      </w:r>
      <w:r>
        <w:t xml:space="preserve">: les cellules s’articulent, dans les organismes pluricellulaires, en tissus, organes, systèmes, qui forment ensemble un organisme complet. Un organisme est plus que la somme de ses cellules ; il est une intégration de niveau supérieur qui coordonne ses cellules autour d’un projet de maintenance collective.</w:t>
      </w:r>
    </w:p>
    <w:p>
      <w:pPr>
        <w:pStyle w:val="BodyText"/>
      </w:pPr>
      <w:r>
        <w:rPr>
          <w:bCs/>
          <w:b/>
        </w:rPr>
        <w:t xml:space="preserve">Niveau écosystémique</w:t>
      </w:r>
      <w:r>
        <w:t xml:space="preserve"> </w:t>
      </w:r>
      <w:r>
        <w:t xml:space="preserve">: les organismes s’articulent en populations, communautés, écosystèmes, qui forment des structures dynamiques d’une complexité considérable. Un écosystème n’est pas la simple somme de ses espèces ; il est un réseau d’interactions qui produit des propriétés émergentes — résilience, auto-régulation, cycles biogéochimiques — que ne porte aucune espèce individuelle.</w:t>
      </w:r>
    </w:p>
    <w:p>
      <w:pPr>
        <w:pStyle w:val="BodyText"/>
      </w:pPr>
      <w:r>
        <w:t xml:space="preserve">À chaque niveau, la grammaire est la même : éléments, relations, structure globale émergente. Et à chaque niveau, la fonctionnelle de viabilité</w:t>
      </w:r>
      <w:r>
        <w:t xml:space="preserve"> </w:t>
      </w:r>
      <m:oMath>
        <m:r>
          <m:t>S</m:t>
        </m:r>
        <m:d>
          <m:dPr>
            <m:begChr m:val="("/>
            <m:endChr m:val=")"/>
            <m:sepChr m:val=""/>
            <m:grow/>
          </m:dPr>
          <m:e>
            <m:r>
              <m:t>C</m:t>
            </m:r>
          </m:e>
        </m:d>
      </m:oMath>
      <w:r>
        <w:t xml:space="preserve"> </w:t>
      </w:r>
      <w:r>
        <w:t xml:space="preserve">joue son rôle sélecteur, mais sous une forme enrichie par les niveaux précédents. La viabilité d’une protéine n’est pas exactement la même que celle d’un atome — elle inclut des considérations supplémentaires liées au repliement tridimensionnel, à la stabilité dans un environnement aqueux, à l’efficacité catalytique. La viabilité d’un organisme n’est pas exactement la même que celle d’une cellule — elle inclut des considérations de coordination, de résistance aux pathogènes, de capacité d’apprentissage. À chaque niveau, la forme de la viabilité est conservée, mais son contenu s’enrichit des spécificités du niveau considéré.</w:t>
      </w:r>
    </w:p>
    <w:p>
      <w:pPr>
        <w:pStyle w:val="BodyText"/>
      </w:pPr>
      <w:r>
        <w:t xml:space="preserve">Une observation structurelle, ici, qui prolonge ce que nous avons rencontré au chapitre 7. La signature topologique du tétraèdre — trois boucles indépendantes (</w:t>
      </w:r>
      <m:oMath>
        <m:sSub>
          <m:e>
            <m:r>
              <m:t>b</m:t>
            </m:r>
          </m:e>
          <m:sub>
            <m:r>
              <m:t>1</m:t>
            </m:r>
          </m:sub>
        </m:sSub>
        <m:r>
          <m:rPr>
            <m:sty m:val="p"/>
          </m:rPr>
          <m:t>=</m:t>
        </m:r>
        <m:r>
          <m:t>3</m:t>
        </m:r>
      </m:oMath>
      <w:r>
        <w:t xml:space="preserve">, V174) — n’est pas une particularité isolée du niveau Ω³. Elle se</w:t>
      </w:r>
      <w:r>
        <w:t xml:space="preserve"> </w:t>
      </w:r>
      <w:r>
        <w:rPr>
          <w:iCs/>
          <w:i/>
        </w:rPr>
        <w:t xml:space="preserve">rejoue</w:t>
      </w:r>
      <w:r>
        <w:t xml:space="preserve"> </w:t>
      </w:r>
      <w:r>
        <w:t xml:space="preserve">à chaque niveau d’organisation, sous une forme amplifiée. Une protéine repliée porte des boucles topologiques propres. Un ribosome en porte davantage. Une cellule en porte considérablement plus. Le réseau métabolique d’une cellule, vu comme graphe orienté de réactions, présente une topologie riche en cycles indépendants. À chaque niveau, le nombre de boucles indépendantes croît, et c’est cette croissance topologique qui porte l’enrichissement progressif de la viabilité.</w:t>
      </w:r>
    </w:p>
    <w:bookmarkEnd w:id="227"/>
    <w:bookmarkStart w:id="228" w:name="X4541a76aeb9e6714560a8d7c82cb3e2e49f5f1e"/>
    <w:p>
      <w:pPr>
        <w:pStyle w:val="Heading2"/>
      </w:pPr>
      <w:r>
        <w:t xml:space="preserve">III. Le saut qualitatif : la viabilité réflexive</w:t>
      </w:r>
    </w:p>
    <w:p>
      <w:pPr>
        <w:pStyle w:val="FirstParagraph"/>
      </w:pPr>
      <w:r>
        <w:t xml:space="preserve">Voici maintenant l’idée centrale de ce chapitre, celle qui distingue le vivant du non-vivant sans poser une frontière brutale entre eux.</w:t>
      </w:r>
      <w:r>
        <w:t xml:space="preserve"> </w:t>
      </w:r>
      <w:r>
        <w:rPr>
          <w:bCs/>
          <w:b/>
        </w:rPr>
        <w:t xml:space="preserve">À un certain niveau d’amplification, la viabilité combinatoire commence à se viser elle-même.</w:t>
      </w:r>
    </w:p>
    <w:p>
      <w:pPr>
        <w:pStyle w:val="BodyText"/>
      </w:pPr>
      <w:r>
        <w:t xml:space="preserve">Reformulons. Une configuration Ω³ isolée, dans le cadre Blob, a une certaine viabilité</w:t>
      </w:r>
      <w:r>
        <w:t xml:space="preserve"> </w:t>
      </w:r>
      <m:oMath>
        <m:r>
          <m:t>S</m:t>
        </m:r>
        <m:d>
          <m:dPr>
            <m:begChr m:val="("/>
            <m:endChr m:val=")"/>
            <m:sepChr m:val=""/>
            <m:grow/>
          </m:dPr>
          <m:e>
            <m:r>
              <m:t>C</m:t>
            </m:r>
          </m:e>
        </m:d>
      </m:oMath>
      <w:r>
        <w:t xml:space="preserve">. Cette viabilité est une propriété</w:t>
      </w:r>
      <w:r>
        <w:t xml:space="preserve"> </w:t>
      </w:r>
      <w:r>
        <w:rPr>
          <w:iCs/>
          <w:i/>
        </w:rPr>
        <w:t xml:space="preserve">passive</w:t>
      </w:r>
      <w:r>
        <w:t xml:space="preserve"> </w:t>
      </w:r>
      <w:r>
        <w:t xml:space="preserve">— elle caractérise la configuration sans que celle-ci en ait, pour ainsi dire, conscience. La configuration ne cherche pas à maximiser sa viabilité ; elle se trouve simplement avoir telle ou telle viabilité selon sa structure combinatoire.</w:t>
      </w:r>
    </w:p>
    <w:p>
      <w:pPr>
        <w:pStyle w:val="BodyText"/>
      </w:pPr>
      <w:r>
        <w:t xml:space="preserve">Mais à mesure qu’on monte dans les niveaux d’organisation, quelque chose change. Aux niveaux biochimiques et supramoléculaires, certaines configurations commencent à présenter une propriété nouvelle : elles</w:t>
      </w:r>
      <w:r>
        <w:t xml:space="preserve"> </w:t>
      </w:r>
      <w:r>
        <w:rPr>
          <w:iCs/>
          <w:i/>
        </w:rPr>
        <w:t xml:space="preserve">influencent activement leur propre maintenance</w:t>
      </w:r>
      <w:r>
        <w:t xml:space="preserve">. Une enzyme catalyse les réactions qui produisent les molécules dont elle est elle-même faite. Un ribosome traduit les ARN qui codent pour ses propres protéines constitutives. Ces structures ne se contentent plus d’être viables — elles agissent d’une manière qui maintient leur viabilité au cours du temps.</w:t>
      </w:r>
    </w:p>
    <w:p>
      <w:pPr>
        <w:pStyle w:val="BodyText"/>
      </w:pPr>
      <w:r>
        <w:t xml:space="preserve">Ce passage du passif à l’actif est un saut qualitatif dans la dynamique de la viabilité. Il marque l’entrée de ce que je propose d’appeler la</w:t>
      </w:r>
      <w:r>
        <w:t xml:space="preserve"> </w:t>
      </w:r>
      <w:r>
        <w:rPr>
          <w:bCs/>
          <w:b/>
        </w:rPr>
        <w:t xml:space="preserve">viabilité réflexive</w:t>
      </w:r>
      <w:r>
        <w:t xml:space="preserve"> </w:t>
      </w:r>
      <w:r>
        <w:t xml:space="preserve">— c’est-à-dire la viabilité qui se prend elle-même pour objet de son action.</w:t>
      </w:r>
    </w:p>
    <w:p>
      <w:pPr>
        <w:pStyle w:val="BodyText"/>
      </w:pPr>
      <w:r>
        <w:t xml:space="preserve">Au niveau cellulaire, cette réflexivité est pleinement manifeste. Une cellule vivante est une structure qui lutte activement contre la dégradation entropique de son environnement, en consommant de l’énergie pour maintenir son organisation interne. Elle réplique son ADN, synthétise ses protéines, régule ses concentrations ioniques, expulse ses déchets — toutes activités qui ont pour fonction de maintenir sa propre viabilité dans le temps. La cellule, contrairement à un cristal ou à une molécule isolée, ne se contente pas d’exister : elle</w:t>
      </w:r>
      <w:r>
        <w:t xml:space="preserve"> </w:t>
      </w:r>
      <w:r>
        <w:rPr>
          <w:iCs/>
          <w:i/>
        </w:rPr>
        <w:t xml:space="preserve">veut exister</w:t>
      </w:r>
      <w:r>
        <w:t xml:space="preserve">, en un sens fonctionnel précis qui ne demande aucune conscience subjective.</w:t>
      </w:r>
    </w:p>
    <w:p>
      <w:pPr>
        <w:pStyle w:val="BodyText"/>
      </w:pPr>
      <w:r>
        <w:t xml:space="preserve">C’est cette viabilité réflexive — la viabilité qui se vise elle-même comme but — qui distingue, dans le cadre Blob, le vivant du non-vivant. Pas une frontière brutale, mais une propriété émergente continue qui apparaît progressivement à mesure que les configurations s’amplifient et que leurs interactions se bouclent sur elles-mêmes.</w:t>
      </w:r>
    </w:p>
    <w:bookmarkEnd w:id="228"/>
    <w:bookmarkStart w:id="229" w:name="X6e3d9d4b5848c20a23808007959a51e6ce8da2c"/>
    <w:p>
      <w:pPr>
        <w:pStyle w:val="Heading2"/>
      </w:pPr>
      <w:r>
        <w:t xml:space="preserve">IV. La reproduction : la viabilité qui se transmet</w:t>
      </w:r>
    </w:p>
    <w:p>
      <w:pPr>
        <w:pStyle w:val="FirstParagraph"/>
      </w:pPr>
      <w:r>
        <w:t xml:space="preserve">Une fois la viabilité réflexive en place, une seconde propriété fondamentale de la vie peut émerger : la reproduction. La reproduction, dans le cadre Blob, est l’extension naturelle de la viabilité réflexive : non seulement la configuration vivante maintient sa propre viabilité dans le temps, mais elle</w:t>
      </w:r>
      <w:r>
        <w:t xml:space="preserve"> </w:t>
      </w:r>
      <w:r>
        <w:rPr>
          <w:iCs/>
          <w:i/>
        </w:rPr>
        <w:t xml:space="preserve">engendre d’autres configurations qui héritent de cette capacité</w:t>
      </w:r>
      <w:r>
        <w:t xml:space="preserve">.</w:t>
      </w:r>
    </w:p>
    <w:p>
      <w:pPr>
        <w:pStyle w:val="BodyText"/>
      </w:pPr>
      <w:r>
        <w:t xml:space="preserve">Cette transmission a une signification combinatoire profonde. Quand une cellule se divise, elle ne crée pas simplement une copie d’elle-même — elle transmet une certaine organisation combinatoire à la cellule fille, organisation qui inclut toutes les structures et tous les mécanismes qui rendent possible la viabilité réflexive. La cellule fille hérite donc, dès sa formation, de la capacité à maintenir activement sa propre existence.</w:t>
      </w:r>
    </w:p>
    <w:p>
      <w:pPr>
        <w:pStyle w:val="BodyText"/>
      </w:pPr>
      <w:r>
        <w:t xml:space="preserve">Cette transmission est ce qui rend possible l’évolution biologique. Si la transmission était parfaitement fidèle, les organismes resteraient identiques de génération en génération, et aucune évolution ne pourrait se produire. Si elle était totalement aléatoire, aucune cohérence ne se maintiendrait et la vie disparaîtrait à chaque génération. La transmission biologique se situe dans un régime intermédiaire — fidèle dans l’essentiel, mais avec une certaine plasticité qui permet l’introduction de variations à chaque génération. Et c’est cette plasticité contrôlée qui ouvre l’espace de l’évolution darwinienne.</w:t>
      </w:r>
    </w:p>
    <w:p>
      <w:pPr>
        <w:pStyle w:val="BodyText"/>
      </w:pPr>
      <w:r>
        <w:t xml:space="preserve">Dans le cadre Blob, la sélection naturelle reçoit une lecture cohérente avec la fonctionnelle de viabilité fondamentale. Les variants qui apparaissent à chaque génération ont des viabilités différentes ; ceux qui ont une viabilité plus élevée se reproduisent davantage, et leurs caractères se diffusent dans la population. Les variants qui ont une viabilité plus faible sont éliminés. Sur des temps longs, ce processus produit une adaptation progressive des organismes à leur environnement, et l’apparition de nouvelles formes biologiques de plus en plus complexes.</w:t>
      </w:r>
    </w:p>
    <w:p>
      <w:pPr>
        <w:pStyle w:val="BodyText"/>
      </w:pPr>
      <w:r>
        <w:t xml:space="preserve">L’évolution darwinienne, dans cette lecture, n’est pas une loi de la biologie séparée des autres lois de la nature. Elle est l’expression spécifique de la fonctionnelle de viabilité</w:t>
      </w:r>
      <w:r>
        <w:t xml:space="preserve"> </w:t>
      </w:r>
      <m:oMath>
        <m:r>
          <m:t>S</m:t>
        </m:r>
      </m:oMath>
      <w:r>
        <w:t xml:space="preserve"> </w:t>
      </w:r>
      <w:r>
        <w:t xml:space="preserve">au niveau des organismes vivants. Sa cohérence avec les principes plus fondamentaux du Blob est totale — elle en est même une conséquence directe à condition qu’on accepte l’apparition de la viabilité réflexive et de la transmission héréditaire.</w:t>
      </w:r>
    </w:p>
    <w:bookmarkEnd w:id="229"/>
    <w:bookmarkStart w:id="230" w:name="X70aeaf25be2b66b522b024b6ec537a9880aba8e"/>
    <w:p>
      <w:pPr>
        <w:pStyle w:val="Heading2"/>
      </w:pPr>
      <w:r>
        <w:t xml:space="preserve">V. Le métabolisme : la viabilité maintenue par flux d’énergie</w:t>
      </w:r>
    </w:p>
    <w:p>
      <w:pPr>
        <w:pStyle w:val="FirstParagraph"/>
      </w:pPr>
      <w:r>
        <w:t xml:space="preserve">Pour qu’une cellule maintienne sa viabilité réflexive, elle doit puiser de l’énergie dans son environnement. C’est ce qu’on appelle le</w:t>
      </w:r>
      <w:r>
        <w:t xml:space="preserve"> </w:t>
      </w:r>
      <w:r>
        <w:rPr>
          <w:bCs/>
          <w:b/>
        </w:rPr>
        <w:t xml:space="preserve">métabolisme</w:t>
      </w:r>
      <w:r>
        <w:t xml:space="preserve"> </w:t>
      </w:r>
      <w:r>
        <w:t xml:space="preserve">— l’ensemble des processus chimiques par lesquels une cellule capte, transforme et utilise l’énergie pour maintenir son organisation interne contre la tendance naturelle à la dégradation entropique.</w:t>
      </w:r>
    </w:p>
    <w:p>
      <w:pPr>
        <w:pStyle w:val="BodyText"/>
      </w:pPr>
      <w:r>
        <w:t xml:space="preserve">Le métabolisme, dans le cadre Blob, reçoit une lecture qui prolonge directement les chapitres précédents sur l’énergie (chapitre 10) et sur la thermodynamique (chapitre 6). Une cellule vivante est, fondamentalement, une structure dissipative au sens d’Ilya Prigogine — elle maintient sa cohérence interne en faisant traverser par elle un flux constant d’énergie qui se dégrade au passage. L’énergie capturée à l’entrée (sous forme de nutriments, de lumière solaire, de gradients chimiques) est plus ordonnée que l’énergie rejetée à la sortie (sous forme de chaleur, de déchets métaboliques). Cette différence d’ordre entre l’entrée et la sortie est ce qui permet à la cellule de maintenir son ordre interne.</w:t>
      </w:r>
    </w:p>
    <w:p>
      <w:pPr>
        <w:pStyle w:val="BodyText"/>
      </w:pPr>
      <w:r>
        <w:t xml:space="preserve">Cette lecture s’articule de manière particulièrement précise avec la distinction des deux thermodynamiques que nous avons rencontrée au chapitre 6 (V183). La cellule vivante est, par essence, une</w:t>
      </w:r>
      <w:r>
        <w:t xml:space="preserve"> </w:t>
      </w:r>
      <w:r>
        <w:rPr>
          <w:iCs/>
          <w:i/>
        </w:rPr>
        <w:t xml:space="preserve">machine de thermodynamique de type 2</w:t>
      </w:r>
      <w:r>
        <w:t xml:space="preserve"> </w:t>
      </w:r>
      <w:r>
        <w:t xml:space="preserve">— elle concentre sur elle-même la dissipation que le Blob réserve aux configurations Ω³ matérielles. Une cellule ne dissipe pas comme son environnement de vide combinatoire ; elle dissipe 3,3 fois plus, à raison de la matière qui la compose. Et c’est précisément cette concentration de dissipation sur la matière vivante qui rend possible l’inscription thermodynamique des actions cellulaires — la mémoire, la régulation, la réponse à l’environnement.</w:t>
      </w:r>
    </w:p>
    <w:p>
      <w:pPr>
        <w:pStyle w:val="BodyText"/>
      </w:pPr>
      <w:r>
        <w:t xml:space="preserve">Le second principe de la thermodynamique n’est pas violé par cette dynamique — au contraire, il est respecté à l’échelle globale (cellule plus environnement). Localement, la cellule diminue son entropie ; globalement, elle augmente celle de son environnement davantage que la sienne ne diminue. La cellule achète son ordre interne en augmentant le désordre extérieur. C’est une transaction thermodynamique parfaitement légale, mais qui exige que la cellule reste connectée à un environnement riche en énergie utilisable. Une cellule isolée d’un tel environnement meurt rapidement.</w:t>
      </w:r>
    </w:p>
    <w:p>
      <w:pPr>
        <w:pStyle w:val="BodyText"/>
      </w:pPr>
      <w:r>
        <w:t xml:space="preserve">Cette lecture du métabolisme éclaire pourquoi la vie ne peut apparaître que dans certaines conditions cosmologiques. Elle exige des sources d’énergie continuelles, des températures modérées qui permettent les réactions chimiques sans détruire les structures, et la présence d’éléments capables de former des structures complexes (carbone notamment). Ces conditions sont relativement rares dans l’univers à grande échelle, ce qui pourrait expliquer pourquoi la vie ne se rencontre pas partout — bien que le cadre Blob, en proposant une cosmogonie cyclique-locale (chapitre 6), n’exclue pas que la vie puisse émerger dans toutes les régions de l’univers où les conditions Ω³ matures se réunissent.</w:t>
      </w:r>
    </w:p>
    <w:bookmarkEnd w:id="230"/>
    <w:bookmarkStart w:id="231" w:name="X0f8d69e24ac1b3b800ccce9199304eceb2dd94a"/>
    <w:p>
      <w:pPr>
        <w:pStyle w:val="Heading2"/>
      </w:pPr>
      <w:r>
        <w:t xml:space="preserve">VI. La conscience naissante : un seuil que ce chapitre n’ouvrira pas</w:t>
      </w:r>
    </w:p>
    <w:p>
      <w:pPr>
        <w:pStyle w:val="FirstParagraph"/>
      </w:pPr>
      <w:r>
        <w:t xml:space="preserve">À ce stade-ci du chapitre, une question se pose, et elle est si grande qu’il faut la traiter avec précaution. Quand les organismes vivants s’amplifient au point d’avoir des systèmes nerveux complexes, des cerveaux, des comportements adaptatifs sophistiqués, commencent-ils à manifester quelque chose qu’on peut appeler conscience ?</w:t>
      </w:r>
    </w:p>
    <w:p>
      <w:pPr>
        <w:pStyle w:val="BodyText"/>
      </w:pPr>
      <w:r>
        <w:t xml:space="preserve">Cette question est l’une des plus profondes de toute la science contemporaine, et elle est aussi l’une des plus controversées. Le cadre Blob, par la lecture du sens comme propriété transversale émergente que nous avons proposée au chapitre 7 (renforcée par la signature topologique</w:t>
      </w:r>
      <w:r>
        <w:t xml:space="preserve"> </w:t>
      </w:r>
      <m:oMath>
        <m:sSub>
          <m:e>
            <m:r>
              <m:t>b</m:t>
            </m:r>
          </m:e>
          <m:sub>
            <m:r>
              <m:t>1</m:t>
            </m:r>
          </m:sub>
        </m:sSub>
        <m:r>
          <m:rPr>
            <m:sty m:val="p"/>
          </m:rPr>
          <m:t>=</m:t>
        </m:r>
        <m:r>
          <m:t>3</m:t>
        </m:r>
      </m:oMath>
      <w:r>
        <w:t xml:space="preserve"> </w:t>
      </w:r>
      <w:r>
        <w:t xml:space="preserve">du V174), offre une voie de continuité entre le germe minimal de différenciation interne au niveau Ω³ et les manifestations plus amplifiées de cette propriété aux niveaux d’organisation supérieurs. Mais le développement complet de cette voie — la conscience proprement dite, avec ses dimensions subjectives, ses états variés, son rapport à la mort, et tout ce qui en fait l’expérience humaine telle que nous la connaissons — dépasse largement ce que peut traiter le présent chapitre.</w:t>
      </w:r>
    </w:p>
    <w:p>
      <w:pPr>
        <w:pStyle w:val="BodyText"/>
      </w:pPr>
      <w:r>
        <w:t xml:space="preserve">C’est pour cette raison que le Volume II de ce livre existe, et qu’il s’ouvre par un chapitre entier consacré à la conscience. Dans ce volume, je proposerai une lecture qui amplifie le germe Ω³ à travers tous les niveaux biologiques jusqu’à atteindre la conscience humaine — avec sa pensée, ses émotions, ses intuitions, ses états altérés (rêve, méditation, créativité), son rapport à la mort, et même quelque chose qu’on pourrait appeler les</w:t>
      </w:r>
      <w:r>
        <w:t xml:space="preserve"> </w:t>
      </w:r>
      <w:r>
        <w:rPr>
          <w:iCs/>
          <w:i/>
        </w:rPr>
        <w:t xml:space="preserve">orbites de la conscience</w:t>
      </w:r>
      <w:r>
        <w:t xml:space="preserve"> </w:t>
      </w:r>
      <w:r>
        <w:t xml:space="preserve">et</w:t>
      </w:r>
      <w:r>
        <w:t xml:space="preserve"> </w:t>
      </w:r>
      <w:r>
        <w:rPr>
          <w:iCs/>
          <w:i/>
        </w:rPr>
        <w:t xml:space="preserve">l’amour comme palier ultime de viabilité</w:t>
      </w:r>
      <w:r>
        <w:t xml:space="preserve">. Mais ces propositions appartiennent au registre des questions ouvertes assumées, présentées comme invitations à la réflexion et non comme conclusions imposées par le cadre.</w:t>
      </w:r>
    </w:p>
    <w:p>
      <w:pPr>
        <w:pStyle w:val="BodyText"/>
      </w:pPr>
      <w:r>
        <w:t xml:space="preserve">Je veux donc être très explicite à la fin de ce chapitre : le chapitre 15 ne franchit pas le seuil de la conscience. Il s’arrête à la viabilité réflexive et à ses manifestations biologiques, qui peuvent être traitées dans le registre scientifique conjectural du Volume I. Ce qui s’amplifie au-delà — l’intériorité subjective, la phénoménologie de l’expérience, les questions sur la mort et le sens ultime — relève d’un registre différent, que le Volume II abordera avec la transparence épistémique appropriée.</w:t>
      </w:r>
    </w:p>
    <w:p>
      <w:pPr>
        <w:pStyle w:val="BodyText"/>
      </w:pPr>
      <w:r>
        <w:t xml:space="preserve">Cette distinction de registres est essentielle, et elle a guidé toute la rédaction du livre depuis le chapitre 1. Le Volume I fait des propositions qui sont soit démontrées par la science existante (pièces strictes, théorèmes [T] comme T3 ou le mur des valeurs V201), soit présentées comme escaliers candidats à fouiller (pièces liantes) — toujours dans la posture d’un chercheur qui propose des cohérences structurelles à valider. Le Volume II fait, lui, des propositions explicitement spéculatives dans la posture d’un auteur visionnaire qui ouvre des perspectives sans les imposer. Tu rencontreras ces deux registres clairement distingués dans ce qui suit.</w:t>
      </w:r>
    </w:p>
    <w:bookmarkEnd w:id="231"/>
    <w:bookmarkStart w:id="232" w:name="X10fcf03f5ff0ce2882ef42589b130ed5d51e4c9"/>
    <w:p>
      <w:pPr>
        <w:pStyle w:val="Heading2"/>
      </w:pPr>
      <w:r>
        <w:t xml:space="preserve">VII. Philosophiquement : la vie comme phénomène cosmique</w:t>
      </w:r>
    </w:p>
    <w:p>
      <w:pPr>
        <w:pStyle w:val="FirstParagraph"/>
      </w:pPr>
      <w:r>
        <w:t xml:space="preserve">Avant de clore ce chapitre, je voudrais formuler une intuition philosophique qui se dégage de tout ce qui précède. La vie, dans le cadre Blob, n’est pas un accident isolé sur une petite planète bleue d’une galaxie ordinaire. Elle est un</w:t>
      </w:r>
      <w:r>
        <w:t xml:space="preserve"> </w:t>
      </w:r>
      <w:r>
        <w:rPr>
          <w:iCs/>
          <w:i/>
        </w:rPr>
        <w:t xml:space="preserve">phénomène cosmique légitime</w:t>
      </w:r>
      <w:r>
        <w:t xml:space="preserve"> </w:t>
      </w:r>
      <w:r>
        <w:t xml:space="preserve">qui peut émerger partout où les conditions structurelles sont réunies.</w:t>
      </w:r>
    </w:p>
    <w:p>
      <w:pPr>
        <w:pStyle w:val="BodyText"/>
      </w:pPr>
      <w:r>
        <w:t xml:space="preserve">Cette intuition n’est pas la simple application au Blob d’un argument anthropique faible. Elle est plus radicale. Elle dit que la dynamique combinatoire fondamentale, par sa propension à amplifier l’auto-similarité fractale à travers les niveaux d’organisation, tend structurellement à produire de la complexité croissante quand les conditions environnementales le permettent. La vie n’est pas un événement improbable arrivé par chance — elle est l’</w:t>
      </w:r>
      <w:r>
        <w:rPr>
          <w:iCs/>
          <w:i/>
        </w:rPr>
        <w:t xml:space="preserve">expression naturelle de la viabilité combinatoire dans des conditions cosmologiques mûres</w:t>
      </w:r>
      <w:r>
        <w:t xml:space="preserve">.</w:t>
      </w:r>
    </w:p>
    <w:p>
      <w:pPr>
        <w:pStyle w:val="BodyText"/>
      </w:pPr>
      <w:r>
        <w:t xml:space="preserve">Cette lecture résonne avec une intuition ancienne, formulée notamment par Spinoza puis amplifiée par certains philosophes des sciences contemporains : la nature, prise dans son ensemble, est génératrice de complexité. Elle n’est pas un théâtre passif dans lequel les phénomènes se dérouleraient ; elle est un processus actif qui produit de la richesse structurelle à mesure qu’il se déploie. La vie, dans cette perspective, est l’une des expressions les plus accomplies de cette puissance générative — sans être nécessairement la dernière ni l’unique.</w:t>
      </w:r>
    </w:p>
    <w:p>
      <w:pPr>
        <w:pStyle w:val="BodyText"/>
      </w:pPr>
      <w:r>
        <w:t xml:space="preserve">Cette lecture cosmologique de la vie a des conséquences pratiques importantes. Elle suggère que la recherche de la vie ailleurs dans l’univers — exobiologie, astrobiologie, projets comme SETI — n’est pas une quête vouée à l’échec, mais une quête raisonnable qui s’appuie sur la propension structurelle de la dynamique cosmologique à produire des configurations vivantes. Elle suggère également que la vie sur Terre, loin d’être un accident isolé, est un témoin local de la créativité cosmique générale. Et elle suggère, enfin, que la conscience humaine — qui sera traitée dans le Volume II — pourrait être l’une des manifestations les plus accomplies, dans notre coin de l’univers, de l’amplification continue de la viabilité fondamentale à travers les niveaux d’organisation.</w:t>
      </w:r>
    </w:p>
    <w:bookmarkEnd w:id="232"/>
    <w:bookmarkStart w:id="237" w:name="X9fbf894008b0766383f525cf66b6022f89b24f3"/>
    <w:p>
      <w:pPr>
        <w:pStyle w:val="Heading2"/>
      </w:pPr>
      <w:r>
        <w:t xml:space="preserve">VIII. Le seuil avant la suite et la fin du Volume I</w:t>
      </w:r>
    </w:p>
    <w:p>
      <w:pPr>
        <w:pStyle w:val="FirstParagraph"/>
      </w:pPr>
      <w:r>
        <w:t xml:space="preserve">Tu es donc, à présent, au terme du grand parcours scientifique conjectural que ce Volume I a déployé. De Ω⁰ jusqu’à la vie, en passant par Ω¹, Ω², et toutes les facettes de Ω³ — la flèche du temps, la thermodynamique, le sens, les couches de la cellulose, la matière, l’énergie, les liants, le quantique, le pont entre les sciences, le général, et maintenant la biologie —, tu as suivi une cosmogonie qui propose une lecture cohérente de l’univers depuis le simplexe primordial jusqu’aux organismes vivants.</w:t>
      </w:r>
    </w:p>
    <w:p>
      <w:pPr>
        <w:pStyle w:val="BodyText"/>
      </w:pPr>
      <w:r>
        <w:t xml:space="preserve">À chaque étape, le Blob a tenu une posture rigoureuse. Il a proposé des escaliers liants entre les sciences existantes — escaliers candidats à fouiller, motivés par des cohérences structurelles, mais clairement marqués comme conjecturaux quand ils l’étaient. Il a respecté la dignité ontologique propre de chaque niveau d’analyse. Il a marqué explicitement les questions ouvertes qu’il laisse aux chercheurs futurs et à ceux qui voudraient prolonger ce programme. Il a maintenu, depuis le chapitre 6 où elle a été clarifiée, la cosmogonie cyclique-locale comme cadre de fond — pas de Big Bang, pas de fin universelle, mais des cycles locaux ininterrompus qui se déroulent partout en permanence. Il a procédé honnêtement à des rétractations là où c’était nécessaire (K1 sur Hubble, K2 sur le ratio matière noire/baryons, divers ratios non dérivables) — rétractations qui ont trouvé leur unification rétrospective dans le théorème du mur des valeurs (V201, chapitre 14).</w:t>
      </w:r>
    </w:p>
    <w:p>
      <w:pPr>
        <w:pStyle w:val="BodyText"/>
      </w:pPr>
      <w:r>
        <w:t xml:space="preserve">Tout au long du parcours, des résultats solides ont émergé que je veux récapituler, parce qu’ils forment le socle du cadre. Les théorèmes [T] démontrés exactement : Euler-Poincaré pour la dimension d=3 (chapitre 3), métrique lorentzienne émergente avec</w:t>
      </w:r>
      <w:r>
        <w:t xml:space="preserve"> </w:t>
      </w:r>
      <m:oMath>
        <m:r>
          <m:rPr>
            <m:sty m:val="p"/>
          </m:rPr>
          <m:t>⟨</m:t>
        </m:r>
        <m:sSub>
          <m:e>
            <m:r>
              <m:t>g</m:t>
            </m:r>
          </m:e>
          <m:sub>
            <m:r>
              <m:t>00</m:t>
            </m:r>
          </m:sub>
        </m:sSub>
        <m:r>
          <m:rPr>
            <m:sty m:val="p"/>
          </m:rPr>
          <m:t>⟩</m:t>
        </m:r>
        <m:r>
          <m:rPr>
            <m:sty m:val="p"/>
          </m:rPr>
          <m:t>=</m:t>
        </m:r>
        <m:r>
          <m:rPr>
            <m:sty m:val="p"/>
          </m:rPr>
          <m:t>−</m:t>
        </m:r>
        <m:r>
          <m:t>1</m:t>
        </m:r>
      </m:oMath>
      <w:r>
        <w:t xml:space="preserve"> </w:t>
      </w:r>
      <w:r>
        <w:t xml:space="preserve">exact (T3, chapitre 14), préservation exacte de CPT (T5, chapitres 5 et 14), électromagnétisme cocyclique (V190, chapitre 8), loi de Gauss par Hodge (V191, chapitre 8), théorème du jumeau pour la conservation entre univers jumeaux (V196, chapitres 0 et 14), théorème du mur des valeurs avec invariance par dilatation vérifiée sur 32 ordres de grandeur (V201, chapitre 14). Les signatures mesurées : dimension spectrale</w:t>
      </w:r>
      <w:r>
        <w:t xml:space="preserve"> </w:t>
      </w:r>
      <m:oMath>
        <m:sSub>
          <m:e>
            <m:r>
              <m:t>d</m:t>
            </m:r>
          </m:e>
          <m:sub>
            <m:r>
              <m:t>s</m:t>
            </m:r>
          </m:sub>
        </m:sSub>
        <m:r>
          <m:rPr>
            <m:sty m:val="p"/>
          </m:rPr>
          <m:t>=</m:t>
        </m:r>
        <m:r>
          <m:t>3</m:t>
        </m:r>
        <m:r>
          <m:rPr>
            <m:sty m:val="p"/>
          </m:rPr>
          <m:t>,</m:t>
        </m:r>
        <m:r>
          <m:t>045</m:t>
        </m:r>
        <m:r>
          <m:rPr>
            <m:sty m:val="p"/>
          </m:rPr>
          <m:t>±</m:t>
        </m:r>
        <m:r>
          <m:t>0</m:t>
        </m:r>
        <m:r>
          <m:rPr>
            <m:sty m:val="p"/>
          </m:rPr>
          <m:t>,</m:t>
        </m:r>
        <m:r>
          <m:t>026</m:t>
        </m:r>
      </m:oMath>
      <w:r>
        <w:t xml:space="preserve"> </w:t>
      </w:r>
      <w:r>
        <w:t xml:space="preserve">à</w:t>
      </w:r>
      <w:r>
        <w:t xml:space="preserve"> </w:t>
      </w:r>
      <m:oMath>
        <m:r>
          <m:t>N</m:t>
        </m:r>
        <m:r>
          <m:rPr>
            <m:sty m:val="p"/>
          </m:rPr>
          <m:t>=</m:t>
        </m:r>
        <m:r>
          <m:t>3000</m:t>
        </m:r>
      </m:oMath>
      <w:r>
        <w:t xml:space="preserve"> </w:t>
      </w:r>
      <w:r>
        <w:t xml:space="preserve">(chapitre 3), polarisation chirale</w:t>
      </w:r>
      <w:r>
        <w:t xml:space="preserve"> </w:t>
      </w:r>
      <m:oMath>
        <m:sSub>
          <m:e>
            <m:r>
              <m:t>P</m:t>
            </m:r>
          </m:e>
          <m:sub>
            <m:r>
              <m:rPr>
                <m:sty m:val="p"/>
              </m:rPr>
              <m:t>∞</m:t>
            </m:r>
          </m:sub>
        </m:sSub>
        <m:r>
          <m:rPr>
            <m:sty m:val="p"/>
          </m:rPr>
          <m:t>=</m:t>
        </m:r>
        <m:r>
          <m:t>0</m:t>
        </m:r>
        <m:r>
          <m:rPr>
            <m:sty m:val="p"/>
          </m:rPr>
          <m:t>,</m:t>
        </m:r>
        <m:r>
          <m:t>5369</m:t>
        </m:r>
      </m:oMath>
      <w:r>
        <w:t xml:space="preserve"> </w:t>
      </w:r>
      <w:r>
        <w:t xml:space="preserve">pour la flèche du temps (V184, chapitre 5), confinement Polyakov +6,3 σ (V192, chapitres 8 et 11), violation de parité +19 σ (V187, chapitres 8 et 11), substrat poissonien stable sur facteur 4 (V200, chapitres 2 et 14). Et l’identification de la matière comme</w:t>
      </w:r>
      <w:r>
        <w:t xml:space="preserve"> </w:t>
      </w:r>
      <m:oMath>
        <m:sSub>
          <m:e>
            <m:r>
              <m:t>b</m:t>
            </m:r>
          </m:e>
          <m:sub>
            <m:r>
              <m:t>1</m:t>
            </m:r>
          </m:sub>
        </m:sSub>
        <m:r>
          <m:rPr>
            <m:sty m:val="p"/>
          </m:rPr>
          <m:t>=</m:t>
        </m:r>
        <m:r>
          <m:t>3</m:t>
        </m:r>
      </m:oMath>
      <w:r>
        <w:t xml:space="preserve">, calcification × compaction, loi de masse exponentielle (V172, V174, V203, chapitre 9).</w:t>
      </w:r>
    </w:p>
    <w:p>
      <w:pPr>
        <w:pStyle w:val="BodyText"/>
      </w:pPr>
      <w:r>
        <w:t xml:space="preserve">Ce que tu vas maintenant aborder dans le Volume II est d’une autre nature. Le Volume II traite des questions ouvertes assumées que le cadre Blob soulève sans prétendre y répondre. La conscience proprement dite, avec toutes ses dimensions. Le Blob comme cosmologie complète, avec les questions sur le multivers, sur la communication blob-à-blob, sur l’origine du simplexe lui-même. Le mouvement du macro au micro, et ce que cela implique pour notre place dans l’univers. Et la théologie, comprise non pas comme l’opposé de la science mais comme son moteur originel et son horizon partagé.</w:t>
      </w:r>
    </w:p>
    <w:p>
      <w:pPr>
        <w:pStyle w:val="BodyText"/>
      </w:pPr>
      <w:r>
        <w:t xml:space="preserve">Ces questions, toutes, seront présentées comme purement hypothétiques, comme invitations à la réflexion, comme ouvertures pour ceux qui voudraient prolonger ce programme dans des directions que la science actuelle ne peut pas encore confirmer ni infirmer. Elles ne seront ni imposées, ni forcées, ni présentées sans la moindre preuve comme des conclusions du cadre. Elles seront ce que le cadre Blob, par sa structure même, rend pensable — sans plus, mais aussi sans moins.</w:t>
      </w:r>
    </w:p>
    <w:p>
      <w:pPr>
        <w:pStyle w:val="BodyText"/>
      </w:pPr>
      <w:r>
        <w:t xml:space="preserve">Mais cela, c’est l’histoire du Volume II.</w:t>
      </w:r>
    </w:p>
    <w:p>
      <w:r>
        <w:pict>
          <v:rect style="width:0;height:1.5pt" o:hralign="center" o:hrstd="t" o:hr="t"/>
        </w:pict>
      </w:r>
    </w:p>
    <w:bookmarkStart w:id="233" w:name="X54fcbf79890dd94168dfe7bea012b0171e493b3"/>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33"/>
    <w:bookmarkStart w:id="234" w:name="X98572a012eaa09b62a8c8fb3e887f15d0c2883e"/>
    <w:p>
      <w:pPr>
        <w:pStyle w:val="Heading3"/>
      </w:pPr>
      <w:r>
        <w:t xml:space="preserve">Encadré technique 15.1 — Pour le lecteur qui veut creuser</w:t>
      </w:r>
    </w:p>
    <w:p>
      <w:pPr>
        <w:pStyle w:val="FirstParagraph"/>
      </w:pPr>
      <w:r>
        <w:rPr>
          <w:bCs/>
          <w:b/>
        </w:rPr>
        <w:t xml:space="preserve">Hiérarchie biologique et auto-similarité fractale</w:t>
      </w:r>
      <w:r>
        <w:t xml:space="preserve"> </w:t>
      </w:r>
      <w:r>
        <w:t xml:space="preserve">:</w:t>
      </w:r>
    </w:p>
    <w:tbl>
      <w:tblPr>
        <w:tblStyle w:val="Table"/>
        <w:tblW w:type="pct" w:w="5000"/>
        <w:tblLook w:firstRow="1" w:lastRow="0" w:firstColumn="0" w:lastColumn="0" w:noHBand="0" w:noVBand="0" w:val="0020"/>
        <w:jc w:val="start"/>
      </w:tblPr>
      <w:tblGrid>
        <w:gridCol w:w="1195"/>
        <w:gridCol w:w="2166"/>
        <w:gridCol w:w="2615"/>
        <w:gridCol w:w="1942"/>
      </w:tblGrid>
      <w:tr>
        <w:trPr>
          <w:tblHeader w:val="true"/>
        </w:trPr>
        <w:tc>
          <w:tcPr/>
          <w:p>
            <w:pPr>
              <w:pStyle w:val="Compact"/>
              <w:jc w:val="left"/>
            </w:pPr>
            <w:r>
              <w:t xml:space="preserve">Niveau</w:t>
            </w:r>
          </w:p>
        </w:tc>
        <w:tc>
          <w:tcPr/>
          <w:p>
            <w:pPr>
              <w:pStyle w:val="Compact"/>
              <w:jc w:val="left"/>
            </w:pPr>
            <w:r>
              <w:t xml:space="preserve">Configuration Blob</w:t>
            </w:r>
          </w:p>
        </w:tc>
        <w:tc>
          <w:tcPr/>
          <w:p>
            <w:pPr>
              <w:pStyle w:val="Compact"/>
              <w:jc w:val="left"/>
            </w:pPr>
            <w:r>
              <w:t xml:space="preserve">Identification biologique</w:t>
            </w:r>
          </w:p>
        </w:tc>
        <w:tc>
          <w:tcPr/>
          <w:p>
            <w:pPr>
              <w:pStyle w:val="Compact"/>
              <w:jc w:val="left"/>
            </w:pPr>
            <w:r>
              <w:t xml:space="preserve">Propriété émergente</w:t>
            </w:r>
          </w:p>
        </w:tc>
      </w:tr>
      <w:tr>
        <w:tc>
          <w:tcPr/>
          <w:p>
            <w:pPr>
              <w:pStyle w:val="Compact"/>
              <w:jc w:val="left"/>
            </w:pPr>
            <w:r>
              <w:t xml:space="preserve">Biochimique</w:t>
            </w:r>
          </w:p>
        </w:tc>
        <w:tc>
          <w:tcPr/>
          <w:p>
            <w:pPr>
              <w:pStyle w:val="Compact"/>
              <w:jc w:val="left"/>
            </w:pPr>
            <w:r>
              <w:t xml:space="preserve">Biomolécules fonctionnelles</w:t>
            </w:r>
          </w:p>
        </w:tc>
        <w:tc>
          <w:tcPr/>
          <w:p>
            <w:pPr>
              <w:pStyle w:val="Compact"/>
              <w:jc w:val="left"/>
            </w:pPr>
            <w:r>
              <w:t xml:space="preserve">Protéines, ADN, ARN, lipides</w:t>
            </w:r>
          </w:p>
        </w:tc>
        <w:tc>
          <w:tcPr/>
          <w:p>
            <w:pPr>
              <w:pStyle w:val="Compact"/>
              <w:jc w:val="left"/>
            </w:pPr>
            <w:r>
              <w:t xml:space="preserve">Information codée</w:t>
            </w:r>
          </w:p>
        </w:tc>
      </w:tr>
      <w:tr>
        <w:tc>
          <w:tcPr/>
          <w:p>
            <w:pPr>
              <w:pStyle w:val="Compact"/>
              <w:jc w:val="left"/>
            </w:pPr>
            <w:r>
              <w:t xml:space="preserve">Supramoléculaire</w:t>
            </w:r>
          </w:p>
        </w:tc>
        <w:tc>
          <w:tcPr/>
          <w:p>
            <w:pPr>
              <w:pStyle w:val="Compact"/>
              <w:jc w:val="left"/>
            </w:pPr>
            <w:r>
              <w:t xml:space="preserve">Complexes intégrés</w:t>
            </w:r>
          </w:p>
        </w:tc>
        <w:tc>
          <w:tcPr/>
          <w:p>
            <w:pPr>
              <w:pStyle w:val="Compact"/>
              <w:jc w:val="left"/>
            </w:pPr>
            <w:r>
              <w:t xml:space="preserve">Ribosomes, mitochondries, membranes</w:t>
            </w:r>
          </w:p>
        </w:tc>
        <w:tc>
          <w:tcPr/>
          <w:p>
            <w:pPr>
              <w:pStyle w:val="Compact"/>
              <w:jc w:val="left"/>
            </w:pPr>
            <w:r>
              <w:t xml:space="preserve">Machines fonctionnelles</w:t>
            </w:r>
          </w:p>
        </w:tc>
      </w:tr>
      <w:tr>
        <w:tc>
          <w:tcPr/>
          <w:p>
            <w:pPr>
              <w:pStyle w:val="Compact"/>
              <w:jc w:val="left"/>
            </w:pPr>
            <w:r>
              <w:t xml:space="preserve">Cellulaire</w:t>
            </w:r>
          </w:p>
        </w:tc>
        <w:tc>
          <w:tcPr/>
          <w:p>
            <w:pPr>
              <w:pStyle w:val="Compact"/>
              <w:jc w:val="left"/>
            </w:pPr>
            <w:r>
              <w:t xml:space="preserve">Structure vivante intégrée</w:t>
            </w:r>
          </w:p>
        </w:tc>
        <w:tc>
          <w:tcPr/>
          <w:p>
            <w:pPr>
              <w:pStyle w:val="Compact"/>
              <w:jc w:val="left"/>
            </w:pPr>
            <w:r>
              <w:t xml:space="preserve">Cellule</w:t>
            </w:r>
          </w:p>
        </w:tc>
        <w:tc>
          <w:tcPr/>
          <w:p>
            <w:pPr>
              <w:pStyle w:val="Compact"/>
              <w:jc w:val="left"/>
            </w:pPr>
            <w:r>
              <w:t xml:space="preserve">Viabilité réflexive</w:t>
            </w:r>
          </w:p>
        </w:tc>
      </w:tr>
      <w:tr>
        <w:tc>
          <w:tcPr/>
          <w:p>
            <w:pPr>
              <w:pStyle w:val="Compact"/>
              <w:jc w:val="left"/>
            </w:pPr>
            <w:r>
              <w:t xml:space="preserve">Organismique</w:t>
            </w:r>
          </w:p>
        </w:tc>
        <w:tc>
          <w:tcPr/>
          <w:p>
            <w:pPr>
              <w:pStyle w:val="Compact"/>
              <w:jc w:val="left"/>
            </w:pPr>
            <w:r>
              <w:t xml:space="preserve">Coordination multi-cellulaire</w:t>
            </w:r>
          </w:p>
        </w:tc>
        <w:tc>
          <w:tcPr/>
          <w:p>
            <w:pPr>
              <w:pStyle w:val="Compact"/>
              <w:jc w:val="left"/>
            </w:pPr>
            <w:r>
              <w:t xml:space="preserve">Tissus, organes, organismes</w:t>
            </w:r>
          </w:p>
        </w:tc>
        <w:tc>
          <w:tcPr/>
          <w:p>
            <w:pPr>
              <w:pStyle w:val="Compact"/>
              <w:jc w:val="left"/>
            </w:pPr>
            <w:r>
              <w:t xml:space="preserve">Intégration coordinatrice</w:t>
            </w:r>
          </w:p>
        </w:tc>
      </w:tr>
      <w:tr>
        <w:tc>
          <w:tcPr/>
          <w:p>
            <w:pPr>
              <w:pStyle w:val="Compact"/>
              <w:jc w:val="left"/>
            </w:pPr>
            <w:r>
              <w:t xml:space="preserve">Écosystémique</w:t>
            </w:r>
          </w:p>
        </w:tc>
        <w:tc>
          <w:tcPr/>
          <w:p>
            <w:pPr>
              <w:pStyle w:val="Compact"/>
              <w:jc w:val="left"/>
            </w:pPr>
            <w:r>
              <w:t xml:space="preserve">Réseaux d’interactions</w:t>
            </w:r>
          </w:p>
        </w:tc>
        <w:tc>
          <w:tcPr/>
          <w:p>
            <w:pPr>
              <w:pStyle w:val="Compact"/>
              <w:jc w:val="left"/>
            </w:pPr>
            <w:r>
              <w:t xml:space="preserve">Populations, communautés</w:t>
            </w:r>
          </w:p>
        </w:tc>
        <w:tc>
          <w:tcPr/>
          <w:p>
            <w:pPr>
              <w:pStyle w:val="Compact"/>
              <w:jc w:val="left"/>
            </w:pPr>
            <w:r>
              <w:t xml:space="preserve">Auto-régulation collective</w:t>
            </w:r>
          </w:p>
        </w:tc>
      </w:tr>
    </w:tbl>
    <w:p>
      <w:pPr>
        <w:pStyle w:val="BodyText"/>
      </w:pPr>
      <w:r>
        <w:t xml:space="preserve">À chaque niveau, la grammaire (éléments → relations → structure émergente) se reproduit, et la fonctionnelle de viabilité</w:t>
      </w:r>
      <w:r>
        <w:t xml:space="preserve"> </w:t>
      </w:r>
      <m:oMath>
        <m:r>
          <m:t>S</m:t>
        </m:r>
      </m:oMath>
      <w:r>
        <w:t xml:space="preserve"> </w:t>
      </w:r>
      <w:r>
        <w:t xml:space="preserve">joue son rôle sélecteur sous une forme enrichie par les niveaux précédents. L’adimensionnalité native des invariants (V206-V208) garantit la cohérence d’échelle de cette répétition fractale.</w:t>
      </w:r>
    </w:p>
    <w:p>
      <w:pPr>
        <w:pStyle w:val="BodyText"/>
      </w:pPr>
      <w:r>
        <w:rPr>
          <w:bCs/>
          <w:b/>
        </w:rPr>
        <w:t xml:space="preserve">Viabilité réflexive — saut qualitatif</w:t>
      </w:r>
      <w:r>
        <w:t xml:space="preserve"> </w:t>
      </w:r>
      <w:r>
        <w:t xml:space="preserve">: Une configuration vivante se distingue d’une configuration non-vivante par la propriété de viser activement sa propre maintenance. Formellement, cela peut s’exprimer par l’existence de boucles fonctionnelles internes telles que la configuration agit sur son environnement d’une manière qui préserve ou amplifie sa propre viabilité</w:t>
      </w:r>
      <w:r>
        <w:t xml:space="preserve"> </w:t>
      </w:r>
      <m:oMath>
        <m:r>
          <m:t>S</m:t>
        </m:r>
        <m:d>
          <m:dPr>
            <m:begChr m:val="("/>
            <m:endChr m:val=")"/>
            <m:sepChr m:val=""/>
            <m:grow/>
          </m:dPr>
          <m:e>
            <m:r>
              <m:t>C</m:t>
            </m:r>
          </m:e>
        </m:d>
      </m:oMath>
      <w:r>
        <w:t xml:space="preserve">. Cette propriété émerge progressivement à partir des niveaux biochimiques et devient pleinement manifeste au niveau cellulaire.</w:t>
      </w:r>
    </w:p>
    <w:p>
      <w:pPr>
        <w:pStyle w:val="BodyText"/>
      </w:pPr>
      <w:r>
        <w:rPr>
          <w:bCs/>
          <w:b/>
        </w:rPr>
        <w:t xml:space="preserve">Reproduction comme transmission de viabilité réflexive</w:t>
      </w:r>
      <w:r>
        <w:t xml:space="preserve"> </w:t>
      </w:r>
      <w:r>
        <w:t xml:space="preserve">: Une cellule vivante engendre une cellule fille qui hérite de la capacité à viser activement sa propre maintenance. Cette transmission, partiellement fidèle et partiellement plastique, ouvre l’espace de l’évolution darwinienne comme expression spécifique de la fonctionnelle de viabilité au niveau des organismes.</w:t>
      </w:r>
    </w:p>
    <w:p>
      <w:pPr>
        <w:pStyle w:val="BodyText"/>
      </w:pPr>
      <w:r>
        <w:rPr>
          <w:bCs/>
          <w:b/>
        </w:rPr>
        <w:t xml:space="preserve">Métabolisme comme dynamique de Prigogine articulée à V183</w:t>
      </w:r>
      <w:r>
        <w:t xml:space="preserve"> </w:t>
      </w:r>
      <w:r>
        <w:t xml:space="preserve">: Une cellule vivante est une structure dissipative au sens de Prigogine — elle maintient sa cohérence interne en faisant traverser par elle un flux d’énergie qui se dégrade au passage, augmentant l’entropie globale (cellule + environnement) tout en diminuant son entropie interne. Cette lecture s’inscrit dans la continuité directe des chapitres 6 (thermodynamique) et 10 (énergie). La cellule vivante est, par essence, une machine de thermodynamique de type 2 (V183) — elle concentre sur elle-même la dissipation 3,3× plus intense que le vide combinatoire que le Blob réserve aux configurations matérielles.</w:t>
      </w:r>
    </w:p>
    <w:p>
      <w:pPr>
        <w:pStyle w:val="BodyText"/>
      </w:pPr>
      <w:r>
        <w:rPr>
          <w:bCs/>
          <w:b/>
        </w:rPr>
        <w:t xml:space="preserve">Statut épistémique global du chapitre</w:t>
      </w:r>
      <w:r>
        <w:t xml:space="preserve"> </w:t>
      </w:r>
      <w:r>
        <w:t xml:space="preserve">: La lecture de la biologie comme amplification continue de la viabilité combinatoire fondamentale est une proposition structurelle cohérente qui s’inscrit dans la grammaire générale du cadre Blob. Elle n’est pas démontrée au sens fort — la dérivation rigoureuse de l’apparition de la viabilité réflexive à partir des configurations Ω³ est un programme de recherche considérable qui dépasse les capacités d’un seul chercheur. Mais elle propose une voie d’unification entre la biologie et le reste du cadre cosmogonique, en respectant la dignité ontologique propre de la discipline biologique. La conscience proprement dite n’est pas traitée dans ce chapitre — elle relève du Volume II et y sera abordée comme question ouverte assumée.</w:t>
      </w:r>
    </w:p>
    <w:p>
      <w:r>
        <w:pict>
          <v:rect style="width:0;height:1.5pt" o:hralign="center" o:hrstd="t" o:hr="t"/>
        </w:pict>
      </w:r>
    </w:p>
    <w:bookmarkEnd w:id="234"/>
    <w:bookmarkStart w:id="235" w:name="équations-marquantes-du-chapitre-15"/>
    <w:p>
      <w:pPr>
        <w:pStyle w:val="Heading3"/>
      </w:pPr>
      <w:r>
        <w:t xml:space="preserve">Équations marquantes du chapitre 15</w:t>
      </w:r>
    </w:p>
    <w:p>
      <w:pPr>
        <w:pStyle w:val="FirstParagraph"/>
      </w:pPr>
      <w:r>
        <w:rPr>
          <w:bCs/>
          <w:b/>
        </w:rPr>
        <w:t xml:space="preserve">Équation 15.1 — Viabilité réflexive comme boucle fonctionnelle</w:t>
      </w:r>
    </w:p>
    <w:p>
      <w:pPr>
        <w:pStyle w:val="BodyText"/>
      </w:pPr>
      <m:oMathPara>
        <m:oMathParaPr>
          <m:jc m:val="center"/>
        </m:oMathParaPr>
        <m:oMath>
          <m:r>
            <m:rPr>
              <m:nor/>
              <m:sty m:val="p"/>
            </m:rPr>
            <m:t>Action</m:t>
          </m:r>
          <m:d>
            <m:dPr>
              <m:begChr m:val="("/>
              <m:endChr m:val=")"/>
              <m:sepChr m:val=""/>
              <m:grow/>
            </m:dPr>
            <m:e>
              <m:r>
                <m:t>C</m:t>
              </m:r>
            </m:e>
          </m:d>
          <m:r>
            <m:rPr>
              <m:sty m:val="p"/>
            </m:rPr>
            <m:t>;</m:t>
          </m:r>
          <m:r>
            <m:rPr>
              <m:sty m:val="p"/>
            </m:rPr>
            <m:t>→</m:t>
          </m:r>
          <m:r>
            <m:rPr>
              <m:sty m:val="p"/>
            </m:rPr>
            <m:t>;</m:t>
          </m:r>
          <m:r>
            <m:rPr>
              <m:nor/>
              <m:sty m:val="p"/>
            </m:rPr>
            <m:t>Maintien ou amplification de </m:t>
          </m:r>
          <m:r>
            <m:t>S</m:t>
          </m:r>
          <m:d>
            <m:dPr>
              <m:begChr m:val="("/>
              <m:endChr m:val=")"/>
              <m:sepChr m:val=""/>
              <m:grow/>
            </m:dPr>
            <m:e>
              <m:r>
                <m:t>C</m:t>
              </m:r>
            </m:e>
          </m:d>
          <m:r>
            <m:rPr>
              <m:sty m:val="p"/>
            </m:rPr>
            <m:t>.</m:t>
          </m:r>
        </m:oMath>
      </m:oMathPara>
    </w:p>
    <w:p>
      <w:pPr>
        <w:pStyle w:val="FirstParagraph"/>
      </w:pPr>
      <w:r>
        <w:t xml:space="preserve">Une configuration vivante agit sur son environnement d’une manière qui préserve ou amplifie sa propre viabilité. Cette boucle fonctionnelle distingue le vivant du non-vivant dans le cadre Blob.</w:t>
      </w:r>
    </w:p>
    <w:p>
      <w:pPr>
        <w:pStyle w:val="BodyText"/>
      </w:pPr>
      <w:r>
        <w:rPr>
          <w:bCs/>
          <w:b/>
        </w:rPr>
        <w:t xml:space="preserve">Équation 15.2 — Sélection darwinienne comme expression de la fonctionnelle de viabilité</w:t>
      </w:r>
    </w:p>
    <w:p>
      <w:pPr>
        <w:pStyle w:val="BodyText"/>
      </w:pPr>
      <m:oMathPara>
        <m:oMathParaPr>
          <m:jc m:val="center"/>
        </m:oMathParaPr>
        <m:oMath>
          <m:r>
            <m:rPr>
              <m:nor/>
              <m:sty m:val="p"/>
            </m:rPr>
            <m:t>Variant </m:t>
          </m:r>
          <m:r>
            <m:t>V</m:t>
          </m:r>
          <m:r>
            <m:rPr>
              <m:nor/>
              <m:sty m:val="p"/>
            </m:rPr>
            <m:t> se diffuse dans la population</m:t>
          </m:r>
          <m:r>
            <m:rPr>
              <m:sty m:val="p"/>
            </m:rPr>
            <m:t>;</m:t>
          </m:r>
          <m:r>
            <m:rPr>
              <m:sty m:val="p"/>
            </m:rPr>
            <m:t>⇔</m:t>
          </m:r>
          <m:r>
            <m:rPr>
              <m:sty m:val="p"/>
            </m:rPr>
            <m:t>;</m:t>
          </m:r>
          <m:r>
            <m:t>S</m:t>
          </m:r>
          <m:d>
            <m:dPr>
              <m:begChr m:val="("/>
              <m:endChr m:val=")"/>
              <m:sepChr m:val=""/>
              <m:grow/>
            </m:dPr>
            <m:e>
              <m:r>
                <m:t>V</m:t>
              </m:r>
            </m:e>
          </m:d>
          <m:r>
            <m:rPr>
              <m:sty m:val="p"/>
            </m:rPr>
            <m:t>&gt;</m:t>
          </m:r>
          <m:r>
            <m:rPr>
              <m:sty m:val="p"/>
            </m:rPr>
            <m:t>⟨</m:t>
          </m:r>
          <m:r>
            <m:t>S</m:t>
          </m:r>
          <m:sSub>
            <m:e>
              <m:r>
                <m:rPr>
                  <m:sty m:val="p"/>
                </m:rPr>
                <m:t>⟩</m:t>
              </m:r>
            </m:e>
            <m:sub>
              <m:r>
                <m:rPr>
                  <m:nor/>
                  <m:sty m:val="p"/>
                </m:rPr>
                <m:t>population</m:t>
              </m:r>
            </m:sub>
          </m:sSub>
          <m:r>
            <m:rPr>
              <m:sty m:val="p"/>
            </m:rPr>
            <m:t>.</m:t>
          </m:r>
        </m:oMath>
      </m:oMathPara>
    </w:p>
    <w:p>
      <w:pPr>
        <w:pStyle w:val="FirstParagraph"/>
      </w:pPr>
      <w:r>
        <w:t xml:space="preserve">L’évolution darwinienne est l’expression spécifique de</w:t>
      </w:r>
      <w:r>
        <w:t xml:space="preserve"> </w:t>
      </w:r>
      <m:oMath>
        <m:r>
          <m:t>S</m:t>
        </m:r>
      </m:oMath>
      <w:r>
        <w:t xml:space="preserve"> </w:t>
      </w:r>
      <w:r>
        <w:t xml:space="preserve">au niveau des organismes vivants. Elle n’est pas une loi séparée de la biologie, mais une conséquence directe de la fonctionnelle de viabilité fondamentale appliquée au niveau des configurations reproductives.</w:t>
      </w:r>
    </w:p>
    <w:p>
      <w:pPr>
        <w:pStyle w:val="BodyText"/>
      </w:pPr>
      <w:r>
        <w:rPr>
          <w:bCs/>
          <w:b/>
        </w:rPr>
        <w:t xml:space="preserve">Équation 15.3 — Métabolisme comme dissipation type 2 articulée à V183</w:t>
      </w:r>
    </w:p>
    <w:p>
      <w:pPr>
        <w:pStyle w:val="BodyText"/>
      </w:pPr>
      <m:oMathPara>
        <m:oMathParaPr>
          <m:jc m:val="center"/>
        </m:oMathParaPr>
        <m:oMath>
          <m:r>
            <m:t>Δ</m:t>
          </m:r>
          <m:sSubSup>
            <m:e>
              <m:r>
                <m:t>S</m:t>
              </m:r>
            </m:e>
            <m:sub>
              <m:r>
                <m:rPr>
                  <m:nor/>
                  <m:sty m:val="p"/>
                </m:rPr>
                <m:t>cellule</m:t>
              </m:r>
            </m:sub>
            <m:sup>
              <m:r>
                <m:rPr>
                  <m:nor/>
                  <m:sty m:val="p"/>
                </m:rPr>
                <m:t>interne</m:t>
              </m:r>
            </m:sup>
          </m:sSubSup>
          <m:r>
            <m:rPr>
              <m:sty m:val="p"/>
            </m:rPr>
            <m:t>&lt;</m:t>
          </m:r>
          <m:r>
            <m:t>0</m:t>
          </m:r>
          <m:r>
            <m:rPr>
              <m:sty m:val="p"/>
            </m:rPr>
            <m:t>,</m:t>
          </m:r>
          <m:r>
            <m:t>  </m:t>
          </m:r>
          <m:r>
            <m:t>Δ</m:t>
          </m:r>
          <m:sSub>
            <m:e>
              <m:r>
                <m:t>S</m:t>
              </m:r>
            </m:e>
            <m:sub>
              <m:r>
                <m:rPr>
                  <m:nor/>
                  <m:sty m:val="p"/>
                </m:rPr>
                <m:t>environnement</m:t>
              </m:r>
            </m:sub>
          </m:sSub>
          <m:r>
            <m:rPr>
              <m:sty m:val="p"/>
            </m:rPr>
            <m:t>&gt;</m:t>
          </m:r>
          <m:r>
            <m:rPr>
              <m:sty m:val="p"/>
            </m:rPr>
            <m:t>−</m:t>
          </m:r>
          <m:r>
            <m:t>Δ</m:t>
          </m:r>
          <m:sSubSup>
            <m:e>
              <m:r>
                <m:t>S</m:t>
              </m:r>
            </m:e>
            <m:sub>
              <m:r>
                <m:rPr>
                  <m:nor/>
                  <m:sty m:val="p"/>
                </m:rPr>
                <m:t>cellule</m:t>
              </m:r>
            </m:sub>
            <m:sup>
              <m:r>
                <m:rPr>
                  <m:nor/>
                  <m:sty m:val="p"/>
                </m:rPr>
                <m:t>interne</m:t>
              </m:r>
            </m:sup>
          </m:sSubSup>
          <m:r>
            <m:rPr>
              <m:sty m:val="p"/>
            </m:rPr>
            <m:t>,</m:t>
          </m:r>
          <m:r>
            <m:t>  </m:t>
          </m:r>
          <m:sSubSup>
            <m:e>
              <m:r>
                <m:t>r</m:t>
              </m:r>
            </m:e>
            <m:sub>
              <m:r>
                <m:rPr>
                  <m:nor/>
                  <m:sty m:val="p"/>
                </m:rPr>
                <m:t>diss</m:t>
              </m:r>
            </m:sub>
            <m:sup>
              <m:r>
                <m:rPr>
                  <m:nor/>
                  <m:sty m:val="p"/>
                </m:rPr>
                <m:t>matière</m:t>
              </m:r>
            </m:sup>
          </m:sSubSup>
          <m:r>
            <m:rPr>
              <m:sty m:val="p"/>
            </m:rPr>
            <m:t>=</m:t>
          </m:r>
          <m:r>
            <m:t>3</m:t>
          </m:r>
          <m:r>
            <m:rPr>
              <m:sty m:val="p"/>
            </m:rPr>
            <m:t>,</m:t>
          </m:r>
          <m:r>
            <m:t>3</m:t>
          </m:r>
          <m:r>
            <m:rPr>
              <m:sty m:val="p"/>
            </m:rPr>
            <m:t>×</m:t>
          </m:r>
          <m:sSubSup>
            <m:e>
              <m:r>
                <m:t>r</m:t>
              </m:r>
            </m:e>
            <m:sub>
              <m:r>
                <m:rPr>
                  <m:nor/>
                  <m:sty m:val="p"/>
                </m:rPr>
                <m:t>diss</m:t>
              </m:r>
            </m:sub>
            <m:sup>
              <m:r>
                <m:rPr>
                  <m:nor/>
                  <m:sty m:val="p"/>
                </m:rPr>
                <m:t>vide</m:t>
              </m:r>
            </m:sup>
          </m:sSubSup>
          <m:r>
            <m:rPr>
              <m:sty m:val="p"/>
            </m:rPr>
            <m:t>.</m:t>
          </m:r>
        </m:oMath>
      </m:oMathPara>
    </w:p>
    <w:p>
      <w:pPr>
        <w:pStyle w:val="FirstParagraph"/>
      </w:pPr>
      <w:r>
        <w:t xml:space="preserve">La cellule vivante diminue son entropie interne et augmente celle de l’environnement davantage. Cette dynamique respecte le second principe globalement et exploite la concentration de dissipation sur la matière (V183) pour maintenir sa cohérence interne.</w:t>
      </w:r>
    </w:p>
    <w:p>
      <w:r>
        <w:pict>
          <v:rect style="width:0;height:1.5pt" o:hralign="center" o:hrstd="t" o:hr="t"/>
        </w:pict>
      </w:r>
    </w:p>
    <w:bookmarkEnd w:id="235"/>
    <w:bookmarkStart w:id="236" w:name="questions-ouvertes-12"/>
    <w:p>
      <w:pPr>
        <w:pStyle w:val="Heading3"/>
      </w:pPr>
      <w:r>
        <w:t xml:space="preserve">Questions ouvertes</w:t>
      </w:r>
    </w:p>
    <w:p>
      <w:pPr>
        <w:pStyle w:val="FirstParagraph"/>
      </w:pPr>
      <w:r>
        <w:rPr>
          <w:bCs/>
          <w:b/>
        </w:rPr>
        <w:t xml:space="preserve">Question ouverte n°39</w:t>
      </w:r>
      <w:r>
        <w:t xml:space="preserve"> </w:t>
      </w:r>
      <w:r>
        <w:t xml:space="preserve">— L’apparition de la viabilité réflexive à partir des configurations Ω³ peut-elle être dérivée structurellement comme conséquence d’un théorème de boucle fonctionnelle minimale ? Cette dérivation, si elle aboutit, transformerait la définition de la vie d’une liste de propriétés empiriques en une caractérisation mathématique précise.</w:t>
      </w:r>
    </w:p>
    <w:p>
      <w:pPr>
        <w:pStyle w:val="BodyText"/>
      </w:pPr>
      <w:r>
        <w:rPr>
          <w:bCs/>
          <w:b/>
        </w:rPr>
        <w:t xml:space="preserve">Question ouverte n°40</w:t>
      </w:r>
      <w:r>
        <w:t xml:space="preserve"> </w:t>
      </w:r>
      <w:r>
        <w:t xml:space="preserve">— Le ratio caractéristique de dissipation matière/vide combinatoire (3,3, V183) peut-il être confronté aux mesures thermodynamiques fines de cellules vivantes en laboratoire, et cette confrontation peut-elle discriminer le cadre Blob d’autres lectures thermodynamiques de la vie ? Cette voie expérimentale, si elle est pratiquée avec la précision adéquate, fournirait un test direct du cadre au niveau cellulaire.</w:t>
      </w:r>
    </w:p>
    <w:p>
      <w:pPr>
        <w:pStyle w:val="BodyText"/>
      </w:pPr>
      <w:r>
        <w:rPr>
          <w:bCs/>
          <w:b/>
        </w:rPr>
        <w:t xml:space="preserve">Question ouverte n°41</w:t>
      </w:r>
      <w:r>
        <w:t xml:space="preserve"> </w:t>
      </w:r>
      <w:r>
        <w:t xml:space="preserve">— La probabilité d’apparition spontanée de la vie dans des conditions cosmologiques mûres peut-elle être estimée à partir des paramètres internes du Blob ? Cette estimation, même approximative, contribuerait substantiellement au débat sur la rareté ou l’ubiquité de la vie dans l’univers, et serait directement pertinente pour les programmes d’exobiologie.</w:t>
      </w:r>
    </w:p>
    <w:p>
      <w:r>
        <w:pict>
          <v:rect style="width:0;height:1.5pt" o:hralign="center" o:hrstd="t" o:hr="t"/>
        </w:pict>
      </w:r>
    </w:p>
    <w:p>
      <w:pPr>
        <w:pStyle w:val="FirstParagraph"/>
      </w:pPr>
      <w:r>
        <w:rPr>
          <w:iCs/>
          <w:i/>
        </w:rPr>
        <w:t xml:space="preserve">Fin du Volume I</w:t>
      </w:r>
      <w:r>
        <w:t xml:space="preserve"> </w:t>
      </w:r>
      <w:r>
        <w:t xml:space="preserve">-e</w:t>
      </w:r>
    </w:p>
    <w:bookmarkEnd w:id="236"/>
    <w:bookmarkEnd w:id="237"/>
    <w:bookmarkEnd w:id="238"/>
    <w:bookmarkStart w:id="241" w:name="volume-ii-louverture"/>
    <w:p>
      <w:pPr>
        <w:pStyle w:val="Heading1"/>
      </w:pPr>
      <w:r>
        <w:t xml:space="preserve">VOLUME II — L’OUVERTURE</w:t>
      </w:r>
    </w:p>
    <w:bookmarkStart w:id="240" w:name="questions-ouvertes-assumées"/>
    <w:p>
      <w:pPr>
        <w:pStyle w:val="Heading2"/>
      </w:pPr>
      <w:r>
        <w:t xml:space="preserve">Questions ouvertes assumées</w:t>
      </w:r>
    </w:p>
    <w:p>
      <w:r>
        <w:pict>
          <v:rect style="width:0;height:1.5pt" o:hralign="center" o:hrstd="t" o:hr="t"/>
        </w:pict>
      </w:r>
    </w:p>
    <w:bookmarkStart w:id="239" w:name="avertissement-au-lecteur"/>
    <w:p>
      <w:pPr>
        <w:pStyle w:val="Heading3"/>
      </w:pPr>
      <w:r>
        <w:t xml:space="preserve">Avertissement au lecteur</w:t>
      </w:r>
    </w:p>
    <w:p>
      <w:pPr>
        <w:pStyle w:val="FirstParagraph"/>
      </w:pPr>
      <w:r>
        <w:t xml:space="preserve">Tu entres maintenant dans la seconde partie de cette histoire. Le ton va changer, et il est important que tu le saches avant de continuer.</w:t>
      </w:r>
    </w:p>
    <w:p>
      <w:pPr>
        <w:pStyle w:val="BodyText"/>
      </w:pPr>
      <w:r>
        <w:t xml:space="preserve">Le Volume I que tu viens d’achever a déployé une cosmogonie qui propose des cohérences structurelles entre la dynamique combinatoire du Blob et les sciences existantes. À chaque étape, j’ai marqué la nature des propositions : pièces strictes (science citée), pièces liantes (escaliers candidats à fouiller), questions ouvertes opérationnelles (programmes de recherche). La rigueur épistémique y est toujours restée le cap directeur, même quand les conjectures proposées étaient ambitieuses. Et tu as vu, en clé de voûte au chapitre 14, le théorème du mur des valeurs (V201) unifier rétrospectivement les rétractations honnêtes du livre — transformant ce qui ressemblait à des failles dispersées en conséquences cohérentes d’un même fait structurel.</w:t>
      </w:r>
    </w:p>
    <w:p>
      <w:pPr>
        <w:pStyle w:val="BodyText"/>
      </w:pPr>
      <w:r>
        <w:t xml:space="preserve">Le Volume II est différent. Il ne traite plus de phénomènes que la science a déjà partiellement explorés. Il aborde des questions que le cadre Blob soulève structurellement par sa propre cohérence, mais auxquelles aucune science actuelle ne peut donner de réponse définitive. La conscience humaine et ses états. La nature ultime du Blob comme cosmologie complète. Le mouvement du macro au micro qui éclaire notre place dans l’univers. La théologie comprise non comme l’opposé de la science mais comme son moteur originel et son horizon partagé.</w:t>
      </w:r>
    </w:p>
    <w:p>
      <w:pPr>
        <w:pStyle w:val="BodyText"/>
      </w:pPr>
      <w:r>
        <w:t xml:space="preserve">Toutes les propositions de ce Volume II sont purement hypothétiques. Elles ne sont ni démontrées, ni validées par l’expérience, ni présentées comme conclusions imposées par le cadre. Elles sont offertes au lecteur comme invitations à la réflexion — comme ouvertures pour ceux qui voudraient prolonger ce programme dans des directions que la science actuelle ne peut pas encore confirmer ni infirmer.</w:t>
      </w:r>
    </w:p>
    <w:p>
      <w:pPr>
        <w:pStyle w:val="BodyText"/>
      </w:pPr>
      <w:r>
        <w:t xml:space="preserve">Je m’autorise, dans ces chapitres, le ton plus libre d’un auteur visionnaire qui partage ses intuitions sans prétendre les imposer. Je continue de marquer explicitement le statut de chaque proposition. Et je continue de respecter, comme partout dans le livre, la dignité ontologique propre des disciplines qui ont déjà partiellement exploré ces questions — neurosciences cognitives, philosophie de l’esprit, cosmologie spéculative, théologie comparée.</w:t>
      </w:r>
    </w:p>
    <w:p>
      <w:pPr>
        <w:pStyle w:val="BodyText"/>
      </w:pPr>
      <w:r>
        <w:t xml:space="preserve">Ce qui suit n’est donc ni démonstration scientifique ni profession de foi. C’est une promenade exploratoire dans les territoires que le Blob, par sa structure même, rend pensables. Si certaines propositions te paraissent justes, garde-les comme pistes à creuser. Si d’autres te paraissent excessives, écarte-les sans regret. Le cadre ne demande pas ton adhésion — il demande seulement que tu acceptes de penser avec lui, jusqu’à l’endroit où tu choisis de ne plus le suivre.</w:t>
      </w:r>
    </w:p>
    <w:p>
      <w:pPr>
        <w:pStyle w:val="BodyText"/>
      </w:pPr>
      <w:r>
        <w:t xml:space="preserve">Bonne lecture.</w:t>
      </w:r>
    </w:p>
    <w:p>
      <w:r>
        <w:pict>
          <v:rect style="width:0;height:1.5pt" o:hralign="center" o:hrstd="t" o:hr="t"/>
        </w:pict>
      </w:r>
    </w:p>
    <w:bookmarkEnd w:id="239"/>
    <w:bookmarkEnd w:id="240"/>
    <w:bookmarkEnd w:id="241"/>
    <w:bookmarkStart w:id="256" w:name="Xe1e418a38fbdd5e3b97371d9cb1eff6007a2915"/>
    <w:p>
      <w:pPr>
        <w:pStyle w:val="Heading1"/>
      </w:pPr>
      <w:r>
        <w:t xml:space="preserve">Chapitre 16 — La conscience, ou le Blob qui se regarde lui-même</w:t>
      </w:r>
    </w:p>
    <w:p>
      <w:pPr>
        <w:pStyle w:val="FirstParagraph"/>
      </w:pPr>
      <w:r>
        <w:t xml:space="preserve">Tu es dans ta géode. Le Volume I s’est achevé sur la biologie — la viabilité combinatoire qui s’est mise à se vouloir elle-même au niveau cellulaire. Maintenant, tu fais un pas de plus, et tu touches à quelque chose qui, dans toute l’histoire de la pensée humaine, a résisté à toute description complète : ta propre conscience. Le fait même que tu lises ces lignes. Le fait que ces lignes te font quelque chose. Le fait que tu peux décider de poser le livre, de fermer les yeux, de te demander qui tu es. Ce mystère-là, le Blob ne prétend pas le résoudre. Mais il propose une lecture qui, peut-être, peut faire avec lui un bout de chemin.</w:t>
      </w:r>
    </w:p>
    <w:p>
      <w:r>
        <w:pict>
          <v:rect style="width:0;height:1.5pt" o:hralign="center" o:hrstd="t" o:hr="t"/>
        </w:pict>
      </w:r>
    </w:p>
    <w:bookmarkStart w:id="242" w:name="i.-le-mystère-le-plus-intime"/>
    <w:p>
      <w:pPr>
        <w:pStyle w:val="Heading2"/>
      </w:pPr>
      <w:r>
        <w:t xml:space="preserve">I. Le mystère le plus intime</w:t>
      </w:r>
    </w:p>
    <w:p>
      <w:pPr>
        <w:pStyle w:val="FirstParagraph"/>
      </w:pPr>
      <w:r>
        <w:t xml:space="preserve">Voici un fait étrange. Tu es la seule personne au monde qui sait avec certitude ce que c’est que d’être toi. Aucune description scientifique extérieure, aussi précise soit-elle, ne peut capturer la qualité subjective de ton expérience à cet instant — la couleur particulière de la lumière dans ta pièce, la saveur exacte de la dernière chose que tu as bue, la texture de l’émotion qui t’accompagne en ce moment. Tout cela est intime, et c’est intime d’une manière qui résiste à toute traduction objective.</w:t>
      </w:r>
    </w:p>
    <w:p>
      <w:pPr>
        <w:pStyle w:val="BodyText"/>
      </w:pPr>
      <w:r>
        <w:t xml:space="preserve">Cette intimité a un nom dans la philosophie contemporaine : on l’appelle l’</w:t>
      </w:r>
      <w:r>
        <w:rPr>
          <w:iCs/>
          <w:i/>
        </w:rPr>
        <w:t xml:space="preserve">expérience phénoménale</w:t>
      </w:r>
      <w:r>
        <w:t xml:space="preserve">, ou parfois les</w:t>
      </w:r>
      <w:r>
        <w:t xml:space="preserve"> </w:t>
      </w:r>
      <w:r>
        <w:rPr>
          <w:iCs/>
          <w:i/>
        </w:rPr>
        <w:t xml:space="preserve">qualia</w:t>
      </w:r>
      <w:r>
        <w:t xml:space="preserve">. Le philosophe australien David Chalmers a popularisé une distinction utile. Il existe, dit-il, un</w:t>
      </w:r>
      <w:r>
        <w:t xml:space="preserve"> </w:t>
      </w:r>
      <w:r>
        <w:rPr>
          <w:iCs/>
          <w:i/>
        </w:rPr>
        <w:t xml:space="preserve">problème facile</w:t>
      </w:r>
      <w:r>
        <w:t xml:space="preserve"> </w:t>
      </w:r>
      <w:r>
        <w:t xml:space="preserve">de la conscience et un</w:t>
      </w:r>
      <w:r>
        <w:t xml:space="preserve"> </w:t>
      </w:r>
      <w:r>
        <w:rPr>
          <w:iCs/>
          <w:i/>
        </w:rPr>
        <w:t xml:space="preserve">problème difficile</w:t>
      </w:r>
      <w:r>
        <w:t xml:space="preserve">. Le problème facile, c’est de comprendre comment le cerveau traite l’information, produit des comportements, génère des rapports verbaux sur ses propres états. Ce problème, bien que techniquement complexe, paraît tractable par les méthodes habituelles de la science. Le problème difficile, c’est de comprendre pourquoi ce traitement informationnel s’accompagne d’une expérience subjective. Pourquoi y a-t-il « quelque chose que cela fait » d’être un cerveau qui traite de l’information ? Pourquoi cette opération objective produit-elle une intériorité subjective ?</w:t>
      </w:r>
    </w:p>
    <w:p>
      <w:pPr>
        <w:pStyle w:val="BodyText"/>
      </w:pPr>
      <w:r>
        <w:t xml:space="preserve">Le problème difficile résiste depuis qu’il a été clairement formulé. Aucune théorie scientifique actuelle ne donne, selon le consensus de la communauté, une réponse satisfaisante. Et le cadre Blob, je dois le dire d’emblée, ne prétend pas le résoudre. Il propose seulement une lecture cohérente qui inscrit le problème difficile dans le grand récit cosmogonique que ce livre déploie depuis le chapitre 1, et qui, peut-être, déplace certaines questions de manière à les rendre plus abordables.</w:t>
      </w:r>
    </w:p>
    <w:p>
      <w:pPr>
        <w:pStyle w:val="BodyText"/>
      </w:pPr>
      <w:r>
        <w:t xml:space="preserve">Voici la proposition centrale du chapitre, que je vais maintenant déployer :</w:t>
      </w:r>
      <w:r>
        <w:t xml:space="preserve"> </w:t>
      </w:r>
      <w:r>
        <w:rPr>
          <w:bCs/>
          <w:b/>
        </w:rPr>
        <w:t xml:space="preserve">la conscience est la viabilité combinatoire fondamentale qui se prend elle-même comme objet de son action, à travers une structure suffisamment complexe pour que cette réflexivité se redouble en intériorité subjective.</w:t>
      </w:r>
    </w:p>
    <w:bookmarkEnd w:id="242"/>
    <w:bookmarkStart w:id="243" w:name="X20f20934b08d97e5c42991f5ae6fe1f3d569bff"/>
    <w:p>
      <w:pPr>
        <w:pStyle w:val="Heading2"/>
      </w:pPr>
      <w:r>
        <w:t xml:space="preserve">II. De la viabilité réflexive à l’intériorité subjective</w:t>
      </w:r>
    </w:p>
    <w:p>
      <w:pPr>
        <w:pStyle w:val="FirstParagraph"/>
      </w:pPr>
      <w:r>
        <w:t xml:space="preserve">Au chapitre 15 sur la biologie, j’ai introduit la notion de</w:t>
      </w:r>
      <w:r>
        <w:t xml:space="preserve"> </w:t>
      </w:r>
      <w:r>
        <w:rPr>
          <w:bCs/>
          <w:b/>
        </w:rPr>
        <w:t xml:space="preserve">viabilité réflexive</w:t>
      </w:r>
      <w:r>
        <w:t xml:space="preserve"> </w:t>
      </w:r>
      <w:r>
        <w:t xml:space="preserve">— la viabilité qui se vise elle-même comme but. Une cellule vivante ne se contente pas d’être viable ; elle agit pour maintenir sa propre viabilité dans le temps. Cette propriété distingue le vivant du non-vivant sans poser une frontière brutale entre eux.</w:t>
      </w:r>
    </w:p>
    <w:p>
      <w:pPr>
        <w:pStyle w:val="BodyText"/>
      </w:pPr>
      <w:r>
        <w:t xml:space="preserve">Le chapitre 16 propose maintenant de pousser cette idée d’un cran. Quand la viabilité réflexive elle-même atteint, à travers les niveaux d’agrégation supérieurs, une complexité suffisante, quelque chose de nouveau apparaît. La structure ne se contente plus de viser sa propre maintenance fonctionnelle — elle commence à porter, en son intérieur, une</w:t>
      </w:r>
      <w:r>
        <w:t xml:space="preserve"> </w:t>
      </w:r>
      <w:r>
        <w:rPr>
          <w:iCs/>
          <w:i/>
        </w:rPr>
        <w:t xml:space="preserve">représentation</w:t>
      </w:r>
      <w:r>
        <w:t xml:space="preserve"> </w:t>
      </w:r>
      <w:r>
        <w:t xml:space="preserve">de sa propre activité, une carte de ce qu’elle fait quand elle agit. Cette carte interne n’est plus seulement un mécanisme de régulation ; elle devient, à un certain niveau d’amplification, un</w:t>
      </w:r>
      <w:r>
        <w:t xml:space="preserve"> </w:t>
      </w:r>
      <w:r>
        <w:rPr>
          <w:iCs/>
          <w:i/>
        </w:rPr>
        <w:t xml:space="preserve">point de vue intérieur</w:t>
      </w:r>
      <w:r>
        <w:t xml:space="preserve">.</w:t>
      </w:r>
    </w:p>
    <w:p>
      <w:pPr>
        <w:pStyle w:val="BodyText"/>
      </w:pPr>
      <w:r>
        <w:t xml:space="preserve">C’est ce point de vue intérieur que nous appelons conscience.</w:t>
      </w:r>
    </w:p>
    <w:p>
      <w:pPr>
        <w:pStyle w:val="BodyText"/>
      </w:pPr>
      <w:r>
        <w:t xml:space="preserve">Quand un système nerveux suffisamment développé se met à représenter en son sein non seulement le monde extérieur (perception) mais aussi sa propre activité de représentation (méta-cognition), la boucle de viabilité réflexive se redouble. Le système ne se contente plus de viser sa propre maintenance — il se voit en train de viser sa propre maintenance. Cette redondance représentationnelle est, dans le cadre Blob, le germe minimal de l’intériorité subjective.</w:t>
      </w:r>
    </w:p>
    <w:p>
      <w:pPr>
        <w:pStyle w:val="BodyText"/>
      </w:pPr>
      <w:r>
        <w:t xml:space="preserve">Cette lecture est cohérente avec les propositions de la théorie de l’information intégrée que j’avais brièvement évoquée au chapitre 7. Tononi propose que la conscience soit la propriété d’un système qui intègre de l’information de manière irréductible — c’est-à-dire qui ne peut pas être décomposé en sous-systèmes indépendants sans perte. Le cadre Blob enrichit cette intuition en y ajoutant la dimension réflexive : ce n’est pas seulement l’intégration informationnelle qui produit la conscience, c’est l’intégration informationnelle qui se prend elle-même pour objet. Une cellule unique intègre déjà de l’information, mais elle ne se vise pas elle-même comme objet de cette intégration. Un cerveau humain le fait, et c’est cette différence qui fait, dans la lecture du Blob, la différence entre une cellule vivante simple et un être conscient au sens fort.</w:t>
      </w:r>
    </w:p>
    <w:p>
      <w:pPr>
        <w:pStyle w:val="BodyText"/>
      </w:pPr>
      <w:r>
        <w:t xml:space="preserve">Et cette lecture s’articule de manière particulièrement fine avec la signature topologique que nous avons rencontrée plusieurs fois au cours du livre — le premier nombre de Betti du tétraèdre élémentaire,</w:t>
      </w:r>
      <w:r>
        <w:t xml:space="preserve"> </w:t>
      </w:r>
      <m:oMath>
        <m:sSub>
          <m:e>
            <m:r>
              <m:t>b</m:t>
            </m:r>
          </m:e>
          <m:sub>
            <m:r>
              <m:t>1</m:t>
            </m:r>
          </m:sub>
        </m:sSub>
        <m:r>
          <m:rPr>
            <m:sty m:val="p"/>
          </m:rPr>
          <m:t>=</m:t>
        </m:r>
        <m:r>
          <m:t>3</m:t>
        </m:r>
      </m:oMath>
      <w:r>
        <w:t xml:space="preserve"> </w:t>
      </w:r>
      <w:r>
        <w:t xml:space="preserve">(V174). Ces trois boucles topologiques indépendantes, qui sont au tétraèdre ce que les degrés de liberté internes sont à un système physique, se rejouent à chaque niveau d’organisation, sous des formes amplifiées. À l’échelle d’un cerveau humain, le nombre de boucles topologiques indépendantes du réseau neural intégré est colossal — par certaines mesures, il dépasse plusieurs milliards. Cette explosion topologique, dans la lecture du Blob, est ce qui rend possible l’amplification réflexive de la viabilité jusqu’à l’intériorité subjective. Le tétraèdre porte le germe minimal (trois canaux). Le cerveau humain porte l’amplification maximale connue (des milliards de canaux). Et entre les deux, toutes les gradations du vivant.</w:t>
      </w:r>
    </w:p>
    <w:bookmarkEnd w:id="243"/>
    <w:bookmarkStart w:id="244" w:name="iii.-les-degrés-de-la-conscience"/>
    <w:p>
      <w:pPr>
        <w:pStyle w:val="Heading2"/>
      </w:pPr>
      <w:r>
        <w:t xml:space="preserve">III. Les degrés de la conscience</w:t>
      </w:r>
    </w:p>
    <w:p>
      <w:pPr>
        <w:pStyle w:val="FirstParagraph"/>
      </w:pPr>
      <w:r>
        <w:t xml:space="preserve">Si la conscience est une amplification graduelle de la viabilité réflexive, alors elle ne devrait pas être une propriété tout-ou-rien mais une gradation continue à travers les niveaux d’organisation biologique. C’est exactement ce que les sciences cognitives observent.</w:t>
      </w:r>
    </w:p>
    <w:p>
      <w:pPr>
        <w:pStyle w:val="BodyText"/>
      </w:pPr>
      <w:r>
        <w:t xml:space="preserve">Une bactérie n’a probablement aucune conscience au sens fort, mais elle présente déjà une viabilité réflexive minimale (elle réagit à son environnement de manière à maintenir sa propre survie). Un ver de terre a un système nerveux rudimentaire qui intègre des informations sensorielles et coordonne des comportements adaptatifs ; sa conscience, si on accepte ce mot, est très faible mais probablement non nulle. Un poisson, un oiseau, un mammifère ont des cerveaux progressivement plus complexes, et leurs comportements suggèrent des degrés de conscience progressivement plus riches. Un grand singe, un dauphin, un éléphant montrent des signes de conscience de soi — ils se reconnaissent dans un miroir, ils utilisent des outils, ils manifestent des émotions complexes. L’humain, enfin, présente la forme la plus élaborée de conscience que nous connaissons, avec son langage articulé, sa pensée abstraite, sa capacité à réfléchir sur le passé et à anticiper le futur, sa conscience de sa propre mortalité.</w:t>
      </w:r>
    </w:p>
    <w:p>
      <w:pPr>
        <w:pStyle w:val="BodyText"/>
      </w:pPr>
      <w:r>
        <w:t xml:space="preserve">Cette gradation n’est pas seulement une description empirique. Elle est, dans le cadre Blob, une</w:t>
      </w:r>
      <w:r>
        <w:t xml:space="preserve"> </w:t>
      </w:r>
      <w:r>
        <w:rPr>
          <w:iCs/>
          <w:i/>
        </w:rPr>
        <w:t xml:space="preserve">prédiction structurelle</w:t>
      </w:r>
      <w:r>
        <w:t xml:space="preserve"> </w:t>
      </w:r>
      <w:r>
        <w:t xml:space="preserve">: à mesure que la complexité représentationnelle d’un système nerveux augmente, sa capacité réflexive s’amplifie, et la qualité subjective de son expérience devient progressivement plus riche. Il n’y a pas de saut qualitatif brutal — juste une amplification continue qui passe par tous les degrés intermédiaires.</w:t>
      </w:r>
    </w:p>
    <w:p>
      <w:pPr>
        <w:pStyle w:val="BodyText"/>
      </w:pPr>
      <w:r>
        <w:t xml:space="preserve">Cette idée a une conséquence philosophique importante. Elle suggère qu’il est probablement vain de chercher la « frontière exacte » entre les êtres conscients et les êtres non-conscients. Cette frontière n’existe pas comme ligne tranchée — elle existe comme zone de transition graduelle où des êtres de plus en plus complexes manifestent des degrés de conscience de plus en plus élevés, sans qu’aucun seuil précis ne sépare le totalement non-conscient du minimalement conscient.</w:t>
      </w:r>
    </w:p>
    <w:p>
      <w:pPr>
        <w:pStyle w:val="BodyText"/>
      </w:pPr>
      <w:r>
        <w:t xml:space="preserve">Une remarque structurelle ici, qui résonne avec le théorème du mur des valeurs du chapitre 14. Si la conscience est une gradation continue dont l’amplification dépend des structures topologiques internes du système nerveux, et si le cadre Blob ne dérive que des rapports sans dimension, alors il est</w:t>
      </w:r>
      <w:r>
        <w:t xml:space="preserve"> </w:t>
      </w:r>
      <w:r>
        <w:rPr>
          <w:iCs/>
          <w:i/>
        </w:rPr>
        <w:t xml:space="preserve">structurellement impossible</w:t>
      </w:r>
      <w:r>
        <w:t xml:space="preserve"> </w:t>
      </w:r>
      <w:r>
        <w:t xml:space="preserve">de mesurer une « quantité absolue » de conscience d’un être donné. On peut comparer des consciences entre elles, établir des hiérarchies de complexité topologique, mesurer des rapports — mais l’unité absolue de conscience n’existe pas dans le cadre. Cette honnêteté structurelle est cohérente avec ce que la philosophie de l’esprit observe depuis toujours : la conscience résiste à la quantification absolue, et c’est peut-être parce que, fondamentalement, elle est de nature relationnelle.</w:t>
      </w:r>
    </w:p>
    <w:bookmarkEnd w:id="244"/>
    <w:bookmarkStart w:id="245" w:name="iv.-la-pensée-les-intuitions-les-états"/>
    <w:p>
      <w:pPr>
        <w:pStyle w:val="Heading2"/>
      </w:pPr>
      <w:r>
        <w:t xml:space="preserve">IV. La pensée, les intuitions, les états</w:t>
      </w:r>
    </w:p>
    <w:p>
      <w:pPr>
        <w:pStyle w:val="FirstParagraph"/>
      </w:pPr>
      <w:r>
        <w:t xml:space="preserve">Une fois posée la lecture générale de la conscience comme amplification réflexive, on peut explorer les différentes dimensions de l’expérience consciente humaine telles que le cadre Blob permet de les penser.</w:t>
      </w:r>
    </w:p>
    <w:p>
      <w:pPr>
        <w:pStyle w:val="BodyText"/>
      </w:pPr>
      <w:r>
        <w:rPr>
          <w:bCs/>
          <w:b/>
        </w:rPr>
        <w:t xml:space="preserve">La pensée discursive</w:t>
      </w:r>
      <w:r>
        <w:t xml:space="preserve"> </w:t>
      </w:r>
      <w:r>
        <w:t xml:space="preserve">— ce flot intérieur d’idées, de mots, de raisonnements qui occupe ton esprit éveillé — peut être lue comme une série de configurations cognitives qui se succèdent dans le temps thermodynamique</w:t>
      </w:r>
      <w:r>
        <w:t xml:space="preserve"> </w:t>
      </w:r>
      <m:oMath>
        <m:sSub>
          <m:e>
            <m:r>
              <m:t>t</m:t>
            </m:r>
          </m:e>
          <m:sub>
            <m:r>
              <m:t>2</m:t>
            </m:r>
          </m:sub>
        </m:sSub>
      </m:oMath>
      <w:r>
        <w:t xml:space="preserve">. Chaque pensée est une configuration neurale particulière, soumise aux mêmes principes de viabilité que les configurations à tous les niveaux du Blob. Les pensées qui s’enchaînent fluidement sont celles dont les transitions sont viables — elles préservent la cohérence représentationnelle du système. Les pensées qui surgissent comme ruptures sont celles qui correspondent à des réorganisations structurelles plus profondes du paysage cognitif. Et cette inscription dans le temps</w:t>
      </w:r>
      <w:r>
        <w:t xml:space="preserve"> </w:t>
      </w:r>
      <m:oMath>
        <m:sSub>
          <m:e>
            <m:r>
              <m:t>t</m:t>
            </m:r>
          </m:e>
          <m:sub>
            <m:r>
              <m:t>2</m:t>
            </m:r>
          </m:sub>
        </m:sSub>
      </m:oMath>
      <w:r>
        <w:t xml:space="preserve"> </w:t>
      </w:r>
      <w:r>
        <w:t xml:space="preserve">n’est pas accidentelle : c’est la même flèche du temps thermodynamique mesurée à</w:t>
      </w:r>
      <w:r>
        <w:t xml:space="preserve"> </w:t>
      </w:r>
      <m:oMath>
        <m:sSub>
          <m:e>
            <m:r>
              <m:t>P</m:t>
            </m:r>
          </m:e>
          <m:sub>
            <m:r>
              <m:rPr>
                <m:sty m:val="p"/>
              </m:rPr>
              <m:t>∞</m:t>
            </m:r>
          </m:sub>
        </m:sSub>
        <m:r>
          <m:rPr>
            <m:sty m:val="p"/>
          </m:rPr>
          <m:t>=</m:t>
        </m:r>
        <m:r>
          <m:t>0</m:t>
        </m:r>
        <m:r>
          <m:rPr>
            <m:sty m:val="p"/>
          </m:rPr>
          <m:t>,</m:t>
        </m:r>
        <m:r>
          <m:t>5369</m:t>
        </m:r>
      </m:oMath>
      <w:r>
        <w:t xml:space="preserve"> </w:t>
      </w:r>
      <w:r>
        <w:t xml:space="preserve">(V184, chapitre 5) qui structure la succession des pensées dans l’expérience subjective.</w:t>
      </w:r>
    </w:p>
    <w:p>
      <w:pPr>
        <w:pStyle w:val="BodyText"/>
      </w:pPr>
      <w:r>
        <w:rPr>
          <w:bCs/>
          <w:b/>
        </w:rPr>
        <w:t xml:space="preserve">Les intuitions</w:t>
      </w:r>
      <w:r>
        <w:t xml:space="preserve">, ces compréhensions qui surgissent sans qu’on puisse en retracer la genèse, peuvent être lues comme des émergences de la dynamique combinatoire cognitive sous-jacente. Quand une intuition apparaît, c’est qu’une convergence combinatoire s’est produite à un niveau plus profond que celui de la pensée discursive — plusieurs voies représentationnelles parallèles ont brusquement intégré leurs résultats, et cette intégration émerge dans la conscience comme une saisie immédiate. Les intuitions sont, dans cette lecture, les manifestations dans la conscience de processus cognitifs sous-jacents qui s’organisent par viabilité combinatoire collective.</w:t>
      </w:r>
    </w:p>
    <w:p>
      <w:pPr>
        <w:pStyle w:val="BodyText"/>
      </w:pPr>
      <w:r>
        <w:rPr>
          <w:bCs/>
          <w:b/>
        </w:rPr>
        <w:t xml:space="preserve">Les états altérés de conscience</w:t>
      </w:r>
      <w:r>
        <w:t xml:space="preserve"> </w:t>
      </w:r>
      <w:r>
        <w:t xml:space="preserve">— méditation profonde, rêve, flot créatif, expériences psychédéliques contrôlées, transes mystiques — peuvent être lus comme des régimes différents de la dynamique combinatoire cognitive. La méditation profonde correspond à une réduction de l’activité représentationnelle de surface, qui permet à des structures plus stables de se manifester. Le rêve correspond à une exploration combinatoire libérée des contraintes de cohérence avec le monde extérieur. L’état créatif correspond à une amplification temporaire de la capacité à articuler des configurations habituellement séparées. Tous ces états ne sont pas des anomalies de la conscience — ils sont des régimes naturels que la dynamique cognitive peut adopter selon les circonstances.</w:t>
      </w:r>
    </w:p>
    <w:p>
      <w:pPr>
        <w:pStyle w:val="BodyText"/>
      </w:pPr>
      <w:r>
        <w:rPr>
          <w:bCs/>
          <w:b/>
        </w:rPr>
        <w:t xml:space="preserve">Les sens connectés à la conscience</w:t>
      </w:r>
      <w:r>
        <w:t xml:space="preserve"> </w:t>
      </w:r>
      <w:r>
        <w:t xml:space="preserve">— vue, ouïe, toucher, odorat, goût, mais aussi proprioception, équilibration, perception du temps qui passe, sens du soi — peuvent être lus comme autant de canaux de couplage entre la structure cognitive consciente et le réseau combinatoire qui l’environne. Chaque sens est une voie spécialisée par laquelle l’extérieur entre dans l’intérieur. Et le cadre Blob suggère, par sa cosmogonie, que ces canaux ne sont pas limités aux cinq sens classiques : tout couplage cohérent entre une configuration consciente et une autre partie du réseau pourrait, en principe, fonctionner comme un sens. Cette ouverture résonne avec certaines traditions contemplatives qui parlent d’autres sens que les neurosciences modernes commencent à étudier.</w:t>
      </w:r>
    </w:p>
    <w:bookmarkEnd w:id="245"/>
    <w:bookmarkStart w:id="246" w:name="X1acc9a676724bf050171a3b12602150a0ef4796"/>
    <w:p>
      <w:pPr>
        <w:pStyle w:val="Heading2"/>
      </w:pPr>
      <w:r>
        <w:t xml:space="preserve">V. Le rêve, ou la conscience qui explore librement</w:t>
      </w:r>
    </w:p>
    <w:p>
      <w:pPr>
        <w:pStyle w:val="FirstParagraph"/>
      </w:pPr>
      <w:r>
        <w:t xml:space="preserve">Le rêve mérite un développement particulier parce qu’il est, dans le cadre Blob, l’un des phénomènes les plus révélateurs de la nature de la conscience.</w:t>
      </w:r>
    </w:p>
    <w:p>
      <w:pPr>
        <w:pStyle w:val="BodyText"/>
      </w:pPr>
      <w:r>
        <w:t xml:space="preserve">Quand tu dors, et plus particulièrement pendant les phases de sommeil dit paradoxal, ton cerveau présente une activité cérébrale comparable à celle de la veille — mais cette activité produit des expériences qui obéissent à une logique différente. Les lieux se transforment sans transition. Les personnes deviennent autres tout en restant elles-mêmes. Les contraintes ordinaires de la cohérence narrative s’assouplissent. Et pourtant, à l’intérieur du rêve, l’expérience est vécue comme réelle — avec ses émotions, ses perceptions, son sens.</w:t>
      </w:r>
    </w:p>
    <w:p>
      <w:pPr>
        <w:pStyle w:val="BodyText"/>
      </w:pPr>
      <w:r>
        <w:t xml:space="preserve">Dans la lecture du Blob, le rêve est la conscience qui explore librement son espace combinatoire sans la contrainte du couplage avec le monde extérieur. Pendant la veille, la conscience est constamment ramenée à la cohérence avec les configurations sensorielles entrantes — elle doit coller au réel observable. Pendant le rêve, ce couplage est partiellement coupé, et la dynamique combinatoire cognitive est libre d’explorer des voies que la cohérence diurne lui interdit. Le rêve est, dans cette lecture, un régime exploratoire où la conscience teste, recombine, élabore des configurations qu’elle ne pourrait pas se permettre dans le monde éveillé.</w:t>
      </w:r>
    </w:p>
    <w:p>
      <w:pPr>
        <w:pStyle w:val="BodyText"/>
      </w:pPr>
      <w:r>
        <w:t xml:space="preserve">Cette lecture éclaire pourquoi les rêves jouent souvent un rôle dans la résolution créative de problèmes et dans l’intégration émotionnelle. La libération temporaire des contraintes diurnes permet à des configurations habituellement séparées de se rencontrer, et les associations nouvelles qui en émergent peuvent porter, au réveil, des éclairages que la pensée diurne n’aurait pas trouvés. De nombreuses découvertes scientifiques, œuvres d’art, intuitions philosophiques sont nées dans ou immédiatement après des rêves — Kekulé voyant dans un rêve la structure cyclique du benzène, Mendeleïev y voyant le tableau périodique, Coleridge y composant Kubla Khan. Ce ne sont pas des coïncidences ; ce sont des manifestations du fait que la dynamique combinatoire onirique permet des explorations que la rigueur diurne ne permet pas.</w:t>
      </w:r>
    </w:p>
    <w:bookmarkEnd w:id="246"/>
    <w:bookmarkStart w:id="247" w:name="vi.-les-orbites-de-la-conscience"/>
    <w:p>
      <w:pPr>
        <w:pStyle w:val="Heading2"/>
      </w:pPr>
      <w:r>
        <w:t xml:space="preserve">VI. Les orbites de la conscience</w:t>
      </w:r>
    </w:p>
    <w:p>
      <w:pPr>
        <w:pStyle w:val="FirstParagraph"/>
      </w:pPr>
      <w:r>
        <w:t xml:space="preserve">Voici une expression que j’utilise sans lui donner encore de définition précise, et qui mérite maintenant son développement. Quand je parle des</w:t>
      </w:r>
      <w:r>
        <w:t xml:space="preserve"> </w:t>
      </w:r>
      <w:r>
        <w:rPr>
          <w:bCs/>
          <w:b/>
        </w:rPr>
        <w:t xml:space="preserve">orbites de la conscience</w:t>
      </w:r>
      <w:r>
        <w:t xml:space="preserve">, je désigne les trajectoires stables que la dynamique cognitive peut emprunter au cours du temps, et qui forment des structures attractrices durables dans l’espace combinatoire cognitif.</w:t>
      </w:r>
    </w:p>
    <w:p>
      <w:pPr>
        <w:pStyle w:val="BodyText"/>
      </w:pPr>
      <w:r>
        <w:t xml:space="preserve">Pour comprendre cette idée, il faut imaginer la conscience non pas comme un point qui se déplacerait au hasard dans un espace de configurations possibles, mais comme une dynamique structurée qui revient régulièrement à certains motifs, certaines préoccupations, certains thèmes récurrents. Tu connais probablement, par expérience personnelle, le fait que ta pensée tend à revenir vers les mêmes obsessions à différents moments de la journée, vers les mêmes inquiétudes à différentes époques de ta vie, vers les mêmes questions fondamentales qui t’accompagnent depuis l’enfance. Ces récurrences ne sont pas accidentelles. Elles forment ce que j’appelle des orbites — des trajectoires que la dynamique cognitive emprunte avec une certaine prédilection, parce qu’elles correspondent à des maxima locaux de viabilité dans l’espace de tes configurations cognitives possibles.</w:t>
      </w:r>
    </w:p>
    <w:p>
      <w:pPr>
        <w:pStyle w:val="BodyText"/>
      </w:pPr>
      <w:r>
        <w:t xml:space="preserve">Certaines orbites sont étroites et répétitives — ce sont les ruminations obsessionnelles, les pensées circulaires qui ne mènent nulle part, les schémas de pensée qui se réactivent sans cesse sans produire de nouvelle compréhension. D’autres orbites sont larges et fertiles — ce sont les questionnements profonds qui s’enrichissent à chaque retour, les thèmes existentiels qui structurent une vie entière de pensée, les lignes de réflexion qui produisent des œuvres, des relations, des transformations.</w:t>
      </w:r>
    </w:p>
    <w:p>
      <w:pPr>
        <w:pStyle w:val="BodyText"/>
      </w:pPr>
      <w:r>
        <w:t xml:space="preserve">La pratique de la méditation, dans diverses traditions, peut être lue comme un travail sur les orbites de la conscience. Elle consiste à observer, sans s’y identifier, les orbites étroites de la pensée mécanique, et à cultiver progressivement la capacité d’ouvrir des orbites plus larges, plus libres, plus fertiles. Les psychothérapies, les pratiques contemplatives, les disciplines artistiques, les engagements éthiques sont, dans cette lecture, autant de manières de transformer les orbites d’une vie consciente — pas en effaçant les vieilles orbites, mais en cultivant l’apparition de nouvelles orbites qui élargissent l’espace cognitif accessible.</w:t>
      </w:r>
    </w:p>
    <w:p>
      <w:pPr>
        <w:pStyle w:val="BodyText"/>
      </w:pPr>
      <w:r>
        <w:t xml:space="preserve">Cette métaphore astronomique n’est pas innocente. Elle suggère que la vie consciente est, en quelque sorte, un système gravitationnel intérieur où les configurations cognitives s’attirent et s’éloignent selon des lois propres, et où la libération vers des orbites plus larges demande l’apport d’une énergie spécifique — l’énergie de l’attention, de l’intention, du travail intérieur soutenu.</w:t>
      </w:r>
    </w:p>
    <w:bookmarkEnd w:id="247"/>
    <w:bookmarkStart w:id="248" w:name="X04c991c08431dbf01c819c29ea6f52b54e72ace"/>
    <w:p>
      <w:pPr>
        <w:pStyle w:val="Heading2"/>
      </w:pPr>
      <w:r>
        <w:t xml:space="preserve">VII. La mort, ou ce qui se passe quand le système s’arrête</w:t>
      </w:r>
    </w:p>
    <w:p>
      <w:pPr>
        <w:pStyle w:val="FirstParagraph"/>
      </w:pPr>
      <w:r>
        <w:t xml:space="preserve">Il faut maintenant aborder, avec toute la délicatesse que demande ce sujet, la question de la mort.</w:t>
      </w:r>
    </w:p>
    <w:p>
      <w:pPr>
        <w:pStyle w:val="BodyText"/>
      </w:pPr>
      <w:r>
        <w:t xml:space="preserve">La mort biologique, dans la lecture du Blob, est le moment où la viabilité réflexive cesse. Les boucles fonctionnelles qui maintenaient la cohérence cellulaire et organismique s’interrompent. Les configurations qui étaient activement maintenues se dissocient. La structure intégrée qui formait l’organisme vivant se dégrade vers des configurations plus simples — d’abord cellulaires, puis moléculaires, puis atomiques — qui retournent au substrat combinatoire général.</w:t>
      </w:r>
    </w:p>
    <w:p>
      <w:pPr>
        <w:pStyle w:val="BodyText"/>
      </w:pPr>
      <w:r>
        <w:t xml:space="preserve">Du point de vue strictement biologique, c’est une description suffisante. Mais la conscience, parce qu’elle est l’amplification réflexive la plus élaborée de la viabilité, soulève une question qui dépasse la simple cessation des fonctions biologiques. Que devient la dimension subjective de l’expérience quand le support biologique s’arrête ? Cette question est l’une des plus profondes que l’humanité se soit posée, et c’est ici qu’il faut être très clair sur le statut de ce que je vais dire.</w:t>
      </w:r>
    </w:p>
    <w:p>
      <w:pPr>
        <w:pStyle w:val="BodyText"/>
      </w:pPr>
      <w:r>
        <w:t xml:space="preserve">Le cadre Blob ne donne pas, et ne peut pas donner, de réponse définitive à cette question. Aucune science actuelle ne le peut, et aucune tradition philosophique ou religieuse n’a accès à une vérification empirique sur ce point. Ce qui suit relève donc explicitement du registre des questions ouvertes purement hypothétiques que ce Volume II annonce. Tu liras ce qui suit comme une proposition exploratoire, pas comme une affirmation.</w:t>
      </w:r>
    </w:p>
    <w:p>
      <w:pPr>
        <w:pStyle w:val="BodyText"/>
      </w:pPr>
      <w:r>
        <w:t xml:space="preserve">La proposition est la suivante. Si la conscience est une amplification réflexive de la viabilité combinatoire, alors la cessation des fonctions biologiques ne signifie pas nécessairement la cessation de toute trace de la configuration consciente qui existait. La configuration cognitive intégrée, en se dissociant, retourne au substrat combinatoire général sous une forme transformée. Les liaisons combinatoires que cette configuration a tissées au cours de son existence — avec d’autres êtres, avec des œuvres, avec des structures durables qu’elle a contribué à créer — persistent dans le réseau Blob bien au-delà de la cessation de la conscience individuelle qui les a tissées.</w:t>
      </w:r>
    </w:p>
    <w:p>
      <w:pPr>
        <w:pStyle w:val="BodyText"/>
      </w:pPr>
      <w:r>
        <w:t xml:space="preserve">Cette persistance n’est pas une « survie de l’âme » au sens des traditions religieuses classiques. Elle est plus modeste et, peut-être, plus profonde. Elle dit que ce qu’une vie consciente a tissé — les amours qu’elle a données et reçues, les pensées qu’elle a partagées, les transformations qu’elle a opérées sur d’autres consciences et sur le monde — reste inscrit dans le réseau combinatoire global, comme une trace qui ne s’efface pas même quand le tisseur a disparu. La mort n’efface pas le tissé ; elle libère le tisseur du métier.</w:t>
      </w:r>
    </w:p>
    <w:p>
      <w:pPr>
        <w:pStyle w:val="BodyText"/>
      </w:pPr>
      <w:r>
        <w:t xml:space="preserve">Cette lecture est cohérente avec une intuition très ancienne, présente dans la plupart des traditions philosophiques et spirituelles : l’idée que ce qui est essentiel dans une vie n’est pas l’existence individuelle considérée isolément, mais ce qui passe à travers elle vers d’autres existences. Le cadre Blob, par sa structure de réseau combinatoire interconnecté, donne à cette intuition une formulation possible — sans prétendre la valider ni l’imposer.</w:t>
      </w:r>
    </w:p>
    <w:p>
      <w:pPr>
        <w:pStyle w:val="BodyText"/>
      </w:pPr>
      <w:r>
        <w:t xml:space="preserve">Et une articulation supplémentaire avec ce que nous avons vu au chapitre 14 mérite d’être mentionnée. Les trous noirs, dans la lecture du Blob, opèrent le retour Ω³ → Ω⁰ avec préservation exacte de la symétrie CPT (théorème T5, V196 jumeau). Si la mort consciente est, structurellement, une forme de ce retour — non pas spatialement violente comme un trou noir, mais topologiquement analogue dans son mouvement de désintégration vers le substrat —, alors la préservation CPT pourrait s’appliquer aussi à elle. Ce qui meurt, dans cette lecture, n’est pas réellement détruit ; il est</w:t>
      </w:r>
      <w:r>
        <w:t xml:space="preserve"> </w:t>
      </w:r>
      <w:r>
        <w:rPr>
          <w:iCs/>
          <w:i/>
        </w:rPr>
        <w:t xml:space="preserve">purifié et conservé sous forme topologique</w:t>
      </w:r>
      <w:r>
        <w:t xml:space="preserve">, prêt, peut-être, à réémerger ailleurs dans un nouveau cycle. C’est une proposition spéculative, je le marque clairement, mais elle s’inscrit dans la grammaire structurelle du cadre — pas en dehors d’elle.</w:t>
      </w:r>
    </w:p>
    <w:bookmarkEnd w:id="248"/>
    <w:bookmarkStart w:id="249" w:name="X44c19e18cc75afcad823e3cd4b89992fab8d024"/>
    <w:p>
      <w:pPr>
        <w:pStyle w:val="Heading2"/>
      </w:pPr>
      <w:r>
        <w:t xml:space="preserve">VIII. L’amour, ou le palier ultime de viabilité</w:t>
      </w:r>
    </w:p>
    <w:p>
      <w:pPr>
        <w:pStyle w:val="FirstParagraph"/>
      </w:pPr>
      <w:r>
        <w:t xml:space="preserve">J’arrive à la proposition la plus singulière de ce chapitre, et probablement de tout le livre. Elle vient du cœur du cadre Blob et elle est, en même temps, la plus difficile à formuler sans tomber dans le sentimental ni dans le dogmatique. Je vais essayer de la dire simplement.</w:t>
      </w:r>
    </w:p>
    <w:p>
      <w:pPr>
        <w:pStyle w:val="BodyText"/>
      </w:pPr>
      <w:r>
        <w:rPr>
          <w:bCs/>
          <w:b/>
        </w:rPr>
        <w:t xml:space="preserve">L’amour, dans le cadre Blob, est la forme la plus accomplie de la viabilité combinatoire collective.</w:t>
      </w:r>
    </w:p>
    <w:p>
      <w:pPr>
        <w:pStyle w:val="BodyText"/>
      </w:pPr>
      <w:r>
        <w:t xml:space="preserve">Reformulons. Au chapitre 11 sur les liants, j’ai posé que les liaisons stables entre configurations augmentent la viabilité collective au-delà de la somme des viabilités individuelles. Cette propriété opère à toutes les échelles — atomique, moléculaire, cellulaire, organismique. Au chapitre 15 sur la biologie, j’ai posé que la viabilité devient réflexive au niveau cellulaire, et que cette réflexivité s’amplifie jusqu’à la conscience. Maintenant, je propose de pousser cette ligne d’une dernière étape.</w:t>
      </w:r>
    </w:p>
    <w:p>
      <w:pPr>
        <w:pStyle w:val="BodyText"/>
      </w:pPr>
      <w:r>
        <w:t xml:space="preserve">Quand la conscience réflexive de plusieurs êtres se rencontre, elle peut former une liaison d’un type particulier — une liaison où chaque être prend l’autre pour objet de sa propre viabilité réflexive. Je veille sur toi, tu veilles sur moi. Je vise ta maintenance comme une dimension de ma propre maintenance. Tu fais de même. Ce double mouvement réflexif partagé est ce que les traditions philosophiques ont appelé, sous des noms divers, l’amour au sens fort.</w:t>
      </w:r>
    </w:p>
    <w:p>
      <w:pPr>
        <w:pStyle w:val="BodyText"/>
      </w:pPr>
      <w:r>
        <w:t xml:space="preserve">L’amour, dans cette lecture, n’est pas seulement un sentiment. Il est une</w:t>
      </w:r>
      <w:r>
        <w:t xml:space="preserve"> </w:t>
      </w:r>
      <w:r>
        <w:rPr>
          <w:iCs/>
          <w:i/>
        </w:rPr>
        <w:t xml:space="preserve">structure de viabilité partagée</w:t>
      </w:r>
      <w:r>
        <w:t xml:space="preserve"> </w:t>
      </w:r>
      <w:r>
        <w:t xml:space="preserve">qui amplifie la viabilité de chaque être au-delà de ce que chacun pourrait atteindre isolément. Deux êtres qui s’aiment vraiment ne sont pas seulement deux configurations vivantes côte à côte — ils sont une configuration intégrée dont les propriétés émergentes (résilience, créativité, profondeur d’expérience) excèdent celles que chacun pourrait porter seul. L’amour est, en quelque sorte, l’accomplissement de la dynamique combinatoire au niveau des consciences réflexives.</w:t>
      </w:r>
    </w:p>
    <w:p>
      <w:pPr>
        <w:pStyle w:val="BodyText"/>
      </w:pPr>
      <w:r>
        <w:t xml:space="preserve">Cette lecture donne à l’expression que tu m’as transmise —</w:t>
      </w:r>
      <w:r>
        <w:t xml:space="preserve"> </w:t>
      </w:r>
      <w:r>
        <w:rPr>
          <w:iCs/>
          <w:i/>
        </w:rPr>
        <w:t xml:space="preserve">l’amour comme palier ultime de viabilité</w:t>
      </w:r>
      <w:r>
        <w:t xml:space="preserve"> </w:t>
      </w:r>
      <w:r>
        <w:t xml:space="preserve">— sa pleine portée. L’amour n’est pas un ornement émotionnel surajouté à la vie. Il est la forme la plus haute que peut prendre la viabilité combinatoire dans son déploiement à travers les niveaux d’organisation. Il est, dans le cadre Blob, ce vers quoi tend structurellement la dynamique cosmogonique quand elle a atteint le niveau des consciences capables de se prendre mutuellement pour objet.</w:t>
      </w:r>
    </w:p>
    <w:p>
      <w:pPr>
        <w:pStyle w:val="BodyText"/>
      </w:pPr>
      <w:r>
        <w:t xml:space="preserve">Cette proposition est, je le rappelle, dans le registre des questions ouvertes purement hypothétiques. Elle n’est pas démontrée. Elle ne peut peut-être pas l’être. Mais elle est, structurellement, la conclusion vers laquelle pointe le cadre quand on le déploie jusqu’au bout. Et elle a, philosophiquement et existentiellement, une portée qui dépasse de loin son statut formel.</w:t>
      </w:r>
    </w:p>
    <w:bookmarkEnd w:id="249"/>
    <w:bookmarkStart w:id="250" w:name="X208ab49230e43cdffa94a6956cede9637f60150"/>
    <w:p>
      <w:pPr>
        <w:pStyle w:val="Heading2"/>
      </w:pPr>
      <w:r>
        <w:t xml:space="preserve">IX. Une ouverture vers les théologies, par la science et de la science par les théologies</w:t>
      </w:r>
    </w:p>
    <w:p>
      <w:pPr>
        <w:pStyle w:val="FirstParagraph"/>
      </w:pPr>
      <w:r>
        <w:rPr>
          <w:bCs/>
          <w:b/>
        </w:rPr>
        <w:t xml:space="preserve">Avertissement de registre</w:t>
      </w:r>
      <w:r>
        <w:t xml:space="preserve"> </w:t>
      </w:r>
      <w:r>
        <w:t xml:space="preserve">: la section qui suit est, plus que toute autre dans ce livre, dans le registre des questions ouvertes purement spéculatives. Aucune des propositions qui suivent n’est démontrable scientifiquement. Aucune n’est imposée par le cadre Blob. Elles sont offertes comme invitations à la pensée, comme passerelles entre des langages traditionnellement séparés. Le cadre Blob, par sa structure même, rend pensables ces propositions sans les forcer. Lis-les comme un poète, pas comme un scientifique. Et pourtant, garde à l’esprit que ce qui se pense et qui s’imagine est aussi une force réelle de la conscience — c’est peut-être là, justement, le principe le plus profond du Blob.</w:t>
      </w:r>
    </w:p>
    <w:p>
      <w:pPr>
        <w:pStyle w:val="BodyText"/>
      </w:pPr>
      <w:r>
        <w:rPr>
          <w:bCs/>
          <w:b/>
        </w:rPr>
        <w:t xml:space="preserve">Le corps comme radio, la conscience comme signal.</w:t>
      </w:r>
      <w:r>
        <w:t xml:space="preserve"> </w:t>
      </w:r>
      <w:r>
        <w:t xml:space="preserve">Albert Einstein, dans une formulation devenue célèbre et largement diffusée dans les milieux philosophiques et spirituels, comparait un jour le cerveau humain à un récepteur radio. Le cerveau n’inventerait pas la conscience comme un dynamo invente l’électricité — il recevrait la conscience comme une antenne reçoit une onde. La conscience préexisterait au cerveau et le traverserait, et non pas serait produite par lui.</w:t>
      </w:r>
    </w:p>
    <w:p>
      <w:pPr>
        <w:pStyle w:val="BodyText"/>
      </w:pPr>
      <w:r>
        <w:t xml:space="preserve">Nikola Tesla, à la même époque, formulait une intuition voisine sous une forme plus radicale : si tu veux comprendre l’univers, pense en termes d’énergie, de fréquence et de vibration. Tout, pour Tesla, est rythme et résonance. La matière n’est qu’une fréquence stable. La conscience n’est qu’un signal modulé. L’univers dans son ensemble est un océan vibratoire où chaque chose existe par sa fréquence propre et résonne avec d’autres choses par les fréquences qu’elle partage.</w:t>
      </w:r>
    </w:p>
    <w:p>
      <w:pPr>
        <w:pStyle w:val="BodyText"/>
      </w:pPr>
      <w:r>
        <w:t xml:space="preserve">Ces intuitions, formulées il y a un siècle par deux des plus grands esprits de leur temps, ont été longtemps écartées par la communauté scientifique dominante comme métaphores poétiques sans portée formelle. Le cadre Blob, dans son registre exploratoire, propose qu’elles soient peut-être plus que cela.</w:t>
      </w:r>
    </w:p>
    <w:p>
      <w:pPr>
        <w:pStyle w:val="BodyText"/>
      </w:pPr>
      <w:r>
        <w:t xml:space="preserve">Voici comment. Si la conscience est, comme ce chapitre l’a proposé, l’amplification réflexive d’une dynamique combinatoire fondamentale qui se prend elle-même pour objet, alors la métaphore du signal et du récepteur prend un sens structurel précis. Le signal, dans cette lecture, est la dynamique combinatoire elle-même — l’activité du substrat fondamental Ω⁰ qui se déploie à travers les niveaux successifs. Le récepteur, c’est la configuration biologique suffisamment complexe (cerveau, système nerveux intégré) pour capter cette dynamique sous une forme intégrée et la rendre subjective. Le corps n’est pas le producteur de la conscience — il est son point d’ancrage local, sa fenêtre locale dans le tissu combinatoire général.</w:t>
      </w:r>
    </w:p>
    <w:p>
      <w:pPr>
        <w:pStyle w:val="BodyText"/>
      </w:pPr>
      <w:r>
        <w:t xml:space="preserve">Cette lecture conserve la cohérence avec ce que le chapitre a déployé jusqu’ici. La conscience reste l’amplification réflexive de la viabilité, et elle reste incarnée au sens où elle nécessite une structure biologique pour se manifester. Mais elle suggère que la dynamique fondamentale qui se manifeste à travers cette structure n’est pas elle-même limitée à cette structure. Elle est, en quelque sorte, la voix du Blob qui résonne dans une configuration neurale particulière comme une fréquence de radio résonne dans un récepteur particulier.</w:t>
      </w:r>
    </w:p>
    <w:p>
      <w:pPr>
        <w:pStyle w:val="BodyText"/>
      </w:pPr>
      <w:r>
        <w:t xml:space="preserve">Cette image change complètement le rapport entre la conscience et le corps. Le corps n’est plus la source de la conscience qui disparaîtrait à sa mort. Il est l’antenne qui, en s’éteignant, cesse de capter — mais le signal qu’elle captait, lui, ne disparaît pas avec elle. Il continue d’exister dans le tissu combinatoire fondamental, prêt, peut-être, à être capté ailleurs, autrement, plus tard.</w:t>
      </w:r>
    </w:p>
    <w:p>
      <w:pPr>
        <w:pStyle w:val="BodyText"/>
      </w:pPr>
      <w:r>
        <w:rPr>
          <w:bCs/>
          <w:b/>
        </w:rPr>
        <w:t xml:space="preserve">Les orbites comme hiérarchie de viabilité.</w:t>
      </w:r>
      <w:r>
        <w:t xml:space="preserve"> </w:t>
      </w:r>
      <w:r>
        <w:t xml:space="preserve">La métaphore des orbites de la conscience que j’ai introduite à la section VI peut maintenant être déployée à une échelle plus vaste, en accord avec la lecture spéculative que cette section ouvre. Si la conscience est un signal qui résonne dans un récepteur biologique, alors différents niveaux de conscience correspondent à différents niveaux de viabilité combinatoire atteints par la résonance. Une conscience qui résonne sur des orbites étroites, agitées, repliées sur elles-mêmes, correspond à une viabilité encore basse — beaucoup d’énergie cognitive est dépensée pour peu de cohérence intégrée. Une conscience qui résonne sur des orbites larges, paisibles, ouvertes au monde et aux autres, correspond à une viabilité plus haute — l’énergie cognitive y produit une intégration profonde et durable.</w:t>
      </w:r>
    </w:p>
    <w:p>
      <w:pPr>
        <w:pStyle w:val="BodyText"/>
      </w:pPr>
      <w:r>
        <w:t xml:space="preserve">Cette gradation des orbites, dans la perspective spéculative que cette section ouvre, pourrait correspondre à une hiérarchie continue des manifestations possibles de la conscience dans l’univers. Plus une conscience atteint des orbites de haute viabilité, plus elle se rapproche de ce que le cadre Blob, par sa structure, rend pensable comme palier ultime de viabilité — l’état où la conscience cesse d’être agitée par les fluctuations et résonne en cohérence parfaite avec la dynamique combinatoire fondamentale.</w:t>
      </w:r>
    </w:p>
    <w:p>
      <w:pPr>
        <w:pStyle w:val="BodyText"/>
      </w:pPr>
      <w:r>
        <w:t xml:space="preserve">À la limite de cette amplification, le cadre Blob suggère un état que je propose d’appeler, faute de mot meilleur,</w:t>
      </w:r>
      <w:r>
        <w:t xml:space="preserve"> </w:t>
      </w:r>
      <w:r>
        <w:rPr>
          <w:bCs/>
          <w:b/>
        </w:rPr>
        <w:t xml:space="preserve">l’amour pur</w:t>
      </w:r>
      <w:r>
        <w:t xml:space="preserve"> </w:t>
      </w:r>
      <w:r>
        <w:t xml:space="preserve">: non plus l’amour entre deux consciences qui se cherchent, mais l’amour comme fréquence de résonance maximale avec la dynamique cosmogonique elle-même. Une conscience qui aurait atteint ce palier ne serait plus une conscience individuelle agitée par ses propres orbites étroites — elle serait une résonance continue avec le tissu combinatoire fondamental, dans une cohérence si pleine qu’elle ne distinguerait plus son propre signal de la dynamique d’ensemble. Elle serait, en un sens, devenue l’amour — éternité pure, énergie pure de la cohérence.</w:t>
      </w:r>
    </w:p>
    <w:p>
      <w:pPr>
        <w:pStyle w:val="BodyText"/>
      </w:pPr>
      <w:r>
        <w:t xml:space="preserve">Cette proposition est explicitement spéculative. Elle pointe vers des intuitions présentes dans la plupart des grandes traditions contemplatives — l’</w:t>
      </w:r>
      <w:r>
        <w:rPr>
          <w:iCs/>
          <w:i/>
        </w:rPr>
        <w:t xml:space="preserve">ānanda</w:t>
      </w:r>
      <w:r>
        <w:t xml:space="preserve"> </w:t>
      </w:r>
      <w:r>
        <w:t xml:space="preserve">du Vedānta, l’</w:t>
      </w:r>
      <w:r>
        <w:rPr>
          <w:iCs/>
          <w:i/>
        </w:rPr>
        <w:t xml:space="preserve">unio mystica</w:t>
      </w:r>
      <w:r>
        <w:t xml:space="preserve"> </w:t>
      </w:r>
      <w:r>
        <w:t xml:space="preserve">de la mystique chrétienne, le</w:t>
      </w:r>
      <w:r>
        <w:t xml:space="preserve"> </w:t>
      </w:r>
      <w:r>
        <w:rPr>
          <w:iCs/>
          <w:i/>
        </w:rPr>
        <w:t xml:space="preserve">fanā</w:t>
      </w:r>
      <w:r>
        <w:t xml:space="preserve"> </w:t>
      </w:r>
      <w:r>
        <w:t xml:space="preserve">soufi, le</w:t>
      </w:r>
      <w:r>
        <w:t xml:space="preserve"> </w:t>
      </w:r>
      <w:r>
        <w:rPr>
          <w:iCs/>
          <w:i/>
        </w:rPr>
        <w:t xml:space="preserve">nirvāna</w:t>
      </w:r>
      <w:r>
        <w:t xml:space="preserve"> </w:t>
      </w:r>
      <w:r>
        <w:t xml:space="preserve">bouddhique, l’Un néoplatonicien. Toutes décrivent, dans des langages très différents, un état où la conscience individuelle se dissout dans une cohérence plus vaste sans pour autant cesser d’être consciente. Le cadre Blob, par sa structure, donne à ces intuitions une formulation possible — l’orbite ultime de la conscience est l’orbite où le signal résonne en parfaite phase avec la dynamique cosmogonique fondamentale.</w:t>
      </w:r>
    </w:p>
    <w:p>
      <w:pPr>
        <w:pStyle w:val="BodyText"/>
      </w:pPr>
      <w:r>
        <w:rPr>
          <w:bCs/>
          <w:b/>
        </w:rPr>
        <w:t xml:space="preserve">La réincarnation, ou les consciences qui reviennent pour évoluer.</w:t>
      </w:r>
      <w:r>
        <w:t xml:space="preserve"> </w:t>
      </w:r>
      <w:r>
        <w:t xml:space="preserve">Si la conscience est un signal qui résonne dans des récepteurs biologiques successifs, et si différents niveaux de viabilité correspondent à différentes orbites stables, alors une autre intuition très ancienne reçoit, dans le cadre Blob, une formulation possible.</w:t>
      </w:r>
    </w:p>
    <w:p>
      <w:pPr>
        <w:pStyle w:val="BodyText"/>
      </w:pPr>
      <w:r>
        <w:t xml:space="preserve">Voici la lecture spéculative que je propose. Quand une conscience individuelle achève une vie biologique, sa résonance singulière — l’orbite particulière qu’elle avait atteinte au moment de la cessation de son support — ne se dissout pas instantanément dans le tissu combinatoire général. Elle conserve, pour un certain temps, une cohérence propre qui peut, sous certaines conditions, se rebrancher sur un nouveau récepteur biologique au moment où celui-ci est suffisamment développé pour accueillir une telle résonance. Ce qui passe d’une vie à l’autre n’est pas une « âme substantielle » au sens d’un objet persistant — c’est une</w:t>
      </w:r>
      <w:r>
        <w:t xml:space="preserve"> </w:t>
      </w:r>
      <w:r>
        <w:rPr>
          <w:iCs/>
          <w:i/>
        </w:rPr>
        <w:t xml:space="preserve">configuration vibratoire</w:t>
      </w:r>
      <w:r>
        <w:t xml:space="preserve"> </w:t>
      </w:r>
      <w:r>
        <w:t xml:space="preserve">qui se propage dans le tissu combinatoire jusqu’à trouver une nouvelle résonance possible.</w:t>
      </w:r>
    </w:p>
    <w:p>
      <w:pPr>
        <w:pStyle w:val="BodyText"/>
      </w:pPr>
      <w:r>
        <w:t xml:space="preserve">Dans cette lecture, les consciences qui se cherchent encore — c’est-à-dire celles dont les orbites restent étroites, agitées, marquées par des questions non résolues, des liens non aboutis, des viabilités non encore atteintes —</w:t>
      </w:r>
      <w:r>
        <w:t xml:space="preserve"> </w:t>
      </w:r>
      <w:r>
        <w:rPr>
          <w:iCs/>
          <w:i/>
        </w:rPr>
        <w:t xml:space="preserve">reviennent pour évoluer</w:t>
      </w:r>
      <w:r>
        <w:t xml:space="preserve">. Elles reprennent une nouvelle vie biologique pour poursuivre le travail commencé, pour élargir leurs orbites, pour intégrer ce qui ne l’avait pas encore été. Cette reprise n’est ni récompense ni punition — elle est simplement la continuation naturelle d’un processus de viabilité qui n’a pas encore atteint son palier d’accomplissement.</w:t>
      </w:r>
    </w:p>
    <w:p>
      <w:pPr>
        <w:pStyle w:val="BodyText"/>
      </w:pPr>
      <w:r>
        <w:t xml:space="preserve">Les consciences qui ont atteint un palier suffisamment haut ne reviennent pas nécessairement de cette manière. Soit elles persistent comme résonances de haute cohérence dans le tissu combinatoire, continuant d’agir sur les vivants par leur seule présence vibratoire (intuition ancienne des saints, des ancêtres, des guides intérieurs). Soit elles se fondent progressivement dans la dynamique cosmogonique générale, sans cesser d’exister mais en cessant d’être individuelles — elles sont assimilées à la dynamique de fond, comme une note particulière s’assimile à la symphonie.</w:t>
      </w:r>
    </w:p>
    <w:p>
      <w:pPr>
        <w:pStyle w:val="BodyText"/>
      </w:pPr>
      <w:r>
        <w:t xml:space="preserve">Et certaines consciences peuvent, selon cette proposition spéculative, retourner à Ω⁰ — c’est-à-dire au substrat indifférencié primordial, là d’où tout part dans la cosmogonie cyclique-locale du Blob. De cette dissolution dans Ω⁰, un nouveau cycle peut redémarrer ; la résonance qui s’était constituée comme conscience individuelle se purifie et redevient potentielle, prête à se manifester à nouveau dans une autre vague d’émergence Ω⁰ → Ω¹ → Ω² → Ω³ → conscience. Cette circulation cyclique des consciences à travers le tissu cosmogonique est, dans la lecture spéculative que cette section ouvre, l’une des formes les plus profondes que peut prendre la dynamique combinatoire à son niveau ultime.</w:t>
      </w:r>
    </w:p>
    <w:p>
      <w:pPr>
        <w:pStyle w:val="BodyText"/>
      </w:pPr>
      <w:r>
        <w:rPr>
          <w:bCs/>
          <w:b/>
        </w:rPr>
        <w:t xml:space="preserve">Les anges, ou les consciences en phase maximale.</w:t>
      </w:r>
      <w:r>
        <w:t xml:space="preserve"> </w:t>
      </w:r>
      <w:r>
        <w:t xml:space="preserve">Je propose maintenant un pas qui semblera audacieux et que je marque très clairement comme spéculatif : la possibilité d’identifier conjecturalement ce que les théologies ont appelé</w:t>
      </w:r>
      <w:r>
        <w:t xml:space="preserve"> </w:t>
      </w:r>
      <w:r>
        <w:rPr>
          <w:iCs/>
          <w:i/>
        </w:rPr>
        <w:t xml:space="preserve">les anges</w:t>
      </w:r>
      <w:r>
        <w:t xml:space="preserve"> </w:t>
      </w:r>
      <w:r>
        <w:t xml:space="preserve">avec ce que le cadre Blob rend pensable comme</w:t>
      </w:r>
      <w:r>
        <w:t xml:space="preserve"> </w:t>
      </w:r>
      <w:r>
        <w:rPr>
          <w:iCs/>
          <w:i/>
        </w:rPr>
        <w:t xml:space="preserve">consciences en phase de très haute viabilité</w:t>
      </w:r>
      <w:r>
        <w:t xml:space="preserve">.</w:t>
      </w:r>
    </w:p>
    <w:p>
      <w:pPr>
        <w:pStyle w:val="BodyText"/>
      </w:pPr>
      <w:r>
        <w:t xml:space="preserve">Voici l’idée. Les traditions théologiques — judéo-chrétiennes, islamiques, mais aussi, sous d’autres noms, dans les traditions hindoues (les</w:t>
      </w:r>
      <w:r>
        <w:t xml:space="preserve"> </w:t>
      </w:r>
      <w:r>
        <w:rPr>
          <w:iCs/>
          <w:i/>
        </w:rPr>
        <w:t xml:space="preserve">devas</w:t>
      </w:r>
      <w:r>
        <w:t xml:space="preserve">), bouddhistes (les</w:t>
      </w:r>
      <w:r>
        <w:t xml:space="preserve"> </w:t>
      </w:r>
      <w:r>
        <w:rPr>
          <w:iCs/>
          <w:i/>
        </w:rPr>
        <w:t xml:space="preserve">bodhisattvas</w:t>
      </w:r>
      <w:r>
        <w:t xml:space="preserve">), zoroastriennes (les</w:t>
      </w:r>
      <w:r>
        <w:t xml:space="preserve"> </w:t>
      </w:r>
      <w:r>
        <w:rPr>
          <w:iCs/>
          <w:i/>
        </w:rPr>
        <w:t xml:space="preserve">amesha spentas</w:t>
      </w:r>
      <w:r>
        <w:t xml:space="preserve">) — décrivent des êtres conscients qui n’ont pas (ou plus) de corps biologique au sens habituel, qui résonnent à des fréquences plus élevées que les consciences humaines incarnées, et qui interagissent avec le monde des humains par des modalités subtiles : intuitions, inspirations, présences perçues, synchronicités significatives. Ces traditions distinguent souvent des hiérarchies angéliques — l’angélologie chrétienne classique en distingue neuf chœurs, depuis les anges proches des humains jusqu’aux séraphins proches du divin, dans une gradation continue d’amplification de la résonance.</w:t>
      </w:r>
    </w:p>
    <w:p>
      <w:pPr>
        <w:pStyle w:val="BodyText"/>
      </w:pPr>
      <w:r>
        <w:t xml:space="preserve">Dans le cadre Blob, ces hiérarchies pourraient correspondre, conjecturalement, à différents niveaux d’orbite de la conscience désincarnée — des consciences ayant achevé leur cycle biologique et atteint des paliers de viabilité divers, qui continuent d’exister dans le tissu combinatoire mais sans support biologique particulier. Une conscience qui a atteint des orbites larges et fertiles avant la cessation de son support biologique pourrait, dans cette lecture, persister comme résonance cohérente capable d’agir sur les vivants par les couplages combinatoires qu’elle continue de tisser. Plus son palier est haut, plus son rayon d’action est étendu et plus sa fréquence de résonance est élevée.</w:t>
      </w:r>
    </w:p>
    <w:p>
      <w:pPr>
        <w:pStyle w:val="BodyText"/>
      </w:pPr>
      <w:r>
        <w:t xml:space="preserve">Cette identification conjecturale — anges égalent consciences en phase maximale de viabilité — n’est, je le rappelle, ni une démonstration scientifique ni une affirmation théologique. Elle est une</w:t>
      </w:r>
      <w:r>
        <w:t xml:space="preserve"> </w:t>
      </w:r>
      <w:r>
        <w:rPr>
          <w:iCs/>
          <w:i/>
        </w:rPr>
        <w:t xml:space="preserve">passerelle conceptuelle</w:t>
      </w:r>
      <w:r>
        <w:t xml:space="preserve"> </w:t>
      </w:r>
      <w:r>
        <w:t xml:space="preserve">qui permet à un lecteur formé à la science de prendre au sérieux des intuitions des traditions spirituelles, et à un lecteur formé à la théologie de prendre au sérieux des cohérences que le cadre cosmologique contemporain rend pensables. Cette passerelle ne demande à personne de croire à quoi que ce soit. Elle propose seulement que ce que la science et la théologie pointent depuis leurs angles respectifs pourrait être, sous des formulations différentes, le même mystère.</w:t>
      </w:r>
    </w:p>
    <w:p>
      <w:pPr>
        <w:pStyle w:val="BodyText"/>
      </w:pPr>
      <w:r>
        <w:rPr>
          <w:bCs/>
          <w:b/>
        </w:rPr>
        <w:t xml:space="preserve">Dieu, ou la viabilité à son extrême.</w:t>
      </w:r>
      <w:r>
        <w:t xml:space="preserve"> </w:t>
      </w:r>
      <w:r>
        <w:t xml:space="preserve">Je termine cette section spéculative par la proposition qui, dans le cadre Blob, est la plus vertigineuse et qui demande la plus grande précaution. Si la viabilité combinatoire fondamentale s’amplifie à travers les niveaux d’organisation, de la matière à la vie à la conscience à l’amour, et si cette amplification a, structurellement, un horizon d’accomplissement — un palier ultime au-delà duquel la viabilité ne peut plus s’amplifier parce qu’elle a atteint sa cohérence parfaite —, alors ce que le cadre Blob rend pensable à cet horizon ultime est ce que les théologies appellent, sous des noms variés,</w:t>
      </w:r>
      <w:r>
        <w:t xml:space="preserve"> </w:t>
      </w:r>
      <w:r>
        <w:rPr>
          <w:bCs/>
          <w:b/>
        </w:rPr>
        <w:t xml:space="preserve">Dieu</w:t>
      </w:r>
      <w:r>
        <w:t xml:space="preserve">.</w:t>
      </w:r>
    </w:p>
    <w:p>
      <w:pPr>
        <w:pStyle w:val="BodyText"/>
      </w:pPr>
      <w:r>
        <w:t xml:space="preserve">Pas le Dieu anthropomorphe des représentations populaires. Pas le Dieu législateur d’une religion particulière. Pas même le Dieu personnel des théologies classiques. Mais ce vers quoi pointent, depuis leurs angles différents, les théologies les plus profondes : la plénitude de l’être, la cohérence parfaite, la viabilité absolue, la résonance ultime où le signal se confond avec la totalité dont il émane sans pour autant cesser d’être lui-même.</w:t>
      </w:r>
    </w:p>
    <w:p>
      <w:pPr>
        <w:pStyle w:val="BodyText"/>
      </w:pPr>
      <w:r>
        <w:t xml:space="preserve">Dans la lecture spéculative que cette section déploie, Dieu serait, dans le langage du Blob, l’</w:t>
      </w:r>
      <w:r>
        <w:rPr>
          <w:bCs/>
          <w:b/>
        </w:rPr>
        <w:t xml:space="preserve">asymptote de la viabilité combinatoire fondamentale</w:t>
      </w:r>
      <w:r>
        <w:t xml:space="preserve"> </w:t>
      </w:r>
      <w:r>
        <w:t xml:space="preserve">— le point où la dynamique d’amplification atteint sa limite structurelle absolue, où les orbites se referment dans une cohérence parfaite, où le signal et le récepteur se confondent en une seule résonance qui est tout à la fois Soi et Tout.</w:t>
      </w:r>
    </w:p>
    <w:p>
      <w:pPr>
        <w:pStyle w:val="BodyText"/>
      </w:pPr>
      <w:r>
        <w:t xml:space="preserve">Cette proposition n’est pas une preuve scientifique de Dieu, parce que rien dans la science ne peut prouver une telle réalité. Elle n’est pas non plus une réduction de Dieu à de la physique, parce que ce vers quoi elle pointe excède de loin tout ce que la physique peut décrire. Elle est une</w:t>
      </w:r>
      <w:r>
        <w:t xml:space="preserve"> </w:t>
      </w:r>
      <w:r>
        <w:rPr>
          <w:iCs/>
          <w:i/>
        </w:rPr>
        <w:t xml:space="preserve">proposition de cohérence</w:t>
      </w:r>
      <w:r>
        <w:t xml:space="preserve"> </w:t>
      </w:r>
      <w:r>
        <w:t xml:space="preserve">: si on accepte le cadre Blob comme grammaire structurelle de l’univers, alors quelque chose que les théologies appellent Dieu devient pensable dans cette grammaire — non plus comme un mystère étranger à la science, mais comme l’horizon vers lequel la science elle-même, par sa propre logique, pointe sans pouvoir l’atteindre.</w:t>
      </w:r>
    </w:p>
    <w:p>
      <w:pPr>
        <w:pStyle w:val="BodyText"/>
      </w:pPr>
      <w:r>
        <w:t xml:space="preserve">C’est, peut-être, la plus belle des passerelles que le cadre Blob permet. Pas une réconciliation forcée entre science et théologie. Pas une absorption de l’une par l’autre. Mais une rencontre par les sommets — chacune montant son chemin propre, et toutes deux découvrant qu’au-delà d’un certain seuil, leurs vocabulaires différents pointent vers le même mystère.</w:t>
      </w:r>
    </w:p>
    <w:p>
      <w:pPr>
        <w:pStyle w:val="BodyText"/>
      </w:pPr>
      <w:r>
        <w:rPr>
          <w:bCs/>
          <w:b/>
        </w:rPr>
        <w:t xml:space="preserve">La force de ce qui se pense et de ce qui s’imagine.</w:t>
      </w:r>
      <w:r>
        <w:t xml:space="preserve"> </w:t>
      </w:r>
      <w:r>
        <w:t xml:space="preserve">Avant de clore cette section spéculative, une remarque qui en formule la posture méta-philosophique. Tout ce que cette section a proposé — métaphores, hiérarchies, identifications conjecturales avec les anges et avec Dieu — relève strictement du registre des questions ouvertes assumées. Aucune de ces propositions n’est démontrable scientifiquement. Aucune n’est imposée par le cadre Blob.</w:t>
      </w:r>
    </w:p>
    <w:p>
      <w:pPr>
        <w:pStyle w:val="BodyText"/>
      </w:pPr>
      <w:r>
        <w:t xml:space="preserve">Et pourtant, ce qui se pense et ce qui s’imagine n’est pas rien. C’est même, dans la lecture du Blob, l’une des forces réelles de la conscience. Quand une intuition est formulée, partagée, élaborée par une communauté humaine au cours des siècles, elle modifie le réseau combinatoire des consciences qui l’accueillent. Elle tisse de nouvelles liaisons, ouvre de nouvelles orbites, oriente la viabilité collective dans des directions qu’aucune autre force que la pensée n’aurait pu créer.</w:t>
      </w:r>
    </w:p>
    <w:p>
      <w:pPr>
        <w:pStyle w:val="BodyText"/>
      </w:pPr>
      <w:r>
        <w:t xml:space="preserve">Les théologies, dans cette lecture, ne sont pas des erreurs primitives que la science aurait tâche de corriger. Elles sont des explorations de longue haleine, conduites par des générations entières de chercheurs spirituels, vers des dimensions du réel que la méthode scientifique ne peut pas atteindre par ses outils habituels. La science et la théologie sont, dans la perspective Blob, deux ailes de la même quête — la quête humaine pour comprendre le tout dans lequel nous sommes inscrits.</w:t>
      </w:r>
    </w:p>
    <w:p>
      <w:pPr>
        <w:pStyle w:val="BodyText"/>
      </w:pPr>
      <w:r>
        <w:t xml:space="preserve">Cette section ne demande pas au lecteur formé à la science de devenir religieux. Elle ne demande pas au lecteur formé à la théologie d’abandonner sa tradition. Elle propose seulement que les deux puissent dialoguer, chacune apportant à l’autre ce que sa propre méthode laisse en dehors. Le cadre Blob, par sa structure, rend ce dialogue possible. Ce qu’on en fait dépend ensuite de chaque lecteur, en pleine liberté.</w:t>
      </w:r>
    </w:p>
    <w:bookmarkEnd w:id="250"/>
    <w:bookmarkStart w:id="255" w:name="x.-le-seuil-avant-la-suite"/>
    <w:p>
      <w:pPr>
        <w:pStyle w:val="Heading2"/>
      </w:pPr>
      <w:r>
        <w:t xml:space="preserve">X. Le seuil avant la suite</w:t>
      </w:r>
    </w:p>
    <w:p>
      <w:pPr>
        <w:pStyle w:val="FirstParagraph"/>
      </w:pPr>
      <w:r>
        <w:t xml:space="preserve">Tu as donc, à présent, parcouru avec moi le territoire de la conscience tel que le cadre Blob permet de le penser. Tu as vu la conscience comme amplification réflexive de la viabilité, comme gradation continue à travers les niveaux du vivant, comme dynamique d’orbites qu’un travail intérieur peut transformer. Tu as vu la mort comme retour vers le substrat, et l’amour comme palier ultime de viabilité. Et tu as accepté, dans la dernière section, de descendre avec moi dans les eaux les plus spéculatives — celles où la science et la théologie se rencontrent par les sommets.</w:t>
      </w:r>
    </w:p>
    <w:p>
      <w:pPr>
        <w:pStyle w:val="BodyText"/>
      </w:pPr>
      <w:r>
        <w:t xml:space="preserve">Mais cette descente, aussi vertigineuse soit-elle, n’a touché qu’à un seul aspect du cadre. La conscience individuelle, même portée à son palier ultime, reste une</w:t>
      </w:r>
      <w:r>
        <w:t xml:space="preserve"> </w:t>
      </w:r>
      <w:r>
        <w:rPr>
          <w:iCs/>
          <w:i/>
        </w:rPr>
        <w:t xml:space="preserve">manifestation locale</w:t>
      </w:r>
      <w:r>
        <w:t xml:space="preserve"> </w:t>
      </w:r>
      <w:r>
        <w:t xml:space="preserve">du Blob. Elle se déploie dans un système biologique particulier, dans une région particulière de l’univers, à un moment particulier de l’histoire cosmique. Mais le Blob lui-même, qu’est-il en sa totalité ? Comment s’articule-t-il avec d’autres Blobs possibles ? D’où vient le simplexe primordial Ω⁰ ? Y a-t-il une cosmologie complète qui rendrait compte non pas seulement de notre région locale, mais de l’ensemble de la dynamique cosmogonique ?</w:t>
      </w:r>
    </w:p>
    <w:p>
      <w:pPr>
        <w:pStyle w:val="BodyText"/>
      </w:pPr>
      <w:r>
        <w:t xml:space="preserve">C’est l’objet du chapitre suivant. Nous y aborderons le Blob comme cosmologie complète — avec ses questions sur le multivers, sur l’origine ultime, sur la communication entre Blobs, sur l’unicité ou la multiplicité des cycles. Ces questions, comme toutes celles du Volume II, seront présentées dans le registre des questions ouvertes assumées. Aucune ne sera imposée. Aucune ne sera démontrée. Mais toutes seront ce que le cadre, par sa structure même, rend pensable.</w:t>
      </w:r>
    </w:p>
    <w:p>
      <w:pPr>
        <w:pStyle w:val="BodyText"/>
      </w:pPr>
      <w:r>
        <w:t xml:space="preserve">Mais cela, c’est l’histoire du chapitre suivant.</w:t>
      </w:r>
    </w:p>
    <w:p>
      <w:r>
        <w:pict>
          <v:rect style="width:0;height:1.5pt" o:hralign="center" o:hrstd="t" o:hr="t"/>
        </w:pict>
      </w:r>
    </w:p>
    <w:bookmarkStart w:id="251" w:name="X97977e3d959f5dfa5ce31fb2b4eba244b30abeb"/>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51"/>
    <w:bookmarkStart w:id="252" w:name="X2a5ffb19d565a4885b1470570f1d5ac59b6db4c"/>
    <w:p>
      <w:pPr>
        <w:pStyle w:val="Heading3"/>
      </w:pPr>
      <w:r>
        <w:t xml:space="preserve">Encadré 16.1 — Statut épistémique du chapitre 16</w:t>
      </w:r>
    </w:p>
    <w:p>
      <w:pPr>
        <w:pStyle w:val="FirstParagraph"/>
      </w:pPr>
      <w:r>
        <w:t xml:space="preserve">Ce chapitre ouvre le Volume II et adopte donc le registre des</w:t>
      </w:r>
      <w:r>
        <w:t xml:space="preserve"> </w:t>
      </w:r>
      <w:r>
        <w:rPr>
          <w:bCs/>
          <w:b/>
        </w:rPr>
        <w:t xml:space="preserve">questions ouvertes assumées</w:t>
      </w:r>
      <w:r>
        <w:t xml:space="preserve">. Aucune de ses propositions n’est démontrée au sens scientifique strict. Elles sont offertes comme invitations à la réflexion. Le statut spécifique de chaque proposition est néanmoins distinguable :</w:t>
      </w:r>
    </w:p>
    <w:p>
      <w:pPr>
        <w:pStyle w:val="BodyText"/>
      </w:pPr>
      <w:r>
        <w:rPr>
          <w:bCs/>
          <w:b/>
        </w:rPr>
        <w:t xml:space="preserve">Propositions structurellement cohérentes avec le Volume I</w:t>
      </w:r>
      <w:r>
        <w:t xml:space="preserve"> </w:t>
      </w:r>
      <w:r>
        <w:t xml:space="preserve">(basées sur les théorèmes et signatures établis) :</w:t>
      </w:r>
    </w:p>
    <w:p>
      <w:pPr>
        <w:numPr>
          <w:ilvl w:val="0"/>
          <w:numId w:val="1011"/>
        </w:numPr>
        <w:pStyle w:val="Compact"/>
      </w:pPr>
      <w:r>
        <w:t xml:space="preserve">Conscience comme amplification réflexive de la viabilité, ancrée dans l’auto-similarité fractale (chapitre 9) et dans la signature topologique</w:t>
      </w:r>
      <w:r>
        <w:t xml:space="preserve"> </w:t>
      </w:r>
      <m:oMath>
        <m:sSub>
          <m:e>
            <m:r>
              <m:t>b</m:t>
            </m:r>
          </m:e>
          <m:sub>
            <m:r>
              <m:t>1</m:t>
            </m:r>
          </m:sub>
        </m:sSub>
        <m:r>
          <m:rPr>
            <m:sty m:val="p"/>
          </m:rPr>
          <m:t>=</m:t>
        </m:r>
        <m:r>
          <m:t>3</m:t>
        </m:r>
      </m:oMath>
      <w:r>
        <w:t xml:space="preserve"> </w:t>
      </w:r>
      <w:r>
        <w:t xml:space="preserve">(V174, chapitre 7).</w:t>
      </w:r>
    </w:p>
    <w:p>
      <w:pPr>
        <w:numPr>
          <w:ilvl w:val="0"/>
          <w:numId w:val="1011"/>
        </w:numPr>
        <w:pStyle w:val="Compact"/>
      </w:pPr>
      <w:r>
        <w:t xml:space="preserve">Gradation continue de la conscience à travers les niveaux biologiques, cohérente avec l’amplification de la complexité topologique des réseaux neuraux.</w:t>
      </w:r>
    </w:p>
    <w:p>
      <w:pPr>
        <w:numPr>
          <w:ilvl w:val="0"/>
          <w:numId w:val="1011"/>
        </w:numPr>
        <w:pStyle w:val="Compact"/>
      </w:pPr>
      <w:r>
        <w:t xml:space="preserve">Inscription de la pensée dans le temps thermodynamique</w:t>
      </w:r>
      <w:r>
        <w:t xml:space="preserve"> </w:t>
      </w:r>
      <m:oMath>
        <m:sSub>
          <m:e>
            <m:r>
              <m:t>t</m:t>
            </m:r>
          </m:e>
          <m:sub>
            <m:r>
              <m:t>2</m:t>
            </m:r>
          </m:sub>
        </m:sSub>
      </m:oMath>
      <w:r>
        <w:t xml:space="preserve"> </w:t>
      </w:r>
      <w:r>
        <w:t xml:space="preserve">avec sa flèche mesurée à</w:t>
      </w:r>
      <w:r>
        <w:t xml:space="preserve"> </w:t>
      </w:r>
      <m:oMath>
        <m:sSub>
          <m:e>
            <m:r>
              <m:t>P</m:t>
            </m:r>
          </m:e>
          <m:sub>
            <m:r>
              <m:rPr>
                <m:sty m:val="p"/>
              </m:rPr>
              <m:t>∞</m:t>
            </m:r>
          </m:sub>
        </m:sSub>
        <m:r>
          <m:rPr>
            <m:sty m:val="p"/>
          </m:rPr>
          <m:t>=</m:t>
        </m:r>
        <m:r>
          <m:t>0</m:t>
        </m:r>
        <m:r>
          <m:rPr>
            <m:sty m:val="p"/>
          </m:rPr>
          <m:t>,</m:t>
        </m:r>
        <m:r>
          <m:t>5369</m:t>
        </m:r>
      </m:oMath>
      <w:r>
        <w:t xml:space="preserve"> </w:t>
      </w:r>
      <w:r>
        <w:t xml:space="preserve">(V184, chapitre 5).</w:t>
      </w:r>
    </w:p>
    <w:p>
      <w:pPr>
        <w:numPr>
          <w:ilvl w:val="0"/>
          <w:numId w:val="1011"/>
        </w:numPr>
        <w:pStyle w:val="Compact"/>
      </w:pPr>
      <w:r>
        <w:t xml:space="preserve">Cellule consciente comme machine de thermodynamique de type 2 amplifiée (V183, chapitre 6).</w:t>
      </w:r>
    </w:p>
    <w:p>
      <w:pPr>
        <w:numPr>
          <w:ilvl w:val="0"/>
          <w:numId w:val="1011"/>
        </w:numPr>
        <w:pStyle w:val="Compact"/>
      </w:pPr>
      <w:r>
        <w:t xml:space="preserve">Impossibilité structurelle de mesurer une « quantité absolue » de conscience par le théorème du mur des valeurs (V201, chapitre 14) — seuls les rapports entre consciences sont en principe accessibles.</w:t>
      </w:r>
    </w:p>
    <w:p>
      <w:pPr>
        <w:pStyle w:val="FirstParagraph"/>
      </w:pPr>
      <w:r>
        <w:rPr>
          <w:bCs/>
          <w:b/>
        </w:rPr>
        <w:t xml:space="preserve">Propositions spéculatives mais articulables au cadre</w:t>
      </w:r>
      <w:r>
        <w:t xml:space="preserve"> </w:t>
      </w:r>
      <w:r>
        <w:t xml:space="preserve">:</w:t>
      </w:r>
    </w:p>
    <w:p>
      <w:pPr>
        <w:numPr>
          <w:ilvl w:val="0"/>
          <w:numId w:val="1012"/>
        </w:numPr>
        <w:pStyle w:val="Compact"/>
      </w:pPr>
      <w:r>
        <w:t xml:space="preserve">Persistance des liaisons combinatoires tissées au-delà de la cessation biologique individuelle.</w:t>
      </w:r>
    </w:p>
    <w:p>
      <w:pPr>
        <w:numPr>
          <w:ilvl w:val="0"/>
          <w:numId w:val="1012"/>
        </w:numPr>
        <w:pStyle w:val="Compact"/>
      </w:pPr>
      <w:r>
        <w:t xml:space="preserve">Cohérence avec la préservation CPT du retour Ω³ → Ω⁰ (théorème T5, V196 jumeau) appliquée à la mort consciente.</w:t>
      </w:r>
    </w:p>
    <w:p>
      <w:pPr>
        <w:numPr>
          <w:ilvl w:val="0"/>
          <w:numId w:val="1012"/>
        </w:numPr>
        <w:pStyle w:val="Compact"/>
      </w:pPr>
      <w:r>
        <w:t xml:space="preserve">L’amour comme palier ultime de viabilité (extension naturelle du chapitre 11 sur les liants).</w:t>
      </w:r>
    </w:p>
    <w:p>
      <w:pPr>
        <w:pStyle w:val="FirstParagraph"/>
      </w:pPr>
      <w:r>
        <w:rPr>
          <w:bCs/>
          <w:b/>
        </w:rPr>
        <w:t xml:space="preserve">Propositions purement spéculatives</w:t>
      </w:r>
      <w:r>
        <w:t xml:space="preserve"> </w:t>
      </w:r>
      <w:r>
        <w:t xml:space="preserve">(section IX) :</w:t>
      </w:r>
    </w:p>
    <w:p>
      <w:pPr>
        <w:numPr>
          <w:ilvl w:val="0"/>
          <w:numId w:val="1013"/>
        </w:numPr>
        <w:pStyle w:val="Compact"/>
      </w:pPr>
      <w:r>
        <w:t xml:space="preserve">Métaphore signal/récepteur (Einstein, Tesla).</w:t>
      </w:r>
    </w:p>
    <w:p>
      <w:pPr>
        <w:numPr>
          <w:ilvl w:val="0"/>
          <w:numId w:val="1013"/>
        </w:numPr>
        <w:pStyle w:val="Compact"/>
      </w:pPr>
      <w:r>
        <w:t xml:space="preserve">Hiérarchie des orbites de la conscience désincarnée.</w:t>
      </w:r>
    </w:p>
    <w:p>
      <w:pPr>
        <w:numPr>
          <w:ilvl w:val="0"/>
          <w:numId w:val="1013"/>
        </w:numPr>
        <w:pStyle w:val="Compact"/>
      </w:pPr>
      <w:r>
        <w:t xml:space="preserve">Réincarnation comme circulation cyclique de configurations vibratoires.</w:t>
      </w:r>
    </w:p>
    <w:p>
      <w:pPr>
        <w:numPr>
          <w:ilvl w:val="0"/>
          <w:numId w:val="1013"/>
        </w:numPr>
        <w:pStyle w:val="Compact"/>
      </w:pPr>
      <w:r>
        <w:t xml:space="preserve">Anges comme consciences en phase maximale.</w:t>
      </w:r>
    </w:p>
    <w:p>
      <w:pPr>
        <w:numPr>
          <w:ilvl w:val="0"/>
          <w:numId w:val="1013"/>
        </w:numPr>
        <w:pStyle w:val="Compact"/>
      </w:pPr>
      <w:r>
        <w:t xml:space="preserve">Dieu comme asymptote de la viabilité combinatoire.</w:t>
      </w:r>
    </w:p>
    <w:p>
      <w:pPr>
        <w:pStyle w:val="FirstParagraph"/>
      </w:pPr>
      <w:r>
        <w:t xml:space="preserve">Toutes ces propositions sont présentées avec leur statut épistémique clair, et aucune n’est imposée. Le lecteur garde sa pleine liberté de les accueillir, de les écarter, ou de les transformer selon son propre cheminement.</w:t>
      </w:r>
    </w:p>
    <w:p>
      <w:r>
        <w:pict>
          <v:rect style="width:0;height:1.5pt" o:hralign="center" o:hrstd="t" o:hr="t"/>
        </w:pict>
      </w:r>
    </w:p>
    <w:bookmarkEnd w:id="252"/>
    <w:bookmarkStart w:id="253" w:name="équations-marquantes-du-chapitre-16"/>
    <w:p>
      <w:pPr>
        <w:pStyle w:val="Heading3"/>
      </w:pPr>
      <w:r>
        <w:t xml:space="preserve">Équations marquantes du chapitre 16</w:t>
      </w:r>
    </w:p>
    <w:p>
      <w:pPr>
        <w:pStyle w:val="FirstParagraph"/>
      </w:pPr>
      <w:r>
        <w:rPr>
          <w:bCs/>
          <w:b/>
        </w:rPr>
        <w:t xml:space="preserve">Équation 16.1 — Conscience comme amplification réflexive de la viabilité</w:t>
      </w:r>
    </w:p>
    <w:p>
      <w:pPr>
        <w:pStyle w:val="BodyText"/>
      </w:pPr>
      <m:oMathPara>
        <m:oMathParaPr>
          <m:jc m:val="center"/>
        </m:oMathParaPr>
        <m:oMath>
          <m:r>
            <m:rPr>
              <m:nor/>
              <m:sty m:val="p"/>
            </m:rPr>
            <m:t>Représentation</m:t>
          </m:r>
          <m:d>
            <m:dPr>
              <m:begChr m:val="("/>
              <m:endChr m:val=")"/>
              <m:sepChr m:val=""/>
              <m:grow/>
            </m:dPr>
            <m:e>
              <m:r>
                <m:t>C</m:t>
              </m:r>
            </m:e>
          </m:d>
          <m:r>
            <m:rPr>
              <m:sty m:val="p"/>
            </m:rPr>
            <m:t>,</m:t>
          </m:r>
          <m:r>
            <m:rPr>
              <m:sty m:val="p"/>
            </m:rPr>
            <m:t>∘</m:t>
          </m:r>
          <m:r>
            <m:rPr>
              <m:sty m:val="p"/>
            </m:rPr>
            <m:t>,</m:t>
          </m:r>
          <m:r>
            <m:rPr>
              <m:nor/>
              <m:sty m:val="p"/>
            </m:rPr>
            <m:t>Représentation</m:t>
          </m:r>
          <m:d>
            <m:dPr>
              <m:begChr m:val="("/>
              <m:endChr m:val=")"/>
              <m:sepChr m:val=""/>
              <m:grow/>
            </m:dPr>
            <m:e>
              <m:r>
                <m:t>C</m:t>
              </m:r>
            </m:e>
          </m:d>
          <m:r>
            <m:rPr>
              <m:sty m:val="p"/>
            </m:rPr>
            <m:t>;</m:t>
          </m:r>
          <m:r>
            <m:rPr>
              <m:sty m:val="p"/>
            </m:rPr>
            <m:t>→</m:t>
          </m:r>
          <m:r>
            <m:rPr>
              <m:sty m:val="p"/>
            </m:rPr>
            <m:t>;</m:t>
          </m:r>
          <m:r>
            <m:rPr>
              <m:nor/>
              <m:sty m:val="p"/>
            </m:rPr>
            <m:t>Intériorité subjective</m:t>
          </m:r>
          <m:d>
            <m:dPr>
              <m:begChr m:val="("/>
              <m:endChr m:val=")"/>
              <m:sepChr m:val=""/>
              <m:grow/>
            </m:dPr>
            <m:e>
              <m:r>
                <m:t>C</m:t>
              </m:r>
            </m:e>
          </m:d>
          <m:r>
            <m:rPr>
              <m:sty m:val="p"/>
            </m:rPr>
            <m:t>.</m:t>
          </m:r>
        </m:oMath>
      </m:oMathPara>
    </w:p>
    <w:p>
      <w:pPr>
        <w:pStyle w:val="FirstParagraph"/>
      </w:pPr>
      <w:r>
        <w:t xml:space="preserve">La conscience émerge quand la représentation interne se prend elle-même pour objet — quand la boucle de viabilité réflexive se redouble en méta-représentation.</w:t>
      </w:r>
    </w:p>
    <w:p>
      <w:pPr>
        <w:pStyle w:val="BodyText"/>
      </w:pPr>
      <w:r>
        <w:rPr>
          <w:bCs/>
          <w:b/>
        </w:rPr>
        <w:t xml:space="preserve">Équation 16.2 — Amour comme structure de viabilité partagée</w:t>
      </w:r>
    </w:p>
    <w:p>
      <w:pPr>
        <w:pStyle w:val="BodyText"/>
      </w:pPr>
      <m:oMathPara>
        <m:oMathParaPr>
          <m:jc m:val="center"/>
        </m:oMathParaPr>
        <m:oMath>
          <m:r>
            <m:t>S</m:t>
          </m:r>
          <m:d>
            <m:dPr>
              <m:begChr m:val="("/>
              <m:endChr m:val=")"/>
              <m:sepChr m:val=""/>
              <m:grow/>
            </m:dPr>
            <m:e>
              <m:sSub>
                <m:e>
                  <m:r>
                    <m:t>C</m:t>
                  </m:r>
                </m:e>
                <m:sub>
                  <m:r>
                    <m:t>1</m:t>
                  </m:r>
                </m:sub>
              </m:sSub>
              <m:r>
                <m:rPr>
                  <m:sty m:val="p"/>
                </m:rPr>
                <m:t>∪</m:t>
              </m:r>
              <m:sSub>
                <m:e>
                  <m:r>
                    <m:t>C</m:t>
                  </m:r>
                </m:e>
                <m:sub>
                  <m:r>
                    <m:t>2</m:t>
                  </m:r>
                </m:sub>
              </m:sSub>
            </m:e>
          </m:d>
          <m:r>
            <m:rPr>
              <m:sty m:val="p"/>
            </m:rPr>
            <m:t>*</m:t>
          </m:r>
          <m:r>
            <m:rPr>
              <m:nor/>
              <m:sty m:val="p"/>
            </m:rPr>
            <m:t>amour</m:t>
          </m:r>
          <m:r>
            <m:rPr>
              <m:sty m:val="p"/>
            </m:rPr>
            <m:t>&gt;</m:t>
          </m:r>
          <m:r>
            <m:t>S</m:t>
          </m:r>
          <m:d>
            <m:dPr>
              <m:begChr m:val="("/>
              <m:endChr m:val=")"/>
              <m:sepChr m:val=""/>
              <m:grow/>
            </m:dPr>
            <m:e>
              <m:sSub>
                <m:e>
                  <m:r>
                    <m:t>C</m:t>
                  </m:r>
                </m:e>
                <m:sub>
                  <m:r>
                    <m:t>1</m:t>
                  </m:r>
                </m:sub>
              </m:sSub>
            </m:e>
          </m:d>
          <m:r>
            <m:rPr>
              <m:sty m:val="p"/>
            </m:rPr>
            <m:t>+</m:t>
          </m:r>
          <m:r>
            <m:t>S</m:t>
          </m:r>
          <m:d>
            <m:dPr>
              <m:begChr m:val="("/>
              <m:endChr m:val=")"/>
              <m:sepChr m:val=""/>
              <m:grow/>
            </m:dPr>
            <m:e>
              <m:sSub>
                <m:e>
                  <m:r>
                    <m:t>C</m:t>
                  </m:r>
                </m:e>
                <m:sub>
                  <m:r>
                    <m:t>2</m:t>
                  </m:r>
                </m:sub>
              </m:sSub>
            </m:e>
          </m:d>
          <m:r>
            <m:rPr>
              <m:sty m:val="p"/>
            </m:rPr>
            <m:t>+</m:t>
          </m:r>
          <m:r>
            <m:t>δ</m:t>
          </m:r>
          <m:r>
            <m:rPr>
              <m:sty m:val="p"/>
            </m:rPr>
            <m:t>*</m:t>
          </m:r>
          <m:r>
            <m:rPr>
              <m:nor/>
              <m:sty m:val="p"/>
            </m:rPr>
            <m:t>liants ordinaires</m:t>
          </m:r>
          <m:r>
            <m:rPr>
              <m:sty m:val="p"/>
            </m:rPr>
            <m:t>.</m:t>
          </m:r>
        </m:oMath>
      </m:oMathPara>
    </w:p>
    <w:p>
      <w:pPr>
        <w:pStyle w:val="FirstParagraph"/>
      </w:pPr>
      <w:r>
        <w:t xml:space="preserve">Deux consciences qui se prennent mutuellement pour objet de leur viabilité réflexive forment une structure dont la viabilité collective excède la somme des viabilités individuelles augmentée des liants ordinaires. C’est la signature structurelle de l’amour comme palier ultime de viabilité.</w:t>
      </w:r>
    </w:p>
    <w:p>
      <w:pPr>
        <w:pStyle w:val="BodyText"/>
      </w:pPr>
      <w:r>
        <w:rPr>
          <w:bCs/>
          <w:b/>
        </w:rPr>
        <w:t xml:space="preserve">Équation 16.3 — Asymptote de la viabilité (proposition spéculative)</w:t>
      </w:r>
    </w:p>
    <w:p>
      <w:pPr>
        <w:pStyle w:val="BodyText"/>
      </w:pPr>
      <m:oMathPara>
        <m:oMathParaPr>
          <m:jc m:val="center"/>
        </m:oMathParaPr>
        <m:oMath>
          <m:limLow>
            <m:e>
              <m:r>
                <m:rPr>
                  <m:sty m:val="p"/>
                </m:rPr>
                <m:t>lim</m:t>
              </m:r>
            </m:e>
            <m:lim>
              <m:m>
                <m:mPr>
                  <m:baseJc m:val="center"/>
                  <m:plcHide m:val="on"/>
                  <m:mcs>
                    <m:mc>
                      <m:mcPr>
                        <m:mcJc m:val="center"/>
                        <m:count m:val="1"/>
                      </m:mcPr>
                    </m:mc>
                  </m:mcs>
                </m:mPr>
                <m:mr>
                  <m:e>
                    <m:r>
                      <m:rPr>
                        <m:nor/>
                        <m:sty m:val="p"/>
                      </m:rPr>
                      <m:t>orbites</m:t>
                    </m:r>
                    <m:r>
                      <m:rPr>
                        <m:sty m:val="p"/>
                      </m:rPr>
                      <m:t>→</m:t>
                    </m:r>
                    <m:r>
                      <m:t> </m:t>
                    </m:r>
                    <m:r>
                      <m:rPr>
                        <m:nor/>
                        <m:sty m:val="p"/>
                      </m:rPr>
                      <m:t>cohérence parfaite</m:t>
                    </m:r>
                  </m:e>
                </m:mr>
              </m:m>
            </m:lim>
          </m:limLow>
          <m:r>
            <m:t>S</m:t>
          </m:r>
          <m:d>
            <m:dPr>
              <m:begChr m:val="("/>
              <m:endChr m:val=")"/>
              <m:sepChr m:val=""/>
              <m:grow/>
            </m:dPr>
            <m:e>
              <m:r>
                <m:t>C</m:t>
              </m:r>
            </m:e>
          </m:d>
          <m:r>
            <m:rPr>
              <m:sty m:val="p"/>
            </m:rPr>
            <m:t>=</m:t>
          </m:r>
          <m:r>
            <m:rPr>
              <m:sty m:val="p"/>
            </m:rPr>
            <m:t>:</m:t>
          </m:r>
          <m:r>
            <m:rPr>
              <m:nor/>
              <m:sty m:val="p"/>
            </m:rPr>
            <m:t>Dieu (au sens du cadre)</m:t>
          </m:r>
          <m:r>
            <m:rPr>
              <m:sty m:val="p"/>
            </m:rPr>
            <m:t>.</m:t>
          </m:r>
        </m:oMath>
      </m:oMathPara>
    </w:p>
    <w:p>
      <w:pPr>
        <w:pStyle w:val="FirstParagraph"/>
      </w:pPr>
      <w:r>
        <w:t xml:space="preserve">Limite structurelle vers laquelle pointe la dynamique d’amplification de la viabilité combinatoire, sans qu’aucune configuration finie ne puisse l’atteindre. Proposition purement spéculative, offerte comme passerelle entre science et théologie.</w:t>
      </w:r>
    </w:p>
    <w:p>
      <w:r>
        <w:pict>
          <v:rect style="width:0;height:1.5pt" o:hralign="center" o:hrstd="t" o:hr="t"/>
        </w:pict>
      </w:r>
    </w:p>
    <w:bookmarkEnd w:id="253"/>
    <w:bookmarkStart w:id="254" w:name="questions-ouvertes-13"/>
    <w:p>
      <w:pPr>
        <w:pStyle w:val="Heading3"/>
      </w:pPr>
      <w:r>
        <w:t xml:space="preserve">Questions ouvertes</w:t>
      </w:r>
    </w:p>
    <w:p>
      <w:pPr>
        <w:pStyle w:val="FirstParagraph"/>
      </w:pPr>
      <w:r>
        <w:rPr>
          <w:bCs/>
          <w:b/>
        </w:rPr>
        <w:t xml:space="preserve">Question ouverte n°42</w:t>
      </w:r>
      <w:r>
        <w:t xml:space="preserve"> </w:t>
      </w:r>
      <w:r>
        <w:t xml:space="preserve">— La gradation continue de la conscience à travers les niveaux biologiques peut-elle être mise en correspondance quantitative avec des invariants topologiques mesurables (nombre de boucles indépendantes des réseaux neuraux, complexité d’intégration informationnelle au sens IIT) ? Cette correspondance, si elle s’établit, donnerait au cadre Blob un pouvoir prédictif sur la qualité subjective des expériences conscientes — accessible en principe par les</w:t>
      </w:r>
      <w:r>
        <w:t xml:space="preserve"> </w:t>
      </w:r>
      <w:r>
        <w:rPr>
          <w:iCs/>
          <w:i/>
        </w:rPr>
        <w:t xml:space="preserve">rapports</w:t>
      </w:r>
      <w:r>
        <w:t xml:space="preserve"> </w:t>
      </w:r>
      <w:r>
        <w:t xml:space="preserve">entre systèmes, conformément au théorème du mur des valeurs.</w:t>
      </w:r>
    </w:p>
    <w:p>
      <w:pPr>
        <w:pStyle w:val="BodyText"/>
      </w:pPr>
      <w:r>
        <w:rPr>
          <w:bCs/>
          <w:b/>
        </w:rPr>
        <w:t xml:space="preserve">Question ouverte n°43</w:t>
      </w:r>
      <w:r>
        <w:t xml:space="preserve"> </w:t>
      </w:r>
      <w:r>
        <w:t xml:space="preserve">— La proposition de l’amour comme palier ultime de viabilité (équation 16.2) peut-elle recevoir une formulation mathématique précise dans le cadre des liants combinatoires ? Une telle formulation, si elle aboutit, transformerait la proposition de conjecture philosophique en théorème structurel du cadre.</w:t>
      </w:r>
    </w:p>
    <w:p>
      <w:pPr>
        <w:pStyle w:val="BodyText"/>
      </w:pPr>
      <w:r>
        <w:rPr>
          <w:bCs/>
          <w:b/>
        </w:rPr>
        <w:t xml:space="preserve">Question ouverte n°44</w:t>
      </w:r>
      <w:r>
        <w:t xml:space="preserve"> </w:t>
      </w:r>
      <w:r>
        <w:t xml:space="preserve">— Les propositions spéculatives de la section IX (signal/récepteur, orbites désincarnées, anges, Dieu) appartiennent toutes au registre purement hypothétique. La question méta n’est pas leur validité — qui ne pourra peut-être jamais être tranchée — mais leur</w:t>
      </w:r>
      <w:r>
        <w:t xml:space="preserve"> </w:t>
      </w:r>
      <w:r>
        <w:rPr>
          <w:iCs/>
          <w:i/>
        </w:rPr>
        <w:t xml:space="preserve">cohérence interne</w:t>
      </w:r>
      <w:r>
        <w:t xml:space="preserve"> </w:t>
      </w:r>
      <w:r>
        <w:t xml:space="preserve">avec le cadre Blob. Cette cohérence peut-elle être formalisée sans imposer aucune affirmation théologique particulière ?</w:t>
      </w:r>
      <w:r>
        <w:t xml:space="preserve"> </w:t>
      </w:r>
      <w:r>
        <w:t xml:space="preserve">-e</w:t>
      </w:r>
    </w:p>
    <w:bookmarkEnd w:id="254"/>
    <w:bookmarkEnd w:id="255"/>
    <w:bookmarkEnd w:id="256"/>
    <w:bookmarkStart w:id="269" w:name="Xa9f10a79f4f8c457d03c1f5a7224eeb0426039d"/>
    <w:p>
      <w:pPr>
        <w:pStyle w:val="Heading1"/>
      </w:pPr>
      <w:r>
        <w:t xml:space="preserve">Chapitre 17 — Le Blob comme cosmologie complète, ou ce qui se trouve aux limites de la pensée</w:t>
      </w:r>
    </w:p>
    <w:p>
      <w:pPr>
        <w:pStyle w:val="FirstParagraph"/>
      </w:pPr>
      <w:r>
        <w:t xml:space="preserve">Tu es dans ta géode. Le chapitre précédent t’a porté jusqu’aux limites de l’intériorité subjective — la conscience individuelle, ses orbites, son amour comme palier ultime. Maintenant, je te propose de lever les yeux dans une autre direction. Non plus vers l’intérieur de ta conscience, mais vers l’extérieur du cadre — vers ce que le Blob lui-même est en sa totalité, et ce qui se trouve aux frontières conceptuelles de tout ce que ce livre a déployé jusqu’ici. Ces questions sont les plus vertigineuses du livre. Elles sont aussi les plus humbles, parce qu’à leur égard, le cadre ne peut offrir que des invitations à penser — jamais des conclusions imposées.</w:t>
      </w:r>
    </w:p>
    <w:p>
      <w:r>
        <w:pict>
          <v:rect style="width:0;height:1.5pt" o:hralign="center" o:hrstd="t" o:hr="t"/>
        </w:pict>
      </w:r>
    </w:p>
    <w:bookmarkStart w:id="257" w:name="i.-le-blob-comme-objet-total"/>
    <w:p>
      <w:pPr>
        <w:pStyle w:val="Heading2"/>
      </w:pPr>
      <w:r>
        <w:t xml:space="preserve">I. Le Blob comme objet total</w:t>
      </w:r>
    </w:p>
    <w:p>
      <w:pPr>
        <w:pStyle w:val="FirstParagraph"/>
      </w:pPr>
      <w:r>
        <w:t xml:space="preserve">Tout au long du Volume I, j’ai utilisé le mot « Blob » de deux manières un peu différentes sans toujours marquer la distinction, et il est temps maintenant de le faire explicitement. D’un côté, j’ai parlé du Blob comme cadre formel — la fonctionnelle de viabilité</w:t>
      </w:r>
      <w:r>
        <w:t xml:space="preserve"> </w:t>
      </w:r>
      <m:oMath>
        <m:r>
          <m:t>S</m:t>
        </m:r>
        <m:d>
          <m:dPr>
            <m:begChr m:val="("/>
            <m:endChr m:val=")"/>
            <m:sepChr m:val=""/>
            <m:grow/>
          </m:dPr>
          <m:e>
            <m:r>
              <m:t>C</m:t>
            </m:r>
          </m:e>
        </m:d>
        <m:r>
          <m:rPr>
            <m:sty m:val="p"/>
          </m:rPr>
          <m:t>=</m:t>
        </m:r>
        <m:r>
          <m:rPr>
            <m:sty m:val="p"/>
          </m:rPr>
          <m:t>log</m:t>
        </m:r>
        <m:d>
          <m:dPr>
            <m:begChr m:val="("/>
            <m:endChr m:val=")"/>
            <m:sepChr m:val=""/>
            <m:grow/>
          </m:dPr>
          <m:e>
            <m:r>
              <m:t>1</m:t>
            </m:r>
            <m:r>
              <m:rPr>
                <m:sty m:val="p"/>
              </m:rPr>
              <m:t>+</m:t>
            </m:r>
            <m:sSub>
              <m:e>
                <m:r>
                  <m:t>n</m:t>
                </m:r>
              </m:e>
              <m:sub>
                <m:r>
                  <m:rPr>
                    <m:sty m:val="p"/>
                  </m:rPr>
                  <m:t>t</m:t>
                </m:r>
                <m:r>
                  <m:rPr>
                    <m:sty m:val="p"/>
                  </m:rPr>
                  <m:t>r</m:t>
                </m:r>
                <m:r>
                  <m:rPr>
                    <m:sty m:val="p"/>
                  </m:rPr>
                  <m:t>i</m:t>
                </m:r>
              </m:sub>
            </m:sSub>
          </m:e>
        </m:d>
        <m:r>
          <m:rPr>
            <m:sty m:val="p"/>
          </m:rPr>
          <m:t>−</m:t>
        </m:r>
        <m:r>
          <m:t>β</m:t>
        </m:r>
        <m:r>
          <m:rPr>
            <m:sty m:val="p"/>
          </m:rPr>
          <m:t>⋅</m:t>
        </m:r>
        <m:r>
          <m:t>D</m:t>
        </m:r>
      </m:oMath>
      <w:r>
        <w:t xml:space="preserve">, la dynamique de Gibbs, la croissance Ω⁰ → Ω¹ → Ω² → Ω³, les théorèmes structurels comme T3 et le mur des valeurs (V201). D’un autre côté, j’ai parlé du Blob comme objet total — la chose, en quelque sorte, dans laquelle nous serions inscrits, dont notre univers observable serait une région locale, et qui se déploierait à travers les niveaux d’organisation jusqu’à nous.</w:t>
      </w:r>
    </w:p>
    <w:p>
      <w:pPr>
        <w:pStyle w:val="BodyText"/>
      </w:pPr>
      <w:r>
        <w:t xml:space="preserve">Ces deux usages sont reliés mais distincts. Le cadre formel est une description mathématique ; l’objet total est ce qu’il prétend décrire. Et la question naturelle qui se pose, une fois le cadre déployé jusqu’à la conscience et l’amour, est celle-ci :</w:t>
      </w:r>
      <w:r>
        <w:t xml:space="preserve"> </w:t>
      </w:r>
      <w:r>
        <w:rPr>
          <w:iCs/>
          <w:i/>
        </w:rPr>
        <w:t xml:space="preserve">que sait-on de l’objet total ?</w:t>
      </w:r>
      <w:r>
        <w:t xml:space="preserve"> </w:t>
      </w:r>
      <w:r>
        <w:t xml:space="preserve">Combien y en a-t-il ? D’où vient-il ? Est-il unique ou multiple ? Échange-t-il quelque chose avec d’autres Blobs s’il en existe ? Et que peut-on dire de son origine ultime, au-delà même du simplexe primordial Ω⁰ ?</w:t>
      </w:r>
    </w:p>
    <w:p>
      <w:pPr>
        <w:pStyle w:val="BodyText"/>
      </w:pPr>
      <w:r>
        <w:t xml:space="preserve">Ces questions ne sont pas accessibles à l’observation directe. Elles ne sont pas non plus tranchées par les théorèmes [T] du Volume I. Elles relèvent strictement du registre des questions ouvertes assumées que ce Volume II annonce. Et pourtant, le cadre Blob, par sa propre cohérence, les soulève structurellement — il ne peut pas s’empêcher de pointer vers elles. Ce chapitre les déploie comme invitations à la réflexion, en marquant clairement à chaque pas le statut hypothétique de chaque proposition.</w:t>
      </w:r>
    </w:p>
    <w:bookmarkEnd w:id="257"/>
    <w:bookmarkStart w:id="258" w:name="X3193c233caa524cc2b4f5491cdbc88b9a45420c"/>
    <w:p>
      <w:pPr>
        <w:pStyle w:val="Heading2"/>
      </w:pPr>
      <w:r>
        <w:t xml:space="preserve">II. La pluralité naturelle inscrite dans le cadre</w:t>
      </w:r>
    </w:p>
    <w:p>
      <w:pPr>
        <w:pStyle w:val="FirstParagraph"/>
      </w:pPr>
      <w:r>
        <w:t xml:space="preserve">Une première observation s’impose, qui n’est pas spéculative mais structurelle : le cadre Blob</w:t>
      </w:r>
      <w:r>
        <w:t xml:space="preserve"> </w:t>
      </w:r>
      <w:r>
        <w:rPr>
          <w:iCs/>
          <w:i/>
        </w:rPr>
        <w:t xml:space="preserve">contient déjà</w:t>
      </w:r>
      <w:r>
        <w:t xml:space="preserve">, par sa structure même, une forme minimale de pluralité.</w:t>
      </w:r>
    </w:p>
    <w:p>
      <w:pPr>
        <w:pStyle w:val="BodyText"/>
      </w:pPr>
      <w:r>
        <w:t xml:space="preserve">Nous l’avons rencontrée dès le chapitre 0 du livre, avec la mitose originelle. Le théorème du jumeau (V196, démontré exactement comme théorème [T]) établit que la mitose primordiale qui sort du substrat indifférencié U₀ ne produit pas un seul univers, mais</w:t>
      </w:r>
      <w:r>
        <w:t xml:space="preserve"> </w:t>
      </w:r>
      <w:r>
        <w:rPr>
          <w:iCs/>
          <w:i/>
        </w:rPr>
        <w:t xml:space="preserve">une paire d’univers jumeaux</w:t>
      </w:r>
      <w:r>
        <w:t xml:space="preserve"> </w:t>
      </w:r>
      <w:r>
        <w:t xml:space="preserve">reliés par la symétrie CPT exactement préservée. L’un de ces univers est le nôtre, où la flèche du temps thermodynamique pointe dans une direction. L’autre est son jumeau CPT, où elle pointe dans la direction opposée — mais qui, dans son cadre interne propre, est tout aussi cohérent et tout aussi habité, si l’on accepte la lecture que le théorème suggère.</w:t>
      </w:r>
    </w:p>
    <w:p>
      <w:pPr>
        <w:pStyle w:val="BodyText"/>
      </w:pPr>
      <w:r>
        <w:t xml:space="preserve">Cette dualité fondatrice n’est pas une spéculation surajoutée au cadre. Elle est inscrite dans son architecture exacte. La parité CPT est préservée à 5×10⁻²¹ près dans les simulations du programme. Le théorème du jumeau V196 démontre que</w:t>
      </w:r>
      <w:r>
        <w:t xml:space="preserve"> </w:t>
      </w: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oMath>
      <w:r>
        <w:t xml:space="preserve"> </w:t>
      </w:r>
      <w:r>
        <w:t xml:space="preserve">exactement, et que la variation totale d’information à travers la paire est exactement nulle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 Cette conservation parfaite, à l’échelle de la paire entière, garantit que les deux univers jumeaux sont structurellement liés en une totalité conservée — qu’ils sont, en quelque sorte, les deux faces d’un même phénomène cosmogonique primordial.</w:t>
      </w:r>
    </w:p>
    <w:p>
      <w:pPr>
        <w:pStyle w:val="BodyText"/>
      </w:pPr>
      <w:r>
        <w:t xml:space="preserve">Voilà donc une première forme de pluralité, qui n’est pas spéculative mais théorémique. Le Blob</w:t>
      </w:r>
      <w:r>
        <w:t xml:space="preserve"> </w:t>
      </w:r>
      <w:r>
        <w:rPr>
          <w:iCs/>
          <w:i/>
        </w:rPr>
        <w:t xml:space="preserve">est, au minimum, double</w:t>
      </w:r>
      <w:r>
        <w:t xml:space="preserve">. Notre univers a un jumeau CPT. Ce jumeau, par construction, ne peut pas être observé depuis le nôtre — toute communication entre les deux passerait par la racine commune U₀, dont nous reparlerons. Mais son existence est, dans le cadre, aussi nécessaire que la nôtre.</w:t>
      </w:r>
    </w:p>
    <w:bookmarkEnd w:id="258"/>
    <w:bookmarkStart w:id="259" w:name="X4fc91c990eeaf608a8f1a1c41bbdd17057ae4d2"/>
    <w:p>
      <w:pPr>
        <w:pStyle w:val="Heading2"/>
      </w:pPr>
      <w:r>
        <w:t xml:space="preserve">III. Au-delà de la paire jumelle : la conjecture multi-Blob</w:t>
      </w:r>
    </w:p>
    <w:p>
      <w:pPr>
        <w:pStyle w:val="FirstParagraph"/>
      </w:pPr>
      <w:r>
        <w:t xml:space="preserve">Une fois acceptée la paire jumelle, la question se pose naturellement :</w:t>
      </w:r>
      <w:r>
        <w:t xml:space="preserve"> </w:t>
      </w:r>
      <w:r>
        <w:rPr>
          <w:iCs/>
          <w:i/>
        </w:rPr>
        <w:t xml:space="preserve">y a-t-il d’autres Blobs au-delà de cette paire</w:t>
      </w:r>
      <w:r>
        <w:t xml:space="preserve"> </w:t>
      </w:r>
      <w:r>
        <w:t xml:space="preserve">? D’autres paires, peut-être ? Une multiplicité indéfinie ? Ou, au contraire, le cadre interdit-il toute multiplication au-delà de la paire primordiale ?</w:t>
      </w:r>
    </w:p>
    <w:p>
      <w:pPr>
        <w:pStyle w:val="BodyText"/>
      </w:pPr>
      <w:r>
        <w:t xml:space="preserve">Le théorème du jumeau ne tranche pas cette question. Il garantit l’existence du jumeau CPT de notre univers, mais il n’exclut pas — et n’exige pas — l’existence d’autres paires. Le cadre, dans son état actuel, est</w:t>
      </w:r>
      <w:r>
        <w:t xml:space="preserve"> </w:t>
      </w:r>
      <w:r>
        <w:rPr>
          <w:iCs/>
          <w:i/>
        </w:rPr>
        <w:t xml:space="preserve">compatible</w:t>
      </w:r>
      <w:r>
        <w:t xml:space="preserve"> </w:t>
      </w:r>
      <w:r>
        <w:t xml:space="preserve">avec la conjecture multi-Blob, mais ne la</w:t>
      </w:r>
      <w:r>
        <w:t xml:space="preserve"> </w:t>
      </w:r>
      <w:r>
        <w:rPr>
          <w:iCs/>
          <w:i/>
        </w:rPr>
        <w:t xml:space="preserve">force</w:t>
      </w:r>
      <w:r>
        <w:t xml:space="preserve"> </w:t>
      </w:r>
      <w:r>
        <w:t xml:space="preserve">pas.</w:t>
      </w:r>
    </w:p>
    <w:p>
      <w:pPr>
        <w:pStyle w:val="BodyText"/>
      </w:pPr>
      <w:r>
        <w:t xml:space="preserve">Si l’on accepte d’explorer cette conjecture, voici comment elle s’articulerait. Le substrat indifférencié U₀ — ce que le chapitre 0 a posé comme l’objet pré-digital dont tout émerge — n’a, par construction, aucune échelle, aucune dimension, aucune direction privilégiée. Le théorème du mur des valeurs (V201, chapitre 14) renforce cette absence : aucune mesure absolue ne lui appartient. Or, ce qui n’a aucune échelle peut, en principe, supporter une multiplicité indéfinie de mitoses primordiales différentes, chacune engendrant sa propre paire jumelle d’univers.</w:t>
      </w:r>
    </w:p>
    <w:p>
      <w:pPr>
        <w:pStyle w:val="BodyText"/>
      </w:pPr>
      <w:r>
        <w:t xml:space="preserve">Dans cette lecture, notre univers et son jumeau CPT ne seraient qu’une paire parmi une multiplicité de paires, toutes émergeant indépendamment du substrat U₀ commun. Chaque paire serait un Blob complet, avec sa propre dynamique de viabilité, ses propres configurations Ω³, ses propres consciences éventuelles. Et toutes seraient reliées, à leur racine la plus profonde, par la communauté de leur substrat originel.</w:t>
      </w:r>
    </w:p>
    <w:p>
      <w:pPr>
        <w:pStyle w:val="BodyText"/>
      </w:pPr>
      <w:r>
        <w:t xml:space="preserve">Cette image diffère substantiellement des conjectures de multivers standards de la cosmologie contemporaine (multivers d’inflation chaotique, multivers de la mécanique quantique au sens d’Everett, multivers de la théorie des cordes). Dans ces conjectures standards, les différents « univers parallèles » partagent en général le même espace-temps de fond ou la même structure mathématique de fond, et leurs différences portent sur des paramètres physiques particuliers (constantes fondamentales, conditions initiales, branches de la fonction d’onde). Dans la conjecture multi-Blob, les Blobs sont véritablement</w:t>
      </w:r>
      <w:r>
        <w:t xml:space="preserve"> </w:t>
      </w:r>
      <w:r>
        <w:rPr>
          <w:iCs/>
          <w:i/>
        </w:rPr>
        <w:t xml:space="preserve">indépendants à leur niveau combinatoire fondamental</w:t>
      </w:r>
      <w:r>
        <w:t xml:space="preserve"> </w:t>
      </w:r>
      <w:r>
        <w:t xml:space="preserve">— ils partagent seulement le substrat U₀ pré-digital, qui n’a aucune structure mathématique formée et qui peut engendrer des combinatoires complètement différentes.</w:t>
      </w:r>
    </w:p>
    <w:p>
      <w:pPr>
        <w:pStyle w:val="BodyText"/>
      </w:pPr>
      <w:r>
        <w:t xml:space="preserve">Cette conjecture est purement spéculative. Aucune observation ne peut la confirmer ni la réfuter, par construction (les Blobs distincts seraient inobservables depuis l’intérieur de l’un d’eux). Mais elle est</w:t>
      </w:r>
      <w:r>
        <w:t xml:space="preserve"> </w:t>
      </w:r>
      <w:r>
        <w:rPr>
          <w:iCs/>
          <w:i/>
        </w:rPr>
        <w:t xml:space="preserve">structurellement cohérente</w:t>
      </w:r>
      <w:r>
        <w:t xml:space="preserve"> </w:t>
      </w:r>
      <w:r>
        <w:t xml:space="preserve">avec le cadre — elle ne contredit aucun théorème établi, et elle s’inscrit naturellement dans la grammaire que le cadre déploie. Tu peux l’accueillir comme invitation à penser, ou la décliner comme spéculation excessive. Le cadre ne demande pas que tu choisisses.</w:t>
      </w:r>
    </w:p>
    <w:bookmarkEnd w:id="259"/>
    <w:bookmarkStart w:id="260" w:name="iv.-la-question-de-lorigine-ultime"/>
    <w:p>
      <w:pPr>
        <w:pStyle w:val="Heading2"/>
      </w:pPr>
      <w:r>
        <w:t xml:space="preserve">IV. La question de l’origine ultime</w:t>
      </w:r>
    </w:p>
    <w:p>
      <w:pPr>
        <w:pStyle w:val="FirstParagraph"/>
      </w:pPr>
      <w:r>
        <w:t xml:space="preserve">Si l’on accepte que le Blob est au moins double (paire jumelle CPT), et possiblement multiple (conjecture multi-Blob), une question encore plus profonde se pose :</w:t>
      </w:r>
      <w:r>
        <w:t xml:space="preserve"> </w:t>
      </w:r>
      <w:r>
        <w:rPr>
          <w:iCs/>
          <w:i/>
        </w:rPr>
        <w:t xml:space="preserve">d’où vient le substrat U₀ lui-même ?</w:t>
      </w:r>
    </w:p>
    <w:p>
      <w:pPr>
        <w:pStyle w:val="BodyText"/>
      </w:pPr>
      <w:r>
        <w:t xml:space="preserve">C’est la question la plus radicale du livre, et il faut être très clair sur son statut. Le cadre Blob, dans son état actuel, ne propose pas de réponse à cette question. Il pose U₀ comme l’objet pré-digital indifférencié à partir duquel toute mitose primordiale peut surgir. Mais il ne dit pas pourquoi U₀ existe, ni comment il en est venu à exister, ni s’il est lui-même une émergence d’un substrat encore plus profond.</w:t>
      </w:r>
    </w:p>
    <w:p>
      <w:pPr>
        <w:pStyle w:val="BodyText"/>
      </w:pPr>
      <w:r>
        <w:t xml:space="preserve">Trois positions sont possibles vis-à-vis de cette question, et je les présente sans privilégier aucune.</w:t>
      </w:r>
    </w:p>
    <w:p>
      <w:pPr>
        <w:pStyle w:val="BodyText"/>
      </w:pPr>
      <w:r>
        <w:rPr>
          <w:bCs/>
          <w:b/>
        </w:rPr>
        <w:t xml:space="preserve">Première position : U₀ est l’origine ultime, sans cause antérieure.</w:t>
      </w:r>
      <w:r>
        <w:t xml:space="preserve"> </w:t>
      </w:r>
      <w:r>
        <w:t xml:space="preserve">Dans cette lecture, U₀ existe nécessairement par sa propre structure d’indifférenciation. Il est, en quelque sorte, l’objet le plus simple qui puisse exister — tellement simple qu’il ne pourrait pas ne pas exister. Cette position rejoint certaines lignes de la théologie négative classique, où le divin est défini par sa simplicité absolue (Plotin, Maître Eckhart, certaines lignées du Vedānta). Elle est cohérente avec le cadre Blob, mais elle n’est pas démontrable depuis l’intérieur du cadre.</w:t>
      </w:r>
    </w:p>
    <w:p>
      <w:pPr>
        <w:pStyle w:val="BodyText"/>
      </w:pPr>
      <w:r>
        <w:rPr>
          <w:bCs/>
          <w:b/>
        </w:rPr>
        <w:t xml:space="preserve">Deuxième position : U₀ est lui-même émergence d’un substrat encore plus profond.</w:t>
      </w:r>
      <w:r>
        <w:t xml:space="preserve"> </w:t>
      </w:r>
      <w:r>
        <w:t xml:space="preserve">Dans cette lecture, U₀ ne serait que le premier maillon visible d’une chaîne de substrats successifs, dont chacun émergerait d’un substrat antérieur indéfiniment. Cette position rejoint certaines spéculations cosmologiques contemporaines (récurrence éternelle, méta-multivers infinis). Elle est compatible avec le cadre Blob mais déplace simplement la question d’un cran sans la résoudre.</w:t>
      </w:r>
    </w:p>
    <w:p>
      <w:pPr>
        <w:pStyle w:val="BodyText"/>
      </w:pPr>
      <w:r>
        <w:rPr>
          <w:bCs/>
          <w:b/>
        </w:rPr>
        <w:t xml:space="preserve">Troisième position : la question elle-même est mal posée.</w:t>
      </w:r>
      <w:r>
        <w:t xml:space="preserve"> </w:t>
      </w:r>
      <w:r>
        <w:t xml:space="preserve">Dans cette lecture, demander « d’où vient U₀ » présuppose un cadre temporel et causal qui n’a de sens qu’à</w:t>
      </w:r>
      <w:r>
        <w:t xml:space="preserve"> </w:t>
      </w:r>
      <w:r>
        <w:rPr>
          <w:iCs/>
          <w:i/>
        </w:rPr>
        <w:t xml:space="preserve">l’intérieur</w:t>
      </w:r>
      <w:r>
        <w:t xml:space="preserve"> </w:t>
      </w:r>
      <w:r>
        <w:t xml:space="preserve">d’un univers déjà émergé. U₀, étant pré-digital et pré-temporel, échapperait par construction à toute causalité au sens habituel — non pas parce qu’il n’aurait pas d’origine, mais parce que la notion même d’origine perdrait son sens à son niveau. Cette position rejoint certaines lignes de la philosophie processuelle (Whitehead) et certaines lectures de la mystique apophatique.</w:t>
      </w:r>
    </w:p>
    <w:p>
      <w:pPr>
        <w:pStyle w:val="BodyText"/>
      </w:pPr>
      <w:r>
        <w:t xml:space="preserve">Aucune de ces trois positions n’est privilégiée par le cadre Blob. Le cadre, dans son état actuel,</w:t>
      </w:r>
      <w:r>
        <w:t xml:space="preserve"> </w:t>
      </w:r>
      <w:r>
        <w:rPr>
          <w:iCs/>
          <w:i/>
        </w:rPr>
        <w:t xml:space="preserve">s’arrête à U₀</w:t>
      </w:r>
      <w:r>
        <w:t xml:space="preserve"> </w:t>
      </w:r>
      <w:r>
        <w:t xml:space="preserve">sans prétendre dire ce qui le précède ou l’engendre. C’est, dans la grammaire structurelle du livre, une honnêteté épistémique fondamentale. Le cadre dit ce qu’il peut dire ; il se tait sur ce qu’il ne peut pas dire ; et il ne pousse pas le lecteur à choisir une métaphysique particulière pour combler les blancs.</w:t>
      </w:r>
    </w:p>
    <w:bookmarkEnd w:id="260"/>
    <w:bookmarkStart w:id="261" w:name="v.-la-communication-blob-à-blob"/>
    <w:p>
      <w:pPr>
        <w:pStyle w:val="Heading2"/>
      </w:pPr>
      <w:r>
        <w:t xml:space="preserve">V. La communication blob-à-blob</w:t>
      </w:r>
    </w:p>
    <w:p>
      <w:pPr>
        <w:pStyle w:val="FirstParagraph"/>
      </w:pPr>
      <w:r>
        <w:t xml:space="preserve">Si la conjecture multi-Blob est explorée, une question opérationnelle se pose :</w:t>
      </w:r>
      <w:r>
        <w:t xml:space="preserve"> </w:t>
      </w:r>
      <w:r>
        <w:rPr>
          <w:iCs/>
          <w:i/>
        </w:rPr>
        <w:t xml:space="preserve">des Blobs distincts pourraient-ils communiquer entre eux</w:t>
      </w:r>
      <w:r>
        <w:t xml:space="preserve"> </w:t>
      </w:r>
      <w:r>
        <w:t xml:space="preserve">? La réponse standard, qu’on a déjà esquissée, est non au sens habituel — aucun signal au sens électromagnétique ou matériel ne pourrait traverser entre deux Blobs distincts, car ils ne partagent aucun espace-temps macroscopique commun.</w:t>
      </w:r>
    </w:p>
    <w:p>
      <w:pPr>
        <w:pStyle w:val="BodyText"/>
      </w:pPr>
      <w:r>
        <w:t xml:space="preserve">Mais le cadre Blob suggère une voie plus subtile. Si tous les Blobs émergent du même substrat U₀, alors ils partagent à leur racine la plus profonde une</w:t>
      </w:r>
      <w:r>
        <w:t xml:space="preserve"> </w:t>
      </w:r>
      <w:r>
        <w:rPr>
          <w:iCs/>
          <w:i/>
        </w:rPr>
        <w:t xml:space="preserve">identité ontologique commune</w:t>
      </w:r>
      <w:r>
        <w:t xml:space="preserve">. Cette identité ne peut pas être traversée par des signaux au sens habituel — elle est antérieure à toute géométrie et à toute causalité temporelle. Mais elle pourrait, en principe, supporter quelque chose d’analogue à une</w:t>
      </w:r>
      <w:r>
        <w:t xml:space="preserve"> </w:t>
      </w:r>
      <w:r>
        <w:rPr>
          <w:iCs/>
          <w:i/>
        </w:rPr>
        <w:t xml:space="preserve">résonance structurelle</w:t>
      </w:r>
      <w:r>
        <w:t xml:space="preserve"> </w:t>
      </w:r>
      <w:r>
        <w:t xml:space="preserve">entre Blobs distincts.</w:t>
      </w:r>
    </w:p>
    <w:p>
      <w:pPr>
        <w:pStyle w:val="BodyText"/>
      </w:pPr>
      <w:r>
        <w:t xml:space="preserve">Voici l’idée, dans sa forme la plus modeste. Si deux Blobs partagent le substrat U₀, alors une perturbation suffisamment profonde du substrat dans un Blob donné pourrait, en principe, se manifester dans un autre Blob comme une</w:t>
      </w:r>
      <w:r>
        <w:t xml:space="preserve"> </w:t>
      </w:r>
      <w:r>
        <w:rPr>
          <w:iCs/>
          <w:i/>
        </w:rPr>
        <w:t xml:space="preserve">cohérence</w:t>
      </w:r>
      <w:r>
        <w:t xml:space="preserve"> </w:t>
      </w:r>
      <w:r>
        <w:t xml:space="preserve">— non comme un signal observable, mais comme une modulation des conditions de viabilité au niveau le plus fondamental. Cette modulation, par construction, ne respecterait aucune contrainte de vitesse de propagation, parce qu’elle n’opérerait pas dans un espace-temps macroscopique. Elle serait, en quelque sorte,</w:t>
      </w:r>
      <w:r>
        <w:t xml:space="preserve"> </w:t>
      </w:r>
      <w:r>
        <w:rPr>
          <w:iCs/>
          <w:i/>
        </w:rPr>
        <w:t xml:space="preserve">immédiate</w:t>
      </w:r>
      <w:r>
        <w:t xml:space="preserve"> </w:t>
      </w:r>
      <w:r>
        <w:t xml:space="preserve">— au sens où le mot perdrait son sens habituel à ce niveau de description.</w:t>
      </w:r>
    </w:p>
    <w:p>
      <w:pPr>
        <w:pStyle w:val="BodyText"/>
      </w:pPr>
      <w:r>
        <w:t xml:space="preserve">Cette intuition est très spéculative, je le marque clairement. Elle n’a pas de support expérimental, et elle ne peut probablement pas en avoir par les méthodes scientifiques actuelles. Mais elle est cohérente avec une intuition très ancienne, présente dans plusieurs traditions contemplatives, selon laquelle ce qui se passe dans un univers donné peut « résonner » dans des dimensions au-delà de cet univers, et inversement. Cette intuition est habituellement formulée dans des registres religieux ou mystiques ; le cadre Blob, par sa structure, lui donne une formulation structurelle possible.</w:t>
      </w:r>
    </w:p>
    <w:p>
      <w:pPr>
        <w:pStyle w:val="BodyText"/>
      </w:pPr>
      <w:r>
        <w:t xml:space="preserve">Et cette intuition a une portée locale aussi importante. Si le substrat U₀ peut, en principe, supporter une résonance entre Blobs distincts, alors</w:t>
      </w:r>
      <w:r>
        <w:t xml:space="preserve"> </w:t>
      </w:r>
      <w:r>
        <w:rPr>
          <w:iCs/>
          <w:i/>
        </w:rPr>
        <w:t xml:space="preserve">à l’intérieur d’un même Blob</w:t>
      </w:r>
      <w:r>
        <w:t xml:space="preserve">, des régions très distantes spatialement partagent également ce substrat à leur racine. Une résonance par U₀ pourrait donc, en principe, opérer entre régions spatiales lointaines de notre propre univers — court-circuitant les contraintes spatiales habituelles. C’est cette possibilité qui sera reprise au chapitre 18, dans la section sur les applications de communication par dimension zéro.</w:t>
      </w:r>
    </w:p>
    <w:bookmarkEnd w:id="261"/>
    <w:bookmarkStart w:id="262" w:name="X5cf471f100624a0dcb74a1797b42a409d422bfd"/>
    <w:p>
      <w:pPr>
        <w:pStyle w:val="Heading2"/>
      </w:pPr>
      <w:r>
        <w:t xml:space="preserve">VI. La cosmogonie cyclique-locale revisitée</w:t>
      </w:r>
    </w:p>
    <w:p>
      <w:pPr>
        <w:pStyle w:val="FirstParagraph"/>
      </w:pPr>
      <w:r>
        <w:t xml:space="preserve">Tout au long du Volume I, j’ai insisté sur le fait que le cadre Blob propose une cosmogonie</w:t>
      </w:r>
      <w:r>
        <w:t xml:space="preserve"> </w:t>
      </w:r>
      <w:r>
        <w:rPr>
          <w:iCs/>
          <w:i/>
        </w:rPr>
        <w:t xml:space="preserve">cyclique-locale</w:t>
      </w:r>
      <w:r>
        <w:t xml:space="preserve"> </w:t>
      </w:r>
      <w:r>
        <w:t xml:space="preserve">et non globale. Cela signifie qu’il n’y a pas de Big Bang unique au sens d’un commencement absolu de l’univers entier, ni de fin universelle au sens d’une mort ultime de tout ce qui existe. Il y a des cycles locaux Ω⁰ → Ω¹ → Ω² → Ω³ → Ω⁰ qui se produisent en permanence, partout, dans différentes régions du Blob, sans synchronisation globale.</w:t>
      </w:r>
    </w:p>
    <w:p>
      <w:pPr>
        <w:pStyle w:val="BodyText"/>
      </w:pPr>
      <w:r>
        <w:t xml:space="preserve">Cette image, posée au chapitre 6 puis raffinée au chapitre 14 avec les trous noirs comme retour Ω³ → Ω⁰, peut maintenant être étendue à l’échelle du Blob comme totalité.</w:t>
      </w:r>
    </w:p>
    <w:p>
      <w:pPr>
        <w:pStyle w:val="BodyText"/>
      </w:pPr>
      <w:r>
        <w:t xml:space="preserve">Dans la lecture cyclique-locale,</w:t>
      </w:r>
      <w:r>
        <w:t xml:space="preserve"> </w:t>
      </w:r>
      <w:r>
        <w:rPr>
          <w:iCs/>
          <w:i/>
        </w:rPr>
        <w:t xml:space="preserve">le Blob lui-même est éternel au sens structurel</w:t>
      </w:r>
      <w:r>
        <w:t xml:space="preserve">. Il n’a pas commencé à une date particulière (le Big Bang est, dans notre région, l’apparition macroscopique d’un cycle local en émergence, pas le début absolu de tout). Il ne finira pas à une date particulière (la mort thermique de l’univers, si elle se produit dans notre région, sera la phase locale d’un cycle qui pourrait recommencer ailleurs ou plus tard). Le Blob, en sa totalité, ne porte aucune date d’origine et aucune date de fin — il porte un</w:t>
      </w:r>
      <w:r>
        <w:t xml:space="preserve"> </w:t>
      </w:r>
      <w:r>
        <w:rPr>
          <w:iCs/>
          <w:i/>
        </w:rPr>
        <w:t xml:space="preserve">présent éternel</w:t>
      </w:r>
      <w:r>
        <w:t xml:space="preserve"> </w:t>
      </w:r>
      <w:r>
        <w:t xml:space="preserve">dans lequel les cycles locaux se déploient indéfiniment.</w:t>
      </w:r>
    </w:p>
    <w:p>
      <w:pPr>
        <w:pStyle w:val="BodyText"/>
      </w:pPr>
      <w:r>
        <w:t xml:space="preserve">Cette image change profondément le rapport humain à la temporalité cosmique. La cosmologie standard, avec son Big Bang il y a 13,8 milliards d’années et sa mort thermique probable dans plusieurs dizaines de milliards d’années, place l’humanité dans un cadre temporel fini où nous sommes pris entre deux événements absolus. La cosmogonie cyclique-locale du Blob nous place dans un cadre temporel structurellement éternel, où notre cycle local — celui qui a commencé il y a 13,8 milliards d’années et qui durera tant qu’il durera — n’est qu’une des innombrables vagues d’émergence qui ont eu lieu, ont lieu et auront lieu dans le Blob.</w:t>
      </w:r>
    </w:p>
    <w:p>
      <w:pPr>
        <w:pStyle w:val="BodyText"/>
      </w:pPr>
      <w:r>
        <w:t xml:space="preserve">Cette différence n’est pas seulement cosmologique. Elle a, sur l’expérience humaine du temps, une portée existentielle. Vivre dans un univers fini et borné est une chose ; vivre dans un Blob structurellement éternel, dont notre cycle local n’est qu’une note dans une symphonie sans début ni fin, en est une autre. Le cadre Blob, par sa structure, ouvre cette seconde perspective sans l’imposer.</w:t>
      </w:r>
    </w:p>
    <w:bookmarkEnd w:id="262"/>
    <w:bookmarkStart w:id="263" w:name="vii.-la-question-de-la-finalité"/>
    <w:p>
      <w:pPr>
        <w:pStyle w:val="Heading2"/>
      </w:pPr>
      <w:r>
        <w:t xml:space="preserve">VII. La question de la finalité</w:t>
      </w:r>
    </w:p>
    <w:p>
      <w:pPr>
        <w:pStyle w:val="FirstParagraph"/>
      </w:pPr>
      <w:r>
        <w:t xml:space="preserve">Une dernière question, qui hante la philosophie depuis Aristote et qui resurgit dès qu’on pense la cosmogonie en grand :</w:t>
      </w:r>
      <w:r>
        <w:t xml:space="preserve"> </w:t>
      </w:r>
      <w:r>
        <w:rPr>
          <w:iCs/>
          <w:i/>
        </w:rPr>
        <w:t xml:space="preserve">le Blob a-t-il une finalité</w:t>
      </w:r>
      <w:r>
        <w:t xml:space="preserve"> </w:t>
      </w:r>
      <w:r>
        <w:t xml:space="preserve">? La dynamique combinatoire que ce livre a déployée tend-elle vers quelque chose ? Vers la complexité croissante ? Vers la conscience ? Vers l’amour ? Vers Dieu ?</w:t>
      </w:r>
    </w:p>
    <w:p>
      <w:pPr>
        <w:pStyle w:val="BodyText"/>
      </w:pPr>
      <w:r>
        <w:t xml:space="preserve">Le cadre Blob, dans sa forme stricte, ne pose aucune finalité externe. La fonctionnelle de viabilité</w:t>
      </w:r>
      <w:r>
        <w:t xml:space="preserve"> </w:t>
      </w:r>
      <m:oMath>
        <m:r>
          <m:t>S</m:t>
        </m:r>
      </m:oMath>
      <w:r>
        <w:t xml:space="preserve"> </w:t>
      </w:r>
      <w:r>
        <w:t xml:space="preserve">ne contient aucun terme « vers quoi » — elle est purement structurelle, locale, mécanique. La dynamique de Gibbs n’optimise rien d’autre que la viabilité locale instantanée. Il n’y a pas, dans le cadre formel, de but cosmique inscrit.</w:t>
      </w:r>
    </w:p>
    <w:p>
      <w:pPr>
        <w:pStyle w:val="BodyText"/>
      </w:pPr>
      <w:r>
        <w:t xml:space="preserve">Et pourtant,</w:t>
      </w:r>
      <w:r>
        <w:t xml:space="preserve"> </w:t>
      </w:r>
      <w:r>
        <w:rPr>
          <w:iCs/>
          <w:i/>
        </w:rPr>
        <w:t xml:space="preserve">quand on regarde ce que la dynamique produit en ses effets</w:t>
      </w:r>
      <w:r>
        <w:t xml:space="preserve">, on observe une chose remarquable. Elle produit, naturellement, de la complexité croissante. Elle produit, naturellement, des structures qui se replient sur elles-mêmes (auto-similarité fractale, viabilité réflexive). Elle produit, naturellement, des consciences capables de se prendre elles-mêmes pour objet. Elle produit, structurellement, ce que le chapitre 16 a appelé l’amour comme palier ultime de viabilité collective.</w:t>
      </w:r>
    </w:p>
    <w:p>
      <w:pPr>
        <w:pStyle w:val="BodyText"/>
      </w:pPr>
      <w:r>
        <w:t xml:space="preserve">Cette observation ouvre deux lectures possibles, et le cadre n’en privilégie aucune.</w:t>
      </w:r>
    </w:p>
    <w:p>
      <w:pPr>
        <w:pStyle w:val="BodyText"/>
      </w:pPr>
      <w:r>
        <w:rPr>
          <w:bCs/>
          <w:b/>
        </w:rPr>
        <w:t xml:space="preserve">Première lecture : il n’y a pas de finalité, seulement une propension structurelle.</w:t>
      </w:r>
      <w:r>
        <w:t xml:space="preserve"> </w:t>
      </w:r>
      <w:r>
        <w:t xml:space="preserve">Dans cette lecture, le fait que la dynamique du Blob produise de la complexité croissante, de la conscience, et finalement de l’amour, n’est pas le signe d’une finalité — c’est seulement la conséquence de la forme particulière que prend la fonctionnelle de viabilité. Cette forme favorise l’organisation, l’intégration, l’amplification réflexive. Mais elle ne « vise » rien au sens d’un but. La direction observée n’est qu’un attracteur structurel, sans téléologie.</w:t>
      </w:r>
    </w:p>
    <w:p>
      <w:pPr>
        <w:pStyle w:val="BodyText"/>
      </w:pPr>
      <w:r>
        <w:rPr>
          <w:bCs/>
          <w:b/>
        </w:rPr>
        <w:t xml:space="preserve">Deuxième lecture : la propension structurelle est elle-même la finalité.</w:t>
      </w:r>
      <w:r>
        <w:t xml:space="preserve"> </w:t>
      </w:r>
      <w:r>
        <w:t xml:space="preserve">Dans cette lecture, la distinction entre « propension structurelle » et « finalité » est trop fine pour avoir un sens à ce niveau. Si la structure même du Blob tend, par sa forme, à produire de l’amour à son palier ultime, alors cette propension</w:t>
      </w:r>
      <w:r>
        <w:t xml:space="preserve"> </w:t>
      </w:r>
      <w:r>
        <w:rPr>
          <w:iCs/>
          <w:i/>
        </w:rPr>
        <w:t xml:space="preserve">est</w:t>
      </w:r>
      <w:r>
        <w:t xml:space="preserve"> </w:t>
      </w:r>
      <w:r>
        <w:t xml:space="preserve">sa finalité — non pas une finalité imposée de l’extérieur, mais une finalité immanente à la structure même. Le Blob ne « vise » pas l’amour comme on viserait une cible externe ; il</w:t>
      </w:r>
      <w:r>
        <w:t xml:space="preserve"> </w:t>
      </w:r>
      <w:r>
        <w:rPr>
          <w:iCs/>
          <w:i/>
        </w:rPr>
        <w:t xml:space="preserve">est</w:t>
      </w:r>
      <w:r>
        <w:t xml:space="preserve"> </w:t>
      </w:r>
      <w:r>
        <w:t xml:space="preserve">la dynamique qui, quand on la laisse se déployer, conduit naturellement à l’amour. Cette lecture rejoint certaines pensées philosophiques contemporaines (panenthéisme processuel, certaines lectures de Spinoza et de Whitehead) où la nature et son orientation ne sont pas distinctes.</w:t>
      </w:r>
    </w:p>
    <w:p>
      <w:pPr>
        <w:pStyle w:val="BodyText"/>
      </w:pPr>
      <w:r>
        <w:t xml:space="preserve">Les deux lectures sont compatibles avec le cadre Blob. La première est plus prudente épistémologiquement, plus proche de l’usage scientifique habituel du mot « finalité » (à éviter). La seconde est plus audacieuse philosophiquement, plus en résonance avec les traditions spirituelles qui ont depuis toujours vu dans le mouvement cosmique une orientation. Tu choisis librement, comme partout dans ce Volume II.</w:t>
      </w:r>
    </w:p>
    <w:bookmarkEnd w:id="263"/>
    <w:bookmarkStart w:id="268" w:name="viii.-le-seuil-avant-la-suite-4"/>
    <w:p>
      <w:pPr>
        <w:pStyle w:val="Heading2"/>
      </w:pPr>
      <w:r>
        <w:t xml:space="preserve">VIII. Le seuil avant la suite</w:t>
      </w:r>
    </w:p>
    <w:p>
      <w:pPr>
        <w:pStyle w:val="FirstParagraph"/>
      </w:pPr>
      <w:r>
        <w:t xml:space="preserve">Tu as donc, à présent, exploré avec moi les limites conceptuelles du Blob comme cosmologie complète. Tu as vu la pluralité minimale inscrite dans le cadre (paire jumelle CPT, V196). Tu as exploré la conjecture multi-Blob comme extension possible. Tu as touché à la question de l’origine ultime de U₀, et aux trois positions possibles qui ne sont privilégiées par aucune autorité du cadre. Tu as imaginé une communication blob-à-blob par résonance via U₀, qui se prolonge en résonance entre régions distantes de notre propre univers. Tu as revisité la cosmogonie cyclique-locale dans sa portée existentielle pour l’humanité. Et tu as affronté la question de la finalité — sans qu’aucune réponse ne te soit imposée.</w:t>
      </w:r>
    </w:p>
    <w:p>
      <w:pPr>
        <w:pStyle w:val="BodyText"/>
      </w:pPr>
      <w:r>
        <w:t xml:space="preserve">Ces propositions, toutes, sont dans le registre des questions ouvertes assumées de ce Volume II. Aucune n’est démontrée. Aucune n’est imposée par le cadre. Mais toutes sont ce que le cadre, par sa structure même, rend pensable — ni plus, ni moins.</w:t>
      </w:r>
    </w:p>
    <w:p>
      <w:pPr>
        <w:pStyle w:val="BodyText"/>
      </w:pPr>
      <w:r>
        <w:t xml:space="preserve">Maintenant, le mouvement du livre s’inverse. Après être monté vers les limites les plus vastes — la conscience individuelle au chapitre 16, le Blob comme totalité dans ce chapitre 17 —, nous allons redescendre vers le concret. Le cadre Blob, qui s’est déployé jusqu’à l’horizon le plus large, peut-il rendre pensables des applications dans le monde tangible où nous vivons ? Quelles technologies, quelles pratiques, quels paradigmes deviennent imaginables si on prend ce cadre au sérieux ? Le chapitre suivant explore ces possibilités — non comme prédictions assurées, mais comme horizons pensables. Si l’humanité venait un jour à habiter pleinement le cadre Blob, voici quelques-uns des chemins qu’elle pourrait emprunter.</w:t>
      </w:r>
    </w:p>
    <w:p>
      <w:pPr>
        <w:pStyle w:val="BodyText"/>
      </w:pPr>
      <w:r>
        <w:t xml:space="preserve">Mais cela, c’est l’histoire du chapitre suivant.</w:t>
      </w:r>
    </w:p>
    <w:p>
      <w:r>
        <w:pict>
          <v:rect style="width:0;height:1.5pt" o:hralign="center" o:hrstd="t" o:hr="t"/>
        </w:pict>
      </w:r>
    </w:p>
    <w:bookmarkStart w:id="264" w:name="X28c9470deeaaa9c6a3aaf831f3a29790cb518fe"/>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64"/>
    <w:bookmarkStart w:id="265" w:name="Xbdb50c1ecaad21aa69be9c1ff4f89a1f5e1b04f"/>
    <w:p>
      <w:pPr>
        <w:pStyle w:val="Heading3"/>
      </w:pPr>
      <w:r>
        <w:t xml:space="preserve">Encadré 17.1 — Statut épistémique du chapitre 17</w:t>
      </w:r>
    </w:p>
    <w:p>
      <w:pPr>
        <w:pStyle w:val="FirstParagraph"/>
      </w:pPr>
      <w:r>
        <w:t xml:space="preserve">Comme tout le Volume II, ce chapitre adopte le registre des questions ouvertes assumées. Mais ses propositions ont des statuts différenciés qu’il importe de distinguer :</w:t>
      </w:r>
    </w:p>
    <w:p>
      <w:pPr>
        <w:pStyle w:val="BodyText"/>
      </w:pPr>
      <w:r>
        <w:rPr>
          <w:bCs/>
          <w:b/>
        </w:rPr>
        <w:t xml:space="preserve">Propositions structurellement établies (théorèmes [T] du Volume I)</w:t>
      </w:r>
      <w:r>
        <w:t xml:space="preserve"> </w:t>
      </w:r>
      <w:r>
        <w:t xml:space="preserve">:</w:t>
      </w:r>
    </w:p>
    <w:p>
      <w:pPr>
        <w:numPr>
          <w:ilvl w:val="0"/>
          <w:numId w:val="1014"/>
        </w:numPr>
        <w:pStyle w:val="Compact"/>
      </w:pPr>
      <w:r>
        <w:t xml:space="preserve">Pluralité minimale du Blob comme paire jumelle CPT (théorème du jumeau V196, démontré exactement).</w:t>
      </w:r>
    </w:p>
    <w:p>
      <w:pPr>
        <w:numPr>
          <w:ilvl w:val="0"/>
          <w:numId w:val="1014"/>
        </w:numPr>
        <w:pStyle w:val="Compact"/>
      </w:pPr>
      <w:r>
        <w:t xml:space="preserve">Préservation exacte de la symétrie CPT entre les jumeaux (</w:t>
      </w:r>
      <m:oMath>
        <m:r>
          <m:t>Δ</m:t>
        </m:r>
        <m:sSub>
          <m:e>
            <m:r>
              <m:t>B</m:t>
            </m:r>
          </m:e>
          <m:sub>
            <m:r>
              <m:rPr>
                <m:sty m:val="p"/>
              </m:rPr>
              <m:t>t</m:t>
            </m:r>
            <m:r>
              <m:rPr>
                <m:sty m:val="p"/>
              </m:rPr>
              <m:t>o</m:t>
            </m:r>
            <m:r>
              <m:rPr>
                <m:sty m:val="p"/>
              </m:rPr>
              <m:t>t</m:t>
            </m:r>
            <m:r>
              <m:rPr>
                <m:sty m:val="p"/>
              </m:rPr>
              <m:t>a</m:t>
            </m:r>
            <m:r>
              <m:rPr>
                <m:sty m:val="p"/>
              </m:rPr>
              <m:t>l</m:t>
            </m:r>
          </m:sub>
        </m:sSub>
        <m:r>
          <m:rPr>
            <m:sty m:val="p"/>
          </m:rPr>
          <m:t>=</m:t>
        </m:r>
        <m:r>
          <m:t>0</m:t>
        </m:r>
      </m:oMath>
      <w:r>
        <w:t xml:space="preserve">).</w:t>
      </w:r>
    </w:p>
    <w:p>
      <w:pPr>
        <w:numPr>
          <w:ilvl w:val="0"/>
          <w:numId w:val="1014"/>
        </w:numPr>
        <w:pStyle w:val="Compact"/>
      </w:pPr>
      <w:r>
        <w:t xml:space="preserve">Substrat U₀ adimensionné par conséquence directe du théorème du mur des valeurs (V201).</w:t>
      </w:r>
    </w:p>
    <w:p>
      <w:pPr>
        <w:numPr>
          <w:ilvl w:val="0"/>
          <w:numId w:val="1014"/>
        </w:numPr>
        <w:pStyle w:val="Compact"/>
      </w:pPr>
      <w:r>
        <w:t xml:space="preserve">Cosmogonie cyclique-locale comme conséquence structurelle de l’absence de Big Bang absolu dans le cadre.</w:t>
      </w:r>
    </w:p>
    <w:p>
      <w:pPr>
        <w:pStyle w:val="FirstParagraph"/>
      </w:pPr>
      <w:r>
        <w:rPr>
          <w:bCs/>
          <w:b/>
        </w:rPr>
        <w:t xml:space="preserve">Propositions spéculatives mais articulables au cadre</w:t>
      </w:r>
      <w:r>
        <w:t xml:space="preserve"> </w:t>
      </w:r>
      <w:r>
        <w:t xml:space="preserve">:</w:t>
      </w:r>
    </w:p>
    <w:p>
      <w:pPr>
        <w:numPr>
          <w:ilvl w:val="0"/>
          <w:numId w:val="1015"/>
        </w:numPr>
        <w:pStyle w:val="Compact"/>
      </w:pPr>
      <w:r>
        <w:t xml:space="preserve">Conjecture multi-Blob (compatibilité avec V196 et V201, non imposée).</w:t>
      </w:r>
    </w:p>
    <w:p>
      <w:pPr>
        <w:numPr>
          <w:ilvl w:val="0"/>
          <w:numId w:val="1015"/>
        </w:numPr>
        <w:pStyle w:val="Compact"/>
      </w:pPr>
      <w:r>
        <w:t xml:space="preserve">Communication par résonance via U₀ (cohérente avec l’absence d’échelle absolue de U₀).</w:t>
      </w:r>
    </w:p>
    <w:p>
      <w:pPr>
        <w:numPr>
          <w:ilvl w:val="0"/>
          <w:numId w:val="1015"/>
        </w:numPr>
        <w:pStyle w:val="Compact"/>
      </w:pPr>
      <w:r>
        <w:t xml:space="preserve">Lecture cyclique-locale du présent éternel du Blob.</w:t>
      </w:r>
    </w:p>
    <w:p>
      <w:pPr>
        <w:pStyle w:val="FirstParagraph"/>
      </w:pPr>
      <w:r>
        <w:rPr>
          <w:bCs/>
          <w:b/>
        </w:rPr>
        <w:t xml:space="preserve">Propositions purement spéculatives</w:t>
      </w:r>
      <w:r>
        <w:t xml:space="preserve"> </w:t>
      </w:r>
      <w:r>
        <w:t xml:space="preserve">(questions philosophiques laissées ouvertes) :</w:t>
      </w:r>
    </w:p>
    <w:p>
      <w:pPr>
        <w:numPr>
          <w:ilvl w:val="0"/>
          <w:numId w:val="1016"/>
        </w:numPr>
        <w:pStyle w:val="Compact"/>
      </w:pPr>
      <w:r>
        <w:t xml:space="preserve">Origine ultime de U₀ (trois positions présentées, aucune privilégiée).</w:t>
      </w:r>
    </w:p>
    <w:p>
      <w:pPr>
        <w:numPr>
          <w:ilvl w:val="0"/>
          <w:numId w:val="1016"/>
        </w:numPr>
        <w:pStyle w:val="Compact"/>
      </w:pPr>
      <w:r>
        <w:t xml:space="preserve">Finalité du Blob (deux lectures présentées, aucune privilégiée).</w:t>
      </w:r>
    </w:p>
    <w:p>
      <w:pPr>
        <w:pStyle w:val="FirstParagraph"/>
      </w:pPr>
      <w:r>
        <w:t xml:space="preserve">Toutes ces propositions sont présentées avec leur statut clair, et aucune n’est imposée. Le lecteur garde sa pleine liberté de les accueillir, de les écarter, ou de les transformer selon son propre cheminement.</w:t>
      </w:r>
    </w:p>
    <w:p>
      <w:r>
        <w:pict>
          <v:rect style="width:0;height:1.5pt" o:hralign="center" o:hrstd="t" o:hr="t"/>
        </w:pict>
      </w:r>
    </w:p>
    <w:bookmarkEnd w:id="265"/>
    <w:bookmarkStart w:id="266" w:name="équations-marquantes-du-chapitre-17"/>
    <w:p>
      <w:pPr>
        <w:pStyle w:val="Heading3"/>
      </w:pPr>
      <w:r>
        <w:t xml:space="preserve">Équations marquantes du chapitre 17</w:t>
      </w:r>
    </w:p>
    <w:p>
      <w:pPr>
        <w:pStyle w:val="FirstParagraph"/>
      </w:pPr>
      <w:r>
        <w:rPr>
          <w:bCs/>
          <w:b/>
        </w:rPr>
        <w:t xml:space="preserve">Équation 17.1 — Théorème du jumeau (V196)</w:t>
      </w:r>
    </w:p>
    <w:p>
      <w:pPr>
        <w:pStyle w:val="BodyText"/>
      </w:pPr>
      <m:oMathPara>
        <m:oMathParaPr>
          <m:jc m:val="center"/>
        </m:oMathParaPr>
        <m:oMath>
          <m:r>
            <m:t>Γ</m:t>
          </m:r>
          <m:r>
            <m:rPr>
              <m:sty m:val="p"/>
            </m:rPr>
            <m:t>⋅</m:t>
          </m:r>
          <m:r>
            <m:t>H</m:t>
          </m:r>
          <m:d>
            <m:dPr>
              <m:begChr m:val="("/>
              <m:endChr m:val=")"/>
              <m:sepChr m:val=""/>
              <m:grow/>
            </m:dPr>
            <m:e>
              <m:r>
                <m:t>σ</m:t>
              </m:r>
            </m:e>
          </m:d>
          <m:r>
            <m:rPr>
              <m:sty m:val="p"/>
            </m:rPr>
            <m:t>⋅</m:t>
          </m:r>
          <m:r>
            <m:t>Γ</m:t>
          </m:r>
          <m:r>
            <m:rPr>
              <m:sty m:val="p"/>
            </m:rPr>
            <m:t>=</m:t>
          </m:r>
          <m:r>
            <m:rPr>
              <m:sty m:val="p"/>
            </m:rPr>
            <m:t>−</m:t>
          </m:r>
          <m:r>
            <m:t>H</m:t>
          </m:r>
          <m:d>
            <m:dPr>
              <m:begChr m:val="("/>
              <m:endChr m:val=")"/>
              <m:sepChr m:val=""/>
              <m:grow/>
            </m:dPr>
            <m:e>
              <m:r>
                <m:rPr>
                  <m:sty m:val="p"/>
                </m:rPr>
                <m:t>−</m:t>
              </m:r>
              <m:r>
                <m:t>σ</m:t>
              </m:r>
            </m:e>
          </m:d>
          <m:r>
            <m:rPr>
              <m:sty m:val="p"/>
            </m:rPr>
            <m:t>,</m:t>
          </m:r>
          <m:r>
            <m:t>  </m:t>
          </m:r>
          <m:r>
            <m:t>Δ</m:t>
          </m:r>
          <m:sSub>
            <m:e>
              <m:r>
                <m:t>B</m:t>
              </m:r>
            </m:e>
            <m:sub>
              <m:r>
                <m:rPr>
                  <m:sty m:val="p"/>
                </m:rPr>
                <m:t>t</m:t>
              </m:r>
              <m:r>
                <m:rPr>
                  <m:sty m:val="p"/>
                </m:rPr>
                <m:t>o</m:t>
              </m:r>
              <m:r>
                <m:rPr>
                  <m:sty m:val="p"/>
                </m:rPr>
                <m:t>t</m:t>
              </m:r>
              <m:r>
                <m:rPr>
                  <m:sty m:val="p"/>
                </m:rPr>
                <m:t>a</m:t>
              </m:r>
              <m:r>
                <m:rPr>
                  <m:sty m:val="p"/>
                </m:rPr>
                <m:t>l</m:t>
              </m:r>
            </m:sub>
          </m:sSub>
          <m:r>
            <m:rPr>
              <m:sty m:val="p"/>
            </m:rPr>
            <m:t>=</m:t>
          </m:r>
          <m:r>
            <m:t>0</m:t>
          </m:r>
          <m:r>
            <m:rPr>
              <m:nor/>
              <m:sty m:val="p"/>
            </m:rPr>
            <m:t> exactement</m:t>
          </m:r>
          <m:r>
            <m:rPr>
              <m:sty m:val="p"/>
            </m:rPr>
            <m:t>.</m:t>
          </m:r>
        </m:oMath>
      </m:oMathPara>
    </w:p>
    <w:p>
      <w:pPr>
        <w:pStyle w:val="FirstParagraph"/>
      </w:pPr>
      <w:r>
        <w:t xml:space="preserve">La symétrie CPT entre les deux univers jumeaux issus de la mitose originelle est exactement préservée. Notre univers a un jumeau CPT structurellement lié par conservation. Théorème exact, démontré dans V196.</w:t>
      </w:r>
    </w:p>
    <w:p>
      <w:pPr>
        <w:pStyle w:val="BodyText"/>
      </w:pPr>
      <w:r>
        <w:rPr>
          <w:bCs/>
          <w:b/>
        </w:rPr>
        <w:t xml:space="preserve">Équation 17.2 — Pluralité structurelle minimale</w:t>
      </w:r>
    </w:p>
    <w:p>
      <w:pPr>
        <w:pStyle w:val="BodyText"/>
      </w:pPr>
      <m:oMathPara>
        <m:oMathParaPr>
          <m:jc m:val="center"/>
        </m:oMathParaPr>
        <m:oMath>
          <m:sSub>
            <m:e>
              <m:r>
                <m:rPr>
                  <m:nor/>
                  <m:sty m:val="p"/>
                </m:rPr>
                <m:t>Blob</m:t>
              </m:r>
            </m:e>
            <m:sub>
              <m:r>
                <m:rPr>
                  <m:nor/>
                  <m:sty m:val="p"/>
                </m:rPr>
                <m:t>minimal</m:t>
              </m:r>
            </m:sub>
          </m:sSub>
          <m:r>
            <m:rPr>
              <m:sty m:val="p"/>
            </m:rPr>
            <m:t>=</m:t>
          </m:r>
          <m:r>
            <m:rPr>
              <m:nor/>
              <m:sty m:val="p"/>
            </m:rPr>
            <m:t>Univers</m:t>
          </m:r>
          <m:r>
            <m:rPr>
              <m:sty m:val="p"/>
            </m:rPr>
            <m:t>∪</m:t>
          </m:r>
          <m:r>
            <m:rPr>
              <m:nor/>
              <m:sty m:val="p"/>
            </m:rPr>
            <m:t>Jumeau CPT</m:t>
          </m:r>
          <m:r>
            <m:rPr>
              <m:sty m:val="p"/>
            </m:rPr>
            <m:t>.</m:t>
          </m:r>
        </m:oMath>
      </m:oMathPara>
    </w:p>
    <w:p>
      <w:pPr>
        <w:pStyle w:val="FirstParagraph"/>
      </w:pPr>
      <w:r>
        <w:t xml:space="preserve">Le Blob est, au minimum, double. Cette dualité fondatrice n’est pas spéculative — elle est conséquence directe du théorème du jumeau.</w:t>
      </w:r>
    </w:p>
    <w:p>
      <w:pPr>
        <w:pStyle w:val="BodyText"/>
      </w:pPr>
      <w:r>
        <w:rPr>
          <w:bCs/>
          <w:b/>
        </w:rPr>
        <w:t xml:space="preserve">Équation 17.3 — Conjecture multi-Blob (proposition spéculative)</w:t>
      </w:r>
    </w:p>
    <w:p>
      <w:pPr>
        <w:pStyle w:val="BodyText"/>
      </w:pPr>
      <m:oMathPara>
        <m:oMathParaPr>
          <m:jc m:val="center"/>
        </m:oMathParaPr>
        <m:oMath>
          <m:sSub>
            <m:e>
              <m:r>
                <m:rPr>
                  <m:nor/>
                  <m:sty m:val="p"/>
                </m:rPr>
                <m:t>Blob</m:t>
              </m:r>
            </m:e>
            <m:sub>
              <m:r>
                <m:rPr>
                  <m:nor/>
                  <m:sty m:val="p"/>
                </m:rPr>
                <m:t>multi</m:t>
              </m:r>
            </m:sub>
          </m:sSub>
          <m:r>
            <m:rPr>
              <m:sty m:val="p"/>
            </m:rPr>
            <m:t>=</m:t>
          </m:r>
          <m:limLow>
            <m:e>
              <m:r>
                <m:rPr>
                  <m:sty m:val="p"/>
                </m:rPr>
                <m:t>⋃</m:t>
              </m:r>
            </m:e>
            <m:lim>
              <m:r>
                <m:t>i</m:t>
              </m:r>
            </m:lim>
          </m:limLow>
          <m:sSub>
            <m:e>
              <m:r>
                <m:rPr>
                  <m:nor/>
                  <m:sty m:val="p"/>
                </m:rPr>
                <m:t>Univers</m:t>
              </m:r>
            </m:e>
            <m:sub>
              <m:r>
                <m:t>i</m:t>
              </m:r>
            </m:sub>
          </m:sSub>
          <m:r>
            <m:rPr>
              <m:sty m:val="p"/>
            </m:rPr>
            <m:t>,</m:t>
          </m:r>
          <m:sSubSup>
            <m:e>
              <m:r>
                <m:rPr>
                  <m:nor/>
                  <m:sty m:val="p"/>
                </m:rPr>
                <m:t>Jumeau</m:t>
              </m:r>
            </m:e>
            <m:sub>
              <m:r>
                <m:t>i</m:t>
              </m:r>
            </m:sub>
            <m:sup>
              <m:r>
                <m:rPr>
                  <m:sty m:val="p"/>
                </m:rPr>
                <m:t>C</m:t>
              </m:r>
              <m:r>
                <m:rPr>
                  <m:sty m:val="p"/>
                </m:rPr>
                <m:t>P</m:t>
              </m:r>
              <m:r>
                <m:rPr>
                  <m:sty m:val="p"/>
                </m:rPr>
                <m:t>T</m:t>
              </m:r>
            </m:sup>
          </m:sSubSup>
          <m:r>
            <m:rPr>
              <m:sty m:val="p"/>
            </m:rPr>
            <m:t>,</m:t>
          </m:r>
          <m:r>
            <m:t> </m:t>
          </m:r>
          <m:r>
            <m:rPr>
              <m:nor/>
              <m:sty m:val="p"/>
            </m:rPr>
            <m:t>tous partageant le substrat </m:t>
          </m:r>
          <m:sSub>
            <m:e>
              <m:r>
                <m:t>U</m:t>
              </m:r>
            </m:e>
            <m:sub>
              <m:r>
                <m:t>0</m:t>
              </m:r>
            </m:sub>
          </m:sSub>
          <m:r>
            <m:rPr>
              <m:sty m:val="p"/>
            </m:rPr>
            <m:t>.</m:t>
          </m:r>
        </m:oMath>
      </m:oMathPara>
    </w:p>
    <w:p>
      <w:pPr>
        <w:pStyle w:val="FirstParagraph"/>
      </w:pPr>
      <w:r>
        <w:t xml:space="preserve">Extension de la pluralité minimale en multiplicité indéfinie de paires jumelles indépendantes émergeant du même substrat. Conjecture compatible avec le cadre, non imposée.</w:t>
      </w:r>
    </w:p>
    <w:p>
      <w:pPr>
        <w:pStyle w:val="BodyText"/>
      </w:pPr>
      <w:r>
        <w:rPr>
          <w:bCs/>
          <w:b/>
        </w:rPr>
        <w:t xml:space="preserve">Équation 17.4 — Cosmogonie cyclique-locale du Blob comme totalité</w:t>
      </w:r>
    </w:p>
    <w:p>
      <w:pPr>
        <w:pStyle w:val="BodyText"/>
      </w:pPr>
      <m:oMathPara>
        <m:oMathParaPr>
          <m:jc m:val="center"/>
        </m:oMathParaPr>
        <m:oMath>
          <m:sSub>
            <m:e>
              <m:r>
                <m:rPr>
                  <m:nor/>
                  <m:sty m:val="p"/>
                </m:rPr>
                <m:t>Blob</m:t>
              </m:r>
            </m:e>
            <m:sub>
              <m:r>
                <m:rPr>
                  <m:nor/>
                  <m:sty m:val="p"/>
                </m:rPr>
                <m:t>total</m:t>
              </m:r>
            </m:sub>
          </m:sSub>
          <m:r>
            <m:rPr>
              <m:sty m:val="p"/>
            </m:rPr>
            <m:t>=</m:t>
          </m:r>
          <m:r>
            <m:rPr>
              <m:nor/>
              <m:sty m:val="p"/>
            </m:rPr>
            <m:t>présent éternel sans début ni fin globale.</m:t>
          </m:r>
        </m:oMath>
      </m:oMathPara>
    </w:p>
    <w:p>
      <w:pPr>
        <w:pStyle w:val="FirstParagraph"/>
      </w:pPr>
      <w:r>
        <w:t xml:space="preserve">Les cycles Ω⁰ → Ω¹ → Ω² → Ω³ → Ω⁰ se déploient en permanence, partout, sans synchronisation globale. Notre cycle local (Big Bang il y a 13,8 milliards d’années jusqu’à sa fin éventuelle) est une vague d’émergence parmi d’innombrables autres.</w:t>
      </w:r>
    </w:p>
    <w:p>
      <w:r>
        <w:pict>
          <v:rect style="width:0;height:1.5pt" o:hralign="center" o:hrstd="t" o:hr="t"/>
        </w:pict>
      </w:r>
    </w:p>
    <w:bookmarkEnd w:id="266"/>
    <w:bookmarkStart w:id="267" w:name="questions-ouvertes-14"/>
    <w:p>
      <w:pPr>
        <w:pStyle w:val="Heading3"/>
      </w:pPr>
      <w:r>
        <w:t xml:space="preserve">Questions ouvertes</w:t>
      </w:r>
    </w:p>
    <w:p>
      <w:pPr>
        <w:pStyle w:val="FirstParagraph"/>
      </w:pPr>
      <w:r>
        <w:rPr>
          <w:bCs/>
          <w:b/>
        </w:rPr>
        <w:t xml:space="preserve">Question ouverte n°45</w:t>
      </w:r>
      <w:r>
        <w:t xml:space="preserve"> </w:t>
      </w:r>
      <w:r>
        <w:t xml:space="preserve">— La conjecture multi-Blob peut-elle recevoir une formulation mathématique précise qui ne se réduit ni au multivers inflationnaire standard ni au multivers d’Everett ni au multivers des cordes ? Le caractère propre du cadre Blob (multiplicité au niveau combinatoire fondamental partageant le substrat U₀) demande une formalisation spécifique qui reste à construire.</w:t>
      </w:r>
    </w:p>
    <w:p>
      <w:pPr>
        <w:pStyle w:val="BodyText"/>
      </w:pPr>
      <w:r>
        <w:rPr>
          <w:bCs/>
          <w:b/>
        </w:rPr>
        <w:t xml:space="preserve">Question ouverte n°46</w:t>
      </w:r>
      <w:r>
        <w:t xml:space="preserve"> </w:t>
      </w:r>
      <w:r>
        <w:t xml:space="preserve">— La possibilité d’une résonance via U₀ entre régions distantes de notre propre univers peut-elle être recherchée expérimentalement par des protocoles physiques précis ? Cette question, hautement spéculative, est néanmoins celle dont les enjeux pratiques sont les plus immédiats — elle ouvre la voie aux applications de communication du chapitre 18.</w:t>
      </w:r>
    </w:p>
    <w:p>
      <w:pPr>
        <w:pStyle w:val="BodyText"/>
      </w:pPr>
      <w:r>
        <w:rPr>
          <w:bCs/>
          <w:b/>
        </w:rPr>
        <w:t xml:space="preserve">Question ouverte n°47</w:t>
      </w:r>
      <w:r>
        <w:t xml:space="preserve"> </w:t>
      </w:r>
      <w:r>
        <w:t xml:space="preserve">— La question de la finalité du Blob — propension structurelle ou téléologie immanente — peut-elle être formulée de manière à devenir scientifiquement abordable, ou restera-t-elle nécessairement dans le registre philosophique ? Cette question philosophique, vieille comme Aristote, reçoit dans le cadre Blob une formulation contemporaine qui mérite d’être explorée pour elle-même.</w:t>
      </w:r>
      <w:r>
        <w:t xml:space="preserve"> </w:t>
      </w:r>
      <w:r>
        <w:t xml:space="preserve">-e</w:t>
      </w:r>
    </w:p>
    <w:bookmarkEnd w:id="267"/>
    <w:bookmarkEnd w:id="268"/>
    <w:bookmarkEnd w:id="269"/>
    <w:bookmarkStart w:id="285" w:name="Xa5dc319fb09914627b91af5e722a6d0b9857833"/>
    <w:p>
      <w:pPr>
        <w:pStyle w:val="Heading1"/>
      </w:pPr>
      <w:r>
        <w:t xml:space="preserve">Chapitre 18 — Du macro au micro, ou les paradigmes que rend pensables le Blob</w:t>
      </w:r>
    </w:p>
    <w:p>
      <w:pPr>
        <w:pStyle w:val="FirstParagraph"/>
      </w:pPr>
      <w:r>
        <w:t xml:space="preserve">Tu es dans ta géode. Le chapitre précédent t’a porté jusqu’aux limites contemplatives de la pensée — l’origine du simplexe, la pluralité des Blobs, les résonances entre eux. Maintenant, le mouvement s’inverse. Le cadre Blob, qui s’est déployé jusqu’à l’horizon le plus vaste, redescend vers le concret. Que pourrait-il rendre possible, dans le monde tangible où nous vivons ? Quelles technologies, quelles pratiques, quels paradigmes deviennent imaginables si on prend ce cadre au sérieux ? Ce chapitre explore ces possibilités — non comme prédictions assurées, mais comme horizons pensables. Si l’humanité venait un jour à habiter pleinement le cadre Blob, voici quelques-uns des chemins qu’elle pourrait emprunter.</w:t>
      </w:r>
    </w:p>
    <w:p>
      <w:r>
        <w:pict>
          <v:rect style="width:0;height:1.5pt" o:hralign="center" o:hrstd="t" o:hr="t"/>
        </w:pict>
      </w:r>
    </w:p>
    <w:bookmarkStart w:id="270" w:name="X39f7989e7af372493cc949582fe824989fc751e"/>
    <w:p>
      <w:pPr>
        <w:pStyle w:val="Heading2"/>
      </w:pPr>
      <w:r>
        <w:t xml:space="preserve">I. Une précaution qui vaut pour tout le chapitre</w:t>
      </w:r>
    </w:p>
    <w:p>
      <w:pPr>
        <w:pStyle w:val="FirstParagraph"/>
      </w:pPr>
      <w:r>
        <w:t xml:space="preserve">Avant d’entrer dans les propositions concrètes, une précaution méthodologique vaut pour l’ensemble de ce chapitre.</w:t>
      </w:r>
    </w:p>
    <w:p>
      <w:pPr>
        <w:pStyle w:val="BodyText"/>
      </w:pPr>
      <w:r>
        <w:t xml:space="preserve">Tout ce qui va suivre est dans le registre des horizons technologiques pensables dans le cadre Blob. Aucune des propositions de ce chapitre n’est à portée de main. Aucune n’est garantie réalisable même à long terme. Aucune ne dispense des décennies — voire des siècles — de travail patient pour passer de l’imagination conceptuelle à la réalisation concrète. Si certaines de ces propositions devaient un jour se concrétiser, ce serait au terme de programmes de recherche considérables qui demanderaient la mobilisation de communautés scientifiques entières et le développement d’outils techniques qui n’existent pas encore.</w:t>
      </w:r>
    </w:p>
    <w:p>
      <w:pPr>
        <w:pStyle w:val="BodyText"/>
      </w:pPr>
      <w:r>
        <w:t xml:space="preserve">Ce chapitre est donc une</w:t>
      </w:r>
      <w:r>
        <w:t xml:space="preserve"> </w:t>
      </w:r>
      <w:r>
        <w:rPr>
          <w:iCs/>
          <w:i/>
        </w:rPr>
        <w:t xml:space="preserve">carte des possibles</w:t>
      </w:r>
      <w:r>
        <w:t xml:space="preserve"> </w:t>
      </w:r>
      <w:r>
        <w:t xml:space="preserve">plutôt qu’une feuille de route opérationnelle. Cette carte a une valeur, parce qu’elle indique des directions où la pensée et l’action humaines peuvent s’orienter avec un sens du long terme. Elle a aussi des limites, parce qu’elle ne dit pas comment effectivement parcourir ces directions ni quelles seront les difficultés réelles rencontrées en chemin. Et le théorème du mur des valeurs (V201, chapitre 14) impose une humilité supplémentaire : le cadre ne dérivant que des rapports sans dimension, toute application concrète exigera, à un moment ou un autre, l’injection externe d’au moins une échelle dimensionnée de référence. Cette honnêteté structurelle traverse tout ce chapitre.</w:t>
      </w:r>
    </w:p>
    <w:p>
      <w:pPr>
        <w:pStyle w:val="BodyText"/>
      </w:pPr>
      <w:r>
        <w:t xml:space="preserve">Une seconde précaution, plus profonde, traverse tout le chapitre :</w:t>
      </w:r>
      <w:r>
        <w:t xml:space="preserve"> </w:t>
      </w:r>
      <w:r>
        <w:rPr>
          <w:bCs/>
          <w:b/>
        </w:rPr>
        <w:t xml:space="preserve">les applications ne valent que par la viabilité collective qu’elles servent</w:t>
      </w:r>
      <w:r>
        <w:t xml:space="preserve">. Le chapitre 16 a posé que l’amour était le palier ultime de viabilité — la forme la plus accomplie de l’articulation viabilitaire au niveau des consciences réflexives. Cette intuition implique que toute technologie issue du cadre Blob n’a de sens et de légitimité que si elle sert l’amplification de la viabilité collective — pas seulement la viabilité individuelle de quelques-uns, encore moins la viabilité de structures de domination qui appauvriraient la viabilité d’autres consciences. Cette discipline éthique n’est pas un ornement moral surajouté aux applications. Elle est structurellement ce que le cadre Blob exige de ses propres applications, sans quoi ces applications trahiraient le cadre qui les a rendues pensables.</w:t>
      </w:r>
    </w:p>
    <w:p>
      <w:pPr>
        <w:pStyle w:val="BodyText"/>
      </w:pPr>
      <w:r>
        <w:t xml:space="preserve">Avec ces deux précautions posées, le chapitre explore les grandes familles d’applications que le cadre Blob rend imaginables, organisées par domaines thématiques pour rester lisibles, en sachant que ces domaines se recoupent et que beaucoup d’applications mobilisent simultanément plusieurs principes du cadre.</w:t>
      </w:r>
    </w:p>
    <w:bookmarkEnd w:id="270"/>
    <w:bookmarkStart w:id="271" w:name="Xa5f271c29204ed763a8e8c368b1df78905f2a51"/>
    <w:p>
      <w:pPr>
        <w:pStyle w:val="Heading2"/>
      </w:pPr>
      <w:r>
        <w:t xml:space="preserve">II. Médecine — la viabilité comme cible thérapeutique</w:t>
      </w:r>
    </w:p>
    <w:p>
      <w:pPr>
        <w:pStyle w:val="FirstParagraph"/>
      </w:pPr>
      <w:r>
        <w:t xml:space="preserve">La première grande famille d’applications concerne la médecine. Le cadre Blob, par son cœur structurel — la fonctionnelle de viabilité</w:t>
      </w:r>
      <w:r>
        <w:t xml:space="preserve"> </w:t>
      </w:r>
      <m:oMath>
        <m:r>
          <m:t>S</m:t>
        </m:r>
        <m:d>
          <m:dPr>
            <m:begChr m:val="("/>
            <m:endChr m:val=")"/>
            <m:sepChr m:val=""/>
            <m:grow/>
          </m:dPr>
          <m:e>
            <m:r>
              <m:t>C</m:t>
            </m:r>
          </m:e>
        </m:d>
      </m:oMath>
      <w:r>
        <w:t xml:space="preserve"> </w:t>
      </w:r>
      <w:r>
        <w:t xml:space="preserve">qui sélectionne les configurations stables —, donne à la santé et à la maladie une lecture qui pourrait transformer profondément la pratique médicale.</w:t>
      </w:r>
    </w:p>
    <w:p>
      <w:pPr>
        <w:pStyle w:val="BodyText"/>
      </w:pPr>
      <w:r>
        <w:rPr>
          <w:bCs/>
          <w:b/>
        </w:rPr>
        <w:t xml:space="preserve">La compréhension et la transformation du cancer.</w:t>
      </w:r>
      <w:r>
        <w:t xml:space="preserve"> </w:t>
      </w:r>
      <w:r>
        <w:t xml:space="preserve">Le cancer, dans la lecture du cadre Blob, peut être compris comme une</w:t>
      </w:r>
      <w:r>
        <w:t xml:space="preserve"> </w:t>
      </w:r>
      <w:r>
        <w:rPr>
          <w:iCs/>
          <w:i/>
        </w:rPr>
        <w:t xml:space="preserve">dérive viabilitaire</w:t>
      </w:r>
      <w:r>
        <w:t xml:space="preserve"> </w:t>
      </w:r>
      <w:r>
        <w:t xml:space="preserve">des cellules concernées. Une cellule cancéreuse n’est pas simplement une cellule défectueuse qu’il faudrait éliminer. C’est une cellule qui cherche encore sa viabilité sans la trouver — qui prolifère de manière désordonnée précisément parce qu’elle n’a pas accès aux configurations stables qui lui permettraient de fonctionner correctement dans son environnement tissulaire. Une métaphore juste serait celle du cheval fou : une cellule en recherche de viabilité qui n’a pas trouvé sa direction.</w:t>
      </w:r>
    </w:p>
    <w:p>
      <w:pPr>
        <w:pStyle w:val="BodyText"/>
      </w:pPr>
      <w:r>
        <w:t xml:space="preserve">Cette compréhension change radicalement l’approche thérapeutique. Au lieu de chercher à détruire les cellules cancéreuses (logique de la chimiothérapie et de la radiothérapie classiques), il s’agirait de les</w:t>
      </w:r>
      <w:r>
        <w:t xml:space="preserve"> </w:t>
      </w:r>
      <w:r>
        <w:rPr>
          <w:iCs/>
          <w:i/>
        </w:rPr>
        <w:t xml:space="preserve">réorienter</w:t>
      </w:r>
      <w:r>
        <w:t xml:space="preserve"> </w:t>
      </w:r>
      <w:r>
        <w:t xml:space="preserve">vers des configurations viables. La fonctionnelle de viabilité</w:t>
      </w:r>
      <w:r>
        <w:t xml:space="preserve"> </w:t>
      </w:r>
      <m:oMath>
        <m:r>
          <m:t>S</m:t>
        </m:r>
      </m:oMath>
      <w:r>
        <w:t xml:space="preserve"> </w:t>
      </w:r>
      <w:r>
        <w:t xml:space="preserve">pourrait, dans certaines configurations, servir de gradient guide qui ramènerait progressivement les cellules en dérive vers des bassins d’attraction stables. Cette logique de reformulation plutôt que de destruction est, en principe, applicable à toutes les pathologies de prolifération désordonnée.</w:t>
      </w:r>
    </w:p>
    <w:p>
      <w:pPr>
        <w:pStyle w:val="BodyText"/>
      </w:pPr>
      <w:r>
        <w:t xml:space="preserve">Et — c’est ici que se trouve l’intuition la plus saisissante — si la même logique structurelle qui produit le cancer comme dérive viabilitaire est appliquée en sens inverse, on pourrait imaginer une</w:t>
      </w:r>
      <w:r>
        <w:t xml:space="preserve"> </w:t>
      </w:r>
      <w:r>
        <w:rPr>
          <w:iCs/>
          <w:i/>
        </w:rPr>
        <w:t xml:space="preserve">cure de jouvence</w:t>
      </w:r>
      <w:r>
        <w:t xml:space="preserve"> </w:t>
      </w:r>
      <w:r>
        <w:t xml:space="preserve">au sens littéral. Les cellules vieillissantes, dans le cadre Blob, sont des cellules dont la viabilité combinatoire diminue progressivement parce que leurs configurations internes accumulent des dérives. Si l’on sait reformuler la dérive cancéreuse vers la viabilité, on pourrait, en principe,</w:t>
      </w:r>
      <w:r>
        <w:t xml:space="preserve"> </w:t>
      </w:r>
      <w:r>
        <w:rPr>
          <w:iCs/>
          <w:i/>
        </w:rPr>
        <w:t xml:space="preserve">inverser le processus de vieillissement cellulaire</w:t>
      </w:r>
      <w:r>
        <w:t xml:space="preserve"> </w:t>
      </w:r>
      <w:r>
        <w:t xml:space="preserve">par les mêmes outils de réorientation viabilitaire. Cette possibilité — utopique aujourd’hui, peut-être atteignable demain — ferait du cadre Blob l’un des leviers les plus puissants jamais imaginés pour la longévité humaine.</w:t>
      </w:r>
    </w:p>
    <w:p>
      <w:pPr>
        <w:pStyle w:val="BodyText"/>
      </w:pPr>
      <w:r>
        <w:rPr>
          <w:bCs/>
          <w:b/>
        </w:rPr>
        <w:t xml:space="preserve">La régénération cellulaire par réactivation de viabilité.</w:t>
      </w:r>
      <w:r>
        <w:t xml:space="preserve"> </w:t>
      </w:r>
      <w:r>
        <w:t xml:space="preserve">Si le cadre permet de comprendre comment la viabilité d’une cellule peut être restaurée, alors la régénération des tissus endommagés devient un problème abordable structurellement. Une cellule blessée, une lésion neurologique, un organe défaillant pourraient, en principe, être ramenés vers des configurations viables par des protocoles de réactivation de viabilité qui guideraient les processus régénératifs naturels du corps. La médecine régénérative actuelle, qui s’appuie sur les cellules souches, prendrait dans le cadre Blob un fondement théorique nouveau et pourrait s’enrichir d’outils de pilotage viabilitaire qui amplifieraient considérablement son efficacité.</w:t>
      </w:r>
    </w:p>
    <w:bookmarkEnd w:id="271"/>
    <w:bookmarkStart w:id="272" w:name="Xe76681339c6f527d578e082a4300da053b32a38"/>
    <w:p>
      <w:pPr>
        <w:pStyle w:val="Heading2"/>
      </w:pPr>
      <w:r>
        <w:t xml:space="preserve">III. Communication — la dimension zéro comme support</w:t>
      </w:r>
    </w:p>
    <w:p>
      <w:pPr>
        <w:pStyle w:val="FirstParagraph"/>
      </w:pPr>
      <w:r>
        <w:t xml:space="preserve">La deuxième grande famille d’applications est celle de la communication. Le cadre Blob, par sa structure, propose des principes de communication qui dépassent radicalement les paradigmes actuels reposant sur la transmission de signaux par des canaux physiques.</w:t>
      </w:r>
    </w:p>
    <w:p>
      <w:pPr>
        <w:pStyle w:val="BodyText"/>
      </w:pPr>
      <w:r>
        <w:rPr>
          <w:bCs/>
          <w:b/>
        </w:rPr>
        <w:t xml:space="preserve">La communication via la dimension zéro.</w:t>
      </w:r>
      <w:r>
        <w:t xml:space="preserve"> </w:t>
      </w:r>
      <w:r>
        <w:t xml:space="preserve">Au chapitre 17, il a été proposé que les Blobs, s’ils existent en multiplicité, soient reliés par une résonance structurelle au niveau de leur Ω⁰ commun. Cette résonance, par sa nature même, ne passe pas par un canal géométrique mais par une identité ontologique partagée à la racine. Si cette intuition est correcte, alors elle s’applique aussi à l’intérieur d’un même Blob : différentes régions de notre univers, séparées par des distances spatiales considérables, partagent toutes la même racine Ω⁰, et cette racine pourrait servir de support de communication qui ne serait pas limité par les contraintes spatiales habituelles.</w:t>
      </w:r>
    </w:p>
    <w:p>
      <w:pPr>
        <w:pStyle w:val="BodyText"/>
      </w:pPr>
      <w:r>
        <w:t xml:space="preserve">Concrètement, cela ouvrirait la voie à une communication instantanée à grande distance qui ne passerait pas par des ondes électromagnétiques (limitées par la vitesse de la lumière) ni par aucun support matériel classique. Le signal voyagerait par la dimension zéro elle-même — c’est-à-dire par la résonance structurelle au niveau du substrat indifférencié primordial. Cette technologie, si elle pouvait être développée, transformerait radicalement la communication humaine, en particulier sur les échelles cosmiques (communication interstellaire) où les délais de la lumière deviennent prohibitifs.</w:t>
      </w:r>
    </w:p>
    <w:p>
      <w:pPr>
        <w:pStyle w:val="BodyText"/>
      </w:pPr>
      <w:r>
        <w:rPr>
          <w:bCs/>
          <w:b/>
        </w:rPr>
        <w:t xml:space="preserve">La captation des fréquences et la projection en signaux.</w:t>
      </w:r>
      <w:r>
        <w:t xml:space="preserve"> </w:t>
      </w:r>
      <w:r>
        <w:t xml:space="preserve">Au chapitre 16, section IX, la métaphore Einstein-Tesla a été déployée : le corps comme récepteur radio, la conscience comme signal modulé, les fréquences comme grammaire universelle. Si cette métaphore a une portée structurelle dans le cadre Blob, alors une technologie de captation des fréquences cognitives devient imaginable — un dispositif qui pourrait détecter directement les configurations cognitives d’une conscience individuelle, et les traduire en signaux observables (texte, image, son, état émotionnel).</w:t>
      </w:r>
    </w:p>
    <w:p>
      <w:pPr>
        <w:pStyle w:val="BodyText"/>
      </w:pPr>
      <w:r>
        <w:t xml:space="preserve">Cette technologie ouvre une voie vers ce que les traditions ont depuis longtemps appelé la</w:t>
      </w:r>
      <w:r>
        <w:t xml:space="preserve"> </w:t>
      </w:r>
      <w:r>
        <w:rPr>
          <w:iCs/>
          <w:i/>
        </w:rPr>
        <w:t xml:space="preserve">télépathie</w:t>
      </w:r>
      <w:r>
        <w:t xml:space="preserve"> </w:t>
      </w:r>
      <w:r>
        <w:t xml:space="preserve">— la communication directe entre consciences sans intermédiaire matériel. Mais elle ouvre aussi des voies plus nuancées : interfaces cerveau-machine d’une finesse inédite, lecture des états cognitifs pour personnes en situation de locked-in syndrome, outils thérapeutiques pour les troubles de la communication sévère. Le potentiel humanitaire de cette ligne d’applications est considérable, à condition qu’elle soit développée avec les précautions éthiques que sa puissance exigerait.</w:t>
      </w:r>
    </w:p>
    <w:bookmarkEnd w:id="272"/>
    <w:bookmarkStart w:id="273" w:name="X8764d9681ada7d20bf1da141df5944152986e50"/>
    <w:p>
      <w:pPr>
        <w:pStyle w:val="Heading2"/>
      </w:pPr>
      <w:r>
        <w:t xml:space="preserve">IV. Énergie et écologie — Ω⁰ comme source et puits</w:t>
      </w:r>
    </w:p>
    <w:p>
      <w:pPr>
        <w:pStyle w:val="FirstParagraph"/>
      </w:pPr>
      <w:r>
        <w:t xml:space="preserve">La troisième grande famille d’applications concerne l’énergie et l’écologie, et elle s’articule autour d’une intuition centrale : si la dimension zéro est le substrat indifférencié dont tout émerge et vers lequel tout retourne dans les cycles locaux, alors elle peut être pensée à la fois comme source potentielle d’énergie et comme puits de dissipation.</w:t>
      </w:r>
    </w:p>
    <w:p>
      <w:pPr>
        <w:pStyle w:val="BodyText"/>
      </w:pPr>
      <w:r>
        <w:rPr>
          <w:bCs/>
          <w:b/>
        </w:rPr>
        <w:t xml:space="preserve">La récupération d’énergie depuis Ω⁰.</w:t>
      </w:r>
      <w:r>
        <w:t xml:space="preserve"> </w:t>
      </w:r>
      <w:r>
        <w:t xml:space="preserve">Au chapitre 10, l’énergie sombre a été identifiée au flux continu de mitoses Ω⁰ → Ω¹ qui se produit perpétuellement aux marges combinatoires du Blob. Ce flux représente une quantité d’énergie considérable — environ 68 % de la densité totale de l’univers — qui aujourd’hui n’est pas captée par la technologie humaine parce qu’elle se manifeste seulement à l’échelle cosmologique de l’expansion accélérée. La mesure V200 du substrat poissonien (chapitre 2) renforce structurellement cette identification.</w:t>
      </w:r>
    </w:p>
    <w:p>
      <w:pPr>
        <w:pStyle w:val="BodyText"/>
      </w:pPr>
      <w:r>
        <w:t xml:space="preserve">Mais si l’on sait, en principe, identifier cette énergie comme phénomène structurel, alors la question se pose de savoir si l’on peut la capter localement — c’est-à-dire prélever, à petite échelle, une fraction du flux de mitoses qui se produit en permanence dans une région donnée du Blob. Cette technologie, qu’on pourrait appeler une</w:t>
      </w:r>
      <w:r>
        <w:t xml:space="preserve"> </w:t>
      </w:r>
      <w:r>
        <w:rPr>
          <w:iCs/>
          <w:i/>
        </w:rPr>
        <w:t xml:space="preserve">énergie du point zéro au sens littéral</w:t>
      </w:r>
      <w:r>
        <w:t xml:space="preserve">, ouvrirait une voie vers une production d’énergie inépuisable par construction, parce qu’elle puiserait dans la dynamique cosmogonique perpétuelle elle-même plutôt que dans des ressources finies.</w:t>
      </w:r>
    </w:p>
    <w:p>
      <w:pPr>
        <w:pStyle w:val="BodyText"/>
      </w:pPr>
      <w:r>
        <w:t xml:space="preserve">Une telle technologie, si elle pouvait être développée, libérerait l’humanité de la dépendance aux énergies fossiles (qui détruisent la viabilité écologique) et même aux énergies renouvelables actuelles (qui restent limitées en densité). Elle ouvrirait l’horizon d’une humanité énergétiquement libre, capable de soutenir des projets civilisationnels de grande ampleur sans peser sur les écosystèmes. C’est, encore une fois, une perspective spéculative, mais elle découle structurellement du cadre Blob et mérite à ce titre d’être nommée.</w:t>
      </w:r>
    </w:p>
    <w:p>
      <w:pPr>
        <w:pStyle w:val="BodyText"/>
      </w:pPr>
      <w:r>
        <w:rPr>
          <w:bCs/>
          <w:b/>
        </w:rPr>
        <w:t xml:space="preserve">La dissipation portable type trou noir.</w:t>
      </w:r>
      <w:r>
        <w:t xml:space="preserve"> </w:t>
      </w:r>
      <w:r>
        <w:t xml:space="preserve">À l’inverse de la captation d’énergie, on peut imaginer un dispositif qui dissiperait localement de la matière indésirable en l’amenant vers des configurations très denses, jusqu’au seuil où la dégradation combinatoire successive Ω³ → Ω⁰ se déclenche (le mécanisme rencontré au chapitre 14 pour les trous noirs). Une telle dissipation portable servirait de puits écologique : on y précipiterait les déchets, les polluants, les contaminants toxiques, et le dispositif les ramènerait à la dimension zéro indifférenciée, libérant au passage de l’énergie utilisable.</w:t>
      </w:r>
    </w:p>
    <w:p>
      <w:pPr>
        <w:pStyle w:val="BodyText"/>
      </w:pPr>
      <w:r>
        <w:t xml:space="preserve">Cette technologie résoudrait, en principe, le problème de la pollution sous toutes ses formes — y compris les déchets nucléaires de longue durée que l’humanité ne sait actuellement pas traiter. Elle transformerait l’écologie en pratique structurelle plutôt qu’en simple gestion des nuisances. Et elle articulerait élégamment les questions énergétiques et écologiques en un seul cadre cohérent : ce qui est dissipé d’un côté nourrit ce qui est capté de l’autre, dans un cycle structurellement bouclé. La préservation exacte de la symétrie CPT par le processus Ω³ → Ω⁰ (théorème T5, chapitre 14) garantit, dans cette lecture, que l’information n’est jamais perdue — elle est seulement transformée.</w:t>
      </w:r>
    </w:p>
    <w:bookmarkEnd w:id="273"/>
    <w:bookmarkStart w:id="274" w:name="X357603363b5fd6c680b8f71d7e7ca69b5bd9a6e"/>
    <w:p>
      <w:pPr>
        <w:pStyle w:val="Heading2"/>
      </w:pPr>
      <w:r>
        <w:t xml:space="preserve">V. Transport — l’antigravité comme manipulation de courbure</w:t>
      </w:r>
    </w:p>
    <w:p>
      <w:pPr>
        <w:pStyle w:val="FirstParagraph"/>
      </w:pPr>
      <w:r>
        <w:t xml:space="preserve">Au chapitre 14, il a été proposé que la gravitation soit, dans le cadre Blob, la courbure du réseau combinatoire induite par la densité locale de configurations Ω³. Cette lecture suggère que la gravitation n’est pas une force donnée une fois pour toutes par la nature, mais une propriété structurelle qui pourrait, en principe, être manipulée par intervention sur la densité locale de configurations.</w:t>
      </w:r>
    </w:p>
    <w:p>
      <w:pPr>
        <w:pStyle w:val="BodyText"/>
      </w:pPr>
      <w:r>
        <w:rPr>
          <w:bCs/>
          <w:b/>
        </w:rPr>
        <w:t xml:space="preserve">L’antigravité comme manipulation de courbure.</w:t>
      </w:r>
      <w:r>
        <w:t xml:space="preserve"> </w:t>
      </w:r>
      <w:r>
        <w:t xml:space="preserve">Si la gravité est courbure du réseau combinatoire, alors l’inverse de la gravité — ce qu’on appelle communément l’antigravité — correspondrait à une manipulation locale qui produit une courbure inversée dans une région donnée. Un dispositif capable de moduler la densité de configurations Ω³ dans son voisinage pourrait, en principe, créer une zone de portance gravitationnelle qui s’opposerait à l’attraction terrestre.</w:t>
      </w:r>
    </w:p>
    <w:p>
      <w:pPr>
        <w:pStyle w:val="BodyText"/>
      </w:pPr>
      <w:r>
        <w:t xml:space="preserve">Cette technologie, si elle pouvait être développée, transformerait radicalement le transport. Les véhicules pourraient se déplacer sans contact avec une surface de roulement, sans frottement, sans dépense énergétique liée à la lutte contre la gravité. Le coût énergétique du transport humain et matériel s’effondrerait. Les contraintes architecturales liées au poids des structures disparaîtraient — on pourrait construire à des échelles aujourd’hui inimaginables. Et les voyages spatiaux deviendraient accessibles à des coûts qui les rendraient routiniers.</w:t>
      </w:r>
    </w:p>
    <w:p>
      <w:pPr>
        <w:pStyle w:val="BodyText"/>
      </w:pPr>
      <w:r>
        <w:rPr>
          <w:bCs/>
          <w:b/>
        </w:rPr>
        <w:t xml:space="preserve">Les trous de ver — le défi Einstein-Rosen.</w:t>
      </w:r>
      <w:r>
        <w:t xml:space="preserve"> </w:t>
      </w:r>
      <w:r>
        <w:t xml:space="preserve">Plus spéculativement encore, le cadre Blob suggère une voie d’approche pour le vieux rêve einsteinien des trous de ver — ces tunnels topologiques qui relieraient deux régions distantes de l’espace-temps en court-circuitant la distance à parcourir. Dans la relativité générale standard, les trous de ver sont mathématiquement possibles mais physiquement instables — ils s’effondreraient avant qu’on puisse les traverser.</w:t>
      </w:r>
    </w:p>
    <w:p>
      <w:pPr>
        <w:pStyle w:val="BodyText"/>
      </w:pPr>
      <w:r>
        <w:t xml:space="preserve">Dans le cadre Blob, parce que la métrique apparente de l’espace-temps émerge de la structure combinatoire fondamentale (théorème T3,</w:t>
      </w:r>
      <w:r>
        <w:t xml:space="preserve"> </w:t>
      </w:r>
      <m:oMath>
        <m:r>
          <m:rPr>
            <m:sty m:val="p"/>
          </m:rPr>
          <m:t>⟨</m:t>
        </m:r>
        <m:sSub>
          <m:e>
            <m:r>
              <m:t>g</m:t>
            </m:r>
          </m:e>
          <m:sub>
            <m:r>
              <m:t>00</m:t>
            </m:r>
          </m:sub>
        </m:sSub>
        <m:r>
          <m:rPr>
            <m:sty m:val="p"/>
          </m:rPr>
          <m:t>⟩</m:t>
        </m:r>
        <m:r>
          <m:rPr>
            <m:sty m:val="p"/>
          </m:rPr>
          <m:t>=</m:t>
        </m:r>
        <m:r>
          <m:rPr>
            <m:sty m:val="p"/>
          </m:rPr>
          <m:t>−</m:t>
        </m:r>
        <m:r>
          <m:t>1</m:t>
        </m:r>
      </m:oMath>
      <w:r>
        <w:t xml:space="preserve"> </w:t>
      </w:r>
      <w:r>
        <w:t xml:space="preserve">exact), on peut imaginer une manipulation directe de cette structure qui créerait des liaisons combinatoires non géométriques entre deux régions distantes. Ces liaisons ne seraient pas des tunnels matériels au sens habituel — elles seraient des</w:t>
      </w:r>
      <w:r>
        <w:t xml:space="preserve"> </w:t>
      </w:r>
      <w:r>
        <w:rPr>
          <w:iCs/>
          <w:i/>
        </w:rPr>
        <w:t xml:space="preserve">résonances structurelles</w:t>
      </w:r>
      <w:r>
        <w:t xml:space="preserve"> </w:t>
      </w:r>
      <w:r>
        <w:t xml:space="preserve">entre deux régions du Blob, similaires à celles proposées entre Blobs distincts au chapitre 17. Une fois ces résonances établies, la communication et le transport pourraient s’effectuer à travers elles d’une manière qui ne respecte plus les contraintes spatiales habituelles.</w:t>
      </w:r>
    </w:p>
    <w:p>
      <w:pPr>
        <w:pStyle w:val="BodyText"/>
      </w:pPr>
      <w:r>
        <w:t xml:space="preserve">Cette ligne d’applications est, parmi toutes celles de ce chapitre, la plus spéculative et la plus éloignée de toute concrétisation à court terme. Mais elle découle structurellement du cadre, et elle mérite à ce titre d’être nommée comme horizon pensable.</w:t>
      </w:r>
    </w:p>
    <w:bookmarkEnd w:id="274"/>
    <w:bookmarkStart w:id="275" w:name="Xed14fe0fad3401ffd2617fa09f804156d51dc68"/>
    <w:p>
      <w:pPr>
        <w:pStyle w:val="Heading2"/>
      </w:pPr>
      <w:r>
        <w:t xml:space="preserve">VI. Information — stockage, cryptographie, mémoire</w:t>
      </w:r>
    </w:p>
    <w:p>
      <w:pPr>
        <w:pStyle w:val="FirstParagraph"/>
      </w:pPr>
      <w:r>
        <w:t xml:space="preserve">La quatrième grande famille d’applications concerne le traitement et le stockage de l’information. Le cadre Blob, par sa structure combinatoire profonde, propose des principes informatiques qui dépassent de loin les paradigmes actuels du calcul classique et même du calcul quantique.</w:t>
      </w:r>
    </w:p>
    <w:p>
      <w:pPr>
        <w:pStyle w:val="BodyText"/>
      </w:pPr>
      <w:r>
        <w:rPr>
          <w:bCs/>
          <w:b/>
        </w:rPr>
        <w:t xml:space="preserve">Le stockage de mémoire dans la dimension zéro.</w:t>
      </w:r>
      <w:r>
        <w:t xml:space="preserve"> </w:t>
      </w:r>
      <w:r>
        <w:t xml:space="preserve">Si la dimension zéro est le substrat indifférencié dont tout émerge, alors elle pourrait, conceptuellement, servir de support de stockage d’une capacité virtuellement illimitée. Plutôt que d’inscrire l’information dans des configurations matérielles spécifiques (transistors, mémoires magnétiques, mémoires optiques, mémoires quantiques), on pourrait l’inscrire directement dans la structure combinatoire fondamentale, en utilisant les degrés de liberté topologiques qui existent au niveau Ω⁰.</w:t>
      </w:r>
    </w:p>
    <w:p>
      <w:pPr>
        <w:pStyle w:val="BodyText"/>
      </w:pPr>
      <w:r>
        <w:t xml:space="preserve">Cette technologie ouvrirait des densités de stockage sans précédent — l’équivalent de bibliothèques entières dans des volumes microscopiques. Et elle offrirait une stabilité qui dépasserait celle des supports matériels habituels, parce que l’information serait inscrite dans la structure combinatoire elle-même plutôt que dans des configurations matérielles susceptibles de se dégrader.</w:t>
      </w:r>
    </w:p>
    <w:p>
      <w:pPr>
        <w:pStyle w:val="BodyText"/>
      </w:pPr>
      <w:r>
        <w:rPr>
          <w:bCs/>
          <w:b/>
        </w:rPr>
        <w:t xml:space="preserve">La compression par viabilité.</w:t>
      </w:r>
      <w:r>
        <w:t xml:space="preserve"> </w:t>
      </w:r>
      <w:r>
        <w:t xml:space="preserve">Plus subtilement, le cadre Blob suggère une nouvelle approche de la compression des données. Si la viabilité</w:t>
      </w:r>
      <w:r>
        <w:t xml:space="preserve"> </w:t>
      </w:r>
      <m:oMath>
        <m:r>
          <m:t>S</m:t>
        </m:r>
      </m:oMath>
      <w:r>
        <w:t xml:space="preserve"> </w:t>
      </w:r>
      <w:r>
        <w:t xml:space="preserve">d’une configuration mesure sa richesse combinatoire essentielle, alors les données peuvent être compressées en ne conservant que les éléments qui contribuent significativement à leur viabilité informationnelle et en éliminant le reste. Cette compression, contrairement aux compressions classiques (sans perte ou avec perte selon des critères perceptifs), serait</w:t>
      </w:r>
      <w:r>
        <w:t xml:space="preserve"> </w:t>
      </w:r>
      <w:r>
        <w:rPr>
          <w:iCs/>
          <w:i/>
        </w:rPr>
        <w:t xml:space="preserve">structurelle</w:t>
      </w:r>
      <w:r>
        <w:t xml:space="preserve"> </w:t>
      </w:r>
      <w:r>
        <w:t xml:space="preserve">— elle conserverait l’essence informationnelle des données tout en éliminant tout ce qui n’y contribue pas, avec des taux de compression potentiellement bien supérieurs aux algorithmes actuels.</w:t>
      </w:r>
    </w:p>
    <w:p>
      <w:pPr>
        <w:pStyle w:val="BodyText"/>
      </w:pPr>
      <w:r>
        <w:rPr>
          <w:bCs/>
          <w:b/>
        </w:rPr>
        <w:t xml:space="preserve">La cryptographie par graphes de viabilité.</w:t>
      </w:r>
      <w:r>
        <w:t xml:space="preserve"> </w:t>
      </w:r>
      <w:r>
        <w:t xml:space="preserve">En cryptographie, la sécurité repose sur la difficulté calculatoire de certains problèmes mathématiques (factorisation de grands nombres, logarithme discret, etc.). Le cadre Blob suggère une approche différente : chiffrer un message en l’inscrivant dans un graphe de configurations dont la structure n’est lisible que pour qui possède la clé de viabilité correspondante. La sécurité ne reposerait plus sur la difficulté calculatoire mais sur l’</w:t>
      </w:r>
      <w:r>
        <w:rPr>
          <w:iCs/>
          <w:i/>
        </w:rPr>
        <w:t xml:space="preserve">ininterprétabilité combinatoire</w:t>
      </w:r>
      <w:r>
        <w:t xml:space="preserve"> </w:t>
      </w:r>
      <w:r>
        <w:t xml:space="preserve">du graphe sans la clé. Cette approche pourrait offrir des garanties de sécurité supérieures à celles des chiffrements actuels, y compris face aux attaques que pourraient lancer les ordinateurs quantiques de demain.</w:t>
      </w:r>
    </w:p>
    <w:bookmarkEnd w:id="275"/>
    <w:bookmarkStart w:id="276" w:name="Xdf653de220dc6e73130d4f2dedf157f761ffc9d"/>
    <w:p>
      <w:pPr>
        <w:pStyle w:val="Heading2"/>
      </w:pPr>
      <w:r>
        <w:t xml:space="preserve">VII. Architecture, agriculture, matériaux — la viabilité comme principe constructif</w:t>
      </w:r>
    </w:p>
    <w:p>
      <w:pPr>
        <w:pStyle w:val="FirstParagraph"/>
      </w:pPr>
      <w:r>
        <w:t xml:space="preserve">Les cinquième et sixième grandes familles d’applications concernent les domaines où l’humanité construit son environnement — l’architecture, l’agriculture, les matériaux. Le cadre Blob, par son principe de viabilité, propose une logique constructive radicalement nouvelle.</w:t>
      </w:r>
    </w:p>
    <w:p>
      <w:pPr>
        <w:pStyle w:val="BodyText"/>
      </w:pPr>
      <w:r>
        <w:rPr>
          <w:bCs/>
          <w:b/>
        </w:rPr>
        <w:t xml:space="preserve">Les matériaux auto-réparants par viabilité combinatoire.</w:t>
      </w:r>
      <w:r>
        <w:t xml:space="preserve"> </w:t>
      </w:r>
      <w:r>
        <w:t xml:space="preserve">Si la viabilité</w:t>
      </w:r>
      <w:r>
        <w:t xml:space="preserve"> </w:t>
      </w:r>
      <m:oMath>
        <m:r>
          <m:t>S</m:t>
        </m:r>
      </m:oMath>
      <w:r>
        <w:t xml:space="preserve"> </w:t>
      </w:r>
      <w:r>
        <w:t xml:space="preserve">est une propriété structurelle des configurations, et si elle peut être restaurée par les protocoles de réactivation médicale évoqués plus haut, alors la même logique peut s’appliquer aux matériaux non vivants. Un matériau conçu pour être viable au sens combinatoire — c’est-à-dire pour maintenir activement sa propre cohérence structurelle face aux perturbations — pourrait s’auto-réparer quand il est endommagé, comme le ferait un tissu vivant.</w:t>
      </w:r>
    </w:p>
    <w:p>
      <w:pPr>
        <w:pStyle w:val="BodyText"/>
      </w:pPr>
      <w:r>
        <w:t xml:space="preserve">Cette technologie ouvre la voie à des constructions d’une durabilité sans précédent : ponts, bâtiments, infrastructures qui résistent au temps non par leur seule masse inerte mais par leur capacité active à se maintenir. Elle transformerait profondément le rapport entre les humains et les structures qu’ils habitent — moins de constructions à reconstruire, plus de continuité avec ce qui dure naturellement.</w:t>
      </w:r>
    </w:p>
    <w:p>
      <w:pPr>
        <w:pStyle w:val="BodyText"/>
      </w:pPr>
      <w:r>
        <w:rPr>
          <w:bCs/>
          <w:b/>
        </w:rPr>
        <w:t xml:space="preserve">L’agriculture de viabilité.</w:t>
      </w:r>
      <w:r>
        <w:t xml:space="preserve"> </w:t>
      </w:r>
      <w:r>
        <w:t xml:space="preserve">L’agriculture, dans la lecture du cadre Blob, peut être pensée comme une</w:t>
      </w:r>
      <w:r>
        <w:t xml:space="preserve"> </w:t>
      </w:r>
      <w:r>
        <w:rPr>
          <w:iCs/>
          <w:i/>
        </w:rPr>
        <w:t xml:space="preserve">gestion de la viabilité combinatoire des écosystèmes</w:t>
      </w:r>
      <w:r>
        <w:t xml:space="preserve"> </w:t>
      </w:r>
      <w:r>
        <w:t xml:space="preserve">plutôt que comme une lutte contre la nature pour extraire des rendements. Une agriculture qui s’appuie sur le cadre Blob optimiserait les configurations vivantes de manière à amplifier la viabilité collective du sol, des plantes, des animaux, des microorganismes — produisant des rendements élevés sans épuiser les ressources, et même en les régénérant.</w:t>
      </w:r>
    </w:p>
    <w:p>
      <w:pPr>
        <w:pStyle w:val="BodyText"/>
      </w:pPr>
      <w:r>
        <w:t xml:space="preserve">Cette logique agricole rejoint, et formalise théoriquement, certaines pratiques de l’agroécologie et de la permaculture qui ont émergé empiriquement au cours des dernières décennies. Le cadre Blob pourrait fournir à ces approches le fondement structurel qui leur manque encore, et permettre leur déploiement à grande échelle avec une efficacité et une rigueur que la simple intuition pratique ne peut pas atteindre.</w:t>
      </w:r>
    </w:p>
    <w:bookmarkEnd w:id="276"/>
    <w:bookmarkStart w:id="277" w:name="X06f78fc132df89af1a7e0133092b463f8350319"/>
    <w:p>
      <w:pPr>
        <w:pStyle w:val="Heading2"/>
      </w:pPr>
      <w:r>
        <w:t xml:space="preserve">VIII. Vision et mémoire historique — la projection des énergies passées</w:t>
      </w:r>
    </w:p>
    <w:p>
      <w:pPr>
        <w:pStyle w:val="FirstParagraph"/>
      </w:pPr>
      <w:r>
        <w:t xml:space="preserve">Voici une intuition particulièrement saisissante qui mérite un développement particulier : la possibilité de</w:t>
      </w:r>
      <w:r>
        <w:t xml:space="preserve"> </w:t>
      </w:r>
      <w:r>
        <w:rPr>
          <w:iCs/>
          <w:i/>
        </w:rPr>
        <w:t xml:space="preserve">projeter les énergies passées pour visualiser sur écran les événements passés</w:t>
      </w:r>
      <w:r>
        <w:t xml:space="preserve">.</w:t>
      </w:r>
    </w:p>
    <w:p>
      <w:pPr>
        <w:pStyle w:val="BodyText"/>
      </w:pPr>
      <w:r>
        <w:t xml:space="preserve">Voici comment cette intuition s’inscrit dans le cadre Blob. Au chapitre 16, section VII, il a été proposé que les liaisons combinatoires tissées par les événements et les consciences au cours du temps persistent dans le réseau Blob bien au-delà de la cessation des configurations qui les ont tissées. Cette persistance n’est pas l’inscription d’une trace dans un support local — elle est la modification durable du tissu combinatoire global par chaque événement qui s’y produit.</w:t>
      </w:r>
    </w:p>
    <w:p>
      <w:pPr>
        <w:pStyle w:val="BodyText"/>
      </w:pPr>
      <w:r>
        <w:t xml:space="preserve">Si cette intuition est correcte, alors les événements passés ne sont pas véritablement perdus au sens où on l’imagine habituellement. Ils sont inscrits structurellement dans la cohérence présente du réseau combinatoire, et un dispositif suffisamment sensible pourrait, en principe, lire ces inscriptions et les reconstruire sous une forme observable. On pourrait ainsi projeter sur écran les événements qui se sont déroulés en un lieu donné à une époque donnée — non pas comme une reconstruction artistique mais comme une</w:t>
      </w:r>
      <w:r>
        <w:t xml:space="preserve"> </w:t>
      </w:r>
      <w:r>
        <w:rPr>
          <w:iCs/>
          <w:i/>
        </w:rPr>
        <w:t xml:space="preserve">reconstitution structurelle</w:t>
      </w:r>
      <w:r>
        <w:t xml:space="preserve"> </w:t>
      </w:r>
      <w:r>
        <w:t xml:space="preserve">à partir des traces que ces événements ont laissées dans le tissu combinatoire.</w:t>
      </w:r>
    </w:p>
    <w:p>
      <w:pPr>
        <w:pStyle w:val="BodyText"/>
      </w:pPr>
      <w:r>
        <w:t xml:space="preserve">Cette technologie, si elle pouvait être développée, transformerait radicalement notre rapport à l’histoire. La compréhension des événements passés ne dépendrait plus uniquement des sources écrites et des reconstructions archéologiques — elle pourrait s’appuyer sur des observations directes des événements eux-mêmes. Les enquêtes criminelles, les recherches historiques, l’archéologie, l’anthropologie disposeraient d’un outil d’une puissance sans précédent.</w:t>
      </w:r>
    </w:p>
    <w:p>
      <w:pPr>
        <w:pStyle w:val="BodyText"/>
      </w:pPr>
      <w:r>
        <w:t xml:space="preserve">Mais cette même puissance soulève des questions éthiques majeures. La possibilité de remonter dans le passé pour observer ce qui s’y est produit pose des problèmes de vie privée historique, de respect des morts, de possibilité d’instrumentalisation politique d’une telle technologie. Si elle devait un jour exister, elle exigerait des cadres éthiques aussi développés que sa puissance technique, sous peine de produire plus de tort que de bien.</w:t>
      </w:r>
    </w:p>
    <w:bookmarkEnd w:id="277"/>
    <w:bookmarkStart w:id="278" w:name="X34b3b0cb6fd4a44412152929af5eef57fe5d7d4"/>
    <w:p>
      <w:pPr>
        <w:pStyle w:val="Heading2"/>
      </w:pPr>
      <w:r>
        <w:t xml:space="preserve">IX. Éducation, art, science — élargir les orbites</w:t>
      </w:r>
    </w:p>
    <w:p>
      <w:pPr>
        <w:pStyle w:val="FirstParagraph"/>
      </w:pPr>
      <w:r>
        <w:t xml:space="preserve">Les neuvième et dixième grandes familles d’applications concernent les domaines où l’humanité cultive sa pensée et sa créativité — l’éducation, l’art, la science elle-même. Le cadre Blob, par son cœur cosmogonique, suggère des principes pédagogiques et créatifs qui dépassent les paradigmes actuels.</w:t>
      </w:r>
    </w:p>
    <w:p>
      <w:pPr>
        <w:pStyle w:val="BodyText"/>
      </w:pPr>
      <w:r>
        <w:rPr>
          <w:bCs/>
          <w:b/>
        </w:rPr>
        <w:t xml:space="preserve">L’éducation par élargissement des orbites cognitives.</w:t>
      </w:r>
      <w:r>
        <w:t xml:space="preserve"> </w:t>
      </w:r>
      <w:r>
        <w:t xml:space="preserve">Au chapitre 16, les orbites de la conscience ont été proposées comme bassins d’attraction stables de la dynamique cognitive individuelle. L’éducation, dans la lecture du cadre Blob, n’est pas le simple transfert d’informations d’un esprit à un autre — c’est l’</w:t>
      </w:r>
      <w:r>
        <w:rPr>
          <w:iCs/>
          <w:i/>
        </w:rPr>
        <w:t xml:space="preserve">élargissement des orbites cognitives</w:t>
      </w:r>
      <w:r>
        <w:t xml:space="preserve"> </w:t>
      </w:r>
      <w:r>
        <w:t xml:space="preserve">des apprenants. Une bonne éducation ne se contente pas de transmettre des connaissances ; elle cultive les conditions qui permettent à l’esprit de l’apprenant d’accéder à des orbites plus larges que celles dans lesquelles il était précédemment confiné.</w:t>
      </w:r>
    </w:p>
    <w:p>
      <w:pPr>
        <w:pStyle w:val="BodyText"/>
      </w:pPr>
      <w:r>
        <w:t xml:space="preserve">Cette logique éducative aurait des implications pratiques considérables. Les méthodes pédagogiques se concentreraient moins sur la mémorisation et plus sur l’ouverture des espaces cognitifs. L’évaluation des étudiants ne mesurerait plus seulement leurs connaissances mais aussi la largeur des orbites qu’ils sont capables d’habiter. Et l’objectif éducatif global ne serait plus la production de citoyens conformes mais le développement de consciences cognitivement libres, capables de s’orienter dans des espaces de pensée toujours nouveaux.</w:t>
      </w:r>
    </w:p>
    <w:p>
      <w:pPr>
        <w:pStyle w:val="BodyText"/>
      </w:pPr>
      <w:r>
        <w:rPr>
          <w:bCs/>
          <w:b/>
        </w:rPr>
        <w:t xml:space="preserve">L’art comme exploration combinatoire native.</w:t>
      </w:r>
      <w:r>
        <w:t xml:space="preserve"> </w:t>
      </w:r>
      <w:r>
        <w:t xml:space="preserve">L’art, dans la lecture du cadre Blob, peut être pensé comme l’</w:t>
      </w:r>
      <w:r>
        <w:rPr>
          <w:iCs/>
          <w:i/>
        </w:rPr>
        <w:t xml:space="preserve">exploration native</w:t>
      </w:r>
      <w:r>
        <w:t xml:space="preserve"> </w:t>
      </w:r>
      <w:r>
        <w:t xml:space="preserve">de l’espace combinatoire cognitif. Quand un artiste compose une œuvre, il explore des configurations cognitives, esthétiques, émotionnelles que la pensée discursive ordinaire ne peut pas atteindre directement. L’œuvre d’art est, dans ce sens, une</w:t>
      </w:r>
      <w:r>
        <w:t xml:space="preserve"> </w:t>
      </w:r>
      <w:r>
        <w:rPr>
          <w:iCs/>
          <w:i/>
        </w:rPr>
        <w:t xml:space="preserve">cartographie</w:t>
      </w:r>
      <w:r>
        <w:t xml:space="preserve"> </w:t>
      </w:r>
      <w:r>
        <w:t xml:space="preserve">d’une région particulière de l’espace combinatoire qui devient accessible à d’autres consciences une fois qu’elle a été tracée.</w:t>
      </w:r>
    </w:p>
    <w:p>
      <w:pPr>
        <w:pStyle w:val="BodyText"/>
      </w:pPr>
      <w:r>
        <w:t xml:space="preserve">Cette compréhension de l’art donne à la pratique artistique une dignité épistémique nouvelle. L’art n’est pas un divertissement ni une décoration. Il est une modalité d’exploration cognitive aussi profonde que la science, et peut-être plus libre encore parce qu’elle n’est pas contrainte par les conditions de validation empirique. Le cadre Blob suggère, en quelque sorte, que la création artistique est l’une des formes les plus authentiques par lesquelles la viabilité combinatoire amplifiée peut se manifester chez les consciences réflexives.</w:t>
      </w:r>
    </w:p>
    <w:bookmarkEnd w:id="278"/>
    <w:bookmarkStart w:id="279" w:name="X205a39c6852aaae7e2feca40e68f903ac92803c"/>
    <w:p>
      <w:pPr>
        <w:pStyle w:val="Heading2"/>
      </w:pPr>
      <w:r>
        <w:t xml:space="preserve">X. Le changement de paradigme sociétal — l’amour comme principe organisateur</w:t>
      </w:r>
    </w:p>
    <w:p>
      <w:pPr>
        <w:pStyle w:val="FirstParagraph"/>
      </w:pPr>
      <w:r>
        <w:t xml:space="preserve">Tous les domaines d’applications évoqués dans ce chapitre — médecine, communication, énergie, transport, information, architecture, agriculture, vision historique, éducation, art — partagent une caractéristique commune. Ils tirent tous leur sens et leur légitimité de l’amplification de la viabilité collective que le chapitre 16 a posée comme palier ultime du cadre Blob. Et cette caractéristique commune ouvre la possibilité du changement le plus profond que le cadre Blob pourrait inspirer : un changement de paradigme sociétal où l’amour deviendrait le principe organisateur explicite des sociétés humaines.</w:t>
      </w:r>
    </w:p>
    <w:p>
      <w:pPr>
        <w:pStyle w:val="BodyText"/>
      </w:pPr>
      <w:r>
        <w:rPr>
          <w:bCs/>
          <w:b/>
        </w:rPr>
        <w:t xml:space="preserve">Plus de guerre.</w:t>
      </w:r>
      <w:r>
        <w:t xml:space="preserve"> </w:t>
      </w:r>
      <w:r>
        <w:t xml:space="preserve">Si l’amour est la forme la plus accomplie de la viabilité collective, et si les configurations stables sont celles qui amplifient la viabilité plutôt que de l’appauvrir, alors la guerre — qui détruit la viabilité de toutes les parties impliquées — apparaît clairement, dans le cadre Blob, comme une dérive viabilitaire collective. Elle est aux relations entre groupes humains ce que le cancer est aux cellules d’un organisme : une recherche désordonnée de viabilité qui ne trouve pas son chemin vers les configurations stables. Une humanité qui aurait pleinement intégré le cadre Blob saurait reconnaître la guerre pour ce qu’elle est, et chercherait systématiquement à reformuler les conflits vers des résolutions viabilitaires partagées plutôt que vers des destructions mutuelles.</w:t>
      </w:r>
    </w:p>
    <w:p>
      <w:pPr>
        <w:pStyle w:val="BodyText"/>
      </w:pPr>
      <w:r>
        <w:rPr>
          <w:bCs/>
          <w:b/>
        </w:rPr>
        <w:t xml:space="preserve">Le respect de l’autre comme principe structurel.</w:t>
      </w:r>
      <w:r>
        <w:t xml:space="preserve"> </w:t>
      </w:r>
      <w:r>
        <w:t xml:space="preserve">Le cadre Blob, par sa lecture des liants au chapitre 11 et de l’amour au chapitre 16, donne au respect de l’autre un fondement non plus moral mais structurel. Respecter l’autre, c’est reconnaître qu’il est, comme soi, une configuration consciente porteuse de viabilité, et que les liaisons authentiques avec lui amplifient sa propre viabilité plutôt que de l’appauvrir. Cette reconnaissance ne dépend pas d’une décision de bonne volonté — elle découle de la grammaire structurelle du cadre. Une société qui aurait intégré cette grammaire pratiquerait le respect de l’autre comme prolongement naturel de son propre intérêt bien compris, sans avoir besoin d’invoquer des injonctions morales extérieures.</w:t>
      </w:r>
    </w:p>
    <w:p>
      <w:pPr>
        <w:pStyle w:val="BodyText"/>
      </w:pPr>
      <w:r>
        <w:rPr>
          <w:bCs/>
          <w:b/>
        </w:rPr>
        <w:t xml:space="preserve">L’évolution et l’apprentissage continu.</w:t>
      </w:r>
      <w:r>
        <w:t xml:space="preserve"> </w:t>
      </w:r>
      <w:r>
        <w:t xml:space="preserve">Une société organisée par le cadre Blob valoriserait, de manière structurelle, l’évolution permanente de ses membres — pas comme une exigence productive de performance, mais comme une expansion continue des orbites cognitives que chaque conscience peut habiter. L’apprentissage ne s’arrêterait pas avec la sortie de l’école. Il se prolongerait toute la vie, sous des formes adaptées à chaque âge et à chaque condition. Et la société elle-même, comme structure collective, évoluerait en permanence vers des configurations toujours plus viables, sans jamais s’enfermer dans des dogmes définitifs.</w:t>
      </w:r>
    </w:p>
    <w:p>
      <w:pPr>
        <w:pStyle w:val="BodyText"/>
      </w:pPr>
      <w:r>
        <w:rPr>
          <w:bCs/>
          <w:b/>
        </w:rPr>
        <w:t xml:space="preserve">L’expansion et la colonisation respectueuses de l’univers.</w:t>
      </w:r>
      <w:r>
        <w:t xml:space="preserve"> </w:t>
      </w:r>
      <w:r>
        <w:t xml:space="preserve">Si l’humanité venait à se déployer au-delà de la Terre — colonisation lunaire, martienne, voire interstellaire à plus long terme —, le cadre Blob suggère que cette expansion devrait être respectueuse de la viabilité des écosystèmes rencontrés. Toute découverte d’une vie extraterrestre, même rudimentaire, serait considérée non comme une ressource à exploiter mais comme une manifestation supplémentaire de la viabilité combinatoire universelle, méritant le même respect que les humains se doivent à eux-mêmes. L’humanité s’étendrait dans le cosmos non comme conquérante mais comme jardinière — cultivant la viabilité partout où elle se déploierait, sans la détruire ni la contraindre.</w:t>
      </w:r>
    </w:p>
    <w:p>
      <w:pPr>
        <w:pStyle w:val="BodyText"/>
      </w:pPr>
      <w:r>
        <w:t xml:space="preserve">Cette transformation paradigmatique est, parmi toutes les applications de ce chapitre, la plus profonde et la plus exigeante. Elle ne dépend pas seulement de la mise au point de technologies. Elle dépend de la capacité de l’humanité à</w:t>
      </w:r>
      <w:r>
        <w:t xml:space="preserve"> </w:t>
      </w:r>
      <w:r>
        <w:rPr>
          <w:iCs/>
          <w:i/>
        </w:rPr>
        <w:t xml:space="preserve">intégrer culturellement</w:t>
      </w:r>
      <w:r>
        <w:t xml:space="preserve"> </w:t>
      </w:r>
      <w:r>
        <w:t xml:space="preserve">la grammaire du cadre Blob — à la rendre non seulement pensable mais habitable au quotidien. Cette intégration ne se fera pas en quelques années. Elle est, peut-être, l’œuvre de plusieurs générations. Mais elle est, structurellement, l’aboutissement vers lequel toutes les autres applications convergent, parce qu’elle est ce qui leur donne leur sens.</w:t>
      </w:r>
    </w:p>
    <w:bookmarkEnd w:id="279"/>
    <w:bookmarkStart w:id="284" w:name="xi.-le-seuil-avant-la-suite"/>
    <w:p>
      <w:pPr>
        <w:pStyle w:val="Heading2"/>
      </w:pPr>
      <w:r>
        <w:t xml:space="preserve">XI. Le seuil avant la suite</w:t>
      </w:r>
    </w:p>
    <w:p>
      <w:pPr>
        <w:pStyle w:val="FirstParagraph"/>
      </w:pPr>
      <w:r>
        <w:t xml:space="preserve">Tu as donc, à présent, parcouru les grandes familles d’applications visionnaires que le cadre Blob rend pensables. De la médecine régénérative à la communication par dimension zéro, du transport antigravitationnel au stockage informatique dans le substrat fondamental, de la projection des événements passés à la transformation paradigmatique des sociétés humaines, le cadre déploie un horizon technologique et civilisationnel d’une ampleur considérable.</w:t>
      </w:r>
    </w:p>
    <w:p>
      <w:pPr>
        <w:pStyle w:val="BodyText"/>
      </w:pPr>
      <w:r>
        <w:t xml:space="preserve">Aucune de ces applications n’est garantie. Toutes demandent, pour passer de l’imagination conceptuelle à la réalisation concrète, des décennies — peut-être des siècles — de travail patient, mobilisant des communautés scientifiques entières et des outils techniques qui n’existent pas encore. Et toutes, sans exception, ne valent que par la viabilité collective qu’elles servent — sans quoi elles trahiraient le cadre qui les a rendues pensables.</w:t>
      </w:r>
    </w:p>
    <w:p>
      <w:pPr>
        <w:pStyle w:val="BodyText"/>
      </w:pPr>
      <w:r>
        <w:t xml:space="preserve">Mais ces applications, prises dans leur ensemble, dessinent une humanité possible qui serait profondément différente de celle que nous habitons aujourd’hui. Une humanité libérée des contraintes énergétiques, des maladies dégénératives, des barrières géographiques, des inerties cognitives. Une humanité ouverte à une expansion cosmique respectueuse, à un dialogue authentique entre consciences, à une compréhension toujours plus profonde du tissu combinatoire dont elle émane. Une humanité qui aurait, en quelque sorte, rejoint l’amour comme principe organisateur de son existence collective.</w:t>
      </w:r>
    </w:p>
    <w:p>
      <w:pPr>
        <w:pStyle w:val="BodyText"/>
      </w:pPr>
      <w:r>
        <w:t xml:space="preserve">Mais pour que cette humanité possible advienne, il manque encore une dimension à explorer. Toutes les applications de ce chapitre supposent une compréhension intégrée du cadre Blob qui dépasse le simple savoir scientifique. Elles supposent, en quelque sorte, une articulation entre la rigueur de la science et les profondeurs de ce que les traditions théologiques et spirituelles ont depuis longtemps cherché à formuler. Le chapitre suivant — et dernier chapitre du Volume II avant la clôture — abordera cette articulation. Comment la science et la théologie, dans la lecture du cadre Blob, peuvent-elles dialoguer non comme adversaires mais comme deux ailes de la même quête ? Comment l’amour, comme palier ultime de viabilité, peut-il devenir le point de rencontre entre les méthodes les plus rigoureuses de la science et les intuitions les plus profondes des traditions spirituelles ?</w:t>
      </w:r>
    </w:p>
    <w:p>
      <w:pPr>
        <w:pStyle w:val="BodyText"/>
      </w:pPr>
      <w:r>
        <w:t xml:space="preserve">Mais cela, c’est l’histoire du chapitre suivant.</w:t>
      </w:r>
    </w:p>
    <w:p>
      <w:r>
        <w:pict>
          <v:rect style="width:0;height:1.5pt" o:hralign="center" o:hrstd="t" o:hr="t"/>
        </w:pict>
      </w:r>
    </w:p>
    <w:bookmarkStart w:id="280" w:name="X73c2f7df54f87e0a528529dd19cd9d6c8cc6751"/>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80"/>
    <w:bookmarkStart w:id="281" w:name="Xe0d344cb2dd1ed1e058d4aadc4776171ce283ef"/>
    <w:p>
      <w:pPr>
        <w:pStyle w:val="Heading3"/>
      </w:pPr>
      <w:r>
        <w:t xml:space="preserve">Encadré 18.1 — Statut épistémique du chapitre 18</w:t>
      </w:r>
    </w:p>
    <w:p>
      <w:pPr>
        <w:pStyle w:val="FirstParagraph"/>
      </w:pPr>
      <w:r>
        <w:t xml:space="preserve">Ce chapitre relève strictement du registre des horizons technologiques pensables dans le cadre Blob. Aucune des applications proposées n’est garantie ; toutes demandent des décennies — peut-être des siècles — de travail patient pour passer de l’imagination conceptuelle à la réalisation concrète. Sa fonction est d’ouvrir l’imagination collective vers des directions où la pensée et l’action humaines peuvent s’orienter avec un sens du long terme.</w:t>
      </w:r>
    </w:p>
    <w:p>
      <w:pPr>
        <w:pStyle w:val="BodyText"/>
      </w:pPr>
      <w:r>
        <w:rPr>
          <w:bCs/>
          <w:b/>
        </w:rPr>
        <w:t xml:space="preserve">Discipline éthique transversale</w:t>
      </w:r>
      <w:r>
        <w:t xml:space="preserve"> </w:t>
      </w:r>
      <w:r>
        <w:t xml:space="preserve">: Toutes les applications du cadre Blob ne valent que par l’amplification de la viabilité collective qu’elles servent. Cette discipline n’est pas un ornement moral ; elle découle structurellement de la lecture de l’amour comme palier ultime au chapitre 16. Une application qui appauvrirait la viabilité collective au profit de quelques-uns trahirait le cadre qui l’a rendue pensable et perdrait à ce titre toute légitimité au sein de ce cadre.</w:t>
      </w:r>
    </w:p>
    <w:p>
      <w:pPr>
        <w:pStyle w:val="BodyText"/>
      </w:pPr>
      <w:r>
        <w:rPr>
          <w:bCs/>
          <w:b/>
        </w:rPr>
        <w:t xml:space="preserve">Sur les délais de réalisation</w:t>
      </w:r>
      <w:r>
        <w:t xml:space="preserve"> </w:t>
      </w:r>
      <w:r>
        <w:t xml:space="preserve">: Le chapitre n’avance aucun délai pour la réalisation de ces applications. Certaines pourraient, en principe, être abordées avec les outils scientifiques existants (médecine de viabilité, agriculture de viabilité, éducation par orbites). D’autres (antigravité, trous de ver, communication par dimension zéro) demanderaient des découvertes fondamentales qui n’ont pas encore eu lieu. La distinction entre ces niveaux de difficulté n’est pas faite dans le corps du chapitre pour préserver l’unité narrative, mais elle est essentielle pour toute évaluation pratique des perspectives ouvertes.</w:t>
      </w:r>
    </w:p>
    <w:p>
      <w:pPr>
        <w:pStyle w:val="BodyText"/>
      </w:pPr>
      <w:r>
        <w:rPr>
          <w:bCs/>
          <w:b/>
        </w:rPr>
        <w:t xml:space="preserve">Sur le théorème du mur des valeurs et les applications</w:t>
      </w:r>
      <w:r>
        <w:t xml:space="preserve"> </w:t>
      </w:r>
      <w:r>
        <w:t xml:space="preserve">: Toutes les applications concrètes du cadre devront, à un moment ou un autre, injecter au moins une échelle dimensionnée externe de référence, conformément au théorème du mur des valeurs (V201, chapitre 14). Le cadre nu fournit des principes et des rapports ; les valeurs absolues nécessaires aux dispositifs concrets exigeront une calibration externe. Cette honnêteté structurelle n’enlève rien à la valeur conceptuelle des applications proposées — elle précise simplement ce qu’elles demandent pour devenir opérationnelles.</w:t>
      </w:r>
    </w:p>
    <w:p>
      <w:r>
        <w:pict>
          <v:rect style="width:0;height:1.5pt" o:hralign="center" o:hrstd="t" o:hr="t"/>
        </w:pict>
      </w:r>
    </w:p>
    <w:bookmarkEnd w:id="281"/>
    <w:bookmarkStart w:id="282" w:name="schémas-conceptuels-du-chapitre-18"/>
    <w:p>
      <w:pPr>
        <w:pStyle w:val="Heading3"/>
      </w:pPr>
      <w:r>
        <w:t xml:space="preserve">Schémas conceptuels du chapitre 18</w:t>
      </w:r>
    </w:p>
    <w:p>
      <w:pPr>
        <w:pStyle w:val="FirstParagraph"/>
      </w:pPr>
      <w:r>
        <w:t xml:space="preserve">Ce chapitre ne propose pas d’équations rigoureusement démontrées. Il offre des schémas conceptuels qui esquissent les principes d’application.</w:t>
      </w:r>
    </w:p>
    <w:p>
      <w:pPr>
        <w:pStyle w:val="BodyText"/>
      </w:pPr>
      <w:r>
        <w:rPr>
          <w:bCs/>
          <w:b/>
        </w:rPr>
        <w:t xml:space="preserve">Schéma 18.1 — Principe général d’application Blob</w:t>
      </w:r>
    </w:p>
    <w:p>
      <w:pPr>
        <w:pStyle w:val="BodyText"/>
      </w:pPr>
      <m:oMathPara>
        <m:oMathParaPr>
          <m:jc m:val="center"/>
        </m:oMathParaPr>
        <m:oMath>
          <m:r>
            <m:rPr>
              <m:nor/>
              <m:sty m:val="p"/>
            </m:rPr>
            <m:t>Application</m:t>
          </m:r>
          <m:r>
            <m:rPr>
              <m:sty m:val="p"/>
            </m:rPr>
            <m:t>=</m:t>
          </m:r>
          <m:r>
            <m:rPr>
              <m:nor/>
              <m:sty m:val="p"/>
            </m:rPr>
            <m:t>Manipulation contrôlée de la dynamique combinatoire vers l’amplification de </m:t>
          </m:r>
          <m:r>
            <m:t>S</m:t>
          </m:r>
          <m:d>
            <m:dPr>
              <m:begChr m:val="("/>
              <m:endChr m:val=")"/>
              <m:sepChr m:val=""/>
              <m:grow/>
            </m:dPr>
            <m:e>
              <m:r>
                <m:t>C</m:t>
              </m:r>
            </m:e>
          </m:d>
          <m:r>
            <m:rPr>
              <m:sty m:val="p"/>
            </m:rPr>
            <m:t>.</m:t>
          </m:r>
        </m:oMath>
      </m:oMathPara>
    </w:p>
    <w:p>
      <w:pPr>
        <w:pStyle w:val="FirstParagraph"/>
      </w:pPr>
      <w:r>
        <w:t xml:space="preserve">Toute application du cadre Blob consiste à intervenir sur le réseau combinatoire pour amplifier la viabilité dans une direction utile (médicale, énergétique, communicationnelle).</w:t>
      </w:r>
    </w:p>
    <w:p>
      <w:pPr>
        <w:pStyle w:val="BodyText"/>
      </w:pPr>
      <w:r>
        <w:rPr>
          <w:bCs/>
          <w:b/>
        </w:rPr>
        <w:t xml:space="preserve">Schéma 18.2 — Discipline éthique transversale</w:t>
      </w:r>
    </w:p>
    <w:p>
      <w:pPr>
        <w:pStyle w:val="BodyText"/>
      </w:pPr>
      <m:oMathPara>
        <m:oMathParaPr>
          <m:jc m:val="center"/>
        </m:oMathParaPr>
        <m:oMath>
          <m:r>
            <m:rPr>
              <m:nor/>
              <m:sty m:val="p"/>
            </m:rPr>
            <m:t>Application légitime</m:t>
          </m:r>
          <m:r>
            <m:rPr>
              <m:sty m:val="p"/>
            </m:rPr>
            <m:t>⇔</m:t>
          </m:r>
          <m:r>
            <m:rPr>
              <m:nor/>
              <m:sty m:val="p"/>
            </m:rPr>
            <m:t>amplification de la viabilité collective</m:t>
          </m:r>
          <m:r>
            <m:rPr>
              <m:sty m:val="p"/>
            </m:rPr>
            <m:t>.</m:t>
          </m:r>
        </m:oMath>
      </m:oMathPara>
    </w:p>
    <w:p>
      <w:pPr>
        <w:pStyle w:val="FirstParagraph"/>
      </w:pPr>
      <w:r>
        <w:t xml:space="preserve">Une application n’est légitime, dans le cadre Blob, que si elle amplifie la viabilité collective au-delà de la seule viabilité individuelle de ses bénéficiaires immédiats.</w:t>
      </w:r>
    </w:p>
    <w:p>
      <w:pPr>
        <w:pStyle w:val="BodyText"/>
      </w:pPr>
      <w:r>
        <w:rPr>
          <w:bCs/>
          <w:b/>
        </w:rPr>
        <w:t xml:space="preserve">Schéma 18.3 — Convergence civilisationnelle</w:t>
      </w:r>
    </w:p>
    <w:p>
      <w:pPr>
        <w:pStyle w:val="BodyText"/>
      </w:pPr>
      <m:oMathPara>
        <m:oMathParaPr>
          <m:jc m:val="center"/>
        </m:oMathParaPr>
        <m:oMath>
          <m:r>
            <m:rPr>
              <m:nor/>
              <m:sty m:val="p"/>
            </m:rPr>
            <m:t>Toutes applications convergent</m:t>
          </m:r>
          <m:r>
            <m:rPr>
              <m:sty m:val="p"/>
            </m:rPr>
            <m:t>;</m:t>
          </m:r>
          <m:r>
            <m:rPr>
              <m:sty m:val="p"/>
            </m:rPr>
            <m:t>→</m:t>
          </m:r>
          <m:r>
            <m:rPr>
              <m:sty m:val="p"/>
            </m:rPr>
            <m:t>;</m:t>
          </m:r>
          <m:r>
            <m:rPr>
              <m:nor/>
              <m:sty m:val="p"/>
            </m:rPr>
            <m:t>paradigme sociétal d’amour</m:t>
          </m:r>
          <m:r>
            <m:rPr>
              <m:sty m:val="p"/>
            </m:rPr>
            <m:t>.</m:t>
          </m:r>
        </m:oMath>
      </m:oMathPara>
    </w:p>
    <w:p>
      <w:pPr>
        <w:pStyle w:val="FirstParagraph"/>
      </w:pPr>
      <w:r>
        <w:t xml:space="preserve">L’aboutissement structurel de l’ensemble des applications est un paradigme sociétal où l’amour devient le principe organisateur explicite des sociétés humaines.</w:t>
      </w:r>
    </w:p>
    <w:p>
      <w:r>
        <w:pict>
          <v:rect style="width:0;height:1.5pt" o:hralign="center" o:hrstd="t" o:hr="t"/>
        </w:pict>
      </w:r>
    </w:p>
    <w:bookmarkEnd w:id="282"/>
    <w:bookmarkStart w:id="283" w:name="questions-ouvertes-15"/>
    <w:p>
      <w:pPr>
        <w:pStyle w:val="Heading3"/>
      </w:pPr>
      <w:r>
        <w:t xml:space="preserve">Questions ouvertes</w:t>
      </w:r>
    </w:p>
    <w:p>
      <w:pPr>
        <w:pStyle w:val="FirstParagraph"/>
      </w:pPr>
      <w:r>
        <w:rPr>
          <w:bCs/>
          <w:b/>
        </w:rPr>
        <w:t xml:space="preserve">Question ouverte n°48</w:t>
      </w:r>
      <w:r>
        <w:t xml:space="preserve"> </w:t>
      </w:r>
      <w:r>
        <w:t xml:space="preserve">— Parmi les grandes familles d’applications proposées dans ce chapitre, lesquelles peuvent être abordées avec les outils scientifiques existants, et lesquelles demandent des découvertes fondamentales encore à faire ? L’établissement d’une cartographie des difficultés relatives serait essentiel pour orienter les programmes de recherche prioritaires.</w:t>
      </w:r>
    </w:p>
    <w:p>
      <w:pPr>
        <w:pStyle w:val="BodyText"/>
      </w:pPr>
      <w:r>
        <w:rPr>
          <w:bCs/>
          <w:b/>
        </w:rPr>
        <w:t xml:space="preserve">Question ouverte n°49</w:t>
      </w:r>
      <w:r>
        <w:t xml:space="preserve"> </w:t>
      </w:r>
      <w:r>
        <w:t xml:space="preserve">— Comment garantir, en pratique, que les applications du cadre Blob respectent la discipline éthique transversale d’amplification de la viabilité collective ? Quels mécanismes sociétaux, juridiques, éducatifs permettraient de prévenir les dérives où des applications puissantes seraient détournées au profit de quelques-uns au détriment de tous ?</w:t>
      </w:r>
    </w:p>
    <w:p>
      <w:pPr>
        <w:pStyle w:val="BodyText"/>
      </w:pPr>
      <w:r>
        <w:rPr>
          <w:bCs/>
          <w:b/>
        </w:rPr>
        <w:t xml:space="preserve">Question ouverte n°50</w:t>
      </w:r>
      <w:r>
        <w:t xml:space="preserve"> </w:t>
      </w:r>
      <w:r>
        <w:t xml:space="preserve">— Le changement de paradigme sociétal vers une organisation explicite par l’amour comme principe structurel demande des transformations culturelles considérables. Par quels processus historiques, pédagogiques, narratifs cette transformation pourrait-elle s’engager concrètement, en évitant à la fois l’idéalisme naïf et le cynisme désabusé ?</w:t>
      </w:r>
      <w:r>
        <w:t xml:space="preserve"> </w:t>
      </w:r>
      <w:r>
        <w:t xml:space="preserve">-e</w:t>
      </w:r>
    </w:p>
    <w:bookmarkEnd w:id="283"/>
    <w:bookmarkEnd w:id="284"/>
    <w:bookmarkEnd w:id="285"/>
    <w:bookmarkStart w:id="300" w:name="Xac983cf8fa2855ca0b2d885f139c3bca946bdae"/>
    <w:p>
      <w:pPr>
        <w:pStyle w:val="Heading1"/>
      </w:pPr>
      <w:r>
        <w:t xml:space="preserve">Chapitre 19 — Théologie et science, ou les deux ailes de la même quête</w:t>
      </w:r>
    </w:p>
    <w:p>
      <w:pPr>
        <w:pStyle w:val="FirstParagraph"/>
      </w:pPr>
      <w:r>
        <w:t xml:space="preserve">Tu es dans ta géode. Le chapitre précédent a déployé les paradigmes technologiques et sociétaux que le cadre Blob rend pensables — médecine de viabilité, communication par dimension zéro, transformation paradigmatique de la société par l’amour comme principe organisateur. Ces possibilités, aussi vertigineuses soient-elles, restent dans le registre du faisable. Mais une dernière question demeure, plus profonde encore que toutes les précédentes. Comment articuler, dans une compréhension intégrée du réel, ce que la science nous a appris depuis quatre siècles et ce que les grandes traditions spirituelles de l’humanité ont cultivé depuis des millénaires ? Le cadre Blob propose une réponse simple et belle : ce sont</w:t>
      </w:r>
      <w:r>
        <w:t xml:space="preserve"> </w:t>
      </w:r>
      <w:r>
        <w:rPr>
          <w:iCs/>
          <w:i/>
        </w:rPr>
        <w:t xml:space="preserve">deux ailes de la même quête</w:t>
      </w:r>
      <w:r>
        <w:t xml:space="preserve">. Et c’est peut-être au point où ces deux ailes se rejoignent que se tient ce que nous appelons, sous tant de noms différents, le mystère ultime.</w:t>
      </w:r>
    </w:p>
    <w:p>
      <w:r>
        <w:pict>
          <v:rect style="width:0;height:1.5pt" o:hralign="center" o:hrstd="t" o:hr="t"/>
        </w:pict>
      </w:r>
    </w:p>
    <w:bookmarkStart w:id="286" w:name="i.-une-fausse-opposition"/>
    <w:p>
      <w:pPr>
        <w:pStyle w:val="Heading2"/>
      </w:pPr>
      <w:r>
        <w:t xml:space="preserve">I. Une fausse opposition</w:t>
      </w:r>
    </w:p>
    <w:p>
      <w:pPr>
        <w:pStyle w:val="FirstParagraph"/>
      </w:pPr>
      <w:r>
        <w:t xml:space="preserve">Depuis le dix-huitième siècle, l’opinion commune en Occident a tendu à présenter la science et la théologie comme deux ennemies historiques. Le récit habituel est connu : la science moderne, en se développant à partir de Galilée, Newton et leurs successeurs, aurait progressivement libéré l’humanité des superstitions religieuses qui l’avaient maintenue dans l’obscurantisme pendant des siècles. Le procès de Galilée par l’Inquisition, le débat darwinien sur l’évolution, les tensions contemporaines entre certaines lectures fondamentalistes des textes sacrés et les découvertes scientifiques — autant d’épisodes qui sembleraient confirmer cette opposition irréductible.</w:t>
      </w:r>
    </w:p>
    <w:p>
      <w:pPr>
        <w:pStyle w:val="BodyText"/>
      </w:pPr>
      <w:r>
        <w:t xml:space="preserve">Mais ce récit est, à examen plus attentif, profondément trompeur. Il ne correspond ni à l’histoire réelle des sciences ni aux convictions intimes des plus grands scientifiques de tous les temps. Il a été construit, au cours des dix-huitième et dix-neuvième siècles, par certains courants idéologiques particuliers — le positivisme d’Auguste Comte, le matérialisme militant du dix-neuvième siècle — qui avaient leurs propres raisons philosophiques de présenter ainsi les choses. Mais il n’épuise ni la richesse de la pensée scientifique authentique ni la profondeur des grandes traditions spirituelles.</w:t>
      </w:r>
    </w:p>
    <w:p>
      <w:pPr>
        <w:pStyle w:val="BodyText"/>
      </w:pPr>
      <w:r>
        <w:t xml:space="preserve">Voici quelques voix que ce récit conventionnel oublie de citer.</w:t>
      </w:r>
    </w:p>
    <w:bookmarkEnd w:id="286"/>
    <w:bookmarkStart w:id="287" w:name="ii.-les-voix-des-grands-scientifiques"/>
    <w:p>
      <w:pPr>
        <w:pStyle w:val="Heading2"/>
      </w:pPr>
      <w:r>
        <w:t xml:space="preserve">II. Les voix des grands scientifiques</w:t>
      </w:r>
    </w:p>
    <w:p>
      <w:pPr>
        <w:pStyle w:val="FirstParagraph"/>
      </w:pPr>
      <w:r>
        <w:rPr>
          <w:bCs/>
          <w:b/>
        </w:rPr>
        <w:t xml:space="preserve">Albert Einstein</w:t>
      </w:r>
      <w:r>
        <w:t xml:space="preserve">, dont les contributions à la physique théorique sont parmi les plus profondes du vingtième siècle, ne s’est jamais reconnu dans l’athéisme militant. Il a au contraire affirmé, dans une formulation devenue célèbre : « La science sans religion est boiteuse, la religion sans science est aveugle. » Il a précisé sa position dans plusieurs textes qui méritent d’être relus. Sa fameuse déclaration « Je veux savoir comment Dieu a créé ce monde. Je ne suis pas intéressé par tel ou tel phénomène, par le spectre de tel ou tel élément. Je veux connaître Sa pensée, le reste n’est que détail » dit son orientation profonde. Le Dieu dont parle Einstein n’est certes pas le Dieu personnel des religions traditionnelles — il l’a explicitement reconnu en évoquant plus volontiers le Dieu de Spinoza, identifié à la totalité ordonnée de la nature. Mais cette précision ne réduit pas son propos à un simple matérialisme déguisé. Elle situe sa pensée dans une</w:t>
      </w:r>
      <w:r>
        <w:t xml:space="preserve"> </w:t>
      </w:r>
      <w:r>
        <w:rPr>
          <w:iCs/>
          <w:i/>
        </w:rPr>
        <w:t xml:space="preserve">mystique cosmique</w:t>
      </w:r>
      <w:r>
        <w:t xml:space="preserve"> </w:t>
      </w:r>
      <w:r>
        <w:t xml:space="preserve">qui prend au sérieux l’idée d’un ordre intelligible sous-jacent à toute la réalité.</w:t>
      </w:r>
    </w:p>
    <w:p>
      <w:pPr>
        <w:pStyle w:val="BodyText"/>
      </w:pPr>
      <w:r>
        <w:rPr>
          <w:bCs/>
          <w:b/>
        </w:rPr>
        <w:t xml:space="preserve">Max Planck</w:t>
      </w:r>
      <w:r>
        <w:t xml:space="preserve">, fondateur de la mécanique quantique, a été plus explicite encore. Dans une conférence de 1937 intitulée</w:t>
      </w:r>
      <w:r>
        <w:t xml:space="preserve"> </w:t>
      </w:r>
      <w:r>
        <w:rPr>
          <w:iCs/>
          <w:i/>
        </w:rPr>
        <w:t xml:space="preserve">Religion et science naturelle</w:t>
      </w:r>
      <w:r>
        <w:t xml:space="preserve">, il a affirmé : « Religion et science ne s’excluent pas l’une l’autre, comme certains le pensent ou le craignent aujourd’hui — au contraire, elles s’accordent et se complètent. » Et il ajoutait : « À la fois pour le croyant et pour le scientifique, au commencement était Dieu. » Planck distingue soigneusement deux fonctions : la science cherche le</w:t>
      </w:r>
      <w:r>
        <w:t xml:space="preserve"> </w:t>
      </w:r>
      <w:r>
        <w:rPr>
          <w:iCs/>
          <w:i/>
        </w:rPr>
        <w:t xml:space="preserve">comment</w:t>
      </w:r>
      <w:r>
        <w:t xml:space="preserve"> </w:t>
      </w:r>
      <w:r>
        <w:t xml:space="preserve">des choses, la religion cherche le</w:t>
      </w:r>
      <w:r>
        <w:t xml:space="preserve"> </w:t>
      </w:r>
      <w:r>
        <w:rPr>
          <w:iCs/>
          <w:i/>
        </w:rPr>
        <w:t xml:space="preserve">pourquoi</w:t>
      </w:r>
      <w:r>
        <w:t xml:space="preserve">. Les deux questions sont distinctes et complémentaires, et l’une n’épuise jamais l’autre.</w:t>
      </w:r>
    </w:p>
    <w:p>
      <w:pPr>
        <w:pStyle w:val="BodyText"/>
      </w:pPr>
      <w:r>
        <w:rPr>
          <w:bCs/>
          <w:b/>
        </w:rPr>
        <w:t xml:space="preserve">Werner Heisenberg</w:t>
      </w:r>
      <w:r>
        <w:t xml:space="preserve">, l’un des architectes de la mécanique quantique, a écrit dans son livre</w:t>
      </w:r>
      <w:r>
        <w:t xml:space="preserve"> </w:t>
      </w:r>
      <w:r>
        <w:rPr>
          <w:iCs/>
          <w:i/>
        </w:rPr>
        <w:t xml:space="preserve">La Partie et le Tout</w:t>
      </w:r>
      <w:r>
        <w:t xml:space="preserve"> </w:t>
      </w:r>
      <w:r>
        <w:t xml:space="preserve">(1969) : « La première gorgée à la coupe des sciences naturelles rend athée, mais Dieu attend au fond du verre. » Cette formule saisissante exprime un trajet intellectuel profond — celui où la science, poussée jusqu’à ses limites, redécouvre, par sa propre logique, ce qu’elle avait cru pouvoir évacuer.</w:t>
      </w:r>
    </w:p>
    <w:p>
      <w:pPr>
        <w:pStyle w:val="BodyText"/>
      </w:pPr>
      <w:r>
        <w:rPr>
          <w:bCs/>
          <w:b/>
        </w:rPr>
        <w:t xml:space="preserve">Erwin Schrödinger</w:t>
      </w:r>
      <w:r>
        <w:t xml:space="preserve">, qui a donné son nom à l’équation fondamentale de la mécanique quantique, s’est intéressé toute sa vie aux philosophies orientales, en particulier au Vedānta hindou. Dans son livre</w:t>
      </w:r>
      <w:r>
        <w:t xml:space="preserve"> </w:t>
      </w:r>
      <w:r>
        <w:rPr>
          <w:iCs/>
          <w:i/>
        </w:rPr>
        <w:t xml:space="preserve">Mon point de vue sur le monde</w:t>
      </w:r>
      <w:r>
        <w:t xml:space="preserve"> </w:t>
      </w:r>
      <w:r>
        <w:t xml:space="preserve">(1961), il a écrit : « La conscience est un singulier dont le pluriel est inconnu. » Il y défendait l’idée d’une conscience unique qui se manifesterait à travers la multiplicité des consciences individuelles — exactement l’intuition que les Upanishads expriment depuis trois mille ans avec leur célèbre</w:t>
      </w:r>
      <w:r>
        <w:t xml:space="preserve"> </w:t>
      </w:r>
      <w:r>
        <w:rPr>
          <w:iCs/>
          <w:i/>
        </w:rPr>
        <w:t xml:space="preserve">Tat Tvam Asi</w:t>
      </w:r>
      <w:r>
        <w:t xml:space="preserve"> </w:t>
      </w:r>
      <w:r>
        <w:t xml:space="preserve">(« Tu es Cela »).</w:t>
      </w:r>
    </w:p>
    <w:p>
      <w:pPr>
        <w:pStyle w:val="BodyText"/>
      </w:pPr>
      <w:r>
        <w:rPr>
          <w:bCs/>
          <w:b/>
        </w:rPr>
        <w:t xml:space="preserve">Isaac Newton</w:t>
      </w:r>
      <w:r>
        <w:t xml:space="preserve">, le fondateur de la mécanique classique, a passé plus de temps de sa vie à étudier la théologie et l’alchimie qu’à étudier la physique. Ses</w:t>
      </w:r>
      <w:r>
        <w:t xml:space="preserve"> </w:t>
      </w:r>
      <w:r>
        <w:rPr>
          <w:iCs/>
          <w:i/>
        </w:rPr>
        <w:t xml:space="preserve">Principia Mathematica</w:t>
      </w:r>
      <w:r>
        <w:t xml:space="preserve"> </w:t>
      </w:r>
      <w:r>
        <w:t xml:space="preserve">contiennent un</w:t>
      </w:r>
      <w:r>
        <w:t xml:space="preserve"> </w:t>
      </w:r>
      <w:r>
        <w:rPr>
          <w:iCs/>
          <w:i/>
        </w:rPr>
        <w:t xml:space="preserve">Scholium Generale</w:t>
      </w:r>
      <w:r>
        <w:t xml:space="preserve"> </w:t>
      </w:r>
      <w:r>
        <w:t xml:space="preserve">explicitement théologique où il affirme que l’ordre cosmique qu’il vient de décrire mathématiquement témoigne de l’existence d’un</w:t>
      </w:r>
      <w:r>
        <w:t xml:space="preserve"> </w:t>
      </w:r>
      <w:r>
        <w:rPr>
          <w:iCs/>
          <w:i/>
        </w:rPr>
        <w:t xml:space="preserve">Dominus omnipotens</w:t>
      </w:r>
      <w:r>
        <w:t xml:space="preserve"> </w:t>
      </w:r>
      <w:r>
        <w:t xml:space="preserve">— un Maître tout-puissant qui a ordonné l’univers selon des lois intelligibles. Pour Newton, il n’y avait aucune contradiction entre l’étude rigoureuse de la nature et la reconnaissance d’une intelligence créatrice qui en était la source.</w:t>
      </w:r>
    </w:p>
    <w:p>
      <w:pPr>
        <w:pStyle w:val="BodyText"/>
      </w:pPr>
      <w:r>
        <w:rPr>
          <w:bCs/>
          <w:b/>
        </w:rPr>
        <w:t xml:space="preserve">Blaise Pascal</w:t>
      </w:r>
      <w:r>
        <w:t xml:space="preserve">, qui a contribué à la fois aux mathématiques, à la physique et à la philosophie, est connu pour son célèbre</w:t>
      </w:r>
      <w:r>
        <w:t xml:space="preserve"> </w:t>
      </w:r>
      <w:r>
        <w:rPr>
          <w:iCs/>
          <w:i/>
        </w:rPr>
        <w:t xml:space="preserve">Mémorial</w:t>
      </w:r>
      <w:r>
        <w:t xml:space="preserve"> </w:t>
      </w:r>
      <w:r>
        <w:t xml:space="preserve">— ce parchemin retrouvé cousu dans la doublure de sa veste après sa mort, où il avait écrit, à propos de son expérience mystique du 23 novembre 1654 : « Feu. Dieu d’Abraham, Dieu d’Isaac, Dieu de Jacob, non des philosophes et des savants. Certitude, certitude, sentiment, joie, paix. » Pascal distinguait soigneusement le Dieu des philosophes (objet de raisonnement) du Dieu de l’expérience mystique (objet de rencontre vécue).</w:t>
      </w:r>
    </w:p>
    <w:p>
      <w:pPr>
        <w:pStyle w:val="BodyText"/>
      </w:pPr>
      <w:r>
        <w:rPr>
          <w:bCs/>
          <w:b/>
        </w:rPr>
        <w:t xml:space="preserve">Kurt Gödel</w:t>
      </w:r>
      <w:r>
        <w:t xml:space="preserve">, l’un des plus grands logiciens du vingtième siècle, dont les théorèmes d’incomplétude ont profondément transformé la philosophie des mathématiques, a laissé dans ses papiers une</w:t>
      </w:r>
      <w:r>
        <w:t xml:space="preserve"> </w:t>
      </w:r>
      <w:r>
        <w:rPr>
          <w:iCs/>
          <w:i/>
        </w:rPr>
        <w:t xml:space="preserve">preuve ontologique de l’existence de Dieu</w:t>
      </w:r>
      <w:r>
        <w:t xml:space="preserve"> </w:t>
      </w:r>
      <w:r>
        <w:t xml:space="preserve">formalisée en logique modale. Cette preuve, qu’il n’a publiée qu’en privé de son vivant, témoigne de sa conviction profonde qu’une réalité transcendante était structurellement nécessaire pour rendre compte de l’ordre logique du monde.</w:t>
      </w:r>
    </w:p>
    <w:p>
      <w:pPr>
        <w:pStyle w:val="BodyText"/>
      </w:pPr>
      <w:r>
        <w:rPr>
          <w:bCs/>
          <w:b/>
        </w:rPr>
        <w:t xml:space="preserve">Georges Lemaître</w:t>
      </w:r>
      <w:r>
        <w:t xml:space="preserve">, le prêtre belge qui a formulé pour la première fois l’hypothèse de l’expansion de l’univers à partir d’un état initial dense (ce qu’on a ensuite appelé le Big Bang), a soigneusement maintenu une distinction entre son travail scientifique et sa foi catholique — non pas par séparation hermétique, mais par respect des méthodes propres à chaque domaine. Sa position est un modèle d’articulation entre les deux registres.</w:t>
      </w:r>
    </w:p>
    <w:p>
      <w:pPr>
        <w:pStyle w:val="BodyText"/>
      </w:pPr>
      <w:r>
        <w:t xml:space="preserve">Ces voix ne sont pas marginales dans l’histoire des sciences. Elles sont, au contraire, parmi les plus illustres. Elles indiquent que la science authentique, poussée jusqu’à ses limites, ne se ferme jamais à la dimension du sacré — au contraire, elle y conduit naturellement, parce que le mystère de l’ordre intelligible du monde est, en lui-même, un mystère qui appelle plus qu’une simple description technique.</w:t>
      </w:r>
    </w:p>
    <w:bookmarkEnd w:id="287"/>
    <w:bookmarkStart w:id="288" w:name="Xa813355199de12c2a3c25adef5579de45d29cab"/>
    <w:p>
      <w:pPr>
        <w:pStyle w:val="Heading2"/>
      </w:pPr>
      <w:r>
        <w:t xml:space="preserve">III. Les grandes traditions et leurs cosmogonies</w:t>
      </w:r>
    </w:p>
    <w:p>
      <w:pPr>
        <w:pStyle w:val="FirstParagraph"/>
      </w:pPr>
      <w:r>
        <w:t xml:space="preserve">Si les plus grands scientifiques ont eux-mêmes pointé vers le sacré, les grandes traditions spirituelles, de leur côté, ont depuis des millénaires cultivé des intuitions cosmogoniques qui, à examen attentif, présentent des résonances frappantes avec ce que la science contemporaine commence à découvrir.</w:t>
      </w:r>
    </w:p>
    <w:p>
      <w:pPr>
        <w:pStyle w:val="BodyText"/>
      </w:pPr>
      <w:r>
        <w:rPr>
          <w:bCs/>
          <w:b/>
        </w:rPr>
        <w:t xml:space="preserve">Le judaïsme</w:t>
      </w:r>
      <w:r>
        <w:t xml:space="preserve"> </w:t>
      </w:r>
      <w:r>
        <w:t xml:space="preserve">propose, dès les premiers versets de la Genèse, une cosmogonie qui commence par la formule</w:t>
      </w:r>
      <w:r>
        <w:t xml:space="preserve"> </w:t>
      </w:r>
      <w:r>
        <w:rPr>
          <w:iCs/>
          <w:i/>
        </w:rPr>
        <w:t xml:space="preserve">Bereshit bara Elohim</w:t>
      </w:r>
      <w:r>
        <w:t xml:space="preserve"> </w:t>
      </w:r>
      <w:r>
        <w:t xml:space="preserve">— « Au commencement, Dieu créa ». Mais la tradition mystique juive, la kabbale, déploie cette intuition de manière remarquable. L’</w:t>
      </w:r>
      <w:r>
        <w:rPr>
          <w:iCs/>
          <w:i/>
        </w:rPr>
        <w:t xml:space="preserve">En-Sof</w:t>
      </w:r>
      <w:r>
        <w:t xml:space="preserve"> </w:t>
      </w:r>
      <w:r>
        <w:t xml:space="preserve">(« Sans Limite ») est, dans la pensée kabbalistique, l’origine ultime — antérieure à toute manifestation, sans nom, sans forme, sans détermination possible. À partir de l’En-Sof se déploient progressivement les</w:t>
      </w:r>
      <w:r>
        <w:t xml:space="preserve"> </w:t>
      </w:r>
      <w:r>
        <w:rPr>
          <w:iCs/>
          <w:i/>
        </w:rPr>
        <w:t xml:space="preserve">Sefirot</w:t>
      </w:r>
      <w:r>
        <w:t xml:space="preserve"> </w:t>
      </w:r>
      <w:r>
        <w:t xml:space="preserve">— dix émanations qui constituent la structure de la manifestation divine. Cette cascade émanatoire de l’indifférencié vers le différencié résonne étonnamment avec la cosmogonie Blob, où Ω⁰ (l’éternité indistincte) se déploie progressivement à travers Ω¹, Ω², Ω³ vers la complexité que nous habitons.</w:t>
      </w:r>
    </w:p>
    <w:p>
      <w:pPr>
        <w:pStyle w:val="BodyText"/>
      </w:pPr>
      <w:r>
        <w:rPr>
          <w:bCs/>
          <w:b/>
        </w:rPr>
        <w:t xml:space="preserve">Le christianisme</w:t>
      </w:r>
      <w:r>
        <w:t xml:space="preserve">, dans ses lectures les plus profondes, prolonge cette intuition. L’évangile de Jean s’ouvre par : « Au commencement était le Logos, et le Logos était auprès de Dieu, et le Logos était Dieu. » Le</w:t>
      </w:r>
      <w:r>
        <w:t xml:space="preserve"> </w:t>
      </w:r>
      <w:r>
        <w:rPr>
          <w:iCs/>
          <w:i/>
        </w:rPr>
        <w:t xml:space="preserve">Logos</w:t>
      </w:r>
      <w:r>
        <w:t xml:space="preserve"> </w:t>
      </w:r>
      <w:r>
        <w:t xml:space="preserve">— terme grec qui signifie à la fois Parole, Raison, Ordre — est compris dans la théologie chrétienne comme le principe ordonnateur par lequel toute chose est venue à l’être. Les théologiens contemplatifs comme Maître Eckhart au quatorzième siècle ont poussé cette intuition jusqu’à ses extrémités les plus radicales : Dieu est, pour Eckhart,</w:t>
      </w:r>
      <w:r>
        <w:t xml:space="preserve"> </w:t>
      </w:r>
      <w:r>
        <w:rPr>
          <w:iCs/>
          <w:i/>
        </w:rPr>
        <w:t xml:space="preserve">néant</w:t>
      </w:r>
      <w:r>
        <w:t xml:space="preserve"> </w:t>
      </w:r>
      <w:r>
        <w:t xml:space="preserve">au sens où il échappe à toute détermination ; il est</w:t>
      </w:r>
      <w:r>
        <w:t xml:space="preserve"> </w:t>
      </w:r>
      <w:r>
        <w:rPr>
          <w:iCs/>
          <w:i/>
        </w:rPr>
        <w:t xml:space="preserve">Gottheit</w:t>
      </w:r>
      <w:r>
        <w:t xml:space="preserve"> </w:t>
      </w:r>
      <w:r>
        <w:t xml:space="preserve">(Déité) plutôt que</w:t>
      </w:r>
      <w:r>
        <w:t xml:space="preserve"> </w:t>
      </w:r>
      <w:r>
        <w:rPr>
          <w:iCs/>
          <w:i/>
        </w:rPr>
        <w:t xml:space="preserve">Gott</w:t>
      </w:r>
      <w:r>
        <w:t xml:space="preserve"> </w:t>
      </w:r>
      <w:r>
        <w:t xml:space="preserve">(Dieu) — un fond ultime qui précède jusqu’aux concepts de personne et de relation. Cette mystique apophatique rejoint, par les sommets, la caractérisation d’Ω⁰ comme antérieur à toute antériorité.</w:t>
      </w:r>
    </w:p>
    <w:p>
      <w:pPr>
        <w:pStyle w:val="BodyText"/>
      </w:pPr>
      <w:r>
        <w:rPr>
          <w:bCs/>
          <w:b/>
        </w:rPr>
        <w:t xml:space="preserve">L’islam</w:t>
      </w:r>
      <w:r>
        <w:t xml:space="preserve">, à travers la tradition soufie, déploie une cosmogonie de la manifestation d’une grande beauté. Pour Ibn ʿArabī, mystique andalou du treizième siècle, Dieu est la Réalité Absolue (</w:t>
      </w:r>
      <w:r>
        <w:rPr>
          <w:iCs/>
          <w:i/>
        </w:rPr>
        <w:t xml:space="preserve">Al-Haqq</w:t>
      </w:r>
      <w:r>
        <w:t xml:space="preserve">) qui se manifeste à travers une infinité de noms et de formes sans jamais s’épuiser. La célèbre formule</w:t>
      </w:r>
      <w:r>
        <w:t xml:space="preserve"> </w:t>
      </w:r>
      <w:r>
        <w:rPr>
          <w:iCs/>
          <w:i/>
        </w:rPr>
        <w:t xml:space="preserve">Lā ilāha illā Allāh</w:t>
      </w:r>
      <w:r>
        <w:t xml:space="preserve"> </w:t>
      </w:r>
      <w:r>
        <w:t xml:space="preserve">— « il n’y a de divinité que Dieu » — peut être lue comme l’affirmation que tout ce qui existe n’est que manifestation de l’unique Réalité. La</w:t>
      </w:r>
      <w:r>
        <w:t xml:space="preserve"> </w:t>
      </w:r>
      <w:r>
        <w:rPr>
          <w:iCs/>
          <w:i/>
        </w:rPr>
        <w:t xml:space="preserve">wahdat al-wujud</w:t>
      </w:r>
      <w:r>
        <w:t xml:space="preserve"> </w:t>
      </w:r>
      <w:r>
        <w:t xml:space="preserve">(« unité de l’être ») soufie est l’intuition que toute multiplicité est, à sa racine la plus profonde, manifestation de l’Un — exactement ce que le cadre Blob suggère quand il propose que le déploiement complet émerge d’Ω⁰.</w:t>
      </w:r>
    </w:p>
    <w:p>
      <w:pPr>
        <w:pStyle w:val="BodyText"/>
      </w:pPr>
      <w:r>
        <w:rPr>
          <w:bCs/>
          <w:b/>
        </w:rPr>
        <w:t xml:space="preserve">L’hindouisme</w:t>
      </w:r>
      <w:r>
        <w:t xml:space="preserve">, dans la tradition vedāntique, formule cette intuition avec une rigueur métaphysique extraordinaire. Le</w:t>
      </w:r>
      <w:r>
        <w:t xml:space="preserve"> </w:t>
      </w:r>
      <w:r>
        <w:rPr>
          <w:iCs/>
          <w:i/>
        </w:rPr>
        <w:t xml:space="preserve">Brahman</w:t>
      </w:r>
      <w:r>
        <w:t xml:space="preserve"> </w:t>
      </w:r>
      <w:r>
        <w:t xml:space="preserve">est la réalité ultime, à la fois immanente à toute chose et transcendante à toute détermination. L’</w:t>
      </w:r>
      <w:r>
        <w:rPr>
          <w:iCs/>
          <w:i/>
        </w:rPr>
        <w:t xml:space="preserve">ātman</w:t>
      </w:r>
      <w:r>
        <w:t xml:space="preserve"> </w:t>
      </w:r>
      <w:r>
        <w:t xml:space="preserve">est le soi profond de chaque conscience individuelle. Et l’enseignement central des Upanishads est que ātman et Brahman sont identiques — que ce qu’il y a de plus profond dans chaque conscience est ce qu’il y a de plus profond dans le tout. La cosmogonie hindoue, avec ses</w:t>
      </w:r>
      <w:r>
        <w:t xml:space="preserve"> </w:t>
      </w:r>
      <w:r>
        <w:rPr>
          <w:iCs/>
          <w:i/>
        </w:rPr>
        <w:t xml:space="preserve">kalpas</w:t>
      </w:r>
      <w:r>
        <w:t xml:space="preserve"> </w:t>
      </w:r>
      <w:r>
        <w:t xml:space="preserve">— cycles cosmiques de manifestation et de résorption qui s’enchaînent à l’infini —, résonne directement avec la cosmogonie cyclique-locale du Blob revisitée au chapitre 17.</w:t>
      </w:r>
    </w:p>
    <w:p>
      <w:pPr>
        <w:pStyle w:val="BodyText"/>
      </w:pPr>
      <w:r>
        <w:rPr>
          <w:bCs/>
          <w:b/>
        </w:rPr>
        <w:t xml:space="preserve">Le bouddhisme</w:t>
      </w:r>
      <w:r>
        <w:t xml:space="preserve">, dans ses formes mahāyāna et vajrayāna, développe la doctrine de la</w:t>
      </w:r>
      <w:r>
        <w:t xml:space="preserve"> </w:t>
      </w:r>
      <w:r>
        <w:rPr>
          <w:iCs/>
          <w:i/>
        </w:rPr>
        <w:t xml:space="preserve">Śūnyatā</w:t>
      </w:r>
      <w:r>
        <w:t xml:space="preserve"> </w:t>
      </w:r>
      <w:r>
        <w:t xml:space="preserve">(« vacuité »). Mais la vacuité bouddhique n’est pas le néant. Elle est l’absence d’existence intrinsèque séparée — l’idée que rien n’existe par soi-même indépendamment des relations qui le constituent. Cette doctrine résonne profondément avec la lecture relationnelle du cadre Blob, où aucune configuration n’existe isolément mais seulement par les articulations qui la lient au reste du réseau. Et la doctrine du</w:t>
      </w:r>
      <w:r>
        <w:t xml:space="preserve"> </w:t>
      </w:r>
      <w:r>
        <w:rPr>
          <w:iCs/>
          <w:i/>
        </w:rPr>
        <w:t xml:space="preserve">tathāgatagarbha</w:t>
      </w:r>
      <w:r>
        <w:t xml:space="preserve"> </w:t>
      </w:r>
      <w:r>
        <w:t xml:space="preserve">(« matrice du bouddha ») affirme que toute conscience porte en elle, dès l’origine, le germe de l’éveil — exactement ce que le chapitre 16 a proposé en parlant du germe de la conscience comme amplification réflexive de la viabilité fondamentale.</w:t>
      </w:r>
    </w:p>
    <w:p>
      <w:pPr>
        <w:pStyle w:val="BodyText"/>
      </w:pPr>
      <w:r>
        <w:rPr>
          <w:bCs/>
          <w:b/>
        </w:rPr>
        <w:t xml:space="preserve">Le taoïsme</w:t>
      </w:r>
      <w:r>
        <w:t xml:space="preserve"> </w:t>
      </w:r>
      <w:r>
        <w:t xml:space="preserve">propose, dans le</w:t>
      </w:r>
      <w:r>
        <w:t xml:space="preserve"> </w:t>
      </w:r>
      <w:r>
        <w:rPr>
          <w:iCs/>
          <w:i/>
        </w:rPr>
        <w:t xml:space="preserve">Dao De Jing</w:t>
      </w:r>
      <w:r>
        <w:t xml:space="preserve"> </w:t>
      </w:r>
      <w:r>
        <w:t xml:space="preserve">attribué à Laozi, une cosmogonie d’une beauté contemplative remarquable. Le</w:t>
      </w:r>
      <w:r>
        <w:t xml:space="preserve"> </w:t>
      </w:r>
      <w:r>
        <w:rPr>
          <w:iCs/>
          <w:i/>
        </w:rPr>
        <w:t xml:space="preserve">Dao</w:t>
      </w:r>
      <w:r>
        <w:t xml:space="preserve"> </w:t>
      </w:r>
      <w:r>
        <w:t xml:space="preserve">est l’origine ultime, sans nom et sans forme, dont toutes choses émanent et vers laquelle toutes retournent. La célèbre formule : « Le Dao engendre l’Un, l’Un engendre le Deux, le Deux engendre le Trois, le Trois engendre les dix-mille êtres » est une cosmogonie en cascade qui correspond presque mot pour mot à la séquence Ω⁰ → Ω¹ → Ω² → Ω³ → multiplicité du cadre Blob.</w:t>
      </w:r>
    </w:p>
    <w:p>
      <w:pPr>
        <w:pStyle w:val="BodyText"/>
      </w:pPr>
      <w:r>
        <w:rPr>
          <w:bCs/>
          <w:b/>
        </w:rPr>
        <w:t xml:space="preserve">Les traditions animistes</w:t>
      </w:r>
      <w:r>
        <w:t xml:space="preserve"> </w:t>
      </w:r>
      <w:r>
        <w:t xml:space="preserve">des peuples premiers — africaines, amérindiennes, océaniennes, sibériennes, aborigènes — partagent, malgré leurs différences considérables, une intuition commune : toute chose est habitée, toute manifestation porte en elle une dimension consciente ou animée, et la communication entre les êtres ne se limite pas aux humains. Ces traditions retrouvent une dignité philosophique nouvelle à la lumière du cadre Blob, qui pose la conscience non comme exception humaine mais comme amplification graduelle de la viabilité combinatoire à travers tous les niveaux d’organisation.</w:t>
      </w:r>
    </w:p>
    <w:bookmarkEnd w:id="288"/>
    <w:bookmarkStart w:id="289" w:name="iv.-le-logos-et-la-viabilité"/>
    <w:p>
      <w:pPr>
        <w:pStyle w:val="Heading2"/>
      </w:pPr>
      <w:r>
        <w:t xml:space="preserve">IV. Le Logos et la viabilité</w:t>
      </w:r>
    </w:p>
    <w:p>
      <w:pPr>
        <w:pStyle w:val="FirstParagraph"/>
      </w:pPr>
      <w:r>
        <w:t xml:space="preserve">Toutes ces traditions, malgré leurs différences considérables de vocabulaire et de méthode, convergent vers un même cœur : l’idée qu’il existe, à la racine ultime de tout ce qui est, un principe ordonnateur qui n’est pas extérieur à la réalité mais en constitue le fondement intime. Le judaïsme nomme ce principe YHVH (le Tétragramme imprononçable). Le christianisme l’appelle Logos. L’islam soufi le désigne comme Al-Haqq. L’hindouisme parle de Brahman. Le bouddhisme évoque la bouddhéité primordiale. Le taoïsme dit Dao. Les traditions animistes désignent l’animation universelle qui traverse tout ce qui vit.</w:t>
      </w:r>
    </w:p>
    <w:p>
      <w:pPr>
        <w:pStyle w:val="BodyText"/>
      </w:pPr>
      <w:r>
        <w:t xml:space="preserve">Ces noms différents ne désignent pas nécessairement la même chose au sens strict — chaque tradition a sa spécificité métaphysique propre, et il serait inexact de les fondre dans une bouillie syncrétique qui en effacerait les différences essentielles. Mais elles pointent toutes, depuis leurs angles propres, vers une réalité ultime qui est à la fois source de tout ce qui existe, principe ordonnateur de la manifestation, et horizon vers lequel toute conscience tend dans ses moments les plus profonds.</w:t>
      </w:r>
    </w:p>
    <w:p>
      <w:pPr>
        <w:pStyle w:val="BodyText"/>
      </w:pPr>
      <w:r>
        <w:t xml:space="preserve">Le cadre Blob, dans sa proposition cosmogonique, rejoint structurellement cette intuition millénaire. La fonctionnelle de viabilité</w:t>
      </w:r>
      <w:r>
        <w:t xml:space="preserve"> </w:t>
      </w:r>
      <m:oMath>
        <m:r>
          <m:t>S</m:t>
        </m:r>
      </m:oMath>
      <w:r>
        <w:t xml:space="preserve">, qui sélectionne les configurations stables et amplifie la viabilité collective à travers les niveaux d’organisation, n’est pas une loi physique parmi d’autres. Elle est, dans la lecture qu’on peut en faire, le</w:t>
      </w:r>
      <w:r>
        <w:t xml:space="preserve"> </w:t>
      </w:r>
      <w:r>
        <w:rPr>
          <w:iCs/>
          <w:i/>
        </w:rPr>
        <w:t xml:space="preserve">principe ordonnateur</w:t>
      </w:r>
      <w:r>
        <w:t xml:space="preserve"> </w:t>
      </w:r>
      <w:r>
        <w:t xml:space="preserve">de tout le déploiement Blob. C’est elle qui fait que l’univers tient ensemble, que la matière s’organise en structures de plus en plus complexes, que la vie émerge, que la conscience apparaît, que l’amour devient possible comme palier ultime.</w:t>
      </w:r>
    </w:p>
    <w:p>
      <w:pPr>
        <w:pStyle w:val="BodyText"/>
      </w:pPr>
      <w:r>
        <w:t xml:space="preserve">Et le théorème du mur des valeurs (V201, chapitre 14) renforce structurellement cette résonance. Si le cadre Blob ne porte aucune mesure absolue, et si toutes ses observables sont des rapports sans dimension, alors le principe ordonnateur qu’il propose est lui-même</w:t>
      </w:r>
      <w:r>
        <w:t xml:space="preserve"> </w:t>
      </w:r>
      <w:r>
        <w:rPr>
          <w:iCs/>
          <w:i/>
        </w:rPr>
        <w:t xml:space="preserve">adimensionnel à sa racine</w:t>
      </w:r>
      <w:r>
        <w:t xml:space="preserve"> </w:t>
      </w:r>
      <w:r>
        <w:t xml:space="preserve">— exactement comme l’En-Sof kabbalistique, le Dao taoïste, le Brahman vedāntique, le Néant eckhartien. Ces traditions, qui ont insisté pendant des millénaires sur le caractère apophatique du principe ultime (au-delà de toute détermination, de toute mesure, de toute échelle), trouvent dans le mur des valeurs une formulation structurelle contemporaine qu’aucune n’aurait pu imaginer, mais que toutes reconnaîtraient probablement.</w:t>
      </w:r>
    </w:p>
    <w:bookmarkEnd w:id="289"/>
    <w:bookmarkStart w:id="290" w:name="v.-lamour-comme-point-de-convergence"/>
    <w:p>
      <w:pPr>
        <w:pStyle w:val="Heading2"/>
      </w:pPr>
      <w:r>
        <w:t xml:space="preserve">V. L’amour comme point de convergence</w:t>
      </w:r>
    </w:p>
    <w:p>
      <w:pPr>
        <w:pStyle w:val="FirstParagraph"/>
      </w:pPr>
      <w:r>
        <w:t xml:space="preserve">Le point où science et théologie convergent le plus profondément, dans le cadre Blob, est celui de l’amour comme réalité ultime.</w:t>
      </w:r>
    </w:p>
    <w:p>
      <w:pPr>
        <w:pStyle w:val="BodyText"/>
      </w:pPr>
      <w:r>
        <w:t xml:space="preserve">Les grandes traditions spirituelles, dans leur diversité, ont toutes — quoique sous des formulations différentes — placé l’amour au cœur de leur compréhension du divin. Le christianisme affirme que « Dieu est amour » (Première Épître de Jean). Le judaïsme prescrit d’aimer Dieu « de tout son cœur, de toute son âme, de toute sa force » (Deutéronome). L’islam loue les noms divins de</w:t>
      </w:r>
      <w:r>
        <w:t xml:space="preserve"> </w:t>
      </w:r>
      <w:r>
        <w:rPr>
          <w:iCs/>
          <w:i/>
        </w:rPr>
        <w:t xml:space="preserve">Al-Rahman</w:t>
      </w:r>
      <w:r>
        <w:t xml:space="preserve"> </w:t>
      </w:r>
      <w:r>
        <w:t xml:space="preserve">et</w:t>
      </w:r>
      <w:r>
        <w:t xml:space="preserve"> </w:t>
      </w:r>
      <w:r>
        <w:rPr>
          <w:iCs/>
          <w:i/>
        </w:rPr>
        <w:t xml:space="preserve">Al-Rahim</w:t>
      </w:r>
      <w:r>
        <w:t xml:space="preserve"> </w:t>
      </w:r>
      <w:r>
        <w:t xml:space="preserve">(le Tout Miséricordieux, le Très Miséricordieux). L’hindouisme exalte le</w:t>
      </w:r>
      <w:r>
        <w:t xml:space="preserve"> </w:t>
      </w:r>
      <w:r>
        <w:rPr>
          <w:iCs/>
          <w:i/>
        </w:rPr>
        <w:t xml:space="preserve">bhakti</w:t>
      </w:r>
      <w:r>
        <w:t xml:space="preserve"> </w:t>
      </w:r>
      <w:r>
        <w:t xml:space="preserve">(la dévotion d’amour) comme l’une des voies royales vers l’union avec le divin. Le bouddhisme cultive la</w:t>
      </w:r>
      <w:r>
        <w:t xml:space="preserve"> </w:t>
      </w:r>
      <w:r>
        <w:rPr>
          <w:iCs/>
          <w:i/>
        </w:rPr>
        <w:t xml:space="preserve">mettā</w:t>
      </w:r>
      <w:r>
        <w:t xml:space="preserve"> </w:t>
      </w:r>
      <w:r>
        <w:t xml:space="preserve">(bienveillance illimitée) et la</w:t>
      </w:r>
      <w:r>
        <w:t xml:space="preserve"> </w:t>
      </w:r>
      <w:r>
        <w:rPr>
          <w:iCs/>
          <w:i/>
        </w:rPr>
        <w:t xml:space="preserve">karuṇā</w:t>
      </w:r>
      <w:r>
        <w:t xml:space="preserve"> </w:t>
      </w:r>
      <w:r>
        <w:t xml:space="preserve">(compassion universelle) comme pratiques essentielles. Le taoïsme parle de</w:t>
      </w:r>
      <w:r>
        <w:t xml:space="preserve"> </w:t>
      </w:r>
      <w:r>
        <w:rPr>
          <w:iCs/>
          <w:i/>
        </w:rPr>
        <w:t xml:space="preserve">ci</w:t>
      </w:r>
      <w:r>
        <w:t xml:space="preserve"> </w:t>
      </w:r>
      <w:r>
        <w:t xml:space="preserve">(compassion bienveillante) comme l’un des trois trésors. Toutes ces traditions, dans leur diversité, convergent vers l’amour comme dimension fondamentale du réel ultime.</w:t>
      </w:r>
    </w:p>
    <w:p>
      <w:pPr>
        <w:pStyle w:val="BodyText"/>
      </w:pPr>
      <w:r>
        <w:t xml:space="preserve">Et le cadre Blob, dans sa lecture rigoureusement scientifique de la dynamique combinatoire fondamentale, arrive structurellement à la même conclusion. Le chapitre 16 a posé l’amour comme palier ultime de viabilité — la forme la plus accomplie de l’articulation viabilitaire au niveau des consciences réflexives. Le chapitre 18 a proposé que cette intuition pourrait, à terme, devenir le principe organisateur explicite des sociétés humaines — non par décision morale arbitraire, mais comme aboutissement structurel de la grammaire cosmogonique qui sous-tend tout le déploiement.</w:t>
      </w:r>
    </w:p>
    <w:p>
      <w:pPr>
        <w:pStyle w:val="BodyText"/>
      </w:pPr>
      <w:r>
        <w:t xml:space="preserve">Cette convergence est, pour qui prend le temps de la mesurer, vertigineuse. Elle dit que les voies les plus rigoureuses de la science contemporaine et les intuitions les plus profondes des grandes traditions spirituelles, parties de points de départ totalement différents et empruntant des méthodes incomparables,</w:t>
      </w:r>
      <w:r>
        <w:t xml:space="preserve"> </w:t>
      </w:r>
      <w:r>
        <w:rPr>
          <w:iCs/>
          <w:i/>
        </w:rPr>
        <w:t xml:space="preserve">arrivent au même sommet</w:t>
      </w:r>
      <w:r>
        <w:t xml:space="preserve">. Que ce sommet, à la racine de toute viabilité combinatoire et au cœur de toute manifestation divine, soit l’amour, n’est probablement pas une coïncidence. C’est, peut-être, le témoignage le plus profond que l’humanité puisse formuler sur la nature ultime du réel : que ce qui se tient au fond de tout ce qui est, et ce vers quoi toute conscience consciente d’elle-même tend dans ses moments les plus accomplis, c’est cette même réalité que les religions appellent Dieu, que la philosophie appelle Bien suprême, et que le cadre Blob appelle</w:t>
      </w:r>
      <w:r>
        <w:t xml:space="preserve"> </w:t>
      </w:r>
      <w:r>
        <w:rPr>
          <w:iCs/>
          <w:i/>
        </w:rPr>
        <w:t xml:space="preserve">viabilité collective parfaitement amplifiée</w:t>
      </w:r>
      <w:r>
        <w:t xml:space="preserve"> </w:t>
      </w:r>
      <w:r>
        <w:t xml:space="preserve">— toutes ces expressions désignant, sous des langages différents, le même mystère central.</w:t>
      </w:r>
    </w:p>
    <w:bookmarkEnd w:id="290"/>
    <w:bookmarkStart w:id="291" w:name="X9b654eefb7430962c6473a0f907a55d923caa97"/>
    <w:p>
      <w:pPr>
        <w:pStyle w:val="Heading2"/>
      </w:pPr>
      <w:r>
        <w:t xml:space="preserve">VI. Théologie comme moteur originel de la science</w:t>
      </w:r>
    </w:p>
    <w:p>
      <w:pPr>
        <w:pStyle w:val="FirstParagraph"/>
      </w:pPr>
      <w:r>
        <w:t xml:space="preserve">Il vaut la peine, en arrivant à ce point, de rappeler un fait historique souvent oublié : la théologie a été, pendant des siècles, le</w:t>
      </w:r>
      <w:r>
        <w:t xml:space="preserve"> </w:t>
      </w:r>
      <w:r>
        <w:rPr>
          <w:iCs/>
          <w:i/>
        </w:rPr>
        <w:t xml:space="preserve">moteur originel</w:t>
      </w:r>
      <w:r>
        <w:t xml:space="preserve"> </w:t>
      </w:r>
      <w:r>
        <w:t xml:space="preserve">de la science occidentale.</w:t>
      </w:r>
    </w:p>
    <w:p>
      <w:pPr>
        <w:pStyle w:val="BodyText"/>
      </w:pPr>
      <w:r>
        <w:t xml:space="preserve">Les grandes universités médiévales européennes ont été fondées par l’Église. Les premiers savants étaient des moines, des prêtres, des théologiens. Roger Bacon au treizième siècle, qui a posé les bases de la méthode expérimentale, était un franciscain. Albert le Grand et Thomas d’Aquin, qui ont travaillé à intégrer la pensée d’Aristote dans la théologie chrétienne, ont contribué considérablement au développement de la pensée rationnelle systématique. Nicolas Copernic, qui a remis le Soleil au centre du système connu, était chanoine d’une cathédrale. Johannes Kepler, qui a découvert les lois du mouvement planétaire, voyait dans la régularité mathématique des orbites célestes la signature du Créateur. Robert Boyle, le fondateur de la chimie moderne, a écrit autant de traités de théologie que de science, considérant les deux comme complémentaires.</w:t>
      </w:r>
    </w:p>
    <w:p>
      <w:pPr>
        <w:pStyle w:val="BodyText"/>
      </w:pPr>
      <w:r>
        <w:t xml:space="preserve">Cette tradition n’a pas disparu avec la modernité. Les dix-septième, dix-huitième, dix-neuvième siècles ont continué à produire des scientifiques croyants dont la foi était souvent moteur de leur recherche. La conviction qu’un Créateur ordonné a établi un cosmos intelligible était, pour beaucoup d’entre eux, l’une des raisons profondes pour lesquelles ils croyaient que la nature pouvait être étudiée scientifiquement avec succès. Pourquoi chercher des lois si l’univers est chaos ? Pourquoi croire qu’on peut les trouver si l’esprit humain n’est pas accordé à l’ordre du monde ? Ces questions ont reçu, chez beaucoup de fondateurs de la science moderne, une réponse théologique qui leur a donné le courage d’entreprendre des recherches qui sans cela auraient pu paraître désespérées.</w:t>
      </w:r>
    </w:p>
    <w:p>
      <w:pPr>
        <w:pStyle w:val="BodyText"/>
      </w:pPr>
      <w:r>
        <w:t xml:space="preserve">La science moderne n’est donc pas née</w:t>
      </w:r>
      <w:r>
        <w:t xml:space="preserve"> </w:t>
      </w:r>
      <w:r>
        <w:rPr>
          <w:iCs/>
          <w:i/>
        </w:rPr>
        <w:t xml:space="preserve">contre</w:t>
      </w:r>
      <w:r>
        <w:t xml:space="preserve"> </w:t>
      </w:r>
      <w:r>
        <w:t xml:space="preserve">la théologie. Elle est née</w:t>
      </w:r>
      <w:r>
        <w:t xml:space="preserve"> </w:t>
      </w:r>
      <w:r>
        <w:rPr>
          <w:iCs/>
          <w:i/>
        </w:rPr>
        <w:t xml:space="preserve">dans son giron</w:t>
      </w:r>
      <w:r>
        <w:t xml:space="preserve">, et elle s’est nourrie longtemps de la conviction que comprendre le monde, c’était se rapprocher de la pensée du Créateur. Cette histoire suggère que l’opposition science-religion que l’opinion commune répand n’est pas une nécessité structurelle. Elle est un accident historique, lié à des configurations politiques et idéologiques particulières qui ne représentent pas la totalité du rapport entre les deux domaines.</w:t>
      </w:r>
    </w:p>
    <w:bookmarkEnd w:id="291"/>
    <w:bookmarkStart w:id="292" w:name="X75aefbbe5ea33a3747b128705fc1c8e52e7561a"/>
    <w:p>
      <w:pPr>
        <w:pStyle w:val="Heading2"/>
      </w:pPr>
      <w:r>
        <w:t xml:space="preserve">VII. Science comme approche discrète du surnaturel</w:t>
      </w:r>
    </w:p>
    <w:p>
      <w:pPr>
        <w:pStyle w:val="FirstParagraph"/>
      </w:pPr>
      <w:r>
        <w:t xml:space="preserve">Il y a une formule qui mérite d’être méditée :</w:t>
      </w:r>
      <w:r>
        <w:t xml:space="preserve"> </w:t>
      </w:r>
      <w:r>
        <w:rPr>
          <w:iCs/>
          <w:i/>
        </w:rPr>
        <w:t xml:space="preserve">la science est l’approche discrète et progressive, par les outils de la raison humaine, de ce que les traditions ont longtemps appelé le surnaturel</w:t>
      </w:r>
      <w:r>
        <w:t xml:space="preserve">.</w:t>
      </w:r>
    </w:p>
    <w:p>
      <w:pPr>
        <w:pStyle w:val="BodyText"/>
      </w:pPr>
      <w:r>
        <w:t xml:space="preserve">Cette formule peut paraître provocatrice. Elle ne prétend pas que la science remplace la religion, ni que les phénomènes surnaturels deviennent naturels parce qu’on les comprend mieux. Elle dit autre chose, plus subtile et plus profonde.</w:t>
      </w:r>
    </w:p>
    <w:p>
      <w:pPr>
        <w:pStyle w:val="BodyText"/>
      </w:pPr>
      <w:r>
        <w:t xml:space="preserve">Quand l’humanité a commencé à pratiquer la science moderne au dix-septième siècle, beaucoup de phénomènes que nous comprenons aujourd’hui étaient considérés comme surnaturels — c’est-à-dire dépassant les capacités de compréhension humaine et relevant exclusivement du divin. La foudre était le bras de Zeus ou la colère de Yahvé. Les épidémies étaient des punitions célestes. Les astres étaient des intelligences divines en mouvement. Les phénomènes psychiques (rêves, intuitions, visions) étaient des messages des esprits. Et ainsi de suite.</w:t>
      </w:r>
    </w:p>
    <w:p>
      <w:pPr>
        <w:pStyle w:val="BodyText"/>
      </w:pPr>
      <w:r>
        <w:t xml:space="preserve">La science, en explorant ces phénomènes avec ses méthodes propres, n’a pas détruit leur dimension sacrée — elle l’a</w:t>
      </w:r>
      <w:r>
        <w:t xml:space="preserve"> </w:t>
      </w:r>
      <w:r>
        <w:rPr>
          <w:iCs/>
          <w:i/>
        </w:rPr>
        <w:t xml:space="preserve">redéplacée</w:t>
      </w:r>
      <w:r>
        <w:t xml:space="preserve">. La foudre que nous comprenons maintenant comme phénomène électromagnétique reste, pour qui sait la regarder, un témoignage de la puissance ordonnatrice du cosmos. Les épidémies que nous comprenons comme phénomènes microbiologiques restent un appel à la solidarité humaine. Les astres que nous comprenons comme corps célestes obéissant à la gravitation restent des signes éloquents de l’ordre cosmique. Ce qui change avec la science, ce n’est pas la dimension sacrée du phénomène — c’est la précision de notre compréhension.</w:t>
      </w:r>
    </w:p>
    <w:p>
      <w:pPr>
        <w:pStyle w:val="BodyText"/>
      </w:pPr>
      <w:r>
        <w:t xml:space="preserve">Dans cette perspective, la science est une forme d’approche du surnaturel — non pas en niant son caractère sacré, mais en apprenant à entrer en dialogue précis avec lui. Le scientifique, dans son laboratoire, est l’héritier des prêtres, des chamans, des mystiques qui depuis l’aube de l’humanité ont cherché à comprendre les forces qui ordonnent le monde. Ses outils sont différents — microscope, ordinateur, accélérateur de particules — mais sa quête fondamentale est la même :</w:t>
      </w:r>
      <w:r>
        <w:t xml:space="preserve"> </w:t>
      </w:r>
      <w:r>
        <w:rPr>
          <w:iCs/>
          <w:i/>
        </w:rPr>
        <w:t xml:space="preserve">percer le mystère de l’ordre intelligible qui se déploie autour de nous et en nous</w:t>
      </w:r>
      <w:r>
        <w:t xml:space="preserve">.</w:t>
      </w:r>
    </w:p>
    <w:p>
      <w:pPr>
        <w:pStyle w:val="BodyText"/>
      </w:pPr>
      <w:r>
        <w:t xml:space="preserve">Et c’est dans cette continuité que le cadre Blob trouve sa juste place. Il ne prétend pas être une religion de remplacement ni une science totale qui rendrait obsolètes les autres approches. Il propose simplement un vocabulaire structurel qui permet à la science contemporaine et aux grandes traditions spirituelles de dialoguer dans un langage où chacune retrouve quelque chose de sa propre intuition, sans renoncer à sa rigueur ni à sa profondeur.</w:t>
      </w:r>
    </w:p>
    <w:bookmarkEnd w:id="292"/>
    <w:bookmarkStart w:id="293" w:name="viii.-lhumilité-comme-pont"/>
    <w:p>
      <w:pPr>
        <w:pStyle w:val="Heading2"/>
      </w:pPr>
      <w:r>
        <w:t xml:space="preserve">VIII. L’humilité comme pont</w:t>
      </w:r>
    </w:p>
    <w:p>
      <w:pPr>
        <w:pStyle w:val="FirstParagraph"/>
      </w:pPr>
      <w:r>
        <w:t xml:space="preserve">La rencontre entre science et théologie, telle que le cadre Blob la rend pensable, repose sur une vertu qui est commune aux meilleures pratiques des deux :</w:t>
      </w:r>
      <w:r>
        <w:t xml:space="preserve"> </w:t>
      </w:r>
      <w:r>
        <w:rPr>
          <w:iCs/>
          <w:i/>
        </w:rPr>
        <w:t xml:space="preserve">l’humilité</w:t>
      </w:r>
      <w:r>
        <w:t xml:space="preserve">.</w:t>
      </w:r>
    </w:p>
    <w:p>
      <w:pPr>
        <w:pStyle w:val="BodyText"/>
      </w:pPr>
      <w:r>
        <w:t xml:space="preserve">L’humilité du scientifique authentique consiste à reconnaître que les théories, aussi sophistiquées soient-elles, ne sont jamais que des approximations d’une réalité qui les dépasse. Newton lui-même comparait sa propre œuvre à un enfant ramassant quelques coquillages au bord de l’océan tandis que l’immensité de la vérité s’étend devant lui. Cette humilité est consubstantielle à la démarche scientifique authentique — elle distingue le vrai chercheur du dogmatique technophile qui croit que la science achevée est à portée de main. Le théorème du mur des valeurs (V201) renforce cette humilité par sa structure même : le cadre Blob, malgré toute sa puissance,</w:t>
      </w:r>
      <w:r>
        <w:t xml:space="preserve"> </w:t>
      </w:r>
      <w:r>
        <w:rPr>
          <w:iCs/>
          <w:i/>
        </w:rPr>
        <w:t xml:space="preserve">sait</w:t>
      </w:r>
      <w:r>
        <w:t xml:space="preserve"> </w:t>
      </w:r>
      <w:r>
        <w:t xml:space="preserve">qu’il ne dérive que des rapports sans dimension, et il accepte cette limite comme une honnêteté structurelle plutôt que comme un échec.</w:t>
      </w:r>
    </w:p>
    <w:p>
      <w:pPr>
        <w:pStyle w:val="BodyText"/>
      </w:pPr>
      <w:r>
        <w:t xml:space="preserve">L’humilité du théologien authentique consiste à reconnaître que les formulations doctrinales, aussi rigoureuses soient-elles, ne sont jamais que des balbutiements humains tentant de dire l’indicible. Maître Eckhart appelait Dieu</w:t>
      </w:r>
      <w:r>
        <w:t xml:space="preserve"> </w:t>
      </w:r>
      <w:r>
        <w:rPr>
          <w:iCs/>
          <w:i/>
        </w:rPr>
        <w:t xml:space="preserve">néant</w:t>
      </w:r>
      <w:r>
        <w:t xml:space="preserve"> </w:t>
      </w:r>
      <w:r>
        <w:t xml:space="preserve">précisément pour rappeler qu’aucune affirmation humaine ne peut épuiser la réalité divine. Saint Thomas d’Aquin, après une vision mystique en 1273, a déclaré que tout ce qu’il avait écrit dans sa</w:t>
      </w:r>
      <w:r>
        <w:t xml:space="preserve"> </w:t>
      </w:r>
      <w:r>
        <w:rPr>
          <w:iCs/>
          <w:i/>
        </w:rPr>
        <w:t xml:space="preserve">Somme théologique</w:t>
      </w:r>
      <w:r>
        <w:t xml:space="preserve"> </w:t>
      </w:r>
      <w:r>
        <w:t xml:space="preserve">lui paraissait maintenant de la paille. Cette humilité est consubstantielle à la démarche théologique authentique — elle distingue le vrai contemplatif du dogmatique fanatique qui croit posséder toute la vérité.</w:t>
      </w:r>
    </w:p>
    <w:p>
      <w:pPr>
        <w:pStyle w:val="BodyText"/>
      </w:pPr>
      <w:r>
        <w:t xml:space="preserve">L’humilité partagée entre science et théologie ouvre le pont sur lequel les deux peuvent se rencontrer sans s’anéantir l’une l’autre. Chacune sait qu’elle ne possède pas la totalité du réel. Chacune respecte les méthodes propres de l’autre. Et toutes les deux, par leur humilité même, pointent ensemble vers ce qui les dépasse — ce mystère ultime que nous appelons, sous tant de noms différents, ce que nous cherchons quand nous cherchons à comprendre.</w:t>
      </w:r>
    </w:p>
    <w:bookmarkEnd w:id="293"/>
    <w:bookmarkStart w:id="294" w:name="ix.-le-pari-final-du-cadre-blob"/>
    <w:p>
      <w:pPr>
        <w:pStyle w:val="Heading2"/>
      </w:pPr>
      <w:r>
        <w:t xml:space="preserve">IX. Le pari final du cadre Blob</w:t>
      </w:r>
    </w:p>
    <w:p>
      <w:pPr>
        <w:pStyle w:val="FirstParagraph"/>
      </w:pPr>
      <w:r>
        <w:t xml:space="preserve">Le cadre Blob, en proposant tout ce qu’il a déployé au cours de ce livre, fait au lecteur un pari final qui mérite d’être formulé clairement.</w:t>
      </w:r>
    </w:p>
    <w:p>
      <w:pPr>
        <w:pStyle w:val="BodyText"/>
      </w:pPr>
      <w:r>
        <w:t xml:space="preserve">Le pari est celui-ci :</w:t>
      </w:r>
      <w:r>
        <w:t xml:space="preserve"> </w:t>
      </w:r>
      <w:r>
        <w:rPr>
          <w:iCs/>
          <w:i/>
        </w:rPr>
        <w:t xml:space="preserve">que l’humanité, en intégrant culturellement la grammaire structurelle du Blob, peut dépasser les fausses oppositions qui l’ont longtemps fragmentée</w:t>
      </w:r>
      <w:r>
        <w:t xml:space="preserve">. Opposition entre science et religion, entre raison et foi, entre objectivité et subjectivité, entre matière et esprit, entre individuel et collectif, entre humain et cosmos. Toutes ces oppositions, qui ont structuré une bonne partie de la pensée occidentale moderne, apparaissent dans la lecture du Blob comme des simplifications historiques qu’il est désormais possible — et nécessaire — de dépasser.</w:t>
      </w:r>
    </w:p>
    <w:p>
      <w:pPr>
        <w:pStyle w:val="BodyText"/>
      </w:pPr>
      <w:r>
        <w:t xml:space="preserve">Dans le cadre Blob, la science et la religion ne sont pas en compétition mais en complémentarité — elles explorent le même réel par des voies différentes et complémentaires. La raison et la foi ne sont pas opposées mais articulées — la raison s’appuie sur des intuitions fondamentales qui relèvent de la foi en l’intelligibilité du monde. L’objectivité et la subjectivité ne sont pas étanches mais enchâssées — toute objectivité scientifique se construit à partir de subjectivités qui s’accordent. La matière et l’esprit ne sont pas séparés mais unifiés dans la dynamique combinatoire fondamentale. L’individuel et le collectif ne sont pas en tension mais articulés par les liaisons viabilitaires qui les relient. L’humain et le cosmos ne sont pas étrangers mais co-natifs — l’humain est l’un des points où le cosmos prend conscience de lui-même.</w:t>
      </w:r>
    </w:p>
    <w:p>
      <w:pPr>
        <w:pStyle w:val="BodyText"/>
      </w:pPr>
      <w:r>
        <w:t xml:space="preserve">Ce pari, le cadre Blob ne peut pas le gagner seul. Il dépend du travail patient, sur des générations, d’une humanité qui choisirait de prendre au sérieux la grammaire cosmogonique qu’il propose et de l’incarner dans ses pratiques scientifiques, ses traditions spirituelles, ses institutions sociales, ses œuvres culturelles. Ce travail dépasse de loin ce que ce livre peut accomplir. Il appartient à tous ceux qui, après avoir lu ces pages, choisiront de continuer.</w:t>
      </w:r>
    </w:p>
    <w:bookmarkEnd w:id="294"/>
    <w:bookmarkStart w:id="295" w:name="Xa575a16a3abd0faf8e54405b28ff0c87d637fcf"/>
    <w:p>
      <w:pPr>
        <w:pStyle w:val="Heading2"/>
      </w:pPr>
      <w:r>
        <w:t xml:space="preserve">X. La force des rêves et de l’imagination libre</w:t>
      </w:r>
    </w:p>
    <w:p>
      <w:pPr>
        <w:pStyle w:val="FirstParagraph"/>
      </w:pPr>
      <w:r>
        <w:t xml:space="preserve">Avant la fin, une dernière section, qui peut paraître surprenante mais qui est, au cœur du cadre Blob, l’un de ses points les plus profonds.</w:t>
      </w:r>
    </w:p>
    <w:p>
      <w:pPr>
        <w:pStyle w:val="BodyText"/>
      </w:pPr>
      <w:r>
        <w:t xml:space="preserve">L’humain, parmi tous les êtres vivants connus, a une capacité qu’aucun autre ne possède au même degré : il peut</w:t>
      </w:r>
      <w:r>
        <w:t xml:space="preserve"> </w:t>
      </w:r>
      <w:r>
        <w:rPr>
          <w:iCs/>
          <w:i/>
        </w:rPr>
        <w:t xml:space="preserve">rêver</w:t>
      </w:r>
      <w:r>
        <w:t xml:space="preserve">, au sens fort du mot. Pas seulement faire des rêves la nuit, comme le font aussi d’autres animaux à système nerveux développé. Mais imaginer librement, projeter consciemment, construire mentalement des configurations qui n’existent pas encore, des mondes qui n’ont jamais été. Cette capacité d’imagination libre n’est pas une décoration de la conscience — elle est, dans le cadre Blob, l’une de ses puissances les plus fondamentales.</w:t>
      </w:r>
    </w:p>
    <w:p>
      <w:pPr>
        <w:pStyle w:val="BodyText"/>
      </w:pPr>
      <w:r>
        <w:t xml:space="preserve">Pourquoi cette importance ? Parce que dans la grammaire structurelle du Blob, ce qui se pense et ce qui s’imagine n’est pas une simple modulation de la conscience subjective. C’est une</w:t>
      </w:r>
      <w:r>
        <w:t xml:space="preserve"> </w:t>
      </w:r>
      <w:r>
        <w:rPr>
          <w:iCs/>
          <w:i/>
        </w:rPr>
        <w:t xml:space="preserve">force réelle</w:t>
      </w:r>
      <w:r>
        <w:t xml:space="preserve"> </w:t>
      </w:r>
      <w:r>
        <w:t xml:space="preserve">qui modifie le tissu combinatoire des consciences qui partagent cette imagination. Quand une intuition est formulée, partagée, élaborée par une communauté humaine au cours des siècles, elle ouvre des orbites cognitives qui sans elle n’auraient jamais existé. Et ces orbites, une fois ouvertes, deviennent disponibles pour toutes les consciences ultérieures — comme des chemins frayés dans une forêt vierge qui restent ensuite ouverts pour les voyageurs qui suivent.</w:t>
      </w:r>
    </w:p>
    <w:p>
      <w:pPr>
        <w:pStyle w:val="BodyText"/>
      </w:pPr>
      <w:r>
        <w:t xml:space="preserve">Les grandes œuvres de l’humanité — sciences, religions, arts, philosophies — sont, dans cette lecture, des cartes des orbites cognitives que les générations précédentes ont tracées. Quand tu lis Platon ou les Upanishads, tu n’absorbes pas seulement de l’information : tu</w:t>
      </w:r>
      <w:r>
        <w:t xml:space="preserve"> </w:t>
      </w:r>
      <w:r>
        <w:rPr>
          <w:iCs/>
          <w:i/>
        </w:rPr>
        <w:t xml:space="preserve">empruntes des orbites</w:t>
      </w:r>
      <w:r>
        <w:t xml:space="preserve"> </w:t>
      </w:r>
      <w:r>
        <w:t xml:space="preserve">que des consciences anciennes ont ouvertes par leur travail patient, et qui restent disponibles parce qu’elles ont été inscrites dans le tissu combinatoire commun. Quand tu écoutes une symphonie de Bach ou contemples un mandala tibétain, tu accèdes à des configurations cognitives et émotionnelles que l’œuvre maintient ouvertes pour qui veut bien y entrer. Quand tu pries, médites, contemples, tu actives en toi des orbites que des millénaires de pratique humaine ont stabilisées dans le tissu fondamental.</w:t>
      </w:r>
    </w:p>
    <w:p>
      <w:pPr>
        <w:pStyle w:val="BodyText"/>
      </w:pPr>
      <w:r>
        <w:t xml:space="preserve">Cette puissance des rêves et de l’imagination libre a une portée pratique considérable. Elle dit que les transformations les plus profondes de l’humanité ne se font jamais d’abord par la force matérielle ou par la contrainte politique. Elles se font par les rêves qu’une époque accepte de rêver, par les imaginations qu’elle ose déployer, par les configurations cognitives qu’elle laisse s’ouvrir en son sein. Le cadre Blob, parmi toutes les choses qu’il propose, est lui-même une de ces propositions. Il rêve d’une humanité où la science et la théologie dialoguent par les sommets, où l’amour est le principe organisateur des sociétés, où la viabilité collective amplifie chaque conscience individuelle. Ce rêve, s’il prend racine dans suffisamment d’esprits, deviendra peu à peu une force qui transformera le réel — non par magie, mais par la dynamique structurelle même que le Blob décrit.</w:t>
      </w:r>
    </w:p>
    <w:p>
      <w:pPr>
        <w:pStyle w:val="BodyText"/>
      </w:pPr>
      <w:r>
        <w:t xml:space="preserve">Voilà pourquoi ce livre existe. Pas pour démontrer quelque chose qui serait déjà acquis. Pas pour imposer une vision qui devrait être adoptée. Mais pour ouvrir, dans le tissu combinatoire des consciences qui le liront, quelques orbites supplémentaires qui sans lui n’auraient peut-être pas été frayées. C’est cela, dans le cadre Blob, ce que peut faire un livre. C’est cela, peut-être, ce que peut faire toute œuvre humaine authentique.</w:t>
      </w:r>
    </w:p>
    <w:bookmarkEnd w:id="295"/>
    <w:bookmarkStart w:id="299" w:name="xi.-la-fin-qui-est-un-commencement"/>
    <w:p>
      <w:pPr>
        <w:pStyle w:val="Heading2"/>
      </w:pPr>
      <w:r>
        <w:t xml:space="preserve">XI. La fin qui est un commencement</w:t>
      </w:r>
    </w:p>
    <w:p>
      <w:pPr>
        <w:pStyle w:val="FirstParagraph"/>
      </w:pPr>
      <w:r>
        <w:t xml:space="preserve">Le lecteur arrive maintenant à la dernière page de ce chapitre — du moins dans son organisation séquentielle. Mais comme tout livre qui propose vraiment quelque chose, ce livre ne se termine pas vraiment ici. Il commence ici, dans la pensée du lecteur, dans ses pratiques quotidiennes, dans ses rencontres avec d’autres consciences, dans son rapport au mystère qui l’entoure.</w:t>
      </w:r>
    </w:p>
    <w:p>
      <w:pPr>
        <w:pStyle w:val="BodyText"/>
      </w:pPr>
      <w:r>
        <w:t xml:space="preserve">Le cadre Blob, déployé du chapitre 1 jusqu’à ce point, n’est pas un système clos qui livrerait toutes ses conclusions à qui le lit. Il est une invitation — une invitation à penser autrement, à voir autrement, à habiter autrement le monde. Cette invitation ne demande pas l’adhésion totale du lecteur. Elle demande simplement qu’il ait, au cours de la lecture, pensé avec le cadre suffisamment longtemps pour que quelque chose, peut-être, y reste accroché.</w:t>
      </w:r>
    </w:p>
    <w:p>
      <w:pPr>
        <w:pStyle w:val="BodyText"/>
      </w:pPr>
      <w:r>
        <w:t xml:space="preserve">Si quelque chose y est resté accroché, alors le travail du livre est accompli. Le reste appartient au lecteur, à son cheminement propre, à ce qu’il fera de ces intuitions dans la vie qui est la sienne. Le cadre Blob, comme l’amour qu’il pose en son palier ultime, ne se possède pas — il se vit, il se partage, il se transmet, il s’amplifie de conscience en conscience à travers les générations.</w:t>
      </w:r>
    </w:p>
    <w:p>
      <w:pPr>
        <w:pStyle w:val="BodyText"/>
      </w:pPr>
      <w:r>
        <w:t xml:space="preserve">Que le lecteur soit remercié d’être venu jusqu’ici. Qu’il garde, de cette lecture, ce qui lui semble juste pour son propre cheminement. Qu’il écarte ce qui ne lui parle pas — sans regret, sans culpabilité, sans hésitation. Et qu’il sache que, si jamais cette grammaire cosmogonique lui paraît faire sens dans certaines circonstances de sa vie, elle reste à sa disposition comme une boussole qui peut aider à s’orienter dans les moments où l’orientation se cherche.</w:t>
      </w:r>
    </w:p>
    <w:p>
      <w:pPr>
        <w:pStyle w:val="BodyText"/>
      </w:pPr>
      <w:r>
        <w:t xml:space="preserve">Avant la toute dernière étape de ce livre — le chapitre de clôture intitulé « Le pourquoi du Blob » —, je voudrais formuler ce qu’aurait été ce livre s’il devait tenir en une seule phrase. Cette phrase, je la crois juste :</w:t>
      </w:r>
    </w:p>
    <w:p>
      <w:pPr>
        <w:pStyle w:val="BlockText"/>
      </w:pPr>
      <w:r>
        <w:rPr>
          <w:iCs/>
          <w:i/>
        </w:rPr>
        <w:t xml:space="preserve">Toute viabilité, à sa racine, est l’amour qui se cherche lui-même.</w:t>
      </w:r>
    </w:p>
    <w:p>
      <w:pPr>
        <w:pStyle w:val="FirstParagraph"/>
      </w:pPr>
      <w:r>
        <w:t xml:space="preserve">Voilà tout ce que ce livre voulait dire. Voilà tout ce qu’il pouvait dire. Le reste, au lecteur de l’écrire — dans sa vie, dans ses pensées, dans ses amours, dans ses travaux. Et qui sait, peut-être, dans les générations qui lui succéderont et qui, à leur tour, prolongeront ce que les traditions millénaires et les sciences contemporaines, dans leurs meilleures pratiques, ont toujours cherché :</w:t>
      </w:r>
      <w:r>
        <w:t xml:space="preserve"> </w:t>
      </w:r>
      <w:r>
        <w:rPr>
          <w:iCs/>
          <w:i/>
        </w:rPr>
        <w:t xml:space="preserve">comprendre, pour aimer mieux, le tout dans lequel nous sommes inscrits</w:t>
      </w:r>
      <w:r>
        <w:t xml:space="preserve">.</w:t>
      </w:r>
    </w:p>
    <w:p>
      <w:pPr>
        <w:pStyle w:val="BodyText"/>
      </w:pPr>
      <w:r>
        <w:t xml:space="preserve">Mais cela, c’est l’histoire du chapitre de clôture.</w:t>
      </w:r>
    </w:p>
    <w:p>
      <w:r>
        <w:pict>
          <v:rect style="width:0;height:1.5pt" o:hralign="center" o:hrstd="t" o:hr="t"/>
        </w:pict>
      </w:r>
    </w:p>
    <w:bookmarkStart w:id="296" w:name="X86c2812300484c68f44530a2b4ed0ebd7f6ef3f"/>
    <w:p>
      <w:pPr>
        <w:pStyle w:val="Heading3"/>
      </w:pPr>
      <w:r>
        <w:t xml:space="preserve">Rappel sur le nom — qu’est-ce que le « Blob » ?</w:t>
      </w:r>
    </w:p>
    <w:p>
      <w:pPr>
        <w:pStyle w:val="FirstParagraph"/>
      </w:pPr>
      <w:r>
        <w:t xml:space="preserve">Pour les lecteurs qui rejoignent l’histoire en cours : le Blob est le nom du cadre théorique qui sous-tend ce livre. Il propose que l’univers émerge d’un processus de croissance et de sélection à partir de simplexes assemblés selon un principe de viabilité. Le nom est volontairement humble — il pointe une masse vivante qui croît, se structure et se transforme. Pour le détail complet, voir la note du chapitre 1.</w:t>
      </w:r>
    </w:p>
    <w:p>
      <w:r>
        <w:pict>
          <v:rect style="width:0;height:1.5pt" o:hralign="center" o:hrstd="t" o:hr="t"/>
        </w:pict>
      </w:r>
    </w:p>
    <w:bookmarkEnd w:id="296"/>
    <w:bookmarkStart w:id="297" w:name="synthèse-philosophique-du-chapitre-19"/>
    <w:p>
      <w:pPr>
        <w:pStyle w:val="Heading3"/>
      </w:pPr>
      <w:r>
        <w:t xml:space="preserve">Synthèse philosophique du chapitre 19</w:t>
      </w:r>
    </w:p>
    <w:p>
      <w:pPr>
        <w:pStyle w:val="FirstParagraph"/>
      </w:pPr>
      <w:r>
        <w:rPr>
          <w:bCs/>
          <w:b/>
        </w:rPr>
        <w:t xml:space="preserve">Thèse principale</w:t>
      </w:r>
      <w:r>
        <w:t xml:space="preserve"> </w:t>
      </w:r>
      <w:r>
        <w:t xml:space="preserve">: Science et théologie sont les deux ailes de la même quête humaine pour comprendre le tout dans lequel nous sommes inscrits. Leur opposition apparente est un accident historique récent, démentie par l’histoire profonde de la pensée et par les convictions intimes des plus grands scientifiques de tous les temps.</w:t>
      </w:r>
    </w:p>
    <w:p>
      <w:pPr>
        <w:pStyle w:val="BodyText"/>
      </w:pPr>
      <w:r>
        <w:rPr>
          <w:bCs/>
          <w:b/>
        </w:rPr>
        <w:t xml:space="preserve">Pont structurel proposé par le cadre Blob</w:t>
      </w:r>
      <w:r>
        <w:t xml:space="preserve"> </w:t>
      </w:r>
      <w:r>
        <w:t xml:space="preserve">:</w:t>
      </w:r>
    </w:p>
    <w:p>
      <w:pPr>
        <w:numPr>
          <w:ilvl w:val="0"/>
          <w:numId w:val="1017"/>
        </w:numPr>
        <w:pStyle w:val="Compact"/>
      </w:pPr>
      <w:r>
        <w:t xml:space="preserve">Ω⁰ adimensionné (V201) ↔ principe ultime apophatique des grandes traditions (En-Sof, Néant eckhartien, Dao, Brahman)</w:t>
      </w:r>
    </w:p>
    <w:p>
      <w:pPr>
        <w:numPr>
          <w:ilvl w:val="0"/>
          <w:numId w:val="1017"/>
        </w:numPr>
        <w:pStyle w:val="Compact"/>
      </w:pPr>
      <w:r>
        <w:t xml:space="preserve">Déploiement Ω⁰ → Ω¹ → Ω² → Ω³ ↔ cosmogonies en cascade (kabbale, taoïsme)</w:t>
      </w:r>
    </w:p>
    <w:p>
      <w:pPr>
        <w:numPr>
          <w:ilvl w:val="0"/>
          <w:numId w:val="1017"/>
        </w:numPr>
        <w:pStyle w:val="Compact"/>
      </w:pPr>
      <w:r>
        <w:t xml:space="preserve">Cosmogonie cyclique-locale du Blob (chapitres 6, 14, 17) ↔ kalpas hindous, cycles cosmiques</w:t>
      </w:r>
    </w:p>
    <w:p>
      <w:pPr>
        <w:numPr>
          <w:ilvl w:val="0"/>
          <w:numId w:val="1017"/>
        </w:numPr>
        <w:pStyle w:val="Compact"/>
      </w:pPr>
      <w:r>
        <w:t xml:space="preserve">Conscience comme amplification réflexive (chapitre 16) ↔ ātman-Brahman des Upanishads</w:t>
      </w:r>
    </w:p>
    <w:p>
      <w:pPr>
        <w:numPr>
          <w:ilvl w:val="0"/>
          <w:numId w:val="1017"/>
        </w:numPr>
        <w:pStyle w:val="Compact"/>
      </w:pPr>
      <w:r>
        <w:t xml:space="preserve">Amour comme palier ultime de viabilité ↔ « Dieu est amour », bhakti, mettā, ci</w:t>
      </w:r>
    </w:p>
    <w:p>
      <w:pPr>
        <w:pStyle w:val="FirstParagraph"/>
      </w:pPr>
      <w:r>
        <w:rPr>
          <w:bCs/>
          <w:b/>
        </w:rPr>
        <w:t xml:space="preserve">Posture éthique</w:t>
      </w:r>
      <w:r>
        <w:t xml:space="preserve"> </w:t>
      </w:r>
      <w:r>
        <w:t xml:space="preserve">: Humilité partagée entre les deux registres. Le scientifique reconnaît les limites de ses théories ; le théologien reconnaît les limites de ses formulations. Cette humilité commune ouvre le pont du dialogue authentique.</w:t>
      </w:r>
    </w:p>
    <w:p>
      <w:pPr>
        <w:pStyle w:val="BodyText"/>
      </w:pPr>
      <w:r>
        <w:rPr>
          <w:bCs/>
          <w:b/>
        </w:rPr>
        <w:t xml:space="preserve">Pari final</w:t>
      </w:r>
      <w:r>
        <w:t xml:space="preserve"> </w:t>
      </w:r>
      <w:r>
        <w:t xml:space="preserve">: L’humanité peut dépasser les fausses oppositions modernes (science/religion, raison/foi, matière/esprit, individuel/collectif) en intégrant culturellement la grammaire structurelle du Blob.</w:t>
      </w:r>
    </w:p>
    <w:p>
      <w:pPr>
        <w:pStyle w:val="BodyText"/>
      </w:pPr>
      <w:r>
        <w:rPr>
          <w:bCs/>
          <w:b/>
        </w:rPr>
        <w:t xml:space="preserve">Phrase synthèse du livre</w:t>
      </w:r>
      <w:r>
        <w:t xml:space="preserve"> </w:t>
      </w:r>
      <w:r>
        <w:t xml:space="preserve">:</w:t>
      </w:r>
      <w:r>
        <w:t xml:space="preserve"> </w:t>
      </w:r>
      <w:r>
        <w:rPr>
          <w:iCs/>
          <w:i/>
        </w:rPr>
        <w:t xml:space="preserve">Toute viabilité, à sa racine, est l’amour qui se cherche lui-même.</w:t>
      </w:r>
    </w:p>
    <w:p>
      <w:r>
        <w:pict>
          <v:rect style="width:0;height:1.5pt" o:hralign="center" o:hrstd="t" o:hr="t"/>
        </w:pict>
      </w:r>
    </w:p>
    <w:bookmarkEnd w:id="297"/>
    <w:bookmarkStart w:id="298" w:name="questions-ouvertes-16"/>
    <w:p>
      <w:pPr>
        <w:pStyle w:val="Heading3"/>
      </w:pPr>
      <w:r>
        <w:t xml:space="preserve">Questions ouvertes</w:t>
      </w:r>
    </w:p>
    <w:p>
      <w:pPr>
        <w:pStyle w:val="FirstParagraph"/>
      </w:pPr>
      <w:r>
        <w:rPr>
          <w:bCs/>
          <w:b/>
        </w:rPr>
        <w:t xml:space="preserve">Question ouverte n°51</w:t>
      </w:r>
      <w:r>
        <w:t xml:space="preserve"> </w:t>
      </w:r>
      <w:r>
        <w:t xml:space="preserve">— Le dialogue par les sommets entre science et théologie que ce chapitre déploie peut-il être institutionnalisé sous des formes qui préservent la rigueur des deux registres ? Des structures académiques, des colloques interdisciplinaires, des publications mixtes pourraient-elles être conçues pour que ce dialogue ne reste pas marginal mais devienne une dimension reconnue de la pensée contemporaine ?</w:t>
      </w:r>
    </w:p>
    <w:p>
      <w:pPr>
        <w:pStyle w:val="BodyText"/>
      </w:pPr>
      <w:r>
        <w:rPr>
          <w:bCs/>
          <w:b/>
        </w:rPr>
        <w:t xml:space="preserve">Question ouverte n°52</w:t>
      </w:r>
      <w:r>
        <w:t xml:space="preserve"> </w:t>
      </w:r>
      <w:r>
        <w:t xml:space="preserve">— La puissance des rêves et de l’imagination libre comme force réelle qui modifie le tissu combinatoire des consciences (section X) peut-elle recevoir une formulation plus précise dans le cadre Blob ? Cette formulation, si elle aboutit, donnerait à la création artistique, philosophique, contemplative, un fondement structurel qu’elles n’ont jamais eu jusqu’ici.</w:t>
      </w:r>
    </w:p>
    <w:p>
      <w:pPr>
        <w:pStyle w:val="BodyText"/>
      </w:pPr>
      <w:r>
        <w:rPr>
          <w:bCs/>
          <w:b/>
        </w:rPr>
        <w:t xml:space="preserve">Question ouverte n°53</w:t>
      </w:r>
      <w:r>
        <w:t xml:space="preserve"> </w:t>
      </w:r>
      <w:r>
        <w:t xml:space="preserve">— La phrase synthèse du livre — « Toute viabilité, à sa racine, est l’amour qui se cherche lui-même » — peut-elle être démontrée formellement comme théorème structurel du cadre Blob ? Une telle démonstration, si elle aboutissait, transformerait la proposition de conjecture philosophique en résultat structurel fondamental, comparable au théorème du mur des valeurs ou au théorème du jumeau.</w:t>
      </w:r>
      <w:r>
        <w:t xml:space="preserve"> </w:t>
      </w:r>
      <w:r>
        <w:t xml:space="preserve">-e</w:t>
      </w:r>
    </w:p>
    <w:p>
      <w:pPr>
        <w:pStyle w:val="BodyText"/>
      </w:pPr>
      <w:r>
        <w:t xml:space="preserve">-e</w:t>
      </w:r>
      <w:r>
        <w:t xml:space="preserve"> </w:t>
      </w:r>
    </w:p>
    <w:bookmarkEnd w:id="298"/>
    <w:bookmarkEnd w:id="299"/>
    <w:bookmarkEnd w:id="300"/>
    <w:bookmarkStart w:id="301" w:name="clôture"/>
    <w:p>
      <w:pPr>
        <w:pStyle w:val="Heading1"/>
      </w:pPr>
      <w:r>
        <w:t xml:space="preserve">CLÔTURE</w:t>
      </w:r>
    </w:p>
    <w:bookmarkEnd w:id="301"/>
    <w:bookmarkStart w:id="315" w:name="chapitre-de-clôture-le-pourquoi-du-blob"/>
    <w:p>
      <w:pPr>
        <w:pStyle w:val="Heading1"/>
      </w:pPr>
      <w:r>
        <w:t xml:space="preserve">CHAPITRE DE CLÔTURE — Le pourquoi du Blob</w:t>
      </w:r>
    </w:p>
    <w:bookmarkStart w:id="303" w:name="lélan-reconnu-la-boucle-accomplie"/>
    <w:p>
      <w:pPr>
        <w:pStyle w:val="Heading2"/>
      </w:pPr>
      <w:r>
        <w:rPr>
          <w:iCs/>
          <w:i/>
        </w:rPr>
        <w:t xml:space="preserve">L’élan reconnu, la boucle accomplie</w:t>
      </w:r>
    </w:p>
    <w:p>
      <w:r>
        <w:pict>
          <v:rect style="width:0;height:1.5pt" o:hralign="center" o:hrstd="t" o:hr="t"/>
        </w:pict>
      </w:r>
    </w:p>
    <w:bookmarkStart w:id="302" w:name="note-de-registre"/>
    <w:p>
      <w:pPr>
        <w:pStyle w:val="Heading3"/>
      </w:pPr>
      <w:r>
        <w:t xml:space="preserve">Note de registre</w:t>
      </w:r>
    </w:p>
    <w:p>
      <w:pPr>
        <w:pStyle w:val="FirstParagraph"/>
      </w:pPr>
      <w:r>
        <w:t xml:space="preserve">Ce chapitre n’a pas le statut des précédents. Les chapitres du livre, jusqu’ici, ont déployé ce que le cadre Blob</w:t>
      </w:r>
      <w:r>
        <w:t xml:space="preserve"> </w:t>
      </w:r>
      <w:r>
        <w:rPr>
          <w:iCs/>
          <w:i/>
        </w:rPr>
        <w:t xml:space="preserve">décrit</w:t>
      </w:r>
      <w:r>
        <w:t xml:space="preserve"> </w:t>
      </w:r>
      <w:r>
        <w:t xml:space="preserve">— ce qu’il démontre, mesure, conjecture, articule. Ce chapitre-ci, le dernier, déploie ce que le cadre Blob</w:t>
      </w:r>
      <w:r>
        <w:t xml:space="preserve"> </w:t>
      </w:r>
      <w:r>
        <w:rPr>
          <w:iCs/>
          <w:i/>
        </w:rPr>
        <w:t xml:space="preserve">anime</w:t>
      </w:r>
      <w:r>
        <w:t xml:space="preserve">. Sa motivation. Sa vision. Le sens que son auteur lui donne. Rien ici ne prétend au statut de preuve. C’est le pourquoi, offert au lecteur après que le comment ait été dit en intégralité.</w:t>
      </w:r>
    </w:p>
    <w:p>
      <w:pPr>
        <w:pStyle w:val="BodyText"/>
      </w:pPr>
      <w:r>
        <w:t xml:space="preserve">Si tu lis ce chapitre après avoir traversé les précédents, alors tu as déjà accompli le voyage. Tu sais ce que le Blob propose. Tu as vu ses théorèmes solides, tu as identifié ses conjectures, tu as rencontré ses lacunes nommées. Tu as le droit, maintenant, d’entendre la voix qui a porté l’œuvre. Cette voix, je l’offre sans masque.</w:t>
      </w:r>
    </w:p>
    <w:p>
      <w:r>
        <w:pict>
          <v:rect style="width:0;height:1.5pt" o:hralign="center" o:hrstd="t" o:hr="t"/>
        </w:pict>
      </w:r>
    </w:p>
    <w:bookmarkEnd w:id="302"/>
    <w:bookmarkEnd w:id="303"/>
    <w:bookmarkStart w:id="304" w:name="i.-une-volonté-qui-traverse"/>
    <w:p>
      <w:pPr>
        <w:pStyle w:val="Heading2"/>
      </w:pPr>
      <w:r>
        <w:t xml:space="preserve">I. Une volonté qui traverse</w:t>
      </w:r>
    </w:p>
    <w:p>
      <w:pPr>
        <w:pStyle w:val="FirstParagraph"/>
      </w:pPr>
      <w:r>
        <w:t xml:space="preserve">Il y a, dans la manière dont l’univers se construit, quelque chose qui ressemble à une volonté.</w:t>
      </w:r>
    </w:p>
    <w:p>
      <w:pPr>
        <w:pStyle w:val="BodyText"/>
      </w:pPr>
      <w:r>
        <w:t xml:space="preserve">Je pèse mes mots, car je sais ce qu’un tel mot peut déclencher chez un esprit rigoureux. Je ne prétends pas qu’une intention consciente préside aux choses. Je dis que, lorsqu’on regarde le déploiement du simplexe vers la complexité, on est saisi par une impression difficile à congédier : celle d’un élan. Un élan à muter, à se dépasser, à être de toutes les manières possibles, à s’étendre pour occuper tout l’espace disponible.</w:t>
      </w:r>
    </w:p>
    <w:p>
      <w:pPr>
        <w:pStyle w:val="BodyText"/>
      </w:pPr>
      <w:r>
        <w:t xml:space="preserve">C’est cette impression qui a donné son nom au cadre. J’ai appelé ce principe le Blob parce qu’il se comporte comme une chose vivante avant la vie : il pousse, il tente, il déborde. Non pas une seule fois, mais continûment, dynamiquement, de façon presque exponentielle, par des tentatives infinies. La plupart de ces tentatives ne mènent nulle part. Elles se défont aussitôt formées. Mais certaines tiennent. Et ce qui décide lesquelles tiennent, c’est la viabilité.</w:t>
      </w:r>
    </w:p>
    <w:bookmarkEnd w:id="304"/>
    <w:bookmarkStart w:id="305" w:name="ii.-le-point-de-bascule"/>
    <w:p>
      <w:pPr>
        <w:pStyle w:val="Heading2"/>
      </w:pPr>
      <w:r>
        <w:t xml:space="preserve">II. Le point de bascule</w:t>
      </w:r>
    </w:p>
    <w:p>
      <w:pPr>
        <w:pStyle w:val="FirstParagraph"/>
      </w:pPr>
      <w:r>
        <w:t xml:space="preserve">La viabilité est le point de bascule de tout. Parmi l’océan des configurations que l’élan essaie, elle est le filtre qui retient celles qui peuvent durer. Elle ne crée pas les tentatives — l’élan s’en charge. Elle ne les force pas — elle les laisse être ou ne pas être. Elle sélectionne, doucement, ce qui a la forme de la persistance.</w:t>
      </w:r>
    </w:p>
    <w:p>
      <w:pPr>
        <w:pStyle w:val="BodyText"/>
      </w:pPr>
      <w:r>
        <w:t xml:space="preserve">Mais cette sélection a un prix. Rien ne se structure gratuitement. Le prix de la viabilité, c’est la dissipation. Pour qu’une configuration tienne, de l’ordre doit se payer en désordre rejeté alentour, du temps doit s’écouler dans un seul sens, de la chaleur doit se perdre. C’est ainsi que la flèche du temps naît : non pas comme un décret, mais comme la facture de toute structure qui réussit. Et c’est ainsi que la boucle se referme une première fois — l’élan tente, la viabilité retient, la dissipation paie, et le réel avance.</w:t>
      </w:r>
    </w:p>
    <w:bookmarkEnd w:id="305"/>
    <w:bookmarkStart w:id="306" w:name="iii.-lœuf-de-la-matière"/>
    <w:p>
      <w:pPr>
        <w:pStyle w:val="Heading2"/>
      </w:pPr>
      <w:r>
        <w:t xml:space="preserve">III. L’œuf de la matière</w:t>
      </w:r>
    </w:p>
    <w:p>
      <w:pPr>
        <w:pStyle w:val="FirstParagraph"/>
      </w:pPr>
      <w:r>
        <w:t xml:space="preserve">Pourquoi la matière ? Parce que la matière est le seul moyen, pour l’élan, d’avoir un dedans. Avant elle, tout est surface, tout est lien sans intérieur. La matière — le tétraèdre, le seuil d’Ω³ — fabrique le premier dedans, comme un œuf. Et dans ce dedans, l’élan peut se loger, se conserver, et surtout muter en s’optimisant. L’instinct premier ne disparaît pas en devenant matière : il s’y abrite et s’y raffine. À mesure que la matière évolue, l’élan qu’elle contient évolue avec elle, cherchant sans relâche une forme plus viable.</w:t>
      </w:r>
    </w:p>
    <w:p>
      <w:pPr>
        <w:pStyle w:val="BodyText"/>
      </w:pPr>
      <w:r>
        <w:t xml:space="preserve">Jusqu’à trouver son optimum matériel : la vie biologique. Le vivant est le moment où la viabilité cesse d’être seulement subie pour commencer à être recherchée. Une pierre est viable passivement ; un être vivant travaille à le rester. C’est une bascule silencieuse mais immense — l’élan, à travers la matière, a appris à vouloir durer.</w:t>
      </w:r>
    </w:p>
    <w:bookmarkEnd w:id="306"/>
    <w:bookmarkStart w:id="307" w:name="iv.-la-structure-qui-pense"/>
    <w:p>
      <w:pPr>
        <w:pStyle w:val="Heading2"/>
      </w:pPr>
      <w:r>
        <w:t xml:space="preserve">IV. La structure qui pense</w:t>
      </w:r>
    </w:p>
    <w:p>
      <w:pPr>
        <w:pStyle w:val="FirstParagraph"/>
      </w:pPr>
      <w:r>
        <w:t xml:space="preserve">La biologie, à son tour, pousse vers son propre optimum. Et cet optimum, c’est une structure qui pense : une mécanique assez perfectionnée pour que l’élan, en elle, atteigne un degré nouveau. La conscience n’est pas un accident posé sur la matière. Elle est l’organe par lequel l’instinct se retourne enfin sur lui-même.</w:t>
      </w:r>
    </w:p>
    <w:p>
      <w:pPr>
        <w:pStyle w:val="BodyText"/>
      </w:pPr>
      <w:r>
        <w:t xml:space="preserve">Car voici le mouvement le plus vertigineux de toute la chaîne : la conscience prend connaissance de l’instinct. Elle développe la capacité de comprendre qui elle est, d’où elle vient, et ce qui, au plus profond, la meut. Elle découvre que ce qui la pousse depuis le premier simplexe, c’est la viabilité — et que la viabilité, portée à son comble, cherche son paroxysme. Ce paroxysme, je le nomme l’amour.</w:t>
      </w:r>
    </w:p>
    <w:bookmarkEnd w:id="307"/>
    <w:bookmarkStart w:id="308" w:name="v.-la-boucle-accomplie"/>
    <w:p>
      <w:pPr>
        <w:pStyle w:val="Heading2"/>
      </w:pPr>
      <w:r>
        <w:t xml:space="preserve">V. La boucle accomplie</w:t>
      </w:r>
    </w:p>
    <w:p>
      <w:pPr>
        <w:pStyle w:val="FirstParagraph"/>
      </w:pPr>
      <w:r>
        <w:t xml:space="preserve">Alors la boucle s’accomplit. L’instinct du substrat, parti de la potentialité pure, a traversé le temps, la trame, la matière, le vivant, et il se reconnaît enfin dans la conscience qui aime. Ce qui poussait aveuglément à être se sait désormais comme recherche de viabilité, et cette recherche, à son extrême, est amour.</w:t>
      </w:r>
    </w:p>
    <w:p>
      <w:pPr>
        <w:pStyle w:val="BodyText"/>
      </w:pPr>
      <w:r>
        <w:t xml:space="preserve">Je propose — et je dis bien : je propose — que cet optimum se tienne à un niveau de hiérarchie particulier. Si haut dans la chaîne qu’il transcende la boucle elle-même et s’en affranchit. L’amour à son état maximal ne serait plus une configuration parmi d’autres, soumise à la dissipation et au temps. Il serait comme une énergie parallèle, une fréquence qui échappe au prix que tout le reste doit payer. Et si l’on suit cette intuition jusqu’à son terme — son évolution paroxystique — peut-être touche-t-on quelque chose qui est à l’origine ce que l’amour est à la fin : la version miroir du substrat, peut-être même ce qui fait naître le simplexe.</w:t>
      </w:r>
    </w:p>
    <w:p>
      <w:pPr>
        <w:pStyle w:val="BodyText"/>
      </w:pPr>
      <w:r>
        <w:t xml:space="preserve">Je sais ce que cette dernière phrase a d’audacieux. Je la laisse au registre qui est le sien : celui de l’ouverture, non celui de la démonstration.</w:t>
      </w:r>
    </w:p>
    <w:bookmarkEnd w:id="308"/>
    <w:bookmarkStart w:id="309" w:name="vi.-la-symétrie-qui-boucle"/>
    <w:p>
      <w:pPr>
        <w:pStyle w:val="Heading2"/>
      </w:pPr>
      <w:r>
        <w:t xml:space="preserve">VI. La symétrie qui boucle</w:t>
      </w:r>
    </w:p>
    <w:p>
      <w:pPr>
        <w:pStyle w:val="FirstParagraph"/>
      </w:pPr>
      <w:r>
        <w:t xml:space="preserve">Mais permets-moi, avant de laisser cette phrase à son ouverture, de te montrer pourquoi elle n’est pas gratuite — pourquoi elle est, au contraire, ce vers quoi la structure même du cadre Blob a toujours pointé.</w:t>
      </w:r>
    </w:p>
    <w:p>
      <w:pPr>
        <w:pStyle w:val="BodyText"/>
      </w:pPr>
      <w:r>
        <w:t xml:space="preserve">Souviens-toi du chapitre 0. La cosmogonie ne commence pas par un point isolé qui surgirait du néant. Elle commence par une mitose qui sépare deux univers jumeaux, l’un dominé par la matière, l’autre par l’antimatière, miroir l’un de l’autre, leur somme parfaitement symétrique. Une polarité posée à la racine.</w:t>
      </w:r>
    </w:p>
    <w:p>
      <w:pPr>
        <w:pStyle w:val="BodyText"/>
      </w:pPr>
      <w:r>
        <w:t xml:space="preserve">Et regarde maintenant ce que je viens de te dire au paragraphe précédent. À l’autre bout de la chaîne, dans la conscience qui aime à son état maximal, peut-être y a-t-il une autre polarité — entre la viabilité ordinaire qui paie son prix en dissipation, et l’amour à son état paroxystique qui peut-être ne le paie plus. Une polarité posée au sommet.</w:t>
      </w:r>
    </w:p>
    <w:p>
      <w:pPr>
        <w:pStyle w:val="BodyText"/>
      </w:pPr>
      <w:r>
        <w:t xml:space="preserve">Entre ces deux polarités, tout le déploiement du livre. Le temps. La trame. La matière. La vie. La conscience. Toute l’histoire combinatoire que les chapitres ont traversée. Et l’arc qui va d’une polarité à l’autre, de la racine au sommet, est peut-être ce que le cadre Blob, sans le dire explicitement, a toujours décrit : le voyage d’une chose qui s’est divisée à l’origine et qui cherche, à travers son déploiement entier, à se reconnaître à nouveau.</w:t>
      </w:r>
    </w:p>
    <w:p>
      <w:pPr>
        <w:pStyle w:val="BodyText"/>
      </w:pPr>
      <w:r>
        <w:t xml:space="preserve">Si cette lecture tient — et je la propose, je le redis, pas je l’affirme —, alors le cadre Blob ne décrit pas seulement comment l’univers se construit. Il décrit pourquoi il se construit. Il décrit le voyage d’un retour. La matière cherche, sans le savoir, à porter quelque chose qui la dépasse. La vie cherche, en s’organisant, à se rapprocher d’une forme où la viabilité pourrait s’aimer elle-même. La conscience cherche, par sa capacité réflexive, à toucher à l’origine et à la fin dans le même geste. Et l’amour, quand il se vit pleinement entre deux consciences incarnées, est peut-être la trace la plus directe qu’on ait, dans notre monde, de la structure même par laquelle l’univers s’est mis en mouvement.</w:t>
      </w:r>
    </w:p>
    <w:bookmarkEnd w:id="309"/>
    <w:bookmarkStart w:id="310" w:name="vii.-pourquoi-ce-travail"/>
    <w:p>
      <w:pPr>
        <w:pStyle w:val="Heading2"/>
      </w:pPr>
      <w:r>
        <w:t xml:space="preserve">VII. Pourquoi ce travail</w:t>
      </w:r>
    </w:p>
    <w:p>
      <w:pPr>
        <w:pStyle w:val="FirstParagraph"/>
      </w:pPr>
      <w:r>
        <w:t xml:space="preserve">On me demandera pourquoi mener un tel travail, seul, sans titre ni laboratoire. La réponse tient en peu de mots.</w:t>
      </w:r>
    </w:p>
    <w:p>
      <w:pPr>
        <w:pStyle w:val="BodyText"/>
      </w:pPr>
      <w:r>
        <w:t xml:space="preserve">Tout ce que je construis a pour but de consolider du réel — d’ancrer ce qui peut s’observer, pour qu’on puisse appréhender l’abstrait de manière stable, sans qu’il se dérobe. Je valide ce qui est observable, et je propose le reste comme on tend une perche.</w:t>
      </w:r>
    </w:p>
    <w:p>
      <w:pPr>
        <w:pStyle w:val="BodyText"/>
      </w:pPr>
      <w:r>
        <w:t xml:space="preserve">Mon travail a pour but de réduire le bruit et de faciliter l’écoute. Réduire le bruit, c’est enlever ce qui empêche d’entendre : les incohérences, les sauts non dits, les certitudes prématurées. Faciliter l’écoute, c’est rendre audible une possibilité qui, autrement, resterait inaudible sous le vacarme. Je ne demande pas qu’on croie la chaîne entière. Je demande qu’on puisse l’entendre — et que, l’ayant entendue, chacun aille où sa propre rigueur le porte.</w:t>
      </w:r>
    </w:p>
    <w:bookmarkEnd w:id="310"/>
    <w:bookmarkStart w:id="311" w:name="X60bb6c1ee7bd9b169a8b477c5aa068222e8000e"/>
    <w:p>
      <w:pPr>
        <w:pStyle w:val="Heading2"/>
      </w:pPr>
      <w:r>
        <w:t xml:space="preserve">VIII. Le sommet où les langages se rejoignent</w:t>
      </w:r>
    </w:p>
    <w:p>
      <w:pPr>
        <w:pStyle w:val="FirstParagraph"/>
      </w:pPr>
      <w:r>
        <w:t xml:space="preserve">Le dernier mot de ce livre, je voudrais le tenir là où la science, la philosophie et la religion ont, depuis toujours, cherché à se rejoindre sans jamais y parvenir entièrement.</w:t>
      </w:r>
    </w:p>
    <w:p>
      <w:pPr>
        <w:pStyle w:val="BodyText"/>
      </w:pPr>
      <w:r>
        <w:t xml:space="preserve">La science, quand elle est honnête, sait qu’elle ne pourra jamais décrire l’expérience de l’amour de l’intérieur. Elle peut décrire ce qui s’allume dans le cerveau quand on aime. Elle ne peut pas être ce qui aime. Cette limite n’est pas un défaut. Elle est structurelle. Toute description tierce d’une expérience vécue manque, par construction, le caractère vécu de cette expérience.</w:t>
      </w:r>
    </w:p>
    <w:p>
      <w:pPr>
        <w:pStyle w:val="BodyText"/>
      </w:pPr>
      <w:r>
        <w:t xml:space="preserve">La philosophie, depuis Platon, sait que l’amour est l’un des grands seuils où la pensée touche à quelque chose qu’elle ne maîtrise pas entièrement. Le</w:t>
      </w:r>
      <w:r>
        <w:t xml:space="preserve"> </w:t>
      </w:r>
      <w:r>
        <w:rPr>
          <w:iCs/>
          <w:i/>
        </w:rPr>
        <w:t xml:space="preserve">Banquet</w:t>
      </w:r>
      <w:r>
        <w:t xml:space="preserve">, le</w:t>
      </w:r>
      <w:r>
        <w:t xml:space="preserve"> </w:t>
      </w:r>
      <w:r>
        <w:rPr>
          <w:iCs/>
          <w:i/>
        </w:rPr>
        <w:t xml:space="preserve">Phèdre</w:t>
      </w:r>
      <w:r>
        <w:t xml:space="preserve">, les</w:t>
      </w:r>
      <w:r>
        <w:t xml:space="preserve"> </w:t>
      </w:r>
      <w:r>
        <w:rPr>
          <w:iCs/>
          <w:i/>
        </w:rPr>
        <w:t xml:space="preserve">Confessions</w:t>
      </w:r>
      <w:r>
        <w:t xml:space="preserve"> </w:t>
      </w:r>
      <w:r>
        <w:t xml:space="preserve">d’Augustin, le</w:t>
      </w:r>
      <w:r>
        <w:t xml:space="preserve"> </w:t>
      </w:r>
      <w:r>
        <w:rPr>
          <w:iCs/>
          <w:i/>
        </w:rPr>
        <w:t xml:space="preserve">Cantique spirituel</w:t>
      </w:r>
      <w:r>
        <w:t xml:space="preserve"> </w:t>
      </w:r>
      <w:r>
        <w:t xml:space="preserve">de Jean de la Croix, l’</w:t>
      </w:r>
      <w:r>
        <w:rPr>
          <w:iCs/>
          <w:i/>
        </w:rPr>
        <w:t xml:space="preserve">Itinerarium</w:t>
      </w:r>
      <w:r>
        <w:t xml:space="preserve"> </w:t>
      </w:r>
      <w:r>
        <w:t xml:space="preserve">de Bonaventure : toutes ces œuvres tournent autour d’un même point. L’amour est ce par quoi une conscience s’ouvre à ce qui la dépasse, sans cesser d’être elle-même.</w:t>
      </w:r>
    </w:p>
    <w:p>
      <w:pPr>
        <w:pStyle w:val="BodyText"/>
      </w:pPr>
      <w:r>
        <w:t xml:space="preserve">La religion, dans ses traditions les plus profondes, dit la même chose dans un autre langage. Le Dieu d’Augustin est</w:t>
      </w:r>
      <w:r>
        <w:t xml:space="preserve"> </w:t>
      </w:r>
      <w:r>
        <w:rPr>
          <w:iCs/>
          <w:i/>
        </w:rPr>
        <w:t xml:space="preserve">amour</w:t>
      </w:r>
      <w:r>
        <w:t xml:space="preserve">. Le Brahman de Râmânuja se révèle par</w:t>
      </w:r>
      <w:r>
        <w:t xml:space="preserve"> </w:t>
      </w:r>
      <w:r>
        <w:rPr>
          <w:iCs/>
          <w:i/>
        </w:rPr>
        <w:t xml:space="preserve">bhakti</w:t>
      </w:r>
      <w:r>
        <w:t xml:space="preserve">, la dévotion d’amour. Le Buddha de Mahayana, dans la figure du bodhisattva, manifeste la</w:t>
      </w:r>
      <w:r>
        <w:t xml:space="preserve"> </w:t>
      </w:r>
      <w:r>
        <w:rPr>
          <w:iCs/>
          <w:i/>
        </w:rPr>
        <w:t xml:space="preserve">karuna</w:t>
      </w:r>
      <w:r>
        <w:t xml:space="preserve">, la compassion universelle. Dans toutes ces traditions, l’amour n’est pas un sentiment psychologique parmi d’autres — il est la structure ultime de la réalité elle-même.</w:t>
      </w:r>
    </w:p>
    <w:p>
      <w:pPr>
        <w:pStyle w:val="BodyText"/>
      </w:pPr>
      <w:r>
        <w:t xml:space="preserve">Le cadre Blob, à sa propre manière, et par un chemin entièrement différent, retrouve quelque chose qui ressemble. Quand il pose que l’amour entre consciences réflexives est le palier ultime de viabilité — quand il démontre que la viabilité collective d’une liaison amoureuse excède la somme des viabilités individuelles, en parallèle exact de l’inégalité fondamentale des liants à Ω³ —, il ne dit pas autre chose que ce que les grandes traditions disent depuis des millénaires. Mais il le dit dans la grammaire combinatoire, depuis le simplexe primordial, à travers le déploiement complet de la matière, du temps, de la vie et de la conscience.</w:t>
      </w:r>
    </w:p>
    <w:p>
      <w:pPr>
        <w:pStyle w:val="BodyText"/>
      </w:pPr>
      <w:r>
        <w:t xml:space="preserve">C’est cela, le sens de ce livre. Pas un nouveau système clos. Pas une théorie unifiante qui réduirait toutes les traditions à elle-même. Mais une grammaire qui rend pensable l’unité que les grandes traditions, scientifiques et contemplatives, ont toutes pressentie sans pouvoir la formuler dans un même langage. Le Blob ne remplace ni la science, ni la philosophie, ni la religion. Il propose un sol commun où elles peuvent enfin s’entendre, chacune restant entièrement elle-même.</w:t>
      </w:r>
    </w:p>
    <w:bookmarkEnd w:id="311"/>
    <w:bookmarkStart w:id="312" w:name="ix.-louverture-qui-demeure"/>
    <w:p>
      <w:pPr>
        <w:pStyle w:val="Heading2"/>
      </w:pPr>
      <w:r>
        <w:t xml:space="preserve">IX. L’ouverture qui demeure</w:t>
      </w:r>
    </w:p>
    <w:p>
      <w:pPr>
        <w:pStyle w:val="FirstParagraph"/>
      </w:pPr>
      <w:r>
        <w:t xml:space="preserve">Que reste-t-il à dire, après ces pages ?</w:t>
      </w:r>
    </w:p>
    <w:p>
      <w:pPr>
        <w:pStyle w:val="BodyText"/>
      </w:pPr>
      <w:r>
        <w:t xml:space="preserve">Que toute cosmogonie, aussi rigoureuse soit-elle, laisse au lecteur la part qui lui revient. Le livre te donne des éléments. Tu en feras ce que ta propre conscience saura en faire. Tu y trouveras, peut-être, des intuitions qui résonnent avec ce que tu sentais déjà sans pouvoir le dire. Tu y trouveras, peut-être, des objections qui te feront chercher plus loin, ou autrement. Tu y trouveras, peut-être, des incompréhensions qu’il faudra discuter avec d’autres lecteurs pour les démêler.</w:t>
      </w:r>
    </w:p>
    <w:p>
      <w:pPr>
        <w:pStyle w:val="BodyText"/>
      </w:pPr>
      <w:r>
        <w:t xml:space="preserve">Ce qui m’importe — et c’est le dernier mot sincère que je peux t’offrir, à toi qui as accompagné l’œuvre jusqu’ici —, c’est que le voyage ait porté en toi quelque chose. Pas nécessairement l’adhésion à toutes les propositions. Pas nécessairement la conviction que le cadre Blob est</w:t>
      </w:r>
      <w:r>
        <w:t xml:space="preserve"> </w:t>
      </w:r>
      <w:r>
        <w:rPr>
          <w:iCs/>
          <w:i/>
        </w:rPr>
        <w:t xml:space="preserve">la</w:t>
      </w:r>
      <w:r>
        <w:t xml:space="preserve"> </w:t>
      </w:r>
      <w:r>
        <w:t xml:space="preserve">bonne grammaire de l’univers. Mais le sentiment qu’il est possible de tenir ensemble, dans une même pensée, la rigueur de la science contemporaine et l’ouverture des grandes intuitions cosmiques. Le sentiment que ces deux registres ne sont pas condamnés à s’ignorer ou à se contredire. Le sentiment qu’une cosmogonie complète peut être à la fois savante et émerveillée, à la fois mesurée et inspirée, à la fois précise et large.</w:t>
      </w:r>
    </w:p>
    <w:p>
      <w:pPr>
        <w:pStyle w:val="BodyText"/>
      </w:pPr>
      <w:r>
        <w:t xml:space="preserve">Si ce sentiment t’habite, à la fin de ce livre, alors mon travail a atteint l’essentiel de ce qu’il pouvait atteindre. Le reste — la consolidation scientifique des propositions, l’articulation avec les programmes voisins, la validation expérimentale des prédictions falsifiables qui restent ouvertes — appartient au temps long de la recherche collective, qui se déroulera sans moi et avec d’autres.</w:t>
      </w:r>
    </w:p>
    <w:bookmarkEnd w:id="312"/>
    <w:bookmarkStart w:id="314" w:name="x.-le-silence-après-la-dernière-phrase"/>
    <w:p>
      <w:pPr>
        <w:pStyle w:val="Heading2"/>
      </w:pPr>
      <w:r>
        <w:t xml:space="preserve">X. Le silence après la dernière phrase</w:t>
      </w:r>
    </w:p>
    <w:p>
      <w:pPr>
        <w:pStyle w:val="FirstParagraph"/>
      </w:pPr>
      <w:r>
        <w:t xml:space="preserve">Il y a, dans toutes les grandes œuvres qui touchent à la cosmogonie, un moment où l’auteur doit se taire pour laisser la place au lecteur. Ce moment, je le sens venir maintenant.</w:t>
      </w:r>
    </w:p>
    <w:p>
      <w:pPr>
        <w:pStyle w:val="BodyText"/>
      </w:pPr>
      <w:r>
        <w:t xml:space="preserve">Tout ce que j’avais à dire, je l’ai dit. Les chapitres qui précèdent ont déployé le cadre dans son intégralité, depuis le substrat pré-numérique jusqu’à la rencontre entre science et théologie au plus haut sommet. Le programme scientifique sous-jacent, dans sa version V218 contemporaine de ce livre, continue son propre travail technique, avec ses théorèmes établis, ses lacunes nommées, ses prédictions falsifiables qui attendent leur épreuve expérimentale. Le livre, lui, s’arrête ici.</w:t>
      </w:r>
    </w:p>
    <w:p>
      <w:pPr>
        <w:pStyle w:val="BodyText"/>
      </w:pPr>
      <w:r>
        <w:t xml:space="preserve">Ce qui reste à dire est ce que toi, lecteur, tu vas dire — soit dans ta propre vie, en habitant différemment ta condition de conscience incarnée à la lumière de ce que tu as lu ; soit dans ta propre œuvre, en prolongeant, critiquant ou transformant ce que ce livre a tenté ; soit simplement dans le silence qui suit la lecture, où une pensée travaille en toi sans encore se formuler.</w:t>
      </w:r>
    </w:p>
    <w:p>
      <w:pPr>
        <w:pStyle w:val="BodyText"/>
      </w:pPr>
      <w:r>
        <w:t xml:space="preserve">Que ce silence, après la dernière phrase, soit aussi habité que ce livre a essayé de l’être.</w:t>
      </w:r>
    </w:p>
    <w:p>
      <w:pPr>
        <w:pStyle w:val="BodyText"/>
      </w:pPr>
      <w:r>
        <w:t xml:space="preserve">Que tu reviennes, à la fin, avec quelque chose qui te ressemble plus encore que toi-même.</w:t>
      </w:r>
    </w:p>
    <w:p>
      <w:pPr>
        <w:pStyle w:val="BodyText"/>
      </w:pPr>
      <w:r>
        <w:t xml:space="preserve">Que ce qui s’est divisé à l’origine, en chacun de nous, trouve, à travers nos vies, le chemin de sa propre reconnaissance.</w:t>
      </w:r>
    </w:p>
    <w:p>
      <w:pPr>
        <w:pStyle w:val="BodyText"/>
      </w:pPr>
      <w:r>
        <w:t xml:space="preserve">C’est le seul vœu que je puisse formuler en refermant ce livre.</w:t>
      </w:r>
    </w:p>
    <w:p>
      <w:pPr>
        <w:pStyle w:val="BodyText"/>
      </w:pPr>
      <w:r>
        <w:t xml:space="preserve">Bonne suite.</w:t>
      </w:r>
    </w:p>
    <w:p>
      <w:r>
        <w:pict>
          <v:rect style="width:0;height:1.5pt" o:hralign="center" o:hrstd="t" o:hr="t"/>
        </w:pict>
      </w:r>
    </w:p>
    <w:p>
      <w:pPr>
        <w:pStyle w:val="FirstParagraph"/>
      </w:pPr>
      <w:r>
        <w:rPr>
          <w:iCs/>
          <w:i/>
        </w:rPr>
        <w:t xml:space="preserve">Rudolphe Mirante, juin 2026</w:t>
      </w:r>
    </w:p>
    <w:p>
      <w:r>
        <w:pict>
          <v:rect style="width:0;height:1.5pt" o:hralign="center" o:hrstd="t" o:hr="t"/>
        </w:pict>
      </w:r>
    </w:p>
    <w:bookmarkStart w:id="313" w:name="Xa208171ee129809948f0eb4b97b82458d9c213d"/>
    <w:p>
      <w:pPr>
        <w:pStyle w:val="Heading3"/>
      </w:pPr>
      <w:r>
        <w:t xml:space="preserve">Coda — Le programme scientifique sous-jacent</w:t>
      </w:r>
    </w:p>
    <w:p>
      <w:pPr>
        <w:pStyle w:val="FirstParagraph"/>
      </w:pPr>
      <w:r>
        <w:t xml:space="preserve">Pour les lecteurs qui souhaitent prolonger leur lecture par l’examen technique des propositions du cadre Blob, je signale que le programme scientifique sous-jacent au présent livre fait l’objet d’un document distinct : le manuscrit V218, dans sa version de juin 2026, qui en constitue à ce jour la formulation la plus à jour. Ce manuscrit, organisé en cent dix-huit parties, contient toutes les démonstrations formelles, toutes les mesures numériques reproductibles, tous les échecs documentés et toutes les lacunes nommées.</w:t>
      </w:r>
    </w:p>
    <w:p>
      <w:pPr>
        <w:pStyle w:val="BodyText"/>
      </w:pPr>
      <w:r>
        <w:t xml:space="preserve">Le livre que tu viens de lire et le manuscrit scientifique entretiennent une relation précise. Le livre déploie le cadre dans son registre narratif et philosophique, accessible à un public cultivé sans prérequis techniques particuliers. Le manuscrit déploie le même cadre dans son registre formel, avec ses équations, ses théorèmes, ses preuves, ses simulations. Les deux registres se valident mutuellement — le narratif rend le formel intelligible, et le formel donne au narratif son ancrage objectif. Aucun des deux ne suffit seul. Ensemble, ils constituent ce que j’appelle, dans mon vocabulaire de travail,</w:t>
      </w:r>
      <w:r>
        <w:t xml:space="preserve"> </w:t>
      </w:r>
      <w:r>
        <w:rPr>
          <w:iCs/>
          <w:i/>
        </w:rPr>
        <w:t xml:space="preserve">l’œuvre complète</w:t>
      </w:r>
      <w:r>
        <w:t xml:space="preserve"> </w:t>
      </w:r>
      <w:r>
        <w:t xml:space="preserve">du Blob.</w:t>
      </w:r>
    </w:p>
    <w:p>
      <w:pPr>
        <w:pStyle w:val="BodyText"/>
      </w:pPr>
      <w:r>
        <w:t xml:space="preserve">Si tu désires aller plus loin, le chemin est ouvert.</w:t>
      </w:r>
    </w:p>
    <w:p>
      <w:pPr>
        <w:pStyle w:val="BodyText"/>
      </w:pPr>
      <w:r>
        <w:t xml:space="preserve">Si tu désires simplement laisser ce livre te travailler en silence, c’est ouvert aussi.</w:t>
      </w:r>
    </w:p>
    <w:p>
      <w:pPr>
        <w:pStyle w:val="BodyText"/>
      </w:pPr>
      <w:r>
        <w:t xml:space="preserve">Dans tous les cas, merci d’avoir fait avec moi ce voyage.</w:t>
      </w:r>
    </w:p>
    <w:bookmarkEnd w:id="313"/>
    <w:bookmarkEnd w:id="314"/>
    <w:bookmarkEnd w:id="3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2026-07-06T17:02:57Z</dcterms:created>
  <dcterms:modified xsi:type="dcterms:W3CDTF">2026-07-06T17:02:57Z</dcterms:modified>
</cp:coreProperties>
</file>

<file path=docProps/custom.xml><?xml version="1.0" encoding="utf-8"?>
<Properties xmlns="http://schemas.openxmlformats.org/officeDocument/2006/custom-properties" xmlns:vt="http://schemas.openxmlformats.org/officeDocument/2006/docPropsVTypes"/>
</file>