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9510B" w14:textId="77777777" w:rsidR="00FF3192" w:rsidRDefault="00FF3192" w:rsidP="00FF3192">
      <w:pPr>
        <w:pStyle w:val="p1"/>
        <w:jc w:val="center"/>
        <w:rPr>
          <w:rFonts w:ascii="Arial" w:hAnsi="Arial" w:cs="Arial"/>
          <w:b/>
          <w:bCs/>
          <w:sz w:val="40"/>
          <w:szCs w:val="40"/>
          <w:u w:val="single"/>
        </w:rPr>
      </w:pPr>
      <w:r w:rsidRPr="00FF3192">
        <w:rPr>
          <w:rFonts w:ascii="Arial" w:hAnsi="Arial" w:cs="Arial"/>
          <w:b/>
          <w:bCs/>
          <w:sz w:val="40"/>
          <w:szCs w:val="40"/>
          <w:u w:val="single"/>
        </w:rPr>
        <w:t>À propos</w:t>
      </w:r>
    </w:p>
    <w:p w14:paraId="5EA1A391" w14:textId="77777777" w:rsidR="00FF3192" w:rsidRPr="00FF3192" w:rsidRDefault="00FF3192" w:rsidP="00FF3192">
      <w:pPr>
        <w:pStyle w:val="p1"/>
        <w:jc w:val="center"/>
        <w:rPr>
          <w:rFonts w:ascii="Arial" w:hAnsi="Arial" w:cs="Arial"/>
          <w:sz w:val="10"/>
          <w:szCs w:val="10"/>
        </w:rPr>
      </w:pPr>
    </w:p>
    <w:p w14:paraId="345F37F5" w14:textId="77777777" w:rsidR="00FF3192" w:rsidRPr="00FF3192" w:rsidRDefault="00FF3192" w:rsidP="00FF3192">
      <w:pPr>
        <w:pStyle w:val="p2"/>
        <w:rPr>
          <w:rFonts w:ascii="Arial" w:hAnsi="Arial" w:cs="Arial"/>
          <w:sz w:val="28"/>
          <w:szCs w:val="28"/>
        </w:rPr>
      </w:pPr>
      <w:r w:rsidRPr="00FF3192">
        <w:rPr>
          <w:rFonts w:ascii="Arial" w:hAnsi="Arial" w:cs="Arial"/>
          <w:sz w:val="28"/>
          <w:szCs w:val="28"/>
        </w:rPr>
        <w:t xml:space="preserve">Rudolphe Mirante est chercheur indépendant et entrepreneur français. </w:t>
      </w:r>
    </w:p>
    <w:p w14:paraId="32B4547F" w14:textId="2AB58932" w:rsidR="00FF3192" w:rsidRPr="00FF3192" w:rsidRDefault="00FF3192" w:rsidP="00FF3192">
      <w:pPr>
        <w:pStyle w:val="p2"/>
        <w:rPr>
          <w:rFonts w:ascii="Arial" w:hAnsi="Arial" w:cs="Arial"/>
          <w:sz w:val="28"/>
          <w:szCs w:val="28"/>
        </w:rPr>
      </w:pPr>
      <w:r w:rsidRPr="00FF3192">
        <w:rPr>
          <w:rFonts w:ascii="Arial" w:hAnsi="Arial" w:cs="Arial"/>
          <w:sz w:val="28"/>
          <w:szCs w:val="28"/>
        </w:rPr>
        <w:t>Il consacre</w:t>
      </w:r>
      <w:r w:rsidRPr="00FF3192">
        <w:rPr>
          <w:rFonts w:ascii="Arial" w:hAnsi="Arial" w:cs="Arial"/>
          <w:sz w:val="28"/>
          <w:szCs w:val="28"/>
        </w:rPr>
        <w:t xml:space="preserve"> </w:t>
      </w:r>
      <w:r w:rsidRPr="00FF3192">
        <w:rPr>
          <w:rFonts w:ascii="Arial" w:hAnsi="Arial" w:cs="Arial"/>
          <w:sz w:val="28"/>
          <w:szCs w:val="28"/>
        </w:rPr>
        <w:t xml:space="preserve">l’essentiel de son temps au développement du Blob </w:t>
      </w:r>
      <w:proofErr w:type="spellStart"/>
      <w:r w:rsidRPr="00FF3192">
        <w:rPr>
          <w:rFonts w:ascii="Arial" w:hAnsi="Arial" w:cs="Arial"/>
          <w:sz w:val="28"/>
          <w:szCs w:val="28"/>
        </w:rPr>
        <w:t>Principle</w:t>
      </w:r>
      <w:proofErr w:type="spellEnd"/>
      <w:r w:rsidRPr="00FF3192">
        <w:rPr>
          <w:rFonts w:ascii="Arial" w:hAnsi="Arial" w:cs="Arial"/>
          <w:sz w:val="28"/>
          <w:szCs w:val="28"/>
        </w:rPr>
        <w:t>, cadre théorique original qu’il</w:t>
      </w:r>
      <w:r w:rsidRPr="00FF3192">
        <w:rPr>
          <w:rFonts w:ascii="Arial" w:hAnsi="Arial" w:cs="Arial"/>
          <w:sz w:val="28"/>
          <w:szCs w:val="28"/>
        </w:rPr>
        <w:t xml:space="preserve"> </w:t>
      </w:r>
      <w:r w:rsidRPr="00FF3192">
        <w:rPr>
          <w:rFonts w:ascii="Arial" w:hAnsi="Arial" w:cs="Arial"/>
          <w:sz w:val="28"/>
          <w:szCs w:val="28"/>
        </w:rPr>
        <w:t>a entièrement conçu seul et dont il poursuit la formalisation mathématique avec l’objectif</w:t>
      </w:r>
      <w:r w:rsidRPr="00FF3192">
        <w:rPr>
          <w:rFonts w:ascii="Arial" w:hAnsi="Arial" w:cs="Arial"/>
          <w:sz w:val="28"/>
          <w:szCs w:val="28"/>
        </w:rPr>
        <w:t xml:space="preserve"> </w:t>
      </w:r>
      <w:r w:rsidRPr="00FF3192">
        <w:rPr>
          <w:rFonts w:ascii="Arial" w:hAnsi="Arial" w:cs="Arial"/>
          <w:sz w:val="28"/>
          <w:szCs w:val="28"/>
        </w:rPr>
        <w:t xml:space="preserve">d’une publication dans le Journal of </w:t>
      </w:r>
      <w:proofErr w:type="spellStart"/>
      <w:r w:rsidRPr="00FF3192">
        <w:rPr>
          <w:rFonts w:ascii="Arial" w:hAnsi="Arial" w:cs="Arial"/>
          <w:sz w:val="28"/>
          <w:szCs w:val="28"/>
        </w:rPr>
        <w:t>Mathematical</w:t>
      </w:r>
      <w:proofErr w:type="spellEnd"/>
      <w:r w:rsidRPr="00FF319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F3192">
        <w:rPr>
          <w:rFonts w:ascii="Arial" w:hAnsi="Arial" w:cs="Arial"/>
          <w:sz w:val="28"/>
          <w:szCs w:val="28"/>
        </w:rPr>
        <w:t>Physics</w:t>
      </w:r>
      <w:proofErr w:type="spellEnd"/>
      <w:r w:rsidRPr="00FF3192">
        <w:rPr>
          <w:rFonts w:ascii="Arial" w:hAnsi="Arial" w:cs="Arial"/>
          <w:sz w:val="28"/>
          <w:szCs w:val="28"/>
        </w:rPr>
        <w:t>.</w:t>
      </w:r>
      <w:r>
        <w:rPr>
          <w:rFonts w:ascii="Arial" w:hAnsi="Arial" w:cs="Arial"/>
          <w:sz w:val="28"/>
          <w:szCs w:val="28"/>
        </w:rPr>
        <w:t xml:space="preserve"> </w:t>
      </w:r>
      <w:r w:rsidRPr="00FF3192">
        <w:rPr>
          <w:rFonts w:ascii="Arial" w:hAnsi="Arial" w:cs="Arial"/>
          <w:sz w:val="28"/>
          <w:szCs w:val="28"/>
        </w:rPr>
        <w:t>Sans affiliation institutionnelle, il conduit ses recherches selon une modalité contemporaine</w:t>
      </w:r>
    </w:p>
    <w:p w14:paraId="242C4717" w14:textId="45546C23" w:rsidR="00FF3192" w:rsidRPr="00FF3192" w:rsidRDefault="00FF3192" w:rsidP="00FF3192">
      <w:pPr>
        <w:pStyle w:val="p2"/>
        <w:rPr>
          <w:rFonts w:ascii="Arial" w:hAnsi="Arial" w:cs="Arial"/>
          <w:sz w:val="28"/>
          <w:szCs w:val="28"/>
        </w:rPr>
      </w:pPr>
      <w:proofErr w:type="gramStart"/>
      <w:r w:rsidRPr="00FF3192">
        <w:rPr>
          <w:rFonts w:ascii="Arial" w:hAnsi="Arial" w:cs="Arial"/>
          <w:sz w:val="28"/>
          <w:szCs w:val="28"/>
        </w:rPr>
        <w:t>inédite</w:t>
      </w:r>
      <w:proofErr w:type="gramEnd"/>
      <w:r w:rsidRPr="00FF3192">
        <w:rPr>
          <w:rFonts w:ascii="Arial" w:hAnsi="Arial" w:cs="Arial"/>
          <w:sz w:val="28"/>
          <w:szCs w:val="28"/>
        </w:rPr>
        <w:t xml:space="preserve"> : collaboration croisée avec plusieurs intelligences artificielles (Claude, mais aussi </w:t>
      </w:r>
      <w:proofErr w:type="spellStart"/>
      <w:r w:rsidRPr="00FF3192">
        <w:rPr>
          <w:rFonts w:ascii="Arial" w:hAnsi="Arial" w:cs="Arial"/>
          <w:sz w:val="28"/>
          <w:szCs w:val="28"/>
        </w:rPr>
        <w:t>Deepseek</w:t>
      </w:r>
      <w:proofErr w:type="spellEnd"/>
      <w:r w:rsidRPr="00FF3192">
        <w:rPr>
          <w:rFonts w:ascii="Arial" w:hAnsi="Arial" w:cs="Arial"/>
          <w:sz w:val="28"/>
          <w:szCs w:val="28"/>
        </w:rPr>
        <w:t xml:space="preserve">, Gemini, </w:t>
      </w:r>
      <w:proofErr w:type="spellStart"/>
      <w:r w:rsidRPr="00FF3192">
        <w:rPr>
          <w:rFonts w:ascii="Arial" w:hAnsi="Arial" w:cs="Arial"/>
          <w:sz w:val="28"/>
          <w:szCs w:val="28"/>
        </w:rPr>
        <w:t>OpenAI</w:t>
      </w:r>
      <w:proofErr w:type="spellEnd"/>
      <w:r w:rsidRPr="00FF3192">
        <w:rPr>
          <w:rFonts w:ascii="Arial" w:hAnsi="Arial" w:cs="Arial"/>
          <w:sz w:val="28"/>
          <w:szCs w:val="28"/>
        </w:rPr>
        <w:t xml:space="preserve"> et </w:t>
      </w:r>
      <w:proofErr w:type="spellStart"/>
      <w:r w:rsidRPr="00FF3192">
        <w:rPr>
          <w:rFonts w:ascii="Arial" w:hAnsi="Arial" w:cs="Arial"/>
          <w:sz w:val="28"/>
          <w:szCs w:val="28"/>
        </w:rPr>
        <w:t>Grok</w:t>
      </w:r>
      <w:proofErr w:type="spellEnd"/>
      <w:r w:rsidRPr="00FF3192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FF3192">
        <w:rPr>
          <w:rFonts w:ascii="Arial" w:hAnsi="Arial" w:cs="Arial"/>
          <w:sz w:val="28"/>
          <w:szCs w:val="28"/>
        </w:rPr>
        <w:t>entre autre</w:t>
      </w:r>
      <w:proofErr w:type="gramEnd"/>
      <w:r w:rsidRPr="00FF3192">
        <w:rPr>
          <w:rFonts w:ascii="Arial" w:hAnsi="Arial" w:cs="Arial"/>
          <w:sz w:val="28"/>
          <w:szCs w:val="28"/>
        </w:rPr>
        <w:t>) pour la validation</w:t>
      </w:r>
      <w:r>
        <w:rPr>
          <w:rFonts w:ascii="Arial" w:hAnsi="Arial" w:cs="Arial"/>
          <w:sz w:val="28"/>
          <w:szCs w:val="28"/>
        </w:rPr>
        <w:t xml:space="preserve"> </w:t>
      </w:r>
      <w:r w:rsidRPr="00FF3192">
        <w:rPr>
          <w:rFonts w:ascii="Arial" w:hAnsi="Arial" w:cs="Arial"/>
          <w:sz w:val="28"/>
          <w:szCs w:val="28"/>
        </w:rPr>
        <w:t>systématique du cadre</w:t>
      </w:r>
      <w:r w:rsidRPr="00FF319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F3192">
        <w:rPr>
          <w:rFonts w:ascii="Arial" w:hAnsi="Arial" w:cs="Arial"/>
          <w:sz w:val="28"/>
          <w:szCs w:val="28"/>
        </w:rPr>
        <w:t>mathematique</w:t>
      </w:r>
      <w:proofErr w:type="spellEnd"/>
      <w:r w:rsidRPr="00FF3192">
        <w:rPr>
          <w:rFonts w:ascii="Arial" w:hAnsi="Arial" w:cs="Arial"/>
          <w:sz w:val="28"/>
          <w:szCs w:val="28"/>
        </w:rPr>
        <w:t>, ses simulations</w:t>
      </w:r>
      <w:r w:rsidRPr="00FF3192">
        <w:rPr>
          <w:rFonts w:ascii="Arial" w:hAnsi="Arial" w:cs="Arial"/>
          <w:sz w:val="28"/>
          <w:szCs w:val="28"/>
        </w:rPr>
        <w:t xml:space="preserve"> via google collab</w:t>
      </w:r>
      <w:r w:rsidRPr="00FF3192">
        <w:rPr>
          <w:rFonts w:ascii="Arial" w:hAnsi="Arial" w:cs="Arial"/>
          <w:sz w:val="28"/>
          <w:szCs w:val="28"/>
        </w:rPr>
        <w:t>, et la confrontation critique de ses résultats. Cette</w:t>
      </w:r>
      <w:r w:rsidRPr="00FF3192">
        <w:rPr>
          <w:rFonts w:ascii="Arial" w:hAnsi="Arial" w:cs="Arial"/>
          <w:sz w:val="28"/>
          <w:szCs w:val="28"/>
        </w:rPr>
        <w:t xml:space="preserve"> </w:t>
      </w:r>
      <w:r w:rsidRPr="00FF3192">
        <w:rPr>
          <w:rFonts w:ascii="Arial" w:hAnsi="Arial" w:cs="Arial"/>
          <w:sz w:val="28"/>
          <w:szCs w:val="28"/>
        </w:rPr>
        <w:t>manière de travailler, encore rare en 2026, annonce probablement quelque chose des</w:t>
      </w:r>
      <w:r w:rsidRPr="00FF3192">
        <w:rPr>
          <w:rFonts w:ascii="Arial" w:hAnsi="Arial" w:cs="Arial"/>
          <w:sz w:val="28"/>
          <w:szCs w:val="28"/>
        </w:rPr>
        <w:t xml:space="preserve"> </w:t>
      </w:r>
      <w:r w:rsidRPr="00FF3192">
        <w:rPr>
          <w:rFonts w:ascii="Arial" w:hAnsi="Arial" w:cs="Arial"/>
          <w:sz w:val="28"/>
          <w:szCs w:val="28"/>
        </w:rPr>
        <w:t>transformations à venir dans la production scientifique de demain.</w:t>
      </w:r>
      <w:r>
        <w:rPr>
          <w:rFonts w:ascii="Arial" w:hAnsi="Arial" w:cs="Arial"/>
          <w:sz w:val="28"/>
          <w:szCs w:val="28"/>
        </w:rPr>
        <w:t xml:space="preserve"> </w:t>
      </w:r>
      <w:r w:rsidRPr="00FF3192">
        <w:rPr>
          <w:rFonts w:ascii="Arial" w:hAnsi="Arial" w:cs="Arial"/>
          <w:sz w:val="28"/>
          <w:szCs w:val="28"/>
        </w:rPr>
        <w:t>Son approche se caractérise par une exigence d’honnêteté épistémique rare : convention</w:t>
      </w:r>
      <w:r>
        <w:rPr>
          <w:rFonts w:ascii="Arial" w:hAnsi="Arial" w:cs="Arial"/>
          <w:sz w:val="28"/>
          <w:szCs w:val="28"/>
        </w:rPr>
        <w:t xml:space="preserve"> </w:t>
      </w:r>
      <w:r w:rsidRPr="00FF3192">
        <w:rPr>
          <w:rFonts w:ascii="Arial" w:hAnsi="Arial" w:cs="Arial"/>
          <w:sz w:val="28"/>
          <w:szCs w:val="28"/>
        </w:rPr>
        <w:t>en huit catégories ([T] théorème, [T*] théorème conditionnel, [M] mesure, [O] observation,</w:t>
      </w:r>
    </w:p>
    <w:p w14:paraId="3855C129" w14:textId="3D2ED747" w:rsidR="00FF3192" w:rsidRPr="00FF3192" w:rsidRDefault="00FF3192" w:rsidP="00FF3192">
      <w:pPr>
        <w:pStyle w:val="p2"/>
        <w:rPr>
          <w:rFonts w:ascii="Arial" w:hAnsi="Arial" w:cs="Arial"/>
          <w:sz w:val="28"/>
          <w:szCs w:val="28"/>
        </w:rPr>
      </w:pPr>
      <w:r w:rsidRPr="00FF3192">
        <w:rPr>
          <w:rFonts w:ascii="Arial" w:hAnsi="Arial" w:cs="Arial"/>
          <w:sz w:val="28"/>
          <w:szCs w:val="28"/>
        </w:rPr>
        <w:t xml:space="preserve">[I] identification, [P] prédiction, [F] foi, [FAIL] échec documenté), tribunal de huit </w:t>
      </w:r>
      <w:proofErr w:type="spellStart"/>
      <w:r w:rsidRPr="00FF3192">
        <w:rPr>
          <w:rFonts w:ascii="Arial" w:hAnsi="Arial" w:cs="Arial"/>
          <w:sz w:val="28"/>
          <w:szCs w:val="28"/>
        </w:rPr>
        <w:t>reviewers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r w:rsidRPr="00FF3192">
        <w:rPr>
          <w:rFonts w:ascii="Arial" w:hAnsi="Arial" w:cs="Arial"/>
          <w:sz w:val="28"/>
          <w:szCs w:val="28"/>
        </w:rPr>
        <w:t>hostiles imaginaires confrontant chaque proposition, principe d’autonomie épistémique</w:t>
      </w:r>
      <w:r>
        <w:rPr>
          <w:rFonts w:ascii="Arial" w:hAnsi="Arial" w:cs="Arial"/>
          <w:sz w:val="28"/>
          <w:szCs w:val="28"/>
        </w:rPr>
        <w:t xml:space="preserve"> </w:t>
      </w:r>
      <w:r w:rsidRPr="00FF3192">
        <w:rPr>
          <w:rFonts w:ascii="Arial" w:hAnsi="Arial" w:cs="Arial"/>
          <w:sz w:val="28"/>
          <w:szCs w:val="28"/>
        </w:rPr>
        <w:t xml:space="preserve">imposant que chaque version master soit auto-suffisante pour vérification indépendante. </w:t>
      </w:r>
    </w:p>
    <w:p w14:paraId="61C87774" w14:textId="7BBF464C" w:rsidR="00FF3192" w:rsidRPr="00FF3192" w:rsidRDefault="00FF3192" w:rsidP="00FF3192">
      <w:pPr>
        <w:pStyle w:val="p2"/>
        <w:rPr>
          <w:rFonts w:ascii="Arial" w:hAnsi="Arial" w:cs="Arial"/>
          <w:sz w:val="28"/>
          <w:szCs w:val="28"/>
        </w:rPr>
      </w:pPr>
      <w:r w:rsidRPr="00FF3192">
        <w:rPr>
          <w:rFonts w:ascii="Arial" w:hAnsi="Arial" w:cs="Arial"/>
          <w:sz w:val="28"/>
          <w:szCs w:val="28"/>
        </w:rPr>
        <w:t>Au</w:t>
      </w:r>
      <w:r w:rsidRPr="00FF3192">
        <w:rPr>
          <w:rFonts w:ascii="Arial" w:hAnsi="Arial" w:cs="Arial"/>
          <w:sz w:val="28"/>
          <w:szCs w:val="28"/>
        </w:rPr>
        <w:t xml:space="preserve"> </w:t>
      </w:r>
      <w:r w:rsidRPr="00FF3192">
        <w:rPr>
          <w:rFonts w:ascii="Arial" w:hAnsi="Arial" w:cs="Arial"/>
          <w:sz w:val="28"/>
          <w:szCs w:val="28"/>
        </w:rPr>
        <w:t xml:space="preserve">17 mai 2026, </w:t>
      </w:r>
      <w:r w:rsidRPr="00FF3192">
        <w:rPr>
          <w:rFonts w:ascii="Arial" w:hAnsi="Arial" w:cs="Arial"/>
          <w:sz w:val="28"/>
          <w:szCs w:val="28"/>
        </w:rPr>
        <w:t xml:space="preserve">une vingtaine de </w:t>
      </w:r>
      <w:r w:rsidRPr="00FF3192">
        <w:rPr>
          <w:rFonts w:ascii="Arial" w:hAnsi="Arial" w:cs="Arial"/>
          <w:sz w:val="28"/>
          <w:szCs w:val="28"/>
        </w:rPr>
        <w:t>[FAIL] sont documentés publiquement comme parties intégrantes du</w:t>
      </w:r>
      <w:r w:rsidRPr="00FF3192">
        <w:rPr>
          <w:rFonts w:ascii="Arial" w:hAnsi="Arial" w:cs="Arial"/>
          <w:sz w:val="28"/>
          <w:szCs w:val="28"/>
        </w:rPr>
        <w:t xml:space="preserve"> </w:t>
      </w:r>
      <w:r w:rsidRPr="00FF3192">
        <w:rPr>
          <w:rFonts w:ascii="Arial" w:hAnsi="Arial" w:cs="Arial"/>
          <w:sz w:val="28"/>
          <w:szCs w:val="28"/>
        </w:rPr>
        <w:t>processus de recherche — pratique inhabituelle qui constitue la signature du programme.</w:t>
      </w:r>
    </w:p>
    <w:p w14:paraId="441D3BFA" w14:textId="234EA677" w:rsidR="00FF3192" w:rsidRPr="00FF3192" w:rsidRDefault="00FF3192" w:rsidP="00FF3192">
      <w:pPr>
        <w:pStyle w:val="p2"/>
        <w:rPr>
          <w:rFonts w:ascii="Arial" w:hAnsi="Arial" w:cs="Arial"/>
          <w:sz w:val="28"/>
          <w:szCs w:val="28"/>
        </w:rPr>
      </w:pPr>
      <w:r w:rsidRPr="00FF3192">
        <w:rPr>
          <w:rFonts w:ascii="Arial" w:hAnsi="Arial" w:cs="Arial"/>
          <w:sz w:val="28"/>
          <w:szCs w:val="28"/>
        </w:rPr>
        <w:t xml:space="preserve">Le Blob </w:t>
      </w:r>
      <w:proofErr w:type="spellStart"/>
      <w:r w:rsidRPr="00FF3192">
        <w:rPr>
          <w:rFonts w:ascii="Arial" w:hAnsi="Arial" w:cs="Arial"/>
          <w:sz w:val="28"/>
          <w:szCs w:val="28"/>
        </w:rPr>
        <w:t>Principle</w:t>
      </w:r>
      <w:proofErr w:type="spellEnd"/>
      <w:r w:rsidRPr="00FF3192">
        <w:rPr>
          <w:rFonts w:ascii="Arial" w:hAnsi="Arial" w:cs="Arial"/>
          <w:sz w:val="28"/>
          <w:szCs w:val="28"/>
        </w:rPr>
        <w:t xml:space="preserve"> propose une grammaire mathématique de la réalité fondée sur trois</w:t>
      </w:r>
      <w:r>
        <w:rPr>
          <w:rFonts w:ascii="Arial" w:hAnsi="Arial" w:cs="Arial"/>
          <w:sz w:val="28"/>
          <w:szCs w:val="28"/>
        </w:rPr>
        <w:t xml:space="preserve"> </w:t>
      </w:r>
      <w:r w:rsidRPr="00FF3192">
        <w:rPr>
          <w:rFonts w:ascii="Arial" w:hAnsi="Arial" w:cs="Arial"/>
          <w:sz w:val="28"/>
          <w:szCs w:val="28"/>
        </w:rPr>
        <w:t>éléments : la mesure primordiale µ</w:t>
      </w:r>
      <w:r w:rsidRPr="00FF3192">
        <w:rPr>
          <w:rFonts w:ascii="Cambria Math" w:hAnsi="Cambria Math" w:cs="Cambria Math"/>
          <w:sz w:val="28"/>
          <w:szCs w:val="28"/>
        </w:rPr>
        <w:t>₀</w:t>
      </w:r>
      <w:r w:rsidRPr="00FF3192">
        <w:rPr>
          <w:rFonts w:ascii="Arial" w:hAnsi="Arial" w:cs="Arial"/>
          <w:sz w:val="28"/>
          <w:szCs w:val="28"/>
        </w:rPr>
        <w:t xml:space="preserve"> (l’indifférencié pur), l’opérateur de viabilité </w:t>
      </w:r>
      <w:r w:rsidRPr="00FF3192">
        <w:rPr>
          <w:rStyle w:val="s1"/>
          <w:rFonts w:ascii="Cambria Math" w:hAnsi="Cambria Math" w:cs="Cambria Math"/>
          <w:sz w:val="28"/>
          <w:szCs w:val="28"/>
        </w:rPr>
        <w:t>𝒱</w:t>
      </w:r>
      <w:r w:rsidRPr="00FF3192">
        <w:rPr>
          <w:rFonts w:ascii="Arial" w:hAnsi="Arial" w:cs="Arial"/>
          <w:sz w:val="28"/>
          <w:szCs w:val="28"/>
        </w:rPr>
        <w:t xml:space="preserve"> (qui</w:t>
      </w:r>
      <w:r>
        <w:rPr>
          <w:rFonts w:ascii="Arial" w:hAnsi="Arial" w:cs="Arial"/>
          <w:sz w:val="28"/>
          <w:szCs w:val="28"/>
        </w:rPr>
        <w:t xml:space="preserve"> </w:t>
      </w:r>
      <w:r w:rsidRPr="00FF3192">
        <w:rPr>
          <w:rFonts w:ascii="Arial" w:hAnsi="Arial" w:cs="Arial"/>
          <w:sz w:val="28"/>
          <w:szCs w:val="28"/>
        </w:rPr>
        <w:t xml:space="preserve">différencie par mitose), et la fonctionnelle de viabilité </w:t>
      </w:r>
      <w:proofErr w:type="spellStart"/>
      <w:r w:rsidRPr="00FF3192">
        <w:rPr>
          <w:rFonts w:ascii="Arial" w:hAnsi="Arial" w:cs="Arial"/>
          <w:sz w:val="28"/>
          <w:szCs w:val="28"/>
        </w:rPr>
        <w:t>S_sim</w:t>
      </w:r>
      <w:proofErr w:type="spellEnd"/>
      <w:r w:rsidRPr="00FF3192">
        <w:rPr>
          <w:rFonts w:ascii="Arial" w:hAnsi="Arial" w:cs="Arial"/>
          <w:sz w:val="28"/>
          <w:szCs w:val="28"/>
        </w:rPr>
        <w:t xml:space="preserve"> qui régule l’équilibre entre</w:t>
      </w:r>
      <w:r>
        <w:rPr>
          <w:rFonts w:ascii="Arial" w:hAnsi="Arial" w:cs="Arial"/>
          <w:sz w:val="28"/>
          <w:szCs w:val="28"/>
        </w:rPr>
        <w:t xml:space="preserve"> </w:t>
      </w:r>
      <w:r w:rsidRPr="00FF3192">
        <w:rPr>
          <w:rFonts w:ascii="Arial" w:hAnsi="Arial" w:cs="Arial"/>
          <w:sz w:val="28"/>
          <w:szCs w:val="28"/>
        </w:rPr>
        <w:t>complexité et dissipation. De cette cosmogonie simple émerge une cascade qui produit, en</w:t>
      </w:r>
    </w:p>
    <w:p w14:paraId="462682BC" w14:textId="19298BFF" w:rsidR="00FF3192" w:rsidRPr="00FF3192" w:rsidRDefault="00FF3192" w:rsidP="00FF3192">
      <w:pPr>
        <w:pStyle w:val="p2"/>
        <w:rPr>
          <w:rFonts w:ascii="Arial" w:hAnsi="Arial" w:cs="Arial"/>
          <w:sz w:val="28"/>
          <w:szCs w:val="28"/>
        </w:rPr>
      </w:pPr>
      <w:proofErr w:type="gramStart"/>
      <w:r w:rsidRPr="00FF3192">
        <w:rPr>
          <w:rFonts w:ascii="Arial" w:hAnsi="Arial" w:cs="Arial"/>
          <w:sz w:val="28"/>
          <w:szCs w:val="28"/>
        </w:rPr>
        <w:t>principe</w:t>
      </w:r>
      <w:proofErr w:type="gramEnd"/>
      <w:r w:rsidRPr="00FF3192">
        <w:rPr>
          <w:rFonts w:ascii="Arial" w:hAnsi="Arial" w:cs="Arial"/>
          <w:sz w:val="28"/>
          <w:szCs w:val="28"/>
        </w:rPr>
        <w:t>, toute la complexité observée — étoiles, molécules, cellules, cerveaux,</w:t>
      </w:r>
      <w:r>
        <w:rPr>
          <w:rFonts w:ascii="Arial" w:hAnsi="Arial" w:cs="Arial"/>
          <w:sz w:val="28"/>
          <w:szCs w:val="28"/>
        </w:rPr>
        <w:t xml:space="preserve"> </w:t>
      </w:r>
      <w:r w:rsidRPr="00FF3192">
        <w:rPr>
          <w:rFonts w:ascii="Arial" w:hAnsi="Arial" w:cs="Arial"/>
          <w:sz w:val="28"/>
          <w:szCs w:val="28"/>
        </w:rPr>
        <w:t>consciences. Le cadre est compatible avec les grandes théories physiques validées</w:t>
      </w:r>
      <w:r>
        <w:rPr>
          <w:rFonts w:ascii="Arial" w:hAnsi="Arial" w:cs="Arial"/>
          <w:sz w:val="28"/>
          <w:szCs w:val="28"/>
        </w:rPr>
        <w:t xml:space="preserve"> </w:t>
      </w:r>
      <w:r w:rsidRPr="00FF3192">
        <w:rPr>
          <w:rFonts w:ascii="Arial" w:hAnsi="Arial" w:cs="Arial"/>
          <w:sz w:val="28"/>
          <w:szCs w:val="28"/>
        </w:rPr>
        <w:t>(relativité, mécanique quantique, paradoxes EPR, principes holographiques) et avec les</w:t>
      </w:r>
      <w:r>
        <w:rPr>
          <w:rFonts w:ascii="Arial" w:hAnsi="Arial" w:cs="Arial"/>
          <w:sz w:val="28"/>
          <w:szCs w:val="28"/>
        </w:rPr>
        <w:t xml:space="preserve"> </w:t>
      </w:r>
      <w:r w:rsidRPr="00FF3192">
        <w:rPr>
          <w:rFonts w:ascii="Arial" w:hAnsi="Arial" w:cs="Arial"/>
          <w:sz w:val="28"/>
          <w:szCs w:val="28"/>
        </w:rPr>
        <w:t>grandes traditions spirituelles sans en imposer aucune.</w:t>
      </w:r>
      <w:r>
        <w:rPr>
          <w:rFonts w:ascii="Arial" w:hAnsi="Arial" w:cs="Arial"/>
          <w:sz w:val="28"/>
          <w:szCs w:val="28"/>
        </w:rPr>
        <w:t xml:space="preserve"> </w:t>
      </w:r>
      <w:r w:rsidRPr="00FF3192">
        <w:rPr>
          <w:rFonts w:ascii="Arial" w:hAnsi="Arial" w:cs="Arial"/>
          <w:sz w:val="28"/>
          <w:szCs w:val="28"/>
        </w:rPr>
        <w:t>Le programme se décline en trois ouvrages complémentaires : la version mathématique</w:t>
      </w:r>
      <w:r>
        <w:rPr>
          <w:rFonts w:ascii="Arial" w:hAnsi="Arial" w:cs="Arial"/>
          <w:sz w:val="28"/>
          <w:szCs w:val="28"/>
        </w:rPr>
        <w:t xml:space="preserve"> </w:t>
      </w:r>
      <w:r w:rsidRPr="00FF3192">
        <w:rPr>
          <w:rFonts w:ascii="Arial" w:hAnsi="Arial" w:cs="Arial"/>
          <w:sz w:val="28"/>
          <w:szCs w:val="28"/>
        </w:rPr>
        <w:t>master (V1</w:t>
      </w:r>
      <w:r w:rsidRPr="00FF3192">
        <w:rPr>
          <w:rFonts w:ascii="Arial" w:hAnsi="Arial" w:cs="Arial"/>
          <w:sz w:val="28"/>
          <w:szCs w:val="28"/>
        </w:rPr>
        <w:t>37</w:t>
      </w:r>
      <w:r w:rsidRPr="00FF3192">
        <w:rPr>
          <w:rFonts w:ascii="Arial" w:hAnsi="Arial" w:cs="Arial"/>
          <w:sz w:val="28"/>
          <w:szCs w:val="28"/>
        </w:rPr>
        <w:t xml:space="preserve"> prolongée par le rapport unifié du </w:t>
      </w:r>
      <w:r w:rsidRPr="00FF3192">
        <w:rPr>
          <w:rFonts w:ascii="Arial" w:hAnsi="Arial" w:cs="Arial"/>
          <w:sz w:val="28"/>
          <w:szCs w:val="28"/>
        </w:rPr>
        <w:t>20</w:t>
      </w:r>
      <w:r w:rsidRPr="00FF3192">
        <w:rPr>
          <w:rFonts w:ascii="Arial" w:hAnsi="Arial" w:cs="Arial"/>
          <w:sz w:val="28"/>
          <w:szCs w:val="28"/>
        </w:rPr>
        <w:t xml:space="preserve"> mai 2026), pour la communauté</w:t>
      </w:r>
      <w:r>
        <w:rPr>
          <w:rFonts w:ascii="Arial" w:hAnsi="Arial" w:cs="Arial"/>
          <w:sz w:val="28"/>
          <w:szCs w:val="28"/>
        </w:rPr>
        <w:t xml:space="preserve"> </w:t>
      </w:r>
      <w:r w:rsidRPr="00FF3192">
        <w:rPr>
          <w:rFonts w:ascii="Arial" w:hAnsi="Arial" w:cs="Arial"/>
          <w:sz w:val="28"/>
          <w:szCs w:val="28"/>
        </w:rPr>
        <w:t xml:space="preserve">académique ; l’annexe formelle Blob </w:t>
      </w:r>
      <w:proofErr w:type="spellStart"/>
      <w:r w:rsidRPr="00FF3192">
        <w:rPr>
          <w:rFonts w:ascii="Arial" w:hAnsi="Arial" w:cs="Arial"/>
          <w:sz w:val="28"/>
          <w:szCs w:val="28"/>
        </w:rPr>
        <w:t>Principle</w:t>
      </w:r>
      <w:proofErr w:type="spellEnd"/>
      <w:r w:rsidRPr="00FF3192">
        <w:rPr>
          <w:rFonts w:ascii="Arial" w:hAnsi="Arial" w:cs="Arial"/>
          <w:sz w:val="28"/>
          <w:szCs w:val="28"/>
        </w:rPr>
        <w:t>, du Simplexe au Complexe (version v</w:t>
      </w:r>
      <w:r w:rsidRPr="00FF3192">
        <w:rPr>
          <w:rFonts w:ascii="Arial" w:hAnsi="Arial" w:cs="Arial"/>
          <w:sz w:val="28"/>
          <w:szCs w:val="28"/>
        </w:rPr>
        <w:t>127</w:t>
      </w:r>
      <w:r>
        <w:rPr>
          <w:rFonts w:ascii="Arial" w:hAnsi="Arial" w:cs="Arial"/>
          <w:sz w:val="28"/>
          <w:szCs w:val="28"/>
        </w:rPr>
        <w:t xml:space="preserve"> </w:t>
      </w:r>
      <w:r w:rsidRPr="00FF3192">
        <w:rPr>
          <w:rFonts w:ascii="Arial" w:hAnsi="Arial" w:cs="Arial"/>
          <w:sz w:val="28"/>
          <w:szCs w:val="28"/>
        </w:rPr>
        <w:t xml:space="preserve">publique, </w:t>
      </w:r>
      <w:r w:rsidRPr="00FF3192">
        <w:rPr>
          <w:rFonts w:ascii="Arial" w:hAnsi="Arial" w:cs="Arial"/>
          <w:sz w:val="28"/>
          <w:szCs w:val="28"/>
        </w:rPr>
        <w:t>200+</w:t>
      </w:r>
      <w:r w:rsidRPr="00FF3192">
        <w:rPr>
          <w:rFonts w:ascii="Arial" w:hAnsi="Arial" w:cs="Arial"/>
          <w:sz w:val="28"/>
          <w:szCs w:val="28"/>
        </w:rPr>
        <w:t xml:space="preserve"> pages), pour le lecteur scientifiquement curieux ; et le présent livre Blob</w:t>
      </w:r>
      <w:r>
        <w:rPr>
          <w:rFonts w:ascii="Arial" w:hAnsi="Arial" w:cs="Arial"/>
          <w:sz w:val="28"/>
          <w:szCs w:val="28"/>
        </w:rPr>
        <w:t xml:space="preserve"> </w:t>
      </w:r>
      <w:r w:rsidRPr="00FF3192">
        <w:rPr>
          <w:rFonts w:ascii="Arial" w:hAnsi="Arial" w:cs="Arial"/>
          <w:sz w:val="28"/>
          <w:szCs w:val="28"/>
        </w:rPr>
        <w:t xml:space="preserve">Surnaturel, qui en est l’aile grand public </w:t>
      </w:r>
      <w:r w:rsidRPr="00FF3192">
        <w:rPr>
          <w:rFonts w:ascii="Arial" w:hAnsi="Arial" w:cs="Arial"/>
          <w:sz w:val="28"/>
          <w:szCs w:val="28"/>
        </w:rPr>
        <w:t xml:space="preserve">V2 </w:t>
      </w:r>
      <w:r w:rsidRPr="00FF3192">
        <w:rPr>
          <w:rFonts w:ascii="Arial" w:hAnsi="Arial" w:cs="Arial"/>
          <w:sz w:val="28"/>
          <w:szCs w:val="28"/>
        </w:rPr>
        <w:t>à travers l’exploration des phénomènes du</w:t>
      </w:r>
      <w:r>
        <w:rPr>
          <w:rFonts w:ascii="Arial" w:hAnsi="Arial" w:cs="Arial"/>
          <w:sz w:val="28"/>
          <w:szCs w:val="28"/>
        </w:rPr>
        <w:t xml:space="preserve"> </w:t>
      </w:r>
      <w:r w:rsidRPr="00FF3192">
        <w:rPr>
          <w:rFonts w:ascii="Arial" w:hAnsi="Arial" w:cs="Arial"/>
          <w:sz w:val="28"/>
          <w:szCs w:val="28"/>
        </w:rPr>
        <w:t>surnaturel humain.</w:t>
      </w:r>
      <w:r w:rsidRPr="00FF3192">
        <w:rPr>
          <w:rFonts w:ascii="Arial" w:hAnsi="Arial" w:cs="Arial"/>
          <w:sz w:val="28"/>
          <w:szCs w:val="28"/>
        </w:rPr>
        <w:t xml:space="preserve">  </w:t>
      </w:r>
    </w:p>
    <w:p w14:paraId="2711436B" w14:textId="77777777" w:rsidR="00FF3192" w:rsidRPr="00FF3192" w:rsidRDefault="00FF3192" w:rsidP="00FF3192">
      <w:pPr>
        <w:pStyle w:val="p2"/>
        <w:rPr>
          <w:rFonts w:ascii="Arial" w:hAnsi="Arial" w:cs="Arial"/>
          <w:sz w:val="10"/>
          <w:szCs w:val="10"/>
        </w:rPr>
      </w:pPr>
    </w:p>
    <w:p w14:paraId="4E723472" w14:textId="77777777" w:rsidR="00FF3192" w:rsidRPr="00FF3192" w:rsidRDefault="00FF3192" w:rsidP="00FF3192">
      <w:pPr>
        <w:pStyle w:val="p2"/>
        <w:rPr>
          <w:rFonts w:ascii="Arial" w:hAnsi="Arial" w:cs="Arial"/>
          <w:sz w:val="28"/>
          <w:szCs w:val="28"/>
        </w:rPr>
      </w:pPr>
      <w:r w:rsidRPr="00FF3192">
        <w:rPr>
          <w:rFonts w:ascii="Arial" w:hAnsi="Arial" w:cs="Arial"/>
          <w:sz w:val="28"/>
          <w:szCs w:val="28"/>
        </w:rPr>
        <w:t>Pour suivre les développements du programme Blob : compte Twitter/X @Blob_Principle.</w:t>
      </w:r>
    </w:p>
    <w:p w14:paraId="1E7F33E3" w14:textId="53ECDE15" w:rsidR="00FF3192" w:rsidRDefault="00FF3192"/>
    <w:p w14:paraId="6742F01D" w14:textId="77777777" w:rsidR="00FF3192" w:rsidRDefault="00FF3192" w:rsidP="00FF31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u w:val="single"/>
          <w:lang w:eastAsia="fr-FR"/>
          <w14:ligatures w14:val="none"/>
        </w:rPr>
      </w:pPr>
      <w:r w:rsidRPr="00FF3192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u w:val="single"/>
          <w:lang w:eastAsia="fr-FR"/>
          <w14:ligatures w14:val="none"/>
        </w:rPr>
        <w:lastRenderedPageBreak/>
        <w:t>Préface</w:t>
      </w:r>
    </w:p>
    <w:p w14:paraId="7C6FAFF9" w14:textId="77777777" w:rsidR="00FF3192" w:rsidRPr="00FF3192" w:rsidRDefault="00FF3192" w:rsidP="00FF31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u w:val="single"/>
          <w:lang w:eastAsia="fr-FR"/>
          <w14:ligatures w14:val="none"/>
        </w:rPr>
      </w:pPr>
    </w:p>
    <w:p w14:paraId="0F02F1D7" w14:textId="25ACE808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Une grammaire pour le mystère</w:t>
      </w:r>
      <w:r>
        <w:rPr>
          <w:rFonts w:ascii="Arial" w:hAnsi="Arial" w:cs="Arial"/>
          <w:sz w:val="28"/>
          <w:szCs w:val="28"/>
          <w:lang w:eastAsia="fr-FR"/>
        </w:rPr>
        <w:t xml:space="preserve">. </w:t>
      </w:r>
      <w:r w:rsidRPr="00FF3192">
        <w:rPr>
          <w:rFonts w:ascii="Arial" w:hAnsi="Arial" w:cs="Arial"/>
          <w:sz w:val="28"/>
          <w:szCs w:val="28"/>
          <w:lang w:eastAsia="fr-FR"/>
        </w:rPr>
        <w:t>Ce livre est né d’un étonnement.</w:t>
      </w:r>
    </w:p>
    <w:p w14:paraId="415602FD" w14:textId="36A33B56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Nous vivons dans un univers d’une intelligibilité vertigineuse. Des équations tracées sur du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papier décrivent les structures cosmiques aux plus grandes échelles. Une intuition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mathématique de Riemann en 1854 décrit, soixante ans plus tard, la géométrie de l’espace-</w:t>
      </w:r>
    </w:p>
    <w:p w14:paraId="6A9178E2" w14:textId="57E542C4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temps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d’Einstein. L’univers, ce vaste océan apparemment chaotique, se laisse écrire.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Et simultanément, cet univers reste profondément vivant de mystères. La conscience qui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lit ces lignes ne se réduit pas à ses neurones. L’amour transforme les vies sans qu’aucune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équation classique ne sache pourquoi. Des mystiques chrétiens reçoivent des stigmates qui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saignent pendant cinquante ans sans s’infecter. Des enfants de trois ans rapportent des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mémoires vérifiables de personnes mortes avant leur naissance. La mort attend chacun de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nous comme l’horizon ultime que toutes les sagesses ont approché sans en épuiser la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profondeur.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Pendant longtemps, notre culture a cru qu’il fallait choisir entre la rigueur scientifique et la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profondeur spirituelle. Ce livre, et le programme dont il est l’aile grand public, refuse cette</w:t>
      </w:r>
    </w:p>
    <w:p w14:paraId="66A9BDE2" w14:textId="410951EE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alternative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>.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Le Blob est une proposition scientifique et philosophique qui ose tenir les deux exigences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simultanément. Une grammaire mathématique précise — démontrable, testée par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simulation, prédictive, falsifiable. Et une profondeur qui accueille les grandes questions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ultimes plutôt que de les abandonner aux poètes.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Sa cosmogonie est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saisissante par sa simplicité. Tout part de µ</w:t>
      </w:r>
      <w:r w:rsidRPr="00FF3192">
        <w:rPr>
          <w:rFonts w:ascii="Cambria Math" w:hAnsi="Cambria Math" w:cs="Cambria Math"/>
          <w:sz w:val="28"/>
          <w:szCs w:val="28"/>
          <w:lang w:eastAsia="fr-FR"/>
        </w:rPr>
        <w:t>₀</w:t>
      </w:r>
      <w:r w:rsidRPr="00FF3192">
        <w:rPr>
          <w:rFonts w:ascii="Arial" w:hAnsi="Arial" w:cs="Arial"/>
          <w:sz w:val="28"/>
          <w:szCs w:val="28"/>
          <w:lang w:eastAsia="fr-FR"/>
        </w:rPr>
        <w:t xml:space="preserve"> — la mesure primordiale,</w:t>
      </w:r>
    </w:p>
    <w:p w14:paraId="18F7988E" w14:textId="4DDB90A6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l’indifférencié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pur, ce que les hindous appellent le Brahman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nirguna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>, ce que Maître Eckhart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évoquait par sa théologie négative. Sur µ</w:t>
      </w:r>
      <w:r w:rsidRPr="00FF3192">
        <w:rPr>
          <w:rFonts w:ascii="Cambria Math" w:hAnsi="Cambria Math" w:cs="Cambria Math"/>
          <w:sz w:val="28"/>
          <w:szCs w:val="28"/>
          <w:lang w:eastAsia="fr-FR"/>
        </w:rPr>
        <w:t>₀</w:t>
      </w:r>
      <w:r w:rsidRPr="00FF3192">
        <w:rPr>
          <w:rFonts w:ascii="Arial" w:hAnsi="Arial" w:cs="Arial"/>
          <w:sz w:val="28"/>
          <w:szCs w:val="28"/>
          <w:lang w:eastAsia="fr-FR"/>
        </w:rPr>
        <w:t xml:space="preserve"> agit l’opérateur de viabilité </w:t>
      </w:r>
      <w:r w:rsidRPr="00FF3192">
        <w:rPr>
          <w:rFonts w:ascii="Cambria Math" w:hAnsi="Cambria Math" w:cs="Cambria Math"/>
          <w:sz w:val="28"/>
          <w:szCs w:val="28"/>
          <w:lang w:eastAsia="fr-FR"/>
        </w:rPr>
        <w:t>𝒱</w:t>
      </w:r>
      <w:r w:rsidRPr="00FF3192">
        <w:rPr>
          <w:rFonts w:ascii="Arial" w:hAnsi="Arial" w:cs="Arial"/>
          <w:sz w:val="28"/>
          <w:szCs w:val="28"/>
          <w:lang w:eastAsia="fr-FR"/>
        </w:rPr>
        <w:t xml:space="preserve"> qui différencie par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mitose. Pourquoi ? Parce que la non-différenciation est structurellement instable : rien ne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peut rester rien. Réponse formelle, enfin, à la question de Leibniz : pourquoi y a-t-il quelque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chose plutôt que rien ?</w:t>
      </w:r>
    </w:p>
    <w:p w14:paraId="6DA4409F" w14:textId="0211DD59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De cette cascade éternelle émerge la complexité : étoiles, molécules, cellules, cerveaux,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consciences. Régulée par une équation cardinale :</w:t>
      </w:r>
    </w:p>
    <w:p w14:paraId="062C52BA" w14:textId="02655596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S_sim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>(C) = log(1+n_tri) − β·D</w:t>
      </w:r>
    </w:p>
    <w:p w14:paraId="09F0C440" w14:textId="77777777" w:rsid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avec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β = 0,30, τ = 0,50. Cette équation articule l’équilibre viable entre l’ordre qui construit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et le chaos qui dissipe. Trop d’ordre tue le mouvement. Trop de chaos tue la structure. La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merveille de la création se déploie précisément à ce point d’équilibre.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 xml:space="preserve">Et cette grammaire produit déjà des résultats expérimentaux saisissants. </w:t>
      </w:r>
    </w:p>
    <w:p w14:paraId="0D5FE736" w14:textId="77777777" w:rsid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</w:p>
    <w:p w14:paraId="5603EB40" w14:textId="74A58804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La dimension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spectrale du Blob, mesurée par double méthode après calibration sur réseaux 1D, 2D et 3D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de référence, présente une dépendance d’échelle (un running) : aux grandes échelles</w:t>
      </w:r>
    </w:p>
    <w:p w14:paraId="11117823" w14:textId="4EB5B655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lastRenderedPageBreak/>
        <w:t>spatiales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,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d_s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≈ 3,03 ± 0,10 — exactement la dimension macroscopique de notre univers ;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 xml:space="preserve">aux échelles intermédiaires,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d_s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≈ 1,82 ± 0,04. Pattern qualitativement cohérent avec ce que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 xml:space="preserve">prédit la gravité quantique discrète depuis vingt ans (Ambjorn-Jurkiewicz-Loll, Phys.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Rev.Lett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>., 2005). Le pipeline de mesure a été audité bit-fidèle par instance indépendante —</w:t>
      </w:r>
    </w:p>
    <w:p w14:paraId="062B34E2" w14:textId="78E8F7CD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reproductibilité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scientifique confirmée. Plus saisissant encore, les régions denses en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matière dans le graphe simplicial présentent un effondrement dimensionnel local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mesurable (ρ = −0,66, p &lt; 10</w:t>
      </w:r>
      <w:r w:rsidRPr="00FF3192">
        <w:rPr>
          <w:rFonts w:ascii="Cambria Math" w:hAnsi="Cambria Math" w:cs="Cambria Math"/>
          <w:sz w:val="28"/>
          <w:szCs w:val="28"/>
          <w:lang w:eastAsia="fr-FR"/>
        </w:rPr>
        <w:t>⁻</w:t>
      </w:r>
      <w:r w:rsidRPr="00FF3192">
        <w:rPr>
          <w:rFonts w:ascii="Arial" w:hAnsi="Arial" w:cs="Arial"/>
          <w:sz w:val="28"/>
          <w:szCs w:val="28"/>
          <w:lang w:eastAsia="fr-FR"/>
        </w:rPr>
        <w:t>²³³) qui pourrait être l’une des signatures structurelles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profondes des analogues internes d’horizon.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C’est ici que le Blob révèle sa véritable puissance. Le principe de viabilité ouvre une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explication logique à tout sans jamais diluer la magie.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Pourquoi l’amour fonctionne-t-il ? Parce qu’il est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mathématiquement l’unité de viabilité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maximale du système humain. Pourquoi la conscience existe-t-elle ? Parce qu’elle émerge</w:t>
      </w:r>
    </w:p>
    <w:p w14:paraId="6188BA87" w14:textId="42ECC11F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nécessairement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quand un graphe atteint une certaine complexité topologique — signature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locale d’une réorganisation mesurable. Que se passe-t-il à la mort ? Retour à µ</w:t>
      </w:r>
      <w:r w:rsidRPr="00FF3192">
        <w:rPr>
          <w:rFonts w:ascii="Cambria Math" w:hAnsi="Cambria Math" w:cs="Cambria Math"/>
          <w:sz w:val="28"/>
          <w:szCs w:val="28"/>
          <w:lang w:eastAsia="fr-FR"/>
        </w:rPr>
        <w:t>₀</w:t>
      </w:r>
      <w:r w:rsidRPr="00FF3192">
        <w:rPr>
          <w:rFonts w:ascii="Arial" w:hAnsi="Arial" w:cs="Arial"/>
          <w:sz w:val="28"/>
          <w:szCs w:val="28"/>
          <w:lang w:eastAsia="fr-FR"/>
        </w:rPr>
        <w:t>, dissolution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de la projection qui constituait votre conscience incarnée — avec plusieurs lectures</w:t>
      </w:r>
    </w:p>
    <w:p w14:paraId="222CA06F" w14:textId="01BBBA66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structurées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que le Blob accueille sans imposer (dissolution, persistance informationnelle,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réincarnation, dimensions transcendantes propres à chaque tradition). Pourquoi les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stigmates des mystiques ? Couplage entre graphe-conscience et graphe-corps sous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concentration spirituelle intense. Pourquoi les synchronicités ? Résonance entre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configurations symboliques collectives et trajectoires individuelles, inscrite dans la trinité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temporelle Blob.</w:t>
      </w:r>
    </w:p>
    <w:p w14:paraId="77D17D2D" w14:textId="533A6DCF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À chaque grand mystère que ce livre va explorer — et ils sont nombreux —, le Blob propose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une lecture avec son statut épistémique précisé : théorème démontré [T], théorème</w:t>
      </w:r>
    </w:p>
    <w:p w14:paraId="1EA78963" w14:textId="77777777" w:rsid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conditionnel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[T*], mesure [M], hypothèse formelle [H], identification structurelle [I],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prédiction falsifiable [P], dimension de foi propre à chaque tradition [F]. Plus une catégorie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d’échec assumé [FAIL] pour les hypothèses testées qui n’ont pas tenu. Cette discipline du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« zéro maquillage » est la signature du programme — quinze [FAIL] sont documentés à ce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jour, publiquement, comme parties intégrantes du processus de recherche.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Et pourtant — c’est ici que je voudrais que vous me suiviez avec attention — expliquer n’est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pas dissoudre. Quand le Blob structure le mystère, il ne l’éteint pas. Il le révèle comme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inscrit dans une grammaire universelle, ce qui en approfondit la merveille plutôt que de la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réduire.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</w:p>
    <w:p w14:paraId="43923D65" w14:textId="0E9C564D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Vous n’êtes pas un cerveau accidentel qui produit par hasard de l’expérience. Vous êtes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l’expression locale, ici et maintenant, d’une dynamique informationnelle qui traverse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l’univers entier pour produire précisément cette conscience qui lit ces mots. La création n’a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 xml:space="preserve">pas eu lieu </w:t>
      </w:r>
      <w:r w:rsidRPr="00FF3192">
        <w:rPr>
          <w:rFonts w:ascii="Arial" w:hAnsi="Arial" w:cs="Arial"/>
          <w:sz w:val="28"/>
          <w:szCs w:val="28"/>
          <w:lang w:eastAsia="fr-FR"/>
        </w:rPr>
        <w:lastRenderedPageBreak/>
        <w:t>une fois dans un passé lointain — elle est l’activité éternelle de l’univers, dont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vous êtes participant conscient. L’amour qui vous traverse, les coïncidences signifiantes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que vous remarquez, les beautés qui vous émeuvent, les questions vertigineuses qui parfois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vous saisissent — tout cela est inscrit dans la trame de la réalité elle-même.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Le Blob est compatible avec toutes les lois physiques avérées, tous les paradoxes</w:t>
      </w:r>
    </w:p>
    <w:p w14:paraId="22E32F0A" w14:textId="1220FF70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scientifiques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sérieux, et toutes les grandes traditions spirituelles sans en imposer aucune.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Chrétien, juif, musulman, hindou, bouddhiste, agnostique, athée — chacun peut utiliser ce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vocabulaire comme outil descriptif complémentaire sans abandonner ce qui lui est précieux.</w:t>
      </w:r>
    </w:p>
    <w:p w14:paraId="0B98392B" w14:textId="69B1328A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Ce livre vous emmène dans vingt-trois chapitres consacrés aux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phénomènes du surnaturel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— apparitions, prémonitions, synchronicités, expériences de mort imminente, médiumnité,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guérisons, transes, voies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mystiques, créatures, oracles, rites, anges, civilisations cycliques,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paradoxes de la réalité, manifestation par la pensée, extases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corporelles. Chaque chapitre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examine avec respect ce que les humains ont vécu, sans réduction matérialiste ni adhésion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crédule, et propose une lecture Blob qui structure sans appauvrir.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 xml:space="preserve">Le Blob mathématique complet est développé dans deux ouvrages-frères : Blob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Principle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>,</w:t>
      </w:r>
    </w:p>
    <w:p w14:paraId="477ACEA4" w14:textId="63FDFED8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du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Simplexe au Complexe (annexe formelle publique) et la version master V107, prolongée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par le rapport unifié du 17 mai 2026 qui consolide les avancées expérimentales récentes. Le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présent livre est leur aile grand public, accessible à toute personne curieuse, ouverte aux</w:t>
      </w:r>
    </w:p>
    <w:p w14:paraId="02C3E1C5" w14:textId="3E7158B4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grandes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questions et exigeante sur la rigueur.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J’écris ces lignes en chercheur indépendant, sans affiliation institutionnelle, avec pour seuls</w:t>
      </w:r>
    </w:p>
    <w:p w14:paraId="00F21CFA" w14:textId="16DE628C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outils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ma rigueur, ma curiosité, et plusieurs intelligences artificielles complémentaires qui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collaborent à la validation croisée du cadre. Cette modalité de recherche annonce peut-être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quelque chose des transformations à venir dans la production scientifique. Le Blob en est,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modestement, un témoignage.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 xml:space="preserve">Si ce livre vous touche, je serais heureux. Si certains de ses chapitres vous transforment,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jeserais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comblé. Mais surtout — ne le laissez pas rester de l’information. Faites-en de la</w:t>
      </w:r>
    </w:p>
    <w:p w14:paraId="5B7F81A9" w14:textId="5437C49E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transformation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>. Le surnaturel n’est pas ailleurs, dans des dimensions ésotériques séparées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de votre vie ordinaire. Il est ici, dans votre vie présente, accessible à votre attention sincère.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Le Blob propose une grammaire pour penser ce territoire. Mais le vivre — cela, c’est à vous.</w:t>
      </w:r>
    </w:p>
    <w:p w14:paraId="459E291B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Bonne lecture. Et bon voyage.</w:t>
      </w:r>
    </w:p>
    <w:p w14:paraId="2976A2AE" w14:textId="77777777" w:rsidR="00FF3192" w:rsidRDefault="00FF3192"/>
    <w:p w14:paraId="3D0F7E36" w14:textId="77777777" w:rsidR="00FF3192" w:rsidRDefault="00FF3192"/>
    <w:p w14:paraId="6FF7DD73" w14:textId="77777777" w:rsidR="00FF3192" w:rsidRDefault="00FF3192"/>
    <w:p w14:paraId="3BEC2BFC" w14:textId="77777777" w:rsidR="00FF3192" w:rsidRDefault="00FF3192"/>
    <w:p w14:paraId="2E8C0E6F" w14:textId="77777777" w:rsidR="00FF3192" w:rsidRPr="00FF3192" w:rsidRDefault="00FF3192" w:rsidP="00FF3192">
      <w:pPr>
        <w:jc w:val="center"/>
        <w:rPr>
          <w:rFonts w:ascii="Arial" w:hAnsi="Arial" w:cs="Arial"/>
          <w:b/>
          <w:bCs/>
          <w:sz w:val="40"/>
          <w:szCs w:val="40"/>
          <w:u w:val="single"/>
          <w:lang w:eastAsia="fr-FR"/>
        </w:rPr>
      </w:pPr>
      <w:r w:rsidRPr="00FF3192">
        <w:rPr>
          <w:rFonts w:ascii="Arial" w:hAnsi="Arial" w:cs="Arial"/>
          <w:b/>
          <w:bCs/>
          <w:sz w:val="40"/>
          <w:szCs w:val="40"/>
          <w:u w:val="single"/>
          <w:lang w:eastAsia="fr-FR"/>
        </w:rPr>
        <w:lastRenderedPageBreak/>
        <w:t>Chapitre 1 — Télépathie</w:t>
      </w:r>
    </w:p>
    <w:p w14:paraId="4E12948F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Quand un cerveau lit l’autre</w:t>
      </w:r>
    </w:p>
    <w:p w14:paraId="38E2ECE9" w14:textId="48986C3A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« Mon fils était en mission au Mali. Cette nuit-là, je me suis réveillée en hurlant à trois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heures du matin. Mon mari m’a calmée. Le lendemain matin, l’armée nous a téléphoné. Il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avait été blessé pendant un accrochage. L’heure : trois heures dix. »</w:t>
      </w:r>
    </w:p>
    <w:p w14:paraId="2E873F94" w14:textId="06AD33E3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Témoignage recueilli par la cellule d’écoute des familles militaires, version anonymisée.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Ce récit, ou l’un de ses milliers de variantes, vous l’avez déjà entendu. Une grand-mère qui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décroche le téléphone avant qu’il ne sonne. Une mère qui se précipite dans la chambre de</w:t>
      </w:r>
    </w:p>
    <w:p w14:paraId="455C8F46" w14:textId="2DA02DB2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son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nourrisson juste avant qu’il ne s’étouffe. Un jumeau qui ressent dans son propre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corpsla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fracture du tibia que vient de subir son frère, à trois cents kilomètres de là. Un couple qui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prononce le même mot exactement au même instant, après quarante ans de vie commune.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Ces récits forment un fond culturel universel. On les retrouve, à peu près identiques dans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leur structure, en Inde védique, en Grèce homérique, dans les chroniques médiévales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européennes, chez les ethnographes du XIXᵉ siècle qui interrogent les peuples autochtones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d’Amérique du Nord ou d’Australie. Ils traversent les classes sociales, les niveaux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d’éducation, les époques. Et ils résistent obstinément à l’idée que tout cela ne serait</w:t>
      </w:r>
    </w:p>
    <w:p w14:paraId="65516428" w14:textId="647FF820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qu’illusion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>.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Ce chapitre ne cherchera ni à les valider en bloc, ni à les démolir en bloc. Il cherchera à les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regarder en face — chacun,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méthodiquement — pour identifier ce qui s’y joue réellement.</w:t>
      </w:r>
    </w:p>
    <w:p w14:paraId="7CCC983B" w14:textId="19C579C9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Spoiler : ce qui s’y joue est plus extraordinaire que la version pseudo-occulte ne le laisse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croire, et beaucoup plus accessible à la science que le scepticisme paresseux ne le prétend.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Préambule historique — De la transe chamanique au cerveau-à-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cerveau</w:t>
      </w:r>
      <w:r>
        <w:rPr>
          <w:rFonts w:ascii="Arial" w:hAnsi="Arial" w:cs="Arial"/>
          <w:sz w:val="28"/>
          <w:szCs w:val="28"/>
          <w:lang w:eastAsia="fr-FR"/>
        </w:rPr>
        <w:t xml:space="preserve">. </w:t>
      </w:r>
      <w:r w:rsidRPr="00FF3192">
        <w:rPr>
          <w:rFonts w:ascii="Arial" w:hAnsi="Arial" w:cs="Arial"/>
          <w:sz w:val="28"/>
          <w:szCs w:val="28"/>
          <w:lang w:eastAsia="fr-FR"/>
        </w:rPr>
        <w:t>L’intuition que deux esprits puissent communiquer sans passer par les cinq sens est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probablement aussi ancienne que la conscience réflexive elle-même. On en retrouve la</w:t>
      </w:r>
    </w:p>
    <w:p w14:paraId="14C48B18" w14:textId="1FA9D0B0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trace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>, sous des formes culturellement variables mais structurellement constantes, dans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toutes les civilisations humaines dont l’archéologie ou l’histoire nous ont laissé témoignage.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Avant de regarder le phénomène à la lumière de la science contemporaine, il est précieux de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mesurer l’épaisseur du temps qu’il traverse.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Préhistoire et premières civilisations</w:t>
      </w:r>
    </w:p>
    <w:p w14:paraId="7DDC3A10" w14:textId="03339C45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Les peintures pariétales de Lascaux, de Chauvet, des grottes andalouses datent de trente à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trente-cinq mille ans. Elles montrent, dans la quasi-totalité des cas étudiés, la présence de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figures hybrides homme-animal interprétées par la majorité des préhistoriens comme des</w:t>
      </w:r>
    </w:p>
    <w:p w14:paraId="08B2D23D" w14:textId="77777777" w:rsid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chamanes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en transe. </w:t>
      </w:r>
    </w:p>
    <w:p w14:paraId="3A51FAA7" w14:textId="77777777" w:rsid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</w:p>
    <w:p w14:paraId="6982BFE4" w14:textId="77777777" w:rsid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</w:p>
    <w:p w14:paraId="15F28298" w14:textId="76099AC0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lastRenderedPageBreak/>
        <w:t>Les analyses comparatives conduites par David Lewis-Williams et Jean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Clottes à partir des années 1990 ont étayé l’hypothèse que ces images représentent des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états altérés de conscience pendant lesquels le chamane prétendait communiquer avec les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esprits, mais aussi avec d’autres chamanes éloignés de la tribu, en transe simultanée. La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télépathie, sous son nom contemporain, n’existait pas encore — mais le geste de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présupposer un canal mental partagé entre humains, lui, semble présent depuis l’aube du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symbolique.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En Mésopotamie, vers le troisième millénaire avant notre ère, les devins akkadiens et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babyloniens lisent les présages dans les foies d’animaux, les vols d’oiseaux, les rêves. Le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devin n’est pas considéré comme inventant — il est considéré comme recevant une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communication des dieux, transmission directe d’esprit à esprit. L’institution est officielle,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 xml:space="preserve">encadrée, codifiée dans des tablettes cunéiformes (notamment la série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šumma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izbu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>) qui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constituent le premier corpus systématique de divination écrit de l’humanité.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En Égypte pharaonique, l’oracle d’Amon à Thèbes, celui d’Apis à Memphis, sont consultés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par les rois eux-mêmes pour les décisions stratégiques. Les prêtres entrent en état modifié</w:t>
      </w:r>
    </w:p>
    <w:p w14:paraId="54456B16" w14:textId="17A528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de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conscience et rapportent les réponses divines. L’écart de catégorie — était-ce de la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télépathie au sens moderne, ou de la communication avec une entité distincte ? — n’est pas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pertinent pour le sujet égyptien : l’expérience subjective est qu’une information est reçue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mentalement, sans canal sensoriel ordinaire.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La Pythie de Delphes, en Grèce, est probablement le cas le plus documenté du monde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antique. Pendant près de mille ans, du VIIIᵉ siècle avant notre ère au IVᵉ siècle après, l’oracle</w:t>
      </w:r>
    </w:p>
    <w:p w14:paraId="09B0D913" w14:textId="5BD681BC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d’Apollon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est consulté par les puissants du monde méditerranéen. La prêtresse, en transe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profonde — possiblement facilitée par des émanations d’éthylène échappées d’une faille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géologique sous-jacente, comme l’ont mis en évidence les études géologiques de Jelle de</w:t>
      </w:r>
    </w:p>
    <w:p w14:paraId="757DF9C1" w14:textId="34719E08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Boer et John Hale en 2001 — prononce des paroles que les prêtres-interprètes traduisent.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L’institution est si solide qu’elle structure la politique grecque entière. Socrate lui-même,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 xml:space="preserve">dans le Phédon, parle de son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daïmôn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intérieur, voix intérieure qui le conseille — première</w:t>
      </w:r>
    </w:p>
    <w:p w14:paraId="7CE36A87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occurrence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philosophique d’un canal mental d’apparence télépathique.</w:t>
      </w:r>
    </w:p>
    <w:p w14:paraId="5B7CD7BB" w14:textId="77777777" w:rsid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 xml:space="preserve">Dans l’Inde védique, les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Yogasūtras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de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Patañjali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>, compilés vers le IIᵉ siècle avant notre ère,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 xml:space="preserve">recensent les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siddhis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— pouvoirs psychiques attribués au yogi accompli. Le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sūtra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3.19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 xml:space="preserve">mentionne explicitement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parachitta-jñānam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, la « connaissance de l’esprit d’autrui </w:t>
      </w: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».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Patañjali</w:t>
      </w:r>
      <w:proofErr w:type="spellEnd"/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en fait une faculté secondaire, un effet collatéral de la maîtrise méditative, dont il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 xml:space="preserve">met en garde le pratiquant : s’y attacher détourne du but spirituel principal. </w:t>
      </w:r>
    </w:p>
    <w:p w14:paraId="76752637" w14:textId="77777777" w:rsid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</w:p>
    <w:p w14:paraId="59570AE0" w14:textId="5EE29C8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lastRenderedPageBreak/>
        <w:t>La tradition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 xml:space="preserve">tibétaine du bouddhisme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vajrayāna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reprendra cette idée et la formalisera dans les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enseignements aux lamas, attribuant à certains maîtres la capacité de communiquer par la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pensée entre monastères distants de centaines de kilomètres.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Les cultures amérindiennes,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africaines, océaniennes, sibériennes documentées par les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ethnographes du XIXᵉ et du XXᵉ siècle présentent toutes des variantes structurellement</w:t>
      </w:r>
    </w:p>
    <w:p w14:paraId="6A7329E5" w14:textId="33CFDE4E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comparables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: un personnage rituel — chamane, sorcier, devin,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marabout — qui prétend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recevoir mentalement des informations sur les absents, les morts, les événements lointains.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Mircea Eliade, dans Le Chamanisme et les techniques archaïques de l’extase (1951), a</w:t>
      </w:r>
    </w:p>
    <w:p w14:paraId="28D7E040" w14:textId="50ADE4CE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montré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la profonde unité phénoménologique de ces pratiques à l’échelle mondiale.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Le Moyen Âge — communication mystique chrétienne, soufie et populaire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Le christianisme médiéval offre un terrain particulier. La communication mystique avec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Dieu, le Christ, la Vierge ou les saints est non seulement permise mais valorisée, à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condition de passer par les filtres ecclésiastiques. Hildegarde de Bingen (1098-1179),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abbesse rhénane, rapporte des visions intenses qu’elle considère comme reçues de Dieu et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qui lui dictent ses traités théologiques, médicaux et musicaux. Catherine de Sienne (1347-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1380) prétend communiquer mentalement avec le pape Grégoire XI, en exil à Avignon, pour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le pousser à rentrer à Rome — ce qu’il finit par faire en 1377, à la suite d’échanges où la part</w:t>
      </w:r>
    </w:p>
    <w:p w14:paraId="2013952E" w14:textId="37AA6BAB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de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communication par lettre et la part de transmission rapportée comme directe restent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débattues par les historiens. Joseph de Cupertino (1603-1663) sera plus tard célèbre pour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ses lévitations apparentes mais aussi pour des phénomènes de communication avec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d’autres mystiques.</w:t>
      </w:r>
    </w:p>
    <w:p w14:paraId="32F13AD4" w14:textId="0323446F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Le soufisme islamique développe parallèlement une riche tradition de communication entre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 xml:space="preserve">maîtres. Mansur al-Hallaj (858-922), puis Ibn Arabi (1165-1240) </w:t>
      </w: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théorisent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l’unité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 xml:space="preserve">ontologique des consciences réalisées comme expérience accessible — le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wahdat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al-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wujud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>,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l’unicité de l’être, anticipe par bien des aspects ce que le cadre Blob formalise aujourd’hui</w:t>
      </w:r>
    </w:p>
    <w:p w14:paraId="0A03CFAC" w14:textId="2A9A43E2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sous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le terme d’Ω</w:t>
      </w: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⁰ .</w:t>
      </w:r>
      <w:proofErr w:type="gramEnd"/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Dans les cultures populaires européennes, la « seconde vue » des Highlands écossais, le</w:t>
      </w: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 xml:space="preserve"> «don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» breton, et plus généralement les croyances en sorcellerie attribuent à certains</w:t>
      </w:r>
    </w:p>
    <w:p w14:paraId="4C59A662" w14:textId="3D33ED5F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individus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une capacité de captation à distance. L’Église réprime durement ces croyances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dès lors qu’elles s’établissent hors de son contrôle institutionnel, mais sans jamais parvenir</w:t>
      </w:r>
    </w:p>
    <w:p w14:paraId="071813B5" w14:textId="2E8EF168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à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les éradiquer du folklore.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Renaissance et début moderne — l’occultisme savant et le premier protocole</w:t>
      </w:r>
    </w:p>
    <w:p w14:paraId="51647D2B" w14:textId="77777777" w:rsid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scientifique</w:t>
      </w:r>
      <w:proofErr w:type="gramEnd"/>
      <w:r>
        <w:rPr>
          <w:rFonts w:ascii="Arial" w:hAnsi="Arial" w:cs="Arial"/>
          <w:sz w:val="28"/>
          <w:szCs w:val="28"/>
          <w:lang w:eastAsia="fr-FR"/>
        </w:rPr>
        <w:t xml:space="preserve">. </w:t>
      </w:r>
      <w:r w:rsidRPr="00FF3192">
        <w:rPr>
          <w:rFonts w:ascii="Arial" w:hAnsi="Arial" w:cs="Arial"/>
          <w:sz w:val="28"/>
          <w:szCs w:val="28"/>
          <w:lang w:eastAsia="fr-FR"/>
        </w:rPr>
        <w:t xml:space="preserve">À la Renaissance, l’occultisme devient pour un temps objet d’étude savante. </w:t>
      </w:r>
    </w:p>
    <w:p w14:paraId="292FC784" w14:textId="77777777" w:rsid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</w:p>
    <w:p w14:paraId="5CFC98D1" w14:textId="603DBD3D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Cornelius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 xml:space="preserve">Agrippa, dans son De occulta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philosophia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libri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tres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(1531), tente une systématisation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 xml:space="preserve">rationnelle des « influences subtiles » entre </w:t>
      </w:r>
      <w:r w:rsidRPr="00FF3192">
        <w:rPr>
          <w:rFonts w:ascii="Arial" w:hAnsi="Arial" w:cs="Arial"/>
          <w:sz w:val="28"/>
          <w:szCs w:val="28"/>
          <w:lang w:eastAsia="fr-FR"/>
        </w:rPr>
        <w:lastRenderedPageBreak/>
        <w:t>êtres. Paracelse (1493-1541) théorise le rôle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de l</w:t>
      </w: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’«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imagination » comme force psychique capable d’agir à distance sur les corps.</w:t>
      </w:r>
    </w:p>
    <w:p w14:paraId="12592468" w14:textId="3C09235C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Marsilio Ficino et l’école néo-platonicienne florentine reprennent le concept antique de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sympatheia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>, sympathie universelle, dans lequel toutes les parties du cosmos résonnent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entre elles — autre anticipation conceptuelle frappante du cadre contemporain.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Mais c’est avec Franz Anton Mesmer (1734-1815) que se produit la première tentative</w:t>
      </w:r>
    </w:p>
    <w:p w14:paraId="206AAF04" w14:textId="243E3C3B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d’approche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expérimentale d’un phénomène apparenté à la télépathie. Mesmer postule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l’existence d’un fluide universel, le « magnétisme animal », qui circulerait entre les êtres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vivants et que certains individus, formés à sa manipulation, pourraient diriger pour soigner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ou influencer. Ses séances à Paris, dans les années 1770-1780, font sensation. La</w:t>
      </w:r>
    </w:p>
    <w:p w14:paraId="6B4B6AD6" w14:textId="6B933692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commission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scientifique de 1784, présidée par Benjamin Franklin et incluant Antoine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Lavoisier et Joseph-Ignace Guillotin, conclut à l’inexistence du fluide mais reconnaît la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réalité des effets — qu’elle attribue à l’imagination des sujets. C’est la première fois qu’un</w:t>
      </w:r>
    </w:p>
    <w:p w14:paraId="28194FEE" w14:textId="131CC4F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protocole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en aveugle est appliqué à un phénomène présumé psychique. Les fondements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modernes de la suggestion et de l’hypnose en sortiront.</w:t>
      </w:r>
    </w:p>
    <w:p w14:paraId="6E1C2949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XIXᵉ siècle — spiritualisme, télégraphie et naissance de la psychologie</w:t>
      </w:r>
    </w:p>
    <w:p w14:paraId="3E868773" w14:textId="29DA7C9F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S</w:t>
      </w:r>
      <w:r w:rsidRPr="00FF3192">
        <w:rPr>
          <w:rFonts w:ascii="Arial" w:hAnsi="Arial" w:cs="Arial"/>
          <w:sz w:val="28"/>
          <w:szCs w:val="28"/>
          <w:lang w:eastAsia="fr-FR"/>
        </w:rPr>
        <w:t>cientifique</w:t>
      </w:r>
      <w:r>
        <w:rPr>
          <w:rFonts w:ascii="Arial" w:hAnsi="Arial" w:cs="Arial"/>
          <w:sz w:val="28"/>
          <w:szCs w:val="28"/>
          <w:lang w:eastAsia="fr-FR"/>
        </w:rPr>
        <w:t xml:space="preserve">. </w:t>
      </w:r>
      <w:r w:rsidRPr="00FF3192">
        <w:rPr>
          <w:rFonts w:ascii="Arial" w:hAnsi="Arial" w:cs="Arial"/>
          <w:sz w:val="28"/>
          <w:szCs w:val="28"/>
          <w:lang w:eastAsia="fr-FR"/>
        </w:rPr>
        <w:t>Le XIXᵉ siècle est traversé par une coïncidence symbolique remarquable. En 1837, Samuel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Morse dépose le brevet du télégraphe électrique. Pour la première fois dans l’histoire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 xml:space="preserve">humaine, une pensée codée traverse instantanément un continent. En 1848, à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Hydesville</w:t>
      </w:r>
      <w:proofErr w:type="spellEnd"/>
    </w:p>
    <w:p w14:paraId="414DFCB2" w14:textId="114CC594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dans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l’État de New York, les sœurs Fox affirment communiquer avec un esprit par coups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frappés. Le mouvement spiritualiste naît, et explose en quelques années en Amérique, puis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en Europe. Spiritisme et télégraphie partagent le même imaginaire d’un siècle qui découvre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que des signaux peuvent traverser l’espace sans matière apparente.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L’avance technologique nourrit la métaphore : on parle de « télégraphe spirituel », de «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communication sans fil entre les âmes ». Quand Guglielmo Marconi établit en 1895 la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première transmission radio sans fil sur quelques centaines de mètres, le terme</w:t>
      </w: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 xml:space="preserve"> «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wireless</w:t>
      </w:r>
      <w:proofErr w:type="spellEnd"/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>» s’installe instantanément dans le vocabulaire de l’occultisme. Si l’on peut transmettre des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ondes sans support visible, pourquoi pas des pensées ?</w:t>
      </w:r>
    </w:p>
    <w:p w14:paraId="3CB2EF77" w14:textId="7C3ED913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 xml:space="preserve">C’est sur ce fond qu’est fondée en 1882 à Londres la Society for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Psychical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Research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>, déjà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mentionnée. Frederic Myers, qui forge le mot télépathie, le construit explicitement par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analogie avec le télégraphe (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tele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>, à distance) et la sensibilité (pathos). La parapsychologie</w:t>
      </w:r>
    </w:p>
    <w:p w14:paraId="29A5C92A" w14:textId="77777777" w:rsid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naît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comme discipline qui veut appliquer la rigueur scientifique à des phénomènes que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la tradition affirme et que l’establishment matérialiste nie. Cette tension fondatrice n’a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jamais cessé.</w:t>
      </w:r>
    </w:p>
    <w:p w14:paraId="58634F22" w14:textId="77777777" w:rsid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</w:p>
    <w:p w14:paraId="7C8F59E3" w14:textId="49277EA6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lastRenderedPageBreak/>
        <w:t>XXᵉ siècle — radio, parapsychologie de laboratoire et premières interfaces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cérébrales</w:t>
      </w:r>
      <w:r>
        <w:rPr>
          <w:rFonts w:ascii="Arial" w:hAnsi="Arial" w:cs="Arial"/>
          <w:sz w:val="28"/>
          <w:szCs w:val="28"/>
          <w:lang w:eastAsia="fr-FR"/>
        </w:rPr>
        <w:t xml:space="preserve">. </w:t>
      </w:r>
      <w:r w:rsidRPr="00FF3192">
        <w:rPr>
          <w:rFonts w:ascii="Arial" w:hAnsi="Arial" w:cs="Arial"/>
          <w:sz w:val="28"/>
          <w:szCs w:val="28"/>
          <w:lang w:eastAsia="fr-FR"/>
        </w:rPr>
        <w:t>Le XXᵉ siècle voit se cumuler des avancées technologiques qui rendent visibles, dans la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chair de la matière, ce que les traditions présumaient des esprits. Le téléphone (Bell, 1876)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transmet la voix. La radio (Marconi 1895, Hertz pour la théorie) transmet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le son. La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télévision (Baird, Farnsworth, années 1920-1930) transmet l’image. Le cinéma transmet le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mouvement et l’émotion. Chacune de ces inventions reproduit, par voie technique, une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capacité que les médiums et chamanes prétendaient posséder par voie psychique.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Le titre du livre d’Upton Sinclair publié en 1930, Mental Radio, est l’aveu explicite de cette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analogie. Sinclair pense la télépathie comme une émission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réception d’ondes mentales, sur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le modèle de la TSF qui était à l’époque la technologie nouvelle. La métaphore est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puissante, et structure l’imaginaire de la parapsychologie pour tout le siècle. Elle est aussi,</w:t>
      </w:r>
    </w:p>
    <w:p w14:paraId="7A52C3C5" w14:textId="11A799FD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on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le sait maintenant, scientifiquement intenable au sens littéral : les champs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électromagnétiques émis par le cerveau humain, mesurés en magnétoencéphalographie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autour de dix puissance moins douze tesla à quelques centimètres du crâne, sont des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milliards de fois trop faibles pour franchir des distances significatives. Les cerveaux ne sont</w:t>
      </w:r>
    </w:p>
    <w:p w14:paraId="4222F903" w14:textId="10C0BD78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pas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des émetteurs radio. Mais la métaphore radiophonique restera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profondément ancrée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dans le langage populaire — on parle encore aujourd’hui de « capter » ou d</w:t>
      </w: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’«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émettre » des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pensées.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Parallèlement, la parapsychologie tente sa scientifisation à Duke avec Joseph Banks Rhine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 xml:space="preserve">dès 1927, comme nous l’avons vu. Les expériences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Ganzfeld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de Charles Honorton dans les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 xml:space="preserve">années 1970, les programmes du Stanford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Research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Institute et de la CIA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Stargate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des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années 1972-1995, tous mentionnés plus loin dans le chapitre, prolongent l’effort. Aucun ne</w:t>
      </w:r>
    </w:p>
    <w:p w14:paraId="2E9077B4" w14:textId="18FCB150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produit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la preuve définitive qui clôturerait le débat — ni dans un sens ni dans l’autre.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À la fin du siècle apparaît une discipline qui changera tout : les interfaces cerveau-machine. Phil Kennedy, en 1998, implante chez un patient tétraplégique une électrode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permettant de contrôler un curseur par la pensée. John Donoghue lance le projet</w:t>
      </w:r>
    </w:p>
    <w:p w14:paraId="43BC5361" w14:textId="77777777" w:rsid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BrainGate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à Brown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University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en 2002. Pour la première fois dans l’histoire humaine, une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pensée humaine non verbalisée commande directement un dispositif mécanique. La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frontière entre science-fiction et neurologie commence à céder.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XXIᵉ siècle — la technologie reproduit le « miracle »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Les vingt premières années du XXIᵉ siècle voient la réalisation, par voie d’ingénierie, de ce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 xml:space="preserve">que les traditions appelaient télépathie. </w:t>
      </w:r>
    </w:p>
    <w:p w14:paraId="26ED9490" w14:textId="77777777" w:rsid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</w:p>
    <w:p w14:paraId="753D1945" w14:textId="77777777" w:rsid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</w:p>
    <w:p w14:paraId="360985EC" w14:textId="77777777" w:rsid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</w:p>
    <w:p w14:paraId="519576EE" w14:textId="77777777" w:rsid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</w:p>
    <w:p w14:paraId="0B7E09CE" w14:textId="5B380DC6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lastRenderedPageBreak/>
        <w:t>Les étapes méritent d’être nommées avec précision,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parce qu’elles sont peu connues du grand public et qu’elles transforment radicalement le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sens des chapitres qui vont suivre.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 xml:space="preserve">2013, Université Duke. L’équipe de Miguel Nicolelis et Miguel Pais-Vieira publie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dansScientific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Reports l’article A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brain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>-to-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brain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interface for real-time sharing of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sensorimotor</w:t>
      </w:r>
      <w:proofErr w:type="spellEnd"/>
    </w:p>
    <w:p w14:paraId="42FD5832" w14:textId="3D6E214E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information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>. Deux rats, dans des laboratoires distincts, sont reliés par un canal numérique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 xml:space="preserve">entre leurs cortex moteurs. Le premier rat (« encodeur ») apprend une tâche. Le second </w:t>
      </w: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(«décodeur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»), à des milliers de kilomètres de distance, reçoit directement dans son cortex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les signaux du premier — et apprend la tâche significativement plus vite qu’un rat témoin.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Première démonstration scientifique d’une transmission directe d’information entre deux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cerveaux vivants séparés, par voie technique entièrement physique.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 xml:space="preserve">2013, Harvard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Medical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School. L’équipe de Seung-Schik Yoo publie dans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PLoS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One une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expérience d’interface cerveau-cerveau homme-rat. Un humain équipé d’un EEG génère</w:t>
      </w:r>
    </w:p>
    <w:p w14:paraId="4E4EE59D" w14:textId="001D2FB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par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sa pensée un signal qui, via une stimulation ultrasonore focalisée transcrânienne,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déclenche le mouvement de la queue d’un rat anesthésié dans une cage voisine. Première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transmission cérébrale entre deux espèces différentes.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 xml:space="preserve">2014, Université de Washington. Rajesh Rao et Andrea Stocco publient dans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PLoS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One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la première interface cerveau-cerveau humain-humain documentée. Un sujet « émetteur</w:t>
      </w:r>
    </w:p>
    <w:p w14:paraId="2FAE1DA0" w14:textId="6B8B0AB2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», équipé d’EEG, pense au mouvement d’une main droite. Le signal est transmis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numériquement à un sujet « récepteur » distant, équipé d’une stimulation magnétique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transcrânienne ciblée sur son cortex moteur. La main droite du récepteur bouge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effectivement, sans qu’il l’ait décidé consciemment. La télépathie au sens minimal —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transmettre une intention motrice d’un cerveau à un autre — vient d’être réalisée</w:t>
      </w:r>
    </w:p>
    <w:p w14:paraId="079D2E05" w14:textId="5108BB4A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techniquement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>.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 xml:space="preserve">2019, Université de Washington. La même équipe, désormais menée par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Linxing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Jiang et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 xml:space="preserve">Stocco, publie dans Scientific Reports l’expérience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BrainNet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>. Trois sujets humains, reliés via</w:t>
      </w:r>
    </w:p>
    <w:p w14:paraId="0C80FBD0" w14:textId="1CCD97C4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interfaces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cerveau-cerveau, coopèrent pour résoudre collectivement un jeu de type Tetris.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Deux « émetteurs » voient l’écran complet et transmettent par la pensée l’instruction de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rotation au troisième « récepteur » qui voit seulement la partie inférieure. Le réseau atteint</w:t>
      </w:r>
    </w:p>
    <w:p w14:paraId="500AC082" w14:textId="47D9942F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un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taux de succès de </w:t>
      </w: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quatre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-vingt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un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pour cent. La communication mentale collective entre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humains entre dans le domaine du démontré.</w:t>
      </w:r>
    </w:p>
    <w:p w14:paraId="10E851C1" w14:textId="77777777" w:rsid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 xml:space="preserve">Depuis 2020, les progrès s’accélèrent.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Neuralink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(Elon Musk) implante son premier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dispositif humain en 2024 chez Noland Arbaugh, tétraplégique, qui peut désormais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 xml:space="preserve">contrôler un curseur d’ordinateur par la pensée seule.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Synchron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>, son concurrent, déploie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 xml:space="preserve">des implants moins invasifs.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Blackrock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Neurotech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poursuit le programme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BrainGate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. </w:t>
      </w:r>
    </w:p>
    <w:p w14:paraId="5E61A1ED" w14:textId="77777777" w:rsid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</w:p>
    <w:p w14:paraId="77AA7422" w14:textId="77777777" w:rsid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</w:p>
    <w:p w14:paraId="0F2C5411" w14:textId="63F32A76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lastRenderedPageBreak/>
        <w:t>Les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laboratoires d’imagerie cérébrale décodent désormais, à partir des seules données IRM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fonctionnelle, des phrases mentales formulées par les sujets — les travaux d’Alexander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Huth à l’Université du Texas à Austin, publiés dans Nature Neuroscience en 2023, montrent</w:t>
      </w:r>
    </w:p>
    <w:p w14:paraId="0209D8C9" w14:textId="576B04BD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qu’un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décodeur entraîné peut reconstruire le contenu sémantique approximatif d’une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histoire mentalement écoutée par un sujet sous IRMf.</w:t>
      </w:r>
    </w:p>
    <w:p w14:paraId="189FE81B" w14:textId="428FE03B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Parallèlement, les systèmes d’intelligence artificielle intègrent des canaux que les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 xml:space="preserve">sensitifs prétendaient lire — les caméras analysent les micro-expressions faciales en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tempsréel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avec une précision supérieure à celle de la plupart des humains, les capteurs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physiologiques détectent les états émotionnels via la variabilité cardiaque et la conductance</w:t>
      </w:r>
    </w:p>
    <w:p w14:paraId="412BFD07" w14:textId="5FC0AEF9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cutanée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>, les modèles de langage anticipent les intentions à partir de fragments d’écriture.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Ce que le « voyant » prétendait faire intuitivement, l’ingénierie le fait désormais avec une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fiabilité supérieure.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La boucle bouclée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L’humanité a passé dizaines de millénaires à postuler la télépathie sans pouvoir la prouver.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Elle vient, en deux décennies, de construire des technologies qui en reproduisent l’effet par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des canaux entièrement physiques et entièrement connus. Le rêve immémorial est devenu,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en partie, ingénierie de laboratoire et bientôt produit grand public.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Cette boucle historique nous laisse face à une question rafraîchie. Ce que les traditions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appelaient télépathie était-il (a) une intuition juste d’un phénomène réel que la science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moderne réalise enfin par voie technique, après que l’humanité l’a longtemps cherché par</w:t>
      </w:r>
    </w:p>
    <w:p w14:paraId="218756E5" w14:textId="7DBBA4AC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voie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spirituelle ? Ou (b) une projection imaginaire persistante, dont les seules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 xml:space="preserve">manifestations véritables ont toujours été les canaux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multi-modaux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naturels et leurs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amplifications par les biais cognitifs, et que la technologie remplace désormais par des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dispositifs honnêtement reconnaissables ? Ou (c) les deux à la fois, selon les cas et les</w:t>
      </w:r>
    </w:p>
    <w:p w14:paraId="087BD04B" w14:textId="77777777" w:rsid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contextes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?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Le cadre Blob, comme nous le verrons dans le reste du chapitre, autorise la troisième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réponse — et c’est précisément sa force. Mais avant d’y arriver, examinons en détail ce que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les humains ont rapporté vivre, ce que la science a cherché à mesurer, et ce que les canaux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physiques connus permettent réellement.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</w:p>
    <w:p w14:paraId="4494101C" w14:textId="77777777" w:rsid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</w:p>
    <w:p w14:paraId="0EAA2130" w14:textId="77777777" w:rsid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</w:p>
    <w:p w14:paraId="25D5F5C8" w14:textId="77777777" w:rsid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</w:p>
    <w:p w14:paraId="4606F6DE" w14:textId="77777777" w:rsid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</w:p>
    <w:p w14:paraId="7BC8A052" w14:textId="77777777" w:rsid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</w:p>
    <w:p w14:paraId="62E3C6C2" w14:textId="77777777" w:rsid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</w:p>
    <w:p w14:paraId="3FDDC7DC" w14:textId="77777777" w:rsid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</w:p>
    <w:p w14:paraId="1EC4FA56" w14:textId="77777777" w:rsid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</w:p>
    <w:p w14:paraId="5F395B3E" w14:textId="77777777" w:rsid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</w:p>
    <w:p w14:paraId="3D0E6473" w14:textId="77777777" w:rsid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</w:p>
    <w:p w14:paraId="3BBB63CD" w14:textId="10F2903C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lastRenderedPageBreak/>
        <w:t>1. Ce qui se vit — phénoménologie de la télépathie rapportée</w:t>
      </w:r>
    </w:p>
    <w:p w14:paraId="4BEDBB1F" w14:textId="2B8AAF90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Avant de parler des explications, il faut prendre au sérieux le matériel. La télépathie n’est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pas un seul phénomène. C’est une famille de vécus subjectifs qu’on a regroupés sous un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même mot. Distinguons-les, parce que chaque variante a probablement un mécanisme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dominant différent.</w:t>
      </w:r>
    </w:p>
    <w:p w14:paraId="3372AFB5" w14:textId="77777777" w:rsid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</w:p>
    <w:p w14:paraId="7A306B66" w14:textId="027DE97A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1.1 La télépathie de crise</w:t>
      </w:r>
    </w:p>
    <w:p w14:paraId="02F70595" w14:textId="63DF32FB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C’est la forme la plus rapportée et la plus impressionnante. Une personne ressent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brutalement, sans raison apparente, qu’un proche est en danger, blessé ou mort, au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moment exact où l’événement se produit. Les statistiques varient selon les enquêtes, mais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entre dix et vingt pour cent des personnes interrogées dans les pays occidentaux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 xml:space="preserve">rapportent au moins un épisode de ce type au cours de leur vie. La proportion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montesignificativement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chez les parents de jeunes enfants, les conjoints de militaires en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opération, et les vétérans eux-mêmes pour leurs camarades.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Le vécu typique comporte trois éléments : une émotion intense (angoisse, oppression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thoracique, sensation de chute), datée précisément par la personne, et ciblée sur un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proche identifié — pas une inquiétude vague, mais bien la conviction que c’est cette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personne-là qui est concernée. Le décalage temporel rapporté entre le ressenti et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l’événement effectif varie de quelques minutes à quelques heures.</w:t>
      </w:r>
    </w:p>
    <w:p w14:paraId="7D099442" w14:textId="77777777" w:rsid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</w:p>
    <w:p w14:paraId="599DD262" w14:textId="04B3B3E9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1.2 La télépathie quotidienne entre proches</w:t>
      </w:r>
    </w:p>
    <w:p w14:paraId="24F10619" w14:textId="4CEF95BF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Beaucoup plus banale, beaucoup plus fréquente. C’est le moment où deux conjoints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prononcent simultanément la même phrase. Où l’un commence à fredonner la chanson que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l’autre avait en tête. Où une mère pense à son fils éloigné juste avant qu’il n’appelle. Les</w:t>
      </w:r>
    </w:p>
    <w:p w14:paraId="4F45CD84" w14:textId="15283585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couples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mariés depuis plusieurs décennies en font l’expérience quasi-quotidiennement, à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tel point qu’ils ne la remarquent même plus.</w:t>
      </w:r>
    </w:p>
    <w:p w14:paraId="2841AD85" w14:textId="77777777" w:rsid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</w:p>
    <w:p w14:paraId="43EA18D8" w14:textId="4299FB12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1.3 La télépathie gémellaire</w:t>
      </w:r>
    </w:p>
    <w:p w14:paraId="523F344B" w14:textId="5AC6ACB3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Sujet inépuisable des études en parapsychologie, et fascination culturelle profonde. Les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jumeaux monozygotes, surtout, rapportent des expériences de communion mentale d’une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intensité inégalée : sensation de la douleur de l’autre, perception simultanée d’événements,</w:t>
      </w:r>
    </w:p>
    <w:p w14:paraId="32D0120E" w14:textId="04B33B34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langage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privé qui se développe sans concertation explicite. Les études les plus rigoureuses,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 xml:space="preserve">notamment celles conduites par le Minnesota Center for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Twin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and Family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Research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depuis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1979 sur plus de huit mille paires, ont confirmé que les jumeaux séparés à la naissance</w:t>
      </w:r>
    </w:p>
    <w:p w14:paraId="31B98584" w14:textId="77777777" w:rsid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présentent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des concordances de personnalité, de goûts et de </w:t>
      </w: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comportements bien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supérieures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au hasard. </w:t>
      </w:r>
    </w:p>
    <w:p w14:paraId="08E33D26" w14:textId="77777777" w:rsid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</w:p>
    <w:p w14:paraId="6D6BEF7F" w14:textId="77777777" w:rsid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</w:p>
    <w:p w14:paraId="17048F5A" w14:textId="10AD8FA2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lastRenderedPageBreak/>
        <w:t>Mais elles n’ont jamais isolé de mécanisme télépathique au sens</w:t>
      </w:r>
    </w:p>
    <w:p w14:paraId="796ACECE" w14:textId="216EE6BC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strict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— elles documentent des corrélations génétiques, pas une transmission d’information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en temps réel.</w:t>
      </w:r>
    </w:p>
    <w:p w14:paraId="44ECABDE" w14:textId="77777777" w:rsid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</w:p>
    <w:p w14:paraId="118CBB56" w14:textId="369673FE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1.4 La télépathie en couple ou groupe intime ancien</w:t>
      </w:r>
    </w:p>
    <w:p w14:paraId="575E1D22" w14:textId="2F3C5944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Variante de la précédente, mais entre personnes non apparentées. Les vieux couples, les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amis d’enfance, les frères et sœurs très proches, les binômes professionnels de longue date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(cordées d’alpinistes, équipiers de chasse, médecins de garde) rapportent des effets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similaires : anticipation des gestes, complétion mutuelle des phrases, perception de</w:t>
      </w:r>
    </w:p>
    <w:p w14:paraId="509092A4" w14:textId="6907A9AF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l’humeur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sans mot dit, prises de décision conjointes apparemment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télépathiques.</w:t>
      </w:r>
    </w:p>
    <w:p w14:paraId="7D507080" w14:textId="77777777" w:rsid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</w:p>
    <w:p w14:paraId="55568FFE" w14:textId="66058872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1.5 La télépathie animale</w:t>
      </w:r>
    </w:p>
    <w:p w14:paraId="65213A44" w14:textId="3C67D4CC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Les propriétaires de chiens en particulier rapportent fréquemment que leur animal sait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quand ils vont rentrer, devine leur intention de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promenade avant même qu’ils ne se lèvent,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 xml:space="preserve">ressent leur détresse à distance. Rupert Sheldrake, biologiste anglais devenu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controversépour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ses positions hétérodoxes, a documenté des centaines de cas et conduit quelques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expériences caméra à distance. Les résultats sont sujets à de fortes critiques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méthodologiques, mais l’observation phénoménologique elle-même est largement partagée.</w:t>
      </w:r>
    </w:p>
    <w:p w14:paraId="2E4CBEA8" w14:textId="77777777" w:rsid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</w:p>
    <w:p w14:paraId="46C5248F" w14:textId="765B7963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1.6 La télépathie en méditation profonde ou en transe</w:t>
      </w:r>
    </w:p>
    <w:p w14:paraId="17056CAE" w14:textId="7B839805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Forme plus rare dans la culture occidentale contemporaine, mais structurante dans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plusieurs traditions spirituelles. Les pratiquants de méditation avancée, certains chamanes,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des moines bouddhistes ou hindouistes rapportent des phases de communication mentale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apparente avec d’autres pratiquants, parfois géographiquement distants. Ce vécu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chevauche le contenu du chapitre 11 (éveil et transe) et y sera repris.</w:t>
      </w:r>
    </w:p>
    <w:p w14:paraId="5E44BCE5" w14:textId="77777777" w:rsid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</w:p>
    <w:p w14:paraId="46271259" w14:textId="513AF7E4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1.7 La télépathie expérimentale</w:t>
      </w:r>
    </w:p>
    <w:p w14:paraId="2F922482" w14:textId="269BD811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Distincte des précédentes, parce qu’elle a été tentée en laboratoire. Volontaires placés dans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des cabines isolées, l’un (l</w:t>
      </w: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’«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émetteur ») tentant de transmettre une image, un mot, une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émotion, l’autre (le « récepteur ») tentant de la capter. C’est tout l’objet de la section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suivante.</w:t>
      </w:r>
    </w:p>
    <w:p w14:paraId="02B7FB2F" w14:textId="77777777" w:rsid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</w:p>
    <w:p w14:paraId="148F5164" w14:textId="0E0F7995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2. Ce qui a été cherché — un siècle et demi d’investigation</w:t>
      </w:r>
    </w:p>
    <w:p w14:paraId="40645C55" w14:textId="77777777" w:rsid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S</w:t>
      </w:r>
      <w:r w:rsidRPr="00FF3192">
        <w:rPr>
          <w:rFonts w:ascii="Arial" w:hAnsi="Arial" w:cs="Arial"/>
          <w:sz w:val="28"/>
          <w:szCs w:val="28"/>
          <w:lang w:eastAsia="fr-FR"/>
        </w:rPr>
        <w:t>cientifique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L’idée que la télépathie puisse être étudiée comme un phénomène empirique a une histoire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précise. Elle commence en 1882, quand Frederic Myers, Edmund Gurney et Henry Sidgwick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 xml:space="preserve">fondent à Londres la Society for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Psychical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Research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. </w:t>
      </w:r>
    </w:p>
    <w:p w14:paraId="0CC6039F" w14:textId="77777777" w:rsid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</w:p>
    <w:p w14:paraId="65469719" w14:textId="7206AE81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lastRenderedPageBreak/>
        <w:t>C’est Myers qui forge le mot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telepathy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, à partir du grec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tele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(loin) et pathos (ressenti). L’ambition est explicitement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scientifique : appliquer la méthode expérimentale à des phénomènes dont la tradition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affirme l’existence et dont l’establishment matérialiste affirme l’inexistence.</w:t>
      </w:r>
    </w:p>
    <w:p w14:paraId="06160B7C" w14:textId="77777777" w:rsid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</w:p>
    <w:p w14:paraId="601F8800" w14:textId="05617018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2.1 Les premières décennies — entre enthousiasme et contre-enquêtes</w:t>
      </w:r>
    </w:p>
    <w:p w14:paraId="45875D43" w14:textId="13674883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La SPR rassemble dans ses cinq premiers volumes plus de douze mille témoignages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 xml:space="preserve">spontanés. Le projet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Phantasms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of the Living (Gurney, Myers, Podmore, 1886) analyse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statistiquement la fréquence des « apparitions de crise » : visions ou ressentis intenses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survenant chez une personne au moment précis du décès ou de l’accident grave d’un</w:t>
      </w:r>
    </w:p>
    <w:p w14:paraId="39C0587C" w14:textId="0E500684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proche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éloigné. Leur conclusion, à partir d’une comparaison naïve à une base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démographique, est qu’il y a un excès de coïncidences impossible à expliquer par le seul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hasard.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Cette première vague est rapidement contestée. Les critiques méthodologiques,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 xml:space="preserve">notamment celles d’Edward Clodd et de Joseph Jastrow, pointent les biais de mémoire,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lesbiais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de déclaration et les problèmes d’estimation de la base statistique. La controverse se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poursuivra pendant un siècle.</w:t>
      </w:r>
    </w:p>
    <w:p w14:paraId="1534E9B4" w14:textId="77777777" w:rsid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</w:p>
    <w:p w14:paraId="230F50DC" w14:textId="2F16B545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2.2 Joseph Banks Rhine et les cartes Zener (années 1930-1950)</w:t>
      </w:r>
    </w:p>
    <w:p w14:paraId="144A77E3" w14:textId="27CB5134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C’est à l’Université Duke, en Caroline du Nord, que la parapsychologie tente sa première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institutionnalisation rigoureuse. J. B. Rhine introduit les cartes Zener : un jeu de vingt-cinq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cartes représentant cinq symboles simples (cercle, croix, vagues, carré, étoile), répartis en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cinq cartes par symbole. Le sujet doit deviner chaque carte tirée par un expérimentateur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situé dans une autre pièce. Le hasard pur prédit cinq bonnes réponses sur vingt-cinq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tirages. Tout score significativement supérieur, répété sur des milliers d’essais, suggère une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transmission d’information.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 xml:space="preserve">Rhine et ses collègues publient en 1934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Extra-Sensory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Perception, qui rapporte des scores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moyens autour de 7 à 8 sur 25, soutenus sur des dizaines de milliers d’essais. Sur le plan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strictement statistique, ces résultats sont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positifs. Le problème est ailleurs : critique des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protocoles (étanchéité acoustique, signaux subtils possibles via le tireur, contrôle des</w:t>
      </w:r>
    </w:p>
    <w:p w14:paraId="6CD0168B" w14:textId="6038160F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séquences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>), critique de la sélection des résultats (publication sélective des bons sujets), et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difficulté générale à reproduire indépendamment les performances dans d’autres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 xml:space="preserve">laboratoires. La parapsychologie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rhinienne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perd progressivement son crédit académique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dans les années 1950-1960.</w:t>
      </w:r>
    </w:p>
    <w:p w14:paraId="0F909585" w14:textId="77777777" w:rsid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</w:p>
    <w:p w14:paraId="6DFC083A" w14:textId="77777777" w:rsid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</w:p>
    <w:p w14:paraId="0EC3E749" w14:textId="77777777" w:rsid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</w:p>
    <w:p w14:paraId="05E6AEDE" w14:textId="77777777" w:rsid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</w:p>
    <w:p w14:paraId="0EA824A1" w14:textId="77777777" w:rsid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</w:p>
    <w:p w14:paraId="05FDD10E" w14:textId="7DCF2415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lastRenderedPageBreak/>
        <w:t xml:space="preserve">2.3 Le protocole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Ganzfeld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(années 1970-1990)</w:t>
      </w:r>
    </w:p>
    <w:p w14:paraId="380396F0" w14:textId="7F07670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Charles Honorton, à Princeton, conçoit dans les années 1970 un protocole qui répond à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 xml:space="preserve">plusieurs critiques précédentes : le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Ganzfeld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>, c’est-à-dire « champ uniforme » en allemand.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Le récepteur est placé en isolation sensorielle douce — yeux couverts de demi-balles de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ping-pong éclairées d’une lumière rouge homogène, écouteurs diffusant un bruit blanc,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fauteuil confortable, ambiance détendue. Pendant ce temps, l’émetteur, dans une pièce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distante et isolée acoustiquement, contemple une image ou une courte séquence vidéo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tirée au sort parmi quatre cibles. Au bout de trente minutes, le récepteur décrit librement</w:t>
      </w:r>
    </w:p>
    <w:p w14:paraId="30F7936D" w14:textId="27BB0F1B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ses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impressions, puis doit classer les quatre cibles candidates par ordre de ressemblance à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son vécu. Le hasard prédit 25 % de réussite au premier rang.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 xml:space="preserve">Les méta-analyses de Charles Honorton (1985) et celle conjointe de Daryl Bem et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Honorton</w:t>
      </w:r>
      <w:proofErr w:type="spellEnd"/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 xml:space="preserve">publiée dans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Psychological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Bulletin en 1994 rapportent un taux de succès moyen autour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de 32 à 35 %, sur des milliers d’essais cumulés. C’est statistiquement très significatif. La</w:t>
      </w:r>
    </w:p>
    <w:p w14:paraId="5DEF8CEC" w14:textId="1D3FFBF2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publication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dans une revue majeure de psychologie scientifique est un événement.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La réplique vient cinq ans plus tard : Julie Milton et Richard Wiseman, dans une méta-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analyse publiée également dans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Psychological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Bulletin en 1999, refont l’analyse sur les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études postérieures à Bem-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Honorton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>, et trouvent un taux conforme au hasard. Le débat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 xml:space="preserve">reste ouvert : certains accusent Milton et Wiseman d’avoir mal classé les études,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certainsaccusent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Bem et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Honorton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d’avoir trop inclus les études favorables. Les méta-analyses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 xml:space="preserve">successives — Storm,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Tressoldi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et Di Risio (2010), Storm et al. (2017) — continuent à</w:t>
      </w:r>
    </w:p>
    <w:p w14:paraId="331C61C2" w14:textId="38A7A12C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produire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des taux légèrement supérieurs au hasard, mais l’effet est petit (autour de 5 à 6 %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au-dessus de la valeur attendue) et sa robustesse reste disputée.</w:t>
      </w:r>
    </w:p>
    <w:p w14:paraId="32209372" w14:textId="77777777" w:rsid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</w:p>
    <w:p w14:paraId="62DF11B6" w14:textId="11DEF9C4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 xml:space="preserve">2.4 PEAR et le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Stargate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Project — la parapsychologie institutionnelle</w:t>
      </w:r>
    </w:p>
    <w:p w14:paraId="23BB9C34" w14:textId="77777777" w:rsid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 xml:space="preserve">Le Princeton Engineering Anomalies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Research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Lab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>, dirigé par Robert Jahn à l’Université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de Princeton, fonctionne de 1979 à 2007. Il étudie surtout la psychokinèse (sur générateurs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de nombres aléatoires) plus que la télépathie au sens strict, mais conduit aussi des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protocoles de « vision à distance ». Le laboratoire est fermé en 2007 sans avoir produit de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résultats que la communauté scientifique majoritaire accepte comme probants.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 xml:space="preserve">Côté militaire, le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Stargate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Project est conduit aux États-Unis de 1972 à 1995, financé par la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 xml:space="preserve">CIA et la DIA, avec l’Université Stanford (Russell Targ, Hal Puthoff) puis le Stanford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Research</w:t>
      </w:r>
      <w:proofErr w:type="spellEnd"/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Institute. L’objectif : explorer l’usage opérationnel de la « vision à distance » pour le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 xml:space="preserve">renseignement. </w:t>
      </w:r>
    </w:p>
    <w:p w14:paraId="74A27CD0" w14:textId="77777777" w:rsid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</w:p>
    <w:p w14:paraId="13728614" w14:textId="77777777" w:rsid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</w:p>
    <w:p w14:paraId="6ACA4260" w14:textId="189B28A2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lastRenderedPageBreak/>
        <w:t>Le programme est officiellement déclassifié en 1995, et l’évaluation finale</w:t>
      </w:r>
    </w:p>
    <w:p w14:paraId="4B6971F6" w14:textId="4B978A2C" w:rsid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commanditée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à l’American Institutes for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Research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(rapport Mumford-Rose-Goslin, 1995)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conclut que les résultats, bien que légèrement au-dessus du hasard sur certains protocoles,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ne sont pas opérationnellement exploitables et ne démontrent pas l’existence d’un canal psi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distinct.</w:t>
      </w:r>
    </w:p>
    <w:p w14:paraId="045E9427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</w:p>
    <w:p w14:paraId="2745C123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2.5 Les études récentes — neurosciences et imagerie</w:t>
      </w:r>
    </w:p>
    <w:p w14:paraId="2F5C51B1" w14:textId="0FFD8C3A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À partir des années 2000, certaines équipes ont tenté de chercher des corrélats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neurophysiologiques d’une éventuelle communication entre cerveaux isolés. Dean Radin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 xml:space="preserve">(Institute of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Noetic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Sciences) publie depuis vingt ans des résultats positifs sur la</w:t>
      </w: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 xml:space="preserve"> «corrélation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EEG entre paires séparées » : deux personnes en relation affective installées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dans des cabines blindées électromagnétiquement, l’une stimulée visuellement à des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moments aléatoires, l’autre observée en EEG — on chercherait à détecter chez la second</w:t>
      </w:r>
      <w:r>
        <w:rPr>
          <w:rFonts w:ascii="Arial" w:hAnsi="Arial" w:cs="Arial"/>
          <w:sz w:val="28"/>
          <w:szCs w:val="28"/>
          <w:lang w:eastAsia="fr-FR"/>
        </w:rPr>
        <w:t xml:space="preserve">e </w:t>
      </w:r>
      <w:r w:rsidRPr="00FF3192">
        <w:rPr>
          <w:rFonts w:ascii="Arial" w:hAnsi="Arial" w:cs="Arial"/>
          <w:sz w:val="28"/>
          <w:szCs w:val="28"/>
          <w:lang w:eastAsia="fr-FR"/>
        </w:rPr>
        <w:t>une signature corrélée. Les résultats varient selon les laboratoires, et la communauté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neuroscientifique majoritaire reste sceptique.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 xml:space="preserve">Etzel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Cardeña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>, professeur à l’Université de Lund, publie en 2018 dans American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Psychologist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(revue de l’American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Psychological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Association) une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review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titrée The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Experimental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Evidence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for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Parapsychological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Phenomena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: A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Review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>. Sa conclusion,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prudente mais notable parce qu’elle paraît dans un journal mainstream : il existe un corpus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d’expériences contrôlées dont les résultats statistiques cumulés dépassent ce qu’on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attendrait sous l’hypothèse nulle, à des niveaux comparables à ceux d’autres effets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psychologiques bien acceptés. L’interprétation reste ouverte : artefact méthodologique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systémique, biais de publication, ou véritable phénomène d’amplitude faible.2.6 Bilan honnête de cent quarante ans de recherche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On peut résumer ainsi, sans céder à aucun camp :</w:t>
      </w:r>
    </w:p>
    <w:p w14:paraId="0126E62C" w14:textId="6BC3F78E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— Aucune démonstration robuste, reproductible à volonté dans n’importe quel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laboratoire, n’a jamais été obtenue pour une transmission d’information entre deux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esprits isolés sans canal sensoriel connu. C’est la position majoritaire de la communauté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scientifique, et elle est défendable.</w:t>
      </w:r>
    </w:p>
    <w:p w14:paraId="52238B6A" w14:textId="46AC7418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— Cependant, l’effet statistique cumulé des études contrôlées les mieux conduites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reste légèrement positif et n’a pas été éliminé par des décennies de critique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méthodologique. C’est la position des parapsychologues sérieux, et elle est également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défendable.</w:t>
      </w:r>
    </w:p>
    <w:p w14:paraId="34A549F8" w14:textId="77777777" w:rsid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— La conclusion raisonnable est que s’il existe un effet télépathique direct, il est très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faible, instable, et probablement très difficile à séparer expérimentalement des canaux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multi-modaux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que nous allons examiner maintenant. </w:t>
      </w:r>
    </w:p>
    <w:p w14:paraId="3D08C408" w14:textId="77777777" w:rsid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</w:p>
    <w:p w14:paraId="65C89D14" w14:textId="216C4F9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lastRenderedPageBreak/>
        <w:t>Et c’est précisément la difficulté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méthodologique centrale : tous les protocoles de laboratoire peinent à isoler totalement le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récepteur de toute information indirecte sur l’émetteur.</w:t>
      </w:r>
    </w:p>
    <w:p w14:paraId="5E5BF02A" w14:textId="77777777" w:rsid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</w:p>
    <w:p w14:paraId="5C3EE5A0" w14:textId="53361F4F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3. Ce qui passe vraiment d’un cerveau à l’autre — la grille N1 à</w:t>
      </w:r>
    </w:p>
    <w:p w14:paraId="7F5077A7" w14:textId="245CCCC2" w:rsid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N5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Reprenons la grille de lecture posée en introduction du livre. Chaque phénomène se loge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majoritairement à un ou plusieurs niveaux. Pour la télépathie, voici la cartographie.</w:t>
      </w:r>
    </w:p>
    <w:p w14:paraId="74BA29C5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</w:p>
    <w:p w14:paraId="4D0B4E15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 xml:space="preserve">3.1 Niveau N1 — Signaux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multi-modaux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du présent</w:t>
      </w:r>
    </w:p>
    <w:p w14:paraId="72D64E33" w14:textId="23C5F5CB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C’est de loin le canal dominant pour la quasi-totalité des expériences télépathiques en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présence physique. La quantité d’information qui circule entre deux humains qui se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regardent dépasse largement ce que nous croyons.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Micro-expressions faciales. Paul Ekman, à l’Université de Californie à San Francisco, a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documenté pendant cinquante ans la production involontaire d’expressions émotionnelles</w:t>
      </w:r>
    </w:p>
    <w:p w14:paraId="4C60AAB7" w14:textId="67247359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brèves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— entre 1/25ᵉ et 1/5ᵉ de seconde — qui fuient avant même que l’émetteur n’ait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 xml:space="preserve">conscience de son émotion. Le Facial Action Coding System (FACS), qu’il a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co-développé</w:t>
      </w:r>
      <w:proofErr w:type="spellEnd"/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avec Wallace Friesen, recense quarante-trois unités d’action musculaire faciale distinctes.</w:t>
      </w:r>
    </w:p>
    <w:p w14:paraId="56673FC8" w14:textId="43239DDA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Chaque émotion de base produit une combinaison signature. Certaines personnes, sans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formation, lisent ces signaux à un niveau supérieur à la chance, particulièrement quand elles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connaissent bien l’émetteur. Les sensitifs « télépathes » de salon sont presque tous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 xml:space="preserve">d’excellents lecteurs de micro-expressions, sans en avoir </w:t>
      </w:r>
      <w:proofErr w:type="spellStart"/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conscience.Posture</w:t>
      </w:r>
      <w:proofErr w:type="spellEnd"/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et tension musculaire. Le corps trahit. Une mâchoire qui se contracte, une épaule</w:t>
      </w:r>
    </w:p>
    <w:p w14:paraId="4EE0D08D" w14:textId="5CA950E8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qui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descend, une main qui se ferme légèrement, un pied qui se met à battre la mesure : tous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ces signaux sont reçus en permanence par un interlocuteur attentif. Et le « attentif » peut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être un sensitif inconscient.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Prosodie vocale. Tonalité, rythme, micro-pauses, attaque consonantique : la voix porte un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volume d’information émotionnelle considérable. Au téléphone, sans accès aux visages,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certaines personnes captent immédiatement « qu’il y a un problème » alors que le contenu</w:t>
      </w:r>
    </w:p>
    <w:p w14:paraId="7998707F" w14:textId="745AFF8D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verbal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est neutre.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Phéromones humaines. Le sujet est scientifiquement débattu mais important. Plusieurs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molécules sont candidates : l’androstadiénone, l’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estratétraénol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>, et surtout les volatils libérés</w:t>
      </w:r>
    </w:p>
    <w:p w14:paraId="6EDEEE9A" w14:textId="77777777" w:rsid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par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la sueur en situation de stress. </w:t>
      </w:r>
    </w:p>
    <w:p w14:paraId="03892C26" w14:textId="77777777" w:rsid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</w:p>
    <w:p w14:paraId="0C94D197" w14:textId="77777777" w:rsid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</w:p>
    <w:p w14:paraId="6363ED5C" w14:textId="77777777" w:rsid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</w:p>
    <w:p w14:paraId="0D38876D" w14:textId="77777777" w:rsid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</w:p>
    <w:p w14:paraId="423F8486" w14:textId="77777777" w:rsid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</w:p>
    <w:p w14:paraId="3F250A36" w14:textId="3E815132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lastRenderedPageBreak/>
        <w:t>Bettina Pause, à l’Université de Düsseldorf, a publié à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partir des années 2000 des études contrôlées montrant que des sujets exposés à des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échantillons de sueur prélevés sur des donneurs en situation de stress (sauteurs en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parachute, par exemple) présentent des modifications mesurables d’amygdale en IRM, sans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rapporter consciemment percevoir d’odeur. La transmission d’état émotionnel par voie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olfactive subliminale est réelle. Sa portée dépasse rarement quelques mètres, mais elle est</w:t>
      </w:r>
    </w:p>
    <w:p w14:paraId="6B1A8496" w14:textId="63E92398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mesurable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>.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Synchronisation neuronale. Le travail majeur ici est celui d’Uri Hasson, à Princeton. Dès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 xml:space="preserve">2010, son équipe publie dans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Proceedings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of the National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Academy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of Sciences la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démonstration qu’en conversation directe, l’activité cérébrale du locuteur et celle de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l’auditeur se couplent temporellement à plusieurs niveaux corticaux. Plus la conversation est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fluide et compréhensive, plus le couplage est fort. Cet effet, baptisé speaker-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listener</w:t>
      </w:r>
      <w:proofErr w:type="spellEnd"/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 xml:space="preserve">neural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coupling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>, est aujourd’hui un des résultats les plus solides de la neuroscience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sociale. Il ne s’agit pas de télépathie au sens occulte — les signaux qui produisent ce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couplage sont le langage, le regard, les expressions, la prosodie — mais le résultat est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néanmoins frappant : deux cerveaux qui communiquent bien finissent par s’aligner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mesurablement.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Neurones miroirs. Découverts par Giacomo Rizzolatti à Parme dans les années 1990, ces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neurones s’activent à la fois quand un sujet effectue une action et quand il observe</w:t>
      </w:r>
    </w:p>
    <w:p w14:paraId="3230B332" w14:textId="149274BE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quelqu’un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d’autre l’effectuer. Ils sous-tendent une grande partie de notre capacité à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comprendre les intentions d’autrui sans qu’elles soient verbalisées. Là encore, ce n’est pas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de la télépathie au sens strict, mais c’est un mécanisme robuste de transmission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interpersonnelle d’information mentale.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Synchronisation cardiaque et respiratoire. Plusieurs études ont documenté que des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personnes en interaction face à face — couples, parent-enfant, thérapeute-patient en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séance fluide — synchronisent inconsciemment leur fréquence cardiaque et leur respiration.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L’effet est plus marqué chez les couples ayant une intimité affective forte. Cela donne aux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 xml:space="preserve">deux partenaires un substrat physiologique commun qui favorise les ressentis « </w:t>
      </w: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simultanés»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>.</w:t>
      </w:r>
    </w:p>
    <w:p w14:paraId="7121D8F5" w14:textId="687F7E0F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Pour la quasi-totalité des cas de télépathie quotidienne entre proches, les niveaux N1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expliquent l’effet à eux seuls. Le couple ancien qui prononce le même mot au même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moment n’a pas besoin d’invoquer un mécanisme occulte : ils ont passé trois décennies à se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synchroniser sur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tous les canaux.</w:t>
      </w:r>
    </w:p>
    <w:p w14:paraId="5DEDCE96" w14:textId="77777777" w:rsid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</w:p>
    <w:p w14:paraId="37C69577" w14:textId="77777777" w:rsid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</w:p>
    <w:p w14:paraId="15828F8F" w14:textId="77777777" w:rsid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</w:p>
    <w:p w14:paraId="0030A341" w14:textId="77777777" w:rsid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</w:p>
    <w:p w14:paraId="7467364D" w14:textId="77777777" w:rsid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</w:p>
    <w:p w14:paraId="7573055B" w14:textId="77777777" w:rsid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</w:p>
    <w:p w14:paraId="3A8D2D55" w14:textId="369B0DF3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lastRenderedPageBreak/>
        <w:t>3.2 Niveau N2 — Traces matérielles du passé</w:t>
      </w:r>
    </w:p>
    <w:p w14:paraId="39C50C69" w14:textId="6A46020D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Peu pertinent pour la télépathie au sens strict. Ce niveau jouera son rôle plein dans les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chapitres sur les fantômes et la mémoire des lieux. Pour la télépathie, on peut juste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mentionner qu’une partie de la communication « intuitive » entre proches s’appuie sur la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mémoire commune accumulée : connaître l’autre, c’est avoir construit en soi un modèle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prédictif extrêmement fin, alimenté par des années de traces.</w:t>
      </w:r>
    </w:p>
    <w:p w14:paraId="42F0D4D1" w14:textId="77777777" w:rsid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</w:p>
    <w:p w14:paraId="5779F08F" w14:textId="1AC9989F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3.3 Niveau N3 — Intégration bayésienne ultra-rapide</w:t>
      </w:r>
    </w:p>
    <w:p w14:paraId="7ACF456B" w14:textId="3EC3518F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C’est le deuxième grand canal après N1. Le cerveau humain est une machine de prédiction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bayésienne extraordinairement performante. Connaissant intimement quelqu’un, on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possède en mémoire un modèle de cette personne qui intègre ses habitudes, son contexte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de vie, ses préoccupations, ses cycles biologiques, ses problèmes en cours. À partir</w:t>
      </w:r>
    </w:p>
    <w:p w14:paraId="7076D57B" w14:textId="441E3A6B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d’indices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minimes — un changement de saison, une date dans le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calendrier, un événement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récent rapporté la veille — le cerveau peut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produire en quelques centaines de millisecondes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une prédiction très ciblée du sujet probable que l’autre est en train de traiter mentalement.</w:t>
      </w:r>
    </w:p>
    <w:p w14:paraId="48456E88" w14:textId="4B8A60EF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C’est ce niveau qui explique pourquoi la « télépathie de crise » est en réalité biaisée vers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les inquiétudes habituelles. La mère qui se réveille en sursaut à trois heures du matin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parce que son fils est en mission au Mali n’est pas en train de capter un signal direct — elle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vit dans un état d’inquiétude latente continue, et son cerveau produit des pics d’angoisse à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intervalles aléatoires. Quand l’un de ces pics coïncide avec un événement réel, elle s’en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souvient toute sa vie. Quand les milliers d’autres pics ne correspondent à rien, elle les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oublie. Ce mécanisme, qu’on appellera plus loin mémoire sélective des coïncidences, est</w:t>
      </w:r>
    </w:p>
    <w:p w14:paraId="65510B10" w14:textId="7388AC09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central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pour comprendre l’impression statistique d’une télépathie de crise réelle.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Mais attention — et c’est une nuance que la littérature sceptique néglige souvent — cela ne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signifie pas que tous les cas sont explicables ainsi. Si un sujet rapporte avec une précision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exceptionnelle (lieu exact, type de blessure, heure à la minute près) un événement qu’il ne</w:t>
      </w:r>
    </w:p>
    <w:p w14:paraId="4E900760" w14:textId="7FB42D46" w:rsid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pouvait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raisonnablement pas inférer, le niveau N3 ne suffit plus. Et c’est précisément là,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dans ces cas rares mais documentés, que le débat reste ouvert.</w:t>
      </w:r>
    </w:p>
    <w:p w14:paraId="4981D254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</w:p>
    <w:p w14:paraId="0677D49B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3.4 Niveau N4 — Cadre analogique de la superposition Ω⁰</w:t>
      </w:r>
    </w:p>
    <w:p w14:paraId="11F5E7C5" w14:textId="77777777" w:rsid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C’est ici qu’intervient le langage Blob comme analogie conceptuelle.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 xml:space="preserve">Toute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consciousness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>,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 xml:space="preserve">dans le cadre Blob, est une activation de l’opérateur </w:t>
      </w:r>
      <w:r w:rsidRPr="00FF3192">
        <w:rPr>
          <w:rFonts w:ascii="Cambria Math" w:hAnsi="Cambria Math" w:cs="Cambria Math"/>
          <w:sz w:val="28"/>
          <w:szCs w:val="28"/>
          <w:lang w:eastAsia="fr-FR"/>
        </w:rPr>
        <w:t>𝒱</w:t>
      </w:r>
      <w:r w:rsidRPr="00FF3192">
        <w:rPr>
          <w:rFonts w:ascii="Arial" w:hAnsi="Arial" w:cs="Arial"/>
          <w:sz w:val="28"/>
          <w:szCs w:val="28"/>
          <w:lang w:eastAsia="fr-FR"/>
        </w:rPr>
        <w:t xml:space="preserve"> sur un sous-graphe du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tissuuniversel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. </w:t>
      </w:r>
    </w:p>
    <w:p w14:paraId="3E4FF675" w14:textId="77777777" w:rsid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</w:p>
    <w:p w14:paraId="7937E911" w14:textId="77777777" w:rsid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</w:p>
    <w:p w14:paraId="070743EC" w14:textId="77777777" w:rsid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</w:p>
    <w:p w14:paraId="7E639874" w14:textId="77777777" w:rsid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</w:p>
    <w:p w14:paraId="25309BAA" w14:textId="77777777" w:rsid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</w:p>
    <w:p w14:paraId="71A5FD0C" w14:textId="4DDCA84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 xml:space="preserve">Deux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consciousness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>, à un instant donné, ne sont jamais véritablement isolées au</w:t>
      </w:r>
      <w:r>
        <w:rPr>
          <w:rFonts w:ascii="Arial" w:hAnsi="Arial" w:cs="Arial"/>
          <w:sz w:val="28"/>
          <w:szCs w:val="28"/>
          <w:lang w:eastAsia="fr-FR"/>
        </w:rPr>
        <w:t xml:space="preserve"> </w:t>
      </w:r>
      <w:r w:rsidRPr="00FF3192">
        <w:rPr>
          <w:rFonts w:ascii="Arial" w:hAnsi="Arial" w:cs="Arial"/>
          <w:sz w:val="28"/>
          <w:szCs w:val="28"/>
          <w:lang w:eastAsia="fr-FR"/>
        </w:rPr>
        <w:t>sens absolu : elles partagent l’ontologie commune d’Ω⁰ , et leurs configurations actuelles</w:t>
      </w:r>
    </w:p>
    <w:p w14:paraId="07E9AF92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sont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des projections viables tirées du même réservoir.</w:t>
      </w:r>
    </w:p>
    <w:p w14:paraId="2B013168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Cette analogie est puissante pour la pédagogie, parce qu’elle permet de dire au lecteur : «</w:t>
      </w:r>
    </w:p>
    <w:p w14:paraId="67D1338D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Quand vous ressentez quelque chose pour un proche éloigné, ce n’est pas absurde de</w:t>
      </w:r>
    </w:p>
    <w:p w14:paraId="5FB3A115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penser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que vous êtes structurellement connectés — vous l’êtes, comme toute matière dans</w:t>
      </w:r>
    </w:p>
    <w:p w14:paraId="09377BF2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l’univers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>. » Mais elle ne fournit pas un canal causal effectif à l’échelle des distances et des</w:t>
      </w:r>
    </w:p>
    <w:p w14:paraId="309ABA2C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temps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macroscopiques. La connectivité ontologique d’Ω⁰ ne se traduit pas mécaniquement</w:t>
      </w:r>
    </w:p>
    <w:p w14:paraId="3AE4F9DC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en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transmission d’information utilisable. Statut épistémique : [I] identification heuristique,</w:t>
      </w:r>
    </w:p>
    <w:p w14:paraId="7D523885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jamais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[T] théorème, jamais [M] mesure quantitative.</w:t>
      </w:r>
    </w:p>
    <w:p w14:paraId="564F5115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3.5 Niveau N5 — Mise en phase directe avec Ω⁰</w:t>
      </w:r>
    </w:p>
    <w:p w14:paraId="3BE67BC1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C’est l’hypothèse maximaliste, et il faut la nommer pour qu’elle soit honnêtement balisée. Si</w:t>
      </w:r>
    </w:p>
    <w:p w14:paraId="14266EE3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un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état altéré de conscience profonde — méditation très avancée, transe chamanique,</w:t>
      </w:r>
    </w:p>
    <w:p w14:paraId="2178B0CA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expérience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de mort imminente — permet à </w:t>
      </w:r>
      <w:r w:rsidRPr="00FF3192">
        <w:rPr>
          <w:rFonts w:ascii="Cambria Math" w:hAnsi="Cambria Math" w:cs="Cambria Math"/>
          <w:sz w:val="28"/>
          <w:szCs w:val="28"/>
          <w:lang w:eastAsia="fr-FR"/>
        </w:rPr>
        <w:t>𝒱</w:t>
      </w:r>
      <w:r w:rsidRPr="00FF3192">
        <w:rPr>
          <w:rFonts w:ascii="Arial" w:hAnsi="Arial" w:cs="Arial"/>
          <w:sz w:val="28"/>
          <w:szCs w:val="28"/>
          <w:lang w:eastAsia="fr-FR"/>
        </w:rPr>
        <w:t xml:space="preserve"> d’explorer momentanément des dimensions</w:t>
      </w:r>
    </w:p>
    <w:p w14:paraId="2E23034F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d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>’Ω⁰ que la conscience ordinaire ne touche pas, alors une forme de télépathie directe à</w:t>
      </w:r>
    </w:p>
    <w:p w14:paraId="1042C3F2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grande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distance devient conceptuellement envisageable.</w:t>
      </w:r>
    </w:p>
    <w:p w14:paraId="6C63D103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C’est une hypothèse spéculative [S], non testable en l’état actuel. Elle a sa place dans le</w:t>
      </w:r>
    </w:p>
    <w:p w14:paraId="4C563F79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livre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comme cadre conceptuel honnête, à condition de ne jamais être présentée comme</w:t>
      </w:r>
    </w:p>
    <w:p w14:paraId="23CDE7A4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acquise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ni comme mécanisme effectif des phénomènes ordinaires. La quasi-totalité des cas</w:t>
      </w:r>
    </w:p>
    <w:p w14:paraId="2D3C3A86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rapportés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se logent en N1 et N3 ; N5 reste réservé à un résidu rare, peut-être inexistant,</w:t>
      </w:r>
    </w:p>
    <w:p w14:paraId="7A9DE624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dont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la science actuelle ne peut ni affirmer ni nier l’existence.</w:t>
      </w:r>
    </w:p>
    <w:p w14:paraId="1692ED84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4. Ce qui trompe — biais et illusions</w:t>
      </w:r>
    </w:p>
    <w:p w14:paraId="1DAE8CCA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Les phénomènes télépathiques perçus sont fortement amplifiés par une demi-douzaine de</w:t>
      </w:r>
    </w:p>
    <w:p w14:paraId="4C5BDED3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mécanismes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cognitifs bien documentés. Les recenser n’est pas un acte de scepticisme</w:t>
      </w:r>
    </w:p>
    <w:p w14:paraId="7B801C64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lastRenderedPageBreak/>
        <w:t>arrogant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— c’est un acte de respect envers l’expérience subjective des personnes.</w:t>
      </w:r>
    </w:p>
    <w:p w14:paraId="7CCE1D10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 xml:space="preserve">Connaître ces biais </w:t>
      </w: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permet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de mieux identifier, dans son propre vécu, ce qui est</w:t>
      </w:r>
    </w:p>
    <w:p w14:paraId="0A3DEEDE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probablement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intégration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multi-modale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réelle et ce qui est probablement artefact.</w:t>
      </w:r>
    </w:p>
    <w:p w14:paraId="05017E76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4.1 La mémoire sélective des coïncidences</w:t>
      </w:r>
    </w:p>
    <w:p w14:paraId="255D371B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C’est le biais le plus puissant. Notre mémoire ne fonctionne pas comme un enregistreur</w:t>
      </w:r>
    </w:p>
    <w:p w14:paraId="0417D02B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impartial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>. Elle code prioritairement ce qui a du sens, ce qui surprend, ce qui s’inscrit dans un</w:t>
      </w:r>
    </w:p>
    <w:p w14:paraId="2099AE6E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récit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>. Une pensée pour son fils qui est suivie quelques minutes plus tard par un appel de ce</w:t>
      </w:r>
    </w:p>
    <w:p w14:paraId="42C57D44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fils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est mémorisée et racontée pendant trente ans. Les milliers de pensées pour ce fils qui</w:t>
      </w:r>
    </w:p>
    <w:p w14:paraId="2D63623C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n’ont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été suivies de rien sont entièrement oubliées. Multiplié par la durée d’une vie, ce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biaisproduit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un sentiment statistique de « télépathie fonctionnelle » qui dépasse</w:t>
      </w:r>
    </w:p>
    <w:p w14:paraId="58BC6B0B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considérablement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la réalité.</w:t>
      </w:r>
    </w:p>
    <w:p w14:paraId="4F635744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4.2 Le biais de confirmation</w:t>
      </w:r>
    </w:p>
    <w:p w14:paraId="3117B67A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Nous cherchons activement les éléments qui valident nos croyances et négligeons ceux qui</w:t>
      </w:r>
    </w:p>
    <w:p w14:paraId="75C039F0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les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contredisent. Une personne qui croit posséder un don de télépathie remarquera et</w:t>
      </w:r>
    </w:p>
    <w:p w14:paraId="6A7BA14C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amplifiera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ses succès, et minimisera ou rationalisera ses échecs. C’est un mécanisme</w:t>
      </w:r>
    </w:p>
    <w:p w14:paraId="23E7DD38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universel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et inconscient, qui s’applique aussi bien aux sceptiques qu’aux croyants — la</w:t>
      </w:r>
    </w:p>
    <w:p w14:paraId="111E6372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différence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est seulement dans la direction du biais.</w:t>
      </w:r>
    </w:p>
    <w:p w14:paraId="55D9C56F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4.3 L’effet Forer ou effet Barnum</w:t>
      </w:r>
    </w:p>
    <w:p w14:paraId="1E7815EF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Bertram Forer, en 1948, démontre qu’un texte décrivant la personnalité d’un sujet de</w:t>
      </w:r>
    </w:p>
    <w:p w14:paraId="7FEE26CC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manière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suffisamment vague et flatteuse — alors qu’il s’agit du même texte identique</w:t>
      </w:r>
    </w:p>
    <w:p w14:paraId="6E534A0E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distribué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à tous les participants — est jugé extrêmement précis et personnel par presque</w:t>
      </w:r>
    </w:p>
    <w:p w14:paraId="0C4CF526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tous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>. Ce mécanisme sous-tend l’efficacité apparente des médiums, des astrologues, des</w:t>
      </w:r>
    </w:p>
    <w:p w14:paraId="7F65623B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voyants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>, et de nombre de « lectures télépathiques » : les énoncés sont assez universels</w:t>
      </w:r>
    </w:p>
    <w:p w14:paraId="6F7670CF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pour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s’appliquer à n’importe qui, et le sujet </w:t>
      </w: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fait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inconsciemment le travail d’interprétation</w:t>
      </w:r>
    </w:p>
    <w:p w14:paraId="2DD2AD50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pour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les faire correspondre à sa vie.</w:t>
      </w:r>
    </w:p>
    <w:p w14:paraId="064F9023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lastRenderedPageBreak/>
        <w:t xml:space="preserve">4.4 Le cold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reading</w:t>
      </w:r>
      <w:proofErr w:type="spellEnd"/>
    </w:p>
    <w:p w14:paraId="3559396D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Technique perfectionnée par les mentalistes et les médiums professionnels — et démontrée</w:t>
      </w:r>
    </w:p>
    <w:p w14:paraId="3AFCD29B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publiquement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par des illusionnistes comme Derren Brown en Angleterre ou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Banachek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aux</w:t>
      </w:r>
    </w:p>
    <w:p w14:paraId="10284D24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États-Unis. Le praticien observe minutieusement son sujet (vêtements, alliance, accent,</w:t>
      </w:r>
    </w:p>
    <w:p w14:paraId="752426D5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posture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>, tension), pose des questions générales formulées comme des affirmations, lit</w:t>
      </w:r>
    </w:p>
    <w:p w14:paraId="06F2A188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instantanément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les réactions micro-faciales aux différentes pistes, et resserre</w:t>
      </w:r>
    </w:p>
    <w:p w14:paraId="252BA451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progressivement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le focus sur les domaines qui produisent une réaction de l’interlocuteur. En</w:t>
      </w:r>
    </w:p>
    <w:p w14:paraId="164B7CF6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quelques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minutes, le sujet a l’impression que le mentaliste « sait » des choses précises sur</w:t>
      </w:r>
    </w:p>
    <w:p w14:paraId="6905B26C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lui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>, alors que c’est lui qui les a fournies inconsciemment. Derren Brown a consacré plusieurs</w:t>
      </w:r>
    </w:p>
    <w:p w14:paraId="1A9AB6E6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émissions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à expliquer méthodiquement ces techniques pour démontrer que les « capacités</w:t>
      </w:r>
    </w:p>
    <w:p w14:paraId="3C674AFB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psi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» qu’il met en scène sont entièrement explicables.</w:t>
      </w:r>
    </w:p>
    <w:p w14:paraId="61B44637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 xml:space="preserve">4.5 Le hot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reading</w:t>
      </w:r>
      <w:proofErr w:type="spellEnd"/>
    </w:p>
    <w:p w14:paraId="5BF68D50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Variante moins élégante mais souvent utilisée : le médium ou télépathe se renseigne en</w:t>
      </w:r>
    </w:p>
    <w:p w14:paraId="1C980E08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amont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sur ses sujets, via des complices, des fiches préparées par les organisateurs, ou de</w:t>
      </w:r>
    </w:p>
    <w:p w14:paraId="105F05D4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plus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en plus aujourd’hui via les réseaux sociaux. Plusieurs scandales documentés ont</w:t>
      </w:r>
    </w:p>
    <w:p w14:paraId="286F3CFB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impliqué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des « voyants célèbres » dont les performances reposaient en partie sur des</w:t>
      </w:r>
    </w:p>
    <w:p w14:paraId="4E832E0B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recherches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préalables.</w:t>
      </w:r>
    </w:p>
    <w:p w14:paraId="198A3311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4.6 L’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apophénie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et la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paréidolieL’apophénie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est la tendance générale du cerveau humain à détecter des patterns dans le</w:t>
      </w:r>
    </w:p>
    <w:p w14:paraId="65D5C932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bruit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aléatoire. La paréidolie en est la version perceptive (voir des visages dans les nuages,</w:t>
      </w:r>
    </w:p>
    <w:p w14:paraId="559481F1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entendre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des paroles dans le bruit blanc). C’est un trait évolutif utile — il vaut mieux voir un</w:t>
      </w:r>
    </w:p>
    <w:p w14:paraId="3D49E147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tigre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qui n’existe pas que de manquer un tigre qui existe — mais qui produit une</w:t>
      </w:r>
    </w:p>
    <w:p w14:paraId="56543BC1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spellStart"/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surdétection</w:t>
      </w:r>
      <w:proofErr w:type="spellEnd"/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systématique des « coïncidences signifiantes ».</w:t>
      </w:r>
    </w:p>
    <w:p w14:paraId="78854895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4.7 La mémoire reconstructive</w:t>
      </w:r>
    </w:p>
    <w:p w14:paraId="2C3E646E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Découvert et abondamment documenté par Elizabeth Loftus à l’Université de Californie à</w:t>
      </w:r>
    </w:p>
    <w:p w14:paraId="709FA3CE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lastRenderedPageBreak/>
        <w:t>Irvine, ce mécanisme montre que les souvenirs ne sont pas restitués mais reconstruits à</w:t>
      </w:r>
    </w:p>
    <w:p w14:paraId="375BF97E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chaque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rappel, et que cette reconstruction peut intégrer des éléments fictifs ou modifiés</w:t>
      </w:r>
    </w:p>
    <w:p w14:paraId="5E7F2094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sans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que le sujet s’en aperçoive. Les récits de télépathie de crise, racontés des dizaines de</w:t>
      </w:r>
    </w:p>
    <w:p w14:paraId="4E11A462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fois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pendant des décennies, sont particulièrement vulnérables : les détails précis s’ajoutent</w:t>
      </w:r>
    </w:p>
    <w:p w14:paraId="15DC1C8B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ou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se déplacent, l’heure se rapproche, la précision augmente, la coïncidence devient «</w:t>
      </w:r>
    </w:p>
    <w:p w14:paraId="383FCB46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parfaite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» alors qu’à l’origine elle était approximative.</w:t>
      </w:r>
    </w:p>
    <w:p w14:paraId="026620EA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4.8 La pression sociale et le besoin de sens</w:t>
      </w:r>
    </w:p>
    <w:p w14:paraId="23095460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Enfin, il faut mentionner un mécanisme méta : nous voulons que les phénomènes</w:t>
      </w:r>
    </w:p>
    <w:p w14:paraId="37F6B687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télépathiques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existent. Ils donnent un sens à des coïncidences douloureuses, ils réinjectent</w:t>
      </w:r>
    </w:p>
    <w:p w14:paraId="0EC526BF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du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lien dans la séparation, ils rassurent sur la persistance des affections au-delà de la</w:t>
      </w:r>
    </w:p>
    <w:p w14:paraId="3C6C2EBA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distance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et parfois de la mort. Ce désir n’est pas méprisable — il est profondément humain.</w:t>
      </w:r>
    </w:p>
    <w:p w14:paraId="1D495809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Mais il oriente, sans qu’on s’en rende compte, l’interprétation que nous donnons à nos</w:t>
      </w:r>
    </w:p>
    <w:p w14:paraId="21C3092B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vécus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>.</w:t>
      </w:r>
    </w:p>
    <w:p w14:paraId="52437D6D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5. Cas à examiner</w:t>
      </w:r>
    </w:p>
    <w:p w14:paraId="022FB164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Aucune théorie ne tient si elle ne se confronte pas à des cas réels. Voici cinq dossiers</w:t>
      </w:r>
    </w:p>
    <w:p w14:paraId="7AB5074A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documentés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>, traités avec la même grille.</w:t>
      </w:r>
    </w:p>
    <w:p w14:paraId="0DE5AA68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5.1 Upton Sinclair et Mary Craig — Mental Radio, 1930</w:t>
      </w:r>
    </w:p>
    <w:p w14:paraId="3EC7203D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L’écrivain américain Upton Sinclair, lauréat du Prix Pulitzer, publie en 1930 un livre intitulé</w:t>
      </w:r>
    </w:p>
    <w:p w14:paraId="782C906F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Mental Radio dans lequel il décrit deux cent quatre-vingt-dix expériences conduites avec</w:t>
      </w:r>
    </w:p>
    <w:p w14:paraId="60ADEF14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son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épouse Mary Craig. Sinclair dessinait une figure simple dans une autre pièce de la</w:t>
      </w:r>
    </w:p>
    <w:p w14:paraId="0BB9BCBE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maison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; Mary, allongée et concentrée, tentait de la reproduire. Sur les deux cent quatre-</w:t>
      </w:r>
    </w:p>
    <w:p w14:paraId="6F8A7CC4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spellStart"/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vingt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>-dix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expériences, Sinclair classe vingt-trois pour cent comme « succès », cinquante-</w:t>
      </w:r>
    </w:p>
    <w:p w14:paraId="2EE170CD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trois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pour cent comme « ressemblances partielles », et vingt-quatre pour cent comme</w:t>
      </w:r>
    </w:p>
    <w:p w14:paraId="19B13D38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échecs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>. Albert Einstein, ami de Sinclair, écrit la préface du livre et reconnaît que les résultats</w:t>
      </w:r>
    </w:p>
    <w:p w14:paraId="3F865187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lastRenderedPageBreak/>
        <w:t>l’impressionnent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sans qu’il sache les </w:t>
      </w:r>
      <w:proofErr w:type="spellStart"/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expliquer.Lecture</w:t>
      </w:r>
      <w:proofErr w:type="spellEnd"/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critique. Le protocole ne contrôle pas la communication indirecte dans la maison.</w:t>
      </w:r>
    </w:p>
    <w:p w14:paraId="1EF28D20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Mary Craig connaissait son mari intimement, savait quels sujets le préoccupaient à cette</w:t>
      </w:r>
    </w:p>
    <w:p w14:paraId="5A1CB960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époque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>, et pouvait anticiper certains choix de dessins. Sinclair classe lui-même les</w:t>
      </w:r>
    </w:p>
    <w:p w14:paraId="1B006CEC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résultats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>, sans aveuglement indépendant. Les « ressemblances partielles » sont</w:t>
      </w:r>
    </w:p>
    <w:p w14:paraId="7A5F536D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notoirement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difficiles à évaluer sans biais. Le cas reste fascinant historiquement — mais il ne</w:t>
      </w:r>
    </w:p>
    <w:p w14:paraId="3610778E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constitue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pas une démonstration probante par les standards méthodologiques actuels.</w:t>
      </w:r>
    </w:p>
    <w:p w14:paraId="30C75F46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Niveaux dominants probables : N1 (synchronisation conjugale ancienne) et N3</w:t>
      </w:r>
    </w:p>
    <w:p w14:paraId="6B9ECE5A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(</w:t>
      </w: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intégration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bayésienne fine).</w:t>
      </w:r>
    </w:p>
    <w:p w14:paraId="465F4F4D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5.2 Jumeaux identiques — étude de cas multiples</w:t>
      </w:r>
    </w:p>
    <w:p w14:paraId="51721982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Les annales psychologiques recensent des centaines de récits de jumeaux monozygotes qui</w:t>
      </w:r>
    </w:p>
    <w:p w14:paraId="21497695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rapportent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avoir ressenti la douleur de l’autre, su qu’il était en danger, ou partagé un rêve</w:t>
      </w:r>
    </w:p>
    <w:p w14:paraId="1A56EA41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identique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. Le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Twin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Studies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Center de Minneapolis a interrogé systématiquement plusieurs</w:t>
      </w:r>
    </w:p>
    <w:p w14:paraId="136574F7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milliers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de paires : entre vingt et trente pour cent des jumeaux identiques rapportent au</w:t>
      </w:r>
    </w:p>
    <w:p w14:paraId="3644E7CC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moins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un épisode télépathique « marquant », contre dix à quinze pour cent des jumeaux</w:t>
      </w:r>
    </w:p>
    <w:p w14:paraId="0C7D3C34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dizygotes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>, et cinq à dix pour cent des paires fraternelles ordinaires.</w:t>
      </w:r>
    </w:p>
    <w:p w14:paraId="3B7B481E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Lecture critique. Le gradient est cohérent avec une explication par la similarité génétique,</w:t>
      </w:r>
    </w:p>
    <w:p w14:paraId="038A8DB4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neurologique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et environnementale. Les jumeaux identiques partagent une similitude</w:t>
      </w:r>
    </w:p>
    <w:p w14:paraId="756AEDF5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biologique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extrême et ont souvent vécu côte à côte les vingt premières années de leur vie.</w:t>
      </w:r>
    </w:p>
    <w:p w14:paraId="2237B95B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Leurs cerveaux réagissent de manière très similaire aux mêmes stimuli. Une fois séparés, ils</w:t>
      </w:r>
    </w:p>
    <w:p w14:paraId="4ECE9A5F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continuent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à réagir de manière corrélée aux saisons, aux rythmes biologiques, aux</w:t>
      </w:r>
    </w:p>
    <w:p w14:paraId="6704FED5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préoccupations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partagées. La coïncidence de ressentis intenses au même moment est plus</w:t>
      </w:r>
    </w:p>
    <w:p w14:paraId="45B126CB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probable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que pour n’importe quel autre type de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paire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>. Cela n’élimine pas l’hypothèse d’un</w:t>
      </w:r>
    </w:p>
    <w:p w14:paraId="382A056D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canal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supplémentaire, mais l’explication parcimonieuse en bonne logique scientifique reste</w:t>
      </w:r>
    </w:p>
    <w:p w14:paraId="3F1EEB9B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lastRenderedPageBreak/>
        <w:t>la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similarité.</w:t>
      </w:r>
    </w:p>
    <w:p w14:paraId="20417E50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5.3 La télépathie de crise militaire — Première Guerre mondiale</w:t>
      </w:r>
    </w:p>
    <w:p w14:paraId="0B979736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La SPR a recueilli pendant la guerre de 1914-1918 plus de mille trois cents témoignages</w:t>
      </w:r>
    </w:p>
    <w:p w14:paraId="5190A56B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d’épouses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>, mères, sœurs ayant rapporté un épisode aigu d’angoisse, de vision ou de rêve</w:t>
      </w:r>
    </w:p>
    <w:p w14:paraId="3526D98E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marquant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>, corrélé à la blessure ou au décès d’un soldat sur le front. L’analyse statistique</w:t>
      </w:r>
    </w:p>
    <w:p w14:paraId="2E74F4B4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tentée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à l’époque par Eleanor Sidgwick conclut à un excès très net de coïncidences par</w:t>
      </w:r>
    </w:p>
    <w:p w14:paraId="57DC683E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rapport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à ce qu’on attendrait du hasard.</w:t>
      </w:r>
    </w:p>
    <w:p w14:paraId="3D97FDF9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Lecture critique. Le biais de déclaration est massif. Les femmes qui ont eu des angoisses</w:t>
      </w:r>
    </w:p>
    <w:p w14:paraId="0AF6FF12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sans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corrélation n’ont pas écrit à la SPR. Les femmes dont le mari est mort sans qu’elles</w:t>
      </w:r>
    </w:p>
    <w:p w14:paraId="40A3FF33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aient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eu de prémonition n’ont pas écrit non plus. Le filtre de sélection rend la base</w:t>
      </w:r>
    </w:p>
    <w:p w14:paraId="6E822110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statistique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irrécupérable. Les études modernes utilisant des protocoles prospectifs</w:t>
      </w:r>
    </w:p>
    <w:p w14:paraId="113B6557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(</w:t>
      </w: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notation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quotidienne des inquiétudes par les épouses, comparaison aux événements réels</w:t>
      </w:r>
    </w:p>
    <w:p w14:paraId="2EAB7E1E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survenus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aux conjoints militaires) n’ont jamais reproduit l’effet annoncé.5.4 Les chiens qui savent que leur maître rentre — Rupert Sheldrake</w:t>
      </w:r>
    </w:p>
    <w:p w14:paraId="041211A1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Rupert Sheldrake, biologiste britannique formé à Cambridge, conduit dans les années 1990-</w:t>
      </w:r>
    </w:p>
    <w:p w14:paraId="443B00F7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2000 une série d’expériences avec un terrier appelé Jaytee, dont la propriétaire affirmait</w:t>
      </w:r>
    </w:p>
    <w:p w14:paraId="26A0D567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qu’il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savait précisément quand elle allait rentrer. Sheldrake installe une caméra fixe filmant</w:t>
      </w:r>
    </w:p>
    <w:p w14:paraId="0327A9D0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en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continu la fenêtre que Jaytee surveille. Selon ses publications, le chien se positionne à la</w:t>
      </w:r>
    </w:p>
    <w:p w14:paraId="23AA386D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fenêtre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statistiquement plus souvent dans les minutes précédant le retour de la maîtresse,</w:t>
      </w:r>
    </w:p>
    <w:p w14:paraId="5443795A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indépendamment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de l’horaire et même quand le retour est imprévisible.</w:t>
      </w:r>
    </w:p>
    <w:p w14:paraId="3B9354AD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Lecture critique. Richard Wiseman a tenté de répliquer l’étude et a obtenu des résultats</w:t>
      </w:r>
    </w:p>
    <w:p w14:paraId="1E2448AA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différents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>, attribuant l’effet à des biais de sélection des séquences vidéo et au</w:t>
      </w:r>
    </w:p>
    <w:p w14:paraId="71047719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comportement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habituel du chien (qui passe naturellement beaucoup de temps à la fenêtre à</w:t>
      </w:r>
    </w:p>
    <w:p w14:paraId="5359F603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certaines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heures). Le débat n’a jamais été pleinement tranché. Sheldrake reste considéré</w:t>
      </w:r>
    </w:p>
    <w:p w14:paraId="3D3FBB90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lastRenderedPageBreak/>
        <w:t>par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la communauté scientifique majoritaire comme méthodologiquement non rigoureux,</w:t>
      </w:r>
    </w:p>
    <w:p w14:paraId="510B616C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malgré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son cursus académique solide. Le dossier reste ouvert mais n’est pas concluant.</w:t>
      </w:r>
    </w:p>
    <w:p w14:paraId="3CA54B78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 xml:space="preserve">5.5 L’expérience Bem 2011 — précognition et limites du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peer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review</w:t>
      </w:r>
      <w:proofErr w:type="spellEnd"/>
    </w:p>
    <w:p w14:paraId="2C4D0F44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Bien qu’il ne s’agisse pas de télépathie au sens strict mais de précognition, le cas mérite</w:t>
      </w:r>
    </w:p>
    <w:p w14:paraId="234F60EC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mention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parce qu’il illustre les difficultés méthodologiques de tout le champ. Daryl Bem,</w:t>
      </w:r>
    </w:p>
    <w:p w14:paraId="37460092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professeur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émérite de psychologie sociale à Cornell, publie en 2011 dans le Journal of</w:t>
      </w:r>
    </w:p>
    <w:p w14:paraId="1390BBC8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Personality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and Social Psychology — l’une des revues les plus prestigieuses de la</w:t>
      </w:r>
    </w:p>
    <w:p w14:paraId="328099DC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psychologie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— une série de neuf expériences titrée Feeling the Future. Bem prétend</w:t>
      </w:r>
    </w:p>
    <w:p w14:paraId="0A9B5B3A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démontrer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que des événements futurs influencent les réponses présentes des sujets. Huit</w:t>
      </w:r>
    </w:p>
    <w:p w14:paraId="05076C6F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des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neuf expériences donnent des résultats statistiquement significatifs.</w:t>
      </w:r>
    </w:p>
    <w:p w14:paraId="08D77FD2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La publication provoque un séisme. Plusieurs équipes tentent de répliquer, sans succès</w:t>
      </w:r>
    </w:p>
    <w:p w14:paraId="4E4F562F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significatif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. E. J.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Wagenmakers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>, statisticien bayésien à l’Université d’Amsterdam, démontre</w:t>
      </w:r>
    </w:p>
    <w:p w14:paraId="54AA1A12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que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les analyses de Bem reposent sur des choix méthodologiques (degrés de liberté du</w:t>
      </w:r>
    </w:p>
    <w:p w14:paraId="1CB70BF1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chercheur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>) qui produisent des faux positifs à grande échelle. L’affaire Bem est l’un des</w:t>
      </w:r>
    </w:p>
    <w:p w14:paraId="3551E981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déclencheurs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de la « crise de la réplication » en psychologie des années 2010, qui a</w:t>
      </w:r>
    </w:p>
    <w:p w14:paraId="2277C23F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depuis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profondément transformé la discipline et conduit à l’adoption généralisée de la</w:t>
      </w:r>
    </w:p>
    <w:p w14:paraId="6763B031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préinscription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des protocoles, de l’open data et des analyses bayésiennes</w:t>
      </w:r>
    </w:p>
    <w:p w14:paraId="766B48AD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prospectives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>.</w:t>
      </w:r>
    </w:p>
    <w:p w14:paraId="0CCFFEE0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Leçon pour la télépathie : tout résultat positif en parapsychologie doit aujourd’hui passer</w:t>
      </w:r>
    </w:p>
    <w:p w14:paraId="22718BC1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ces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nouveaux standards, qui sont beaucoup plus exigeants que ceux des décennies</w:t>
      </w:r>
    </w:p>
    <w:p w14:paraId="790B1D50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précédentes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>. Aucun n’y est encore parvenu de manière indiscutable.</w:t>
      </w:r>
    </w:p>
    <w:p w14:paraId="3A707ABA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6. La lecture Blob — ce que le cadre apporte de neuf</w:t>
      </w:r>
    </w:p>
    <w:p w14:paraId="0821045F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 xml:space="preserve">Après ce panorama, quel est l’apport propre du cadre Blob ? Pas une démonstration de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latélépathie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au sens occulte — le Blob ne valide rien que la science n’ait validé. Mais une</w:t>
      </w:r>
    </w:p>
    <w:p w14:paraId="75B158F8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lastRenderedPageBreak/>
        <w:t>reformulation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conceptuelle qui change profondément le sens donné aux phénomènes.</w:t>
      </w:r>
    </w:p>
    <w:p w14:paraId="2FAF2598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6.1 La connectivité structurelle d’Ω⁰</w:t>
      </w:r>
    </w:p>
    <w:p w14:paraId="6D4209AA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Dans le cadre Blob, deux consciences ne sont jamais des îles. Elles sont des activations</w:t>
      </w:r>
    </w:p>
    <w:p w14:paraId="1979A99C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locales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de l’opérateur </w:t>
      </w:r>
      <w:r w:rsidRPr="00FF3192">
        <w:rPr>
          <w:rFonts w:ascii="Cambria Math" w:hAnsi="Cambria Math" w:cs="Cambria Math"/>
          <w:sz w:val="28"/>
          <w:szCs w:val="28"/>
          <w:lang w:eastAsia="fr-FR"/>
        </w:rPr>
        <w:t>𝒱</w:t>
      </w:r>
      <w:r w:rsidRPr="00FF3192">
        <w:rPr>
          <w:rFonts w:ascii="Arial" w:hAnsi="Arial" w:cs="Arial"/>
          <w:sz w:val="28"/>
          <w:szCs w:val="28"/>
          <w:lang w:eastAsia="fr-FR"/>
        </w:rPr>
        <w:t xml:space="preserve"> sur le tissu universel issu d’Ω</w:t>
      </w: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⁰ .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Cette connectivité n’est pas un canal</w:t>
      </w:r>
    </w:p>
    <w:p w14:paraId="6B6C79E5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de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communication directe — c’est une ontologie de fond. Elle dit : il n’y a pas de séparation</w:t>
      </w:r>
    </w:p>
    <w:p w14:paraId="3B8D372F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absolue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>, sans dire vous pouvez vous parler par la pensée. La nuance est essentielle. Elle</w:t>
      </w:r>
    </w:p>
    <w:p w14:paraId="338ADC9E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légitime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l’intuition humaine universelle de « lien profond entre certains êtres » sans franchir</w:t>
      </w:r>
    </w:p>
    <w:p w14:paraId="713E6B5E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le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pas vers la pseudoscience.</w:t>
      </w:r>
    </w:p>
    <w:p w14:paraId="02A9EA6A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 xml:space="preserve">6.2 Le graphe local de </w:t>
      </w:r>
      <w:r w:rsidRPr="00FF3192">
        <w:rPr>
          <w:rFonts w:ascii="Cambria Math" w:hAnsi="Cambria Math" w:cs="Cambria Math"/>
          <w:sz w:val="28"/>
          <w:szCs w:val="28"/>
          <w:lang w:eastAsia="fr-FR"/>
        </w:rPr>
        <w:t>𝒱</w:t>
      </w:r>
      <w:r w:rsidRPr="00FF3192">
        <w:rPr>
          <w:rFonts w:ascii="Arial" w:hAnsi="Arial" w:cs="Arial"/>
          <w:sz w:val="28"/>
          <w:szCs w:val="28"/>
          <w:lang w:eastAsia="fr-FR"/>
        </w:rPr>
        <w:t xml:space="preserve"> et l’intégration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multi-modale</w:t>
      </w:r>
      <w:proofErr w:type="spellEnd"/>
    </w:p>
    <w:p w14:paraId="4B92A253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La force du cadre Blob est de pouvoir formaliser ce que les neurosciences décrivent.</w:t>
      </w:r>
    </w:p>
    <w:p w14:paraId="536A1E60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Chaque cerveau-conscience est un sous-graphe en activité, avec ses arêtes d’attention,</w:t>
      </w:r>
    </w:p>
    <w:p w14:paraId="291C19A6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ses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configurations viables, ses transitions probabilistes selon la mesure π</w:t>
      </w:r>
    </w:p>
    <w:p w14:paraId="3610C7CD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N. Les canaux</w:t>
      </w:r>
    </w:p>
    <w:p w14:paraId="3CCDDCCA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_</w:t>
      </w:r>
    </w:p>
    <w:p w14:paraId="409BF8A4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spellStart"/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multi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>-modaux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que nous avons recensés en N1 ne sont pas des signaux séparés — ce sont</w:t>
      </w:r>
    </w:p>
    <w:p w14:paraId="3A9E7B74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des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arêtes d’information qui s’ajoutent au graphe local du récepteur. Plus le récepteur est</w:t>
      </w:r>
    </w:p>
    <w:p w14:paraId="6CF2DCBE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ouvert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>, attentif, en confiance, plus son graphe peut intégrer un grand nombre d’arêtes</w:t>
      </w:r>
    </w:p>
    <w:p w14:paraId="3C0B496E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simultanément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>. C’est ce qui distingue le « sensitif » du « commun » : un degré supérieur</w:t>
      </w:r>
    </w:p>
    <w:p w14:paraId="180CC3BA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d’intégration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multi-arête, pas un canal supplémentaire.</w:t>
      </w:r>
    </w:p>
    <w:p w14:paraId="3CBD63FA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 xml:space="preserve">6.3 Le rôle de </w:t>
      </w:r>
      <w:r w:rsidRPr="00FF3192">
        <w:rPr>
          <w:rFonts w:ascii="Cambria Math" w:hAnsi="Cambria Math" w:cs="Cambria Math"/>
          <w:sz w:val="28"/>
          <w:szCs w:val="28"/>
          <w:lang w:eastAsia="fr-FR"/>
        </w:rPr>
        <w:t>𝒱</w:t>
      </w:r>
      <w:r w:rsidRPr="00FF3192">
        <w:rPr>
          <w:rFonts w:ascii="Arial" w:hAnsi="Arial" w:cs="Arial"/>
          <w:sz w:val="28"/>
          <w:szCs w:val="28"/>
          <w:lang w:eastAsia="fr-FR"/>
        </w:rPr>
        <w:t xml:space="preserve"> dans la sélection</w:t>
      </w:r>
    </w:p>
    <w:p w14:paraId="48B14A82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 xml:space="preserve">L’opérateur de viabilité </w:t>
      </w:r>
      <w:r w:rsidRPr="00FF3192">
        <w:rPr>
          <w:rFonts w:ascii="Cambria Math" w:hAnsi="Cambria Math" w:cs="Cambria Math"/>
          <w:sz w:val="28"/>
          <w:szCs w:val="28"/>
          <w:lang w:eastAsia="fr-FR"/>
        </w:rPr>
        <w:t>𝒱</w:t>
      </w:r>
      <w:r w:rsidRPr="00FF3192">
        <w:rPr>
          <w:rFonts w:ascii="Arial" w:hAnsi="Arial" w:cs="Arial"/>
          <w:sz w:val="28"/>
          <w:szCs w:val="28"/>
          <w:lang w:eastAsia="fr-FR"/>
        </w:rPr>
        <w:t xml:space="preserve"> sélectionne, parmi toutes les configurations possibles du graphe-</w:t>
      </w:r>
    </w:p>
    <w:p w14:paraId="54842B27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conscience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à un instant donné, celle qui maximise la viabilité informationnelle. Quand deux</w:t>
      </w:r>
    </w:p>
    <w:p w14:paraId="6D784D68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personnes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très proches ont un vécu simultané — même phrase prononcée, même chanson</w:t>
      </w:r>
    </w:p>
    <w:p w14:paraId="3B3E919B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en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tête — c’est parce que leurs deux </w:t>
      </w:r>
      <w:r w:rsidRPr="00FF3192">
        <w:rPr>
          <w:rFonts w:ascii="Cambria Math" w:hAnsi="Cambria Math" w:cs="Cambria Math"/>
          <w:sz w:val="28"/>
          <w:szCs w:val="28"/>
          <w:lang w:eastAsia="fr-FR"/>
        </w:rPr>
        <w:t>𝒱</w:t>
      </w:r>
      <w:r w:rsidRPr="00FF3192">
        <w:rPr>
          <w:rFonts w:ascii="Arial" w:hAnsi="Arial" w:cs="Arial"/>
          <w:sz w:val="28"/>
          <w:szCs w:val="28"/>
          <w:lang w:eastAsia="fr-FR"/>
        </w:rPr>
        <w:t>, opérant sur des graphes très similaires (par</w:t>
      </w:r>
    </w:p>
    <w:p w14:paraId="6A64C6B1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accumulation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d’arêtes communes au cours d’années partagées), convergent vers la même</w:t>
      </w:r>
    </w:p>
    <w:p w14:paraId="372756E8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lastRenderedPageBreak/>
        <w:t>configuration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au même moment, sous la pression de contraintes contextuelles communes.</w:t>
      </w:r>
    </w:p>
    <w:p w14:paraId="7B3DDD9E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 xml:space="preserve">Pas de transmission magique — une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co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>-sélection structurelle.</w:t>
      </w:r>
    </w:p>
    <w:p w14:paraId="0F6BE05A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6.4 Pourquoi le cadre Blob ne réfute pas la télépathie</w:t>
      </w:r>
    </w:p>
    <w:p w14:paraId="388A8A07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 xml:space="preserve">Et pourtant, le Blob ne ferme pas la porte à une transmission directe résiduelle. Si </w:t>
      </w:r>
      <w:r w:rsidRPr="00FF3192">
        <w:rPr>
          <w:rFonts w:ascii="Cambria Math" w:hAnsi="Cambria Math" w:cs="Cambria Math"/>
          <w:sz w:val="28"/>
          <w:szCs w:val="28"/>
          <w:lang w:eastAsia="fr-FR"/>
        </w:rPr>
        <w:t>𝒱</w:t>
      </w:r>
      <w:r w:rsidRPr="00FF3192">
        <w:rPr>
          <w:rFonts w:ascii="Arial" w:hAnsi="Arial" w:cs="Arial"/>
          <w:sz w:val="28"/>
          <w:szCs w:val="28"/>
          <w:lang w:eastAsia="fr-FR"/>
        </w:rPr>
        <w:t xml:space="preserve"> peut,</w:t>
      </w:r>
    </w:p>
    <w:p w14:paraId="35DE0443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dans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des états altérés profonds (N5), explorer momentanément des dimensions d’Ω⁰ que </w:t>
      </w: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la</w:t>
      </w:r>
      <w:proofErr w:type="gramEnd"/>
    </w:p>
    <w:p w14:paraId="21565063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conscience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ordinaire ne touche pas, alors une corrélation directe entre deux graphes très</w:t>
      </w:r>
    </w:p>
    <w:p w14:paraId="0756BBD6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éloignés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devient conceptuellement envisageable. Cette possibilité n’est ni démontrée ni</w:t>
      </w:r>
    </w:p>
    <w:p w14:paraId="2570BA5D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démontrable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en l’état — mais elle est structurellement cohérente avec le cadre, ce qui est</w:t>
      </w:r>
    </w:p>
    <w:p w14:paraId="70AA4F69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déjà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beaucoup. Le Blob fournit une ontologie qui n’interdit pas, sans pour autant garantir.</w:t>
      </w:r>
    </w:p>
    <w:p w14:paraId="50B54FE0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6.5 La force épistémique de la positionC’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est ce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qui distingue le livre, normalement, des deux postures dominantes du marché. D’un</w:t>
      </w:r>
    </w:p>
    <w:p w14:paraId="56C63165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côté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>, le scepticisme dur affirme : la télépathie est impossible, point. C’est une affirmation</w:t>
      </w:r>
    </w:p>
    <w:p w14:paraId="0C61D48C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forte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>, qui dépasse souvent ce que la science autorise rigoureusement de dire — non</w:t>
      </w:r>
    </w:p>
    <w:p w14:paraId="2023C512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démontrée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n’est pas impossible. De l’autre côté, la littérature New Age affirme : la télépathie</w:t>
      </w:r>
    </w:p>
    <w:p w14:paraId="174BFE96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est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une réalité quotidienne accessible à tous par les bonnes techniques. C’est aussi une</w:t>
      </w:r>
    </w:p>
    <w:p w14:paraId="59727910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affirmation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forte, sans support empirique solide.</w:t>
      </w:r>
    </w:p>
    <w:p w14:paraId="179B39F9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La position Blob est la troisième voie : les phénomènes vécus comme télépathiques sont</w:t>
      </w:r>
    </w:p>
    <w:p w14:paraId="390BD329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réels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>, leurs canaux dominants sont scientifiquement identifiés, une transmission directe</w:t>
      </w:r>
    </w:p>
    <w:p w14:paraId="15B08D3C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résiduelle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reste conceptuellement possible sans être prouvée, et notre cadre permet de</w:t>
      </w:r>
    </w:p>
    <w:p w14:paraId="3126F942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tenir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tous ces énoncés simultanément sans contradiction.</w:t>
      </w:r>
    </w:p>
    <w:p w14:paraId="3F35373D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7. À retenir — synthèse pour le lecteur</w:t>
      </w:r>
    </w:p>
    <w:p w14:paraId="7794E5F7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Si vous avez vécu un épisode télépathique marquant — et c’est probable, statistiquement —,</w:t>
      </w:r>
    </w:p>
    <w:p w14:paraId="26472786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voici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ce que ce chapitre vous propose de penser à son sujet.</w:t>
      </w:r>
    </w:p>
    <w:p w14:paraId="12C3FDA6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Premièrement, prenez votre expérience au sérieux. Elle est réelle. Quelque chose s’est</w:t>
      </w:r>
    </w:p>
    <w:p w14:paraId="03E6851A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joué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>, et ce quelque chose n’est pas une illusion pure. La science contemporaine peut</w:t>
      </w:r>
    </w:p>
    <w:p w14:paraId="3D8CE7F9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lastRenderedPageBreak/>
        <w:t>documenter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avec précision les canaux par lesquels une information mentale circule entre</w:t>
      </w:r>
    </w:p>
    <w:p w14:paraId="61AC17C4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proches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: micro-expressions, prosodie, posture, phéromones, synchronisation neuronale,</w:t>
      </w:r>
    </w:p>
    <w:p w14:paraId="2218B204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modèle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prédictif intériorisé. Ces canaux suffisent à produire des expériences qui, du point</w:t>
      </w:r>
    </w:p>
    <w:p w14:paraId="287207F0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de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</w:t>
      </w: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vue subjectif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>, ressemblent exactement à de la télépathie.</w:t>
      </w:r>
    </w:p>
    <w:p w14:paraId="39A75CC7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 xml:space="preserve">Deuxièmement, ne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survalidez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pas non plus. La probabilité que votre expérience soit due à</w:t>
      </w:r>
    </w:p>
    <w:p w14:paraId="649F08EB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une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transmission directe sans canal sensoriel est faible. Plus probable : un canal multi-</w:t>
      </w:r>
    </w:p>
    <w:p w14:paraId="44261C47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modal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puissant que vous n’avez pas identifié consciemment, plus un biais de mémoire qui a</w:t>
      </w:r>
    </w:p>
    <w:p w14:paraId="0517A1C5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fait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remonter ce vécu et oublier les centaines de fausses alertes similaires.</w:t>
      </w:r>
    </w:p>
    <w:p w14:paraId="76A5AB19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 xml:space="preserve">Troisièmement, ce que cette intégration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multi-modale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révèle est plus impressionnant</w:t>
      </w:r>
    </w:p>
    <w:p w14:paraId="4CA1E88D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que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la version occulte. Votre cerveau, sans que vous en soyez conscient, traite</w:t>
      </w:r>
    </w:p>
    <w:p w14:paraId="7A633678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simultanément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des dizaines de canaux d’information sur les personnes que vous aimez.</w:t>
      </w:r>
    </w:p>
    <w:p w14:paraId="4B2DA436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Vous êtes une machine de captation et de prédiction d’une finesse extraordinaire. Cette</w:t>
      </w:r>
    </w:p>
    <w:p w14:paraId="310186CE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capacité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>-là, scientifiquement documentée, vaut tous les pouvoirs imaginaires de la</w:t>
      </w:r>
    </w:p>
    <w:p w14:paraId="229D68DA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littérature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pseudo-psi.</w:t>
      </w:r>
    </w:p>
    <w:p w14:paraId="0BCC28C6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Quatrièmement, gardez la porte entrouverte. Le cadre Blob, pour des raisons</w:t>
      </w:r>
    </w:p>
    <w:p w14:paraId="3244E289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structurelles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>, ne ferme pas définitivement la possibilité d’une transmission directe résiduelle</w:t>
      </w:r>
    </w:p>
    <w:p w14:paraId="17B37ADD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dans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des conditions très particulières. Cette possibilité ne doit </w:t>
      </w: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ni être affirmée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comme</w:t>
      </w:r>
    </w:p>
    <w:p w14:paraId="5B7D22A3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acquise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>, ni être niée a priori. Elle est, en l’état, une question scientifique ouverte que les</w:t>
      </w:r>
    </w:p>
    <w:p w14:paraId="6AA6A373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décennies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à venir affineront peut-être.8. Statut épistémique récapitulatif</w:t>
      </w:r>
    </w:p>
    <w:p w14:paraId="15D9639F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Énoncé Niveau Statut</w:t>
      </w:r>
    </w:p>
    <w:p w14:paraId="4FCF935E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 xml:space="preserve">Les canaux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multi-modaux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N1 expliquent la majorité des cas de</w:t>
      </w:r>
    </w:p>
    <w:p w14:paraId="6955575C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télépathie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quotidienne entre proches Mesure [M]</w:t>
      </w:r>
    </w:p>
    <w:p w14:paraId="0A0558F0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L’intégration bayésienne N3 explique la majorité des cas de</w:t>
      </w:r>
    </w:p>
    <w:p w14:paraId="0A31B3FA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télépathie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de crise</w:t>
      </w:r>
    </w:p>
    <w:p w14:paraId="2FD2278F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Mesure et</w:t>
      </w:r>
    </w:p>
    <w:p w14:paraId="2C445318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inférence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[M]/[I]</w:t>
      </w:r>
    </w:p>
    <w:p w14:paraId="543497C2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Les biais cognitifs amplifient considérablement la fréquence</w:t>
      </w:r>
    </w:p>
    <w:p w14:paraId="00AED7BB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lastRenderedPageBreak/>
        <w:t>perçue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des phénomènes télépathiques Mesure [M]</w:t>
      </w:r>
    </w:p>
    <w:p w14:paraId="4E96C3C6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Le cadre Blob unifie ces canaux comme arêtes d’information dans</w:t>
      </w:r>
    </w:p>
    <w:p w14:paraId="08E16E88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le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graphe local de </w:t>
      </w:r>
      <w:r w:rsidRPr="00FF3192">
        <w:rPr>
          <w:rFonts w:ascii="Cambria Math" w:hAnsi="Cambria Math" w:cs="Cambria Math"/>
          <w:sz w:val="28"/>
          <w:szCs w:val="28"/>
          <w:lang w:eastAsia="fr-FR"/>
        </w:rPr>
        <w:t>𝒱</w:t>
      </w:r>
    </w:p>
    <w:p w14:paraId="4B5A100D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Identification [I]</w:t>
      </w:r>
    </w:p>
    <w:p w14:paraId="5926A8D9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 xml:space="preserve">La connectivité ontologique d’Ω⁰ légitime conceptuellement </w:t>
      </w: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la</w:t>
      </w:r>
      <w:proofErr w:type="gramEnd"/>
    </w:p>
    <w:p w14:paraId="3B287CC7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persistance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d’un lien entre consciences distantes Spéculation [S]</w:t>
      </w:r>
    </w:p>
    <w:p w14:paraId="1B47A002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Une transmission télépathique directe sans canal sensoriel a été</w:t>
      </w:r>
    </w:p>
    <w:p w14:paraId="25D22BAB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démontrée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de manière reproductible Échec [FAIL]</w:t>
      </w:r>
    </w:p>
    <w:p w14:paraId="0AE208C7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Une transmission télépathique directe résiduelle, faible et rare,</w:t>
      </w:r>
    </w:p>
    <w:p w14:paraId="1C7782FA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reste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possible en état altéré profond Hypothèse [H]/[S]</w:t>
      </w:r>
    </w:p>
    <w:p w14:paraId="2FE86BA4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9. On essaye ?</w:t>
      </w:r>
    </w:p>
    <w:p w14:paraId="02763C9D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Cette section, présente à la fin de chaque chapitre, propose au lecteur des exercices</w:t>
      </w:r>
    </w:p>
    <w:p w14:paraId="0CFFF1D6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concrets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pour éprouver par lui-même les phénomènes étudiés, dans le cadre du Blob et</w:t>
      </w:r>
    </w:p>
    <w:p w14:paraId="51ED44F5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avec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sa discipline épistémique. Ces exercices ne promettent aucun pouvoir, aucune</w:t>
      </w:r>
    </w:p>
    <w:p w14:paraId="167B4DE7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révélation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>, aucun « éveil ». Ils vous permettent de constater de vos propres yeux ce qui</w:t>
      </w:r>
    </w:p>
    <w:p w14:paraId="1368587C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passe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vraiment entre deux esprits, et de mesurer la part du canal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multi-modal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>, la part des</w:t>
      </w:r>
    </w:p>
    <w:p w14:paraId="25173E0D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biais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cognitifs, et le résidu — s’il en reste — qu’il faudrait expliquer autrement.</w:t>
      </w:r>
    </w:p>
    <w:p w14:paraId="07B44A9F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Exercice 1 — Le test des cartes (protocole Zener simplifié)</w:t>
      </w:r>
    </w:p>
    <w:p w14:paraId="2A9F7DB2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Ce qu’il mesure : votre capacité à deviner statistiquement, sans canal sensoriel, ce qu’une</w:t>
      </w:r>
    </w:p>
    <w:p w14:paraId="43A5D787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autre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personne regarde dans une pièce voisine. C’est le test parapsychologique le plus</w:t>
      </w:r>
    </w:p>
    <w:p w14:paraId="4C4A22EB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simple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et le plus reproductible.</w:t>
      </w:r>
    </w:p>
    <w:p w14:paraId="532A7925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 xml:space="preserve">Matériel : vingt-cinq cartes réparties en cinq familles de cinq, identifiables par un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symbolesimple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(cercle, croix, vagues, carré, étoile, si vous voulez reproduire les cartes Zener</w:t>
      </w:r>
    </w:p>
    <w:p w14:paraId="1F76703D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exactes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— ou les cinq cartes basses de chaque couleur d’un jeu standard). Un crayon, une</w:t>
      </w:r>
    </w:p>
    <w:p w14:paraId="1DBC87F0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feuille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pour noter.</w:t>
      </w:r>
    </w:p>
    <w:p w14:paraId="64B7C95E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Protocole : choisissez un partenaire — votre conjoint, votre enfant, un ami. Installez-le dans</w:t>
      </w:r>
    </w:p>
    <w:p w14:paraId="79B50A6A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une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pièce séparée, hors de vue, hors d’écoute (porte fermée, distance minimale de deux</w:t>
      </w:r>
    </w:p>
    <w:p w14:paraId="315D7A99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mètres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>, idéalement plus). Vous, dans la pièce d’origine, mélangez le paquet, tirez une carte,</w:t>
      </w:r>
    </w:p>
    <w:p w14:paraId="6A34FD3F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regardez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>-la pendant cinq secondes en vous concentrant calmement sur son symbole. Votre</w:t>
      </w:r>
    </w:p>
    <w:p w14:paraId="0DE44689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lastRenderedPageBreak/>
        <w:t>partenaire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>, dans l’autre pièce, écrit le symbole qu’il a « capté ». Faites les vingt-cinq cartes</w:t>
      </w:r>
    </w:p>
    <w:p w14:paraId="0972B7C9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d’affilée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>. Comparez ensuite et comptez les bonnes réponses.</w:t>
      </w:r>
    </w:p>
    <w:p w14:paraId="11014E79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Comment interpréter le résultat :</w:t>
      </w:r>
    </w:p>
    <w:p w14:paraId="7A2C3120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Cinq bonnes réponses sur vingt-cinq — exactement le hasard. C’est de très loin le</w:t>
      </w:r>
    </w:p>
    <w:p w14:paraId="0C65892C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résultat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le plus probable.</w:t>
      </w:r>
    </w:p>
    <w:p w14:paraId="2E4C09B8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Sept ou huit sur vingt-cinq — légèrement au-dessus du hasard, mais statistiquement</w:t>
      </w:r>
    </w:p>
    <w:p w14:paraId="361D9C2E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non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significatif sur un seul essai. Refaites plusieurs sessions avant de conclure quoi que</w:t>
      </w:r>
    </w:p>
    <w:p w14:paraId="28FD5D5D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ce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soit.</w:t>
      </w:r>
    </w:p>
    <w:p w14:paraId="1AF38BA9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 xml:space="preserve">Dix sur vingt-cinq — très inhabituel statistiquement. Avant de crier au don, </w:t>
      </w: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vérifiez les</w:t>
      </w:r>
      <w:proofErr w:type="gramEnd"/>
    </w:p>
    <w:p w14:paraId="0C4181D4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fuites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possibles : votre partenaire entend-il les bruits de votre crayon, voit-il un reflet,</w:t>
      </w:r>
    </w:p>
    <w:p w14:paraId="481E54AB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devine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>-t-il votre rythme de tirage, votre respiration ?</w:t>
      </w:r>
    </w:p>
    <w:p w14:paraId="4EA2F5DE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Quinze sur vingt-cinq ou plus — impossible sans tricherie ou sans fuite manifeste.</w:t>
      </w:r>
    </w:p>
    <w:p w14:paraId="5CBF2601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Recommencez avec un protocole plus rigoureux, idéalement en présence d’un</w:t>
      </w:r>
    </w:p>
    <w:p w14:paraId="2C21E4D5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observateur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tiers.</w:t>
      </w:r>
    </w:p>
    <w:p w14:paraId="2B548B82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Pour rester honnête : notez chaque session, y compris les ratées. Faites au moins dix</w:t>
      </w:r>
    </w:p>
    <w:p w14:paraId="6578C2AE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sessions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étalées sur plusieurs jours, avec </w:t>
      </w: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différents partenaires si possible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>. La moyenne sur</w:t>
      </w:r>
    </w:p>
    <w:p w14:paraId="64D17FD9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l’ensemble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compte infiniment plus que n’importe quelle session brillante isolée. Si après</w:t>
      </w:r>
    </w:p>
    <w:p w14:paraId="5422A496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cinquante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sessions vous tournez autour de cinq à six bonnes réponses sur vingt-cinq en</w:t>
      </w:r>
    </w:p>
    <w:p w14:paraId="5010F8E4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moyenne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>, vous êtes dans le hasard pur — ce qui est exactement le résultat qu’un siècle et</w:t>
      </w:r>
    </w:p>
    <w:p w14:paraId="362919F8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demi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de recherche scientifique a documenté pour la grande majorité des sujets. C’est une</w:t>
      </w:r>
    </w:p>
    <w:p w14:paraId="61D62272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donnée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précieuse, pas un échec. Vous venez d’éprouver par vous-même ce que la</w:t>
      </w:r>
    </w:p>
    <w:p w14:paraId="6EF46A12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littérature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affirme.</w:t>
      </w:r>
    </w:p>
    <w:p w14:paraId="31961BA4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Exercice 2 — Le journal de l’intuition honnête</w:t>
      </w:r>
    </w:p>
    <w:p w14:paraId="66AF3A04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Ce qu’il mesure : votre capacité réelle à intégrer inconsciemment des canaux multi-</w:t>
      </w:r>
    </w:p>
    <w:p w14:paraId="6B51AAAE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modaux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pour anticiper les pensées et les actions d’un proche, et surtout l’effet de la</w:t>
      </w:r>
    </w:p>
    <w:p w14:paraId="370DBF63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mémoire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sélective sur votre sentiment subjectif de télépathie.</w:t>
      </w:r>
    </w:p>
    <w:p w14:paraId="2573FB47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lastRenderedPageBreak/>
        <w:t>Matériel : un carnet de poche que vous emportez partout, un stylo. Une semaine devant</w:t>
      </w:r>
    </w:p>
    <w:p w14:paraId="6D7BA31D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spellStart"/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vous.Protocole</w:t>
      </w:r>
      <w:proofErr w:type="spellEnd"/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: pendant sept jours consécutifs, dès qu’une intuition vous traverse concernant</w:t>
      </w:r>
    </w:p>
    <w:p w14:paraId="3B2D84F3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un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proche — « Marie va m’appeler aujourd’hui », « Paul va parler de son père ce soir », «</w:t>
      </w:r>
    </w:p>
    <w:p w14:paraId="5C522A07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ma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fille va vouloir aller au parc cet après-midi » —,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notez-la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immédiatement avec la date et</w:t>
      </w:r>
    </w:p>
    <w:p w14:paraId="572340E2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l’heure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précises. Soyez systématique : notez toutes les intuitions, pas seulement celles qui</w:t>
      </w:r>
    </w:p>
    <w:p w14:paraId="7E7CFEFB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vous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</w:t>
      </w: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frappent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particulièrement, pas seulement celles qui se révèlent justes après coup. Le</w:t>
      </w:r>
    </w:p>
    <w:p w14:paraId="1C4EDE12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soir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>, avant de dormir, relisez votre journée et indiquez à côté de chaque entrée : confirmée,</w:t>
      </w:r>
    </w:p>
    <w:p w14:paraId="18AA07D2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non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confirmée, ou indéterminée.</w:t>
      </w:r>
    </w:p>
    <w:p w14:paraId="4DFACE5E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Comment interpréter le résultat : à la fin de la semaine, faites le compte. Le ratio «</w:t>
      </w:r>
    </w:p>
    <w:p w14:paraId="29CBC624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intuitions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confirmées / intuitions totales » est presque toujours surprenant pour le sujet. La</w:t>
      </w:r>
    </w:p>
    <w:p w14:paraId="097D0C54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plupart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des personnes qui </w:t>
      </w: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font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cet exercice découvrent que leurs intuitions justes</w:t>
      </w:r>
    </w:p>
    <w:p w14:paraId="1D4E9D4D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représentent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dix à trente pour cent du total — alors que leur souvenir spontané, en</w:t>
      </w:r>
    </w:p>
    <w:p w14:paraId="6BF561F2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l’absence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de journal, leur suggérait spontanément que ce ratio était de soixante à quatre-</w:t>
      </w:r>
    </w:p>
    <w:p w14:paraId="3FBB6BFD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spellStart"/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vingts</w:t>
      </w:r>
      <w:proofErr w:type="spellEnd"/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pour cent. Cette différence colossale est l’effet de la mémoire sélective des</w:t>
      </w:r>
    </w:p>
    <w:p w14:paraId="142A921E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coïncidences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observée en direct, sur vous-même.</w:t>
      </w:r>
    </w:p>
    <w:p w14:paraId="40344E22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Ce que cet exercice vous apprendra : que vous êtes plus juste que vous ne le pensiez sur</w:t>
      </w:r>
    </w:p>
    <w:p w14:paraId="31A641E6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certains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sujets — ceux où votre canal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multi-modal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est riche, généralement avec les</w:t>
      </w:r>
    </w:p>
    <w:p w14:paraId="523ADC56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personnes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les plus intimes — et beaucoup moins sur d’autres. Vous identifierez aussi, et</w:t>
      </w:r>
    </w:p>
    <w:p w14:paraId="3723A988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c’est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précieux, sur quels domaines votre intuition est statistiquement performante (donc</w:t>
      </w:r>
    </w:p>
    <w:p w14:paraId="6E2B9B86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reflète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probablement une intégration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multi-modale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réelle) et sur lesquels elle est</w:t>
      </w:r>
    </w:p>
    <w:p w14:paraId="19FA4AB5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essentiellement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aléatoire (donc reflète plutôt un désir ou une anxiété sans information sous-</w:t>
      </w:r>
    </w:p>
    <w:p w14:paraId="3210D24E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jacente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>). Cette cartographie personnelle vaut mille traités théoriques.</w:t>
      </w:r>
    </w:p>
    <w:p w14:paraId="4A60B7ED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Exercice 3 — La méditation de connexion structurelle</w:t>
      </w:r>
    </w:p>
    <w:p w14:paraId="7B7CE4C6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lastRenderedPageBreak/>
        <w:t>Ce qu’elle vise : une pratique méditative inspirée directement du cadre Blob, qui ne promet</w:t>
      </w:r>
    </w:p>
    <w:p w14:paraId="01616C6E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aucun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pouvoir mais qui ancre intérieurement l’intuition de la connectivité ontologique d’Ω⁰</w:t>
      </w:r>
    </w:p>
    <w:p w14:paraId="11896C0A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— sans pseudoscience, sans imagerie occulte, sans terminologie ésotérique. C’est une</w:t>
      </w:r>
    </w:p>
    <w:p w14:paraId="60027853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expérience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phénoménologique honnête, pas une démonstration empirique.</w:t>
      </w:r>
    </w:p>
    <w:p w14:paraId="59CEF270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Matériel : un endroit calme, un coussin ou un fauteuil confortable, vingt minutes devant</w:t>
      </w:r>
    </w:p>
    <w:p w14:paraId="73379298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vous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>, le téléphone en mode avion.</w:t>
      </w:r>
    </w:p>
    <w:p w14:paraId="35FFBE3E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Protocole : asseyez-vous confortablement, dos droit mais sans rigidité, mains posées sur</w:t>
      </w:r>
    </w:p>
    <w:p w14:paraId="2F320F17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les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cuisses, paumes vers le haut ou vers le bas selon votre préférence. Fermez les yeux.</w:t>
      </w:r>
    </w:p>
    <w:p w14:paraId="2E79B288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Pendant les cinq premières minutes, concentrez-vous uniquement sur votre respiration, en</w:t>
      </w:r>
    </w:p>
    <w:p w14:paraId="0DC2E8B2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comptant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mentalement vos expirations </w:t>
      </w: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de un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à dix puis en recommençant. Si une pensée</w:t>
      </w:r>
    </w:p>
    <w:p w14:paraId="0965AD9D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vous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traverse, ne luttez pas contre elle, laissez-la passer et revenez doucement au compte.</w:t>
      </w:r>
    </w:p>
    <w:p w14:paraId="1CC21550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Cette phase installe le calme cognitif nécessaire.</w:t>
      </w:r>
    </w:p>
    <w:p w14:paraId="5CB85728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Pendant les dix minutes suivantes, choisissez mentalement une personne aimée — vivante</w:t>
      </w:r>
    </w:p>
    <w:p w14:paraId="26F4831B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ou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décédée, peu importe. Ne tentez pas de lui « envoyer un message ». Ne tentez pas de</w:t>
      </w: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 xml:space="preserve"> «capter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ses pensées ». Visualisez plutôt, aussi clairement que vous le pouvez, le fait que</w:t>
      </w:r>
    </w:p>
    <w:p w14:paraId="0D567A07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vous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et cette personne êtes deux configurations distinctes mais structurellement reliées du</w:t>
      </w:r>
    </w:p>
    <w:p w14:paraId="49942281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même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tissu universel. Vous êtes deux activations locales d’un même fond. Tous les atomes</w:t>
      </w:r>
    </w:p>
    <w:p w14:paraId="52FC7F09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de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votre corps, comme tous ceux du sien, partagent une origine commune — cela est</w:t>
      </w:r>
    </w:p>
    <w:p w14:paraId="3BA263BF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littéralement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vrai en cosmologie standard, ce n’est pas une métaphore. Sentez, sans rien</w:t>
      </w:r>
    </w:p>
    <w:p w14:paraId="5FD96A4E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forcer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>, la résonance affective de cette continuité ontologique. Restez avec cette sensation,</w:t>
      </w:r>
    </w:p>
    <w:p w14:paraId="32D01CF6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sans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rien attendre, sans rien vouloir.</w:t>
      </w:r>
    </w:p>
    <w:p w14:paraId="74F3CF0C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Pendant les cinq dernières minutes, élargissez progressivement le cercle. Tous les êtres</w:t>
      </w:r>
    </w:p>
    <w:p w14:paraId="485AFCB7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humains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>, tous les êtres vivants, toute la matière sont, dans le cadre Blob, des sous-graphes</w:t>
      </w:r>
    </w:p>
    <w:p w14:paraId="659DCDF9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lastRenderedPageBreak/>
        <w:t>distincts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d’un seul et même tissu. Vous n’avez jamais été une île. Personne ne l’a jamais été.</w:t>
      </w:r>
    </w:p>
    <w:p w14:paraId="71F3ACF6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Cette intuition, sentie dans le silence, est l’expérience phénoménologique de la connectivité</w:t>
      </w:r>
    </w:p>
    <w:p w14:paraId="2C3F3B9A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Ω</w:t>
      </w: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⁰ .</w:t>
      </w:r>
      <w:proofErr w:type="gramEnd"/>
    </w:p>
    <w:p w14:paraId="10DE3B85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Pour rester honnête : ne confondez jamais cette expérience subjective avec une</w:t>
      </w:r>
    </w:p>
    <w:p w14:paraId="389E161D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démonstration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empirique. La méditation produit des sensations très réelles, mesurables</w:t>
      </w:r>
    </w:p>
    <w:p w14:paraId="23C3243D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d’ailleurs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en imagerie cérébrale — modifications du réseau du mode par défaut,</w:t>
      </w:r>
    </w:p>
    <w:p w14:paraId="1051F980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augmentation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de l’activité du cortex préfrontal médian, diminution de l’activité de</w:t>
      </w:r>
    </w:p>
    <w:p w14:paraId="33DD65F6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l’amygdale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>. Mais ces sensations ne prouvent pas que vous communiquez à distance avec la</w:t>
      </w:r>
    </w:p>
    <w:p w14:paraId="4F9D6CA0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personne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sur laquelle vous avez médité. Elles confirment seulement que votre propre</w:t>
      </w:r>
    </w:p>
    <w:p w14:paraId="655D234B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cerveau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>-conscience est capable d’activer une représentation profonde de la connectivité</w:t>
      </w:r>
    </w:p>
    <w:p w14:paraId="411FE709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ontologique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>, et que cette activation a un effet apaisant et structurant sur votre vécu</w:t>
      </w:r>
    </w:p>
    <w:p w14:paraId="7FEF2898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intérieur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>. C’est déjà beaucoup. Ce n’est pas plus. Pratiqué régulièrement, cet exercice</w:t>
      </w:r>
    </w:p>
    <w:p w14:paraId="14F557BE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augmente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votre sensibilité réelle aux canaux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multi-modaux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— donc, par effet indirect, vos «</w:t>
      </w:r>
    </w:p>
    <w:p w14:paraId="2333C58E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intuitions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télépathiques » seront probablement plus justes après quelques semaines. Pas</w:t>
      </w:r>
    </w:p>
    <w:p w14:paraId="142E8E8A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parce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qu’un canal occulte s’est ouvert, mais parce que votre attention s’est affinée.</w:t>
      </w:r>
    </w:p>
    <w:p w14:paraId="591EEF37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Ce que ces trois exercices vous apprendront ensemble</w:t>
      </w:r>
    </w:p>
    <w:p w14:paraId="12CBFBD5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Le test des cartes vous mettra face à la modestie du canal direct supposé, dans les</w:t>
      </w:r>
    </w:p>
    <w:p w14:paraId="3688CE9B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conditions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du laboratoire. Le journal d’intuition vous révélera la puissance réelle de votre</w:t>
      </w:r>
    </w:p>
    <w:p w14:paraId="396ADAF0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intégration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multi-modale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>, et l’illusion de magnitude que produit la mémoire sélective au</w:t>
      </w:r>
    </w:p>
    <w:p w14:paraId="535DFFBB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quotidien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>. La méditation de connexion vous offrira une expérience subjective ancrée de la</w:t>
      </w:r>
    </w:p>
    <w:p w14:paraId="58287AE7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connectivité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ontologique d’Ω</w:t>
      </w: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⁰ ,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sans franchir la frontière vers le pouvoir occulte.</w:t>
      </w:r>
    </w:p>
    <w:p w14:paraId="23FFE52F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C’est l’esprit même du livre : pratique, mesurable, honnête, ouvert sans crédulité. Vous</w:t>
      </w:r>
    </w:p>
    <w:p w14:paraId="2B07F9D1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lastRenderedPageBreak/>
        <w:t>n’avez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pas besoin de nous croire sur parole. Vous avez les outils pour vérifier.</w:t>
      </w:r>
    </w:p>
    <w:p w14:paraId="417A4BE6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</w:p>
    <w:p w14:paraId="6C07942D" w14:textId="301C1C66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Notes bibliographiques principales</w:t>
      </w:r>
    </w:p>
    <w:p w14:paraId="79CC6699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 xml:space="preserve">—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Cardeña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, E. (2018). The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experimental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evidence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for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parapsychological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phenomena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: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Areview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. American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Psychologist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>, 73(5), 663–677.</w:t>
      </w:r>
    </w:p>
    <w:p w14:paraId="3188FD22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— Ekman, P., &amp; Friesen, W. V. (1978). Facial Action Coding System : A Technique for the</w:t>
      </w:r>
    </w:p>
    <w:p w14:paraId="6F63DD70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Measurement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of Facial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Movement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. Consulting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Psychologists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Press.</w:t>
      </w:r>
    </w:p>
    <w:p w14:paraId="6532F497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 xml:space="preserve">— Bem, D., &amp;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Honorton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, C. (1994). Does psi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exist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?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Replicable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evidence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for an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anomalous</w:t>
      </w:r>
      <w:proofErr w:type="spellEnd"/>
    </w:p>
    <w:p w14:paraId="6EDE3C10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process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of information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transfer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.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Psychological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Bulletin, 115(1), 4–18.</w:t>
      </w:r>
    </w:p>
    <w:p w14:paraId="5EB331A3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 xml:space="preserve">— Milton, J., &amp; Wiseman, R. (1999). Does psi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exist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? Lack of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replication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of an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anomalous</w:t>
      </w:r>
      <w:proofErr w:type="spellEnd"/>
    </w:p>
    <w:p w14:paraId="1B8435C6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process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of information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transfer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.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Psychological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Bulletin, 125(4), 387–391.</w:t>
      </w:r>
    </w:p>
    <w:p w14:paraId="3A0FB490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 xml:space="preserve">— Hasson, U.,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Ghazanfar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, A. A., Galantucci, B., Garrod, S., &amp;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Keysers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>, C. (2012). Brain-to-</w:t>
      </w:r>
    </w:p>
    <w:p w14:paraId="078EC4AB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spellStart"/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brain</w:t>
      </w:r>
      <w:proofErr w:type="spellEnd"/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coupling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: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a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mechanism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for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creating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and sharing a social world. Trends in Cognitive</w:t>
      </w:r>
    </w:p>
    <w:p w14:paraId="0B1B8B1F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Sciences, 16(2), 114–121.</w:t>
      </w:r>
    </w:p>
    <w:p w14:paraId="3AB4E42D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 xml:space="preserve">— Mumford, M. D., Rose, A. M., &amp; Goslin, D. A. (1995). An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Evaluation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of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Remote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Viewing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:</w:t>
      </w:r>
    </w:p>
    <w:p w14:paraId="48A269DD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Research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and Applications. American Institutes for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Research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>.</w:t>
      </w:r>
    </w:p>
    <w:p w14:paraId="19C4231F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 xml:space="preserve">— Loftus, E. F. (2005). Planting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misinformation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in the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human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mind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>. Learning &amp; Memory,</w:t>
      </w:r>
    </w:p>
    <w:p w14:paraId="14841BF4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12(4), 361–366.</w:t>
      </w:r>
    </w:p>
    <w:p w14:paraId="2B312241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 xml:space="preserve">— Pause, B. M. (2012).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Processing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of body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odor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signals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by the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human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brain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.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Chemosensory</w:t>
      </w:r>
      <w:proofErr w:type="spellEnd"/>
    </w:p>
    <w:p w14:paraId="16FBDD73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Perception, 5(1), 55–63.</w:t>
      </w:r>
    </w:p>
    <w:p w14:paraId="576B4357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 xml:space="preserve">— Rizzolatti, G., &amp;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Craighero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, L. (2004). The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mirror-neuron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system.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Annual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Review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of</w:t>
      </w:r>
    </w:p>
    <w:p w14:paraId="49035425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Neuroscience, 27, 169–192.</w:t>
      </w:r>
    </w:p>
    <w:p w14:paraId="1FBFECBB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— Sinclair, U. (1930). Mental Radio. Charles C. Thomas Publisher.</w:t>
      </w:r>
    </w:p>
    <w:p w14:paraId="20E97AE2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 xml:space="preserve">— Bem, D. J. (2011). Feeling the future :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Experimental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evidence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for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anomalous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retroactive</w:t>
      </w:r>
      <w:proofErr w:type="spellEnd"/>
    </w:p>
    <w:p w14:paraId="381BE560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influences</w:t>
      </w:r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on cognition and affect. Journal of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Personality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and Social Psychology, 100(3),</w:t>
      </w:r>
    </w:p>
    <w:p w14:paraId="213B7356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>407–425.</w:t>
      </w:r>
    </w:p>
    <w:p w14:paraId="00C46D75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 xml:space="preserve">—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Wagenmakers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, E. J.,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Wetzels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>, R., Borsboom, D., &amp; van der Maas, H. L. J. (2011). Why</w:t>
      </w:r>
    </w:p>
    <w:p w14:paraId="0AA7D25C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spellStart"/>
      <w:proofErr w:type="gramStart"/>
      <w:r w:rsidRPr="00FF3192">
        <w:rPr>
          <w:rFonts w:ascii="Arial" w:hAnsi="Arial" w:cs="Arial"/>
          <w:sz w:val="28"/>
          <w:szCs w:val="28"/>
          <w:lang w:eastAsia="fr-FR"/>
        </w:rPr>
        <w:t>psychologists</w:t>
      </w:r>
      <w:proofErr w:type="spellEnd"/>
      <w:proofErr w:type="gramEnd"/>
      <w:r w:rsidRPr="00FF3192">
        <w:rPr>
          <w:rFonts w:ascii="Arial" w:hAnsi="Arial" w:cs="Arial"/>
          <w:sz w:val="28"/>
          <w:szCs w:val="28"/>
          <w:lang w:eastAsia="fr-FR"/>
        </w:rPr>
        <w:t xml:space="preserve"> must change the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way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they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analyze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</w:t>
      </w: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their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data : The case of psi. Journal of</w:t>
      </w:r>
    </w:p>
    <w:p w14:paraId="633DD762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  <w:proofErr w:type="spellStart"/>
      <w:r w:rsidRPr="00FF3192">
        <w:rPr>
          <w:rFonts w:ascii="Arial" w:hAnsi="Arial" w:cs="Arial"/>
          <w:sz w:val="28"/>
          <w:szCs w:val="28"/>
          <w:lang w:eastAsia="fr-FR"/>
        </w:rPr>
        <w:t>Personality</w:t>
      </w:r>
      <w:proofErr w:type="spellEnd"/>
      <w:r w:rsidRPr="00FF3192">
        <w:rPr>
          <w:rFonts w:ascii="Arial" w:hAnsi="Arial" w:cs="Arial"/>
          <w:sz w:val="28"/>
          <w:szCs w:val="28"/>
          <w:lang w:eastAsia="fr-FR"/>
        </w:rPr>
        <w:t xml:space="preserve"> and Social Psychology, 100(3), 426–432.</w:t>
      </w:r>
    </w:p>
    <w:p w14:paraId="2B0D1645" w14:textId="77777777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  <w:lang w:eastAsia="fr-FR"/>
        </w:rPr>
      </w:pPr>
    </w:p>
    <w:p w14:paraId="7B306832" w14:textId="5676EA73" w:rsidR="00FF3192" w:rsidRPr="00FF3192" w:rsidRDefault="00FF3192" w:rsidP="00FF3192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FF3192">
        <w:rPr>
          <w:rFonts w:ascii="Arial" w:hAnsi="Arial" w:cs="Arial"/>
          <w:sz w:val="28"/>
          <w:szCs w:val="28"/>
          <w:lang w:eastAsia="fr-FR"/>
        </w:rPr>
        <w:t xml:space="preserve">Fin du chapitre 1. </w:t>
      </w:r>
    </w:p>
    <w:p w14:paraId="724E2334" w14:textId="77777777" w:rsidR="00FF3192" w:rsidRDefault="00FF3192"/>
    <w:p w14:paraId="11054618" w14:textId="77777777" w:rsidR="00FF3192" w:rsidRDefault="00FF3192"/>
    <w:p w14:paraId="57AC7B3D" w14:textId="77777777" w:rsidR="00FF3192" w:rsidRDefault="00FF3192"/>
    <w:p w14:paraId="2AE7E8EB" w14:textId="77777777" w:rsidR="00FF3192" w:rsidRDefault="00FF3192"/>
    <w:p w14:paraId="1C266186" w14:textId="77777777" w:rsidR="00FF3192" w:rsidRDefault="00FF3192"/>
    <w:p w14:paraId="264A5496" w14:textId="77777777" w:rsidR="00FF3192" w:rsidRDefault="00FF3192"/>
    <w:p w14:paraId="515CAB56" w14:textId="77777777" w:rsidR="00FF3192" w:rsidRDefault="00FF3192"/>
    <w:p w14:paraId="264245C3" w14:textId="77777777" w:rsidR="00FF3192" w:rsidRDefault="00FF3192"/>
    <w:p w14:paraId="2482DC08" w14:textId="77777777" w:rsidR="00FF3192" w:rsidRDefault="00FF3192"/>
    <w:p w14:paraId="6C03796D" w14:textId="77777777" w:rsidR="00FF3192" w:rsidRDefault="00FF3192"/>
    <w:p w14:paraId="70B22391" w14:textId="77777777" w:rsidR="00FF3192" w:rsidRDefault="00FF3192"/>
    <w:p w14:paraId="3BF42CB6" w14:textId="77777777" w:rsidR="00FF3192" w:rsidRDefault="00FF3192"/>
    <w:p w14:paraId="182F9C13" w14:textId="77777777" w:rsidR="00FF3192" w:rsidRDefault="00FF3192"/>
    <w:p w14:paraId="49C5887E" w14:textId="77777777" w:rsidR="00FF3192" w:rsidRDefault="00FF3192"/>
    <w:p w14:paraId="6382E000" w14:textId="77777777" w:rsidR="00FF3192" w:rsidRDefault="00FF3192"/>
    <w:p w14:paraId="3B321C1E" w14:textId="77777777" w:rsidR="00FF3192" w:rsidRDefault="00FF3192"/>
    <w:p w14:paraId="61AF4B24" w14:textId="77777777" w:rsidR="00FF3192" w:rsidRDefault="00FF3192"/>
    <w:p w14:paraId="38336FF9" w14:textId="77777777" w:rsidR="00FF3192" w:rsidRDefault="00FF3192"/>
    <w:p w14:paraId="5A6F4C6F" w14:textId="77777777" w:rsidR="00FF3192" w:rsidRDefault="00FF3192"/>
    <w:p w14:paraId="36A14A11" w14:textId="77777777" w:rsidR="00FF3192" w:rsidRDefault="00FF3192"/>
    <w:p w14:paraId="66DAD573" w14:textId="77777777" w:rsidR="00FF3192" w:rsidRDefault="00FF3192"/>
    <w:p w14:paraId="2D8F2008" w14:textId="77777777" w:rsidR="00FF3192" w:rsidRDefault="00FF3192"/>
    <w:p w14:paraId="50EFDC64" w14:textId="77777777" w:rsidR="00FF3192" w:rsidRDefault="00FF3192"/>
    <w:p w14:paraId="5D74291E" w14:textId="77777777" w:rsidR="00FF3192" w:rsidRDefault="00FF3192"/>
    <w:p w14:paraId="3E527E12" w14:textId="77777777" w:rsidR="00FF3192" w:rsidRDefault="00FF3192"/>
    <w:p w14:paraId="18201039" w14:textId="77777777" w:rsidR="00FF3192" w:rsidRDefault="00FF3192"/>
    <w:p w14:paraId="0A71D13E" w14:textId="77777777" w:rsidR="00FF3192" w:rsidRDefault="00FF3192"/>
    <w:p w14:paraId="6F2F6C43" w14:textId="77777777" w:rsidR="00FF3192" w:rsidRPr="00FF3192" w:rsidRDefault="00FF3192" w:rsidP="00FF3192">
      <w:pPr>
        <w:pStyle w:val="p1"/>
        <w:jc w:val="center"/>
        <w:rPr>
          <w:rFonts w:ascii="Arial" w:hAnsi="Arial" w:cs="Arial"/>
          <w:b/>
          <w:bCs/>
          <w:sz w:val="40"/>
          <w:szCs w:val="40"/>
          <w:u w:val="single"/>
        </w:rPr>
      </w:pPr>
      <w:r w:rsidRPr="00FF3192">
        <w:rPr>
          <w:rFonts w:ascii="Arial" w:hAnsi="Arial" w:cs="Arial"/>
          <w:b/>
          <w:bCs/>
          <w:sz w:val="40"/>
          <w:szCs w:val="40"/>
          <w:u w:val="single"/>
        </w:rPr>
        <w:lastRenderedPageBreak/>
        <w:t>Conclusion</w:t>
      </w:r>
    </w:p>
    <w:p w14:paraId="5BC095BE" w14:textId="77777777" w:rsidR="00FF3192" w:rsidRPr="00FF3192" w:rsidRDefault="00FF3192" w:rsidP="00FF3192">
      <w:pPr>
        <w:pStyle w:val="p1"/>
        <w:jc w:val="center"/>
        <w:rPr>
          <w:rFonts w:ascii="Arial" w:hAnsi="Arial" w:cs="Arial"/>
          <w:sz w:val="28"/>
          <w:szCs w:val="28"/>
        </w:rPr>
      </w:pPr>
    </w:p>
    <w:p w14:paraId="442DA425" w14:textId="77777777" w:rsidR="00FF3192" w:rsidRDefault="00FF3192" w:rsidP="00FF3192">
      <w:pPr>
        <w:pStyle w:val="p2"/>
        <w:rPr>
          <w:rFonts w:ascii="Arial" w:hAnsi="Arial" w:cs="Arial"/>
          <w:sz w:val="28"/>
          <w:szCs w:val="28"/>
        </w:rPr>
      </w:pPr>
      <w:r w:rsidRPr="00FF3192">
        <w:rPr>
          <w:rFonts w:ascii="Arial" w:hAnsi="Arial" w:cs="Arial"/>
          <w:sz w:val="28"/>
          <w:szCs w:val="28"/>
        </w:rPr>
        <w:t xml:space="preserve">Vingt-trois chapitres. Des centaines de milliers de mots. </w:t>
      </w:r>
    </w:p>
    <w:p w14:paraId="66C17664" w14:textId="77777777" w:rsidR="00FF3192" w:rsidRDefault="00FF3192" w:rsidP="00FF3192">
      <w:pPr>
        <w:pStyle w:val="p2"/>
        <w:rPr>
          <w:rFonts w:ascii="Arial" w:hAnsi="Arial" w:cs="Arial"/>
          <w:sz w:val="28"/>
          <w:szCs w:val="28"/>
        </w:rPr>
      </w:pPr>
    </w:p>
    <w:p w14:paraId="3EC38D63" w14:textId="5242C662" w:rsidR="00FF3192" w:rsidRDefault="00FF3192" w:rsidP="00FF3192">
      <w:pPr>
        <w:pStyle w:val="p2"/>
        <w:rPr>
          <w:rFonts w:ascii="Arial" w:hAnsi="Arial" w:cs="Arial"/>
          <w:sz w:val="28"/>
          <w:szCs w:val="28"/>
        </w:rPr>
      </w:pPr>
      <w:r w:rsidRPr="00FF3192">
        <w:rPr>
          <w:rFonts w:ascii="Arial" w:hAnsi="Arial" w:cs="Arial"/>
          <w:sz w:val="28"/>
          <w:szCs w:val="28"/>
        </w:rPr>
        <w:t>Et tout cela, au fond, pour dire une</w:t>
      </w:r>
      <w:r>
        <w:rPr>
          <w:rFonts w:ascii="Arial" w:hAnsi="Arial" w:cs="Arial"/>
          <w:sz w:val="28"/>
          <w:szCs w:val="28"/>
        </w:rPr>
        <w:t xml:space="preserve"> </w:t>
      </w:r>
      <w:r w:rsidRPr="00FF3192">
        <w:rPr>
          <w:rFonts w:ascii="Arial" w:hAnsi="Arial" w:cs="Arial"/>
          <w:sz w:val="28"/>
          <w:szCs w:val="28"/>
        </w:rPr>
        <w:t>chose simple.</w:t>
      </w:r>
    </w:p>
    <w:p w14:paraId="43DE979C" w14:textId="77777777" w:rsidR="00FF3192" w:rsidRPr="00FF3192" w:rsidRDefault="00FF3192" w:rsidP="00FF3192">
      <w:pPr>
        <w:pStyle w:val="p2"/>
        <w:rPr>
          <w:rFonts w:ascii="Arial" w:hAnsi="Arial" w:cs="Arial"/>
          <w:sz w:val="28"/>
          <w:szCs w:val="28"/>
        </w:rPr>
      </w:pPr>
    </w:p>
    <w:p w14:paraId="28F678C8" w14:textId="77777777" w:rsidR="00FF3192" w:rsidRDefault="00FF3192" w:rsidP="00FF3192">
      <w:pPr>
        <w:pStyle w:val="p2"/>
        <w:rPr>
          <w:rFonts w:ascii="Arial" w:hAnsi="Arial" w:cs="Arial"/>
          <w:sz w:val="28"/>
          <w:szCs w:val="28"/>
        </w:rPr>
      </w:pPr>
      <w:r w:rsidRPr="00FF3192">
        <w:rPr>
          <w:rFonts w:ascii="Arial" w:hAnsi="Arial" w:cs="Arial"/>
          <w:sz w:val="28"/>
          <w:szCs w:val="28"/>
        </w:rPr>
        <w:t>L’univers a une grammaire. Cette grammaire est rigoureuse, mathématiquement traçable,</w:t>
      </w:r>
      <w:r>
        <w:rPr>
          <w:rFonts w:ascii="Arial" w:hAnsi="Arial" w:cs="Arial"/>
          <w:sz w:val="28"/>
          <w:szCs w:val="28"/>
        </w:rPr>
        <w:t xml:space="preserve"> </w:t>
      </w:r>
      <w:r w:rsidRPr="00FF3192">
        <w:rPr>
          <w:rFonts w:ascii="Arial" w:hAnsi="Arial" w:cs="Arial"/>
          <w:sz w:val="28"/>
          <w:szCs w:val="28"/>
        </w:rPr>
        <w:t>falsifiable. Elle s’appelle viabilité, et elle écrit silencieusement, à chaque instant, depuis la</w:t>
      </w:r>
      <w:r>
        <w:rPr>
          <w:rFonts w:ascii="Arial" w:hAnsi="Arial" w:cs="Arial"/>
          <w:sz w:val="28"/>
          <w:szCs w:val="28"/>
        </w:rPr>
        <w:t xml:space="preserve"> </w:t>
      </w:r>
      <w:r w:rsidRPr="00FF3192">
        <w:rPr>
          <w:rFonts w:ascii="Arial" w:hAnsi="Arial" w:cs="Arial"/>
          <w:sz w:val="28"/>
          <w:szCs w:val="28"/>
        </w:rPr>
        <w:t>mesure primordiale µ</w:t>
      </w:r>
      <w:r w:rsidRPr="00FF3192">
        <w:rPr>
          <w:rFonts w:ascii="Cambria Math" w:hAnsi="Cambria Math" w:cs="Cambria Math"/>
          <w:sz w:val="28"/>
          <w:szCs w:val="28"/>
        </w:rPr>
        <w:t>₀</w:t>
      </w:r>
      <w:r w:rsidRPr="00FF3192">
        <w:rPr>
          <w:rFonts w:ascii="Arial" w:hAnsi="Arial" w:cs="Arial"/>
          <w:sz w:val="28"/>
          <w:szCs w:val="28"/>
        </w:rPr>
        <w:t xml:space="preserve"> jusqu’à votre conscience qui lit cette page, ce qui mérite de durer.</w:t>
      </w:r>
      <w:r>
        <w:rPr>
          <w:rFonts w:ascii="Arial" w:hAnsi="Arial" w:cs="Arial"/>
          <w:sz w:val="28"/>
          <w:szCs w:val="28"/>
        </w:rPr>
        <w:t xml:space="preserve"> </w:t>
      </w:r>
      <w:r w:rsidRPr="00FF3192">
        <w:rPr>
          <w:rFonts w:ascii="Arial" w:hAnsi="Arial" w:cs="Arial"/>
          <w:sz w:val="28"/>
          <w:szCs w:val="28"/>
        </w:rPr>
        <w:t>Cette grammaire n’éteint pas la merveille. Elle la révèle. Le Blob ne dissout pas le mystère —</w:t>
      </w:r>
      <w:r>
        <w:rPr>
          <w:rFonts w:ascii="Arial" w:hAnsi="Arial" w:cs="Arial"/>
          <w:sz w:val="28"/>
          <w:szCs w:val="28"/>
        </w:rPr>
        <w:t xml:space="preserve"> </w:t>
      </w:r>
      <w:r w:rsidRPr="00FF3192">
        <w:rPr>
          <w:rFonts w:ascii="Arial" w:hAnsi="Arial" w:cs="Arial"/>
          <w:sz w:val="28"/>
          <w:szCs w:val="28"/>
        </w:rPr>
        <w:t>il en cartographie les structures pour que nous puissions enfin habiter notre étonnement</w:t>
      </w:r>
      <w:r>
        <w:rPr>
          <w:rFonts w:ascii="Arial" w:hAnsi="Arial" w:cs="Arial"/>
          <w:sz w:val="28"/>
          <w:szCs w:val="28"/>
        </w:rPr>
        <w:t xml:space="preserve"> </w:t>
      </w:r>
      <w:r w:rsidRPr="00FF3192">
        <w:rPr>
          <w:rFonts w:ascii="Arial" w:hAnsi="Arial" w:cs="Arial"/>
          <w:sz w:val="28"/>
          <w:szCs w:val="28"/>
        </w:rPr>
        <w:t>avec lucidité plutôt qu’avec confusion. Et au cœur de cette grammaire, comme principe</w:t>
      </w:r>
      <w:r>
        <w:rPr>
          <w:rFonts w:ascii="Arial" w:hAnsi="Arial" w:cs="Arial"/>
          <w:sz w:val="28"/>
          <w:szCs w:val="28"/>
        </w:rPr>
        <w:t xml:space="preserve"> </w:t>
      </w:r>
      <w:r w:rsidRPr="00FF3192">
        <w:rPr>
          <w:rFonts w:ascii="Arial" w:hAnsi="Arial" w:cs="Arial"/>
          <w:sz w:val="28"/>
          <w:szCs w:val="28"/>
        </w:rPr>
        <w:t>ultime de viabilité maximale, il y a l’amour. Tout simplement.</w:t>
      </w:r>
      <w:r>
        <w:rPr>
          <w:rFonts w:ascii="Arial" w:hAnsi="Arial" w:cs="Arial"/>
          <w:sz w:val="28"/>
          <w:szCs w:val="28"/>
        </w:rPr>
        <w:t xml:space="preserve"> </w:t>
      </w:r>
    </w:p>
    <w:p w14:paraId="7C1BE5A2" w14:textId="77777777" w:rsidR="00FF3192" w:rsidRDefault="00FF3192" w:rsidP="00FF3192">
      <w:pPr>
        <w:pStyle w:val="p2"/>
        <w:rPr>
          <w:rFonts w:ascii="Arial" w:hAnsi="Arial" w:cs="Arial"/>
          <w:sz w:val="28"/>
          <w:szCs w:val="28"/>
        </w:rPr>
      </w:pPr>
    </w:p>
    <w:p w14:paraId="48DFE5BF" w14:textId="128464CE" w:rsidR="00FF3192" w:rsidRDefault="00FF3192" w:rsidP="00FF3192">
      <w:pPr>
        <w:pStyle w:val="p2"/>
        <w:rPr>
          <w:rFonts w:ascii="Arial" w:hAnsi="Arial" w:cs="Arial"/>
          <w:sz w:val="28"/>
          <w:szCs w:val="28"/>
        </w:rPr>
      </w:pPr>
      <w:r w:rsidRPr="00FF3192">
        <w:rPr>
          <w:rFonts w:ascii="Arial" w:hAnsi="Arial" w:cs="Arial"/>
          <w:sz w:val="28"/>
          <w:szCs w:val="28"/>
        </w:rPr>
        <w:t>Je voudrais terminer en remerciant celles et ceux qui sont, pour moi, le summum de</w:t>
      </w:r>
      <w:r>
        <w:rPr>
          <w:rFonts w:ascii="Arial" w:hAnsi="Arial" w:cs="Arial"/>
          <w:sz w:val="28"/>
          <w:szCs w:val="28"/>
        </w:rPr>
        <w:t xml:space="preserve"> </w:t>
      </w:r>
      <w:r w:rsidRPr="00FF3192">
        <w:rPr>
          <w:rFonts w:ascii="Arial" w:hAnsi="Arial" w:cs="Arial"/>
          <w:sz w:val="28"/>
          <w:szCs w:val="28"/>
        </w:rPr>
        <w:t xml:space="preserve">viabilité que ce livre tente modestement de penser. </w:t>
      </w:r>
    </w:p>
    <w:p w14:paraId="028A8721" w14:textId="77777777" w:rsidR="00FF3192" w:rsidRDefault="00FF3192" w:rsidP="00FF3192">
      <w:pPr>
        <w:pStyle w:val="p2"/>
        <w:rPr>
          <w:rFonts w:ascii="Arial" w:hAnsi="Arial" w:cs="Arial"/>
          <w:sz w:val="28"/>
          <w:szCs w:val="28"/>
        </w:rPr>
      </w:pPr>
    </w:p>
    <w:p w14:paraId="1A0D5CC2" w14:textId="65FBB8BE" w:rsidR="00FF3192" w:rsidRPr="00FF3192" w:rsidRDefault="00FF3192" w:rsidP="00FF3192">
      <w:pPr>
        <w:pStyle w:val="p2"/>
        <w:rPr>
          <w:rFonts w:ascii="Arial" w:hAnsi="Arial" w:cs="Arial"/>
          <w:sz w:val="28"/>
          <w:szCs w:val="28"/>
        </w:rPr>
      </w:pPr>
      <w:r w:rsidRPr="00FF3192">
        <w:rPr>
          <w:rFonts w:ascii="Arial" w:hAnsi="Arial" w:cs="Arial"/>
          <w:sz w:val="28"/>
          <w:szCs w:val="28"/>
        </w:rPr>
        <w:t>À ma femme, la réponse à mes</w:t>
      </w:r>
      <w:r>
        <w:rPr>
          <w:rFonts w:ascii="Arial" w:hAnsi="Arial" w:cs="Arial"/>
          <w:sz w:val="28"/>
          <w:szCs w:val="28"/>
        </w:rPr>
        <w:t xml:space="preserve"> </w:t>
      </w:r>
      <w:r w:rsidRPr="00FF3192">
        <w:rPr>
          <w:rFonts w:ascii="Arial" w:hAnsi="Arial" w:cs="Arial"/>
          <w:sz w:val="28"/>
          <w:szCs w:val="28"/>
        </w:rPr>
        <w:t xml:space="preserve">prières et le fruit le plus doux </w:t>
      </w:r>
      <w:r>
        <w:rPr>
          <w:rFonts w:ascii="Arial" w:hAnsi="Arial" w:cs="Arial"/>
          <w:sz w:val="28"/>
          <w:szCs w:val="28"/>
        </w:rPr>
        <w:t xml:space="preserve">de </w:t>
      </w:r>
      <w:r w:rsidRPr="00FF3192">
        <w:rPr>
          <w:rFonts w:ascii="Arial" w:hAnsi="Arial" w:cs="Arial"/>
          <w:sz w:val="28"/>
          <w:szCs w:val="28"/>
        </w:rPr>
        <w:t xml:space="preserve">mes projections. </w:t>
      </w:r>
      <w:r>
        <w:rPr>
          <w:rFonts w:ascii="Arial" w:hAnsi="Arial" w:cs="Arial"/>
          <w:sz w:val="28"/>
          <w:szCs w:val="28"/>
        </w:rPr>
        <w:t xml:space="preserve"> </w:t>
      </w:r>
      <w:r w:rsidRPr="00FF3192">
        <w:rPr>
          <w:rFonts w:ascii="Arial" w:hAnsi="Arial" w:cs="Arial"/>
          <w:sz w:val="28"/>
          <w:szCs w:val="28"/>
        </w:rPr>
        <w:t>À mes enfants, qui prolongent en</w:t>
      </w:r>
      <w:r>
        <w:rPr>
          <w:rFonts w:ascii="Arial" w:hAnsi="Arial" w:cs="Arial"/>
          <w:sz w:val="28"/>
          <w:szCs w:val="28"/>
        </w:rPr>
        <w:t xml:space="preserve"> </w:t>
      </w:r>
      <w:r w:rsidRPr="00FF3192">
        <w:rPr>
          <w:rFonts w:ascii="Arial" w:hAnsi="Arial" w:cs="Arial"/>
          <w:sz w:val="28"/>
          <w:szCs w:val="28"/>
        </w:rPr>
        <w:t>moi l’étonnement intact de la création. À ma mère, qui m’a transmis le premier souffle et la</w:t>
      </w:r>
      <w:r>
        <w:rPr>
          <w:rFonts w:ascii="Arial" w:hAnsi="Arial" w:cs="Arial"/>
          <w:sz w:val="28"/>
          <w:szCs w:val="28"/>
        </w:rPr>
        <w:t xml:space="preserve"> </w:t>
      </w:r>
      <w:r w:rsidRPr="00FF3192">
        <w:rPr>
          <w:rFonts w:ascii="Arial" w:hAnsi="Arial" w:cs="Arial"/>
          <w:sz w:val="28"/>
          <w:szCs w:val="28"/>
        </w:rPr>
        <w:t>première confiance. À mes sœurs, présences fidèles qui m’accompagnent depuis l’origine.</w:t>
      </w:r>
      <w:r>
        <w:rPr>
          <w:rFonts w:ascii="Arial" w:hAnsi="Arial" w:cs="Arial"/>
          <w:sz w:val="28"/>
          <w:szCs w:val="28"/>
        </w:rPr>
        <w:t xml:space="preserve"> </w:t>
      </w:r>
      <w:r w:rsidRPr="00FF3192">
        <w:rPr>
          <w:rFonts w:ascii="Arial" w:hAnsi="Arial" w:cs="Arial"/>
          <w:sz w:val="28"/>
          <w:szCs w:val="28"/>
        </w:rPr>
        <w:t xml:space="preserve">À ma famille </w:t>
      </w:r>
      <w:proofErr w:type="gramStart"/>
      <w:r w:rsidRPr="00FF3192">
        <w:rPr>
          <w:rFonts w:ascii="Arial" w:hAnsi="Arial" w:cs="Arial"/>
          <w:sz w:val="28"/>
          <w:szCs w:val="28"/>
        </w:rPr>
        <w:t>toute</w:t>
      </w:r>
      <w:proofErr w:type="gramEnd"/>
      <w:r w:rsidRPr="00FF3192">
        <w:rPr>
          <w:rFonts w:ascii="Arial" w:hAnsi="Arial" w:cs="Arial"/>
          <w:sz w:val="28"/>
          <w:szCs w:val="28"/>
        </w:rPr>
        <w:t xml:space="preserve"> entière et aux amis chers qui forment, autour de moi, le tissu vivant sans</w:t>
      </w:r>
      <w:r>
        <w:rPr>
          <w:rFonts w:ascii="Arial" w:hAnsi="Arial" w:cs="Arial"/>
          <w:sz w:val="28"/>
          <w:szCs w:val="28"/>
        </w:rPr>
        <w:t xml:space="preserve"> </w:t>
      </w:r>
      <w:r w:rsidRPr="00FF3192">
        <w:rPr>
          <w:rFonts w:ascii="Arial" w:hAnsi="Arial" w:cs="Arial"/>
          <w:sz w:val="28"/>
          <w:szCs w:val="28"/>
        </w:rPr>
        <w:t>lequel rien de ce qui précède n’aurait pu être écrit.</w:t>
      </w:r>
    </w:p>
    <w:p w14:paraId="51645D94" w14:textId="77777777" w:rsidR="00FF3192" w:rsidRDefault="00FF3192" w:rsidP="00FF3192">
      <w:pPr>
        <w:pStyle w:val="p2"/>
        <w:rPr>
          <w:rFonts w:ascii="Arial" w:hAnsi="Arial" w:cs="Arial"/>
          <w:sz w:val="28"/>
          <w:szCs w:val="28"/>
        </w:rPr>
      </w:pPr>
    </w:p>
    <w:p w14:paraId="029D07AE" w14:textId="04EB4936" w:rsidR="00FF3192" w:rsidRPr="00FF3192" w:rsidRDefault="00FF3192" w:rsidP="00FF3192">
      <w:pPr>
        <w:pStyle w:val="p2"/>
        <w:rPr>
          <w:rFonts w:ascii="Arial" w:hAnsi="Arial" w:cs="Arial"/>
          <w:sz w:val="28"/>
          <w:szCs w:val="28"/>
        </w:rPr>
      </w:pPr>
      <w:r w:rsidRPr="00FF3192">
        <w:rPr>
          <w:rFonts w:ascii="Arial" w:hAnsi="Arial" w:cs="Arial"/>
          <w:sz w:val="28"/>
          <w:szCs w:val="28"/>
        </w:rPr>
        <w:t>Vous êtes la démonstration incarnée que l’amour est bien ce que ce livre prétend qu’il est —</w:t>
      </w:r>
      <w:r>
        <w:rPr>
          <w:rFonts w:ascii="Arial" w:hAnsi="Arial" w:cs="Arial"/>
          <w:sz w:val="28"/>
          <w:szCs w:val="28"/>
        </w:rPr>
        <w:t xml:space="preserve"> </w:t>
      </w:r>
      <w:r w:rsidRPr="00FF3192">
        <w:rPr>
          <w:rFonts w:ascii="Arial" w:hAnsi="Arial" w:cs="Arial"/>
          <w:sz w:val="28"/>
          <w:szCs w:val="28"/>
        </w:rPr>
        <w:t>l’unité de viabilité maximale, la grammaire la plus profonde du Blob, le fruit le plus précieux</w:t>
      </w:r>
      <w:r>
        <w:rPr>
          <w:rFonts w:ascii="Arial" w:hAnsi="Arial" w:cs="Arial"/>
          <w:sz w:val="28"/>
          <w:szCs w:val="28"/>
        </w:rPr>
        <w:t xml:space="preserve"> </w:t>
      </w:r>
      <w:r w:rsidRPr="00FF3192">
        <w:rPr>
          <w:rFonts w:ascii="Arial" w:hAnsi="Arial" w:cs="Arial"/>
          <w:sz w:val="28"/>
          <w:szCs w:val="28"/>
        </w:rPr>
        <w:t>de la cascade qui depuis µ</w:t>
      </w:r>
      <w:r w:rsidRPr="00FF3192">
        <w:rPr>
          <w:rFonts w:ascii="Cambria Math" w:hAnsi="Cambria Math" w:cs="Cambria Math"/>
          <w:sz w:val="28"/>
          <w:szCs w:val="28"/>
        </w:rPr>
        <w:t>₀</w:t>
      </w:r>
      <w:r w:rsidRPr="00FF3192">
        <w:rPr>
          <w:rFonts w:ascii="Arial" w:hAnsi="Arial" w:cs="Arial"/>
          <w:sz w:val="28"/>
          <w:szCs w:val="28"/>
        </w:rPr>
        <w:t xml:space="preserve"> produit tout ce qui mérite d’exister.</w:t>
      </w:r>
    </w:p>
    <w:p w14:paraId="3B1663A0" w14:textId="77777777" w:rsidR="00FF3192" w:rsidRDefault="00FF3192" w:rsidP="00FF3192">
      <w:pPr>
        <w:pStyle w:val="p2"/>
        <w:rPr>
          <w:rFonts w:ascii="Arial" w:hAnsi="Arial" w:cs="Arial"/>
          <w:sz w:val="28"/>
          <w:szCs w:val="28"/>
        </w:rPr>
      </w:pPr>
    </w:p>
    <w:p w14:paraId="10239C0A" w14:textId="77777777" w:rsidR="00FF3192" w:rsidRDefault="00FF3192" w:rsidP="00FF3192">
      <w:pPr>
        <w:pStyle w:val="p2"/>
        <w:rPr>
          <w:rFonts w:ascii="Arial" w:hAnsi="Arial" w:cs="Arial"/>
          <w:sz w:val="28"/>
          <w:szCs w:val="28"/>
        </w:rPr>
      </w:pPr>
      <w:r w:rsidRPr="00FF3192">
        <w:rPr>
          <w:rFonts w:ascii="Arial" w:hAnsi="Arial" w:cs="Arial"/>
          <w:sz w:val="28"/>
          <w:szCs w:val="28"/>
        </w:rPr>
        <w:t xml:space="preserve">À vous, ce livre est dédié. </w:t>
      </w:r>
    </w:p>
    <w:p w14:paraId="678AC8B5" w14:textId="77777777" w:rsidR="00FF3192" w:rsidRDefault="00FF3192" w:rsidP="00FF3192">
      <w:pPr>
        <w:pStyle w:val="p2"/>
        <w:rPr>
          <w:rFonts w:ascii="Arial" w:hAnsi="Arial" w:cs="Arial"/>
          <w:sz w:val="28"/>
          <w:szCs w:val="28"/>
        </w:rPr>
      </w:pPr>
    </w:p>
    <w:p w14:paraId="6DAC4365" w14:textId="1266E31D" w:rsidR="00FF3192" w:rsidRPr="00FF3192" w:rsidRDefault="00FF3192" w:rsidP="00FF3192">
      <w:pPr>
        <w:pStyle w:val="p2"/>
        <w:rPr>
          <w:rFonts w:ascii="Arial" w:hAnsi="Arial" w:cs="Arial"/>
          <w:sz w:val="28"/>
          <w:szCs w:val="28"/>
        </w:rPr>
      </w:pPr>
      <w:r w:rsidRPr="00FF3192">
        <w:rPr>
          <w:rFonts w:ascii="Arial" w:hAnsi="Arial" w:cs="Arial"/>
          <w:sz w:val="28"/>
          <w:szCs w:val="28"/>
        </w:rPr>
        <w:t>Et au lecteur qui le tient maintenant : que votre voyage</w:t>
      </w:r>
      <w:r>
        <w:rPr>
          <w:rFonts w:ascii="Arial" w:hAnsi="Arial" w:cs="Arial"/>
          <w:sz w:val="28"/>
          <w:szCs w:val="28"/>
        </w:rPr>
        <w:t xml:space="preserve"> </w:t>
      </w:r>
      <w:r w:rsidRPr="00FF3192">
        <w:rPr>
          <w:rFonts w:ascii="Arial" w:hAnsi="Arial" w:cs="Arial"/>
          <w:sz w:val="28"/>
          <w:szCs w:val="28"/>
        </w:rPr>
        <w:t>commence.</w:t>
      </w:r>
    </w:p>
    <w:p w14:paraId="400AA10D" w14:textId="77777777" w:rsidR="00FF3192" w:rsidRDefault="00FF3192" w:rsidP="00FF3192">
      <w:pPr>
        <w:pStyle w:val="p2"/>
        <w:rPr>
          <w:rFonts w:ascii="Arial" w:hAnsi="Arial" w:cs="Arial"/>
          <w:sz w:val="28"/>
          <w:szCs w:val="28"/>
        </w:rPr>
      </w:pPr>
    </w:p>
    <w:p w14:paraId="3B29A184" w14:textId="77777777" w:rsidR="00FF3192" w:rsidRDefault="00FF3192" w:rsidP="00FF3192">
      <w:pPr>
        <w:pStyle w:val="p2"/>
        <w:jc w:val="right"/>
        <w:rPr>
          <w:rFonts w:ascii="Arial" w:hAnsi="Arial" w:cs="Arial"/>
          <w:sz w:val="28"/>
          <w:szCs w:val="28"/>
        </w:rPr>
      </w:pPr>
    </w:p>
    <w:p w14:paraId="235EF721" w14:textId="77777777" w:rsidR="00FF3192" w:rsidRDefault="00FF3192" w:rsidP="00FF3192">
      <w:pPr>
        <w:pStyle w:val="p2"/>
        <w:jc w:val="right"/>
        <w:rPr>
          <w:rFonts w:ascii="Arial" w:hAnsi="Arial" w:cs="Arial"/>
          <w:sz w:val="28"/>
          <w:szCs w:val="28"/>
        </w:rPr>
      </w:pPr>
    </w:p>
    <w:p w14:paraId="04A2691D" w14:textId="26E7BD89" w:rsidR="00FF3192" w:rsidRPr="00FF3192" w:rsidRDefault="00FF3192" w:rsidP="00FF3192">
      <w:pPr>
        <w:pStyle w:val="p2"/>
        <w:jc w:val="right"/>
        <w:rPr>
          <w:rFonts w:ascii="Arial" w:hAnsi="Arial" w:cs="Arial"/>
          <w:sz w:val="28"/>
          <w:szCs w:val="28"/>
        </w:rPr>
      </w:pPr>
      <w:r w:rsidRPr="00FF3192">
        <w:rPr>
          <w:rFonts w:ascii="Arial" w:hAnsi="Arial" w:cs="Arial"/>
          <w:sz w:val="28"/>
          <w:szCs w:val="28"/>
        </w:rPr>
        <w:t>Rudolphe Mirante</w:t>
      </w:r>
    </w:p>
    <w:p w14:paraId="6125BCA0" w14:textId="77777777" w:rsidR="00FF3192" w:rsidRDefault="00FF3192"/>
    <w:p w14:paraId="57426207" w14:textId="77777777" w:rsidR="00FF3192" w:rsidRDefault="00FF3192"/>
    <w:p w14:paraId="251AE660" w14:textId="77777777" w:rsidR="00FF3192" w:rsidRDefault="00FF3192"/>
    <w:p w14:paraId="14D677B1" w14:textId="77777777" w:rsidR="00FF3192" w:rsidRDefault="00FF3192"/>
    <w:sectPr w:rsidR="00FF31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TIX Two Math">
    <w:panose1 w:val="02020603050405020304"/>
    <w:charset w:val="00"/>
    <w:family w:val="roman"/>
    <w:notTrueType/>
    <w:pitch w:val="variable"/>
    <w:sig w:usb0="A00002FF" w:usb1="4000FDFF" w:usb2="02000020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192"/>
    <w:rsid w:val="00CA4656"/>
    <w:rsid w:val="00FF3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9C3CC3"/>
  <w15:chartTrackingRefBased/>
  <w15:docId w15:val="{20E40B72-B508-8F43-8548-6E28B0C3D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F3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F3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F31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F3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F31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F3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F3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F3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F3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F31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F31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F31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F319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F319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F319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F319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F319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F319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F3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F3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F3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F3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F3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F319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F319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F319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F31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F319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F319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FF3192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9"/>
      <w:szCs w:val="29"/>
      <w:lang w:eastAsia="fr-FR"/>
      <w14:ligatures w14:val="none"/>
    </w:rPr>
  </w:style>
  <w:style w:type="paragraph" w:customStyle="1" w:styleId="p2">
    <w:name w:val="p2"/>
    <w:basedOn w:val="Normal"/>
    <w:rsid w:val="00FF3192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7"/>
      <w:szCs w:val="17"/>
      <w:lang w:eastAsia="fr-FR"/>
      <w14:ligatures w14:val="none"/>
    </w:rPr>
  </w:style>
  <w:style w:type="character" w:customStyle="1" w:styleId="s1">
    <w:name w:val="s1"/>
    <w:basedOn w:val="Policepardfaut"/>
    <w:rsid w:val="00FF3192"/>
    <w:rPr>
      <w:rFonts w:ascii="STIX Two Math" w:hAnsi="STIX Two Math" w:cs="STIX Two Math" w:hint="default"/>
      <w:sz w:val="17"/>
      <w:szCs w:val="17"/>
    </w:rPr>
  </w:style>
  <w:style w:type="paragraph" w:customStyle="1" w:styleId="p3">
    <w:name w:val="p3"/>
    <w:basedOn w:val="Normal"/>
    <w:rsid w:val="00FF3192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7"/>
      <w:szCs w:val="17"/>
      <w:lang w:eastAsia="fr-FR"/>
      <w14:ligatures w14:val="none"/>
    </w:rPr>
  </w:style>
  <w:style w:type="paragraph" w:customStyle="1" w:styleId="msonormal0">
    <w:name w:val="msonormal"/>
    <w:basedOn w:val="Normal"/>
    <w:rsid w:val="00FF31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4">
    <w:name w:val="p4"/>
    <w:basedOn w:val="Normal"/>
    <w:rsid w:val="00FF3192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7"/>
      <w:szCs w:val="17"/>
      <w:lang w:eastAsia="fr-FR"/>
      <w14:ligatures w14:val="none"/>
    </w:rPr>
  </w:style>
  <w:style w:type="paragraph" w:customStyle="1" w:styleId="p5">
    <w:name w:val="p5"/>
    <w:basedOn w:val="Normal"/>
    <w:rsid w:val="00FF3192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9"/>
      <w:szCs w:val="19"/>
      <w:lang w:eastAsia="fr-FR"/>
      <w14:ligatures w14:val="none"/>
    </w:rPr>
  </w:style>
  <w:style w:type="paragraph" w:customStyle="1" w:styleId="p6">
    <w:name w:val="p6"/>
    <w:basedOn w:val="Normal"/>
    <w:rsid w:val="00FF3192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6"/>
      <w:szCs w:val="16"/>
      <w:lang w:eastAsia="fr-FR"/>
      <w14:ligatures w14:val="none"/>
    </w:rPr>
  </w:style>
  <w:style w:type="character" w:customStyle="1" w:styleId="s2">
    <w:name w:val="s2"/>
    <w:basedOn w:val="Policepardfaut"/>
    <w:rsid w:val="00FF3192"/>
    <w:rPr>
      <w:rFonts w:ascii="Helvetica" w:hAnsi="Helvetica" w:hint="default"/>
      <w:color w:val="000000"/>
      <w:sz w:val="18"/>
      <w:szCs w:val="18"/>
    </w:rPr>
  </w:style>
  <w:style w:type="character" w:customStyle="1" w:styleId="s3">
    <w:name w:val="s3"/>
    <w:basedOn w:val="Policepardfaut"/>
    <w:rsid w:val="00FF3192"/>
    <w:rPr>
      <w:rFonts w:ascii="Helvetica Neue" w:hAnsi="Helvetica Neue" w:hint="default"/>
      <w:sz w:val="19"/>
      <w:szCs w:val="19"/>
    </w:rPr>
  </w:style>
  <w:style w:type="character" w:customStyle="1" w:styleId="s4">
    <w:name w:val="s4"/>
    <w:basedOn w:val="Policepardfaut"/>
    <w:rsid w:val="00FF3192"/>
    <w:rPr>
      <w:rFonts w:ascii="Times New Roman" w:hAnsi="Times New Roman" w:cs="Times New Roman" w:hint="default"/>
      <w:sz w:val="17"/>
      <w:szCs w:val="17"/>
    </w:rPr>
  </w:style>
  <w:style w:type="character" w:customStyle="1" w:styleId="s5">
    <w:name w:val="s5"/>
    <w:basedOn w:val="Policepardfaut"/>
    <w:rsid w:val="00FF3192"/>
    <w:rPr>
      <w:rFonts w:ascii="Times New Roman" w:hAnsi="Times New Roman" w:cs="Times New Roman" w:hint="default"/>
      <w:sz w:val="19"/>
      <w:szCs w:val="19"/>
    </w:rPr>
  </w:style>
  <w:style w:type="character" w:customStyle="1" w:styleId="s6">
    <w:name w:val="s6"/>
    <w:basedOn w:val="Policepardfaut"/>
    <w:rsid w:val="00FF3192"/>
    <w:rPr>
      <w:rFonts w:ascii="STIX Two Math" w:hAnsi="STIX Two Math" w:cs="STIX Two Math" w:hint="default"/>
      <w:sz w:val="17"/>
      <w:szCs w:val="17"/>
    </w:rPr>
  </w:style>
  <w:style w:type="character" w:customStyle="1" w:styleId="s7">
    <w:name w:val="s7"/>
    <w:basedOn w:val="Policepardfaut"/>
    <w:rsid w:val="00FF3192"/>
    <w:rPr>
      <w:rFonts w:ascii="STIX Two Math" w:hAnsi="STIX Two Math" w:cs="STIX Two Math" w:hint="default"/>
      <w:sz w:val="19"/>
      <w:szCs w:val="19"/>
    </w:rPr>
  </w:style>
  <w:style w:type="character" w:customStyle="1" w:styleId="s8">
    <w:name w:val="s8"/>
    <w:basedOn w:val="Policepardfaut"/>
    <w:rsid w:val="00FF3192"/>
    <w:rPr>
      <w:rFonts w:ascii="Times New Roman" w:hAnsi="Times New Roman" w:cs="Times New Roman" w:hint="default"/>
      <w:sz w:val="24"/>
      <w:szCs w:val="24"/>
    </w:rPr>
  </w:style>
  <w:style w:type="character" w:customStyle="1" w:styleId="s9">
    <w:name w:val="s9"/>
    <w:basedOn w:val="Policepardfaut"/>
    <w:rsid w:val="00FF3192"/>
    <w:rPr>
      <w:rFonts w:ascii="STIX Two Math" w:hAnsi="STIX Two Math" w:cs="STIX Two Math" w:hint="default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38</Pages>
  <Words>12100</Words>
  <Characters>68853</Characters>
  <Application>Microsoft Office Word</Application>
  <DocSecurity>0</DocSecurity>
  <Lines>1601</Lines>
  <Paragraphs>1759</Paragraphs>
  <ScaleCrop>false</ScaleCrop>
  <Company/>
  <LinksUpToDate>false</LinksUpToDate>
  <CharactersWithSpaces>79194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rudolphe mirante</dc:creator>
  <cp:keywords/>
  <dc:description/>
  <cp:lastModifiedBy>rudolphe mirante</cp:lastModifiedBy>
  <cp:revision>1</cp:revision>
  <dcterms:created xsi:type="dcterms:W3CDTF">2026-05-20T05:04:00Z</dcterms:created>
  <dcterms:modified xsi:type="dcterms:W3CDTF">2026-05-20T06:03:00Z</dcterms:modified>
</cp:coreProperties>
</file>