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A7C2" w14:textId="053D8BE9" w:rsidR="008D6CA5" w:rsidRPr="008D6CA5" w:rsidRDefault="008D6CA5" w:rsidP="008D6CA5">
      <w:pPr>
        <w:pStyle w:val="NormalWeb"/>
        <w:rPr>
          <w:color w:val="EE0000"/>
        </w:rPr>
      </w:pPr>
      <w:r>
        <w:rPr>
          <w:b/>
          <w:bCs/>
          <w:color w:val="EE0000"/>
        </w:rPr>
        <w:t>Note 8.9.2026</w:t>
      </w:r>
      <w:r>
        <w:rPr>
          <w:b/>
          <w:bCs/>
          <w:color w:val="EE0000"/>
        </w:rPr>
        <w:br/>
      </w:r>
      <w:r w:rsidRPr="008D6CA5">
        <w:rPr>
          <w:b/>
          <w:bCs/>
          <w:color w:val="EE0000"/>
        </w:rPr>
        <w:t>The READMEs Need Updating:</w:t>
      </w:r>
      <w:r w:rsidRPr="008D6CA5">
        <w:rPr>
          <w:color w:val="EE0000"/>
        </w:rPr>
        <w:t xml:space="preserve"> Both </w:t>
      </w:r>
      <w:r w:rsidRPr="008D6CA5">
        <w:rPr>
          <w:b/>
          <w:bCs/>
          <w:color w:val="EE0000"/>
        </w:rPr>
        <w:t>README 1.1</w:t>
      </w:r>
      <w:r w:rsidRPr="008D6CA5">
        <w:rPr>
          <w:color w:val="EE0000"/>
        </w:rPr>
        <w:t xml:space="preserve"> and </w:t>
      </w:r>
      <w:r w:rsidRPr="008D6CA5">
        <w:rPr>
          <w:b/>
          <w:bCs/>
          <w:color w:val="EE0000"/>
        </w:rPr>
        <w:t>README 1.2</w:t>
      </w:r>
      <w:r w:rsidRPr="008D6CA5">
        <w:rPr>
          <w:color w:val="EE0000"/>
        </w:rPr>
        <w:t xml:space="preserve"> contain explicit step-by-step terminal commands instructing future users to execute </w:t>
      </w:r>
      <w:r w:rsidRPr="008D6CA5">
        <w:rPr>
          <w:rStyle w:val="HTMLCode"/>
          <w:color w:val="EE0000"/>
        </w:rPr>
        <w:t>python ho_infer_ann_retest1_gem.py</w:t>
      </w:r>
      <w:r w:rsidRPr="008D6CA5">
        <w:rPr>
          <w:color w:val="EE0000"/>
        </w:rPr>
        <w:t xml:space="preserve">. You will want to update those text </w:t>
      </w:r>
      <w:proofErr w:type="gramStart"/>
      <w:r w:rsidRPr="008D6CA5">
        <w:rPr>
          <w:color w:val="EE0000"/>
        </w:rPr>
        <w:t>files</w:t>
      </w:r>
      <w:proofErr w:type="gramEnd"/>
      <w:r w:rsidRPr="008D6CA5">
        <w:rPr>
          <w:color w:val="EE0000"/>
        </w:rPr>
        <w:t xml:space="preserve"> so the command explicitly calls </w:t>
      </w:r>
      <w:r w:rsidRPr="008D6CA5">
        <w:rPr>
          <w:rStyle w:val="HTMLCode"/>
          <w:color w:val="EE0000"/>
        </w:rPr>
        <w:t>python ho_infer_ann_retest1_gem_REPLACE.py</w:t>
      </w:r>
      <w:r w:rsidRPr="008D6CA5">
        <w:rPr>
          <w:color w:val="EE0000"/>
        </w:rPr>
        <w:t xml:space="preserve"> instead.</w:t>
      </w:r>
    </w:p>
    <w:p w14:paraId="361E9E0F" w14:textId="77777777" w:rsidR="008D6CA5" w:rsidRPr="008D6CA5" w:rsidRDefault="008D6CA5" w:rsidP="008D6CA5">
      <w:pPr>
        <w:pStyle w:val="NormalWeb"/>
        <w:rPr>
          <w:color w:val="EE0000"/>
        </w:rPr>
      </w:pPr>
      <w:r w:rsidRPr="008D6CA5">
        <w:rPr>
          <w:color w:val="EE0000"/>
        </w:rPr>
        <w:t>If you update the commands in those two Word/Markdown docs, your entire replication package will be perfectly synchronized and ready to run.</w:t>
      </w:r>
    </w:p>
    <w:p w14:paraId="5D5BC30F" w14:textId="45D4CB17" w:rsidR="008B4813" w:rsidRPr="008B4813" w:rsidRDefault="008D6CA5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br/>
      </w:r>
      <w:r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br/>
      </w:r>
      <w:r w:rsidR="008B4813"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 README 1.2: Commodity ANN Structural Ablation &amp; Inference Framework</w:t>
      </w:r>
      <w:r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br/>
      </w:r>
      <w:r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br/>
      </w:r>
    </w:p>
    <w:p w14:paraId="2456EBB8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359DC072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 1. Executive Overview &amp; System Architecture</w:t>
      </w:r>
    </w:p>
    <w:p w14:paraId="7FEC9DA4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This repository houses the modernized `_gem` inference and structural ablation pipeline for multi-layer perceptron (ANN) commodity pricing models. Building upon legacy architectures, this framework is engineered to execute rigorous, perturbation-based feature importance audits across high-frequency and historical time-series manifolds without pipeline bloat or numerical distortion.</w:t>
      </w:r>
    </w:p>
    <w:p w14:paraId="3368A0AE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4FE8EFAD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### Key Architectural Enhancements</w:t>
      </w:r>
    </w:p>
    <w:p w14:paraId="363FB017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**Strict Affine Synchronization:** Resolved historical double-denormalization vectors. Output tensors undergo deterministic inverse-standardization ($y = \hat{y} \cdot \sigma_y + \mu_y$) exactly once during inference.</w:t>
      </w:r>
    </w:p>
    <w:p w14:paraId="44533FF1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 xml:space="preserve">- **Parametric Perturbation Engine:** Executes sequential conditional expectation clamping ($x_i \leftarrow \mathbb{E}[X_i]$) across input matrices $\mathbf{X} \in \mathbb{R}^{N </w:t>
      </w: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ab/>
        <w:t>imes d}$ to isolate empirical risk degradation ($\Delta \mathcal{L}_{MAE}$).</w:t>
      </w:r>
    </w:p>
    <w:p w14:paraId="48C8D55F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**Zero-Lag Ingestion:** Eliminates redundant a priori feature engineering in favor of contemporaneous raw market primitives.</w:t>
      </w:r>
    </w:p>
    <w:p w14:paraId="5BAE68AA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4CF222B7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---</w:t>
      </w:r>
    </w:p>
    <w:p w14:paraId="002AA1F9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7E94789D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 2. Empirical Findings &amp; Feature Hierarchy</w:t>
      </w:r>
    </w:p>
    <w:p w14:paraId="20E410DB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Running the structural ablation suite on the Heating Oil (`retest1`) run yielded the following Mean Absolute Error ($\Delta \mathcal{L}_{MAE}$) degradation spectrum:</w:t>
      </w:r>
    </w:p>
    <w:p w14:paraId="6867601F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60DF78CD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Feature Dimension | Ablation MAE ($\Delta \mathcal{L}$) | Structural Classification |</w:t>
      </w:r>
    </w:p>
    <w:p w14:paraId="782A2DC1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:--- | :--- | :--- |</w:t>
      </w:r>
    </w:p>
    <w:p w14:paraId="052A4ACA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**`Close`** | **13.83** | Primary Manifold Anchor |</w:t>
      </w:r>
    </w:p>
    <w:p w14:paraId="4283DCA8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**`High`** | **7.85** | Upper Volatility Boundary |</w:t>
      </w:r>
    </w:p>
    <w:p w14:paraId="57B4F87D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**`Open`** | **6.59** | Initial State Primitive |</w:t>
      </w:r>
    </w:p>
    <w:p w14:paraId="54ADBCFC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**`Low`** | **4.90** | Lower Volatility Boundary |</w:t>
      </w:r>
    </w:p>
    <w:p w14:paraId="2837E6C4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| **`PrevClose`** | **0.38** | Epistemologically Redundant |</w:t>
      </w:r>
    </w:p>
    <w:p w14:paraId="039CB12B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2D45686F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### Mathematical Interpretation of Results</w:t>
      </w:r>
    </w:p>
    <w:p w14:paraId="5AC42B70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 xml:space="preserve">1. **Manifold Dominance (`Close`, `High`, `Open`, `Low`):** Severe error spikes upon clamping contemporaneous boundaries confirm that the network maps continuous price-action space directly. Because the architecture outperforms a naive linear persistence baseline ($y_{t+1} = y_t$), its non-linear activation topology extracts high-order </w:t>
      </w: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lastRenderedPageBreak/>
        <w:t>transition dynamics rather than executing a trivial autoregressive mapping.</w:t>
      </w:r>
    </w:p>
    <w:p w14:paraId="32C33B9C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2. **Redundancy of Engineered Lags (`PrevClose`):** The negligible degradation ($\Delta \mathcal{L} = 0.38$) associated with `PrevClose` proves that synthetic temporal embedding is mathematically non-essential. The underlying market dynamic is fully observable through contemporaneous raw primitives alone, verifying that *the market is the market*—all required momentum is natively embedded in current-step state vectors.</w:t>
      </w:r>
    </w:p>
    <w:p w14:paraId="06D293EF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3. **Monotonic Phase Alignment (Spearman Correlation $</w:t>
      </w:r>
    </w:p>
    <w:p w14:paraId="5781FD82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ho_s$):** High out-of-sample Spearman rank correlations, paired with low `PrevClose` ablation sensitivity, verify that the system preserves ordinal market topology and directional velocity without relying on lagging linear memory artifacts.</w:t>
      </w:r>
    </w:p>
    <w:p w14:paraId="30E73B38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31D7A8C3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---</w:t>
      </w:r>
    </w:p>
    <w:p w14:paraId="39721D61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69DDD23A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 3. Pipeline Usage &amp; Execution</w:t>
      </w:r>
    </w:p>
    <w:p w14:paraId="7DD6D98D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3664F84D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### Prerequisites</w:t>
      </w:r>
    </w:p>
    <w:p w14:paraId="5A966209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Python 3.10+</w:t>
      </w:r>
    </w:p>
    <w:p w14:paraId="563BD8B9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TensorFlow 2.x</w:t>
      </w:r>
    </w:p>
    <w:p w14:paraId="50F608CC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NumPy, Pandas</w:t>
      </w:r>
    </w:p>
    <w:p w14:paraId="09BC60EA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1ADEAC94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### Running Inference</w:t>
      </w:r>
    </w:p>
    <w:p w14:paraId="6B8F6CC0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Execute the canonical inference script with standardized scaling and artifact paths:</w:t>
      </w:r>
    </w:p>
    <w:p w14:paraId="784BEA6C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```powershell</w:t>
      </w:r>
    </w:p>
    <w:p w14:paraId="136D2800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python ho_infer_ann_retest1_gem.py --input_csv hoxnc_testing_retest1.csv --model artifacts/ho_ann_run_retest1/model_final.keras --scaler artifacts/ho_ann_run_retest1/scaler.json --out_csv artifacts/ho_ann_run_retest1/preds.json</w:t>
      </w:r>
    </w:p>
    <w:p w14:paraId="5DA437BA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```</w:t>
      </w:r>
    </w:p>
    <w:p w14:paraId="7FFACF74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53F5A321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### Executing the Ablation Suite</w:t>
      </w:r>
    </w:p>
    <w:p w14:paraId="11800AEC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Run the perturbation-based feature importance audit:</w:t>
      </w:r>
    </w:p>
    <w:p w14:paraId="782FC2B8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```powershell</w:t>
      </w:r>
    </w:p>
    <w:p w14:paraId="5B4DF584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python ablation_simulate_gem.py</w:t>
      </w:r>
    </w:p>
    <w:p w14:paraId="58D0BFB7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```</w:t>
      </w:r>
    </w:p>
    <w:p w14:paraId="5B57A57F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4C74E70E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---</w:t>
      </w:r>
    </w:p>
    <w:p w14:paraId="3BD0EFD5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</w:p>
    <w:p w14:paraId="598D9FDC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## 4. Forward Roadmap &amp; Generalization</w:t>
      </w:r>
    </w:p>
    <w:p w14:paraId="293AA0D3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**Phase 1 (Cross-Asset Isomorphism):** Replicate this frozen ablation and inference protocol across heterogeneous historical commodity datasets to verify cross-asset feature stability and structural universality.</w:t>
      </w:r>
    </w:p>
    <w:p w14:paraId="493899B1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**Phase 2 (Topological Modernization):** Incrementally refactor network layers (e.g., introducing attention mechanisms or convolutional filters) to minimize out-of-sample generalization error and maximize predictive alpha.</w:t>
      </w:r>
    </w:p>
    <w:p w14:paraId="1B6CE961" w14:textId="77777777" w:rsidR="008B4813" w:rsidRPr="008B4813" w:rsidRDefault="008B4813" w:rsidP="008B48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</w:pPr>
      <w:r w:rsidRPr="008B4813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en-AU"/>
          <w14:ligatures w14:val="none"/>
        </w:rPr>
        <w:t>- **Phase 3 (Live Simulation Integration):** Port validated primitive-driven feature rules into execution-grade simulation environments.</w:t>
      </w:r>
    </w:p>
    <w:p w14:paraId="4791184E" w14:textId="4EEFB767" w:rsidR="00CB7555" w:rsidRPr="008B4813" w:rsidRDefault="00CB7555" w:rsidP="008B4813"/>
    <w:sectPr w:rsidR="00CB7555" w:rsidRPr="008B48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2ED8"/>
    <w:multiLevelType w:val="multilevel"/>
    <w:tmpl w:val="A5C2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5F2"/>
    <w:rsid w:val="0043790E"/>
    <w:rsid w:val="004D1FE5"/>
    <w:rsid w:val="006528DF"/>
    <w:rsid w:val="00786F13"/>
    <w:rsid w:val="008735F2"/>
    <w:rsid w:val="008B4813"/>
    <w:rsid w:val="008D6CA5"/>
    <w:rsid w:val="00B8726F"/>
    <w:rsid w:val="00CB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CF5AC"/>
  <w15:chartTrackingRefBased/>
  <w15:docId w15:val="{42E2AEE5-142F-4319-9741-0092B7438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5F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D6C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D6C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687</Words>
  <Characters>3917</Characters>
  <Application>Microsoft Office Word</Application>
  <DocSecurity>0</DocSecurity>
  <Lines>32</Lines>
  <Paragraphs>9</Paragraphs>
  <ScaleCrop>false</ScaleCrop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Lowe</dc:creator>
  <cp:keywords/>
  <dc:description/>
  <cp:lastModifiedBy>Brian Lowe</cp:lastModifiedBy>
  <cp:revision>4</cp:revision>
  <dcterms:created xsi:type="dcterms:W3CDTF">2026-09-06T12:09:00Z</dcterms:created>
  <dcterms:modified xsi:type="dcterms:W3CDTF">2026-09-08T01:52:00Z</dcterms:modified>
</cp:coreProperties>
</file>