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122E7" w14:textId="293846F4" w:rsidR="00703D87" w:rsidRPr="00837720" w:rsidRDefault="00703D87" w:rsidP="005F5CE1">
      <w:pPr>
        <w:pStyle w:val="Title"/>
      </w:pPr>
      <w:r w:rsidRPr="00837720">
        <w:t xml:space="preserve">Scheme </w:t>
      </w:r>
      <w:r w:rsidR="008B2226" w:rsidRPr="00837720">
        <w:t xml:space="preserve">Business Rules Template </w:t>
      </w:r>
    </w:p>
    <w:p w14:paraId="332ECC2A" w14:textId="6649EBD0" w:rsidR="00703D87" w:rsidRDefault="00703D87" w:rsidP="00611771">
      <w:pPr>
        <w:pStyle w:val="BodyText"/>
      </w:pPr>
      <w:r>
        <w:t>Version 0</w:t>
      </w:r>
      <w:r w:rsidR="005F5CE1">
        <w:t>4</w:t>
      </w:r>
      <w:r>
        <w:t xml:space="preserve">: Author: Carol Coye Benson </w:t>
      </w:r>
      <w:r w:rsidR="000E13C9">
        <w:t xml:space="preserve">(Glenbrook) </w:t>
      </w:r>
      <w:r w:rsidR="005F5CE1">
        <w:t>October 2019</w:t>
      </w:r>
    </w:p>
    <w:p w14:paraId="255B39AE" w14:textId="77777777" w:rsidR="001945FE" w:rsidRPr="00980711" w:rsidRDefault="001945FE" w:rsidP="00980711">
      <w:pPr>
        <w:pStyle w:val="BodyText"/>
        <w:ind w:left="720"/>
        <w:rPr>
          <w:b/>
        </w:rPr>
      </w:pPr>
      <w:r w:rsidRPr="00980711">
        <w:rPr>
          <w:b/>
        </w:rPr>
        <w:t xml:space="preserve">About the Mojaloop Community </w:t>
      </w:r>
      <w:r w:rsidR="00BF22D0" w:rsidRPr="00980711">
        <w:rPr>
          <w:b/>
        </w:rPr>
        <w:t xml:space="preserve">Business </w:t>
      </w:r>
      <w:r w:rsidRPr="00980711">
        <w:rPr>
          <w:b/>
        </w:rPr>
        <w:t>Document Project</w:t>
      </w:r>
    </w:p>
    <w:p w14:paraId="37C09A8F" w14:textId="77777777" w:rsidR="001945FE" w:rsidRPr="00E15F14" w:rsidRDefault="001945FE" w:rsidP="00611771">
      <w:pPr>
        <w:pStyle w:val="BodyText"/>
      </w:pPr>
      <w:r w:rsidRPr="00E15F14">
        <w:t xml:space="preserve">This document is part of the Mojaloop Community </w:t>
      </w:r>
      <w:r w:rsidR="00CF4708">
        <w:t xml:space="preserve">Business </w:t>
      </w:r>
      <w:r w:rsidRPr="00E15F14">
        <w:t>Document Project.  The project is intended to support entities (countries, regions, associations of providers or commercial enterprises) implementing new payments systems using Mojaloop code.  These entities will also need write Business Rules that participants in the system will follow.</w:t>
      </w:r>
    </w:p>
    <w:p w14:paraId="72F62B53" w14:textId="77777777" w:rsidR="001945FE" w:rsidRDefault="001945FE" w:rsidP="00611771">
      <w:pPr>
        <w:pStyle w:val="BodyText"/>
      </w:pPr>
      <w:r>
        <w:t xml:space="preserve">The Mojaloop Community </w:t>
      </w:r>
      <w:r w:rsidR="00CF4708">
        <w:t xml:space="preserve">Business </w:t>
      </w:r>
      <w:r>
        <w:t>Document Project provides templates for Business Rules and related documents.  There are many choices involved in implementing a new payment system: the templates show some of the choices and, where appropriate, commentary is provided on how the particular choice is related to the goals of a Level One aligned system.</w:t>
      </w:r>
    </w:p>
    <w:p w14:paraId="68E90503" w14:textId="77777777" w:rsidR="001945FE" w:rsidRDefault="001945FE" w:rsidP="00611771">
      <w:pPr>
        <w:pStyle w:val="BodyText"/>
      </w:pPr>
      <w:r>
        <w:t>The following documents are part of the project:</w:t>
      </w:r>
    </w:p>
    <w:p w14:paraId="4E7239A7" w14:textId="4E7986CC" w:rsidR="001945FE" w:rsidRDefault="00854124" w:rsidP="00611771">
      <w:pPr>
        <w:pStyle w:val="ListParagraph"/>
      </w:pPr>
      <w:r>
        <w:t xml:space="preserve">Scheme </w:t>
      </w:r>
      <w:r w:rsidR="001945FE">
        <w:t xml:space="preserve">Key Choices </w:t>
      </w:r>
    </w:p>
    <w:p w14:paraId="217DFE3D" w14:textId="778EE844" w:rsidR="0046053C" w:rsidRDefault="0046053C" w:rsidP="00611771">
      <w:pPr>
        <w:pStyle w:val="ListParagraph"/>
      </w:pPr>
      <w:r>
        <w:t>Scheme Participation Agreement Template</w:t>
      </w:r>
    </w:p>
    <w:p w14:paraId="0F1A9549" w14:textId="337CD3B9" w:rsidR="001945FE" w:rsidRDefault="0046053C" w:rsidP="00611771">
      <w:pPr>
        <w:pStyle w:val="ListParagraph"/>
      </w:pPr>
      <w:r>
        <w:t xml:space="preserve">Scheme </w:t>
      </w:r>
      <w:r w:rsidR="001945FE">
        <w:t>Business Rules Template</w:t>
      </w:r>
    </w:p>
    <w:p w14:paraId="09DDCE4A" w14:textId="5B700820" w:rsidR="001945FE" w:rsidRDefault="001945FE" w:rsidP="00611771">
      <w:pPr>
        <w:pStyle w:val="ListParagraph"/>
      </w:pPr>
      <w:r>
        <w:t>Platform Operating Guideline Template</w:t>
      </w:r>
    </w:p>
    <w:p w14:paraId="73F4A7E9" w14:textId="7763ECA9" w:rsidR="00280CBA" w:rsidRDefault="00280CBA" w:rsidP="00611771">
      <w:pPr>
        <w:pStyle w:val="ListParagraph"/>
      </w:pPr>
      <w:r>
        <w:t>Exception Management Operating Guideline Template</w:t>
      </w:r>
    </w:p>
    <w:p w14:paraId="1D3FAC46" w14:textId="77777777" w:rsidR="001945FE" w:rsidRDefault="001945FE" w:rsidP="00611771">
      <w:pPr>
        <w:pStyle w:val="ListParagraph"/>
      </w:pPr>
      <w:r>
        <w:t>Uniform Glossary</w:t>
      </w:r>
    </w:p>
    <w:p w14:paraId="2EC0C688" w14:textId="77777777" w:rsidR="00703D87" w:rsidRPr="00980711" w:rsidRDefault="00703D87" w:rsidP="00980711">
      <w:pPr>
        <w:pStyle w:val="BodyText"/>
        <w:ind w:left="720"/>
        <w:rPr>
          <w:b/>
        </w:rPr>
      </w:pPr>
      <w:r w:rsidRPr="00980711">
        <w:rPr>
          <w:b/>
        </w:rPr>
        <w:t>Introduction</w:t>
      </w:r>
    </w:p>
    <w:p w14:paraId="682097FB" w14:textId="4506DD1E" w:rsidR="00EB6823" w:rsidRDefault="00703D87" w:rsidP="00EB6823">
      <w:pPr>
        <w:pStyle w:val="BodyText"/>
      </w:pPr>
      <w:r w:rsidRPr="00EB6823">
        <w:t xml:space="preserve">Payments Schemes around the world are in the process of </w:t>
      </w:r>
      <w:r w:rsidR="008B2226" w:rsidRPr="00EB6823">
        <w:t>implementation</w:t>
      </w:r>
      <w:r w:rsidRPr="00EB6823">
        <w:t>, or considering implementation, of Mojaloop-based payments systems. Mojaloop is open-source software for financial services companies, government regulators, and others taking on the challenges of interoperability and financial inclusion. The Bill &amp; Melinda Gates Foundation has provided funding and support for Mojaloop through The L</w:t>
      </w:r>
      <w:bookmarkStart w:id="0" w:name="_Toc513051178"/>
      <w:bookmarkStart w:id="1" w:name="_Toc514252109"/>
      <w:bookmarkStart w:id="2" w:name="_Toc516829628"/>
      <w:bookmarkStart w:id="3" w:name="_Toc512615975"/>
      <w:r w:rsidR="00EB6823">
        <w:t>evel One Project, a vision for digital financial markets based on principles of interoperability, collaboration, and inclusion.</w:t>
      </w:r>
    </w:p>
    <w:p w14:paraId="45736CD9" w14:textId="0E8F61DA" w:rsidR="00EB6823" w:rsidRDefault="00EB6823" w:rsidP="00EB6823">
      <w:pPr>
        <w:pStyle w:val="BodyText"/>
      </w:pPr>
      <w:r>
        <w:t xml:space="preserve">Schemes implementing Mojaloop will need to write Business Rules which govern the rights and responsibilities of participants in the system.  This document provides a template for those Business Rules.  The template is structured as a detailed outline: the actual wording of rules will be determined by implementing </w:t>
      </w:r>
      <w:r w:rsidR="009036BE">
        <w:t>Scheme</w:t>
      </w:r>
      <w:r>
        <w:t xml:space="preserve">s and the jurisdictions within which they operate.  In many parts of the document, we simply suggest a topic which a </w:t>
      </w:r>
      <w:r w:rsidR="009036BE">
        <w:t>Scheme</w:t>
      </w:r>
      <w:r>
        <w:t xml:space="preserve"> might want to consider writing a rule about: again, the specifics of the rule will vary by </w:t>
      </w:r>
      <w:r w:rsidR="009036BE">
        <w:t>Scheme</w:t>
      </w:r>
      <w:r>
        <w:t>.</w:t>
      </w:r>
    </w:p>
    <w:p w14:paraId="7823938D" w14:textId="577C168A" w:rsidR="00EB6823" w:rsidRDefault="00EB6823" w:rsidP="00EB6823">
      <w:pPr>
        <w:pStyle w:val="BodyText"/>
      </w:pPr>
      <w:r>
        <w:lastRenderedPageBreak/>
        <w:t xml:space="preserve">Before Business Rules are written, </w:t>
      </w:r>
      <w:r w:rsidR="009036BE">
        <w:t>Scheme</w:t>
      </w:r>
      <w:r>
        <w:t xml:space="preserve">s need to make major business decisions about how the system and its ecosystem partners will work.  These decisions are described in a separate document within the Mojaloop Community Business Document Project, “Scheme Key Choices”.  People are encouraged to read that document first. </w:t>
      </w:r>
    </w:p>
    <w:p w14:paraId="47B9AE20" w14:textId="77777777" w:rsidR="00EB6823" w:rsidRDefault="00EB6823">
      <w:pPr>
        <w:spacing w:before="0" w:after="0" w:line="240" w:lineRule="auto"/>
        <w:rPr>
          <w:b/>
          <w:bCs/>
          <w:color w:val="000000"/>
          <w:spacing w:val="15"/>
          <w:sz w:val="32"/>
          <w:szCs w:val="22"/>
        </w:rPr>
      </w:pPr>
      <w:r>
        <w:rPr>
          <w:sz w:val="32"/>
        </w:rPr>
        <w:br w:type="page"/>
      </w:r>
    </w:p>
    <w:p w14:paraId="24073EF9" w14:textId="77777777" w:rsidR="0046053C" w:rsidRDefault="0046053C" w:rsidP="00EB6823">
      <w:pPr>
        <w:pStyle w:val="Subtitle"/>
        <w:rPr>
          <w:sz w:val="32"/>
        </w:rPr>
        <w:sectPr w:rsidR="0046053C" w:rsidSect="003C068D">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cols w:space="720"/>
          <w:docGrid w:linePitch="360"/>
        </w:sectPr>
      </w:pPr>
    </w:p>
    <w:p w14:paraId="0B286BE9" w14:textId="4551A0C2" w:rsidR="00EB6823" w:rsidRDefault="00EB6823" w:rsidP="00EB6823">
      <w:pPr>
        <w:pStyle w:val="Subtitle"/>
        <w:rPr>
          <w:sz w:val="32"/>
        </w:rPr>
      </w:pPr>
      <w:r w:rsidRPr="00EB6823">
        <w:rPr>
          <w:sz w:val="32"/>
        </w:rPr>
        <w:lastRenderedPageBreak/>
        <w:t>Scheme Business Rules Template</w:t>
      </w:r>
    </w:p>
    <w:p w14:paraId="67911933" w14:textId="3AB6EE10" w:rsidR="00D5039D" w:rsidRPr="00980711" w:rsidRDefault="00D5039D" w:rsidP="00D5039D">
      <w:pPr>
        <w:rPr>
          <w:b/>
          <w:sz w:val="28"/>
        </w:rPr>
      </w:pPr>
      <w:r w:rsidRPr="00980711">
        <w:rPr>
          <w:b/>
          <w:sz w:val="28"/>
        </w:rPr>
        <w:t>Table of Contents</w:t>
      </w:r>
      <w:bookmarkStart w:id="4" w:name="_GoBack"/>
      <w:bookmarkEnd w:id="4"/>
    </w:p>
    <w:p w14:paraId="5C2A245C" w14:textId="4A0C25DC" w:rsidR="00A94401" w:rsidRDefault="00D5039D">
      <w:pPr>
        <w:pStyle w:val="TOC1"/>
        <w:rPr>
          <w:rFonts w:asciiTheme="minorHAnsi" w:eastAsiaTheme="minorEastAsia" w:hAnsiTheme="minorHAnsi" w:cstheme="minorBidi"/>
          <w:noProof/>
          <w:szCs w:val="24"/>
        </w:rPr>
      </w:pPr>
      <w:r>
        <w:fldChar w:fldCharType="begin"/>
      </w:r>
      <w:r>
        <w:instrText xml:space="preserve"> TOC \o "1-1" \h \z \u </w:instrText>
      </w:r>
      <w:r>
        <w:fldChar w:fldCharType="separate"/>
      </w:r>
      <w:hyperlink w:anchor="_Toc22445924" w:history="1">
        <w:r w:rsidR="00A94401" w:rsidRPr="00823DF4">
          <w:rPr>
            <w:rStyle w:val="Hyperlink"/>
            <w:noProof/>
          </w:rPr>
          <w:t>1</w:t>
        </w:r>
        <w:r w:rsidR="00A94401">
          <w:rPr>
            <w:rFonts w:asciiTheme="minorHAnsi" w:eastAsiaTheme="minorEastAsia" w:hAnsiTheme="minorHAnsi" w:cstheme="minorBidi"/>
            <w:noProof/>
            <w:szCs w:val="24"/>
          </w:rPr>
          <w:tab/>
        </w:r>
        <w:r w:rsidR="00A94401" w:rsidRPr="00823DF4">
          <w:rPr>
            <w:rStyle w:val="Hyperlink"/>
            <w:noProof/>
          </w:rPr>
          <w:t>About These Scheme Business Rules</w:t>
        </w:r>
        <w:r w:rsidR="00A94401">
          <w:rPr>
            <w:noProof/>
            <w:webHidden/>
          </w:rPr>
          <w:tab/>
        </w:r>
        <w:r w:rsidR="00A94401">
          <w:rPr>
            <w:noProof/>
            <w:webHidden/>
          </w:rPr>
          <w:fldChar w:fldCharType="begin"/>
        </w:r>
        <w:r w:rsidR="00A94401">
          <w:rPr>
            <w:noProof/>
            <w:webHidden/>
          </w:rPr>
          <w:instrText xml:space="preserve"> PAGEREF _Toc22445924 \h </w:instrText>
        </w:r>
        <w:r w:rsidR="00A94401">
          <w:rPr>
            <w:noProof/>
            <w:webHidden/>
          </w:rPr>
        </w:r>
        <w:r w:rsidR="00A94401">
          <w:rPr>
            <w:noProof/>
            <w:webHidden/>
          </w:rPr>
          <w:fldChar w:fldCharType="separate"/>
        </w:r>
        <w:r w:rsidR="00A94401">
          <w:rPr>
            <w:noProof/>
            <w:webHidden/>
          </w:rPr>
          <w:t>4</w:t>
        </w:r>
        <w:r w:rsidR="00A94401">
          <w:rPr>
            <w:noProof/>
            <w:webHidden/>
          </w:rPr>
          <w:fldChar w:fldCharType="end"/>
        </w:r>
      </w:hyperlink>
    </w:p>
    <w:p w14:paraId="57C1C559" w14:textId="1A6A74A9" w:rsidR="00A94401" w:rsidRDefault="003159B2">
      <w:pPr>
        <w:pStyle w:val="TOC1"/>
        <w:rPr>
          <w:rFonts w:asciiTheme="minorHAnsi" w:eastAsiaTheme="minorEastAsia" w:hAnsiTheme="minorHAnsi" w:cstheme="minorBidi"/>
          <w:noProof/>
          <w:szCs w:val="24"/>
        </w:rPr>
      </w:pPr>
      <w:hyperlink w:anchor="_Toc22445925" w:history="1">
        <w:r w:rsidR="00A94401" w:rsidRPr="00823DF4">
          <w:rPr>
            <w:rStyle w:val="Hyperlink"/>
            <w:noProof/>
          </w:rPr>
          <w:t>2</w:t>
        </w:r>
        <w:r w:rsidR="00A94401">
          <w:rPr>
            <w:rFonts w:asciiTheme="minorHAnsi" w:eastAsiaTheme="minorEastAsia" w:hAnsiTheme="minorHAnsi" w:cstheme="minorBidi"/>
            <w:noProof/>
            <w:szCs w:val="24"/>
          </w:rPr>
          <w:tab/>
        </w:r>
        <w:r w:rsidR="00A94401" w:rsidRPr="00823DF4">
          <w:rPr>
            <w:rStyle w:val="Hyperlink"/>
            <w:noProof/>
          </w:rPr>
          <w:t>Scheme Goals</w:t>
        </w:r>
        <w:r w:rsidR="00A94401">
          <w:rPr>
            <w:noProof/>
            <w:webHidden/>
          </w:rPr>
          <w:tab/>
        </w:r>
        <w:r w:rsidR="00A94401">
          <w:rPr>
            <w:noProof/>
            <w:webHidden/>
          </w:rPr>
          <w:fldChar w:fldCharType="begin"/>
        </w:r>
        <w:r w:rsidR="00A94401">
          <w:rPr>
            <w:noProof/>
            <w:webHidden/>
          </w:rPr>
          <w:instrText xml:space="preserve"> PAGEREF _Toc22445925 \h </w:instrText>
        </w:r>
        <w:r w:rsidR="00A94401">
          <w:rPr>
            <w:noProof/>
            <w:webHidden/>
          </w:rPr>
        </w:r>
        <w:r w:rsidR="00A94401">
          <w:rPr>
            <w:noProof/>
            <w:webHidden/>
          </w:rPr>
          <w:fldChar w:fldCharType="separate"/>
        </w:r>
        <w:r w:rsidR="00A94401">
          <w:rPr>
            <w:noProof/>
            <w:webHidden/>
          </w:rPr>
          <w:t>5</w:t>
        </w:r>
        <w:r w:rsidR="00A94401">
          <w:rPr>
            <w:noProof/>
            <w:webHidden/>
          </w:rPr>
          <w:fldChar w:fldCharType="end"/>
        </w:r>
      </w:hyperlink>
    </w:p>
    <w:p w14:paraId="3FBCBEB3" w14:textId="6B20FE21" w:rsidR="00A94401" w:rsidRDefault="003159B2">
      <w:pPr>
        <w:pStyle w:val="TOC1"/>
        <w:rPr>
          <w:rFonts w:asciiTheme="minorHAnsi" w:eastAsiaTheme="minorEastAsia" w:hAnsiTheme="minorHAnsi" w:cstheme="minorBidi"/>
          <w:noProof/>
          <w:szCs w:val="24"/>
        </w:rPr>
      </w:pPr>
      <w:hyperlink w:anchor="_Toc22445926" w:history="1">
        <w:r w:rsidR="00A94401" w:rsidRPr="00823DF4">
          <w:rPr>
            <w:rStyle w:val="Hyperlink"/>
            <w:noProof/>
          </w:rPr>
          <w:t>3</w:t>
        </w:r>
        <w:r w:rsidR="00A94401">
          <w:rPr>
            <w:rFonts w:asciiTheme="minorHAnsi" w:eastAsiaTheme="minorEastAsia" w:hAnsiTheme="minorHAnsi" w:cstheme="minorBidi"/>
            <w:noProof/>
            <w:szCs w:val="24"/>
          </w:rPr>
          <w:tab/>
        </w:r>
        <w:r w:rsidR="00A94401" w:rsidRPr="00823DF4">
          <w:rPr>
            <w:rStyle w:val="Hyperlink"/>
            <w:noProof/>
          </w:rPr>
          <w:t>Participation in Scheme</w:t>
        </w:r>
        <w:r w:rsidR="00A94401">
          <w:rPr>
            <w:noProof/>
            <w:webHidden/>
          </w:rPr>
          <w:tab/>
        </w:r>
        <w:r w:rsidR="00A94401">
          <w:rPr>
            <w:noProof/>
            <w:webHidden/>
          </w:rPr>
          <w:fldChar w:fldCharType="begin"/>
        </w:r>
        <w:r w:rsidR="00A94401">
          <w:rPr>
            <w:noProof/>
            <w:webHidden/>
          </w:rPr>
          <w:instrText xml:space="preserve"> PAGEREF _Toc22445926 \h </w:instrText>
        </w:r>
        <w:r w:rsidR="00A94401">
          <w:rPr>
            <w:noProof/>
            <w:webHidden/>
          </w:rPr>
        </w:r>
        <w:r w:rsidR="00A94401">
          <w:rPr>
            <w:noProof/>
            <w:webHidden/>
          </w:rPr>
          <w:fldChar w:fldCharType="separate"/>
        </w:r>
        <w:r w:rsidR="00A94401">
          <w:rPr>
            <w:noProof/>
            <w:webHidden/>
          </w:rPr>
          <w:t>6</w:t>
        </w:r>
        <w:r w:rsidR="00A94401">
          <w:rPr>
            <w:noProof/>
            <w:webHidden/>
          </w:rPr>
          <w:fldChar w:fldCharType="end"/>
        </w:r>
      </w:hyperlink>
    </w:p>
    <w:p w14:paraId="46ECAAED" w14:textId="0714B984" w:rsidR="00A94401" w:rsidRDefault="003159B2">
      <w:pPr>
        <w:pStyle w:val="TOC1"/>
        <w:rPr>
          <w:rFonts w:asciiTheme="minorHAnsi" w:eastAsiaTheme="minorEastAsia" w:hAnsiTheme="minorHAnsi" w:cstheme="minorBidi"/>
          <w:noProof/>
          <w:szCs w:val="24"/>
        </w:rPr>
      </w:pPr>
      <w:hyperlink w:anchor="_Toc22445927" w:history="1">
        <w:r w:rsidR="00A94401" w:rsidRPr="00823DF4">
          <w:rPr>
            <w:rStyle w:val="Hyperlink"/>
            <w:noProof/>
          </w:rPr>
          <w:t>4</w:t>
        </w:r>
        <w:r w:rsidR="00A94401">
          <w:rPr>
            <w:rFonts w:asciiTheme="minorHAnsi" w:eastAsiaTheme="minorEastAsia" w:hAnsiTheme="minorHAnsi" w:cstheme="minorBidi"/>
            <w:noProof/>
            <w:szCs w:val="24"/>
          </w:rPr>
          <w:tab/>
        </w:r>
        <w:r w:rsidR="00A94401" w:rsidRPr="00823DF4">
          <w:rPr>
            <w:rStyle w:val="Hyperlink"/>
            <w:noProof/>
          </w:rPr>
          <w:t>Scheme Business Rules</w:t>
        </w:r>
        <w:r w:rsidR="00A94401">
          <w:rPr>
            <w:noProof/>
            <w:webHidden/>
          </w:rPr>
          <w:tab/>
        </w:r>
        <w:r w:rsidR="00A94401">
          <w:rPr>
            <w:noProof/>
            <w:webHidden/>
          </w:rPr>
          <w:fldChar w:fldCharType="begin"/>
        </w:r>
        <w:r w:rsidR="00A94401">
          <w:rPr>
            <w:noProof/>
            <w:webHidden/>
          </w:rPr>
          <w:instrText xml:space="preserve"> PAGEREF _Toc22445927 \h </w:instrText>
        </w:r>
        <w:r w:rsidR="00A94401">
          <w:rPr>
            <w:noProof/>
            <w:webHidden/>
          </w:rPr>
        </w:r>
        <w:r w:rsidR="00A94401">
          <w:rPr>
            <w:noProof/>
            <w:webHidden/>
          </w:rPr>
          <w:fldChar w:fldCharType="separate"/>
        </w:r>
        <w:r w:rsidR="00A94401">
          <w:rPr>
            <w:noProof/>
            <w:webHidden/>
          </w:rPr>
          <w:t>8</w:t>
        </w:r>
        <w:r w:rsidR="00A94401">
          <w:rPr>
            <w:noProof/>
            <w:webHidden/>
          </w:rPr>
          <w:fldChar w:fldCharType="end"/>
        </w:r>
      </w:hyperlink>
    </w:p>
    <w:p w14:paraId="00660E08" w14:textId="42BF1575" w:rsidR="00A94401" w:rsidRDefault="003159B2">
      <w:pPr>
        <w:pStyle w:val="TOC1"/>
        <w:rPr>
          <w:rFonts w:asciiTheme="minorHAnsi" w:eastAsiaTheme="minorEastAsia" w:hAnsiTheme="minorHAnsi" w:cstheme="minorBidi"/>
          <w:noProof/>
          <w:szCs w:val="24"/>
        </w:rPr>
      </w:pPr>
      <w:hyperlink w:anchor="_Toc22445928" w:history="1">
        <w:r w:rsidR="00A94401" w:rsidRPr="00823DF4">
          <w:rPr>
            <w:rStyle w:val="Hyperlink"/>
            <w:noProof/>
          </w:rPr>
          <w:t>5</w:t>
        </w:r>
        <w:r w:rsidR="00A94401">
          <w:rPr>
            <w:rFonts w:asciiTheme="minorHAnsi" w:eastAsiaTheme="minorEastAsia" w:hAnsiTheme="minorHAnsi" w:cstheme="minorBidi"/>
            <w:noProof/>
            <w:szCs w:val="24"/>
          </w:rPr>
          <w:tab/>
        </w:r>
        <w:r w:rsidR="00A94401" w:rsidRPr="00823DF4">
          <w:rPr>
            <w:rStyle w:val="Hyperlink"/>
            <w:noProof/>
          </w:rPr>
          <w:t>Responsibilities and Obligations of the Scheme</w:t>
        </w:r>
        <w:r w:rsidR="00A94401">
          <w:rPr>
            <w:noProof/>
            <w:webHidden/>
          </w:rPr>
          <w:tab/>
        </w:r>
        <w:r w:rsidR="00A94401">
          <w:rPr>
            <w:noProof/>
            <w:webHidden/>
          </w:rPr>
          <w:fldChar w:fldCharType="begin"/>
        </w:r>
        <w:r w:rsidR="00A94401">
          <w:rPr>
            <w:noProof/>
            <w:webHidden/>
          </w:rPr>
          <w:instrText xml:space="preserve"> PAGEREF _Toc22445928 \h </w:instrText>
        </w:r>
        <w:r w:rsidR="00A94401">
          <w:rPr>
            <w:noProof/>
            <w:webHidden/>
          </w:rPr>
        </w:r>
        <w:r w:rsidR="00A94401">
          <w:rPr>
            <w:noProof/>
            <w:webHidden/>
          </w:rPr>
          <w:fldChar w:fldCharType="separate"/>
        </w:r>
        <w:r w:rsidR="00A94401">
          <w:rPr>
            <w:noProof/>
            <w:webHidden/>
          </w:rPr>
          <w:t>9</w:t>
        </w:r>
        <w:r w:rsidR="00A94401">
          <w:rPr>
            <w:noProof/>
            <w:webHidden/>
          </w:rPr>
          <w:fldChar w:fldCharType="end"/>
        </w:r>
      </w:hyperlink>
    </w:p>
    <w:p w14:paraId="66350AC4" w14:textId="28C8EFAC" w:rsidR="00A94401" w:rsidRDefault="003159B2">
      <w:pPr>
        <w:pStyle w:val="TOC1"/>
        <w:rPr>
          <w:rFonts w:asciiTheme="minorHAnsi" w:eastAsiaTheme="minorEastAsia" w:hAnsiTheme="minorHAnsi" w:cstheme="minorBidi"/>
          <w:noProof/>
          <w:szCs w:val="24"/>
        </w:rPr>
      </w:pPr>
      <w:hyperlink w:anchor="_Toc22445929" w:history="1">
        <w:r w:rsidR="00A94401" w:rsidRPr="00823DF4">
          <w:rPr>
            <w:rStyle w:val="Hyperlink"/>
            <w:noProof/>
          </w:rPr>
          <w:t>6</w:t>
        </w:r>
        <w:r w:rsidR="00A94401">
          <w:rPr>
            <w:rFonts w:asciiTheme="minorHAnsi" w:eastAsiaTheme="minorEastAsia" w:hAnsiTheme="minorHAnsi" w:cstheme="minorBidi"/>
            <w:noProof/>
            <w:szCs w:val="24"/>
          </w:rPr>
          <w:tab/>
        </w:r>
        <w:r w:rsidR="00A94401" w:rsidRPr="00823DF4">
          <w:rPr>
            <w:rStyle w:val="Hyperlink"/>
            <w:noProof/>
          </w:rPr>
          <w:t>Participant Responsibilities and Obligations of Participants</w:t>
        </w:r>
        <w:r w:rsidR="00A94401">
          <w:rPr>
            <w:noProof/>
            <w:webHidden/>
          </w:rPr>
          <w:tab/>
        </w:r>
        <w:r w:rsidR="00A94401">
          <w:rPr>
            <w:noProof/>
            <w:webHidden/>
          </w:rPr>
          <w:fldChar w:fldCharType="begin"/>
        </w:r>
        <w:r w:rsidR="00A94401">
          <w:rPr>
            <w:noProof/>
            <w:webHidden/>
          </w:rPr>
          <w:instrText xml:space="preserve"> PAGEREF _Toc22445929 \h </w:instrText>
        </w:r>
        <w:r w:rsidR="00A94401">
          <w:rPr>
            <w:noProof/>
            <w:webHidden/>
          </w:rPr>
        </w:r>
        <w:r w:rsidR="00A94401">
          <w:rPr>
            <w:noProof/>
            <w:webHidden/>
          </w:rPr>
          <w:fldChar w:fldCharType="separate"/>
        </w:r>
        <w:r w:rsidR="00A94401">
          <w:rPr>
            <w:noProof/>
            <w:webHidden/>
          </w:rPr>
          <w:t>11</w:t>
        </w:r>
        <w:r w:rsidR="00A94401">
          <w:rPr>
            <w:noProof/>
            <w:webHidden/>
          </w:rPr>
          <w:fldChar w:fldCharType="end"/>
        </w:r>
      </w:hyperlink>
    </w:p>
    <w:p w14:paraId="1BEAF472" w14:textId="01A2F624" w:rsidR="00A94401" w:rsidRDefault="003159B2">
      <w:pPr>
        <w:pStyle w:val="TOC1"/>
        <w:rPr>
          <w:rFonts w:asciiTheme="minorHAnsi" w:eastAsiaTheme="minorEastAsia" w:hAnsiTheme="minorHAnsi" w:cstheme="minorBidi"/>
          <w:noProof/>
          <w:szCs w:val="24"/>
        </w:rPr>
      </w:pPr>
      <w:hyperlink w:anchor="_Toc22445930" w:history="1">
        <w:r w:rsidR="00A94401" w:rsidRPr="00823DF4">
          <w:rPr>
            <w:rStyle w:val="Hyperlink"/>
            <w:noProof/>
          </w:rPr>
          <w:t>7</w:t>
        </w:r>
        <w:r w:rsidR="00A94401">
          <w:rPr>
            <w:rFonts w:asciiTheme="minorHAnsi" w:eastAsiaTheme="minorEastAsia" w:hAnsiTheme="minorHAnsi" w:cstheme="minorBidi"/>
            <w:noProof/>
            <w:szCs w:val="24"/>
          </w:rPr>
          <w:tab/>
        </w:r>
        <w:r w:rsidR="00A94401" w:rsidRPr="00823DF4">
          <w:rPr>
            <w:rStyle w:val="Hyperlink"/>
            <w:noProof/>
          </w:rPr>
          <w:t>Liability - Allocation of Responsibilities</w:t>
        </w:r>
        <w:r w:rsidR="00A94401">
          <w:rPr>
            <w:noProof/>
            <w:webHidden/>
          </w:rPr>
          <w:tab/>
        </w:r>
        <w:r w:rsidR="00A94401">
          <w:rPr>
            <w:noProof/>
            <w:webHidden/>
          </w:rPr>
          <w:fldChar w:fldCharType="begin"/>
        </w:r>
        <w:r w:rsidR="00A94401">
          <w:rPr>
            <w:noProof/>
            <w:webHidden/>
          </w:rPr>
          <w:instrText xml:space="preserve"> PAGEREF _Toc22445930 \h </w:instrText>
        </w:r>
        <w:r w:rsidR="00A94401">
          <w:rPr>
            <w:noProof/>
            <w:webHidden/>
          </w:rPr>
        </w:r>
        <w:r w:rsidR="00A94401">
          <w:rPr>
            <w:noProof/>
            <w:webHidden/>
          </w:rPr>
          <w:fldChar w:fldCharType="separate"/>
        </w:r>
        <w:r w:rsidR="00A94401">
          <w:rPr>
            <w:noProof/>
            <w:webHidden/>
          </w:rPr>
          <w:t>14</w:t>
        </w:r>
        <w:r w:rsidR="00A94401">
          <w:rPr>
            <w:noProof/>
            <w:webHidden/>
          </w:rPr>
          <w:fldChar w:fldCharType="end"/>
        </w:r>
      </w:hyperlink>
    </w:p>
    <w:p w14:paraId="1FB08937" w14:textId="4D10A84B" w:rsidR="00A94401" w:rsidRDefault="003159B2">
      <w:pPr>
        <w:pStyle w:val="TOC1"/>
        <w:rPr>
          <w:rFonts w:asciiTheme="minorHAnsi" w:eastAsiaTheme="minorEastAsia" w:hAnsiTheme="minorHAnsi" w:cstheme="minorBidi"/>
          <w:noProof/>
          <w:szCs w:val="24"/>
        </w:rPr>
      </w:pPr>
      <w:hyperlink w:anchor="_Toc22445931" w:history="1">
        <w:r w:rsidR="00A94401" w:rsidRPr="00823DF4">
          <w:rPr>
            <w:rStyle w:val="Hyperlink"/>
            <w:noProof/>
          </w:rPr>
          <w:t>8</w:t>
        </w:r>
        <w:r w:rsidR="00A94401">
          <w:rPr>
            <w:rFonts w:asciiTheme="minorHAnsi" w:eastAsiaTheme="minorEastAsia" w:hAnsiTheme="minorHAnsi" w:cstheme="minorBidi"/>
            <w:noProof/>
            <w:szCs w:val="24"/>
          </w:rPr>
          <w:tab/>
        </w:r>
        <w:r w:rsidR="00A94401" w:rsidRPr="00823DF4">
          <w:rPr>
            <w:rStyle w:val="Hyperlink"/>
            <w:noProof/>
          </w:rPr>
          <w:t>Security, Risk Management, and Data Confidentiality</w:t>
        </w:r>
        <w:r w:rsidR="00A94401">
          <w:rPr>
            <w:noProof/>
            <w:webHidden/>
          </w:rPr>
          <w:tab/>
        </w:r>
        <w:r w:rsidR="00A94401">
          <w:rPr>
            <w:noProof/>
            <w:webHidden/>
          </w:rPr>
          <w:fldChar w:fldCharType="begin"/>
        </w:r>
        <w:r w:rsidR="00A94401">
          <w:rPr>
            <w:noProof/>
            <w:webHidden/>
          </w:rPr>
          <w:instrText xml:space="preserve"> PAGEREF _Toc22445931 \h </w:instrText>
        </w:r>
        <w:r w:rsidR="00A94401">
          <w:rPr>
            <w:noProof/>
            <w:webHidden/>
          </w:rPr>
        </w:r>
        <w:r w:rsidR="00A94401">
          <w:rPr>
            <w:noProof/>
            <w:webHidden/>
          </w:rPr>
          <w:fldChar w:fldCharType="separate"/>
        </w:r>
        <w:r w:rsidR="00A94401">
          <w:rPr>
            <w:noProof/>
            <w:webHidden/>
          </w:rPr>
          <w:t>15</w:t>
        </w:r>
        <w:r w:rsidR="00A94401">
          <w:rPr>
            <w:noProof/>
            <w:webHidden/>
          </w:rPr>
          <w:fldChar w:fldCharType="end"/>
        </w:r>
      </w:hyperlink>
    </w:p>
    <w:p w14:paraId="528CC79D" w14:textId="3BD7C739" w:rsidR="00A94401" w:rsidRDefault="003159B2">
      <w:pPr>
        <w:pStyle w:val="TOC1"/>
        <w:rPr>
          <w:rFonts w:asciiTheme="minorHAnsi" w:eastAsiaTheme="minorEastAsia" w:hAnsiTheme="minorHAnsi" w:cstheme="minorBidi"/>
          <w:noProof/>
          <w:szCs w:val="24"/>
        </w:rPr>
      </w:pPr>
      <w:hyperlink w:anchor="_Toc22445932" w:history="1">
        <w:r w:rsidR="00A94401" w:rsidRPr="00823DF4">
          <w:rPr>
            <w:rStyle w:val="Hyperlink"/>
            <w:noProof/>
          </w:rPr>
          <w:t>9</w:t>
        </w:r>
        <w:r w:rsidR="00A94401">
          <w:rPr>
            <w:rFonts w:asciiTheme="minorHAnsi" w:eastAsiaTheme="minorEastAsia" w:hAnsiTheme="minorHAnsi" w:cstheme="minorBidi"/>
            <w:noProof/>
            <w:szCs w:val="24"/>
          </w:rPr>
          <w:tab/>
        </w:r>
        <w:r w:rsidR="00A94401" w:rsidRPr="00823DF4">
          <w:rPr>
            <w:rStyle w:val="Hyperlink"/>
            <w:noProof/>
          </w:rPr>
          <w:t>Scheme Platform and Services</w:t>
        </w:r>
        <w:r w:rsidR="00A94401">
          <w:rPr>
            <w:noProof/>
            <w:webHidden/>
          </w:rPr>
          <w:tab/>
        </w:r>
        <w:r w:rsidR="00A94401">
          <w:rPr>
            <w:noProof/>
            <w:webHidden/>
          </w:rPr>
          <w:fldChar w:fldCharType="begin"/>
        </w:r>
        <w:r w:rsidR="00A94401">
          <w:rPr>
            <w:noProof/>
            <w:webHidden/>
          </w:rPr>
          <w:instrText xml:space="preserve"> PAGEREF _Toc22445932 \h </w:instrText>
        </w:r>
        <w:r w:rsidR="00A94401">
          <w:rPr>
            <w:noProof/>
            <w:webHidden/>
          </w:rPr>
        </w:r>
        <w:r w:rsidR="00A94401">
          <w:rPr>
            <w:noProof/>
            <w:webHidden/>
          </w:rPr>
          <w:fldChar w:fldCharType="separate"/>
        </w:r>
        <w:r w:rsidR="00A94401">
          <w:rPr>
            <w:noProof/>
            <w:webHidden/>
          </w:rPr>
          <w:t>17</w:t>
        </w:r>
        <w:r w:rsidR="00A94401">
          <w:rPr>
            <w:noProof/>
            <w:webHidden/>
          </w:rPr>
          <w:fldChar w:fldCharType="end"/>
        </w:r>
      </w:hyperlink>
    </w:p>
    <w:p w14:paraId="7DD2BA8F" w14:textId="70462C94" w:rsidR="00A94401" w:rsidRDefault="003159B2">
      <w:pPr>
        <w:pStyle w:val="TOC1"/>
        <w:rPr>
          <w:rFonts w:asciiTheme="minorHAnsi" w:eastAsiaTheme="minorEastAsia" w:hAnsiTheme="minorHAnsi" w:cstheme="minorBidi"/>
          <w:noProof/>
          <w:szCs w:val="24"/>
        </w:rPr>
      </w:pPr>
      <w:hyperlink w:anchor="_Toc22445933" w:history="1">
        <w:r w:rsidR="00A94401" w:rsidRPr="00823DF4">
          <w:rPr>
            <w:rStyle w:val="Hyperlink"/>
            <w:noProof/>
          </w:rPr>
          <w:t>10</w:t>
        </w:r>
        <w:r w:rsidR="00A94401">
          <w:rPr>
            <w:rFonts w:asciiTheme="minorHAnsi" w:eastAsiaTheme="minorEastAsia" w:hAnsiTheme="minorHAnsi" w:cstheme="minorBidi"/>
            <w:noProof/>
            <w:szCs w:val="24"/>
          </w:rPr>
          <w:tab/>
        </w:r>
        <w:r w:rsidR="00A94401" w:rsidRPr="00823DF4">
          <w:rPr>
            <w:rStyle w:val="Hyperlink"/>
            <w:noProof/>
          </w:rPr>
          <w:t>Exception Management</w:t>
        </w:r>
        <w:r w:rsidR="00A94401">
          <w:rPr>
            <w:noProof/>
            <w:webHidden/>
          </w:rPr>
          <w:tab/>
        </w:r>
        <w:r w:rsidR="00A94401">
          <w:rPr>
            <w:noProof/>
            <w:webHidden/>
          </w:rPr>
          <w:fldChar w:fldCharType="begin"/>
        </w:r>
        <w:r w:rsidR="00A94401">
          <w:rPr>
            <w:noProof/>
            <w:webHidden/>
          </w:rPr>
          <w:instrText xml:space="preserve"> PAGEREF _Toc22445933 \h </w:instrText>
        </w:r>
        <w:r w:rsidR="00A94401">
          <w:rPr>
            <w:noProof/>
            <w:webHidden/>
          </w:rPr>
        </w:r>
        <w:r w:rsidR="00A94401">
          <w:rPr>
            <w:noProof/>
            <w:webHidden/>
          </w:rPr>
          <w:fldChar w:fldCharType="separate"/>
        </w:r>
        <w:r w:rsidR="00A94401">
          <w:rPr>
            <w:noProof/>
            <w:webHidden/>
          </w:rPr>
          <w:t>18</w:t>
        </w:r>
        <w:r w:rsidR="00A94401">
          <w:rPr>
            <w:noProof/>
            <w:webHidden/>
          </w:rPr>
          <w:fldChar w:fldCharType="end"/>
        </w:r>
      </w:hyperlink>
    </w:p>
    <w:p w14:paraId="184BE8B4" w14:textId="41DCFBA2" w:rsidR="00A94401" w:rsidRDefault="003159B2">
      <w:pPr>
        <w:pStyle w:val="TOC1"/>
        <w:rPr>
          <w:rFonts w:asciiTheme="minorHAnsi" w:eastAsiaTheme="minorEastAsia" w:hAnsiTheme="minorHAnsi" w:cstheme="minorBidi"/>
          <w:noProof/>
          <w:szCs w:val="24"/>
        </w:rPr>
      </w:pPr>
      <w:hyperlink w:anchor="_Toc22445934" w:history="1">
        <w:r w:rsidR="00A94401" w:rsidRPr="00823DF4">
          <w:rPr>
            <w:rStyle w:val="Hyperlink"/>
            <w:noProof/>
          </w:rPr>
          <w:t>11</w:t>
        </w:r>
        <w:r w:rsidR="00A94401">
          <w:rPr>
            <w:rFonts w:asciiTheme="minorHAnsi" w:eastAsiaTheme="minorEastAsia" w:hAnsiTheme="minorHAnsi" w:cstheme="minorBidi"/>
            <w:noProof/>
            <w:szCs w:val="24"/>
          </w:rPr>
          <w:tab/>
        </w:r>
        <w:r w:rsidR="00A94401" w:rsidRPr="00823DF4">
          <w:rPr>
            <w:rStyle w:val="Hyperlink"/>
            <w:noProof/>
          </w:rPr>
          <w:t>Appendix: Associated Documents</w:t>
        </w:r>
        <w:r w:rsidR="00A94401">
          <w:rPr>
            <w:noProof/>
            <w:webHidden/>
          </w:rPr>
          <w:tab/>
        </w:r>
        <w:r w:rsidR="00A94401">
          <w:rPr>
            <w:noProof/>
            <w:webHidden/>
          </w:rPr>
          <w:fldChar w:fldCharType="begin"/>
        </w:r>
        <w:r w:rsidR="00A94401">
          <w:rPr>
            <w:noProof/>
            <w:webHidden/>
          </w:rPr>
          <w:instrText xml:space="preserve"> PAGEREF _Toc22445934 \h </w:instrText>
        </w:r>
        <w:r w:rsidR="00A94401">
          <w:rPr>
            <w:noProof/>
            <w:webHidden/>
          </w:rPr>
        </w:r>
        <w:r w:rsidR="00A94401">
          <w:rPr>
            <w:noProof/>
            <w:webHidden/>
          </w:rPr>
          <w:fldChar w:fldCharType="separate"/>
        </w:r>
        <w:r w:rsidR="00A94401">
          <w:rPr>
            <w:noProof/>
            <w:webHidden/>
          </w:rPr>
          <w:t>19</w:t>
        </w:r>
        <w:r w:rsidR="00A94401">
          <w:rPr>
            <w:noProof/>
            <w:webHidden/>
          </w:rPr>
          <w:fldChar w:fldCharType="end"/>
        </w:r>
      </w:hyperlink>
    </w:p>
    <w:p w14:paraId="332AF278" w14:textId="16705F9F" w:rsidR="00A94401" w:rsidRDefault="003159B2">
      <w:pPr>
        <w:pStyle w:val="TOC1"/>
        <w:rPr>
          <w:rFonts w:asciiTheme="minorHAnsi" w:eastAsiaTheme="minorEastAsia" w:hAnsiTheme="minorHAnsi" w:cstheme="minorBidi"/>
          <w:noProof/>
          <w:szCs w:val="24"/>
        </w:rPr>
      </w:pPr>
      <w:hyperlink w:anchor="_Toc22445935" w:history="1">
        <w:r w:rsidR="00A94401" w:rsidRPr="00823DF4">
          <w:rPr>
            <w:rStyle w:val="Hyperlink"/>
            <w:noProof/>
          </w:rPr>
          <w:t>12</w:t>
        </w:r>
        <w:r w:rsidR="00A94401">
          <w:rPr>
            <w:rFonts w:asciiTheme="minorHAnsi" w:eastAsiaTheme="minorEastAsia" w:hAnsiTheme="minorHAnsi" w:cstheme="minorBidi"/>
            <w:noProof/>
            <w:szCs w:val="24"/>
          </w:rPr>
          <w:tab/>
        </w:r>
        <w:r w:rsidR="00A94401" w:rsidRPr="00823DF4">
          <w:rPr>
            <w:rStyle w:val="Hyperlink"/>
            <w:noProof/>
          </w:rPr>
          <w:t>Appendix: Onboarding and Exit Processes</w:t>
        </w:r>
        <w:r w:rsidR="00A94401">
          <w:rPr>
            <w:noProof/>
            <w:webHidden/>
          </w:rPr>
          <w:tab/>
        </w:r>
        <w:r w:rsidR="00A94401">
          <w:rPr>
            <w:noProof/>
            <w:webHidden/>
          </w:rPr>
          <w:fldChar w:fldCharType="begin"/>
        </w:r>
        <w:r w:rsidR="00A94401">
          <w:rPr>
            <w:noProof/>
            <w:webHidden/>
          </w:rPr>
          <w:instrText xml:space="preserve"> PAGEREF _Toc22445935 \h </w:instrText>
        </w:r>
        <w:r w:rsidR="00A94401">
          <w:rPr>
            <w:noProof/>
            <w:webHidden/>
          </w:rPr>
        </w:r>
        <w:r w:rsidR="00A94401">
          <w:rPr>
            <w:noProof/>
            <w:webHidden/>
          </w:rPr>
          <w:fldChar w:fldCharType="separate"/>
        </w:r>
        <w:r w:rsidR="00A94401">
          <w:rPr>
            <w:noProof/>
            <w:webHidden/>
          </w:rPr>
          <w:t>20</w:t>
        </w:r>
        <w:r w:rsidR="00A94401">
          <w:rPr>
            <w:noProof/>
            <w:webHidden/>
          </w:rPr>
          <w:fldChar w:fldCharType="end"/>
        </w:r>
      </w:hyperlink>
    </w:p>
    <w:p w14:paraId="11A4BE76" w14:textId="5F9CCBE9" w:rsidR="00A94401" w:rsidRDefault="003159B2">
      <w:pPr>
        <w:pStyle w:val="TOC1"/>
        <w:rPr>
          <w:rFonts w:asciiTheme="minorHAnsi" w:eastAsiaTheme="minorEastAsia" w:hAnsiTheme="minorHAnsi" w:cstheme="minorBidi"/>
          <w:noProof/>
          <w:szCs w:val="24"/>
        </w:rPr>
      </w:pPr>
      <w:hyperlink w:anchor="_Toc22445936" w:history="1">
        <w:r w:rsidR="00A94401" w:rsidRPr="00823DF4">
          <w:rPr>
            <w:rStyle w:val="Hyperlink"/>
            <w:noProof/>
          </w:rPr>
          <w:t>13</w:t>
        </w:r>
        <w:r w:rsidR="00A94401">
          <w:rPr>
            <w:rFonts w:asciiTheme="minorHAnsi" w:eastAsiaTheme="minorEastAsia" w:hAnsiTheme="minorHAnsi" w:cstheme="minorBidi"/>
            <w:noProof/>
            <w:szCs w:val="24"/>
          </w:rPr>
          <w:tab/>
        </w:r>
        <w:r w:rsidR="00A94401" w:rsidRPr="00823DF4">
          <w:rPr>
            <w:rStyle w:val="Hyperlink"/>
            <w:noProof/>
          </w:rPr>
          <w:t>Appendix: Scheme Services</w:t>
        </w:r>
        <w:r w:rsidR="00A94401">
          <w:rPr>
            <w:noProof/>
            <w:webHidden/>
          </w:rPr>
          <w:tab/>
        </w:r>
        <w:r w:rsidR="00A94401">
          <w:rPr>
            <w:noProof/>
            <w:webHidden/>
          </w:rPr>
          <w:fldChar w:fldCharType="begin"/>
        </w:r>
        <w:r w:rsidR="00A94401">
          <w:rPr>
            <w:noProof/>
            <w:webHidden/>
          </w:rPr>
          <w:instrText xml:space="preserve"> PAGEREF _Toc22445936 \h </w:instrText>
        </w:r>
        <w:r w:rsidR="00A94401">
          <w:rPr>
            <w:noProof/>
            <w:webHidden/>
          </w:rPr>
        </w:r>
        <w:r w:rsidR="00A94401">
          <w:rPr>
            <w:noProof/>
            <w:webHidden/>
          </w:rPr>
          <w:fldChar w:fldCharType="separate"/>
        </w:r>
        <w:r w:rsidR="00A94401">
          <w:rPr>
            <w:noProof/>
            <w:webHidden/>
          </w:rPr>
          <w:t>21</w:t>
        </w:r>
        <w:r w:rsidR="00A94401">
          <w:rPr>
            <w:noProof/>
            <w:webHidden/>
          </w:rPr>
          <w:fldChar w:fldCharType="end"/>
        </w:r>
      </w:hyperlink>
    </w:p>
    <w:p w14:paraId="782B78AD" w14:textId="737C73BC" w:rsidR="00A94401" w:rsidRDefault="003159B2">
      <w:pPr>
        <w:pStyle w:val="TOC1"/>
        <w:rPr>
          <w:rFonts w:asciiTheme="minorHAnsi" w:eastAsiaTheme="minorEastAsia" w:hAnsiTheme="minorHAnsi" w:cstheme="minorBidi"/>
          <w:noProof/>
          <w:szCs w:val="24"/>
        </w:rPr>
      </w:pPr>
      <w:hyperlink w:anchor="_Toc22445937" w:history="1">
        <w:r w:rsidR="00A94401" w:rsidRPr="00823DF4">
          <w:rPr>
            <w:rStyle w:val="Hyperlink"/>
            <w:noProof/>
          </w:rPr>
          <w:t>14</w:t>
        </w:r>
        <w:r w:rsidR="00A94401">
          <w:rPr>
            <w:rFonts w:asciiTheme="minorHAnsi" w:eastAsiaTheme="minorEastAsia" w:hAnsiTheme="minorHAnsi" w:cstheme="minorBidi"/>
            <w:noProof/>
            <w:szCs w:val="24"/>
          </w:rPr>
          <w:tab/>
        </w:r>
        <w:r w:rsidR="00A94401" w:rsidRPr="00823DF4">
          <w:rPr>
            <w:rStyle w:val="Hyperlink"/>
            <w:noProof/>
          </w:rPr>
          <w:t>Appendix: Scheme Supported Use Cases</w:t>
        </w:r>
        <w:r w:rsidR="00A94401">
          <w:rPr>
            <w:noProof/>
            <w:webHidden/>
          </w:rPr>
          <w:tab/>
        </w:r>
        <w:r w:rsidR="00A94401">
          <w:rPr>
            <w:noProof/>
            <w:webHidden/>
          </w:rPr>
          <w:fldChar w:fldCharType="begin"/>
        </w:r>
        <w:r w:rsidR="00A94401">
          <w:rPr>
            <w:noProof/>
            <w:webHidden/>
          </w:rPr>
          <w:instrText xml:space="preserve"> PAGEREF _Toc22445937 \h </w:instrText>
        </w:r>
        <w:r w:rsidR="00A94401">
          <w:rPr>
            <w:noProof/>
            <w:webHidden/>
          </w:rPr>
        </w:r>
        <w:r w:rsidR="00A94401">
          <w:rPr>
            <w:noProof/>
            <w:webHidden/>
          </w:rPr>
          <w:fldChar w:fldCharType="separate"/>
        </w:r>
        <w:r w:rsidR="00A94401">
          <w:rPr>
            <w:noProof/>
            <w:webHidden/>
          </w:rPr>
          <w:t>22</w:t>
        </w:r>
        <w:r w:rsidR="00A94401">
          <w:rPr>
            <w:noProof/>
            <w:webHidden/>
          </w:rPr>
          <w:fldChar w:fldCharType="end"/>
        </w:r>
      </w:hyperlink>
    </w:p>
    <w:p w14:paraId="36C16D73" w14:textId="43E27C7A" w:rsidR="00A94401" w:rsidRDefault="003159B2">
      <w:pPr>
        <w:pStyle w:val="TOC1"/>
        <w:rPr>
          <w:rFonts w:asciiTheme="minorHAnsi" w:eastAsiaTheme="minorEastAsia" w:hAnsiTheme="minorHAnsi" w:cstheme="minorBidi"/>
          <w:noProof/>
          <w:szCs w:val="24"/>
        </w:rPr>
      </w:pPr>
      <w:hyperlink w:anchor="_Toc22445938" w:history="1">
        <w:r w:rsidR="00A94401" w:rsidRPr="00823DF4">
          <w:rPr>
            <w:rStyle w:val="Hyperlink"/>
            <w:noProof/>
          </w:rPr>
          <w:t>15</w:t>
        </w:r>
        <w:r w:rsidR="00A94401">
          <w:rPr>
            <w:rFonts w:asciiTheme="minorHAnsi" w:eastAsiaTheme="minorEastAsia" w:hAnsiTheme="minorHAnsi" w:cstheme="minorBidi"/>
            <w:noProof/>
            <w:szCs w:val="24"/>
          </w:rPr>
          <w:tab/>
        </w:r>
        <w:r w:rsidR="00A94401" w:rsidRPr="00823DF4">
          <w:rPr>
            <w:rStyle w:val="Hyperlink"/>
            <w:noProof/>
          </w:rPr>
          <w:t>Appendix: Scheme Fee Schedule</w:t>
        </w:r>
        <w:r w:rsidR="00A94401">
          <w:rPr>
            <w:noProof/>
            <w:webHidden/>
          </w:rPr>
          <w:tab/>
        </w:r>
        <w:r w:rsidR="00A94401">
          <w:rPr>
            <w:noProof/>
            <w:webHidden/>
          </w:rPr>
          <w:fldChar w:fldCharType="begin"/>
        </w:r>
        <w:r w:rsidR="00A94401">
          <w:rPr>
            <w:noProof/>
            <w:webHidden/>
          </w:rPr>
          <w:instrText xml:space="preserve"> PAGEREF _Toc22445938 \h </w:instrText>
        </w:r>
        <w:r w:rsidR="00A94401">
          <w:rPr>
            <w:noProof/>
            <w:webHidden/>
          </w:rPr>
        </w:r>
        <w:r w:rsidR="00A94401">
          <w:rPr>
            <w:noProof/>
            <w:webHidden/>
          </w:rPr>
          <w:fldChar w:fldCharType="separate"/>
        </w:r>
        <w:r w:rsidR="00A94401">
          <w:rPr>
            <w:noProof/>
            <w:webHidden/>
          </w:rPr>
          <w:t>23</w:t>
        </w:r>
        <w:r w:rsidR="00A94401">
          <w:rPr>
            <w:noProof/>
            <w:webHidden/>
          </w:rPr>
          <w:fldChar w:fldCharType="end"/>
        </w:r>
      </w:hyperlink>
    </w:p>
    <w:p w14:paraId="35909E22" w14:textId="7C58FE4C" w:rsidR="00A94401" w:rsidRDefault="003159B2">
      <w:pPr>
        <w:pStyle w:val="TOC1"/>
        <w:rPr>
          <w:rFonts w:asciiTheme="minorHAnsi" w:eastAsiaTheme="minorEastAsia" w:hAnsiTheme="minorHAnsi" w:cstheme="minorBidi"/>
          <w:noProof/>
          <w:szCs w:val="24"/>
        </w:rPr>
      </w:pPr>
      <w:hyperlink w:anchor="_Toc22445939" w:history="1">
        <w:r w:rsidR="00A94401" w:rsidRPr="00823DF4">
          <w:rPr>
            <w:rStyle w:val="Hyperlink"/>
            <w:noProof/>
          </w:rPr>
          <w:t>16</w:t>
        </w:r>
        <w:r w:rsidR="00A94401">
          <w:rPr>
            <w:rFonts w:asciiTheme="minorHAnsi" w:eastAsiaTheme="minorEastAsia" w:hAnsiTheme="minorHAnsi" w:cstheme="minorBidi"/>
            <w:noProof/>
            <w:szCs w:val="24"/>
          </w:rPr>
          <w:tab/>
        </w:r>
        <w:r w:rsidR="00A94401" w:rsidRPr="00823DF4">
          <w:rPr>
            <w:rStyle w:val="Hyperlink"/>
            <w:noProof/>
          </w:rPr>
          <w:t>Appendix: Risk Management, Security, Privacy, and Service Standards</w:t>
        </w:r>
        <w:r w:rsidR="00A94401">
          <w:rPr>
            <w:noProof/>
            <w:webHidden/>
          </w:rPr>
          <w:tab/>
        </w:r>
        <w:r w:rsidR="00A94401">
          <w:rPr>
            <w:noProof/>
            <w:webHidden/>
          </w:rPr>
          <w:fldChar w:fldCharType="begin"/>
        </w:r>
        <w:r w:rsidR="00A94401">
          <w:rPr>
            <w:noProof/>
            <w:webHidden/>
          </w:rPr>
          <w:instrText xml:space="preserve"> PAGEREF _Toc22445939 \h </w:instrText>
        </w:r>
        <w:r w:rsidR="00A94401">
          <w:rPr>
            <w:noProof/>
            <w:webHidden/>
          </w:rPr>
        </w:r>
        <w:r w:rsidR="00A94401">
          <w:rPr>
            <w:noProof/>
            <w:webHidden/>
          </w:rPr>
          <w:fldChar w:fldCharType="separate"/>
        </w:r>
        <w:r w:rsidR="00A94401">
          <w:rPr>
            <w:noProof/>
            <w:webHidden/>
          </w:rPr>
          <w:t>25</w:t>
        </w:r>
        <w:r w:rsidR="00A94401">
          <w:rPr>
            <w:noProof/>
            <w:webHidden/>
          </w:rPr>
          <w:fldChar w:fldCharType="end"/>
        </w:r>
      </w:hyperlink>
    </w:p>
    <w:p w14:paraId="16D7AC5D" w14:textId="03EAA78B" w:rsidR="00D5039D" w:rsidRDefault="00D5039D" w:rsidP="00D5039D">
      <w:r>
        <w:fldChar w:fldCharType="end"/>
      </w:r>
    </w:p>
    <w:p w14:paraId="0AAF2DA7" w14:textId="58DA6F38" w:rsidR="00865374" w:rsidRPr="00B02CF4" w:rsidRDefault="00865374" w:rsidP="00D5039D">
      <w:pPr>
        <w:rPr>
          <w:b/>
          <w:bCs/>
          <w:sz w:val="28"/>
          <w:szCs w:val="21"/>
        </w:rPr>
      </w:pPr>
      <w:r w:rsidRPr="00B02CF4">
        <w:rPr>
          <w:b/>
          <w:bCs/>
          <w:sz w:val="28"/>
          <w:szCs w:val="21"/>
        </w:rPr>
        <w:t>A Guide to This Document</w:t>
      </w:r>
    </w:p>
    <w:p w14:paraId="0E0FB31C" w14:textId="13FAEDC8" w:rsidR="00865374" w:rsidRPr="00D5039D" w:rsidRDefault="00B02CF4" w:rsidP="00D5039D">
      <w:r>
        <w:t xml:space="preserve">Section Headings and bulleted entries underneath section headings are actual proposed </w:t>
      </w:r>
      <w:r w:rsidR="00A94401">
        <w:t xml:space="preserve">wording, or suggested </w:t>
      </w:r>
      <w:r w:rsidR="005F02A3">
        <w:t>sections</w:t>
      </w:r>
      <w:r>
        <w:t xml:space="preserve"> for a rules document.  Text in italics are comments which can be used when a scheme drafts the actual language of a rules document.</w:t>
      </w:r>
    </w:p>
    <w:p w14:paraId="7E22171A" w14:textId="03163A09" w:rsidR="00EB6823" w:rsidRPr="00802F36" w:rsidRDefault="00EB6823" w:rsidP="00FD40BF">
      <w:pPr>
        <w:pStyle w:val="Heading1"/>
        <w:numPr>
          <w:ilvl w:val="0"/>
          <w:numId w:val="26"/>
        </w:numPr>
      </w:pPr>
      <w:bookmarkStart w:id="5" w:name="_Toc523856851"/>
      <w:bookmarkStart w:id="6" w:name="_Toc517884502"/>
      <w:bookmarkStart w:id="7" w:name="_Toc22445924"/>
      <w:bookmarkEnd w:id="0"/>
      <w:bookmarkEnd w:id="1"/>
      <w:bookmarkEnd w:id="2"/>
      <w:r w:rsidRPr="00802F36">
        <w:t xml:space="preserve">About </w:t>
      </w:r>
      <w:r w:rsidR="00363654">
        <w:t>T</w:t>
      </w:r>
      <w:r w:rsidRPr="00802F36">
        <w:t xml:space="preserve">hese Scheme </w:t>
      </w:r>
      <w:r>
        <w:t>Business</w:t>
      </w:r>
      <w:r w:rsidRPr="00802F36">
        <w:t xml:space="preserve"> Rules</w:t>
      </w:r>
      <w:bookmarkEnd w:id="5"/>
      <w:bookmarkEnd w:id="6"/>
      <w:bookmarkEnd w:id="7"/>
    </w:p>
    <w:p w14:paraId="7CDD35EE" w14:textId="33CD14C1" w:rsidR="00EB6823" w:rsidRDefault="00EB6823" w:rsidP="00611771">
      <w:pPr>
        <w:pStyle w:val="Heading2"/>
      </w:pPr>
      <w:bookmarkStart w:id="8" w:name="_Ref522019334"/>
      <w:r w:rsidRPr="00FA16EC">
        <w:t>These</w:t>
      </w:r>
      <w:r w:rsidRPr="003B2006">
        <w:t xml:space="preserve"> are the </w:t>
      </w:r>
      <w:r>
        <w:t>Scheme Business</w:t>
      </w:r>
      <w:r w:rsidRPr="003B2006">
        <w:t xml:space="preserve"> Rules.  </w:t>
      </w:r>
    </w:p>
    <w:p w14:paraId="5DA1EDDA" w14:textId="089740EE" w:rsidR="002051AD" w:rsidRDefault="002051AD" w:rsidP="00B02CF4">
      <w:pPr>
        <w:pStyle w:val="Comment"/>
      </w:pPr>
      <w:r>
        <w:t>Note that the Mojaloop software can be used for bilateral exchanges among DFSPs, as well as within a Scheme structure that uses a switch.  This document assumes the latter; that the Scheme is either providing, hiring, or otherwise arranging that interoperable transactions are exchanged through a switch.  Some of the concepts in these rules apply only to this configuration; others would be useful in bilateral agreements as well.</w:t>
      </w:r>
    </w:p>
    <w:p w14:paraId="4D6AE478" w14:textId="2DA2B085" w:rsidR="00EB6823" w:rsidRDefault="00EB6823" w:rsidP="00611771">
      <w:pPr>
        <w:pStyle w:val="Heading2"/>
      </w:pPr>
      <w:r>
        <w:lastRenderedPageBreak/>
        <w:t xml:space="preserve">Scheme </w:t>
      </w:r>
      <w:r w:rsidR="0046053C">
        <w:t>O</w:t>
      </w:r>
      <w:r>
        <w:t xml:space="preserve">wnership </w:t>
      </w:r>
    </w:p>
    <w:p w14:paraId="555AB1C9" w14:textId="38F04D42" w:rsidR="002051AD" w:rsidRDefault="002051AD" w:rsidP="00B02CF4">
      <w:pPr>
        <w:pStyle w:val="Comment"/>
      </w:pPr>
      <w:r>
        <w:t>Who owns the scheme, what opportunities exist for ownership participation.  Reference to other documents (charter, by-laws, etc.)</w:t>
      </w:r>
    </w:p>
    <w:p w14:paraId="18CBB6EC" w14:textId="26448D89" w:rsidR="00EB6823" w:rsidRDefault="00EB6823" w:rsidP="00611771">
      <w:pPr>
        <w:pStyle w:val="Heading2"/>
      </w:pPr>
      <w:r>
        <w:t>Defined Associated Documents</w:t>
      </w:r>
    </w:p>
    <w:p w14:paraId="26CD6A1B" w14:textId="7359F932" w:rsidR="00431E3D" w:rsidRPr="00431E3D" w:rsidRDefault="00431E3D" w:rsidP="00431E3D">
      <w:pPr>
        <w:pStyle w:val="ListParagraph"/>
        <w:rPr>
          <w:lang w:val="en"/>
        </w:rPr>
      </w:pPr>
      <w:r w:rsidRPr="00431E3D">
        <w:rPr>
          <w:lang w:val="en"/>
        </w:rPr>
        <w:t xml:space="preserve">These rules include the Associated Documents listed in </w:t>
      </w:r>
      <w:r w:rsidR="00B02CF4">
        <w:rPr>
          <w:lang w:val="en"/>
        </w:rPr>
        <w:t>an</w:t>
      </w:r>
      <w:r w:rsidRPr="00431E3D">
        <w:rPr>
          <w:lang w:val="en"/>
        </w:rPr>
        <w:t xml:space="preserve"> Appendix </w:t>
      </w:r>
      <w:r w:rsidR="00B02CF4">
        <w:rPr>
          <w:lang w:val="en"/>
        </w:rPr>
        <w:t>to</w:t>
      </w:r>
      <w:r w:rsidRPr="00431E3D">
        <w:rPr>
          <w:lang w:val="en"/>
        </w:rPr>
        <w:t xml:space="preserve"> these rules.  Associated Documents are part of, and have the force of, the Operating Rules</w:t>
      </w:r>
      <w:r w:rsidR="00CB4DFC">
        <w:rPr>
          <w:lang w:val="en"/>
        </w:rPr>
        <w:t>.</w:t>
      </w:r>
    </w:p>
    <w:p w14:paraId="3A57C4C9" w14:textId="612B0BF4" w:rsidR="0046053C" w:rsidRPr="0046053C" w:rsidRDefault="00CB4DFC" w:rsidP="00B02CF4">
      <w:pPr>
        <w:pStyle w:val="Comment"/>
      </w:pPr>
      <w:r>
        <w:t>Associated Documents</w:t>
      </w:r>
      <w:r w:rsidR="0046053C">
        <w:t xml:space="preserve"> should include the Platform Operating Guideline and the Uniform Glossary.  </w:t>
      </w:r>
      <w:r>
        <w:t>This</w:t>
      </w:r>
      <w:r w:rsidR="0046053C">
        <w:t xml:space="preserve"> does not include various technical documents that may be referenced in the Business Rules or the Platform Operating Guideline.</w:t>
      </w:r>
    </w:p>
    <w:p w14:paraId="5A3541B7" w14:textId="76B46FCB" w:rsidR="00EB6823" w:rsidRDefault="0046053C" w:rsidP="00611771">
      <w:pPr>
        <w:pStyle w:val="Heading2"/>
      </w:pPr>
      <w:r>
        <w:t>Scheme Business Rules</w:t>
      </w:r>
      <w:r w:rsidR="00EB6823">
        <w:t xml:space="preserve"> are </w:t>
      </w:r>
      <w:r w:rsidR="00193712">
        <w:t>B</w:t>
      </w:r>
      <w:r w:rsidR="00EB6823">
        <w:t>inding on Participants</w:t>
      </w:r>
    </w:p>
    <w:p w14:paraId="0331ABFF" w14:textId="6D0964B0" w:rsidR="00193712" w:rsidRDefault="00193712" w:rsidP="00B02CF4">
      <w:pPr>
        <w:pStyle w:val="Comment"/>
      </w:pPr>
      <w:r>
        <w:t xml:space="preserve">This repeats the provision in the Scheme Participation Agreement.  Note that Scheme Business Rules are only binding on the DFSPs that participate in the Scheme.  The Scheme may write rules that require certain provisions of these rules be passed on to </w:t>
      </w:r>
      <w:r w:rsidR="00431E3D">
        <w:t>Participant</w:t>
      </w:r>
      <w:r>
        <w:t xml:space="preserve"> customers (for example, merchants) or partners (for example, processors) – but this is an obligation of the </w:t>
      </w:r>
      <w:r w:rsidR="00431E3D">
        <w:t>Participant</w:t>
      </w:r>
      <w:r>
        <w:t xml:space="preserve"> to the Scheme, not the other parties. </w:t>
      </w:r>
    </w:p>
    <w:p w14:paraId="0EF282E7" w14:textId="77777777" w:rsidR="00193712" w:rsidRPr="00CB4DFC" w:rsidRDefault="00EB6823" w:rsidP="00611771">
      <w:pPr>
        <w:pStyle w:val="Heading2"/>
        <w:rPr>
          <w:highlight w:val="yellow"/>
        </w:rPr>
      </w:pPr>
      <w:r w:rsidRPr="00CB4DFC">
        <w:rPr>
          <w:highlight w:val="yellow"/>
        </w:rPr>
        <w:t xml:space="preserve">Rules </w:t>
      </w:r>
      <w:r w:rsidR="00193712" w:rsidRPr="00CB4DFC">
        <w:rPr>
          <w:highlight w:val="yellow"/>
        </w:rPr>
        <w:t>May Be Amended</w:t>
      </w:r>
    </w:p>
    <w:p w14:paraId="4826FC58" w14:textId="3C9B63D0" w:rsidR="00EB6823" w:rsidRDefault="00193712" w:rsidP="00B02CF4">
      <w:pPr>
        <w:pStyle w:val="Comment"/>
      </w:pPr>
      <w:r>
        <w:t>Details of amendment process are specified elsewhere.</w:t>
      </w:r>
      <w:r w:rsidR="00EB6823">
        <w:t xml:space="preserve"> </w:t>
      </w:r>
    </w:p>
    <w:p w14:paraId="1AABA745" w14:textId="565D3A56" w:rsidR="00EB6823" w:rsidRDefault="00EB6823" w:rsidP="00611771">
      <w:pPr>
        <w:pStyle w:val="Heading2"/>
      </w:pPr>
      <w:r>
        <w:t xml:space="preserve">Terms are </w:t>
      </w:r>
      <w:r w:rsidR="00193712">
        <w:t>D</w:t>
      </w:r>
      <w:r>
        <w:t xml:space="preserve">efined in </w:t>
      </w:r>
      <w:r w:rsidR="00193712">
        <w:t>Uniform Glossary</w:t>
      </w:r>
    </w:p>
    <w:p w14:paraId="5193CA96" w14:textId="707ECE9F" w:rsidR="00193712" w:rsidRDefault="00CB4DFC" w:rsidP="00B02CF4">
      <w:pPr>
        <w:pStyle w:val="Comment"/>
      </w:pPr>
      <w:r>
        <w:t>The</w:t>
      </w:r>
      <w:r w:rsidR="00193712">
        <w:t xml:space="preserve"> glossary </w:t>
      </w:r>
      <w:r>
        <w:t>is</w:t>
      </w:r>
      <w:r w:rsidR="00193712">
        <w:t xml:space="preserve"> a separate document, rather than be internal to the Business Rules document.  This is to ensure consistency in terminology as the service evolves and the Platform Operating Guideline changes.</w:t>
      </w:r>
    </w:p>
    <w:p w14:paraId="463CB9BD" w14:textId="77777777" w:rsidR="00EB6823" w:rsidRPr="003B2006" w:rsidRDefault="00EB6823" w:rsidP="00FD40BF">
      <w:pPr>
        <w:pStyle w:val="Heading1"/>
      </w:pPr>
      <w:bookmarkStart w:id="9" w:name="_Toc513051179"/>
      <w:bookmarkStart w:id="10" w:name="_Toc514252110"/>
      <w:bookmarkStart w:id="11" w:name="_Toc515455306"/>
      <w:bookmarkStart w:id="12" w:name="_Toc516829629"/>
      <w:bookmarkStart w:id="13" w:name="_Toc516830073"/>
      <w:bookmarkStart w:id="14" w:name="_Toc523856853"/>
      <w:bookmarkStart w:id="15" w:name="_Toc517884503"/>
      <w:bookmarkStart w:id="16" w:name="_Toc22445925"/>
      <w:bookmarkEnd w:id="8"/>
      <w:r>
        <w:t>Scheme</w:t>
      </w:r>
      <w:r w:rsidRPr="003B2006">
        <w:t xml:space="preserve"> </w:t>
      </w:r>
      <w:r w:rsidRPr="00611771">
        <w:t>Goals</w:t>
      </w:r>
      <w:bookmarkEnd w:id="9"/>
      <w:bookmarkEnd w:id="10"/>
      <w:bookmarkEnd w:id="11"/>
      <w:bookmarkEnd w:id="12"/>
      <w:bookmarkEnd w:id="13"/>
      <w:bookmarkEnd w:id="14"/>
      <w:bookmarkEnd w:id="15"/>
      <w:bookmarkEnd w:id="16"/>
    </w:p>
    <w:p w14:paraId="2EE6B52C" w14:textId="55155B48" w:rsidR="00193712" w:rsidRPr="00FA16EC" w:rsidRDefault="00193712" w:rsidP="00B02CF4">
      <w:pPr>
        <w:pStyle w:val="Comment"/>
      </w:pPr>
      <w:r>
        <w:t xml:space="preserve">This is a section that allows a </w:t>
      </w:r>
      <w:r w:rsidR="009036BE">
        <w:t>Scheme</w:t>
      </w:r>
      <w:r>
        <w:t xml:space="preserve"> to state the objectives of the </w:t>
      </w:r>
      <w:r w:rsidR="009036BE">
        <w:t>Scheme</w:t>
      </w:r>
      <w:r>
        <w:t>.  We suggest support of interoperable financial transactions, financial inclusion, and gender equality. This is also an opportunity to reference support for the Level One Project Design Principles, a national or regional payments strategy (or digital economy strategy)</w:t>
      </w:r>
      <w:r w:rsidR="009706D5">
        <w:t xml:space="preserve">, or a </w:t>
      </w:r>
      <w:r w:rsidR="009036BE">
        <w:t>Scheme</w:t>
      </w:r>
      <w:r w:rsidR="009706D5">
        <w:t>-specific set of design principles.</w:t>
      </w:r>
    </w:p>
    <w:p w14:paraId="53AD3950" w14:textId="79C50A05" w:rsidR="00A53BC9" w:rsidRDefault="00A53BC9" w:rsidP="00FD40BF">
      <w:pPr>
        <w:pStyle w:val="Heading1"/>
      </w:pPr>
      <w:bookmarkStart w:id="17" w:name="_Toc22445926"/>
      <w:bookmarkStart w:id="18" w:name="_Ref524688739"/>
      <w:bookmarkStart w:id="19" w:name="_Toc513051180"/>
      <w:bookmarkStart w:id="20" w:name="_Toc514252111"/>
      <w:bookmarkStart w:id="21" w:name="_Toc516829630"/>
      <w:bookmarkStart w:id="22" w:name="_Toc516830077"/>
      <w:bookmarkStart w:id="23" w:name="_Toc523856854"/>
      <w:bookmarkStart w:id="24" w:name="_Toc517884504"/>
      <w:r>
        <w:lastRenderedPageBreak/>
        <w:t>Participation in Scheme</w:t>
      </w:r>
      <w:bookmarkEnd w:id="17"/>
    </w:p>
    <w:p w14:paraId="56FE8ED7" w14:textId="642DFF6F" w:rsidR="00EB6823" w:rsidRPr="003B2006" w:rsidRDefault="00EB6823" w:rsidP="00A53BC9">
      <w:pPr>
        <w:pStyle w:val="Heading2"/>
      </w:pPr>
      <w:r w:rsidRPr="003B2006">
        <w:t xml:space="preserve">Participation </w:t>
      </w:r>
      <w:r w:rsidRPr="00611771">
        <w:t>Eligibility</w:t>
      </w:r>
      <w:bookmarkEnd w:id="18"/>
    </w:p>
    <w:p w14:paraId="00451775" w14:textId="77DDF844" w:rsidR="004C0F15" w:rsidRDefault="004C0F15" w:rsidP="009036BE">
      <w:pPr>
        <w:pStyle w:val="ListParagraph"/>
      </w:pPr>
      <w:r>
        <w:t>Eligibility Criteria</w:t>
      </w:r>
    </w:p>
    <w:p w14:paraId="51E92284" w14:textId="583000E4" w:rsidR="004C0F15" w:rsidRDefault="0088642F" w:rsidP="00B02CF4">
      <w:pPr>
        <w:pStyle w:val="Comment"/>
      </w:pPr>
      <w:r>
        <w:t xml:space="preserve">A statement as to which types of institutions are eligible to apply </w:t>
      </w:r>
      <w:r w:rsidR="004532EE">
        <w:t xml:space="preserve">to be a participant in the </w:t>
      </w:r>
      <w:r w:rsidR="009036BE">
        <w:t>Scheme</w:t>
      </w:r>
      <w:r w:rsidR="004532EE">
        <w:t xml:space="preserve">.  The Level One design principle is that any licensed provider of transaction accounts in a jurisdiction covered by the </w:t>
      </w:r>
      <w:r w:rsidR="009036BE">
        <w:t>Scheme</w:t>
      </w:r>
      <w:r w:rsidR="004532EE">
        <w:t xml:space="preserve"> should be eligible to apply</w:t>
      </w:r>
    </w:p>
    <w:p w14:paraId="09F31B2D" w14:textId="77777777" w:rsidR="004532EE" w:rsidRDefault="004532EE" w:rsidP="009036BE">
      <w:pPr>
        <w:pStyle w:val="ListParagraph"/>
      </w:pPr>
      <w:r>
        <w:t>Approval Criteria</w:t>
      </w:r>
    </w:p>
    <w:p w14:paraId="79472D84" w14:textId="64B6FB36" w:rsidR="00AB5F86" w:rsidRDefault="00EB6823" w:rsidP="00B02CF4">
      <w:pPr>
        <w:pStyle w:val="Comment"/>
      </w:pPr>
      <w:r>
        <w:t xml:space="preserve">Scheme provisions for acceptance of applications, including </w:t>
      </w:r>
      <w:r w:rsidR="00AB5F86">
        <w:t xml:space="preserve">high level statements of </w:t>
      </w:r>
      <w:r>
        <w:t>required information from applicant, such as demonstration of a sustainable ability to meet financial obligations and compliance obligations</w:t>
      </w:r>
      <w:r w:rsidR="00980711">
        <w:t xml:space="preserve">.  </w:t>
      </w:r>
      <w:r w:rsidR="00AB5F86">
        <w:t xml:space="preserve">The actual application process </w:t>
      </w:r>
      <w:r w:rsidR="00B832A0">
        <w:t>is in an Appendix to these Rules</w:t>
      </w:r>
      <w:r w:rsidR="00AB5F86">
        <w:t xml:space="preserve">.  </w:t>
      </w:r>
      <w:r w:rsidR="00980711">
        <w:t>The technical certification requirements can be listed in the Platform Operating Guideline</w:t>
      </w:r>
      <w:r w:rsidR="00AB5F86">
        <w:t>.</w:t>
      </w:r>
    </w:p>
    <w:p w14:paraId="57342F45" w14:textId="77777777" w:rsidR="009036BE" w:rsidRDefault="009036BE" w:rsidP="009036BE">
      <w:pPr>
        <w:pStyle w:val="Heading2"/>
      </w:pPr>
      <w:r>
        <w:t>Licensing</w:t>
      </w:r>
    </w:p>
    <w:p w14:paraId="08065871" w14:textId="25D02B48" w:rsidR="009036BE" w:rsidRDefault="009036BE" w:rsidP="00B02CF4">
      <w:pPr>
        <w:pStyle w:val="Comment"/>
      </w:pPr>
      <w:bookmarkStart w:id="25" w:name="_37ua0r4rzz21" w:colFirst="0" w:colLast="0"/>
      <w:bookmarkStart w:id="26" w:name="_Toc516830087"/>
      <w:bookmarkEnd w:id="25"/>
      <w:r>
        <w:t>This concept may or may not apply when the Scheme operator is a government entity.  If the concept to licensing is not included in the rules, there needs to be a provision in “Participation Eligibility” section with respect to terminating a participant.</w:t>
      </w:r>
    </w:p>
    <w:p w14:paraId="767B8984" w14:textId="493D2D9C" w:rsidR="009036BE" w:rsidRPr="003B2006" w:rsidRDefault="009036BE" w:rsidP="009036BE">
      <w:pPr>
        <w:pStyle w:val="ListParagraph"/>
      </w:pPr>
      <w:r w:rsidRPr="003B2006">
        <w:t xml:space="preserve">A </w:t>
      </w:r>
      <w:r w:rsidRPr="00F97749">
        <w:t xml:space="preserve">Participant is granted a </w:t>
      </w:r>
      <w:r>
        <w:t>L</w:t>
      </w:r>
      <w:r w:rsidRPr="003B2006">
        <w:t xml:space="preserve">icense </w:t>
      </w:r>
      <w:r w:rsidRPr="00F97749">
        <w:t>to participate</w:t>
      </w:r>
      <w:r>
        <w:t xml:space="preserve"> in the Scheme and to use the</w:t>
      </w:r>
      <w:r w:rsidRPr="003B2006">
        <w:t xml:space="preserve"> Scheme Property</w:t>
      </w:r>
      <w:bookmarkEnd w:id="26"/>
      <w:r>
        <w:t xml:space="preserve"> in accordance with the Scheme Business Rules</w:t>
      </w:r>
      <w:r w:rsidRPr="003B2006">
        <w:t>.</w:t>
      </w:r>
    </w:p>
    <w:p w14:paraId="7C577C12" w14:textId="177FCABF" w:rsidR="009036BE" w:rsidRPr="00984BF6" w:rsidRDefault="009036BE" w:rsidP="009036BE">
      <w:pPr>
        <w:pStyle w:val="ListParagraph"/>
      </w:pPr>
      <w:bookmarkStart w:id="27" w:name="_Toc516830088"/>
      <w:r w:rsidRPr="003B2006">
        <w:t>A Participant may use Scheme Property only in accordance with</w:t>
      </w:r>
      <w:r>
        <w:t xml:space="preserve"> the Scheme Business Rules</w:t>
      </w:r>
      <w:r w:rsidRPr="003B2006">
        <w:t xml:space="preserve">. Licenses will limit use of Scheme Property to the Participant’s provision of services in connection with the Scheme </w:t>
      </w:r>
      <w:r w:rsidRPr="00984BF6">
        <w:t>and according to the Rules</w:t>
      </w:r>
      <w:bookmarkEnd w:id="27"/>
      <w:r w:rsidRPr="00984BF6">
        <w:t xml:space="preserve">. </w:t>
      </w:r>
    </w:p>
    <w:p w14:paraId="433FA6C4" w14:textId="77777777" w:rsidR="009036BE" w:rsidRDefault="009036BE" w:rsidP="009036BE">
      <w:pPr>
        <w:pStyle w:val="ListParagraph"/>
      </w:pPr>
      <w:r w:rsidRPr="00CB0BFC">
        <w:t>Licenses will not be exclusive</w:t>
      </w:r>
      <w:r>
        <w:t>.</w:t>
      </w:r>
    </w:p>
    <w:p w14:paraId="26C5ED83" w14:textId="7CA24BE9" w:rsidR="0034633C" w:rsidRDefault="0034633C" w:rsidP="00AB5F86">
      <w:pPr>
        <w:pStyle w:val="Heading2"/>
      </w:pPr>
      <w:r>
        <w:t>Tiered Access</w:t>
      </w:r>
    </w:p>
    <w:p w14:paraId="4E9696DD" w14:textId="06DB12A0" w:rsidR="00EB6823" w:rsidRDefault="00980711" w:rsidP="00B02CF4">
      <w:pPr>
        <w:pStyle w:val="Comment"/>
      </w:pPr>
      <w:r>
        <w:t>Schemes may choose to allow some applicants to access join the Scheme as indirect participants.  This section specifies the conditions for this.  Some Schemes separately enable technical indirect participation and settlement indirect participation.</w:t>
      </w:r>
    </w:p>
    <w:p w14:paraId="1D663A60" w14:textId="171E4D0B" w:rsidR="00710114" w:rsidRDefault="00710114" w:rsidP="00B02CF4">
      <w:pPr>
        <w:pStyle w:val="Comment"/>
      </w:pPr>
      <w:r>
        <w:t>If this is allowed, defined terms (such as Sponsor Bank and Indirect Participant) are required.  This section should clearly show what the obligations of each party are; this can refer to the obligation sections appearing later.</w:t>
      </w:r>
    </w:p>
    <w:p w14:paraId="007E4FC7" w14:textId="39D64227" w:rsidR="00A53BC9" w:rsidRDefault="00A53BC9" w:rsidP="009036BE">
      <w:pPr>
        <w:pStyle w:val="Heading2"/>
      </w:pPr>
      <w:r>
        <w:lastRenderedPageBreak/>
        <w:t>Departure from Participation</w:t>
      </w:r>
    </w:p>
    <w:p w14:paraId="4AF644A7" w14:textId="7D142385" w:rsidR="009036BE" w:rsidRDefault="009036BE" w:rsidP="00CD2742">
      <w:pPr>
        <w:pStyle w:val="Comment"/>
      </w:pPr>
      <w:bookmarkStart w:id="28" w:name="_Toc516830105"/>
      <w:r>
        <w:t xml:space="preserve">Provisions for Scheme </w:t>
      </w:r>
      <w:r w:rsidRPr="003B2006">
        <w:t>suspen</w:t>
      </w:r>
      <w:r>
        <w:t>sion or termination of a P</w:t>
      </w:r>
      <w:r w:rsidRPr="003B2006">
        <w:t>articipant’s participation in the Scheme</w:t>
      </w:r>
      <w:r>
        <w:t xml:space="preserve">.  </w:t>
      </w:r>
      <w:r w:rsidRPr="00F97749">
        <w:t xml:space="preserve">The </w:t>
      </w:r>
      <w:r>
        <w:t xml:space="preserve">Scheme </w:t>
      </w:r>
      <w:r w:rsidRPr="00F97749">
        <w:t>may suspend, limit or disqualify a Participant from participating in the Scheme if it determines that the Participant’s inability to observe a Rule unduly burdens the Scheme or other Participants or poses undue risks to the integrity of the Scheme</w:t>
      </w:r>
      <w:r>
        <w:t xml:space="preserve"> </w:t>
      </w:r>
      <w:r w:rsidRPr="00F97749">
        <w:t>or the reputation of the Scheme</w:t>
      </w:r>
    </w:p>
    <w:p w14:paraId="08A390B1" w14:textId="74E55CA7" w:rsidR="009036BE" w:rsidRDefault="009036BE" w:rsidP="00CD2742">
      <w:pPr>
        <w:pStyle w:val="Comment"/>
      </w:pPr>
      <w:r>
        <w:t xml:space="preserve">Provisions for </w:t>
      </w:r>
      <w:r w:rsidR="00431E3D">
        <w:t>Participant</w:t>
      </w:r>
      <w:r>
        <w:t>s to terminate their participation in the Scheme</w:t>
      </w:r>
    </w:p>
    <w:p w14:paraId="59C1751D" w14:textId="588A64DD" w:rsidR="00A53BC9" w:rsidRDefault="00A53BC9" w:rsidP="00FD40BF">
      <w:pPr>
        <w:pStyle w:val="Heading1"/>
      </w:pPr>
      <w:bookmarkStart w:id="29" w:name="_Toc22445927"/>
      <w:bookmarkEnd w:id="28"/>
      <w:r>
        <w:t xml:space="preserve">Scheme </w:t>
      </w:r>
      <w:r w:rsidR="009036BE">
        <w:t>Business</w:t>
      </w:r>
      <w:r>
        <w:t xml:space="preserve"> Rules</w:t>
      </w:r>
      <w:bookmarkEnd w:id="29"/>
      <w:r>
        <w:t xml:space="preserve"> </w:t>
      </w:r>
    </w:p>
    <w:p w14:paraId="0226868A" w14:textId="539AE94B" w:rsidR="00EB6823" w:rsidRPr="003B2006" w:rsidRDefault="00EB6823" w:rsidP="00A53BC9">
      <w:pPr>
        <w:pStyle w:val="Heading2"/>
      </w:pPr>
      <w:r w:rsidRPr="003B2006">
        <w:t xml:space="preserve">Scope of </w:t>
      </w:r>
      <w:r>
        <w:t xml:space="preserve">the </w:t>
      </w:r>
      <w:r w:rsidRPr="00611771">
        <w:t>Scheme</w:t>
      </w:r>
      <w:r>
        <w:t xml:space="preserve"> </w:t>
      </w:r>
      <w:r w:rsidR="009036BE">
        <w:t>Business</w:t>
      </w:r>
      <w:r>
        <w:t xml:space="preserve"> </w:t>
      </w:r>
      <w:r w:rsidRPr="003B2006">
        <w:t>Rules</w:t>
      </w:r>
      <w:bookmarkEnd w:id="3"/>
      <w:bookmarkEnd w:id="19"/>
      <w:bookmarkEnd w:id="20"/>
      <w:bookmarkEnd w:id="21"/>
      <w:bookmarkEnd w:id="22"/>
      <w:bookmarkEnd w:id="23"/>
      <w:bookmarkEnd w:id="24"/>
    </w:p>
    <w:p w14:paraId="1B03FEFA" w14:textId="1B78C1B9" w:rsidR="00EB6823" w:rsidRPr="003B2006" w:rsidRDefault="00EB6823" w:rsidP="00A53BC9">
      <w:pPr>
        <w:pStyle w:val="ListParagraph"/>
      </w:pPr>
      <w:bookmarkStart w:id="30" w:name="_35zqywuaei6s" w:colFirst="0" w:colLast="0"/>
      <w:bookmarkStart w:id="31" w:name="_Toc516830078"/>
      <w:bookmarkStart w:id="32" w:name="_Toc513051182"/>
      <w:bookmarkStart w:id="33" w:name="_Toc514252112"/>
      <w:bookmarkStart w:id="34" w:name="_Toc512615977"/>
      <w:bookmarkEnd w:id="30"/>
      <w:r w:rsidRPr="00F97749">
        <w:t>These Rules apply to</w:t>
      </w:r>
      <w:r>
        <w:t xml:space="preserve"> each Participant and govern the rights and responsibilities of Participants and </w:t>
      </w:r>
      <w:r w:rsidR="00980711">
        <w:t xml:space="preserve">of </w:t>
      </w:r>
      <w:r>
        <w:t>the Scheme</w:t>
      </w:r>
      <w:bookmarkEnd w:id="31"/>
      <w:r w:rsidR="00CD2742">
        <w:t>.</w:t>
      </w:r>
    </w:p>
    <w:p w14:paraId="4158F584" w14:textId="13B34646" w:rsidR="00980711" w:rsidRDefault="00EB6823" w:rsidP="00A53BC9">
      <w:pPr>
        <w:pStyle w:val="ListParagraph"/>
      </w:pPr>
      <w:bookmarkStart w:id="35" w:name="_Toc516830080"/>
      <w:r w:rsidRPr="003B2006">
        <w:t xml:space="preserve">These Rules may be superseded to the extent that they conflict with any </w:t>
      </w:r>
      <w:bookmarkEnd w:id="35"/>
      <w:r>
        <w:t>Applicable Laws</w:t>
      </w:r>
      <w:r w:rsidR="00980711">
        <w:t xml:space="preserve">.  </w:t>
      </w:r>
      <w:r w:rsidR="00980711" w:rsidRPr="001D2B6D">
        <w:t xml:space="preserve">Nothing in these Rules shall be applied to require the </w:t>
      </w:r>
      <w:r w:rsidR="00980711">
        <w:t xml:space="preserve">Scheme or any Participant to violate </w:t>
      </w:r>
      <w:r w:rsidR="00980711" w:rsidRPr="001D2B6D">
        <w:t>Applicable Law.</w:t>
      </w:r>
      <w:r w:rsidR="00980711">
        <w:t xml:space="preserve"> </w:t>
      </w:r>
    </w:p>
    <w:p w14:paraId="5E4C54EE" w14:textId="1E3C1C55" w:rsidR="00EB6823" w:rsidRDefault="00EB6823" w:rsidP="00A53BC9">
      <w:pPr>
        <w:pStyle w:val="ListParagraph"/>
      </w:pPr>
      <w:r w:rsidRPr="003B2006">
        <w:t xml:space="preserve">All matters regarding interpretation of the Rules and all disputes arising in connection with participation in the Scheme will be subject to the laws of </w:t>
      </w:r>
      <w:r w:rsidR="00710114">
        <w:t xml:space="preserve"> [</w:t>
      </w:r>
      <w:proofErr w:type="spellStart"/>
      <w:r w:rsidR="00710114">
        <w:t>xxxx</w:t>
      </w:r>
      <w:proofErr w:type="spellEnd"/>
      <w:r w:rsidR="00710114">
        <w:t>]</w:t>
      </w:r>
    </w:p>
    <w:p w14:paraId="31630993" w14:textId="7D51AD1A" w:rsidR="00EB6823" w:rsidRDefault="00EB6823" w:rsidP="00CD2742">
      <w:pPr>
        <w:pStyle w:val="Comment"/>
      </w:pPr>
      <w:r>
        <w:t>Provisions</w:t>
      </w:r>
      <w:r w:rsidR="00CD2742">
        <w:t xml:space="preserve"> should be made</w:t>
      </w:r>
      <w:r>
        <w:t xml:space="preserve"> for resolution of disputes </w:t>
      </w:r>
      <w:r w:rsidR="009036BE">
        <w:t xml:space="preserve">among </w:t>
      </w:r>
      <w:r w:rsidR="00431E3D">
        <w:t>Participant</w:t>
      </w:r>
      <w:r w:rsidR="009036BE">
        <w:t xml:space="preserve">s or between </w:t>
      </w:r>
      <w:r w:rsidR="00431E3D">
        <w:t>Participant</w:t>
      </w:r>
      <w:r w:rsidR="009036BE">
        <w:t>s and the Scheme</w:t>
      </w:r>
      <w:r w:rsidR="00CD2742">
        <w:t>.</w:t>
      </w:r>
      <w:r w:rsidR="009036BE">
        <w:t xml:space="preserve"> </w:t>
      </w:r>
    </w:p>
    <w:p w14:paraId="3F732172" w14:textId="3C41EBB1" w:rsidR="00EB6823" w:rsidRDefault="00EB6823" w:rsidP="00A53BC9">
      <w:pPr>
        <w:pStyle w:val="Heading2"/>
      </w:pPr>
      <w:bookmarkStart w:id="36" w:name="_Ref524690810"/>
      <w:bookmarkStart w:id="37" w:name="_Toc516830082"/>
      <w:bookmarkStart w:id="38" w:name="_Ref517807711"/>
      <w:r>
        <w:t xml:space="preserve">Changes to the </w:t>
      </w:r>
      <w:r w:rsidRPr="00611771">
        <w:t>Scheme</w:t>
      </w:r>
      <w:r>
        <w:t xml:space="preserve"> </w:t>
      </w:r>
      <w:r w:rsidR="009036BE">
        <w:t>Business Rules</w:t>
      </w:r>
      <w:bookmarkEnd w:id="36"/>
    </w:p>
    <w:p w14:paraId="3ED6F279" w14:textId="416ABE6C" w:rsidR="00EB6823" w:rsidRDefault="00EB6823" w:rsidP="00A53BC9">
      <w:pPr>
        <w:pStyle w:val="ListParagraph"/>
      </w:pPr>
      <w:r w:rsidRPr="003B2006">
        <w:t xml:space="preserve">Participants may from time to time provide suggestions or requests for </w:t>
      </w:r>
      <w:r>
        <w:t>modification of the</w:t>
      </w:r>
      <w:r w:rsidRPr="003B2006">
        <w:t xml:space="preserve"> Rules</w:t>
      </w:r>
      <w:r w:rsidR="00CD2742">
        <w:t>.</w:t>
      </w:r>
    </w:p>
    <w:p w14:paraId="5720E08D" w14:textId="3718185E" w:rsidR="00EB6823" w:rsidRDefault="00EB6823" w:rsidP="00A53BC9">
      <w:pPr>
        <w:pStyle w:val="ListParagraph"/>
      </w:pPr>
      <w:r>
        <w:t xml:space="preserve">Participant suggestions for modifications to the Rules </w:t>
      </w:r>
      <w:r w:rsidRPr="003B2006">
        <w:t xml:space="preserve">may be used by the </w:t>
      </w:r>
      <w:r>
        <w:t>Scheme</w:t>
      </w:r>
      <w:r w:rsidRPr="003B2006">
        <w:t xml:space="preserve"> </w:t>
      </w:r>
      <w:r w:rsidR="00980711">
        <w:t xml:space="preserve">or </w:t>
      </w:r>
      <w:r w:rsidRPr="003B2006">
        <w:t>by other Participants in connection with the Scheme without compensation or attribution to the Participant who makes the suggestion or request</w:t>
      </w:r>
      <w:r w:rsidR="00CD2742">
        <w:t>.</w:t>
      </w:r>
    </w:p>
    <w:p w14:paraId="23535DD6" w14:textId="326B8D8A" w:rsidR="00EB6823" w:rsidRDefault="00EB6823" w:rsidP="00A53BC9">
      <w:pPr>
        <w:pStyle w:val="ListParagraph"/>
      </w:pPr>
      <w:r w:rsidRPr="001D2B6D">
        <w:t xml:space="preserve">Changes to the Rules will be made according to </w:t>
      </w:r>
      <w:r>
        <w:t>a consultative procedure:</w:t>
      </w:r>
    </w:p>
    <w:p w14:paraId="5043A1B3" w14:textId="6321B43B" w:rsidR="00EB6823" w:rsidRPr="009036BE" w:rsidRDefault="00EB6823" w:rsidP="008343F9">
      <w:pPr>
        <w:pStyle w:val="ListIndent"/>
      </w:pPr>
      <w:r w:rsidRPr="009036BE">
        <w:t xml:space="preserve">A Participant(s) or the Scheme may propose a change to the Scheme </w:t>
      </w:r>
      <w:r w:rsidR="009036BE">
        <w:t>Business Rules</w:t>
      </w:r>
      <w:r w:rsidR="00CD2742">
        <w:t>.</w:t>
      </w:r>
      <w:r w:rsidRPr="009036BE">
        <w:t xml:space="preserve"> </w:t>
      </w:r>
    </w:p>
    <w:p w14:paraId="6E2A1A6A" w14:textId="1F0C381E" w:rsidR="00EB6823" w:rsidRPr="009036BE" w:rsidRDefault="00EB6823" w:rsidP="008343F9">
      <w:pPr>
        <w:pStyle w:val="ListIndent"/>
      </w:pPr>
      <w:r w:rsidRPr="009036BE">
        <w:t>The Scheme will publish proposals to all Participants and request comments and suggestions on these</w:t>
      </w:r>
      <w:r w:rsidR="00980711" w:rsidRPr="009036BE">
        <w:t>; a</w:t>
      </w:r>
      <w:r w:rsidRPr="009036BE">
        <w:t>ll comments received will be published to all participants</w:t>
      </w:r>
      <w:r w:rsidR="00CD2742">
        <w:t>.</w:t>
      </w:r>
    </w:p>
    <w:p w14:paraId="60443769" w14:textId="32D193F7" w:rsidR="00EB6823" w:rsidRPr="009036BE" w:rsidRDefault="00EB6823" w:rsidP="008343F9">
      <w:pPr>
        <w:pStyle w:val="ListIndent"/>
      </w:pPr>
      <w:r w:rsidRPr="009036BE">
        <w:lastRenderedPageBreak/>
        <w:t>The Scheme may include with the publication of a proposed change its independently determined suggestion for the wording of a change in the Rules</w:t>
      </w:r>
      <w:r w:rsidR="00CD2742">
        <w:t>,</w:t>
      </w:r>
    </w:p>
    <w:p w14:paraId="340EAE5B" w14:textId="49B11EC9" w:rsidR="00EB6823" w:rsidRPr="009036BE" w:rsidRDefault="00EB6823" w:rsidP="00CD2742">
      <w:pPr>
        <w:pStyle w:val="Comment"/>
      </w:pPr>
      <w:r w:rsidRPr="009036BE">
        <w:t xml:space="preserve">Scheme </w:t>
      </w:r>
      <w:r w:rsidR="00CD2742">
        <w:t>should</w:t>
      </w:r>
      <w:r w:rsidRPr="009036BE">
        <w:t xml:space="preserve"> have a defined process for adopting changes, which may include Participant voting or decision by the </w:t>
      </w:r>
      <w:r w:rsidR="009036BE">
        <w:t>Scheme</w:t>
      </w:r>
      <w:r w:rsidR="00CD2742">
        <w:t>.  If there is voting, rules here should specify the parameters.</w:t>
      </w:r>
    </w:p>
    <w:p w14:paraId="6A2493DF" w14:textId="77777777" w:rsidR="00EB6823" w:rsidRPr="00C309BB" w:rsidRDefault="00EB6823" w:rsidP="00A53BC9">
      <w:pPr>
        <w:pStyle w:val="ListParagraph"/>
      </w:pPr>
      <w:r w:rsidRPr="00C309BB">
        <w:t>The Scheme may grant variances to the Rules upon application from Participants.</w:t>
      </w:r>
    </w:p>
    <w:p w14:paraId="1849C002" w14:textId="77777777" w:rsidR="00EB6823" w:rsidRPr="00C309BB" w:rsidRDefault="00EB6823" w:rsidP="00A53BC9">
      <w:pPr>
        <w:pStyle w:val="ListParagraph"/>
      </w:pPr>
      <w:r w:rsidRPr="00C309BB">
        <w:t xml:space="preserve"> Provisions for urgent changes may be made by the Scheme to meet risks or regulatory requirements.</w:t>
      </w:r>
    </w:p>
    <w:p w14:paraId="0B36D6D7" w14:textId="3F4640FE" w:rsidR="00EB6823" w:rsidRDefault="00C309BB" w:rsidP="00FD40BF">
      <w:pPr>
        <w:pStyle w:val="Heading1"/>
      </w:pPr>
      <w:bookmarkStart w:id="39" w:name="_Toc22445928"/>
      <w:bookmarkStart w:id="40" w:name="_Toc512615979"/>
      <w:bookmarkStart w:id="41" w:name="_Toc513051189"/>
      <w:bookmarkEnd w:id="32"/>
      <w:bookmarkEnd w:id="33"/>
      <w:bookmarkEnd w:id="34"/>
      <w:bookmarkEnd w:id="37"/>
      <w:bookmarkEnd w:id="38"/>
      <w:r>
        <w:t>Responsibilities and Obligations of the Scheme</w:t>
      </w:r>
      <w:bookmarkEnd w:id="39"/>
    </w:p>
    <w:p w14:paraId="4DEE6900" w14:textId="77777777" w:rsidR="00C309BB" w:rsidRDefault="00C309BB" w:rsidP="00C309BB">
      <w:pPr>
        <w:pStyle w:val="Heading2"/>
      </w:pPr>
      <w:r>
        <w:t>Defining and Providing Scheme Services</w:t>
      </w:r>
    </w:p>
    <w:p w14:paraId="28C80516" w14:textId="150EC753" w:rsidR="00B832A0" w:rsidRDefault="00710114" w:rsidP="00A87581">
      <w:pPr>
        <w:pStyle w:val="ListParagraph"/>
      </w:pPr>
      <w:r>
        <w:t xml:space="preserve">The Scheme defines the set of Scheme Services that are provided to Participants. </w:t>
      </w:r>
      <w:r w:rsidR="003E62B4">
        <w:t>The defined</w:t>
      </w:r>
      <w:r w:rsidR="00B832A0">
        <w:t xml:space="preserve"> list of</w:t>
      </w:r>
      <w:r w:rsidR="003E62B4">
        <w:t xml:space="preserve"> Scheme Services is shown in</w:t>
      </w:r>
      <w:r w:rsidR="00B832A0">
        <w:t xml:space="preserve"> an </w:t>
      </w:r>
      <w:r w:rsidR="009036BE">
        <w:t>A</w:t>
      </w:r>
      <w:r w:rsidR="00B832A0">
        <w:t xml:space="preserve">ppendix to these </w:t>
      </w:r>
      <w:r w:rsidR="009036BE">
        <w:t>R</w:t>
      </w:r>
      <w:r w:rsidR="00B832A0">
        <w:t>ules.</w:t>
      </w:r>
    </w:p>
    <w:p w14:paraId="73018A80" w14:textId="43E393BE" w:rsidR="00EA19C3" w:rsidRDefault="00EA19C3" w:rsidP="00EA19C3">
      <w:pPr>
        <w:pStyle w:val="Comment"/>
      </w:pPr>
      <w:r>
        <w:t xml:space="preserve">Scheme Services </w:t>
      </w:r>
    </w:p>
    <w:p w14:paraId="155823E8" w14:textId="21E146C3" w:rsidR="00710114" w:rsidRDefault="00B832A0" w:rsidP="00A87581">
      <w:pPr>
        <w:pStyle w:val="ListParagraph"/>
      </w:pPr>
      <w:r>
        <w:t>The Schem</w:t>
      </w:r>
      <w:r w:rsidR="00EB6823">
        <w:t xml:space="preserve">e specifies how </w:t>
      </w:r>
      <w:r w:rsidR="00710114">
        <w:t>Scheme Services</w:t>
      </w:r>
      <w:r w:rsidR="00EB6823">
        <w:t xml:space="preserve"> are provided to Participants</w:t>
      </w:r>
      <w:r w:rsidR="00710114">
        <w:t xml:space="preserve"> - they may be operated by the Scheme entity, by another entity under contract to the Scheme, or there may be some other arrangement.  This section gives the Scheme the right to define new services, change existing services, etc. </w:t>
      </w:r>
    </w:p>
    <w:p w14:paraId="0D4DD31F" w14:textId="50046483" w:rsidR="00A87581" w:rsidRPr="003B2006" w:rsidRDefault="00A87581" w:rsidP="00A87581">
      <w:pPr>
        <w:pStyle w:val="ListParagraph"/>
      </w:pPr>
      <w:r>
        <w:t xml:space="preserve">The Scheme may define service level standards </w:t>
      </w:r>
      <w:r w:rsidR="00EA19C3">
        <w:t xml:space="preserve">for itself, and </w:t>
      </w:r>
      <w:r>
        <w:t>for participants in using these services</w:t>
      </w:r>
    </w:p>
    <w:p w14:paraId="5A647D9C" w14:textId="4596E952" w:rsidR="00A87581" w:rsidRDefault="00A87581" w:rsidP="00A87581">
      <w:pPr>
        <w:pStyle w:val="ListParagraph"/>
      </w:pPr>
      <w:r>
        <w:t xml:space="preserve">For outsourced Platform services, the Scheme specifies services to be provided.  The </w:t>
      </w:r>
      <w:r w:rsidR="009036BE">
        <w:t>Scheme</w:t>
      </w:r>
      <w:r>
        <w:t xml:space="preserve"> may specify the service level agreements for providers of these services</w:t>
      </w:r>
    </w:p>
    <w:p w14:paraId="58F25700" w14:textId="4737CB12" w:rsidR="00EA19C3" w:rsidRDefault="002727FC" w:rsidP="003345F8">
      <w:pPr>
        <w:pStyle w:val="ListParagraph"/>
      </w:pPr>
      <w:r>
        <w:t xml:space="preserve">For the Scheme Settlement Service, the Scheme selects </w:t>
      </w:r>
      <w:r w:rsidRPr="003D6FBD">
        <w:t xml:space="preserve">and </w:t>
      </w:r>
      <w:r>
        <w:t>contracts</w:t>
      </w:r>
      <w:r w:rsidRPr="0041385B">
        <w:t xml:space="preserve"> </w:t>
      </w:r>
      <w:r w:rsidRPr="003D6FBD">
        <w:t xml:space="preserve">with a </w:t>
      </w:r>
      <w:r>
        <w:t>Settlement Bank</w:t>
      </w:r>
      <w:r w:rsidRPr="0041385B">
        <w:t>(s)</w:t>
      </w:r>
      <w:r w:rsidRPr="003D6FBD">
        <w:t xml:space="preserve"> for inter-</w:t>
      </w:r>
      <w:r w:rsidRPr="0041385B">
        <w:t xml:space="preserve">Participant </w:t>
      </w:r>
      <w:r w:rsidRPr="003D6FBD">
        <w:t>Settlement</w:t>
      </w:r>
      <w:r w:rsidR="00B832A0">
        <w:t xml:space="preserve">.  </w:t>
      </w:r>
    </w:p>
    <w:p w14:paraId="42763E7E" w14:textId="7228965F" w:rsidR="00FF6AAF" w:rsidRDefault="00FF6AAF" w:rsidP="003345F8">
      <w:pPr>
        <w:pStyle w:val="ListParagraph"/>
      </w:pPr>
      <w:r>
        <w:t>The Scheme establishes a Transaction Value Limit which sets the maximum value of any Transfer made through the Scheme Platform.  DFSPs may set lower values for their customers.</w:t>
      </w:r>
    </w:p>
    <w:p w14:paraId="345C402B" w14:textId="77777777" w:rsidR="00C4291D" w:rsidRDefault="00C4291D" w:rsidP="00C4291D">
      <w:pPr>
        <w:pStyle w:val="ListParagraph"/>
      </w:pPr>
      <w:r>
        <w:t>T</w:t>
      </w:r>
      <w:r w:rsidRPr="002727FC">
        <w:t>he Scheme should consider if it will guaranty to the Payee DFSP any Fulfilled Transfer made in accordance with these Rules</w:t>
      </w:r>
    </w:p>
    <w:p w14:paraId="521690B4" w14:textId="77777777" w:rsidR="00C4291D" w:rsidRDefault="00C4291D" w:rsidP="00C4291D">
      <w:pPr>
        <w:pStyle w:val="Comment"/>
      </w:pPr>
      <w:r w:rsidRPr="00C4291D">
        <w:rPr>
          <w:highlight w:val="yellow"/>
        </w:rPr>
        <w:t>The Scheme should consider if it will guaranty to the Payee DFSP any Fulfilled Transfer made in accordance with these Rules</w:t>
      </w:r>
    </w:p>
    <w:p w14:paraId="0FFAC3AE" w14:textId="5EFD745D" w:rsidR="00EB6823" w:rsidRPr="003B2006" w:rsidRDefault="00C309BB" w:rsidP="00611771">
      <w:pPr>
        <w:pStyle w:val="Heading2"/>
      </w:pPr>
      <w:bookmarkStart w:id="42" w:name="_Toc513051184"/>
      <w:r>
        <w:lastRenderedPageBreak/>
        <w:t>Writing, Updating, and Maintaining the Rules</w:t>
      </w:r>
    </w:p>
    <w:p w14:paraId="05F7D06D" w14:textId="77777777" w:rsidR="00710114" w:rsidRDefault="00710114" w:rsidP="00C309BB">
      <w:pPr>
        <w:pStyle w:val="ListParagraph"/>
      </w:pPr>
      <w:bookmarkStart w:id="43" w:name="m_-7739287921147219190__Toc516830108"/>
      <w:bookmarkStart w:id="44" w:name="_Toc516830108"/>
      <w:r>
        <w:t>The Scheme writes, updates, and maintains the Business Rules.</w:t>
      </w:r>
    </w:p>
    <w:p w14:paraId="22319F6A" w14:textId="70C91EDE" w:rsidR="00EB6823" w:rsidRDefault="00710114" w:rsidP="00C309BB">
      <w:pPr>
        <w:pStyle w:val="ListParagraph"/>
      </w:pPr>
      <w:r>
        <w:t xml:space="preserve">The Scheme is responsible for </w:t>
      </w:r>
      <w:r w:rsidR="00EB6823">
        <w:t>informing Participants of any changes to the Rules, all fees, policies that may impact Participants’ use of the Scheme,</w:t>
      </w:r>
      <w:r w:rsidR="00EB6823" w:rsidRPr="0082301B">
        <w:t xml:space="preserve"> </w:t>
      </w:r>
      <w:r w:rsidR="00EB6823">
        <w:t>or any other important and relevant information</w:t>
      </w:r>
      <w:r w:rsidR="00C4291D">
        <w:t>.</w:t>
      </w:r>
      <w:r w:rsidR="00EB6823">
        <w:t xml:space="preserve"> </w:t>
      </w:r>
    </w:p>
    <w:p w14:paraId="64BD57A2" w14:textId="083015EB" w:rsidR="00EB6823" w:rsidRDefault="00710114" w:rsidP="00C309BB">
      <w:pPr>
        <w:pStyle w:val="ListParagraph"/>
      </w:pPr>
      <w:bookmarkStart w:id="45" w:name="_Toc516830111"/>
      <w:r>
        <w:t>The Scheme is responsible for e</w:t>
      </w:r>
      <w:r w:rsidR="00EB6823" w:rsidRPr="003B2006">
        <w:t>stablish</w:t>
      </w:r>
      <w:r w:rsidR="00EB6823">
        <w:t xml:space="preserve">ing </w:t>
      </w:r>
      <w:r w:rsidR="00EB6823" w:rsidRPr="003B2006">
        <w:t>a policy, and communicat</w:t>
      </w:r>
      <w:r w:rsidR="00EB6823">
        <w:t>ing</w:t>
      </w:r>
      <w:r w:rsidR="00EB6823" w:rsidRPr="003B2006">
        <w:t xml:space="preserve"> this to Participants, for enforcement of the Rules</w:t>
      </w:r>
      <w:bookmarkEnd w:id="45"/>
      <w:r w:rsidR="00EB6823">
        <w:t>;</w:t>
      </w:r>
    </w:p>
    <w:p w14:paraId="4ED7CF8C" w14:textId="6EB21319" w:rsidR="00EB6823" w:rsidRPr="003B2006" w:rsidRDefault="00710114" w:rsidP="00C309BB">
      <w:pPr>
        <w:pStyle w:val="ListParagraph"/>
      </w:pPr>
      <w:r>
        <w:t xml:space="preserve">The Scheme is responsible for </w:t>
      </w:r>
      <w:r w:rsidR="00EB6823">
        <w:t>establishing policies with respect to granting variances to the Rules to Participants</w:t>
      </w:r>
      <w:r w:rsidR="00C4291D">
        <w:t>,</w:t>
      </w:r>
    </w:p>
    <w:p w14:paraId="1EF4E08C" w14:textId="5A77F9C4" w:rsidR="00710114" w:rsidRDefault="00710114" w:rsidP="00710114">
      <w:pPr>
        <w:pStyle w:val="Heading2"/>
      </w:pPr>
      <w:bookmarkStart w:id="46" w:name="_Toc516830117"/>
      <w:r>
        <w:t>Other Scheme Responsibilities</w:t>
      </w:r>
    </w:p>
    <w:p w14:paraId="27BB34E0" w14:textId="40938803" w:rsidR="00EB6823" w:rsidRPr="003B2006" w:rsidRDefault="002727FC" w:rsidP="00C309BB">
      <w:pPr>
        <w:pStyle w:val="ListParagraph"/>
      </w:pPr>
      <w:bookmarkStart w:id="47" w:name="_Toc516830113"/>
      <w:bookmarkEnd w:id="43"/>
      <w:bookmarkEnd w:id="44"/>
      <w:bookmarkEnd w:id="46"/>
      <w:r>
        <w:t>The Scheme administers</w:t>
      </w:r>
      <w:r w:rsidR="00EB6823" w:rsidRPr="003B2006">
        <w:t xml:space="preserve"> Participant on-boarding and </w:t>
      </w:r>
      <w:r w:rsidR="00EB6823">
        <w:t>e</w:t>
      </w:r>
      <w:r w:rsidR="00EB6823" w:rsidRPr="003B2006">
        <w:t>xit processes</w:t>
      </w:r>
      <w:bookmarkEnd w:id="47"/>
      <w:r w:rsidR="00B832A0">
        <w:t>.  These processes are listed in an Appendix to these rules</w:t>
      </w:r>
      <w:r w:rsidR="00C4291D">
        <w:t>.</w:t>
      </w:r>
    </w:p>
    <w:p w14:paraId="53E833CA" w14:textId="76D5C483" w:rsidR="00EB6823" w:rsidRPr="003B2006" w:rsidRDefault="002727FC" w:rsidP="00C309BB">
      <w:pPr>
        <w:pStyle w:val="ListParagraph"/>
      </w:pPr>
      <w:bookmarkStart w:id="48" w:name="_Toc516830114"/>
      <w:r>
        <w:t>The Scheme monitors</w:t>
      </w:r>
      <w:r w:rsidR="00EB6823" w:rsidRPr="003B2006">
        <w:t xml:space="preserve"> the ongoing eligibility of Participants under the </w:t>
      </w:r>
      <w:r w:rsidR="00EB6823">
        <w:t>requirements</w:t>
      </w:r>
      <w:r w:rsidR="00EB6823" w:rsidRPr="003B2006">
        <w:t xml:space="preserve"> established for Participation</w:t>
      </w:r>
      <w:bookmarkEnd w:id="48"/>
      <w:r w:rsidR="00EB6823" w:rsidRPr="003B2006">
        <w:t xml:space="preserve"> </w:t>
      </w:r>
    </w:p>
    <w:p w14:paraId="0E17B1FD" w14:textId="54D85188" w:rsidR="00EB6823" w:rsidRDefault="002727FC" w:rsidP="00C309BB">
      <w:pPr>
        <w:pStyle w:val="ListParagraph"/>
      </w:pPr>
      <w:bookmarkStart w:id="49" w:name="_Toc516830116"/>
      <w:r>
        <w:t>The Scheme defines a</w:t>
      </w:r>
      <w:r w:rsidR="00EB6823" w:rsidRPr="00826421">
        <w:t xml:space="preserve"> set of Use Cases </w:t>
      </w:r>
      <w:r w:rsidR="00EB6823">
        <w:t>and Secondary Use Cases.</w:t>
      </w:r>
      <w:r w:rsidR="00A87581">
        <w:t xml:space="preserve">  These are listed in an Appendix to these rules</w:t>
      </w:r>
    </w:p>
    <w:p w14:paraId="5070D33B" w14:textId="62463507" w:rsidR="00992B17" w:rsidRDefault="00992B17" w:rsidP="00992B17">
      <w:pPr>
        <w:pStyle w:val="ListParagraph"/>
      </w:pPr>
      <w:bookmarkStart w:id="50" w:name="_Toc516830119"/>
      <w:r>
        <w:t>The Scheme establishes the Fee Schedule and defines the processes by which Fees are collected.  The Fee Schedule is in an Appendix to these rules</w:t>
      </w:r>
      <w:bookmarkEnd w:id="50"/>
    </w:p>
    <w:p w14:paraId="0B06742D" w14:textId="0E38B4D7" w:rsidR="00A87581" w:rsidRDefault="00A87581" w:rsidP="00C309BB">
      <w:pPr>
        <w:pStyle w:val="ListParagraph"/>
      </w:pPr>
      <w:r>
        <w:t>The Scheme sets the Scheme Brand and establishes guidelines for its use.  These guidelines appear in an Associated Document.</w:t>
      </w:r>
    </w:p>
    <w:p w14:paraId="1ED41577" w14:textId="2661552C" w:rsidR="00EB6823" w:rsidRPr="003B2006" w:rsidRDefault="002727FC" w:rsidP="00C309BB">
      <w:pPr>
        <w:pStyle w:val="ListParagraph"/>
      </w:pPr>
      <w:bookmarkStart w:id="51" w:name="_Toc516830118"/>
      <w:bookmarkEnd w:id="49"/>
      <w:r>
        <w:t>The Scheme measures</w:t>
      </w:r>
      <w:r w:rsidR="00EB6823" w:rsidRPr="003B2006">
        <w:t xml:space="preserve"> the progress of the Scheme and its Participants</w:t>
      </w:r>
      <w:bookmarkEnd w:id="51"/>
    </w:p>
    <w:p w14:paraId="2DFF896F" w14:textId="685EDAA4" w:rsidR="00A87581" w:rsidRDefault="002727FC" w:rsidP="00A87581">
      <w:pPr>
        <w:pStyle w:val="ListParagraph"/>
      </w:pPr>
      <w:bookmarkStart w:id="52" w:name="_Toc516830122"/>
      <w:bookmarkStart w:id="53" w:name="_Ref517790109"/>
      <w:bookmarkStart w:id="54" w:name="_Toc513051192"/>
      <w:r>
        <w:t xml:space="preserve">The Scheme defines </w:t>
      </w:r>
      <w:r w:rsidR="00992B17">
        <w:t>policies and procedures for Security, Risk Management, and Data Confidentiality</w:t>
      </w:r>
      <w:r w:rsidR="00EB6823" w:rsidRPr="003B2006">
        <w:t xml:space="preserve"> for the Scheme and its Participants</w:t>
      </w:r>
      <w:bookmarkEnd w:id="52"/>
      <w:bookmarkEnd w:id="53"/>
      <w:bookmarkEnd w:id="54"/>
      <w:r w:rsidR="00A87581">
        <w:t xml:space="preserve">.  </w:t>
      </w:r>
    </w:p>
    <w:p w14:paraId="7F4B87DC" w14:textId="6541AADB" w:rsidR="00992B17" w:rsidRDefault="00992B17" w:rsidP="00992B17">
      <w:pPr>
        <w:pStyle w:val="ListParagraph"/>
      </w:pPr>
      <w:bookmarkStart w:id="55" w:name="_Toc516830120"/>
      <w:r>
        <w:t>The Scheme defines policies and procedures for the management of Transaction Exceptions</w:t>
      </w:r>
      <w:bookmarkEnd w:id="55"/>
      <w:r>
        <w:t xml:space="preserve">.  </w:t>
      </w:r>
    </w:p>
    <w:p w14:paraId="0BEEC949" w14:textId="23446DD9" w:rsidR="00992B17" w:rsidRDefault="00992B17" w:rsidP="00992B17">
      <w:pPr>
        <w:pStyle w:val="ListParagraph"/>
      </w:pPr>
      <w:r>
        <w:t>The Scheme engages in activities to promote and encourage the</w:t>
      </w:r>
      <w:r w:rsidRPr="003B2006">
        <w:t xml:space="preserve"> adoption and usage </w:t>
      </w:r>
      <w:r>
        <w:t xml:space="preserve">of the </w:t>
      </w:r>
      <w:r w:rsidRPr="003B2006">
        <w:t>Scheme</w:t>
      </w:r>
      <w:r w:rsidR="00C4291D">
        <w:t>.</w:t>
      </w:r>
    </w:p>
    <w:p w14:paraId="24D3FF6C" w14:textId="1336F2F4" w:rsidR="009036BE" w:rsidRPr="003B2006" w:rsidRDefault="00992B17" w:rsidP="009036BE">
      <w:pPr>
        <w:pStyle w:val="ListParagraph"/>
      </w:pPr>
      <w:r>
        <w:t>T</w:t>
      </w:r>
      <w:r w:rsidR="009036BE">
        <w:t xml:space="preserve">he Scheme plans </w:t>
      </w:r>
      <w:r w:rsidR="009036BE" w:rsidRPr="003B2006">
        <w:t>for long-term en</w:t>
      </w:r>
      <w:r w:rsidR="009036BE">
        <w:t xml:space="preserve">hancement and expansion of the </w:t>
      </w:r>
      <w:r w:rsidR="009036BE" w:rsidRPr="003B2006">
        <w:t>Platform to meet evolving market needs and opportunities in the advancement of the Scheme’s goals</w:t>
      </w:r>
      <w:r w:rsidR="00C4291D">
        <w:t>.</w:t>
      </w:r>
    </w:p>
    <w:p w14:paraId="0B7C2FF1" w14:textId="77777777" w:rsidR="009036BE" w:rsidRDefault="009036BE" w:rsidP="002911E0">
      <w:pPr>
        <w:pStyle w:val="ListParagraph"/>
        <w:numPr>
          <w:ilvl w:val="0"/>
          <w:numId w:val="0"/>
        </w:numPr>
        <w:ind w:left="1080"/>
      </w:pPr>
    </w:p>
    <w:p w14:paraId="1915008D" w14:textId="68301C28" w:rsidR="00EB6823" w:rsidRPr="003B2006" w:rsidRDefault="00EB6823" w:rsidP="00FD40BF">
      <w:pPr>
        <w:pStyle w:val="Heading1"/>
      </w:pPr>
      <w:bookmarkStart w:id="56" w:name="_Toc513051190"/>
      <w:bookmarkStart w:id="57" w:name="_gij46711w4n6" w:colFirst="0" w:colLast="0"/>
      <w:bookmarkStart w:id="58" w:name="_uo726wgehmcn" w:colFirst="0" w:colLast="0"/>
      <w:bookmarkStart w:id="59" w:name="_pfysoonkao73" w:colFirst="0" w:colLast="0"/>
      <w:bookmarkStart w:id="60" w:name="_8m573fo5bomc" w:colFirst="0" w:colLast="0"/>
      <w:bookmarkStart w:id="61" w:name="_bpu585cfo9f7" w:colFirst="0" w:colLast="0"/>
      <w:bookmarkStart w:id="62" w:name="_rov0wmkahyg" w:colFirst="0" w:colLast="0"/>
      <w:bookmarkStart w:id="63" w:name="_Toc512615980"/>
      <w:bookmarkStart w:id="64" w:name="_Toc513051191"/>
      <w:bookmarkStart w:id="65" w:name="_Toc514252117"/>
      <w:bookmarkStart w:id="66" w:name="_Toc516829634"/>
      <w:bookmarkStart w:id="67" w:name="_Toc516830131"/>
      <w:bookmarkStart w:id="68" w:name="_Toc517884508"/>
      <w:bookmarkStart w:id="69" w:name="_Toc523856858"/>
      <w:bookmarkStart w:id="70" w:name="_Toc22445929"/>
      <w:bookmarkEnd w:id="40"/>
      <w:bookmarkEnd w:id="41"/>
      <w:bookmarkEnd w:id="42"/>
      <w:bookmarkEnd w:id="56"/>
      <w:bookmarkEnd w:id="57"/>
      <w:bookmarkEnd w:id="58"/>
      <w:bookmarkEnd w:id="59"/>
      <w:bookmarkEnd w:id="60"/>
      <w:bookmarkEnd w:id="61"/>
      <w:bookmarkEnd w:id="62"/>
      <w:r w:rsidRPr="003B2006">
        <w:lastRenderedPageBreak/>
        <w:t xml:space="preserve">Participant </w:t>
      </w:r>
      <w:bookmarkEnd w:id="63"/>
      <w:bookmarkEnd w:id="64"/>
      <w:bookmarkEnd w:id="65"/>
      <w:bookmarkEnd w:id="66"/>
      <w:bookmarkEnd w:id="67"/>
      <w:bookmarkEnd w:id="68"/>
      <w:bookmarkEnd w:id="69"/>
      <w:r w:rsidR="00C42E34">
        <w:t>Responsibilities and Obligations</w:t>
      </w:r>
      <w:r w:rsidR="00A53BC9">
        <w:t xml:space="preserve"> of Participants</w:t>
      </w:r>
      <w:bookmarkEnd w:id="70"/>
    </w:p>
    <w:p w14:paraId="55C2E64E" w14:textId="66602251" w:rsidR="00EB6823" w:rsidRDefault="00EB6823" w:rsidP="00A87581">
      <w:pPr>
        <w:pStyle w:val="ListParagraph"/>
      </w:pPr>
      <w:bookmarkStart w:id="71" w:name="_lfe77ect4vxc" w:colFirst="0" w:colLast="0"/>
      <w:bookmarkStart w:id="72" w:name="_Toc516830132"/>
      <w:bookmarkEnd w:id="71"/>
      <w:r w:rsidRPr="003B2006">
        <w:t>Participants are obliged to comply with the</w:t>
      </w:r>
      <w:bookmarkEnd w:id="72"/>
      <w:r w:rsidR="00992B17">
        <w:t xml:space="preserve">se Business </w:t>
      </w:r>
      <w:r>
        <w:t>Rules</w:t>
      </w:r>
      <w:bookmarkStart w:id="73" w:name="_8yhs8udoqw80" w:colFirst="0" w:colLast="0"/>
      <w:bookmarkStart w:id="74" w:name="_Ref515534409"/>
      <w:bookmarkStart w:id="75" w:name="_Toc516830134"/>
      <w:bookmarkStart w:id="76" w:name="_Ref517807739"/>
      <w:bookmarkEnd w:id="73"/>
      <w:r w:rsidR="00992B17">
        <w:t xml:space="preserve"> and with the Associated Documents to these Rules.</w:t>
      </w:r>
    </w:p>
    <w:p w14:paraId="310A2A4F" w14:textId="47997659" w:rsidR="00EB6823" w:rsidRPr="003B2006" w:rsidRDefault="00EB6823" w:rsidP="00A87581">
      <w:pPr>
        <w:pStyle w:val="ListParagraph"/>
      </w:pPr>
      <w:r w:rsidRPr="00F97749">
        <w:t xml:space="preserve">Participants must comply with all Applicable Law with respect to their participation in the Scheme within the </w:t>
      </w:r>
      <w:r>
        <w:t>territories</w:t>
      </w:r>
      <w:r w:rsidRPr="003B2006">
        <w:t xml:space="preserve"> </w:t>
      </w:r>
      <w:r w:rsidRPr="00F97749">
        <w:t xml:space="preserve">in which they operate and within which they use </w:t>
      </w:r>
      <w:r w:rsidR="00A87581">
        <w:t xml:space="preserve">Scheme Services. </w:t>
      </w:r>
      <w:r w:rsidRPr="003B2006">
        <w:t xml:space="preserve"> </w:t>
      </w:r>
      <w:r>
        <w:t>The Scheme assumes no responsibility for Participants’ compliance with Applicable Law.</w:t>
      </w:r>
      <w:bookmarkEnd w:id="74"/>
      <w:bookmarkEnd w:id="75"/>
      <w:bookmarkEnd w:id="76"/>
    </w:p>
    <w:p w14:paraId="6E05E8B8" w14:textId="1F2E1988" w:rsidR="00EB6823" w:rsidRDefault="00EB6823" w:rsidP="00A87581">
      <w:pPr>
        <w:pStyle w:val="ListParagraph"/>
      </w:pPr>
      <w:bookmarkStart w:id="77" w:name="_Toc516830135"/>
      <w:r w:rsidRPr="003B2006">
        <w:t xml:space="preserve">Participants </w:t>
      </w:r>
      <w:r>
        <w:t xml:space="preserve">are required to permit use and disclosure of Personal Information as required by </w:t>
      </w:r>
      <w:r w:rsidR="00992B17">
        <w:t>these Business Rules</w:t>
      </w:r>
      <w:r>
        <w:t xml:space="preserve"> and to provide disclosures to their </w:t>
      </w:r>
      <w:r w:rsidR="00992B17">
        <w:t>Customers</w:t>
      </w:r>
      <w:r>
        <w:t xml:space="preserve"> and obtain consents where necessary regarding such use and disclosure of Personal Information as required by Applicable Law. </w:t>
      </w:r>
    </w:p>
    <w:p w14:paraId="557DAD9F" w14:textId="05243F6B" w:rsidR="00EB6823" w:rsidRPr="003B2006" w:rsidRDefault="00EB6823" w:rsidP="00A87581">
      <w:pPr>
        <w:pStyle w:val="ListParagraph"/>
      </w:pPr>
      <w:bookmarkStart w:id="78" w:name="_Toc516830136"/>
      <w:bookmarkEnd w:id="77"/>
      <w:r w:rsidRPr="003B2006">
        <w:t>Participants agree to pay fees to the Scheme and to other Participants as s</w:t>
      </w:r>
      <w:bookmarkEnd w:id="78"/>
      <w:r>
        <w:t xml:space="preserve">pecified in </w:t>
      </w:r>
      <w:r w:rsidR="00A87581">
        <w:t>these rules.</w:t>
      </w:r>
    </w:p>
    <w:p w14:paraId="517A9DAE" w14:textId="6EE292BD" w:rsidR="00EB6823" w:rsidRPr="00F97749" w:rsidRDefault="00EB6823" w:rsidP="00A87581">
      <w:pPr>
        <w:pStyle w:val="ListParagraph"/>
      </w:pPr>
      <w:bookmarkStart w:id="79" w:name="_Toc516830137"/>
      <w:r w:rsidRPr="00F97749">
        <w:t xml:space="preserve">Participants will adhere to Scheme brand specifications </w:t>
      </w:r>
      <w:bookmarkEnd w:id="79"/>
      <w:r w:rsidR="00A87581">
        <w:t>as specified in these rules.</w:t>
      </w:r>
    </w:p>
    <w:p w14:paraId="67FFEBC8" w14:textId="5BB672E7" w:rsidR="00EB6823" w:rsidRDefault="00EB6823" w:rsidP="00A87581">
      <w:pPr>
        <w:pStyle w:val="ListParagraph"/>
      </w:pPr>
      <w:bookmarkStart w:id="80" w:name="_Toc516830139"/>
      <w:r w:rsidRPr="003B2006">
        <w:t xml:space="preserve">Participants will use </w:t>
      </w:r>
      <w:r w:rsidR="00A87581">
        <w:t xml:space="preserve">Scheme Services as specified in these </w:t>
      </w:r>
      <w:bookmarkEnd w:id="80"/>
      <w:r w:rsidR="0038385A">
        <w:t>rules.</w:t>
      </w:r>
    </w:p>
    <w:p w14:paraId="0162DC71" w14:textId="5307708A" w:rsidR="00235A68" w:rsidRDefault="00235A68" w:rsidP="006453E7">
      <w:pPr>
        <w:pStyle w:val="Comment"/>
      </w:pPr>
      <w:r>
        <w:t>Schemes will need to consider if they want to: 1) require the use of the scheme for scheme-eligible transactions (assuming the rules authority to do this); 2) require the use of the scheme platform for “on-us” transactions (would require separate, probably zero processing fee for such transactions); if “on-us” transactions don’t go through the platform, if the scheme wants to require reporting of “on-us” transactions to the scheme, for use with a fraud utility.</w:t>
      </w:r>
    </w:p>
    <w:p w14:paraId="3C1AACF3" w14:textId="77777777" w:rsidR="00A87581" w:rsidRDefault="00EB6823" w:rsidP="00A87581">
      <w:pPr>
        <w:pStyle w:val="ListParagraph"/>
      </w:pPr>
      <w:r>
        <w:t xml:space="preserve">All transfers made </w:t>
      </w:r>
      <w:r w:rsidR="00A87581">
        <w:t xml:space="preserve">using the Scheme Brand or described as being made with the Scheme </w:t>
      </w:r>
      <w:r>
        <w:t xml:space="preserve">will be made </w:t>
      </w:r>
      <w:r w:rsidR="00A87581">
        <w:t>using Scheme Services.</w:t>
      </w:r>
    </w:p>
    <w:p w14:paraId="6005541C" w14:textId="508DF27A" w:rsidR="00EB6823" w:rsidRPr="00B02CF4" w:rsidRDefault="00A87581" w:rsidP="00B02CF4">
      <w:pPr>
        <w:pStyle w:val="Comment"/>
      </w:pPr>
      <w:r w:rsidRPr="00B02CF4">
        <w:t xml:space="preserve">Schemes will need to consider if they want to state the above rule.  Some Schemes may want </w:t>
      </w:r>
      <w:r w:rsidR="00431E3D" w:rsidRPr="00B02CF4">
        <w:t>Participant</w:t>
      </w:r>
      <w:r w:rsidRPr="00B02CF4">
        <w:t>s to use the Scheme brand for on-us transactions which do not use Scheme Services.  This could be worded to say “all interoperable transfers”</w:t>
      </w:r>
    </w:p>
    <w:p w14:paraId="51B94DEF" w14:textId="23251E3A" w:rsidR="00D6635F" w:rsidRDefault="009D2F74" w:rsidP="00A87581">
      <w:pPr>
        <w:pStyle w:val="ListParagraph"/>
      </w:pPr>
      <w:bookmarkStart w:id="81" w:name="_Toc516830144"/>
      <w:bookmarkStart w:id="82" w:name="_Toc512615982"/>
      <w:bookmarkStart w:id="83" w:name="_Toc513051194"/>
      <w:r w:rsidRPr="009D2F74">
        <w:rPr>
          <w:i/>
          <w:iCs/>
        </w:rPr>
        <w:t>[Net Settlement Option]</w:t>
      </w:r>
      <w:r>
        <w:t xml:space="preserve"> </w:t>
      </w:r>
      <w:r w:rsidR="00D6635F">
        <w:t xml:space="preserve">Participants will open a Settlement Bank Account with the scheme-specified Settlement Bank, or make available an existing account for these purposes, as allowed by the Scheme. </w:t>
      </w:r>
      <w:r>
        <w:t xml:space="preserve"> [</w:t>
      </w:r>
      <w:r w:rsidRPr="009D2F74">
        <w:rPr>
          <w:i/>
          <w:iCs/>
        </w:rPr>
        <w:t>Continuous Gross Settlement Option</w:t>
      </w:r>
      <w:r>
        <w:t xml:space="preserve">] Participants will become a joint owner of the Scheme Pooled Settlement Account and sign Scheme Settlement Bank Account Agreement to that effect.  Participants will transfer money into and out of that outcome from their </w:t>
      </w:r>
      <w:r w:rsidR="00AF0DFC">
        <w:t xml:space="preserve">existing reserve, clearing, or trust accounts at the Scheme Settlement Bank, as Scheme Operating Guidelines specify. </w:t>
      </w:r>
    </w:p>
    <w:p w14:paraId="4778AB0F" w14:textId="708FA4FC" w:rsidR="00EB6823" w:rsidRPr="003B2006" w:rsidRDefault="00EB6823" w:rsidP="00A87581">
      <w:pPr>
        <w:pStyle w:val="ListParagraph"/>
      </w:pPr>
      <w:r w:rsidRPr="003B2006">
        <w:lastRenderedPageBreak/>
        <w:t xml:space="preserve">Participants will share information with the </w:t>
      </w:r>
      <w:r>
        <w:t xml:space="preserve">Scheme as strictly </w:t>
      </w:r>
      <w:r w:rsidRPr="003B2006">
        <w:t>necessary for the operation of the Scheme</w:t>
      </w:r>
      <w:r>
        <w:t>, including for</w:t>
      </w:r>
      <w:r w:rsidRPr="00226866">
        <w:t xml:space="preserve"> due dil</w:t>
      </w:r>
      <w:r>
        <w:t>igence</w:t>
      </w:r>
      <w:r w:rsidRPr="00226866">
        <w:t>, technical onboarding, configu</w:t>
      </w:r>
      <w:r>
        <w:t>ration, transactions man</w:t>
      </w:r>
      <w:r w:rsidRPr="00226866">
        <w:t>agement</w:t>
      </w:r>
      <w:r>
        <w:t xml:space="preserve"> and other purposes as specified in the Rules.</w:t>
      </w:r>
      <w:bookmarkEnd w:id="81"/>
    </w:p>
    <w:p w14:paraId="7B474612" w14:textId="5259958C" w:rsidR="00EB6823" w:rsidRDefault="00EB6823" w:rsidP="00A87581">
      <w:pPr>
        <w:pStyle w:val="ListParagraph"/>
      </w:pPr>
      <w:bookmarkStart w:id="84" w:name="_Toc516830145"/>
      <w:r w:rsidRPr="003B2006">
        <w:t xml:space="preserve">Participants </w:t>
      </w:r>
      <w:r>
        <w:t>will</w:t>
      </w:r>
      <w:r w:rsidRPr="003B2006">
        <w:t xml:space="preserve"> be required by the </w:t>
      </w:r>
      <w:r>
        <w:t xml:space="preserve">Scheme </w:t>
      </w:r>
      <w:r w:rsidRPr="003B2006">
        <w:t xml:space="preserve">to meet </w:t>
      </w:r>
      <w:r w:rsidR="00992B17">
        <w:t xml:space="preserve">Security, Risk Management and Data Confidentiality </w:t>
      </w:r>
      <w:r w:rsidRPr="003B2006">
        <w:t xml:space="preserve">standards specified by the </w:t>
      </w:r>
      <w:r>
        <w:t>Scheme.</w:t>
      </w:r>
    </w:p>
    <w:bookmarkEnd w:id="84"/>
    <w:p w14:paraId="785828C1" w14:textId="37FB3DB7" w:rsidR="00EB6823" w:rsidRPr="00500648" w:rsidRDefault="00EB6823" w:rsidP="00A87581">
      <w:pPr>
        <w:pStyle w:val="ListParagraph"/>
      </w:pPr>
      <w:r w:rsidRPr="00500648">
        <w:t xml:space="preserve">Participants will provide </w:t>
      </w:r>
      <w:r>
        <w:t xml:space="preserve">adequate </w:t>
      </w:r>
      <w:r w:rsidRPr="00500648">
        <w:t xml:space="preserve">customer service to their </w:t>
      </w:r>
      <w:r w:rsidR="00A87581">
        <w:t>customers</w:t>
      </w:r>
      <w:r w:rsidRPr="00500648">
        <w:t xml:space="preserve"> in connection with </w:t>
      </w:r>
      <w:r>
        <w:t xml:space="preserve">the </w:t>
      </w:r>
      <w:r w:rsidRPr="00500648">
        <w:t>Scheme.</w:t>
      </w:r>
    </w:p>
    <w:p w14:paraId="69207D01" w14:textId="1D8E0E92" w:rsidR="00EB6823" w:rsidRPr="003B2006" w:rsidRDefault="00EB6823" w:rsidP="00A87581">
      <w:pPr>
        <w:pStyle w:val="ListParagraph"/>
      </w:pPr>
      <w:r w:rsidRPr="003B2006">
        <w:t xml:space="preserve">Participants must exclude </w:t>
      </w:r>
      <w:r w:rsidR="00A87581">
        <w:t>customers</w:t>
      </w:r>
      <w:r w:rsidRPr="003B2006">
        <w:t xml:space="preserve"> from use of the Scheme upon request by the </w:t>
      </w:r>
      <w:r>
        <w:t xml:space="preserve">Scheme </w:t>
      </w:r>
      <w:r w:rsidRPr="003B2006">
        <w:t xml:space="preserve">when </w:t>
      </w:r>
      <w:r>
        <w:t xml:space="preserve">the Scheme reasonably </w:t>
      </w:r>
      <w:r w:rsidRPr="003B2006">
        <w:t xml:space="preserve">determines that </w:t>
      </w:r>
      <w:r w:rsidR="00A87581">
        <w:t>a customer</w:t>
      </w:r>
      <w:r w:rsidRPr="003B2006">
        <w:t xml:space="preserve"> poses risk to the Scheme, which may include financial, legal, security, reputational risk or </w:t>
      </w:r>
      <w:r>
        <w:t>any</w:t>
      </w:r>
      <w:r w:rsidRPr="003B2006">
        <w:t xml:space="preserve"> other risk.</w:t>
      </w:r>
    </w:p>
    <w:bookmarkEnd w:id="82"/>
    <w:bookmarkEnd w:id="83"/>
    <w:p w14:paraId="3C560F8F" w14:textId="2C8B7E14" w:rsidR="00D35187" w:rsidRPr="00D35187" w:rsidRDefault="00431E3D" w:rsidP="003345F8">
      <w:pPr>
        <w:pStyle w:val="ListParagraph"/>
      </w:pPr>
      <w:r>
        <w:t>Participant</w:t>
      </w:r>
      <w:r w:rsidR="00EB6823" w:rsidRPr="00F86D5F">
        <w:t>s will not</w:t>
      </w:r>
      <w:r w:rsidR="00992B17">
        <w:t>,</w:t>
      </w:r>
      <w:r w:rsidR="00EB6823" w:rsidRPr="00F86D5F">
        <w:t xml:space="preserve"> </w:t>
      </w:r>
      <w:r w:rsidR="00EB6823">
        <w:t xml:space="preserve">and will not permit </w:t>
      </w:r>
      <w:r w:rsidR="00A87581">
        <w:t>customers</w:t>
      </w:r>
      <w:r w:rsidR="00992B17">
        <w:t xml:space="preserve">, </w:t>
      </w:r>
      <w:r w:rsidR="00EB6823">
        <w:t xml:space="preserve">to </w:t>
      </w:r>
      <w:r w:rsidR="00EB6823" w:rsidRPr="00F86D5F">
        <w:t>use the Scheme for illegal purposes</w:t>
      </w:r>
      <w:r w:rsidR="00D35187">
        <w:t>, including i</w:t>
      </w:r>
      <w:r w:rsidR="00D35187" w:rsidRPr="00D35187">
        <w:t>llegal goods or services</w:t>
      </w:r>
      <w:r w:rsidR="00D35187">
        <w:t>; i</w:t>
      </w:r>
      <w:r w:rsidR="00D35187" w:rsidRPr="00D35187">
        <w:t>llegal payments, such as bribery</w:t>
      </w:r>
      <w:r w:rsidR="00D35187">
        <w:t>, m</w:t>
      </w:r>
      <w:r w:rsidR="00D35187" w:rsidRPr="00D35187">
        <w:t>oney laundering or financing of terrorism</w:t>
      </w:r>
      <w:r w:rsidR="00D35187">
        <w:t>; p</w:t>
      </w:r>
      <w:r w:rsidR="00D35187" w:rsidRPr="00D35187">
        <w:t>oaching or trafficking in protected animal species or products</w:t>
      </w:r>
      <w:r w:rsidR="00D35187">
        <w:t>.</w:t>
      </w:r>
    </w:p>
    <w:p w14:paraId="34283694" w14:textId="3EFF7E3A" w:rsidR="00D35187" w:rsidRDefault="00D35187" w:rsidP="00B02CF4">
      <w:pPr>
        <w:pStyle w:val="Comment"/>
      </w:pPr>
      <w:r>
        <w:t xml:space="preserve">Schemes can consider if they want to specify that </w:t>
      </w:r>
      <w:r w:rsidR="00431E3D">
        <w:t>Participant</w:t>
      </w:r>
      <w:r>
        <w:t>s contractually prohibit customers from using Scheme Services for illegal purposes and will discontinue Scheme Services for customers who they know, or suspect are using Scheme Services to initiate or receive transfers for illegal purposes</w:t>
      </w:r>
    </w:p>
    <w:p w14:paraId="2B8988A9" w14:textId="23D84B8A" w:rsidR="00EB6823" w:rsidRDefault="00C42E34" w:rsidP="00A53BC9">
      <w:pPr>
        <w:pStyle w:val="Heading2"/>
      </w:pPr>
      <w:bookmarkStart w:id="85" w:name="_Toc523856860"/>
      <w:bookmarkStart w:id="86" w:name="_Toc516830167"/>
      <w:r>
        <w:t xml:space="preserve">Responsibilities and Obligations of </w:t>
      </w:r>
      <w:r w:rsidR="00A53BC9">
        <w:t xml:space="preserve">Participants as </w:t>
      </w:r>
      <w:r w:rsidR="00EB6823" w:rsidRPr="003B2006">
        <w:t xml:space="preserve">Payer </w:t>
      </w:r>
      <w:r>
        <w:t>DFSPs</w:t>
      </w:r>
      <w:bookmarkEnd w:id="85"/>
    </w:p>
    <w:p w14:paraId="564C8A98" w14:textId="77777777" w:rsidR="00EB6823" w:rsidRPr="003B2006" w:rsidRDefault="00EB6823" w:rsidP="00A53BC9">
      <w:pPr>
        <w:pStyle w:val="ListParagraph"/>
      </w:pPr>
      <w:r w:rsidRPr="003B2006">
        <w:t xml:space="preserve">A Participant who </w:t>
      </w:r>
      <w:r>
        <w:t>originates</w:t>
      </w:r>
      <w:r w:rsidRPr="003B2006">
        <w:t xml:space="preserve"> a Quote </w:t>
      </w:r>
      <w:r>
        <w:t xml:space="preserve">Request </w:t>
      </w:r>
      <w:r w:rsidRPr="003B2006">
        <w:t xml:space="preserve">or a </w:t>
      </w:r>
      <w:r>
        <w:t xml:space="preserve">Transfer </w:t>
      </w:r>
      <w:r w:rsidRPr="003B2006">
        <w:t xml:space="preserve">Request </w:t>
      </w:r>
      <w:r>
        <w:t>is acting as a Payer</w:t>
      </w:r>
      <w:r w:rsidRPr="003B2006">
        <w:t xml:space="preserve"> </w:t>
      </w:r>
      <w:r w:rsidRPr="00962A7C">
        <w:t>Participant</w:t>
      </w:r>
      <w:r w:rsidRPr="003B2006" w:rsidDel="00231432">
        <w:t xml:space="preserve"> </w:t>
      </w:r>
      <w:r>
        <w:t>under</w:t>
      </w:r>
      <w:r w:rsidRPr="003B2006">
        <w:t xml:space="preserve"> these </w:t>
      </w:r>
      <w:r>
        <w:t>R</w:t>
      </w:r>
      <w:r w:rsidRPr="003B2006">
        <w:t xml:space="preserve">ules.  </w:t>
      </w:r>
    </w:p>
    <w:p w14:paraId="516DC2D5" w14:textId="77777777" w:rsidR="00EB6823" w:rsidRPr="00962A7C" w:rsidRDefault="00EB6823" w:rsidP="00A53BC9">
      <w:pPr>
        <w:pStyle w:val="ListParagraph"/>
      </w:pPr>
      <w:r w:rsidRPr="00962A7C">
        <w:t xml:space="preserve">A </w:t>
      </w:r>
      <w:bookmarkStart w:id="87" w:name="_Hlk524714428"/>
      <w:r w:rsidRPr="00962A7C">
        <w:t>Participant</w:t>
      </w:r>
      <w:bookmarkEnd w:id="87"/>
      <w:r w:rsidRPr="00962A7C">
        <w:t xml:space="preserve"> may initiate a Transaction on behalf of its Payer for any Use Case or Secondary Use Case supported by the Scheme.  </w:t>
      </w:r>
    </w:p>
    <w:bookmarkEnd w:id="86"/>
    <w:p w14:paraId="7AD84881" w14:textId="2AD46A04" w:rsidR="00EB6823" w:rsidRDefault="00EB6823" w:rsidP="00A53BC9">
      <w:pPr>
        <w:pStyle w:val="ListParagraph"/>
      </w:pPr>
      <w:r>
        <w:t xml:space="preserve">A </w:t>
      </w:r>
      <w:r w:rsidRPr="003B2006">
        <w:t xml:space="preserve">Payer </w:t>
      </w:r>
      <w:r w:rsidRPr="00962A7C">
        <w:t>Participant</w:t>
      </w:r>
      <w:r w:rsidRPr="003B2006">
        <w:t xml:space="preserve"> </w:t>
      </w:r>
      <w:r>
        <w:t>is obligated to settle a Transfer upon submission of a Transfer Request</w:t>
      </w:r>
      <w:r w:rsidR="0038385A">
        <w:t>, unless such Transfer Request is refused by the Payee DFSP or expires without fulfillment.</w:t>
      </w:r>
    </w:p>
    <w:p w14:paraId="566288FA" w14:textId="7385F3B7" w:rsidR="00EB6823" w:rsidRPr="003B2006" w:rsidRDefault="00EB6823" w:rsidP="00A53BC9">
      <w:pPr>
        <w:pStyle w:val="ListParagraph"/>
      </w:pPr>
      <w:r>
        <w:t xml:space="preserve">The </w:t>
      </w:r>
      <w:r w:rsidRPr="003B2006">
        <w:t xml:space="preserve">Payer </w:t>
      </w:r>
      <w:r w:rsidRPr="00962A7C">
        <w:t>Participant</w:t>
      </w:r>
      <w:r w:rsidRPr="003B2006" w:rsidDel="00353D1D">
        <w:t xml:space="preserve"> </w:t>
      </w:r>
      <w:r>
        <w:t xml:space="preserve">warrants </w:t>
      </w:r>
      <w:r w:rsidRPr="003B2006">
        <w:t xml:space="preserve">upon submission of each </w:t>
      </w:r>
      <w:r>
        <w:t>Transfer Request</w:t>
      </w:r>
      <w:r w:rsidRPr="003B2006">
        <w:t xml:space="preserve">, that the Transfer is coming from an account that is KYC- and AML-compliant and is executed in accordance </w:t>
      </w:r>
      <w:r>
        <w:t xml:space="preserve">Applicable Law, </w:t>
      </w:r>
      <w:r w:rsidRPr="003B2006">
        <w:t>and that the Payer has been provided all disclosure and has provided all consents necessary to conduct the Transfer in accordance with the</w:t>
      </w:r>
      <w:r w:rsidR="00992B17">
        <w:t>se Business</w:t>
      </w:r>
      <w:r w:rsidRPr="003B2006">
        <w:t xml:space="preserve"> Rules and under Applicable Law.</w:t>
      </w:r>
    </w:p>
    <w:p w14:paraId="1D2DD270" w14:textId="51FC16CA" w:rsidR="00EB6823" w:rsidRPr="003B2006" w:rsidRDefault="00EB6823" w:rsidP="00A53BC9">
      <w:pPr>
        <w:pStyle w:val="ListParagraph"/>
      </w:pPr>
      <w:r>
        <w:t xml:space="preserve">The </w:t>
      </w:r>
      <w:r w:rsidRPr="003B2006">
        <w:t xml:space="preserve">Payer </w:t>
      </w:r>
      <w:r w:rsidRPr="00962A7C">
        <w:t>Participant</w:t>
      </w:r>
      <w:r w:rsidRPr="003B2006" w:rsidDel="00353D1D">
        <w:t xml:space="preserve"> </w:t>
      </w:r>
      <w:r>
        <w:t>warrants</w:t>
      </w:r>
      <w:r w:rsidRPr="003B2006">
        <w:t xml:space="preserve"> upon submission of a Request for Transfer, that the </w:t>
      </w:r>
      <w:r>
        <w:t>Transfer Request</w:t>
      </w:r>
      <w:r w:rsidRPr="003B2006">
        <w:t xml:space="preserve"> has been authorized by their Payer, and that their communications with their Payer have been properly authenticated in accordance </w:t>
      </w:r>
      <w:r>
        <w:t xml:space="preserve">with </w:t>
      </w:r>
      <w:r w:rsidR="00992B17">
        <w:t>these Business</w:t>
      </w:r>
      <w:r>
        <w:t xml:space="preserve"> Rules </w:t>
      </w:r>
      <w:r w:rsidRPr="003B2006">
        <w:t>and Applicable Law.</w:t>
      </w:r>
    </w:p>
    <w:p w14:paraId="01EED095" w14:textId="7A1E6146" w:rsidR="00EB6823" w:rsidRPr="00CE6073" w:rsidRDefault="00EB6823" w:rsidP="00A53BC9">
      <w:pPr>
        <w:pStyle w:val="ListParagraph"/>
      </w:pPr>
      <w:r>
        <w:lastRenderedPageBreak/>
        <w:t xml:space="preserve">The </w:t>
      </w:r>
      <w:r w:rsidRPr="00CE6073">
        <w:t xml:space="preserve">Payer </w:t>
      </w:r>
      <w:r w:rsidRPr="00962A7C">
        <w:t>Participant</w:t>
      </w:r>
      <w:r w:rsidRPr="00CE6073" w:rsidDel="007107CF">
        <w:t xml:space="preserve"> </w:t>
      </w:r>
      <w:r w:rsidRPr="00CE6073">
        <w:t>acknowledge</w:t>
      </w:r>
      <w:r>
        <w:t>s</w:t>
      </w:r>
      <w:r w:rsidRPr="00CE6073">
        <w:t xml:space="preserve"> that the Platform will </w:t>
      </w:r>
      <w:r>
        <w:t>reject a</w:t>
      </w:r>
      <w:r w:rsidRPr="00CE6073">
        <w:t xml:space="preserve"> Transfer </w:t>
      </w:r>
      <w:r>
        <w:t xml:space="preserve">Request </w:t>
      </w:r>
      <w:r w:rsidRPr="00CE6073">
        <w:t xml:space="preserve">if the </w:t>
      </w:r>
      <w:r>
        <w:t xml:space="preserve">proposed Transfer would violate </w:t>
      </w:r>
      <w:r w:rsidR="00992B17">
        <w:t>these Business Rules</w:t>
      </w:r>
      <w:r>
        <w:t>, such as exceeding the Paye</w:t>
      </w:r>
      <w:r w:rsidRPr="00CE6073">
        <w:t xml:space="preserve">r </w:t>
      </w:r>
      <w:r w:rsidRPr="00962A7C">
        <w:t>Participant</w:t>
      </w:r>
      <w:r w:rsidRPr="00CE6073">
        <w:t>’s Net Debit Cap.</w:t>
      </w:r>
    </w:p>
    <w:p w14:paraId="41C498F4" w14:textId="148C288E" w:rsidR="00EB6823" w:rsidRPr="003B2006" w:rsidRDefault="00C42E34" w:rsidP="00A53BC9">
      <w:pPr>
        <w:pStyle w:val="Heading2"/>
      </w:pPr>
      <w:bookmarkStart w:id="88" w:name="_Toc523856861"/>
      <w:bookmarkStart w:id="89" w:name="_Toc516830160"/>
      <w:r>
        <w:t xml:space="preserve">Responsibilities and Obligations of </w:t>
      </w:r>
      <w:r w:rsidR="00A53BC9">
        <w:t xml:space="preserve">Participants as </w:t>
      </w:r>
      <w:r w:rsidR="00EB6823" w:rsidRPr="003B2006">
        <w:t xml:space="preserve">Payee </w:t>
      </w:r>
      <w:bookmarkEnd w:id="88"/>
      <w:r>
        <w:t>DFSPs</w:t>
      </w:r>
    </w:p>
    <w:p w14:paraId="01B58D9D" w14:textId="77777777" w:rsidR="00EB6823" w:rsidRPr="00061A47" w:rsidRDefault="00EB6823" w:rsidP="00A53BC9">
      <w:pPr>
        <w:pStyle w:val="ListParagraph"/>
      </w:pPr>
      <w:r w:rsidRPr="00061A47">
        <w:t>A Participant who receives and responds to a Quote Request or a Transfer Request is acting as a Payee Participant</w:t>
      </w:r>
      <w:r w:rsidRPr="00061A47" w:rsidDel="00231432">
        <w:t xml:space="preserve"> </w:t>
      </w:r>
      <w:r w:rsidRPr="00061A47">
        <w:t xml:space="preserve">under these Rules.  </w:t>
      </w:r>
    </w:p>
    <w:bookmarkEnd w:id="89"/>
    <w:p w14:paraId="69739251" w14:textId="77777777" w:rsidR="00EB6823" w:rsidRPr="003B2006" w:rsidRDefault="00EB6823" w:rsidP="00A53BC9">
      <w:pPr>
        <w:pStyle w:val="ListParagraph"/>
      </w:pPr>
      <w:r w:rsidRPr="003B2006">
        <w:t xml:space="preserve">A Payee </w:t>
      </w:r>
      <w:r w:rsidRPr="00962A7C">
        <w:t>Participant</w:t>
      </w:r>
      <w:r w:rsidRPr="003B2006">
        <w:t xml:space="preserve"> who receives a </w:t>
      </w:r>
      <w:r w:rsidRPr="00061A47">
        <w:t xml:space="preserve">Quote Request </w:t>
      </w:r>
      <w:r w:rsidRPr="003B2006">
        <w:t>is required to respond, in the absence of technical issues, with a Quote Response if:</w:t>
      </w:r>
    </w:p>
    <w:p w14:paraId="11C11D12" w14:textId="77777777" w:rsidR="00EB6823" w:rsidRPr="003B2006" w:rsidRDefault="00EB6823" w:rsidP="008343F9">
      <w:pPr>
        <w:pStyle w:val="ListIndent"/>
      </w:pPr>
      <w:r w:rsidRPr="003B2006">
        <w:t xml:space="preserve">The Payee’s Transaction Account with the Payee </w:t>
      </w:r>
      <w:r w:rsidRPr="00962A7C">
        <w:t>Participant</w:t>
      </w:r>
      <w:r w:rsidRPr="003B2006" w:rsidDel="00231432">
        <w:t xml:space="preserve"> </w:t>
      </w:r>
      <w:r w:rsidRPr="003B2006">
        <w:t>is in good standing and capable of receiving, at that point in time, the Transfer Amount and</w:t>
      </w:r>
    </w:p>
    <w:p w14:paraId="388507BE" w14:textId="742D9169" w:rsidR="00EB6823" w:rsidRPr="003B2006" w:rsidRDefault="00EB6823" w:rsidP="008343F9">
      <w:pPr>
        <w:pStyle w:val="ListIndent"/>
      </w:pPr>
      <w:r w:rsidRPr="003B2006">
        <w:t xml:space="preserve">Acceptance of the Transfer will not put the Payee account into a status not permitted by Applicable Law or the </w:t>
      </w:r>
      <w:r w:rsidR="00431E3D">
        <w:t>Participant</w:t>
      </w:r>
      <w:r w:rsidRPr="003B2006">
        <w:t>’s account policies and agreements</w:t>
      </w:r>
      <w:r w:rsidR="0038385A">
        <w:t>.</w:t>
      </w:r>
    </w:p>
    <w:p w14:paraId="6286D372" w14:textId="77777777" w:rsidR="00EB6823" w:rsidRPr="003B2006" w:rsidRDefault="00EB6823" w:rsidP="008343F9">
      <w:pPr>
        <w:pStyle w:val="ListIndent"/>
      </w:pPr>
      <w:r>
        <w:t xml:space="preserve">The </w:t>
      </w:r>
      <w:r w:rsidRPr="003B2006">
        <w:t xml:space="preserve">Payee </w:t>
      </w:r>
      <w:r w:rsidRPr="00962A7C">
        <w:t>Participant</w:t>
      </w:r>
      <w:r w:rsidRPr="003B2006" w:rsidDel="006774BB">
        <w:t xml:space="preserve"> </w:t>
      </w:r>
      <w:r w:rsidRPr="003B2006">
        <w:t>affirm</w:t>
      </w:r>
      <w:r>
        <w:t>s</w:t>
      </w:r>
      <w:r w:rsidRPr="003B2006">
        <w:t xml:space="preserve">, upon initiation </w:t>
      </w:r>
      <w:r>
        <w:t xml:space="preserve">of a Quote Response other than an error response, </w:t>
      </w:r>
      <w:r w:rsidRPr="003B2006">
        <w:t xml:space="preserve">that the Payee account </w:t>
      </w:r>
      <w:r>
        <w:t xml:space="preserve">has been Validated – it </w:t>
      </w:r>
      <w:r w:rsidRPr="003B2006">
        <w:t>is open, in good standing, and able to accept the proposed Transfer Amount at that point in time</w:t>
      </w:r>
      <w:r>
        <w:t>.</w:t>
      </w:r>
    </w:p>
    <w:p w14:paraId="696AAAEE" w14:textId="77777777" w:rsidR="00EB6823" w:rsidRDefault="00EB6823" w:rsidP="00A53BC9">
      <w:pPr>
        <w:pStyle w:val="ListParagraph"/>
      </w:pPr>
      <w:r>
        <w:t xml:space="preserve">The </w:t>
      </w:r>
      <w:r w:rsidRPr="003B2006">
        <w:t xml:space="preserve">Payee </w:t>
      </w:r>
      <w:r w:rsidRPr="00962A7C">
        <w:t>Participant</w:t>
      </w:r>
      <w:r w:rsidRPr="003B2006" w:rsidDel="006774BB">
        <w:t xml:space="preserve"> </w:t>
      </w:r>
      <w:r w:rsidRPr="003B2006">
        <w:t>affirm</w:t>
      </w:r>
      <w:r>
        <w:t>s</w:t>
      </w:r>
      <w:r w:rsidRPr="003B2006">
        <w:t>, upon initiation of a Quote Response</w:t>
      </w:r>
      <w:r w:rsidRPr="00651531">
        <w:t xml:space="preserve"> </w:t>
      </w:r>
      <w:r>
        <w:t>other than an error response</w:t>
      </w:r>
      <w:r w:rsidRPr="003B2006">
        <w:t>, that a Transfer to the designated account complies at that point in time with applicable AML/CTF and KYC requirements.</w:t>
      </w:r>
    </w:p>
    <w:p w14:paraId="0EDBACBC" w14:textId="77777777" w:rsidR="00EB6823" w:rsidRPr="003B2006" w:rsidRDefault="00EB6823" w:rsidP="00A53BC9">
      <w:pPr>
        <w:pStyle w:val="ListParagraph"/>
      </w:pPr>
      <w:r w:rsidRPr="003B2006">
        <w:t xml:space="preserve">A Payee </w:t>
      </w:r>
      <w:r w:rsidRPr="00962A7C">
        <w:t>Participant</w:t>
      </w:r>
      <w:r w:rsidRPr="003B2006">
        <w:t xml:space="preserve"> who receives a </w:t>
      </w:r>
      <w:r>
        <w:t xml:space="preserve">Transfer Request </w:t>
      </w:r>
      <w:r w:rsidRPr="003B2006">
        <w:t xml:space="preserve">is required, in the absence of technical issues, to respond with a </w:t>
      </w:r>
      <w:r>
        <w:t xml:space="preserve">Transfer Response </w:t>
      </w:r>
      <w:r w:rsidRPr="003B2006">
        <w:t>with the Transaction State “</w:t>
      </w:r>
      <w:r>
        <w:t>Committed</w:t>
      </w:r>
      <w:r w:rsidRPr="003B2006">
        <w:t>” if:</w:t>
      </w:r>
    </w:p>
    <w:p w14:paraId="1C7E6AD6" w14:textId="77777777" w:rsidR="00EB6823" w:rsidRDefault="00EB6823" w:rsidP="008343F9">
      <w:pPr>
        <w:pStyle w:val="ListIndent"/>
      </w:pPr>
      <w:r w:rsidRPr="003B2006">
        <w:t xml:space="preserve">They have received a </w:t>
      </w:r>
      <w:r>
        <w:t>Quote Request</w:t>
      </w:r>
      <w:r w:rsidRPr="003B2006">
        <w:t xml:space="preserve"> and responded with a Quote Response for the Transaction and</w:t>
      </w:r>
    </w:p>
    <w:p w14:paraId="38D5529C" w14:textId="77777777" w:rsidR="00EB6823" w:rsidRPr="003B2006" w:rsidRDefault="00EB6823" w:rsidP="008343F9">
      <w:pPr>
        <w:pStyle w:val="ListIndent"/>
      </w:pPr>
      <w:r>
        <w:t>The Quote Response has not yet expired</w:t>
      </w:r>
    </w:p>
    <w:p w14:paraId="6ACEED5B" w14:textId="77777777" w:rsidR="00EB6823" w:rsidRPr="003B2006" w:rsidRDefault="00EB6823" w:rsidP="008343F9">
      <w:pPr>
        <w:pStyle w:val="ListIndent"/>
      </w:pPr>
      <w:r w:rsidRPr="003B2006">
        <w:t xml:space="preserve">The Payee’s Transaction Account with the Payee </w:t>
      </w:r>
      <w:r w:rsidRPr="00962A7C">
        <w:t>Participant</w:t>
      </w:r>
      <w:r w:rsidRPr="003B2006" w:rsidDel="006774BB">
        <w:t xml:space="preserve"> </w:t>
      </w:r>
      <w:r w:rsidRPr="003B2006">
        <w:t>is in good standing and capable of receiving, at that point in time, the Transfer Amount and</w:t>
      </w:r>
    </w:p>
    <w:p w14:paraId="1F74AF3A" w14:textId="77777777" w:rsidR="00EB6823" w:rsidRPr="003B2006" w:rsidRDefault="00EB6823" w:rsidP="008343F9">
      <w:pPr>
        <w:pStyle w:val="ListIndent"/>
      </w:pPr>
      <w:r w:rsidRPr="003B2006">
        <w:t xml:space="preserve">Acceptance of the Transfer will not put the Payee account into a status not permitted by Applicable Law or the </w:t>
      </w:r>
      <w:r w:rsidRPr="00962A7C">
        <w:t>Participant</w:t>
      </w:r>
      <w:r w:rsidRPr="003B2006">
        <w:t>’s account policies and agreements and</w:t>
      </w:r>
    </w:p>
    <w:p w14:paraId="5A72FE97" w14:textId="77777777" w:rsidR="00EB6823" w:rsidRDefault="00EB6823" w:rsidP="008343F9">
      <w:pPr>
        <w:pStyle w:val="ListIndent"/>
      </w:pPr>
      <w:r w:rsidRPr="003B2006">
        <w:t>The Transfer Request on the Transaction has not expired.</w:t>
      </w:r>
    </w:p>
    <w:p w14:paraId="089DBB61" w14:textId="77777777" w:rsidR="00EB6823" w:rsidRPr="003B2006" w:rsidRDefault="00EB6823" w:rsidP="00A53BC9">
      <w:pPr>
        <w:pStyle w:val="ListParagraph"/>
      </w:pPr>
      <w:r>
        <w:lastRenderedPageBreak/>
        <w:t>A Payee Participant who sends a Transfer Response with a Transaction State “Committed” must post that Transfer to the Payee’s account within [X time].</w:t>
      </w:r>
    </w:p>
    <w:p w14:paraId="262A2785" w14:textId="77777777" w:rsidR="00EB6823" w:rsidRPr="003B2006" w:rsidRDefault="00EB6823" w:rsidP="00A53BC9">
      <w:pPr>
        <w:pStyle w:val="ListParagraph"/>
      </w:pPr>
      <w:r w:rsidRPr="003B2006">
        <w:t xml:space="preserve">A Payee </w:t>
      </w:r>
      <w:r w:rsidRPr="00962A7C">
        <w:t>Participant</w:t>
      </w:r>
      <w:r w:rsidRPr="003B2006">
        <w:t xml:space="preserve"> who receives a </w:t>
      </w:r>
      <w:r>
        <w:t xml:space="preserve">Transfer Request </w:t>
      </w:r>
      <w:r w:rsidRPr="003B2006">
        <w:t xml:space="preserve">which does not meet the above criteria is required to respond with a </w:t>
      </w:r>
      <w:r>
        <w:t>Transfer Response with</w:t>
      </w:r>
      <w:r w:rsidRPr="003B2006">
        <w:t xml:space="preserve"> the Transaction State “</w:t>
      </w:r>
      <w:r>
        <w:t>Aborted</w:t>
      </w:r>
      <w:r w:rsidRPr="003B2006">
        <w:t>”.</w:t>
      </w:r>
    </w:p>
    <w:p w14:paraId="0D1F368A" w14:textId="77777777" w:rsidR="008343F9" w:rsidRPr="008343F9" w:rsidRDefault="00EB6823" w:rsidP="008343F9">
      <w:pPr>
        <w:pStyle w:val="ListParagraph"/>
      </w:pPr>
      <w:r w:rsidRPr="002F4B7B">
        <w:t>The Payee Participant</w:t>
      </w:r>
      <w:r w:rsidRPr="002F4B7B" w:rsidDel="006774BB">
        <w:t xml:space="preserve"> </w:t>
      </w:r>
      <w:r w:rsidRPr="002F4B7B">
        <w:t>must affirm, upon submission of each Transfer Response with a Transaction State “Committed”, that the Transfer is being credited to an account that is AML-compliant and is executed in accordance with any account volume limitations, or any other regulation that apply in the territories in which they operate, and that the Payee has been provided all disclosure and has provided all consents necessary to conduct the Transfer in accordance with the Rules and under Applicable Law.</w:t>
      </w:r>
      <w:bookmarkStart w:id="90" w:name="_Ref2260311"/>
      <w:bookmarkStart w:id="91" w:name="_Toc517884512"/>
      <w:bookmarkStart w:id="92" w:name="_Toc523856863"/>
      <w:bookmarkStart w:id="93" w:name="_Toc514252121"/>
      <w:bookmarkStart w:id="94" w:name="_Ref515443948"/>
      <w:bookmarkStart w:id="95" w:name="_Toc516829641"/>
      <w:bookmarkStart w:id="96" w:name="_Toc516830183"/>
      <w:bookmarkStart w:id="97" w:name="_Toc512615984"/>
    </w:p>
    <w:p w14:paraId="2CE1F0DE" w14:textId="5F564EF0" w:rsidR="00A53BC9" w:rsidRPr="003B2006" w:rsidRDefault="008343F9" w:rsidP="00FD40BF">
      <w:pPr>
        <w:pStyle w:val="Heading1"/>
      </w:pPr>
      <w:r>
        <w:t xml:space="preserve"> </w:t>
      </w:r>
      <w:bookmarkStart w:id="98" w:name="_Toc22445930"/>
      <w:r w:rsidR="00A53BC9">
        <w:t>L</w:t>
      </w:r>
      <w:r w:rsidR="00A53BC9" w:rsidRPr="003B2006">
        <w:t xml:space="preserve">iability - </w:t>
      </w:r>
      <w:r w:rsidR="00A53BC9" w:rsidRPr="0034633C">
        <w:t>Allocation</w:t>
      </w:r>
      <w:r w:rsidR="00A53BC9" w:rsidRPr="003B2006">
        <w:t xml:space="preserve"> of Responsibilities</w:t>
      </w:r>
      <w:bookmarkEnd w:id="98"/>
    </w:p>
    <w:p w14:paraId="72E239A8" w14:textId="77777777" w:rsidR="00A53BC9" w:rsidRPr="003B2006" w:rsidRDefault="00A53BC9" w:rsidP="00A53BC9">
      <w:pPr>
        <w:pStyle w:val="ListParagraph"/>
      </w:pPr>
      <w:bookmarkStart w:id="99" w:name="_Toc516830196"/>
      <w:r w:rsidRPr="003B2006">
        <w:t>Each Participant is responsible for errors made by them, and for fraud committed by its employees or contractors</w:t>
      </w:r>
      <w:bookmarkEnd w:id="99"/>
      <w:r w:rsidRPr="003B2006">
        <w:t>, in accordance with Applicable Law.</w:t>
      </w:r>
    </w:p>
    <w:p w14:paraId="6BCAC708" w14:textId="2534BD62" w:rsidR="00A53BC9" w:rsidRPr="003B2006" w:rsidRDefault="00A53BC9" w:rsidP="00A53BC9">
      <w:pPr>
        <w:pStyle w:val="ListParagraph"/>
      </w:pPr>
      <w:bookmarkStart w:id="100" w:name="_Toc516830200"/>
      <w:r w:rsidRPr="003B2006">
        <w:t xml:space="preserve">The </w:t>
      </w:r>
      <w:r>
        <w:t xml:space="preserve">Scheme </w:t>
      </w:r>
      <w:r w:rsidRPr="003B2006">
        <w:t xml:space="preserve">will not be </w:t>
      </w:r>
      <w:r>
        <w:t xml:space="preserve">held </w:t>
      </w:r>
      <w:r w:rsidRPr="003B2006">
        <w:t>responsible for</w:t>
      </w:r>
      <w:r>
        <w:t>,</w:t>
      </w:r>
      <w:r w:rsidRPr="003B2006">
        <w:t xml:space="preserve"> and each Participant will indemnify and defend the </w:t>
      </w:r>
      <w:r>
        <w:t xml:space="preserve">Scheme </w:t>
      </w:r>
      <w:r w:rsidRPr="003B2006">
        <w:t xml:space="preserve">from </w:t>
      </w:r>
      <w:r>
        <w:t>c</w:t>
      </w:r>
      <w:r w:rsidRPr="003B2006">
        <w:t xml:space="preserve">laims arising from actions or omissions of </w:t>
      </w:r>
      <w:r>
        <w:t>the Participant</w:t>
      </w:r>
      <w:r w:rsidRPr="003B2006">
        <w:t xml:space="preserve">s, of their </w:t>
      </w:r>
      <w:r w:rsidR="00431E3D">
        <w:t>Customer</w:t>
      </w:r>
      <w:r>
        <w:t>s</w:t>
      </w:r>
      <w:r w:rsidRPr="003B2006">
        <w:t xml:space="preserve"> or contractors. </w:t>
      </w:r>
    </w:p>
    <w:p w14:paraId="5D42786A" w14:textId="77777777" w:rsidR="00A53BC9" w:rsidRDefault="00A53BC9" w:rsidP="00A53BC9">
      <w:pPr>
        <w:pStyle w:val="ListParagraph"/>
      </w:pPr>
      <w:r w:rsidRPr="003B2006">
        <w:t xml:space="preserve">The </w:t>
      </w:r>
      <w:r>
        <w:t xml:space="preserve">Scheme </w:t>
      </w:r>
      <w:r w:rsidRPr="003B2006">
        <w:t xml:space="preserve">may </w:t>
      </w:r>
      <w:r>
        <w:t>elect</w:t>
      </w:r>
      <w:r w:rsidRPr="003B2006">
        <w:t xml:space="preserve"> to defend any </w:t>
      </w:r>
      <w:r>
        <w:t>c</w:t>
      </w:r>
      <w:r w:rsidRPr="003B2006">
        <w:t xml:space="preserve">laim in circumstances where the </w:t>
      </w:r>
      <w:r>
        <w:t xml:space="preserve">Scheme </w:t>
      </w:r>
      <w:r w:rsidRPr="003B2006">
        <w:t xml:space="preserve">determines that the resolution of a </w:t>
      </w:r>
      <w:r>
        <w:t>c</w:t>
      </w:r>
      <w:r w:rsidRPr="003B2006">
        <w:t>laim may have an adverse impact on the finances, operations or reputation of the Scheme</w:t>
      </w:r>
      <w:r>
        <w:t>.</w:t>
      </w:r>
    </w:p>
    <w:p w14:paraId="5A1253BF" w14:textId="2C905E30" w:rsidR="00A53BC9" w:rsidRPr="003B2006" w:rsidRDefault="00A53BC9" w:rsidP="00A53BC9">
      <w:pPr>
        <w:pStyle w:val="ListParagraph"/>
      </w:pPr>
      <w:bookmarkStart w:id="101" w:name="_Ref522010135"/>
      <w:bookmarkStart w:id="102" w:name="_Toc516830201"/>
      <w:bookmarkStart w:id="103" w:name="_Toc516830203"/>
      <w:bookmarkEnd w:id="100"/>
      <w:r w:rsidRPr="003B2006">
        <w:t xml:space="preserve">The </w:t>
      </w:r>
      <w:r>
        <w:t>Scheme shall</w:t>
      </w:r>
      <w:r w:rsidRPr="003B2006">
        <w:t xml:space="preserve"> be held responsible for its own errors in processing </w:t>
      </w:r>
      <w:r w:rsidR="008343F9">
        <w:t>Transfers</w:t>
      </w:r>
      <w:r w:rsidRPr="003B2006">
        <w:t xml:space="preserve"> within limits prescribed by the Rules. </w:t>
      </w:r>
      <w:bookmarkEnd w:id="101"/>
    </w:p>
    <w:p w14:paraId="0C23AD0B" w14:textId="1E544147" w:rsidR="00A53BC9" w:rsidRPr="003B2006" w:rsidRDefault="00A53BC9" w:rsidP="00A53BC9">
      <w:pPr>
        <w:pStyle w:val="ListParagraph"/>
      </w:pPr>
      <w:r w:rsidRPr="003B2006">
        <w:t xml:space="preserve">The </w:t>
      </w:r>
      <w:r>
        <w:t xml:space="preserve">Scheme </w:t>
      </w:r>
      <w:r w:rsidRPr="003B2006">
        <w:t xml:space="preserve">will compensate Participants for costs of funds to the extent that a Participant is wrongly deprived of funds for a period of time as a result of errors made by the </w:t>
      </w:r>
      <w:r>
        <w:t>Scheme</w:t>
      </w:r>
      <w:bookmarkEnd w:id="102"/>
      <w:r w:rsidR="008343F9">
        <w:t>.</w:t>
      </w:r>
    </w:p>
    <w:p w14:paraId="4FB22CA0" w14:textId="77777777" w:rsidR="00A53BC9" w:rsidRPr="003B2006" w:rsidRDefault="00A53BC9" w:rsidP="00A53BC9">
      <w:pPr>
        <w:pStyle w:val="ListParagraph"/>
      </w:pPr>
      <w:r w:rsidRPr="003B2006">
        <w:t>Each Participant is responsible for the actions and omissions of any contractors engaged by them to provide services in connection with the Scheme</w:t>
      </w:r>
      <w:bookmarkEnd w:id="103"/>
      <w:r w:rsidRPr="003B2006">
        <w:t xml:space="preserve"> to the same extent as if committed by the Participant.</w:t>
      </w:r>
    </w:p>
    <w:p w14:paraId="0166E7B8" w14:textId="77777777" w:rsidR="00A53BC9" w:rsidRPr="00F97749" w:rsidRDefault="00A53BC9" w:rsidP="00A53BC9">
      <w:pPr>
        <w:pStyle w:val="ListParagraph"/>
      </w:pPr>
      <w:bookmarkStart w:id="104" w:name="_Toc516830204"/>
      <w:r w:rsidRPr="003B2006">
        <w:t xml:space="preserve">The </w:t>
      </w:r>
      <w:r>
        <w:t xml:space="preserve">Scheme </w:t>
      </w:r>
      <w:r w:rsidRPr="003B2006">
        <w:t>may allocate responsibility among Participants for consequences of unauthorized use of or access to data by a Participant or for a Security Incident suffered by one Participant that impacts other Participants or the Scheme in accordance with principles stated in the Rules.</w:t>
      </w:r>
      <w:bookmarkEnd w:id="104"/>
    </w:p>
    <w:p w14:paraId="63D43F67" w14:textId="77777777" w:rsidR="00A53BC9" w:rsidRPr="003B2006" w:rsidRDefault="00A53BC9" w:rsidP="00A53BC9">
      <w:pPr>
        <w:ind w:left="720"/>
        <w:jc w:val="both"/>
        <w:rPr>
          <w:rFonts w:eastAsia="Arial" w:cs="Arial"/>
          <w:b/>
          <w:szCs w:val="32"/>
          <w:lang w:val="en"/>
        </w:rPr>
      </w:pPr>
      <w:r w:rsidRPr="003B2006">
        <w:br w:type="page"/>
      </w:r>
    </w:p>
    <w:p w14:paraId="0815472A" w14:textId="77777777" w:rsidR="00992B17" w:rsidRDefault="00992B17" w:rsidP="00FD40BF">
      <w:pPr>
        <w:pStyle w:val="Heading1"/>
      </w:pPr>
      <w:bookmarkStart w:id="105" w:name="_Toc22445931"/>
      <w:r>
        <w:lastRenderedPageBreak/>
        <w:t>Security, Risk Management, and Data Confidentiality</w:t>
      </w:r>
      <w:bookmarkEnd w:id="105"/>
      <w:r w:rsidRPr="003B2006">
        <w:t xml:space="preserve"> </w:t>
      </w:r>
    </w:p>
    <w:p w14:paraId="60915026" w14:textId="696CA57B" w:rsidR="00A53BC9" w:rsidRPr="00611771" w:rsidRDefault="00A53BC9" w:rsidP="00992B17">
      <w:pPr>
        <w:pStyle w:val="Heading2"/>
      </w:pPr>
      <w:r w:rsidRPr="00611771">
        <w:t>Confidentiality and Protection of Personal Information</w:t>
      </w:r>
    </w:p>
    <w:p w14:paraId="41BC9F2A" w14:textId="77777777" w:rsidR="00A53BC9" w:rsidRDefault="00A53BC9" w:rsidP="00992B17">
      <w:pPr>
        <w:pStyle w:val="ListParagraph"/>
      </w:pPr>
      <w:bookmarkStart w:id="106" w:name="_Toc513051187"/>
      <w:bookmarkStart w:id="107" w:name="_Toc514252115"/>
      <w:bookmarkStart w:id="108" w:name="_Toc516829633"/>
      <w:bookmarkStart w:id="109" w:name="_Toc516830106"/>
      <w:bookmarkStart w:id="110" w:name="_Toc523856857"/>
      <w:bookmarkStart w:id="111" w:name="_Toc517884507"/>
      <w:bookmarkEnd w:id="106"/>
      <w:r w:rsidRPr="00AE10E5">
        <w:t>Confidential Information of the Scheme that is disclosed to Participants will be held in confidence by Participants and will be used only for the purposes permitted by the Rules. Scheme Confidential Information may include proprietary technology and other matters</w:t>
      </w:r>
      <w:r w:rsidRPr="003B2006">
        <w:t xml:space="preserve"> designated by the Scheme. </w:t>
      </w:r>
    </w:p>
    <w:p w14:paraId="7C32F488" w14:textId="6C29A0A8" w:rsidR="00A53BC9" w:rsidRDefault="00A53BC9" w:rsidP="00992B17">
      <w:pPr>
        <w:pStyle w:val="ListParagraph"/>
      </w:pPr>
      <w:r>
        <w:t xml:space="preserve">Transaction data will not be owned by the Scheme and will be owned by a Participant as it relates to its </w:t>
      </w:r>
      <w:r w:rsidR="008343F9">
        <w:t>Customer’s</w:t>
      </w:r>
      <w:r>
        <w:t xml:space="preserve"> Transactions.  </w:t>
      </w:r>
    </w:p>
    <w:p w14:paraId="49DC0349" w14:textId="77777777" w:rsidR="00A53BC9" w:rsidRPr="003B2006" w:rsidRDefault="00A53BC9" w:rsidP="00992B17">
      <w:pPr>
        <w:pStyle w:val="ListParagraph"/>
      </w:pPr>
      <w:r w:rsidRPr="003B2006">
        <w:t xml:space="preserve">The confidentiality of Transaction data and any Personal Information processed in the </w:t>
      </w:r>
      <w:r>
        <w:t>Platform</w:t>
      </w:r>
      <w:r w:rsidRPr="003B2006">
        <w:t xml:space="preserve"> will be protected by the </w:t>
      </w:r>
      <w:r>
        <w:t xml:space="preserve">Scheme </w:t>
      </w:r>
      <w:r w:rsidRPr="003B2006">
        <w:t xml:space="preserve">and Participants according to Applicable Law. </w:t>
      </w:r>
    </w:p>
    <w:p w14:paraId="1876E75B" w14:textId="77777777" w:rsidR="00A53BC9" w:rsidRPr="003B2006" w:rsidRDefault="00A53BC9" w:rsidP="00992B17">
      <w:pPr>
        <w:pStyle w:val="ListParagraph"/>
      </w:pPr>
      <w:r w:rsidRPr="003B2006">
        <w:t>Statistics or data which identify a Participant or from which the Participant may be identified will not be disclosed to other Participants. The Scheme may prepare for internal use and disclose to third parties for promotional purposes statistics based on aggregate, anonymized data as permitted by Applicable Law.</w:t>
      </w:r>
    </w:p>
    <w:p w14:paraId="24964DC0" w14:textId="77777777" w:rsidR="00A53BC9" w:rsidRPr="003B2006" w:rsidRDefault="00A53BC9" w:rsidP="00992B17">
      <w:pPr>
        <w:pStyle w:val="ListParagraph"/>
      </w:pPr>
      <w:r w:rsidRPr="003B2006">
        <w:t xml:space="preserve">The Scheme will make disclosures of </w:t>
      </w:r>
      <w:r>
        <w:t>C</w:t>
      </w:r>
      <w:r w:rsidRPr="003B2006">
        <w:t xml:space="preserve">onfidential </w:t>
      </w:r>
      <w:r>
        <w:t>I</w:t>
      </w:r>
      <w:r w:rsidRPr="003B2006">
        <w:t>nformation to comply with Applicable Law or the directive of a Regulatory Authority.</w:t>
      </w:r>
    </w:p>
    <w:p w14:paraId="3531815D" w14:textId="77777777" w:rsidR="00A53BC9" w:rsidRDefault="00A53BC9" w:rsidP="00992B17">
      <w:pPr>
        <w:pStyle w:val="ListParagraph"/>
      </w:pPr>
      <w:r w:rsidRPr="003B2006">
        <w:t xml:space="preserve">The Scheme will protect Personal Information in its possession or under its control from misuse and otherwise treat such information in accordance with </w:t>
      </w:r>
      <w:r>
        <w:t>Applicable Law</w:t>
      </w:r>
      <w:r w:rsidRPr="003B2006">
        <w:t xml:space="preserve"> protecting privacy of individuals. </w:t>
      </w:r>
    </w:p>
    <w:p w14:paraId="473C929E" w14:textId="77777777" w:rsidR="00A53BC9" w:rsidRDefault="00A53BC9" w:rsidP="00992B17">
      <w:pPr>
        <w:pStyle w:val="ListParagraph"/>
      </w:pPr>
      <w:r w:rsidRPr="003B2006">
        <w:t>The Scheme will maintain industry leading security measures to protect information from unauthorized access and use.</w:t>
      </w:r>
    </w:p>
    <w:p w14:paraId="79670FB0" w14:textId="77777777" w:rsidR="00A53BC9" w:rsidRDefault="00A53BC9" w:rsidP="00992B17">
      <w:pPr>
        <w:pStyle w:val="ListParagraph"/>
      </w:pPr>
      <w:r w:rsidRPr="003B2006">
        <w:t xml:space="preserve">Participants will notify the </w:t>
      </w:r>
      <w:r>
        <w:t xml:space="preserve">Scheme </w:t>
      </w:r>
      <w:r w:rsidRPr="003B2006">
        <w:t xml:space="preserve">and acknowledge that the </w:t>
      </w:r>
      <w:r>
        <w:t xml:space="preserve">Scheme </w:t>
      </w:r>
      <w:r w:rsidRPr="003B2006">
        <w:t xml:space="preserve">may notify other Participants, of any Security Incident in the systems or premises of the Participant, its affiliated entities or any third-party vendor engaged by the Participant to provide services in support of the Participant’s </w:t>
      </w:r>
      <w:r>
        <w:t xml:space="preserve">participation in the </w:t>
      </w:r>
      <w:r w:rsidRPr="003B2006">
        <w:t xml:space="preserve">Scheme. </w:t>
      </w:r>
    </w:p>
    <w:p w14:paraId="01D1D6BE" w14:textId="77777777" w:rsidR="00A53BC9" w:rsidRPr="003B2006" w:rsidRDefault="00A53BC9" w:rsidP="00992B17">
      <w:pPr>
        <w:pStyle w:val="ListParagraph"/>
      </w:pPr>
      <w:r w:rsidRPr="003B2006">
        <w:t xml:space="preserve">The </w:t>
      </w:r>
      <w:r>
        <w:t xml:space="preserve">Scheme </w:t>
      </w:r>
      <w:r w:rsidRPr="003B2006">
        <w:t xml:space="preserve">may conduct investigations into Security Incidents.  Participants will cooperate fully and promptly with the investigation. Such investigations will be at the expense of the affected Participant. </w:t>
      </w:r>
    </w:p>
    <w:p w14:paraId="6A27D79D" w14:textId="77777777" w:rsidR="00A53BC9" w:rsidRPr="003B2006" w:rsidRDefault="00A53BC9" w:rsidP="00992B17">
      <w:pPr>
        <w:pStyle w:val="ListParagraph"/>
      </w:pPr>
      <w:r w:rsidRPr="003B2006">
        <w:t xml:space="preserve">The </w:t>
      </w:r>
      <w:r>
        <w:t xml:space="preserve">Scheme </w:t>
      </w:r>
      <w:r w:rsidRPr="003B2006">
        <w:t xml:space="preserve">may require a Participant to conduct investigations of Security Incidents and may require that such investigations be conducted by qualified independent security auditors acceptable to the </w:t>
      </w:r>
      <w:r>
        <w:t>Scheme</w:t>
      </w:r>
      <w:r w:rsidRPr="003B2006">
        <w:t xml:space="preserve">. </w:t>
      </w:r>
    </w:p>
    <w:p w14:paraId="1587A2C4" w14:textId="77777777" w:rsidR="00A53BC9" w:rsidRPr="003B2006" w:rsidRDefault="00A53BC9" w:rsidP="00992B17">
      <w:pPr>
        <w:pStyle w:val="ListParagraph"/>
      </w:pPr>
      <w:r w:rsidRPr="003B2006">
        <w:t xml:space="preserve">The </w:t>
      </w:r>
      <w:r>
        <w:t xml:space="preserve">Scheme </w:t>
      </w:r>
      <w:r w:rsidRPr="003B2006">
        <w:t>may impose conditions of continued participation on the affected Participant regarding remedy of the causes of the Security Incident and ongoing security measures.</w:t>
      </w:r>
    </w:p>
    <w:p w14:paraId="0F7C05EF" w14:textId="77777777" w:rsidR="00A53BC9" w:rsidRPr="003B2006" w:rsidRDefault="00A53BC9" w:rsidP="00992B17">
      <w:pPr>
        <w:pStyle w:val="ListParagraph"/>
      </w:pPr>
      <w:r w:rsidRPr="00500648">
        <w:lastRenderedPageBreak/>
        <w:t xml:space="preserve">The investigation and report, as well as remedies that may be required will be held confidential to the extent permitted by Applicable Law. </w:t>
      </w:r>
    </w:p>
    <w:p w14:paraId="23FC554D" w14:textId="77777777" w:rsidR="00A53BC9" w:rsidRDefault="00A53BC9" w:rsidP="00A53BC9">
      <w:pPr>
        <w:pStyle w:val="Heading2"/>
      </w:pPr>
      <w:r>
        <w:t xml:space="preserve">Risk </w:t>
      </w:r>
      <w:r w:rsidRPr="0034633C">
        <w:t>Management</w:t>
      </w:r>
      <w:r>
        <w:t xml:space="preserve"> Policies</w:t>
      </w:r>
    </w:p>
    <w:p w14:paraId="22613CA6" w14:textId="77777777" w:rsidR="00A53BC9" w:rsidRDefault="00A53BC9" w:rsidP="00B02CF4">
      <w:pPr>
        <w:pStyle w:val="Comment"/>
      </w:pPr>
      <w:r>
        <w:t>This section assumes that the development of risk management policies by the Scheme and its participants will be evolving.  This section contemplates that some of these policies will (eventually) be in the Rules; others will not</w:t>
      </w:r>
    </w:p>
    <w:p w14:paraId="07605F56" w14:textId="77777777" w:rsidR="00A53BC9" w:rsidRPr="0005407D" w:rsidRDefault="00A53BC9" w:rsidP="00A53BC9">
      <w:pPr>
        <w:pStyle w:val="ListParagraph"/>
      </w:pPr>
      <w:r w:rsidRPr="0005407D">
        <w:t xml:space="preserve">Risk management policies and procedures may be stated in the </w:t>
      </w:r>
      <w:r>
        <w:t>Rules, in Associated Documents, or in other written policy documents created by the Scheme and distributed to Participants</w:t>
      </w:r>
    </w:p>
    <w:p w14:paraId="17360E1B" w14:textId="77777777" w:rsidR="00A53BC9" w:rsidRPr="0005407D" w:rsidRDefault="00A53BC9" w:rsidP="00A53BC9">
      <w:pPr>
        <w:pStyle w:val="ListParagraph"/>
      </w:pPr>
      <w:r w:rsidRPr="0005407D">
        <w:t xml:space="preserve">Risk management policies and procedures will </w:t>
      </w:r>
      <w:r>
        <w:t>include</w:t>
      </w:r>
      <w:r w:rsidRPr="0005407D">
        <w:t xml:space="preserve"> fiscal soundness, system integrity, compliance with Applicable Law, particularly as to </w:t>
      </w:r>
      <w:r>
        <w:t>A</w:t>
      </w:r>
      <w:r w:rsidRPr="0005407D">
        <w:t>nti-</w:t>
      </w:r>
      <w:r>
        <w:t>M</w:t>
      </w:r>
      <w:r w:rsidRPr="0005407D">
        <w:t xml:space="preserve">oney </w:t>
      </w:r>
      <w:r>
        <w:t>L</w:t>
      </w:r>
      <w:r w:rsidRPr="0005407D">
        <w:t>aundering/</w:t>
      </w:r>
      <w:r>
        <w:t>Combatting Terrorism Financing</w:t>
      </w:r>
      <w:r w:rsidRPr="0005407D">
        <w:t xml:space="preserve"> measures, privacy of personal information and data security</w:t>
      </w:r>
    </w:p>
    <w:p w14:paraId="0FC7ED90" w14:textId="77777777" w:rsidR="00A53BC9" w:rsidRPr="0005407D" w:rsidRDefault="00A53BC9" w:rsidP="00A53BC9">
      <w:pPr>
        <w:pStyle w:val="ListParagraph"/>
      </w:pPr>
      <w:r w:rsidRPr="0005407D">
        <w:t>Risk management functions include procedures applicable to Participants for monitoring of risks, including reporting requirements and audits</w:t>
      </w:r>
    </w:p>
    <w:bookmarkEnd w:id="107"/>
    <w:bookmarkEnd w:id="108"/>
    <w:bookmarkEnd w:id="109"/>
    <w:bookmarkEnd w:id="110"/>
    <w:bookmarkEnd w:id="111"/>
    <w:p w14:paraId="33DC2166" w14:textId="140533C3" w:rsidR="00992B17" w:rsidRDefault="00992B17" w:rsidP="00992B17">
      <w:pPr>
        <w:pStyle w:val="Heading2"/>
      </w:pPr>
      <w:r>
        <w:t>Business Continuity</w:t>
      </w:r>
    </w:p>
    <w:p w14:paraId="269F7484" w14:textId="13F0F886" w:rsidR="008343F9" w:rsidRDefault="008343F9" w:rsidP="008343F9">
      <w:pPr>
        <w:pStyle w:val="ListParagraph"/>
      </w:pPr>
      <w:r>
        <w:t xml:space="preserve">Provisions to ensure business continuity on the part of the Scheme, its vendors, and </w:t>
      </w:r>
      <w:r w:rsidR="00431E3D">
        <w:t>Participant</w:t>
      </w:r>
      <w:r>
        <w:t>s.</w:t>
      </w:r>
    </w:p>
    <w:p w14:paraId="67FDAF6D" w14:textId="4215945D" w:rsidR="00B832A0" w:rsidRDefault="00B832A0" w:rsidP="00FD40BF">
      <w:pPr>
        <w:pStyle w:val="Heading1"/>
      </w:pPr>
      <w:bookmarkStart w:id="112" w:name="_Toc22445932"/>
      <w:r>
        <w:t xml:space="preserve">Scheme </w:t>
      </w:r>
      <w:r w:rsidR="00A53BC9">
        <w:t xml:space="preserve">Platform and </w:t>
      </w:r>
      <w:r>
        <w:t>Services</w:t>
      </w:r>
      <w:bookmarkEnd w:id="90"/>
      <w:bookmarkEnd w:id="112"/>
    </w:p>
    <w:p w14:paraId="50E9871B" w14:textId="7207BEDC" w:rsidR="008343F9" w:rsidRDefault="008343F9" w:rsidP="008343F9">
      <w:pPr>
        <w:pStyle w:val="ListParagraph"/>
      </w:pPr>
      <w:r>
        <w:t>The Scheme defines the set of Scheme Services which Participants access to use the system.  These are listed in an Appendix to this document.  The core Scheme Services necessary for inter-operability are considered to be the Scheme Platform.</w:t>
      </w:r>
    </w:p>
    <w:p w14:paraId="2E320445" w14:textId="3A7E95F0" w:rsidR="008343F9" w:rsidRDefault="008343F9" w:rsidP="008343F9">
      <w:pPr>
        <w:pStyle w:val="ListParagraph"/>
      </w:pPr>
      <w:r>
        <w:t>Technical and operational details on the use of Scheme Services, including the Scheme Platform, are provided in Associated Documents.  This list of Associated Documents is an Appendix to this document.</w:t>
      </w:r>
    </w:p>
    <w:p w14:paraId="254AF493" w14:textId="4DEECFA7" w:rsidR="008343F9" w:rsidRPr="008343F9" w:rsidRDefault="008343F9" w:rsidP="008343F9">
      <w:pPr>
        <w:pStyle w:val="ListParagraph"/>
        <w:numPr>
          <w:ilvl w:val="0"/>
          <w:numId w:val="0"/>
        </w:numPr>
        <w:ind w:left="1080"/>
      </w:pPr>
    </w:p>
    <w:p w14:paraId="49088CB6" w14:textId="77777777" w:rsidR="00EB6823" w:rsidRPr="003B2006" w:rsidRDefault="00EB6823" w:rsidP="00FD40BF">
      <w:pPr>
        <w:pStyle w:val="Heading1"/>
      </w:pPr>
      <w:bookmarkStart w:id="113" w:name="_Toc523856864"/>
      <w:bookmarkStart w:id="114" w:name="_Toc22445933"/>
      <w:bookmarkStart w:id="115" w:name="_Toc516830184"/>
      <w:bookmarkEnd w:id="91"/>
      <w:bookmarkEnd w:id="92"/>
      <w:r w:rsidRPr="003B2006">
        <w:t xml:space="preserve">Exception </w:t>
      </w:r>
      <w:r w:rsidRPr="0034633C">
        <w:t>Management</w:t>
      </w:r>
      <w:bookmarkEnd w:id="113"/>
      <w:bookmarkEnd w:id="114"/>
    </w:p>
    <w:bookmarkEnd w:id="115"/>
    <w:p w14:paraId="680B0565" w14:textId="77777777" w:rsidR="00EB6823" w:rsidRDefault="00EB6823" w:rsidP="007E5DB1">
      <w:pPr>
        <w:pStyle w:val="ListParagraph"/>
      </w:pPr>
      <w:r>
        <w:t>Problems may occur during execution of a Transaction that result in exception cases, which may require or may be facilitated by inter-Participant communication.  Exception cases may include errors on the part of any party, fraud, or other service anomalies.</w:t>
      </w:r>
    </w:p>
    <w:p w14:paraId="09DAE762" w14:textId="3B2EC757" w:rsidR="00EB6823" w:rsidRPr="003B2006" w:rsidRDefault="00EB6823" w:rsidP="007E5DB1">
      <w:pPr>
        <w:pStyle w:val="ListParagraph"/>
      </w:pPr>
      <w:r>
        <w:lastRenderedPageBreak/>
        <w:t>The Scheme will create and maintain protocols by which Participants may determine the type of exception and suggested or required actions on the part of Participants to resolve the exception.</w:t>
      </w:r>
      <w:r w:rsidR="00B9580E">
        <w:t xml:space="preserve">  These protocols are contained in an Associated Document.</w:t>
      </w:r>
    </w:p>
    <w:p w14:paraId="2DEB5F76" w14:textId="77777777" w:rsidR="00EB6823" w:rsidRDefault="00EB6823" w:rsidP="007E5DB1">
      <w:pPr>
        <w:pStyle w:val="ListParagraph"/>
      </w:pPr>
      <w:bookmarkStart w:id="116" w:name="_Toc516830185"/>
      <w:bookmarkEnd w:id="93"/>
      <w:bookmarkEnd w:id="94"/>
      <w:bookmarkEnd w:id="95"/>
      <w:bookmarkEnd w:id="96"/>
      <w:bookmarkEnd w:id="97"/>
      <w:r>
        <w:t>The following principles govern exception management:</w:t>
      </w:r>
    </w:p>
    <w:p w14:paraId="39BA08EF" w14:textId="3D94764F" w:rsidR="00EB6823" w:rsidRPr="003B2006" w:rsidRDefault="00EB6823" w:rsidP="00B9580E">
      <w:pPr>
        <w:pStyle w:val="ListIndent"/>
      </w:pPr>
      <w:bookmarkStart w:id="117" w:name="_Toc516830186"/>
      <w:bookmarkEnd w:id="116"/>
      <w:r w:rsidRPr="003B2006">
        <w:t>Participants involved will cooperate in good faith.</w:t>
      </w:r>
      <w:bookmarkEnd w:id="117"/>
    </w:p>
    <w:p w14:paraId="30F59536" w14:textId="49C54898" w:rsidR="00EB6823" w:rsidRPr="003B2006" w:rsidRDefault="00EB6823" w:rsidP="00B9580E">
      <w:pPr>
        <w:pStyle w:val="ListIndent"/>
      </w:pPr>
      <w:bookmarkStart w:id="118" w:name="_Toc516830187"/>
      <w:r w:rsidRPr="003B2006">
        <w:t>Each Participant agre</w:t>
      </w:r>
      <w:r>
        <w:t>e</w:t>
      </w:r>
      <w:r w:rsidRPr="003B2006">
        <w:t xml:space="preserve">s that they will not contact the other Participant’s </w:t>
      </w:r>
      <w:r w:rsidR="00B9580E">
        <w:t>customer</w:t>
      </w:r>
      <w:r w:rsidRPr="003B2006">
        <w:t xml:space="preserve"> directly during the process of dispute resolution</w:t>
      </w:r>
      <w:bookmarkEnd w:id="118"/>
      <w:r w:rsidRPr="003B2006">
        <w:t>.</w:t>
      </w:r>
    </w:p>
    <w:p w14:paraId="586A1108" w14:textId="77777777" w:rsidR="00EB6823" w:rsidRDefault="00EB6823" w:rsidP="00B9580E">
      <w:pPr>
        <w:pStyle w:val="ListIndent"/>
      </w:pPr>
      <w:bookmarkStart w:id="119" w:name="_Toc516830194"/>
      <w:r w:rsidRPr="003B2006">
        <w:t xml:space="preserve">Participants agree to cooperate with each other and with the </w:t>
      </w:r>
      <w:r>
        <w:t>Scheme</w:t>
      </w:r>
      <w:r w:rsidRPr="003B2006">
        <w:t xml:space="preserve"> to share information about suspected or confirmed fraud</w:t>
      </w:r>
      <w:bookmarkStart w:id="120" w:name="_Toc512615990"/>
      <w:bookmarkEnd w:id="119"/>
      <w:r w:rsidRPr="003B2006">
        <w:t>.</w:t>
      </w:r>
      <w:bookmarkStart w:id="121" w:name="_Toc515455320"/>
      <w:bookmarkStart w:id="122" w:name="_Toc516829642"/>
      <w:bookmarkStart w:id="123" w:name="_Toc516830195"/>
      <w:bookmarkStart w:id="124" w:name="_Toc517884513"/>
      <w:bookmarkStart w:id="125" w:name="_Toc523856865"/>
      <w:bookmarkStart w:id="126" w:name="_Toc512615995"/>
      <w:bookmarkEnd w:id="120"/>
    </w:p>
    <w:p w14:paraId="43224D9A" w14:textId="77777777" w:rsidR="00A53BC9" w:rsidRPr="003B2006" w:rsidRDefault="00A53BC9" w:rsidP="00A53BC9">
      <w:pPr>
        <w:pStyle w:val="Heading2"/>
      </w:pPr>
      <w:bookmarkStart w:id="127" w:name="_Toc516851302"/>
      <w:bookmarkStart w:id="128" w:name="_Ref517880972"/>
      <w:bookmarkStart w:id="129" w:name="_Toc523856866"/>
      <w:bookmarkStart w:id="130" w:name="_Toc517884515"/>
      <w:bookmarkStart w:id="131" w:name="_Ref515378421"/>
      <w:bookmarkStart w:id="132" w:name="_Toc516829643"/>
      <w:bookmarkStart w:id="133" w:name="_Toc516830205"/>
      <w:bookmarkStart w:id="134" w:name="_Toc514252123"/>
      <w:bookmarkStart w:id="135" w:name="_Toc513051197"/>
      <w:bookmarkEnd w:id="121"/>
      <w:bookmarkEnd w:id="122"/>
      <w:bookmarkEnd w:id="123"/>
      <w:bookmarkEnd w:id="124"/>
      <w:bookmarkEnd w:id="125"/>
      <w:r w:rsidRPr="003B2006">
        <w:t xml:space="preserve">Transaction </w:t>
      </w:r>
      <w:r w:rsidRPr="0034633C">
        <w:t>Irrevocability</w:t>
      </w:r>
    </w:p>
    <w:p w14:paraId="1607F343" w14:textId="77777777" w:rsidR="00A53BC9" w:rsidRPr="00590B37" w:rsidRDefault="00A53BC9" w:rsidP="00A53BC9">
      <w:pPr>
        <w:pStyle w:val="ListParagraph"/>
      </w:pPr>
      <w:r w:rsidRPr="00590B37">
        <w:t xml:space="preserve">Participants agree that Fulfilled Transfers executed via the </w:t>
      </w:r>
      <w:r>
        <w:t>Platform are irrevocable. A Transfer which has been credited to a Payee’s account as a result of a Scheme Transfer may not be revoked without the consent of the Payee.</w:t>
      </w:r>
    </w:p>
    <w:p w14:paraId="4A0C191F" w14:textId="373255CF" w:rsidR="00A53BC9" w:rsidRPr="00590B37" w:rsidRDefault="00A53BC9" w:rsidP="00A53BC9">
      <w:pPr>
        <w:pStyle w:val="ListParagraph"/>
      </w:pPr>
      <w:r w:rsidRPr="00590B37">
        <w:t xml:space="preserve">The </w:t>
      </w:r>
      <w:r>
        <w:t>Scheme may instruct a Participant to initiate</w:t>
      </w:r>
      <w:r w:rsidRPr="00590B37">
        <w:t xml:space="preserve"> a </w:t>
      </w:r>
      <w:r w:rsidR="006F2475">
        <w:t>c</w:t>
      </w:r>
      <w:r w:rsidRPr="00590B37">
        <w:t xml:space="preserve">orrective </w:t>
      </w:r>
      <w:r w:rsidR="006F2475">
        <w:t>t</w:t>
      </w:r>
      <w:r w:rsidRPr="00590B37">
        <w:t xml:space="preserve">ransaction between Participants in an amount determined by the </w:t>
      </w:r>
      <w:r>
        <w:t xml:space="preserve">Scheme </w:t>
      </w:r>
      <w:r w:rsidRPr="00590B37">
        <w:t xml:space="preserve">to be necessary to correct errors caused by Payer DFSP, the Payee DFSP, or the Scheme.  The conditions under which such corrective transactions may be made are </w:t>
      </w:r>
      <w:r>
        <w:t>specified by the Rules.</w:t>
      </w:r>
      <w:r w:rsidRPr="00590B37">
        <w:t> </w:t>
      </w:r>
    </w:p>
    <w:p w14:paraId="4D2C948D" w14:textId="78A19C8A" w:rsidR="00A53BC9" w:rsidRPr="003B2006" w:rsidRDefault="00A53BC9" w:rsidP="00A53BC9">
      <w:pPr>
        <w:pStyle w:val="ListParagraph"/>
      </w:pPr>
      <w:r w:rsidRPr="003B2006">
        <w:t xml:space="preserve">Errors on the part of the Payee </w:t>
      </w:r>
      <w:r w:rsidR="00B9580E">
        <w:t>DFSP</w:t>
      </w:r>
      <w:r w:rsidRPr="003B2006">
        <w:t xml:space="preserve">, the Payer </w:t>
      </w:r>
      <w:r w:rsidR="00B9580E">
        <w:t>DFSP</w:t>
      </w:r>
      <w:r w:rsidRPr="003B2006">
        <w:t xml:space="preserve">, or the </w:t>
      </w:r>
      <w:r w:rsidR="00B9580E">
        <w:t>Scheme</w:t>
      </w:r>
      <w:r w:rsidRPr="003B2006">
        <w:t xml:space="preserve"> which result in erroneous or duplicate posting of a Transfer to a Payee’s account may be corrected by the Payee </w:t>
      </w:r>
      <w:r>
        <w:t>Participant</w:t>
      </w:r>
      <w:r w:rsidRPr="003B2006">
        <w:t>, as long as the instructions in the Fulfilled Transfer are not revoked or altered in any way.</w:t>
      </w:r>
    </w:p>
    <w:p w14:paraId="02F0B24A" w14:textId="77777777" w:rsidR="00FD40BF" w:rsidRDefault="00FD40BF">
      <w:pPr>
        <w:spacing w:before="0" w:after="0" w:line="240" w:lineRule="auto"/>
        <w:rPr>
          <w:b/>
          <w:bCs/>
          <w:color w:val="000000"/>
          <w:sz w:val="28"/>
          <w:szCs w:val="32"/>
        </w:rPr>
      </w:pPr>
      <w:bookmarkStart w:id="136" w:name="_Toc22445934"/>
      <w:r>
        <w:br w:type="page"/>
      </w:r>
    </w:p>
    <w:p w14:paraId="1DC81973" w14:textId="638BBD79" w:rsidR="00EB6823" w:rsidRDefault="00A94401" w:rsidP="00FD40BF">
      <w:pPr>
        <w:pStyle w:val="Heading1"/>
      </w:pPr>
      <w:r>
        <w:lastRenderedPageBreak/>
        <w:t xml:space="preserve">Appendix: </w:t>
      </w:r>
      <w:r w:rsidR="00EB6823" w:rsidRPr="003B2006">
        <w:t>Associated Documents</w:t>
      </w:r>
      <w:bookmarkEnd w:id="127"/>
      <w:bookmarkEnd w:id="128"/>
      <w:bookmarkEnd w:id="129"/>
      <w:bookmarkEnd w:id="130"/>
      <w:bookmarkEnd w:id="136"/>
    </w:p>
    <w:p w14:paraId="3DE2FCDC" w14:textId="77777777" w:rsidR="00B9580E" w:rsidRDefault="00B9580E" w:rsidP="00A87581">
      <w:pPr>
        <w:pStyle w:val="ListParagraph"/>
      </w:pPr>
      <w:r>
        <w:t>Uniform Glossary</w:t>
      </w:r>
    </w:p>
    <w:p w14:paraId="7BC23623" w14:textId="4DA13E61" w:rsidR="00A87581" w:rsidRDefault="00A87581" w:rsidP="00A87581">
      <w:pPr>
        <w:pStyle w:val="ListParagraph"/>
      </w:pPr>
      <w:r>
        <w:t>Platform Operating Guideline</w:t>
      </w:r>
    </w:p>
    <w:p w14:paraId="7DB3FC84" w14:textId="6AFF419B" w:rsidR="00A87581" w:rsidRDefault="00A87581" w:rsidP="00A87581">
      <w:pPr>
        <w:pStyle w:val="ListParagraph"/>
      </w:pPr>
      <w:r>
        <w:t>Brand Guideline</w:t>
      </w:r>
    </w:p>
    <w:p w14:paraId="5D84D1AA" w14:textId="31A4324D" w:rsidR="00B9580E" w:rsidRPr="00A87581" w:rsidRDefault="00B9580E" w:rsidP="00A87581">
      <w:pPr>
        <w:pStyle w:val="ListParagraph"/>
      </w:pPr>
      <w:r>
        <w:t>Exception Management Protocols</w:t>
      </w:r>
    </w:p>
    <w:p w14:paraId="56E762D6" w14:textId="77777777" w:rsidR="00FD40BF" w:rsidRDefault="00FD40BF">
      <w:pPr>
        <w:spacing w:before="0" w:after="0" w:line="240" w:lineRule="auto"/>
        <w:rPr>
          <w:b/>
          <w:bCs/>
          <w:color w:val="000000"/>
          <w:sz w:val="28"/>
          <w:szCs w:val="32"/>
        </w:rPr>
      </w:pPr>
      <w:bookmarkStart w:id="137" w:name="_Toc22445935"/>
      <w:bookmarkStart w:id="138" w:name="_Ref2260092"/>
      <w:r>
        <w:br w:type="page"/>
      </w:r>
    </w:p>
    <w:p w14:paraId="36CE5BAF" w14:textId="53E6C383" w:rsidR="00B832A0" w:rsidRPr="00B832A0" w:rsidRDefault="00A94401" w:rsidP="00FD40BF">
      <w:pPr>
        <w:pStyle w:val="Heading1"/>
      </w:pPr>
      <w:r>
        <w:lastRenderedPageBreak/>
        <w:t xml:space="preserve">Appendix: </w:t>
      </w:r>
      <w:r w:rsidR="00B832A0">
        <w:t>Onboarding and Exit Processes</w:t>
      </w:r>
      <w:bookmarkEnd w:id="137"/>
    </w:p>
    <w:p w14:paraId="559E114C" w14:textId="77777777" w:rsidR="00FD40BF" w:rsidRDefault="00FD40BF">
      <w:pPr>
        <w:spacing w:before="0" w:after="0" w:line="240" w:lineRule="auto"/>
        <w:rPr>
          <w:b/>
          <w:bCs/>
          <w:color w:val="000000"/>
          <w:sz w:val="28"/>
          <w:szCs w:val="32"/>
        </w:rPr>
      </w:pPr>
      <w:bookmarkStart w:id="139" w:name="_Toc22445936"/>
      <w:r>
        <w:br w:type="page"/>
      </w:r>
    </w:p>
    <w:p w14:paraId="6E636261" w14:textId="05C79B50" w:rsidR="003E62B4" w:rsidRDefault="00A94401" w:rsidP="00FD40BF">
      <w:pPr>
        <w:pStyle w:val="Heading1"/>
      </w:pPr>
      <w:r>
        <w:lastRenderedPageBreak/>
        <w:t xml:space="preserve">Appendix: </w:t>
      </w:r>
      <w:r w:rsidR="003E62B4">
        <w:t>Scheme Services</w:t>
      </w:r>
      <w:bookmarkEnd w:id="138"/>
      <w:bookmarkEnd w:id="139"/>
    </w:p>
    <w:p w14:paraId="759A84B6" w14:textId="7B4F2843" w:rsidR="00B9580E" w:rsidRDefault="00B9580E" w:rsidP="00B9580E">
      <w:pPr>
        <w:pStyle w:val="BodyText"/>
      </w:pPr>
      <w:r>
        <w:t>Scheme Services include:</w:t>
      </w:r>
    </w:p>
    <w:p w14:paraId="26C89CE2" w14:textId="4156F361" w:rsidR="00B9580E" w:rsidRDefault="00B9580E" w:rsidP="00B9580E">
      <w:pPr>
        <w:pStyle w:val="ListParagraph"/>
      </w:pPr>
      <w:r>
        <w:t>Scheme Platform, which includes</w:t>
      </w:r>
    </w:p>
    <w:p w14:paraId="5387C2FC" w14:textId="0CDCC0F6" w:rsidR="00B9580E" w:rsidRDefault="00B9580E" w:rsidP="00B9580E">
      <w:pPr>
        <w:pStyle w:val="ListIndent"/>
      </w:pPr>
      <w:r>
        <w:t>The Transfer Service</w:t>
      </w:r>
    </w:p>
    <w:p w14:paraId="0BE35651" w14:textId="55A6AA34" w:rsidR="00B9580E" w:rsidRDefault="00B9580E" w:rsidP="00B9580E">
      <w:pPr>
        <w:pStyle w:val="ListIndent"/>
      </w:pPr>
      <w:r>
        <w:t>The Directory Service</w:t>
      </w:r>
    </w:p>
    <w:p w14:paraId="7D984547" w14:textId="7FBEA1EF" w:rsidR="00B9580E" w:rsidRDefault="00B9580E" w:rsidP="00B9580E">
      <w:pPr>
        <w:pStyle w:val="ListIndent"/>
      </w:pPr>
      <w:r>
        <w:t>The Settlement Service</w:t>
      </w:r>
    </w:p>
    <w:p w14:paraId="4F573FB7" w14:textId="5B7C42BB" w:rsidR="00EA19C3" w:rsidRDefault="00EA19C3" w:rsidP="00B9580E">
      <w:pPr>
        <w:pStyle w:val="ListIndent"/>
      </w:pPr>
      <w:r>
        <w:t>Scheme Management Service</w:t>
      </w:r>
    </w:p>
    <w:p w14:paraId="19462007" w14:textId="285EA415" w:rsidR="00B9580E" w:rsidRDefault="00B9580E" w:rsidP="00B9580E">
      <w:pPr>
        <w:pStyle w:val="ListParagraph"/>
      </w:pPr>
      <w:r>
        <w:t>Other Shared Services</w:t>
      </w:r>
    </w:p>
    <w:p w14:paraId="51C98289" w14:textId="4DCD2B46" w:rsidR="00B9580E" w:rsidRDefault="00B9580E" w:rsidP="00B9580E">
      <w:pPr>
        <w:pStyle w:val="ListIndent"/>
      </w:pPr>
      <w:r>
        <w:t>Fraud Management Utility</w:t>
      </w:r>
    </w:p>
    <w:p w14:paraId="60C4C31B" w14:textId="77777777" w:rsidR="00FD40BF" w:rsidRDefault="00FD40BF">
      <w:pPr>
        <w:spacing w:before="0" w:after="0" w:line="240" w:lineRule="auto"/>
        <w:rPr>
          <w:b/>
          <w:bCs/>
          <w:color w:val="000000"/>
          <w:sz w:val="28"/>
          <w:szCs w:val="32"/>
        </w:rPr>
      </w:pPr>
      <w:bookmarkStart w:id="140" w:name="_Toc522020013"/>
      <w:bookmarkStart w:id="141" w:name="_Toc522091428"/>
      <w:bookmarkStart w:id="142" w:name="_Toc522180774"/>
      <w:bookmarkStart w:id="143" w:name="_Toc522020014"/>
      <w:bookmarkStart w:id="144" w:name="_Toc522091429"/>
      <w:bookmarkStart w:id="145" w:name="_Toc522180775"/>
      <w:bookmarkStart w:id="146" w:name="_Toc522020015"/>
      <w:bookmarkStart w:id="147" w:name="_Toc522091430"/>
      <w:bookmarkStart w:id="148" w:name="_Toc522180776"/>
      <w:bookmarkStart w:id="149" w:name="_Toc522020016"/>
      <w:bookmarkStart w:id="150" w:name="_Toc522091431"/>
      <w:bookmarkStart w:id="151" w:name="_Toc522180777"/>
      <w:bookmarkStart w:id="152" w:name="_Toc522020017"/>
      <w:bookmarkStart w:id="153" w:name="_Toc522091432"/>
      <w:bookmarkStart w:id="154" w:name="_Toc522180778"/>
      <w:bookmarkStart w:id="155" w:name="_Toc522020018"/>
      <w:bookmarkStart w:id="156" w:name="_Toc522091433"/>
      <w:bookmarkStart w:id="157" w:name="_Toc522180779"/>
      <w:bookmarkStart w:id="158" w:name="_Toc522020019"/>
      <w:bookmarkStart w:id="159" w:name="_Toc522091434"/>
      <w:bookmarkStart w:id="160" w:name="_Toc522180780"/>
      <w:bookmarkStart w:id="161" w:name="_Toc522020020"/>
      <w:bookmarkStart w:id="162" w:name="_Toc522091435"/>
      <w:bookmarkStart w:id="163" w:name="_Toc522180781"/>
      <w:bookmarkStart w:id="164" w:name="_Toc522020021"/>
      <w:bookmarkStart w:id="165" w:name="_Toc522091436"/>
      <w:bookmarkStart w:id="166" w:name="_Toc522180782"/>
      <w:bookmarkStart w:id="167" w:name="_Toc522020022"/>
      <w:bookmarkStart w:id="168" w:name="_Toc522091437"/>
      <w:bookmarkStart w:id="169" w:name="_Toc522180783"/>
      <w:bookmarkStart w:id="170" w:name="_Toc522020023"/>
      <w:bookmarkStart w:id="171" w:name="_Toc522091438"/>
      <w:bookmarkStart w:id="172" w:name="_Toc522180784"/>
      <w:bookmarkStart w:id="173" w:name="_Toc522020024"/>
      <w:bookmarkStart w:id="174" w:name="_Toc522091439"/>
      <w:bookmarkStart w:id="175" w:name="_Toc522180785"/>
      <w:bookmarkStart w:id="176" w:name="_Toc522020025"/>
      <w:bookmarkStart w:id="177" w:name="_Toc522091440"/>
      <w:bookmarkStart w:id="178" w:name="_Toc522180786"/>
      <w:bookmarkStart w:id="179" w:name="_Toc522020026"/>
      <w:bookmarkStart w:id="180" w:name="_Toc522091441"/>
      <w:bookmarkStart w:id="181" w:name="_Toc522180787"/>
      <w:bookmarkStart w:id="182" w:name="_Toc522020027"/>
      <w:bookmarkStart w:id="183" w:name="_Toc522091442"/>
      <w:bookmarkStart w:id="184" w:name="_Toc522180788"/>
      <w:bookmarkStart w:id="185" w:name="_Toc522020028"/>
      <w:bookmarkStart w:id="186" w:name="_Toc522091443"/>
      <w:bookmarkStart w:id="187" w:name="_Toc522180789"/>
      <w:bookmarkStart w:id="188" w:name="_Toc522020029"/>
      <w:bookmarkStart w:id="189" w:name="_Toc522091444"/>
      <w:bookmarkStart w:id="190" w:name="_Toc522180790"/>
      <w:bookmarkStart w:id="191" w:name="_Toc522020030"/>
      <w:bookmarkStart w:id="192" w:name="_Toc522091445"/>
      <w:bookmarkStart w:id="193" w:name="_Toc522180791"/>
      <w:bookmarkStart w:id="194" w:name="_Toc522020031"/>
      <w:bookmarkStart w:id="195" w:name="_Toc522091446"/>
      <w:bookmarkStart w:id="196" w:name="_Toc522180792"/>
      <w:bookmarkStart w:id="197" w:name="_Toc522020032"/>
      <w:bookmarkStart w:id="198" w:name="_Toc522091447"/>
      <w:bookmarkStart w:id="199" w:name="_Toc522180793"/>
      <w:bookmarkStart w:id="200" w:name="_Toc522020033"/>
      <w:bookmarkStart w:id="201" w:name="_Toc522091448"/>
      <w:bookmarkStart w:id="202" w:name="_Toc522180794"/>
      <w:bookmarkStart w:id="203" w:name="_Toc522020034"/>
      <w:bookmarkStart w:id="204" w:name="_Toc522091449"/>
      <w:bookmarkStart w:id="205" w:name="_Toc522180795"/>
      <w:bookmarkStart w:id="206" w:name="_Toc22445937"/>
      <w:bookmarkStart w:id="207" w:name="_Toc517884520"/>
      <w:bookmarkStart w:id="208" w:name="_Toc513051202"/>
      <w:bookmarkStart w:id="209" w:name="_Toc514252127"/>
      <w:bookmarkStart w:id="210" w:name="_Toc516829648"/>
      <w:bookmarkStart w:id="211" w:name="_Toc516830219"/>
      <w:bookmarkStart w:id="212" w:name="_Toc516851307"/>
      <w:bookmarkStart w:id="213" w:name="_Ref517807885"/>
      <w:bookmarkStart w:id="214" w:name="_Ref517807906"/>
      <w:bookmarkStart w:id="215" w:name="_Toc523856868"/>
      <w:bookmarkEnd w:id="131"/>
      <w:bookmarkEnd w:id="132"/>
      <w:bookmarkEnd w:id="133"/>
      <w:bookmarkEnd w:id="134"/>
      <w:bookmarkEnd w:id="135"/>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br w:type="page"/>
      </w:r>
    </w:p>
    <w:p w14:paraId="59327BE7" w14:textId="692C3A48" w:rsidR="001F4661" w:rsidRDefault="00A94401" w:rsidP="00FD40BF">
      <w:pPr>
        <w:pStyle w:val="Heading1"/>
      </w:pPr>
      <w:r>
        <w:lastRenderedPageBreak/>
        <w:t xml:space="preserve">Appendix: </w:t>
      </w:r>
      <w:r w:rsidR="0034633C">
        <w:t>Scheme Supported Use Cases</w:t>
      </w:r>
      <w:bookmarkEnd w:id="206"/>
    </w:p>
    <w:p w14:paraId="397F4E38" w14:textId="7A8624DF" w:rsidR="000E48F8" w:rsidRDefault="00863F1D" w:rsidP="006F2475">
      <w:pPr>
        <w:pStyle w:val="Comment"/>
      </w:pPr>
      <w:r>
        <w:t>Use Cases are defined by what type of customer is paying what other type of customer</w:t>
      </w:r>
      <w:r w:rsidR="000E48F8">
        <w:t xml:space="preserve">, and by the purpose of the payment.  Secondary use cases are sub-sets of Use Cases and are used to demonstrate more finite differences in transfers.  All transfers made via Scheme Services may be categorized by one, and only one, Use Case and Secondary Use Case. </w:t>
      </w:r>
    </w:p>
    <w:p w14:paraId="58EF95C3" w14:textId="28BBFFE9" w:rsidR="000E48F8" w:rsidRDefault="000E48F8" w:rsidP="006F2475">
      <w:pPr>
        <w:pStyle w:val="Comment"/>
      </w:pPr>
      <w:r>
        <w:t xml:space="preserve">The Use Case and Secondary Use Case of a Transaction may </w:t>
      </w:r>
      <w:r w:rsidR="006F2475">
        <w:t>require d</w:t>
      </w:r>
      <w:r>
        <w:t>ifferent operational and technical details to apply, as specified in the Platform Operating Guideline</w:t>
      </w:r>
      <w:r w:rsidR="006F2475">
        <w:t>; d</w:t>
      </w:r>
      <w:r>
        <w:t>ifferent interchange fees to apply, as specified in an Appendix to these rules</w:t>
      </w:r>
      <w:r w:rsidR="006F2475">
        <w:t>; d</w:t>
      </w:r>
      <w:r>
        <w:t>ifferent requirements for exception management procedures to apply, as specified in an Associated Document to these rules</w:t>
      </w:r>
    </w:p>
    <w:p w14:paraId="00F7AAA5" w14:textId="4618E0D4" w:rsidR="000E48F8" w:rsidRDefault="000E48F8" w:rsidP="009D5B32">
      <w:pPr>
        <w:pStyle w:val="Comment"/>
      </w:pPr>
      <w:r>
        <w:t>All Scheme Supported Use Cases and Secondary Use Case are defined by attributes of the transactions, which are specified in the Platform Operating Guide.</w:t>
      </w:r>
    </w:p>
    <w:p w14:paraId="5409A153" w14:textId="77777777" w:rsidR="003345F8" w:rsidRDefault="003345F8">
      <w:pPr>
        <w:spacing w:before="0" w:after="0" w:line="240" w:lineRule="auto"/>
      </w:pPr>
      <w:bookmarkStart w:id="216" w:name="_Toc22445938"/>
    </w:p>
    <w:p w14:paraId="5F0B0A9B" w14:textId="77777777" w:rsidR="003345F8" w:rsidRDefault="003345F8" w:rsidP="003345F8">
      <w:pPr>
        <w:pStyle w:val="Comment"/>
      </w:pPr>
      <w:r>
        <w:t xml:space="preserve">The following is an example of a table of Use Cases and Secondary Use Cases that a scheme might support.  </w:t>
      </w:r>
    </w:p>
    <w:p w14:paraId="12B90D5C" w14:textId="77777777" w:rsidR="003345F8" w:rsidRDefault="003345F8">
      <w:pPr>
        <w:spacing w:before="0" w:after="0" w:line="240" w:lineRule="auto"/>
      </w:pPr>
    </w:p>
    <w:tbl>
      <w:tblPr>
        <w:tblStyle w:val="TableGrid"/>
        <w:tblpPr w:leftFromText="180" w:rightFromText="180" w:vertAnchor="text" w:horzAnchor="margin" w:tblpXSpec="right" w:tblpY="-117"/>
        <w:tblW w:w="7195"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left w:w="43" w:type="dxa"/>
          <w:right w:w="43" w:type="dxa"/>
        </w:tblCellMar>
        <w:tblLook w:val="04A0" w:firstRow="1" w:lastRow="0" w:firstColumn="1" w:lastColumn="0" w:noHBand="0" w:noVBand="1"/>
      </w:tblPr>
      <w:tblGrid>
        <w:gridCol w:w="985"/>
        <w:gridCol w:w="1080"/>
        <w:gridCol w:w="5130"/>
      </w:tblGrid>
      <w:tr w:rsidR="003345F8" w:rsidRPr="00D41DE0" w14:paraId="5E48E814" w14:textId="77777777" w:rsidTr="002F16AB">
        <w:trPr>
          <w:cantSplit/>
          <w:tblHeader/>
        </w:trPr>
        <w:tc>
          <w:tcPr>
            <w:tcW w:w="2065" w:type="dxa"/>
            <w:gridSpan w:val="2"/>
            <w:shd w:val="clear" w:color="auto" w:fill="595959" w:themeFill="text1" w:themeFillTint="A6"/>
            <w:vAlign w:val="bottom"/>
          </w:tcPr>
          <w:p w14:paraId="1221AB53" w14:textId="77777777" w:rsidR="003345F8" w:rsidRPr="007E6318" w:rsidRDefault="003345F8" w:rsidP="002F16AB">
            <w:pPr>
              <w:spacing w:before="0" w:after="0" w:line="240" w:lineRule="auto"/>
              <w:rPr>
                <w:color w:val="FFFFFF" w:themeColor="background1"/>
              </w:rPr>
            </w:pPr>
            <w:r w:rsidRPr="007E6318">
              <w:rPr>
                <w:color w:val="FFFFFF" w:themeColor="background1"/>
              </w:rPr>
              <w:t>Use Case</w:t>
            </w:r>
          </w:p>
        </w:tc>
        <w:tc>
          <w:tcPr>
            <w:tcW w:w="5130" w:type="dxa"/>
            <w:shd w:val="clear" w:color="auto" w:fill="595959" w:themeFill="text1" w:themeFillTint="A6"/>
            <w:vAlign w:val="bottom"/>
          </w:tcPr>
          <w:p w14:paraId="30B65789" w14:textId="2ACE86B6" w:rsidR="003345F8" w:rsidRPr="007E6318" w:rsidRDefault="003345F8" w:rsidP="002F16AB">
            <w:pPr>
              <w:spacing w:before="0" w:after="0" w:line="240" w:lineRule="auto"/>
              <w:rPr>
                <w:color w:val="FFFFFF" w:themeColor="background1"/>
              </w:rPr>
            </w:pPr>
            <w:r w:rsidRPr="007E6318">
              <w:rPr>
                <w:color w:val="FFFFFF" w:themeColor="background1"/>
              </w:rPr>
              <w:t>Secondary</w:t>
            </w:r>
            <w:r w:rsidR="002F16AB">
              <w:rPr>
                <w:color w:val="FFFFFF" w:themeColor="background1"/>
              </w:rPr>
              <w:t xml:space="preserve"> </w:t>
            </w:r>
            <w:r w:rsidRPr="007E6318">
              <w:rPr>
                <w:color w:val="FFFFFF" w:themeColor="background1"/>
              </w:rPr>
              <w:t>Use Case</w:t>
            </w:r>
          </w:p>
        </w:tc>
      </w:tr>
      <w:tr w:rsidR="003345F8" w:rsidRPr="00D41DE0" w14:paraId="60E6CAF3" w14:textId="77777777" w:rsidTr="002F16AB">
        <w:tc>
          <w:tcPr>
            <w:tcW w:w="985" w:type="dxa"/>
            <w:shd w:val="clear" w:color="auto" w:fill="D9D9D9" w:themeFill="background1" w:themeFillShade="D9"/>
          </w:tcPr>
          <w:p w14:paraId="2DFC21C8" w14:textId="77777777" w:rsidR="003345F8" w:rsidRPr="00CB17EB" w:rsidRDefault="003345F8" w:rsidP="002F16AB">
            <w:pPr>
              <w:spacing w:before="0" w:after="0" w:line="240" w:lineRule="auto"/>
            </w:pPr>
            <w:r w:rsidRPr="00CB17EB">
              <w:t>1.0</w:t>
            </w:r>
          </w:p>
        </w:tc>
        <w:tc>
          <w:tcPr>
            <w:tcW w:w="1080" w:type="dxa"/>
            <w:shd w:val="clear" w:color="auto" w:fill="D9D9D9" w:themeFill="background1" w:themeFillShade="D9"/>
          </w:tcPr>
          <w:p w14:paraId="3CA8B951" w14:textId="77777777" w:rsidR="003345F8" w:rsidRPr="00FE3A46" w:rsidRDefault="003345F8" w:rsidP="002F16AB">
            <w:pPr>
              <w:spacing w:before="0" w:after="0" w:line="240" w:lineRule="auto"/>
            </w:pPr>
            <w:r w:rsidRPr="00FE3A46">
              <w:t>P2P</w:t>
            </w:r>
          </w:p>
        </w:tc>
        <w:tc>
          <w:tcPr>
            <w:tcW w:w="5130" w:type="dxa"/>
            <w:shd w:val="clear" w:color="auto" w:fill="D9D9D9" w:themeFill="background1" w:themeFillShade="D9"/>
          </w:tcPr>
          <w:p w14:paraId="2FDA3317" w14:textId="77777777" w:rsidR="003345F8" w:rsidRDefault="003345F8" w:rsidP="002F16AB">
            <w:pPr>
              <w:spacing w:before="0" w:after="0" w:line="240" w:lineRule="auto"/>
            </w:pPr>
            <w:r>
              <w:t>Person to Person</w:t>
            </w:r>
          </w:p>
        </w:tc>
      </w:tr>
      <w:tr w:rsidR="003345F8" w:rsidRPr="00D41DE0" w14:paraId="71E34E13" w14:textId="77777777" w:rsidTr="002F16AB">
        <w:tc>
          <w:tcPr>
            <w:tcW w:w="985" w:type="dxa"/>
          </w:tcPr>
          <w:p w14:paraId="1104C511" w14:textId="77777777" w:rsidR="003345F8" w:rsidRDefault="003345F8" w:rsidP="002F16AB">
            <w:pPr>
              <w:spacing w:before="0" w:after="0" w:line="240" w:lineRule="auto"/>
            </w:pPr>
            <w:r>
              <w:t>1.1</w:t>
            </w:r>
          </w:p>
        </w:tc>
        <w:tc>
          <w:tcPr>
            <w:tcW w:w="1080" w:type="dxa"/>
          </w:tcPr>
          <w:p w14:paraId="7F08C928" w14:textId="77777777" w:rsidR="003345F8" w:rsidRPr="00D41DE0" w:rsidRDefault="003345F8" w:rsidP="002F16AB">
            <w:pPr>
              <w:spacing w:before="0" w:after="0" w:line="240" w:lineRule="auto"/>
            </w:pPr>
            <w:r>
              <w:t>P2P</w:t>
            </w:r>
          </w:p>
        </w:tc>
        <w:tc>
          <w:tcPr>
            <w:tcW w:w="5130" w:type="dxa"/>
          </w:tcPr>
          <w:p w14:paraId="0F19F547" w14:textId="77777777" w:rsidR="003345F8" w:rsidRDefault="003345F8" w:rsidP="002F16AB">
            <w:pPr>
              <w:spacing w:before="0" w:after="0" w:line="240" w:lineRule="auto"/>
            </w:pPr>
            <w:r>
              <w:t>Wallet to wallet</w:t>
            </w:r>
          </w:p>
        </w:tc>
      </w:tr>
      <w:tr w:rsidR="003345F8" w:rsidRPr="00D41DE0" w14:paraId="0DAD8BA2" w14:textId="77777777" w:rsidTr="002F16AB">
        <w:tc>
          <w:tcPr>
            <w:tcW w:w="985" w:type="dxa"/>
          </w:tcPr>
          <w:p w14:paraId="38373254" w14:textId="77777777" w:rsidR="003345F8" w:rsidRDefault="003345F8" w:rsidP="002F16AB">
            <w:pPr>
              <w:spacing w:before="0" w:after="0" w:line="240" w:lineRule="auto"/>
            </w:pPr>
            <w:r>
              <w:t>1.2</w:t>
            </w:r>
          </w:p>
        </w:tc>
        <w:tc>
          <w:tcPr>
            <w:tcW w:w="1080" w:type="dxa"/>
          </w:tcPr>
          <w:p w14:paraId="38928B12" w14:textId="77777777" w:rsidR="003345F8" w:rsidRPr="00D41DE0" w:rsidRDefault="003345F8" w:rsidP="002F16AB">
            <w:pPr>
              <w:spacing w:before="0" w:after="0" w:line="240" w:lineRule="auto"/>
            </w:pPr>
            <w:r>
              <w:t>P2P</w:t>
            </w:r>
          </w:p>
        </w:tc>
        <w:tc>
          <w:tcPr>
            <w:tcW w:w="5130" w:type="dxa"/>
          </w:tcPr>
          <w:p w14:paraId="68EE011C" w14:textId="77777777" w:rsidR="003345F8" w:rsidRDefault="003345F8" w:rsidP="002F16AB">
            <w:pPr>
              <w:spacing w:before="0" w:after="0" w:line="240" w:lineRule="auto"/>
            </w:pPr>
            <w:r>
              <w:t>Bank to bank</w:t>
            </w:r>
          </w:p>
        </w:tc>
      </w:tr>
      <w:tr w:rsidR="003345F8" w:rsidRPr="00D41DE0" w14:paraId="704BEB9F" w14:textId="77777777" w:rsidTr="002F16AB">
        <w:tc>
          <w:tcPr>
            <w:tcW w:w="985" w:type="dxa"/>
          </w:tcPr>
          <w:p w14:paraId="55D26E03" w14:textId="77777777" w:rsidR="003345F8" w:rsidRDefault="003345F8" w:rsidP="002F16AB">
            <w:pPr>
              <w:spacing w:before="0" w:after="0" w:line="240" w:lineRule="auto"/>
            </w:pPr>
            <w:r>
              <w:t>1.3</w:t>
            </w:r>
          </w:p>
        </w:tc>
        <w:tc>
          <w:tcPr>
            <w:tcW w:w="1080" w:type="dxa"/>
          </w:tcPr>
          <w:p w14:paraId="04D350B8" w14:textId="77777777" w:rsidR="003345F8" w:rsidRPr="00D41DE0" w:rsidRDefault="003345F8" w:rsidP="002F16AB">
            <w:pPr>
              <w:spacing w:before="0" w:after="0" w:line="240" w:lineRule="auto"/>
            </w:pPr>
            <w:r>
              <w:t>P2P</w:t>
            </w:r>
          </w:p>
        </w:tc>
        <w:tc>
          <w:tcPr>
            <w:tcW w:w="5130" w:type="dxa"/>
          </w:tcPr>
          <w:p w14:paraId="39CC5E56" w14:textId="77777777" w:rsidR="003345F8" w:rsidRDefault="003345F8" w:rsidP="002F16AB">
            <w:pPr>
              <w:spacing w:before="0" w:after="0" w:line="240" w:lineRule="auto"/>
            </w:pPr>
            <w:r>
              <w:t>Wallet to bank</w:t>
            </w:r>
          </w:p>
        </w:tc>
      </w:tr>
      <w:tr w:rsidR="003345F8" w:rsidRPr="00D41DE0" w14:paraId="2F660E0F" w14:textId="77777777" w:rsidTr="002F16AB">
        <w:tc>
          <w:tcPr>
            <w:tcW w:w="985" w:type="dxa"/>
          </w:tcPr>
          <w:p w14:paraId="2B9B1F8F" w14:textId="77777777" w:rsidR="003345F8" w:rsidRDefault="003345F8" w:rsidP="002F16AB">
            <w:pPr>
              <w:spacing w:before="0" w:after="0" w:line="240" w:lineRule="auto"/>
            </w:pPr>
            <w:r>
              <w:t>1.4</w:t>
            </w:r>
          </w:p>
        </w:tc>
        <w:tc>
          <w:tcPr>
            <w:tcW w:w="1080" w:type="dxa"/>
          </w:tcPr>
          <w:p w14:paraId="791680E5" w14:textId="77777777" w:rsidR="003345F8" w:rsidRPr="00D41DE0" w:rsidRDefault="003345F8" w:rsidP="002F16AB">
            <w:pPr>
              <w:spacing w:before="0" w:after="0" w:line="240" w:lineRule="auto"/>
            </w:pPr>
            <w:r>
              <w:t>P2P</w:t>
            </w:r>
          </w:p>
        </w:tc>
        <w:tc>
          <w:tcPr>
            <w:tcW w:w="5130" w:type="dxa"/>
          </w:tcPr>
          <w:p w14:paraId="6F5BCA20" w14:textId="77777777" w:rsidR="003345F8" w:rsidRDefault="003345F8" w:rsidP="002F16AB">
            <w:pPr>
              <w:spacing w:before="0" w:after="0" w:line="240" w:lineRule="auto"/>
            </w:pPr>
            <w:r>
              <w:t>Bank to Wallet</w:t>
            </w:r>
          </w:p>
        </w:tc>
      </w:tr>
      <w:tr w:rsidR="003345F8" w:rsidRPr="00D41DE0" w14:paraId="7C9D6043" w14:textId="77777777" w:rsidTr="002F16AB">
        <w:tc>
          <w:tcPr>
            <w:tcW w:w="985" w:type="dxa"/>
            <w:shd w:val="clear" w:color="auto" w:fill="D9D9D9" w:themeFill="background1" w:themeFillShade="D9"/>
          </w:tcPr>
          <w:p w14:paraId="79362698" w14:textId="77777777" w:rsidR="003345F8" w:rsidRPr="00CB17EB" w:rsidRDefault="003345F8" w:rsidP="002F16AB">
            <w:pPr>
              <w:spacing w:before="0" w:after="0" w:line="240" w:lineRule="auto"/>
            </w:pPr>
            <w:r w:rsidRPr="00CB17EB">
              <w:t>2.0</w:t>
            </w:r>
          </w:p>
        </w:tc>
        <w:tc>
          <w:tcPr>
            <w:tcW w:w="1080" w:type="dxa"/>
            <w:shd w:val="clear" w:color="auto" w:fill="D9D9D9" w:themeFill="background1" w:themeFillShade="D9"/>
          </w:tcPr>
          <w:p w14:paraId="2D738A8F" w14:textId="77777777" w:rsidR="003345F8" w:rsidRPr="00FE3A46" w:rsidRDefault="003345F8" w:rsidP="002F16AB">
            <w:pPr>
              <w:spacing w:before="0" w:after="0" w:line="240" w:lineRule="auto"/>
            </w:pPr>
            <w:r w:rsidRPr="00FE3A46">
              <w:t>Bulk Payment</w:t>
            </w:r>
          </w:p>
        </w:tc>
        <w:tc>
          <w:tcPr>
            <w:tcW w:w="5130" w:type="dxa"/>
            <w:shd w:val="clear" w:color="auto" w:fill="D9D9D9" w:themeFill="background1" w:themeFillShade="D9"/>
          </w:tcPr>
          <w:p w14:paraId="449754CF" w14:textId="77777777" w:rsidR="003345F8" w:rsidRDefault="003345F8" w:rsidP="002F16AB">
            <w:pPr>
              <w:spacing w:before="0" w:after="0" w:line="240" w:lineRule="auto"/>
            </w:pPr>
          </w:p>
        </w:tc>
      </w:tr>
      <w:tr w:rsidR="003345F8" w:rsidRPr="00D41DE0" w14:paraId="7EF27919" w14:textId="77777777" w:rsidTr="002F16AB">
        <w:tc>
          <w:tcPr>
            <w:tcW w:w="985" w:type="dxa"/>
          </w:tcPr>
          <w:p w14:paraId="3C82ED17" w14:textId="77777777" w:rsidR="003345F8" w:rsidRDefault="003345F8" w:rsidP="002F16AB">
            <w:pPr>
              <w:spacing w:before="0" w:after="0" w:line="240" w:lineRule="auto"/>
            </w:pPr>
            <w:r>
              <w:t>2.1</w:t>
            </w:r>
          </w:p>
        </w:tc>
        <w:tc>
          <w:tcPr>
            <w:tcW w:w="1080" w:type="dxa"/>
          </w:tcPr>
          <w:p w14:paraId="05CE63DA" w14:textId="77777777" w:rsidR="003345F8" w:rsidRPr="00D41DE0" w:rsidRDefault="003345F8" w:rsidP="002F16AB">
            <w:pPr>
              <w:spacing w:before="0" w:after="0" w:line="240" w:lineRule="auto"/>
            </w:pPr>
            <w:r>
              <w:t>B2P</w:t>
            </w:r>
          </w:p>
        </w:tc>
        <w:tc>
          <w:tcPr>
            <w:tcW w:w="5130" w:type="dxa"/>
          </w:tcPr>
          <w:p w14:paraId="59D9432A" w14:textId="77777777" w:rsidR="003345F8" w:rsidRDefault="003345F8" w:rsidP="002F16AB">
            <w:pPr>
              <w:spacing w:before="0" w:after="0" w:line="240" w:lineRule="auto"/>
            </w:pPr>
            <w:r>
              <w:t>Business to Person</w:t>
            </w:r>
          </w:p>
        </w:tc>
      </w:tr>
      <w:tr w:rsidR="003345F8" w:rsidRPr="00D41DE0" w14:paraId="0F44DB22" w14:textId="77777777" w:rsidTr="002F16AB">
        <w:tc>
          <w:tcPr>
            <w:tcW w:w="985" w:type="dxa"/>
          </w:tcPr>
          <w:p w14:paraId="371CA1EE" w14:textId="77777777" w:rsidR="003345F8" w:rsidRDefault="003345F8" w:rsidP="002F16AB">
            <w:pPr>
              <w:spacing w:before="0" w:after="0" w:line="240" w:lineRule="auto"/>
            </w:pPr>
            <w:r>
              <w:t>2.2</w:t>
            </w:r>
          </w:p>
        </w:tc>
        <w:tc>
          <w:tcPr>
            <w:tcW w:w="1080" w:type="dxa"/>
          </w:tcPr>
          <w:p w14:paraId="607CE606" w14:textId="77777777" w:rsidR="003345F8" w:rsidRPr="00D41DE0" w:rsidRDefault="003345F8" w:rsidP="002F16AB">
            <w:pPr>
              <w:spacing w:before="0" w:after="0" w:line="240" w:lineRule="auto"/>
            </w:pPr>
            <w:r>
              <w:t>G2P</w:t>
            </w:r>
          </w:p>
        </w:tc>
        <w:tc>
          <w:tcPr>
            <w:tcW w:w="5130" w:type="dxa"/>
          </w:tcPr>
          <w:p w14:paraId="329167B8" w14:textId="77777777" w:rsidR="003345F8" w:rsidRDefault="003345F8" w:rsidP="002F16AB">
            <w:pPr>
              <w:spacing w:before="0" w:after="0" w:line="240" w:lineRule="auto"/>
            </w:pPr>
            <w:r>
              <w:t>Government to Person</w:t>
            </w:r>
          </w:p>
        </w:tc>
      </w:tr>
      <w:tr w:rsidR="003345F8" w:rsidRPr="00D41DE0" w14:paraId="3096808B" w14:textId="77777777" w:rsidTr="002F16AB">
        <w:tc>
          <w:tcPr>
            <w:tcW w:w="985" w:type="dxa"/>
            <w:shd w:val="clear" w:color="auto" w:fill="D9D9D9" w:themeFill="background1" w:themeFillShade="D9"/>
          </w:tcPr>
          <w:p w14:paraId="5F97604C" w14:textId="77777777" w:rsidR="003345F8" w:rsidRPr="00CB17EB" w:rsidRDefault="003345F8" w:rsidP="002F16AB">
            <w:pPr>
              <w:spacing w:before="0" w:after="0" w:line="240" w:lineRule="auto"/>
            </w:pPr>
            <w:r w:rsidRPr="00CB17EB">
              <w:t>3.0</w:t>
            </w:r>
          </w:p>
        </w:tc>
        <w:tc>
          <w:tcPr>
            <w:tcW w:w="1080" w:type="dxa"/>
            <w:shd w:val="clear" w:color="auto" w:fill="D9D9D9" w:themeFill="background1" w:themeFillShade="D9"/>
          </w:tcPr>
          <w:p w14:paraId="4D561F3F" w14:textId="77777777" w:rsidR="003345F8" w:rsidRPr="00FE3A46" w:rsidRDefault="003345F8" w:rsidP="002F16AB">
            <w:pPr>
              <w:spacing w:before="0" w:after="0" w:line="240" w:lineRule="auto"/>
            </w:pPr>
            <w:r w:rsidRPr="00FE3A46">
              <w:t>P2</w:t>
            </w:r>
            <w:r>
              <w:t>B</w:t>
            </w:r>
          </w:p>
        </w:tc>
        <w:tc>
          <w:tcPr>
            <w:tcW w:w="5130" w:type="dxa"/>
            <w:shd w:val="clear" w:color="auto" w:fill="D9D9D9" w:themeFill="background1" w:themeFillShade="D9"/>
          </w:tcPr>
          <w:p w14:paraId="7BF99358" w14:textId="77777777" w:rsidR="003345F8" w:rsidRDefault="003345F8" w:rsidP="002F16AB">
            <w:pPr>
              <w:spacing w:before="0" w:after="0" w:line="240" w:lineRule="auto"/>
            </w:pPr>
            <w:r>
              <w:t>Person to Business</w:t>
            </w:r>
          </w:p>
        </w:tc>
      </w:tr>
      <w:tr w:rsidR="003345F8" w:rsidRPr="00D41DE0" w14:paraId="2F26AC63" w14:textId="77777777" w:rsidTr="002F16AB">
        <w:tc>
          <w:tcPr>
            <w:tcW w:w="985" w:type="dxa"/>
          </w:tcPr>
          <w:p w14:paraId="18CE2BCA" w14:textId="77777777" w:rsidR="003345F8" w:rsidRDefault="003345F8" w:rsidP="002F16AB">
            <w:pPr>
              <w:spacing w:before="0" w:after="0" w:line="240" w:lineRule="auto"/>
            </w:pPr>
            <w:r>
              <w:t>3.1</w:t>
            </w:r>
          </w:p>
        </w:tc>
        <w:tc>
          <w:tcPr>
            <w:tcW w:w="1080" w:type="dxa"/>
          </w:tcPr>
          <w:p w14:paraId="3872AF50" w14:textId="77777777" w:rsidR="003345F8" w:rsidRPr="00D41DE0" w:rsidRDefault="003345F8" w:rsidP="002F16AB">
            <w:pPr>
              <w:spacing w:before="0" w:after="0" w:line="240" w:lineRule="auto"/>
            </w:pPr>
            <w:r>
              <w:t>P2B</w:t>
            </w:r>
          </w:p>
        </w:tc>
        <w:tc>
          <w:tcPr>
            <w:tcW w:w="5130" w:type="dxa"/>
          </w:tcPr>
          <w:p w14:paraId="22BC5C1E" w14:textId="77777777" w:rsidR="003345F8" w:rsidRDefault="003345F8" w:rsidP="002F16AB">
            <w:pPr>
              <w:spacing w:before="0" w:after="0" w:line="240" w:lineRule="auto"/>
            </w:pPr>
            <w:r>
              <w:t>Till Number Purchase</w:t>
            </w:r>
          </w:p>
        </w:tc>
      </w:tr>
      <w:tr w:rsidR="003345F8" w:rsidRPr="00D41DE0" w14:paraId="7C118D26" w14:textId="77777777" w:rsidTr="002F16AB">
        <w:tc>
          <w:tcPr>
            <w:tcW w:w="985" w:type="dxa"/>
          </w:tcPr>
          <w:p w14:paraId="79B0225C" w14:textId="77777777" w:rsidR="003345F8" w:rsidRDefault="003345F8" w:rsidP="002F16AB">
            <w:pPr>
              <w:spacing w:before="0" w:after="0" w:line="240" w:lineRule="auto"/>
            </w:pPr>
            <w:r>
              <w:t>3.2</w:t>
            </w:r>
          </w:p>
        </w:tc>
        <w:tc>
          <w:tcPr>
            <w:tcW w:w="1080" w:type="dxa"/>
          </w:tcPr>
          <w:p w14:paraId="75231FCD" w14:textId="77777777" w:rsidR="003345F8" w:rsidRPr="00D41DE0" w:rsidRDefault="003345F8" w:rsidP="002F16AB">
            <w:pPr>
              <w:spacing w:before="0" w:after="0" w:line="240" w:lineRule="auto"/>
            </w:pPr>
            <w:r>
              <w:t>P2B</w:t>
            </w:r>
          </w:p>
        </w:tc>
        <w:tc>
          <w:tcPr>
            <w:tcW w:w="5130" w:type="dxa"/>
          </w:tcPr>
          <w:p w14:paraId="5F87E964" w14:textId="77777777" w:rsidR="003345F8" w:rsidRDefault="003345F8" w:rsidP="002F16AB">
            <w:pPr>
              <w:spacing w:before="0" w:after="0" w:line="240" w:lineRule="auto"/>
            </w:pPr>
            <w:r>
              <w:t>QR code Purchase</w:t>
            </w:r>
          </w:p>
        </w:tc>
      </w:tr>
      <w:tr w:rsidR="003345F8" w:rsidRPr="00D41DE0" w14:paraId="095EE626" w14:textId="77777777" w:rsidTr="002F16AB">
        <w:tc>
          <w:tcPr>
            <w:tcW w:w="985" w:type="dxa"/>
          </w:tcPr>
          <w:p w14:paraId="4860D341" w14:textId="77777777" w:rsidR="003345F8" w:rsidRDefault="003345F8" w:rsidP="002F16AB">
            <w:pPr>
              <w:spacing w:before="0" w:after="0" w:line="240" w:lineRule="auto"/>
            </w:pPr>
            <w:r>
              <w:t>3.3</w:t>
            </w:r>
          </w:p>
        </w:tc>
        <w:tc>
          <w:tcPr>
            <w:tcW w:w="1080" w:type="dxa"/>
          </w:tcPr>
          <w:p w14:paraId="4595468B" w14:textId="77777777" w:rsidR="003345F8" w:rsidRDefault="003345F8" w:rsidP="002F16AB">
            <w:pPr>
              <w:spacing w:before="0" w:after="0" w:line="240" w:lineRule="auto"/>
            </w:pPr>
            <w:r>
              <w:t>P2B</w:t>
            </w:r>
          </w:p>
        </w:tc>
        <w:tc>
          <w:tcPr>
            <w:tcW w:w="5130" w:type="dxa"/>
          </w:tcPr>
          <w:p w14:paraId="0AC02BD9" w14:textId="77777777" w:rsidR="003345F8" w:rsidRDefault="003345F8" w:rsidP="002F16AB">
            <w:pPr>
              <w:spacing w:before="0" w:after="0" w:line="240" w:lineRule="auto"/>
            </w:pPr>
            <w:r>
              <w:t>Online Purchase</w:t>
            </w:r>
          </w:p>
        </w:tc>
      </w:tr>
      <w:tr w:rsidR="003345F8" w:rsidRPr="00D41DE0" w14:paraId="09297242" w14:textId="77777777" w:rsidTr="002F16AB">
        <w:tc>
          <w:tcPr>
            <w:tcW w:w="985" w:type="dxa"/>
          </w:tcPr>
          <w:p w14:paraId="18AFE9C4" w14:textId="77777777" w:rsidR="003345F8" w:rsidRPr="00D41DE0" w:rsidRDefault="003345F8" w:rsidP="002F16AB">
            <w:pPr>
              <w:spacing w:before="0" w:after="0" w:line="240" w:lineRule="auto"/>
            </w:pPr>
            <w:r>
              <w:t>3.4</w:t>
            </w:r>
          </w:p>
        </w:tc>
        <w:tc>
          <w:tcPr>
            <w:tcW w:w="1080" w:type="dxa"/>
          </w:tcPr>
          <w:p w14:paraId="2FA7D341" w14:textId="77777777" w:rsidR="003345F8" w:rsidRPr="00D41DE0" w:rsidRDefault="003345F8" w:rsidP="002F16AB">
            <w:pPr>
              <w:spacing w:before="0" w:after="0" w:line="240" w:lineRule="auto"/>
            </w:pPr>
            <w:r>
              <w:t>P2B</w:t>
            </w:r>
          </w:p>
        </w:tc>
        <w:tc>
          <w:tcPr>
            <w:tcW w:w="5130" w:type="dxa"/>
          </w:tcPr>
          <w:p w14:paraId="5460304A" w14:textId="77777777" w:rsidR="003345F8" w:rsidRDefault="003345F8" w:rsidP="002F16AB">
            <w:pPr>
              <w:spacing w:before="0" w:after="0" w:line="240" w:lineRule="auto"/>
            </w:pPr>
            <w:r>
              <w:t>Bill Payment</w:t>
            </w:r>
          </w:p>
        </w:tc>
      </w:tr>
      <w:tr w:rsidR="003345F8" w:rsidRPr="00D41DE0" w14:paraId="1BAB9115" w14:textId="77777777" w:rsidTr="002F16AB">
        <w:tc>
          <w:tcPr>
            <w:tcW w:w="985" w:type="dxa"/>
          </w:tcPr>
          <w:p w14:paraId="16110C9F" w14:textId="77777777" w:rsidR="003345F8" w:rsidRDefault="003345F8" w:rsidP="002F16AB">
            <w:pPr>
              <w:spacing w:before="0" w:after="0" w:line="240" w:lineRule="auto"/>
            </w:pPr>
            <w:r>
              <w:t>3.5</w:t>
            </w:r>
          </w:p>
        </w:tc>
        <w:tc>
          <w:tcPr>
            <w:tcW w:w="1080" w:type="dxa"/>
          </w:tcPr>
          <w:p w14:paraId="271DDD8B" w14:textId="77777777" w:rsidR="003345F8" w:rsidRDefault="003345F8" w:rsidP="002F16AB">
            <w:pPr>
              <w:spacing w:before="0" w:after="0" w:line="240" w:lineRule="auto"/>
            </w:pPr>
            <w:r>
              <w:t>P2B</w:t>
            </w:r>
          </w:p>
        </w:tc>
        <w:tc>
          <w:tcPr>
            <w:tcW w:w="5130" w:type="dxa"/>
          </w:tcPr>
          <w:p w14:paraId="3FC8F6A9" w14:textId="77777777" w:rsidR="003345F8" w:rsidRDefault="003345F8" w:rsidP="002F16AB">
            <w:pPr>
              <w:spacing w:before="0" w:after="0" w:line="240" w:lineRule="auto"/>
            </w:pPr>
            <w:r>
              <w:t>Person to Business - Other</w:t>
            </w:r>
          </w:p>
        </w:tc>
      </w:tr>
      <w:tr w:rsidR="003345F8" w:rsidRPr="00D41DE0" w14:paraId="66E7BD76" w14:textId="77777777" w:rsidTr="002F16AB">
        <w:tc>
          <w:tcPr>
            <w:tcW w:w="985" w:type="dxa"/>
            <w:shd w:val="clear" w:color="auto" w:fill="D9D9D9" w:themeFill="background1" w:themeFillShade="D9"/>
          </w:tcPr>
          <w:p w14:paraId="1FE98462" w14:textId="77777777" w:rsidR="003345F8" w:rsidRPr="00CB17EB" w:rsidRDefault="003345F8" w:rsidP="002F16AB">
            <w:pPr>
              <w:spacing w:before="0" w:after="0" w:line="240" w:lineRule="auto"/>
            </w:pPr>
            <w:r w:rsidRPr="00CB17EB">
              <w:t>4.0</w:t>
            </w:r>
          </w:p>
        </w:tc>
        <w:tc>
          <w:tcPr>
            <w:tcW w:w="1080" w:type="dxa"/>
            <w:shd w:val="clear" w:color="auto" w:fill="D9D9D9" w:themeFill="background1" w:themeFillShade="D9"/>
          </w:tcPr>
          <w:p w14:paraId="5C886E74" w14:textId="77777777" w:rsidR="003345F8" w:rsidRPr="00CB17EB" w:rsidRDefault="003345F8" w:rsidP="002F16AB">
            <w:pPr>
              <w:spacing w:before="0" w:after="0" w:line="240" w:lineRule="auto"/>
            </w:pPr>
            <w:r w:rsidRPr="00CB17EB">
              <w:t>P2G</w:t>
            </w:r>
          </w:p>
        </w:tc>
        <w:tc>
          <w:tcPr>
            <w:tcW w:w="5130" w:type="dxa"/>
            <w:shd w:val="clear" w:color="auto" w:fill="D9D9D9" w:themeFill="background1" w:themeFillShade="D9"/>
          </w:tcPr>
          <w:p w14:paraId="79024396" w14:textId="77777777" w:rsidR="003345F8" w:rsidRPr="00CB17EB" w:rsidRDefault="003345F8" w:rsidP="002F16AB">
            <w:pPr>
              <w:spacing w:before="0" w:after="0" w:line="240" w:lineRule="auto"/>
            </w:pPr>
          </w:p>
        </w:tc>
      </w:tr>
      <w:tr w:rsidR="003345F8" w:rsidRPr="00D41DE0" w14:paraId="2DDE4998" w14:textId="77777777" w:rsidTr="002F16AB">
        <w:tc>
          <w:tcPr>
            <w:tcW w:w="985" w:type="dxa"/>
          </w:tcPr>
          <w:p w14:paraId="635C4E54" w14:textId="77777777" w:rsidR="003345F8" w:rsidRDefault="003345F8" w:rsidP="002F16AB">
            <w:pPr>
              <w:spacing w:before="0" w:after="0" w:line="240" w:lineRule="auto"/>
            </w:pPr>
            <w:r>
              <w:t>4.1</w:t>
            </w:r>
          </w:p>
        </w:tc>
        <w:tc>
          <w:tcPr>
            <w:tcW w:w="1080" w:type="dxa"/>
          </w:tcPr>
          <w:p w14:paraId="6735CD05" w14:textId="77777777" w:rsidR="003345F8" w:rsidRDefault="003345F8" w:rsidP="002F16AB">
            <w:pPr>
              <w:spacing w:before="0" w:after="0" w:line="240" w:lineRule="auto"/>
            </w:pPr>
            <w:r>
              <w:t>P2G</w:t>
            </w:r>
          </w:p>
        </w:tc>
        <w:tc>
          <w:tcPr>
            <w:tcW w:w="5130" w:type="dxa"/>
          </w:tcPr>
          <w:p w14:paraId="16073739" w14:textId="77777777" w:rsidR="003345F8" w:rsidRDefault="003345F8" w:rsidP="002F16AB">
            <w:pPr>
              <w:spacing w:before="0" w:after="0" w:line="240" w:lineRule="auto"/>
            </w:pPr>
            <w:r>
              <w:t>Person to Government</w:t>
            </w:r>
          </w:p>
        </w:tc>
      </w:tr>
      <w:tr w:rsidR="003345F8" w:rsidRPr="00D41DE0" w14:paraId="4CBB24E1" w14:textId="77777777" w:rsidTr="002F16AB">
        <w:tc>
          <w:tcPr>
            <w:tcW w:w="985" w:type="dxa"/>
          </w:tcPr>
          <w:p w14:paraId="43BA156C" w14:textId="77777777" w:rsidR="003345F8" w:rsidRDefault="003345F8" w:rsidP="002F16AB">
            <w:pPr>
              <w:spacing w:before="0" w:after="0" w:line="240" w:lineRule="auto"/>
            </w:pPr>
            <w:r>
              <w:t>4.1</w:t>
            </w:r>
          </w:p>
        </w:tc>
        <w:tc>
          <w:tcPr>
            <w:tcW w:w="1080" w:type="dxa"/>
          </w:tcPr>
          <w:p w14:paraId="54D4BBD5" w14:textId="77777777" w:rsidR="003345F8" w:rsidRPr="00D41DE0" w:rsidRDefault="003345F8" w:rsidP="002F16AB">
            <w:pPr>
              <w:spacing w:before="0" w:after="0" w:line="240" w:lineRule="auto"/>
            </w:pPr>
            <w:r>
              <w:t>P2G</w:t>
            </w:r>
          </w:p>
        </w:tc>
        <w:tc>
          <w:tcPr>
            <w:tcW w:w="5130" w:type="dxa"/>
          </w:tcPr>
          <w:p w14:paraId="0036ADEE" w14:textId="77777777" w:rsidR="003345F8" w:rsidRDefault="003345F8" w:rsidP="002F16AB">
            <w:pPr>
              <w:spacing w:before="0" w:after="0" w:line="240" w:lineRule="auto"/>
            </w:pPr>
            <w:r>
              <w:t>Till Number Purchase</w:t>
            </w:r>
          </w:p>
        </w:tc>
      </w:tr>
      <w:tr w:rsidR="003345F8" w:rsidRPr="00D41DE0" w14:paraId="65AB63B6" w14:textId="77777777" w:rsidTr="002F16AB">
        <w:tc>
          <w:tcPr>
            <w:tcW w:w="985" w:type="dxa"/>
          </w:tcPr>
          <w:p w14:paraId="4282A607" w14:textId="77777777" w:rsidR="003345F8" w:rsidRDefault="003345F8" w:rsidP="002F16AB">
            <w:pPr>
              <w:spacing w:before="0" w:after="0" w:line="240" w:lineRule="auto"/>
            </w:pPr>
            <w:r>
              <w:t>4.2</w:t>
            </w:r>
          </w:p>
        </w:tc>
        <w:tc>
          <w:tcPr>
            <w:tcW w:w="1080" w:type="dxa"/>
          </w:tcPr>
          <w:p w14:paraId="29283E0D" w14:textId="77777777" w:rsidR="003345F8" w:rsidRPr="00D41DE0" w:rsidRDefault="003345F8" w:rsidP="002F16AB">
            <w:pPr>
              <w:spacing w:before="0" w:after="0" w:line="240" w:lineRule="auto"/>
            </w:pPr>
            <w:r>
              <w:t>P2G</w:t>
            </w:r>
          </w:p>
        </w:tc>
        <w:tc>
          <w:tcPr>
            <w:tcW w:w="5130" w:type="dxa"/>
          </w:tcPr>
          <w:p w14:paraId="07E13498" w14:textId="77777777" w:rsidR="003345F8" w:rsidRDefault="003345F8" w:rsidP="002F16AB">
            <w:pPr>
              <w:spacing w:before="0" w:after="0" w:line="240" w:lineRule="auto"/>
            </w:pPr>
            <w:r>
              <w:t>QR code Purchase</w:t>
            </w:r>
          </w:p>
        </w:tc>
      </w:tr>
      <w:tr w:rsidR="003345F8" w:rsidRPr="00D41DE0" w14:paraId="2FAE99BE" w14:textId="77777777" w:rsidTr="002F16AB">
        <w:tc>
          <w:tcPr>
            <w:tcW w:w="985" w:type="dxa"/>
          </w:tcPr>
          <w:p w14:paraId="7B1D3BAB" w14:textId="77777777" w:rsidR="003345F8" w:rsidRDefault="003345F8" w:rsidP="002F16AB">
            <w:pPr>
              <w:spacing w:before="0" w:after="0" w:line="240" w:lineRule="auto"/>
            </w:pPr>
            <w:r>
              <w:t>4.3</w:t>
            </w:r>
          </w:p>
        </w:tc>
        <w:tc>
          <w:tcPr>
            <w:tcW w:w="1080" w:type="dxa"/>
          </w:tcPr>
          <w:p w14:paraId="2B87074F" w14:textId="77777777" w:rsidR="003345F8" w:rsidRDefault="003345F8" w:rsidP="002F16AB">
            <w:pPr>
              <w:spacing w:before="0" w:after="0" w:line="240" w:lineRule="auto"/>
            </w:pPr>
            <w:r>
              <w:t>P2G</w:t>
            </w:r>
          </w:p>
        </w:tc>
        <w:tc>
          <w:tcPr>
            <w:tcW w:w="5130" w:type="dxa"/>
          </w:tcPr>
          <w:p w14:paraId="763022A9" w14:textId="77777777" w:rsidR="003345F8" w:rsidRDefault="003345F8" w:rsidP="002F16AB">
            <w:pPr>
              <w:spacing w:before="0" w:after="0" w:line="240" w:lineRule="auto"/>
            </w:pPr>
            <w:r>
              <w:t>Online Purchase</w:t>
            </w:r>
          </w:p>
        </w:tc>
      </w:tr>
      <w:tr w:rsidR="003345F8" w:rsidRPr="00D41DE0" w14:paraId="5782473B" w14:textId="77777777" w:rsidTr="002F16AB">
        <w:tc>
          <w:tcPr>
            <w:tcW w:w="985" w:type="dxa"/>
          </w:tcPr>
          <w:p w14:paraId="584CDAAD" w14:textId="77777777" w:rsidR="003345F8" w:rsidRPr="00D41DE0" w:rsidRDefault="003345F8" w:rsidP="002F16AB">
            <w:pPr>
              <w:spacing w:before="0" w:after="0" w:line="240" w:lineRule="auto"/>
            </w:pPr>
            <w:r>
              <w:t>4.4</w:t>
            </w:r>
          </w:p>
        </w:tc>
        <w:tc>
          <w:tcPr>
            <w:tcW w:w="1080" w:type="dxa"/>
          </w:tcPr>
          <w:p w14:paraId="176DF1B9" w14:textId="77777777" w:rsidR="003345F8" w:rsidRPr="00D41DE0" w:rsidRDefault="003345F8" w:rsidP="002F16AB">
            <w:pPr>
              <w:spacing w:before="0" w:after="0" w:line="240" w:lineRule="auto"/>
            </w:pPr>
            <w:r>
              <w:t>P2G</w:t>
            </w:r>
          </w:p>
        </w:tc>
        <w:tc>
          <w:tcPr>
            <w:tcW w:w="5130" w:type="dxa"/>
          </w:tcPr>
          <w:p w14:paraId="6FDEF5A2" w14:textId="77777777" w:rsidR="003345F8" w:rsidRDefault="003345F8" w:rsidP="002F16AB">
            <w:pPr>
              <w:spacing w:before="0" w:after="0" w:line="240" w:lineRule="auto"/>
            </w:pPr>
            <w:r>
              <w:t>Bill Payment</w:t>
            </w:r>
          </w:p>
        </w:tc>
      </w:tr>
      <w:tr w:rsidR="003345F8" w:rsidRPr="00D41DE0" w14:paraId="0C858312" w14:textId="77777777" w:rsidTr="002F16AB">
        <w:tc>
          <w:tcPr>
            <w:tcW w:w="985" w:type="dxa"/>
          </w:tcPr>
          <w:p w14:paraId="3BF3742E" w14:textId="77777777" w:rsidR="003345F8" w:rsidRDefault="003345F8" w:rsidP="002F16AB">
            <w:pPr>
              <w:spacing w:before="0" w:after="0" w:line="240" w:lineRule="auto"/>
            </w:pPr>
          </w:p>
        </w:tc>
        <w:tc>
          <w:tcPr>
            <w:tcW w:w="1080" w:type="dxa"/>
          </w:tcPr>
          <w:p w14:paraId="05BCE913" w14:textId="77777777" w:rsidR="003345F8" w:rsidRDefault="003345F8" w:rsidP="002F16AB">
            <w:pPr>
              <w:spacing w:before="0" w:after="0" w:line="240" w:lineRule="auto"/>
            </w:pPr>
          </w:p>
        </w:tc>
        <w:tc>
          <w:tcPr>
            <w:tcW w:w="5130" w:type="dxa"/>
          </w:tcPr>
          <w:p w14:paraId="3B4621A5" w14:textId="77777777" w:rsidR="003345F8" w:rsidRDefault="003345F8" w:rsidP="002F16AB">
            <w:pPr>
              <w:spacing w:before="0" w:after="0" w:line="240" w:lineRule="auto"/>
            </w:pPr>
          </w:p>
        </w:tc>
      </w:tr>
    </w:tbl>
    <w:p w14:paraId="310817F5" w14:textId="3B5F8326" w:rsidR="00FD40BF" w:rsidRDefault="00491A86">
      <w:pPr>
        <w:spacing w:before="0" w:after="0" w:line="240" w:lineRule="auto"/>
        <w:rPr>
          <w:b/>
          <w:bCs/>
          <w:color w:val="000000"/>
          <w:sz w:val="28"/>
          <w:szCs w:val="32"/>
        </w:rPr>
      </w:pPr>
      <w:r>
        <w:rPr>
          <w:noProof/>
        </w:rPr>
        <mc:AlternateContent>
          <mc:Choice Requires="wps">
            <w:drawing>
              <wp:anchor distT="0" distB="0" distL="114300" distR="114300" simplePos="0" relativeHeight="251659264" behindDoc="0" locked="0" layoutInCell="1" allowOverlap="1" wp14:anchorId="5A371BC0" wp14:editId="41CF462A">
                <wp:simplePos x="0" y="0"/>
                <wp:positionH relativeFrom="column">
                  <wp:posOffset>-216310</wp:posOffset>
                </wp:positionH>
                <wp:positionV relativeFrom="paragraph">
                  <wp:posOffset>613471</wp:posOffset>
                </wp:positionV>
                <wp:extent cx="1386349" cy="1622323"/>
                <wp:effectExtent l="0" t="0" r="10795" b="16510"/>
                <wp:wrapNone/>
                <wp:docPr id="1" name="Text Box 1"/>
                <wp:cNvGraphicFramePr/>
                <a:graphic xmlns:a="http://schemas.openxmlformats.org/drawingml/2006/main">
                  <a:graphicData uri="http://schemas.microsoft.com/office/word/2010/wordprocessingShape">
                    <wps:wsp>
                      <wps:cNvSpPr txBox="1"/>
                      <wps:spPr>
                        <a:xfrm>
                          <a:off x="0" y="0"/>
                          <a:ext cx="1386349" cy="1622323"/>
                        </a:xfrm>
                        <a:prstGeom prst="rect">
                          <a:avLst/>
                        </a:prstGeom>
                        <a:solidFill>
                          <a:schemeClr val="lt1"/>
                        </a:solidFill>
                        <a:ln w="6350">
                          <a:solidFill>
                            <a:prstClr val="black"/>
                          </a:solidFill>
                        </a:ln>
                      </wps:spPr>
                      <wps:txbx>
                        <w:txbxContent>
                          <w:p w14:paraId="339A9475" w14:textId="74A40F28" w:rsidR="00491A86" w:rsidRDefault="00491A86" w:rsidP="00491A86">
                            <w:pPr>
                              <w:pStyle w:val="Comment"/>
                              <w:ind w:left="0"/>
                            </w:pPr>
                            <w:r>
                              <w:t>A scheme would only define Secondary Use Cases if it wanted to write rules and/or specify fees that are unique to that Secondary 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371BC0" id="_x0000_t202" coordsize="21600,21600" o:spt="202" path="m,l,21600r21600,l21600,xe">
                <v:stroke joinstyle="miter"/>
                <v:path gradientshapeok="t" o:connecttype="rect"/>
              </v:shapetype>
              <v:shape id="Text Box 1" o:spid="_x0000_s1026" type="#_x0000_t202" style="position:absolute;margin-left:-17.05pt;margin-top:48.3pt;width:109.15pt;height:1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" fillcolor="white [3201]" strokeweight=".5pt">
                <v:textbox>
                  <w:txbxContent>
                    <w:p w14:paraId="339A9475" w14:textId="74A40F28" w:rsidR="00491A86" w:rsidRDefault="00491A86" w:rsidP="00491A86">
                      <w:pPr>
                        <w:pStyle w:val="Comment"/>
                        <w:ind w:left="0"/>
                      </w:pPr>
                      <w:r>
                        <w:t>A scheme would only define Secondary Use Cases if it wanted to write rules and/or specify fees that are unique to that Secondary Use Case</w:t>
                      </w:r>
                    </w:p>
                  </w:txbxContent>
                </v:textbox>
              </v:shape>
            </w:pict>
          </mc:Fallback>
        </mc:AlternateContent>
      </w:r>
      <w:r w:rsidR="00FD40BF">
        <w:br w:type="page"/>
      </w:r>
    </w:p>
    <w:p w14:paraId="20851291" w14:textId="777DD2AC" w:rsidR="00EB6823" w:rsidRPr="00FA16EC" w:rsidRDefault="00A94401" w:rsidP="00FD40BF">
      <w:pPr>
        <w:pStyle w:val="Heading1"/>
      </w:pPr>
      <w:r>
        <w:lastRenderedPageBreak/>
        <w:t xml:space="preserve">Appendix: </w:t>
      </w:r>
      <w:r w:rsidR="007E5DB1">
        <w:t xml:space="preserve">Scheme </w:t>
      </w:r>
      <w:r w:rsidR="00EB6823" w:rsidRPr="00FA16EC">
        <w:t>Fee Schedule</w:t>
      </w:r>
      <w:bookmarkEnd w:id="207"/>
      <w:bookmarkEnd w:id="208"/>
      <w:bookmarkEnd w:id="209"/>
      <w:bookmarkEnd w:id="210"/>
      <w:bookmarkEnd w:id="211"/>
      <w:bookmarkEnd w:id="212"/>
      <w:bookmarkEnd w:id="213"/>
      <w:bookmarkEnd w:id="214"/>
      <w:bookmarkEnd w:id="215"/>
      <w:bookmarkEnd w:id="216"/>
    </w:p>
    <w:p w14:paraId="36E6F742" w14:textId="1D1DB4ED" w:rsidR="001F4661" w:rsidRPr="00186E85" w:rsidRDefault="001F4661" w:rsidP="00186E85">
      <w:pPr>
        <w:pStyle w:val="AppendixHeading2"/>
      </w:pPr>
      <w:bookmarkStart w:id="217" w:name="_Ref517772344"/>
      <w:bookmarkStart w:id="218" w:name="_Toc523856869"/>
      <w:bookmarkStart w:id="219" w:name="_Toc517884521"/>
      <w:r w:rsidRPr="00186E85">
        <w:t>Processing Fees</w:t>
      </w:r>
    </w:p>
    <w:p w14:paraId="20690E8D" w14:textId="420AC49A" w:rsidR="00186E85" w:rsidRDefault="001F4661" w:rsidP="00186E85">
      <w:pPr>
        <w:pStyle w:val="ListParagraph"/>
      </w:pPr>
      <w:r w:rsidRPr="00186E85">
        <w:t xml:space="preserve">Processing fees are calculated by </w:t>
      </w:r>
      <w:r w:rsidR="00D35187">
        <w:t>[define]</w:t>
      </w:r>
    </w:p>
    <w:p w14:paraId="33C0A132" w14:textId="77777777" w:rsidR="00186E85" w:rsidRDefault="001F4661" w:rsidP="00186E85">
      <w:pPr>
        <w:pStyle w:val="ListParagraph"/>
      </w:pPr>
      <w:r w:rsidRPr="00186E85">
        <w:t xml:space="preserve">Processing fees apply to </w:t>
      </w:r>
      <w:r w:rsidR="00186E85">
        <w:t>fulfilled transfers</w:t>
      </w:r>
    </w:p>
    <w:p w14:paraId="542C45E4" w14:textId="7B55BA71" w:rsidR="00186E85" w:rsidRDefault="00186E85" w:rsidP="00186E85">
      <w:pPr>
        <w:pStyle w:val="ListParagraph"/>
      </w:pPr>
      <w:r>
        <w:t xml:space="preserve">Processing fees are charged to </w:t>
      </w:r>
      <w:r w:rsidR="00D35187">
        <w:t>[which party or parties]</w:t>
      </w:r>
    </w:p>
    <w:p w14:paraId="10DB8F55" w14:textId="45F04319" w:rsidR="00186E85" w:rsidRDefault="00186E85" w:rsidP="00186E85">
      <w:pPr>
        <w:pStyle w:val="ListParagraph"/>
      </w:pPr>
      <w:r>
        <w:t>Processing fees for “on-us” transfers (where Payer and Payee DFSP are the same)</w:t>
      </w:r>
      <w:r w:rsidR="00D35187">
        <w:t xml:space="preserve"> [are or are not charged]</w:t>
      </w:r>
    </w:p>
    <w:p w14:paraId="5D836705" w14:textId="6AB1334E" w:rsidR="00186E85" w:rsidRDefault="00186E85" w:rsidP="00186E85">
      <w:pPr>
        <w:pStyle w:val="ListParagraph"/>
      </w:pPr>
      <w:r>
        <w:t xml:space="preserve">Processing fees will be calculated and billed to </w:t>
      </w:r>
      <w:r w:rsidR="00431E3D">
        <w:t>Participant</w:t>
      </w:r>
      <w:r>
        <w:t xml:space="preserve">s </w:t>
      </w:r>
      <w:r w:rsidR="00D35187">
        <w:t>[define]</w:t>
      </w:r>
    </w:p>
    <w:p w14:paraId="0A2AEC53" w14:textId="24D777AD" w:rsidR="006C4049" w:rsidRDefault="00186E85" w:rsidP="007B2FA6">
      <w:pPr>
        <w:pStyle w:val="ListParagraph"/>
      </w:pPr>
      <w:r>
        <w:t xml:space="preserve">Provision for how </w:t>
      </w:r>
      <w:r w:rsidR="00431E3D">
        <w:t>Participant</w:t>
      </w:r>
      <w:r>
        <w:t>s will pay processing bills</w:t>
      </w:r>
      <w:r w:rsidR="00D35187">
        <w:t xml:space="preserve"> [define]</w:t>
      </w:r>
    </w:p>
    <w:p w14:paraId="7916FD6A" w14:textId="0CDBDB04" w:rsidR="002F16AB" w:rsidRDefault="002F16AB" w:rsidP="002F16AB">
      <w:pPr>
        <w:pStyle w:val="AppendixHeading2"/>
      </w:pPr>
      <w:r>
        <w:t>Membership or Participation Fees</w:t>
      </w:r>
    </w:p>
    <w:p w14:paraId="696DD961" w14:textId="6AC16D02" w:rsidR="002F16AB" w:rsidRDefault="001A2AFE" w:rsidP="002F16AB">
      <w:pPr>
        <w:pStyle w:val="ListParagraph"/>
      </w:pPr>
      <w:r>
        <w:t>Membership or Participation Fees are charged to [define]</w:t>
      </w:r>
    </w:p>
    <w:p w14:paraId="197FCD94" w14:textId="4C056E08" w:rsidR="001A2AFE" w:rsidRDefault="001A2AFE" w:rsidP="002F16AB">
      <w:pPr>
        <w:pStyle w:val="ListParagraph"/>
      </w:pPr>
      <w:r>
        <w:t xml:space="preserve">Specify basis, how collected, etc. </w:t>
      </w:r>
    </w:p>
    <w:p w14:paraId="4E52E0C8" w14:textId="72545E72" w:rsidR="006C4049" w:rsidRDefault="006C4049">
      <w:pPr>
        <w:spacing w:before="0" w:after="0" w:line="240" w:lineRule="auto"/>
        <w:rPr>
          <w:highlight w:val="lightGray"/>
        </w:rPr>
      </w:pPr>
    </w:p>
    <w:p w14:paraId="28283CB4" w14:textId="77777777" w:rsidR="006C4049" w:rsidRDefault="006C4049" w:rsidP="006C4049">
      <w:pPr>
        <w:pStyle w:val="AppendixHeading2"/>
      </w:pPr>
      <w:r w:rsidRPr="006C4049">
        <w:t>Interchange Fees</w:t>
      </w:r>
    </w:p>
    <w:p w14:paraId="123FCEC0" w14:textId="2166367C" w:rsidR="006C4049" w:rsidRDefault="006C4049" w:rsidP="006C4049">
      <w:pPr>
        <w:pStyle w:val="ListParagraph"/>
      </w:pPr>
      <w:r w:rsidRPr="006C4049">
        <w:t>Interchange</w:t>
      </w:r>
      <w:r>
        <w:t xml:space="preserve"> fees are set by </w:t>
      </w:r>
      <w:r w:rsidR="00D35187">
        <w:t>the Scheme</w:t>
      </w:r>
    </w:p>
    <w:p w14:paraId="19D590CD" w14:textId="0B549449" w:rsidR="006C4049" w:rsidRDefault="006C4049" w:rsidP="006C4049">
      <w:pPr>
        <w:pStyle w:val="ListParagraph"/>
      </w:pPr>
      <w:r>
        <w:t xml:space="preserve">The amount of the fee and the direction (which </w:t>
      </w:r>
      <w:r w:rsidR="00431E3D">
        <w:t>Participant</w:t>
      </w:r>
      <w:r>
        <w:t xml:space="preserve"> pays which) vary </w:t>
      </w:r>
      <w:r w:rsidR="00D35187">
        <w:t>by Use Case</w:t>
      </w:r>
      <w:r>
        <w:t xml:space="preserve"> and by </w:t>
      </w:r>
      <w:r w:rsidR="00D35187">
        <w:t xml:space="preserve">Secondary Use Case. </w:t>
      </w:r>
      <w:r>
        <w:t xml:space="preserve">Some </w:t>
      </w:r>
      <w:r w:rsidR="00D35187">
        <w:t>Use Cases and Secondary Use Cases</w:t>
      </w:r>
      <w:r>
        <w:t xml:space="preserve"> will not have interchange.</w:t>
      </w:r>
    </w:p>
    <w:p w14:paraId="128A6C13" w14:textId="17722B5E" w:rsidR="006C4049" w:rsidRPr="006C4049" w:rsidRDefault="00D35187" w:rsidP="006C4049">
      <w:pPr>
        <w:pStyle w:val="ListParagraph"/>
      </w:pPr>
      <w:r>
        <w:t>[Define how t</w:t>
      </w:r>
      <w:r w:rsidR="006C4049" w:rsidRPr="006C4049">
        <w:t xml:space="preserve">he platform will </w:t>
      </w:r>
      <w:r>
        <w:t>collect and disburse interchange: on a transaction basis or a periodic basis.]</w:t>
      </w:r>
    </w:p>
    <w:p w14:paraId="1DC2143F" w14:textId="4B9E7AB0" w:rsidR="001F4661" w:rsidRPr="00186E85" w:rsidRDefault="001F4661" w:rsidP="002F16AB">
      <w:pPr>
        <w:pStyle w:val="ListParagraph"/>
        <w:numPr>
          <w:ilvl w:val="0"/>
          <w:numId w:val="0"/>
        </w:numPr>
        <w:ind w:left="1080"/>
      </w:pPr>
      <w:r w:rsidRPr="006C4049">
        <w:rPr>
          <w:highlight w:val="lightGray"/>
        </w:rPr>
        <w:br w:type="page"/>
      </w:r>
    </w:p>
    <w:p w14:paraId="23208F38" w14:textId="55EBE471" w:rsidR="00EB6823" w:rsidRPr="003B2006" w:rsidRDefault="00A94401" w:rsidP="00FD40BF">
      <w:pPr>
        <w:pStyle w:val="Heading1"/>
      </w:pPr>
      <w:bookmarkStart w:id="220" w:name="_Toc523821679"/>
      <w:bookmarkStart w:id="221" w:name="_Toc523833717"/>
      <w:bookmarkStart w:id="222" w:name="_Toc523856667"/>
      <w:bookmarkStart w:id="223" w:name="_Toc523856870"/>
      <w:bookmarkStart w:id="224" w:name="_Ref517788835"/>
      <w:bookmarkStart w:id="225" w:name="_Toc523856871"/>
      <w:bookmarkStart w:id="226" w:name="_Toc517884522"/>
      <w:bookmarkStart w:id="227" w:name="_Toc22445939"/>
      <w:bookmarkEnd w:id="217"/>
      <w:bookmarkEnd w:id="218"/>
      <w:bookmarkEnd w:id="219"/>
      <w:bookmarkEnd w:id="220"/>
      <w:bookmarkEnd w:id="221"/>
      <w:bookmarkEnd w:id="222"/>
      <w:bookmarkEnd w:id="223"/>
      <w:r>
        <w:lastRenderedPageBreak/>
        <w:t xml:space="preserve">Appendix: </w:t>
      </w:r>
      <w:r w:rsidR="00EB6823" w:rsidRPr="003B2006">
        <w:t>Risk Management, Security, Privacy, and Service Standards</w:t>
      </w:r>
      <w:bookmarkEnd w:id="224"/>
      <w:bookmarkEnd w:id="225"/>
      <w:bookmarkEnd w:id="226"/>
      <w:bookmarkEnd w:id="227"/>
    </w:p>
    <w:p w14:paraId="6311CB9B" w14:textId="45B1C9E0" w:rsidR="00083965" w:rsidRDefault="00083965" w:rsidP="00B02CF4">
      <w:pPr>
        <w:pStyle w:val="Comment"/>
      </w:pPr>
      <w:r>
        <w:t xml:space="preserve">Schemes may or may not want to specify </w:t>
      </w:r>
      <w:r w:rsidR="005A533A">
        <w:t>standards or</w:t>
      </w:r>
      <w:r>
        <w:t xml:space="preserve"> require that Participants </w:t>
      </w:r>
      <w:r w:rsidR="005A533A">
        <w:t>comply with other established standards.  Schemes may furthermore specify different standards for different categories of Participants.  The list below is given purely as an example.</w:t>
      </w:r>
    </w:p>
    <w:p w14:paraId="332324AC" w14:textId="78154555" w:rsidR="00EB6823" w:rsidRPr="003B2006" w:rsidRDefault="00EB6823" w:rsidP="00083965">
      <w:pPr>
        <w:pStyle w:val="BodyText"/>
      </w:pPr>
      <w:r w:rsidRPr="003B2006">
        <w:t>Participants must adhere to the following practices of service quality, security, data privacy and customer service as they apply to a Participant in connection with the Scheme.</w:t>
      </w:r>
    </w:p>
    <w:p w14:paraId="66429F57" w14:textId="77777777" w:rsidR="00EB6823" w:rsidRPr="003B2006" w:rsidRDefault="00EB6823" w:rsidP="00B832A0">
      <w:pPr>
        <w:pStyle w:val="ListParagraph"/>
      </w:pPr>
      <w:r w:rsidRPr="003B2006">
        <w:t>Participants will establish a risk management framework for identifying, assessing and controlling risks relative to their use of the Scheme.</w:t>
      </w:r>
    </w:p>
    <w:p w14:paraId="24E7CA0A" w14:textId="77777777" w:rsidR="00EB6823" w:rsidRPr="003B2006" w:rsidRDefault="00EB6823" w:rsidP="00B832A0">
      <w:pPr>
        <w:pStyle w:val="ListParagraph"/>
      </w:pPr>
      <w:r w:rsidRPr="003B2006">
        <w:t>Participants will ensure that the systems, applications and network that support the use of the Scheme are designed and developed securely.</w:t>
      </w:r>
      <w:r w:rsidRPr="003B2006">
        <w:tab/>
      </w:r>
    </w:p>
    <w:p w14:paraId="6B3E97A7" w14:textId="77777777" w:rsidR="00EB6823" w:rsidRPr="003B2006" w:rsidRDefault="00EB6823" w:rsidP="00B832A0">
      <w:pPr>
        <w:pStyle w:val="ListParagraph"/>
      </w:pPr>
      <w:r w:rsidRPr="003B2006">
        <w:t>Participants will implement processes to securely manage all systems and operations that support the use of the Scheme.</w:t>
      </w:r>
    </w:p>
    <w:p w14:paraId="5B4CE072" w14:textId="77777777" w:rsidR="00EB6823" w:rsidRPr="003B2006" w:rsidRDefault="00EB6823" w:rsidP="00B832A0">
      <w:pPr>
        <w:pStyle w:val="ListParagraph"/>
      </w:pPr>
      <w:r w:rsidRPr="003B2006">
        <w:t>Participants will implement processes to ensure that systems used for the Scheme are secure from unauthorized intrusion or misuse.</w:t>
      </w:r>
    </w:p>
    <w:p w14:paraId="2F4B5C24" w14:textId="77777777" w:rsidR="00EB6823" w:rsidRPr="003B2006" w:rsidRDefault="00EB6823" w:rsidP="00B832A0">
      <w:pPr>
        <w:pStyle w:val="ListParagraph"/>
      </w:pPr>
      <w:r w:rsidRPr="003B2006">
        <w:t xml:space="preserve">Participants will implement processes to ensure the authentication of their customers in creating and approving transactions that use the Scheme. </w:t>
      </w:r>
    </w:p>
    <w:p w14:paraId="791AAC0A" w14:textId="77777777" w:rsidR="00EB6823" w:rsidRPr="003B2006" w:rsidRDefault="00EB6823" w:rsidP="00B832A0">
      <w:pPr>
        <w:pStyle w:val="ListParagraph"/>
      </w:pPr>
      <w:r w:rsidRPr="003B2006">
        <w:t>Participants will develop effective business continuity and contingency plans.</w:t>
      </w:r>
    </w:p>
    <w:p w14:paraId="0F46E91B" w14:textId="77777777" w:rsidR="00EB6823" w:rsidRPr="003B2006" w:rsidRDefault="00EB6823" w:rsidP="00B832A0">
      <w:pPr>
        <w:pStyle w:val="ListParagraph"/>
      </w:pPr>
      <w:r w:rsidRPr="003B2006">
        <w:t xml:space="preserve">Participants will manage technical and business operations to allow timely responses to API calls received </w:t>
      </w:r>
      <w:r>
        <w:t>from the Scheme Platform or from other Participants via the Scheme Platform.</w:t>
      </w:r>
    </w:p>
    <w:p w14:paraId="2E6972D2" w14:textId="77777777" w:rsidR="00EB6823" w:rsidRPr="003B2006" w:rsidRDefault="00EB6823" w:rsidP="00B832A0">
      <w:pPr>
        <w:pStyle w:val="ListParagraph"/>
      </w:pPr>
      <w:r w:rsidRPr="003B2006">
        <w:t>Participants will establish written agreements governing their relationship with agents, processors, and other entities providing outsourced services that pertain to the Scheme.</w:t>
      </w:r>
    </w:p>
    <w:p w14:paraId="1E66BD1B" w14:textId="77777777" w:rsidR="00EB6823" w:rsidRPr="003B2006" w:rsidRDefault="00EB6823" w:rsidP="00B832A0">
      <w:pPr>
        <w:pStyle w:val="ListParagraph"/>
      </w:pPr>
      <w:r w:rsidRPr="003B2006">
        <w:t>Participants will develop policies and processes for ongoing management and oversight of staff, agents, processors, and other entities providing outsourced services that pertain to the Scheme.</w:t>
      </w:r>
    </w:p>
    <w:p w14:paraId="66716DFA" w14:textId="77777777" w:rsidR="00EB6823" w:rsidRPr="003B2006" w:rsidRDefault="00EB6823" w:rsidP="00B832A0">
      <w:pPr>
        <w:pStyle w:val="ListParagraph"/>
      </w:pPr>
      <w:r w:rsidRPr="003B2006">
        <w:t xml:space="preserve">Participants will ensure that </w:t>
      </w:r>
      <w:r>
        <w:t>customer</w:t>
      </w:r>
      <w:r w:rsidRPr="003B2006">
        <w:t>s are provided with clear, prominent, and timely information regarding fees and terms and conditions with respect to services using the Scheme.</w:t>
      </w:r>
    </w:p>
    <w:p w14:paraId="2895005D" w14:textId="77777777" w:rsidR="00EB6823" w:rsidRPr="003B2006" w:rsidRDefault="00EB6823" w:rsidP="00B832A0">
      <w:pPr>
        <w:pStyle w:val="ListParagraph"/>
      </w:pPr>
      <w:r w:rsidRPr="003B2006">
        <w:t xml:space="preserve">Participants will develop and publish customer service policies and procedures with respect to services using the Scheme.  </w:t>
      </w:r>
    </w:p>
    <w:p w14:paraId="773BC2E1" w14:textId="77777777" w:rsidR="00EB6823" w:rsidRPr="003B2006" w:rsidRDefault="00EB6823" w:rsidP="00B832A0">
      <w:pPr>
        <w:pStyle w:val="ListParagraph"/>
      </w:pPr>
      <w:r w:rsidRPr="003B2006">
        <w:t>Participants will provide an appropriate mechanism for customers to address questions and problems.  Participants will specify how disputes can be resolved if internal resolution fails.</w:t>
      </w:r>
      <w:r w:rsidRPr="003B2006">
        <w:tab/>
      </w:r>
    </w:p>
    <w:p w14:paraId="4AB01C70" w14:textId="77777777" w:rsidR="00EB6823" w:rsidRPr="005A533A" w:rsidRDefault="00EB6823" w:rsidP="005A533A">
      <w:pPr>
        <w:pStyle w:val="ListParagraph"/>
      </w:pPr>
      <w:r w:rsidRPr="003B2006">
        <w:t xml:space="preserve">Participants </w:t>
      </w:r>
      <w:r w:rsidRPr="005A533A">
        <w:t>will comply with good practices and Applicable Laws governing customer data privacy.</w:t>
      </w:r>
      <w:r w:rsidRPr="005A533A">
        <w:tab/>
      </w:r>
    </w:p>
    <w:p w14:paraId="73A3CB4B" w14:textId="2EE53E95" w:rsidR="00BF22D0" w:rsidRPr="00D35187" w:rsidRDefault="00EB6823" w:rsidP="005A533A">
      <w:pPr>
        <w:pStyle w:val="ListParagraph"/>
        <w:rPr>
          <w:b/>
          <w:color w:val="1F3763"/>
          <w:sz w:val="24"/>
          <w:u w:val="single"/>
        </w:rPr>
      </w:pPr>
      <w:r w:rsidRPr="005A533A">
        <w:lastRenderedPageBreak/>
        <w:t xml:space="preserve">Participants will ensure that </w:t>
      </w:r>
      <w:r w:rsidR="00431E3D">
        <w:t>Customer</w:t>
      </w:r>
      <w:r w:rsidRPr="005A533A">
        <w:t>s are provided with clear, prominent, and</w:t>
      </w:r>
      <w:r w:rsidRPr="003B2006">
        <w:t xml:space="preserve"> timely information regarding their data privacy practices.</w:t>
      </w:r>
      <w:bookmarkStart w:id="228" w:name="_Ref1281076"/>
      <w:bookmarkEnd w:id="126"/>
      <w:bookmarkEnd w:id="228"/>
    </w:p>
    <w:sectPr w:rsidR="00BF22D0" w:rsidRPr="00D35187" w:rsidSect="00AF0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82E9B" w14:textId="77777777" w:rsidR="003159B2" w:rsidRDefault="003159B2" w:rsidP="00E731E4">
      <w:pPr>
        <w:spacing w:after="0" w:line="240" w:lineRule="auto"/>
      </w:pPr>
      <w:r>
        <w:separator/>
      </w:r>
    </w:p>
  </w:endnote>
  <w:endnote w:type="continuationSeparator" w:id="0">
    <w:p w14:paraId="3CEE6C51" w14:textId="77777777" w:rsidR="003159B2" w:rsidRDefault="003159B2" w:rsidP="00E7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D313" w14:textId="77777777" w:rsidR="003345F8" w:rsidRDefault="003345F8" w:rsidP="001F47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D272A" w14:textId="77777777" w:rsidR="003345F8" w:rsidRDefault="003345F8" w:rsidP="00E731E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7D456FD" w14:textId="77777777" w:rsidR="003345F8" w:rsidRDefault="003345F8" w:rsidP="00E73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6BFBC" w14:textId="77777777" w:rsidR="003345F8" w:rsidRDefault="003345F8" w:rsidP="00E731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4064FE2" w14:textId="3BD78E55" w:rsidR="003345F8" w:rsidRPr="000B3F71" w:rsidRDefault="003345F8" w:rsidP="007A3B3B">
    <w:pPr>
      <w:pStyle w:val="Footer"/>
      <w:pBdr>
        <w:top w:val="single" w:sz="4" w:space="1" w:color="auto"/>
      </w:pBdr>
      <w:ind w:right="360"/>
      <w:rPr>
        <w:sz w:val="22"/>
      </w:rPr>
    </w:pPr>
    <w:r w:rsidRPr="00DC14E7">
      <w:rPr>
        <w:sz w:val="22"/>
      </w:rPr>
      <w:t xml:space="preserve">Glenbrook Partners </w:t>
    </w:r>
    <w:r w:rsidRPr="00DC14E7">
      <w:rPr>
        <w:sz w:val="22"/>
      </w:rPr>
      <w:tab/>
    </w:r>
    <w:r>
      <w:rPr>
        <w:sz w:val="22"/>
      </w:rPr>
      <w:t>October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893168"/>
      <w:docPartObj>
        <w:docPartGallery w:val="Page Numbers (Bottom of Page)"/>
        <w:docPartUnique/>
      </w:docPartObj>
    </w:sdtPr>
    <w:sdtEndPr>
      <w:rPr>
        <w:rStyle w:val="PageNumber"/>
      </w:rPr>
    </w:sdtEndPr>
    <w:sdtContent>
      <w:p w14:paraId="7FE78B32" w14:textId="77777777" w:rsidR="003345F8" w:rsidRDefault="003345F8" w:rsidP="00D503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40CF3" w14:textId="6C476C11" w:rsidR="003345F8" w:rsidRPr="00DC14E7" w:rsidRDefault="003345F8" w:rsidP="00DC14E7">
    <w:pPr>
      <w:pStyle w:val="Footer"/>
      <w:pBdr>
        <w:top w:val="single" w:sz="4" w:space="1" w:color="auto"/>
      </w:pBdr>
      <w:ind w:right="360"/>
      <w:rPr>
        <w:sz w:val="22"/>
      </w:rPr>
    </w:pPr>
    <w:r w:rsidRPr="00DC14E7">
      <w:rPr>
        <w:sz w:val="22"/>
      </w:rPr>
      <w:t xml:space="preserve">Glenbrook Partners </w:t>
    </w:r>
    <w:r w:rsidRPr="00DC14E7">
      <w:rPr>
        <w:sz w:val="22"/>
      </w:rPr>
      <w:tab/>
    </w:r>
    <w:r>
      <w:rPr>
        <w:sz w:val="22"/>
      </w:rPr>
      <w:fldChar w:fldCharType="begin"/>
    </w:r>
    <w:r>
      <w:rPr>
        <w:sz w:val="22"/>
      </w:rPr>
      <w:instrText xml:space="preserve"> DATE \@ "M/d/yy" </w:instrText>
    </w:r>
    <w:r>
      <w:rPr>
        <w:sz w:val="22"/>
      </w:rPr>
      <w:fldChar w:fldCharType="separate"/>
    </w:r>
    <w:r w:rsidR="009D2F74">
      <w:rPr>
        <w:noProof/>
        <w:sz w:val="22"/>
      </w:rPr>
      <w:t>10/24/19</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BD355" w14:textId="77777777" w:rsidR="003159B2" w:rsidRDefault="003159B2" w:rsidP="00E731E4">
      <w:pPr>
        <w:spacing w:after="0" w:line="240" w:lineRule="auto"/>
      </w:pPr>
      <w:r>
        <w:separator/>
      </w:r>
    </w:p>
  </w:footnote>
  <w:footnote w:type="continuationSeparator" w:id="0">
    <w:p w14:paraId="4E16BA1E" w14:textId="77777777" w:rsidR="003159B2" w:rsidRDefault="003159B2" w:rsidP="00E7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FA42" w14:textId="77777777" w:rsidR="003345F8" w:rsidRDefault="003345F8" w:rsidP="001F47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EBA89AB" w14:textId="77777777" w:rsidR="003345F8" w:rsidRDefault="003345F8" w:rsidP="007A3B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D9F0" w14:textId="3BC81567" w:rsidR="003345F8" w:rsidRPr="007A3B3B" w:rsidRDefault="00AF0DFC" w:rsidP="00AF0DFC">
    <w:pPr>
      <w:pStyle w:val="Header"/>
      <w:pBdr>
        <w:bottom w:val="single" w:sz="4" w:space="1" w:color="auto"/>
      </w:pBdr>
      <w:jc w:val="right"/>
      <w:rPr>
        <w:i/>
      </w:rPr>
    </w:pPr>
    <w:r>
      <w:rPr>
        <w:i/>
      </w:rPr>
      <w:t>Mojaloop Community Business Document Project  - Business Rules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FE41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463D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9AF8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A48B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50B5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CE74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280B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0A53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9061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E42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A08C1"/>
    <w:multiLevelType w:val="hybridMultilevel"/>
    <w:tmpl w:val="F5E4D014"/>
    <w:lvl w:ilvl="0" w:tplc="18605F62">
      <w:start w:val="1"/>
      <w:numFmt w:val="decimal"/>
      <w:lvlText w:val="%1."/>
      <w:lvlJc w:val="left"/>
      <w:pPr>
        <w:ind w:left="720" w:hanging="360"/>
      </w:pPr>
    </w:lvl>
    <w:lvl w:ilvl="1" w:tplc="CF626104">
      <w:start w:val="1"/>
      <w:numFmt w:val="decimal"/>
      <w:lvlText w:val="%2."/>
      <w:lvlJc w:val="left"/>
      <w:pPr>
        <w:ind w:left="1440" w:hanging="360"/>
      </w:pPr>
    </w:lvl>
    <w:lvl w:ilvl="2" w:tplc="44887E98">
      <w:start w:val="1"/>
      <w:numFmt w:val="decimal"/>
      <w:lvlText w:val="%3."/>
      <w:lvlJc w:val="left"/>
      <w:pPr>
        <w:ind w:left="2160" w:hanging="360"/>
      </w:pPr>
    </w:lvl>
    <w:lvl w:ilvl="3" w:tplc="0CC0823E">
      <w:start w:val="1"/>
      <w:numFmt w:val="decimal"/>
      <w:lvlText w:val="%4."/>
      <w:lvlJc w:val="left"/>
      <w:pPr>
        <w:ind w:left="2880" w:hanging="360"/>
      </w:pPr>
    </w:lvl>
    <w:lvl w:ilvl="4" w:tplc="099605C8">
      <w:start w:val="1"/>
      <w:numFmt w:val="decimal"/>
      <w:lvlText w:val="%5."/>
      <w:lvlJc w:val="left"/>
      <w:pPr>
        <w:ind w:left="3600" w:hanging="360"/>
      </w:pPr>
    </w:lvl>
    <w:lvl w:ilvl="5" w:tplc="1BAE6C80">
      <w:start w:val="1"/>
      <w:numFmt w:val="decimal"/>
      <w:lvlText w:val="%6."/>
      <w:lvlJc w:val="left"/>
      <w:pPr>
        <w:ind w:left="4320" w:hanging="360"/>
      </w:pPr>
    </w:lvl>
    <w:lvl w:ilvl="6" w:tplc="C7DAA882">
      <w:numFmt w:val="decimal"/>
      <w:lvlText w:val=""/>
      <w:lvlJc w:val="left"/>
    </w:lvl>
    <w:lvl w:ilvl="7" w:tplc="1C88FF78">
      <w:numFmt w:val="decimal"/>
      <w:lvlText w:val=""/>
      <w:lvlJc w:val="left"/>
    </w:lvl>
    <w:lvl w:ilvl="8" w:tplc="30CA00BE">
      <w:numFmt w:val="decimal"/>
      <w:lvlText w:val=""/>
      <w:lvlJc w:val="left"/>
    </w:lvl>
  </w:abstractNum>
  <w:abstractNum w:abstractNumId="11" w15:restartNumberingAfterBreak="0">
    <w:nsid w:val="099A08C2"/>
    <w:multiLevelType w:val="hybridMultilevel"/>
    <w:tmpl w:val="D3B41838"/>
    <w:lvl w:ilvl="0" w:tplc="5DE46C20">
      <w:start w:val="1"/>
      <w:numFmt w:val="bullet"/>
      <w:lvlText w:val=""/>
      <w:lvlJc w:val="left"/>
      <w:pPr>
        <w:ind w:left="720" w:hanging="360"/>
      </w:pPr>
      <w:rPr>
        <w:rFonts w:ascii="Symbol" w:hAnsi="Symbol" w:hint="default"/>
      </w:rPr>
    </w:lvl>
    <w:lvl w:ilvl="1" w:tplc="AA528028">
      <w:start w:val="1"/>
      <w:numFmt w:val="bullet"/>
      <w:lvlText w:val=""/>
      <w:lvlJc w:val="left"/>
      <w:pPr>
        <w:ind w:left="1440" w:hanging="360"/>
      </w:pPr>
      <w:rPr>
        <w:rFonts w:ascii="Symbol" w:hAnsi="Symbol" w:hint="default"/>
      </w:rPr>
    </w:lvl>
    <w:lvl w:ilvl="2" w:tplc="DB282866">
      <w:start w:val="1"/>
      <w:numFmt w:val="bullet"/>
      <w:lvlText w:val=""/>
      <w:lvlJc w:val="left"/>
      <w:pPr>
        <w:ind w:left="2160" w:hanging="360"/>
      </w:pPr>
      <w:rPr>
        <w:rFonts w:ascii="Symbol" w:hAnsi="Symbol" w:hint="default"/>
      </w:rPr>
    </w:lvl>
    <w:lvl w:ilvl="3" w:tplc="47749F02">
      <w:start w:val="1"/>
      <w:numFmt w:val="bullet"/>
      <w:lvlText w:val=""/>
      <w:lvlJc w:val="left"/>
      <w:pPr>
        <w:ind w:left="2880" w:hanging="360"/>
      </w:pPr>
      <w:rPr>
        <w:rFonts w:ascii="Symbol" w:hAnsi="Symbol" w:hint="default"/>
      </w:rPr>
    </w:lvl>
    <w:lvl w:ilvl="4" w:tplc="AB9E55A6">
      <w:start w:val="1"/>
      <w:numFmt w:val="bullet"/>
      <w:lvlText w:val=""/>
      <w:lvlJc w:val="left"/>
      <w:pPr>
        <w:ind w:left="3600" w:hanging="360"/>
      </w:pPr>
      <w:rPr>
        <w:rFonts w:ascii="Symbol" w:hAnsi="Symbol" w:hint="default"/>
      </w:rPr>
    </w:lvl>
    <w:lvl w:ilvl="5" w:tplc="1DB86D64">
      <w:start w:val="1"/>
      <w:numFmt w:val="bullet"/>
      <w:lvlText w:val=""/>
      <w:lvlJc w:val="left"/>
      <w:pPr>
        <w:ind w:left="4320" w:hanging="360"/>
      </w:pPr>
      <w:rPr>
        <w:rFonts w:ascii="Symbol" w:hAnsi="Symbol" w:hint="default"/>
      </w:rPr>
    </w:lvl>
    <w:lvl w:ilvl="6" w:tplc="2898963C">
      <w:numFmt w:val="decimal"/>
      <w:lvlText w:val=""/>
      <w:lvlJc w:val="left"/>
    </w:lvl>
    <w:lvl w:ilvl="7" w:tplc="FDB4656A">
      <w:numFmt w:val="decimal"/>
      <w:lvlText w:val=""/>
      <w:lvlJc w:val="left"/>
    </w:lvl>
    <w:lvl w:ilvl="8" w:tplc="F3CA19EA">
      <w:numFmt w:val="decimal"/>
      <w:lvlText w:val=""/>
      <w:lvlJc w:val="left"/>
    </w:lvl>
  </w:abstractNum>
  <w:abstractNum w:abstractNumId="12" w15:restartNumberingAfterBreak="0">
    <w:nsid w:val="099A08C3"/>
    <w:multiLevelType w:val="hybridMultilevel"/>
    <w:tmpl w:val="8242B53E"/>
    <w:lvl w:ilvl="0" w:tplc="AC66785C">
      <w:start w:val="1"/>
      <w:numFmt w:val="bullet"/>
      <w:lvlText w:val=""/>
      <w:lvlJc w:val="left"/>
      <w:pPr>
        <w:ind w:left="720" w:hanging="360"/>
      </w:pPr>
      <w:rPr>
        <w:rFonts w:ascii="Symbol" w:hAnsi="Symbol" w:hint="default"/>
      </w:rPr>
    </w:lvl>
    <w:lvl w:ilvl="1" w:tplc="007E5734">
      <w:start w:val="1"/>
      <w:numFmt w:val="bullet"/>
      <w:lvlText w:val=""/>
      <w:lvlJc w:val="left"/>
      <w:pPr>
        <w:ind w:left="1440" w:hanging="360"/>
      </w:pPr>
      <w:rPr>
        <w:rFonts w:ascii="Symbol" w:hAnsi="Symbol" w:hint="default"/>
      </w:rPr>
    </w:lvl>
    <w:lvl w:ilvl="2" w:tplc="F934FA2A">
      <w:start w:val="1"/>
      <w:numFmt w:val="bullet"/>
      <w:lvlText w:val=""/>
      <w:lvlJc w:val="left"/>
      <w:pPr>
        <w:ind w:left="2160" w:hanging="360"/>
      </w:pPr>
      <w:rPr>
        <w:rFonts w:ascii="Symbol" w:hAnsi="Symbol" w:hint="default"/>
      </w:rPr>
    </w:lvl>
    <w:lvl w:ilvl="3" w:tplc="A768D394">
      <w:start w:val="1"/>
      <w:numFmt w:val="bullet"/>
      <w:lvlText w:val=""/>
      <w:lvlJc w:val="left"/>
      <w:pPr>
        <w:ind w:left="2880" w:hanging="360"/>
      </w:pPr>
      <w:rPr>
        <w:rFonts w:ascii="Symbol" w:hAnsi="Symbol" w:hint="default"/>
      </w:rPr>
    </w:lvl>
    <w:lvl w:ilvl="4" w:tplc="6C50BAD2">
      <w:start w:val="1"/>
      <w:numFmt w:val="bullet"/>
      <w:lvlText w:val=""/>
      <w:lvlJc w:val="left"/>
      <w:pPr>
        <w:ind w:left="3600" w:hanging="360"/>
      </w:pPr>
      <w:rPr>
        <w:rFonts w:ascii="Symbol" w:hAnsi="Symbol" w:hint="default"/>
      </w:rPr>
    </w:lvl>
    <w:lvl w:ilvl="5" w:tplc="C284E338">
      <w:start w:val="1"/>
      <w:numFmt w:val="bullet"/>
      <w:lvlText w:val=""/>
      <w:lvlJc w:val="left"/>
      <w:pPr>
        <w:ind w:left="4320" w:hanging="360"/>
      </w:pPr>
      <w:rPr>
        <w:rFonts w:ascii="Symbol" w:hAnsi="Symbol" w:hint="default"/>
      </w:rPr>
    </w:lvl>
    <w:lvl w:ilvl="6" w:tplc="566CD016">
      <w:numFmt w:val="decimal"/>
      <w:lvlText w:val=""/>
      <w:lvlJc w:val="left"/>
    </w:lvl>
    <w:lvl w:ilvl="7" w:tplc="7EF4E5F0">
      <w:numFmt w:val="decimal"/>
      <w:lvlText w:val=""/>
      <w:lvlJc w:val="left"/>
    </w:lvl>
    <w:lvl w:ilvl="8" w:tplc="E1AACA5E">
      <w:numFmt w:val="decimal"/>
      <w:lvlText w:val=""/>
      <w:lvlJc w:val="left"/>
    </w:lvl>
  </w:abstractNum>
  <w:abstractNum w:abstractNumId="13" w15:restartNumberingAfterBreak="0">
    <w:nsid w:val="099A08C4"/>
    <w:multiLevelType w:val="hybridMultilevel"/>
    <w:tmpl w:val="FE92C61C"/>
    <w:lvl w:ilvl="0" w:tplc="9328E058">
      <w:start w:val="1"/>
      <w:numFmt w:val="bullet"/>
      <w:lvlText w:val=""/>
      <w:lvlJc w:val="left"/>
      <w:pPr>
        <w:ind w:left="720" w:hanging="360"/>
      </w:pPr>
      <w:rPr>
        <w:rFonts w:ascii="Symbol" w:hAnsi="Symbol" w:hint="default"/>
      </w:rPr>
    </w:lvl>
    <w:lvl w:ilvl="1" w:tplc="305EF350">
      <w:start w:val="1"/>
      <w:numFmt w:val="bullet"/>
      <w:lvlText w:val=""/>
      <w:lvlJc w:val="left"/>
      <w:pPr>
        <w:ind w:left="1440" w:hanging="360"/>
      </w:pPr>
      <w:rPr>
        <w:rFonts w:ascii="Symbol" w:hAnsi="Symbol" w:hint="default"/>
      </w:rPr>
    </w:lvl>
    <w:lvl w:ilvl="2" w:tplc="D8B054BA">
      <w:start w:val="1"/>
      <w:numFmt w:val="bullet"/>
      <w:lvlText w:val=""/>
      <w:lvlJc w:val="left"/>
      <w:pPr>
        <w:ind w:left="2160" w:hanging="360"/>
      </w:pPr>
      <w:rPr>
        <w:rFonts w:ascii="Symbol" w:hAnsi="Symbol" w:hint="default"/>
      </w:rPr>
    </w:lvl>
    <w:lvl w:ilvl="3" w:tplc="EC8C3550">
      <w:start w:val="1"/>
      <w:numFmt w:val="bullet"/>
      <w:lvlText w:val=""/>
      <w:lvlJc w:val="left"/>
      <w:pPr>
        <w:ind w:left="2880" w:hanging="360"/>
      </w:pPr>
      <w:rPr>
        <w:rFonts w:ascii="Symbol" w:hAnsi="Symbol" w:hint="default"/>
      </w:rPr>
    </w:lvl>
    <w:lvl w:ilvl="4" w:tplc="CA9C606C">
      <w:start w:val="1"/>
      <w:numFmt w:val="bullet"/>
      <w:lvlText w:val=""/>
      <w:lvlJc w:val="left"/>
      <w:pPr>
        <w:ind w:left="3600" w:hanging="360"/>
      </w:pPr>
      <w:rPr>
        <w:rFonts w:ascii="Symbol" w:hAnsi="Symbol" w:hint="default"/>
      </w:rPr>
    </w:lvl>
    <w:lvl w:ilvl="5" w:tplc="9D044A84">
      <w:start w:val="1"/>
      <w:numFmt w:val="bullet"/>
      <w:lvlText w:val=""/>
      <w:lvlJc w:val="left"/>
      <w:pPr>
        <w:ind w:left="4320" w:hanging="360"/>
      </w:pPr>
      <w:rPr>
        <w:rFonts w:ascii="Symbol" w:hAnsi="Symbol" w:hint="default"/>
      </w:rPr>
    </w:lvl>
    <w:lvl w:ilvl="6" w:tplc="293ADF34">
      <w:numFmt w:val="decimal"/>
      <w:lvlText w:val=""/>
      <w:lvlJc w:val="left"/>
    </w:lvl>
    <w:lvl w:ilvl="7" w:tplc="51AC8D50">
      <w:numFmt w:val="decimal"/>
      <w:lvlText w:val=""/>
      <w:lvlJc w:val="left"/>
    </w:lvl>
    <w:lvl w:ilvl="8" w:tplc="DE4E17F2">
      <w:numFmt w:val="decimal"/>
      <w:lvlText w:val=""/>
      <w:lvlJc w:val="left"/>
    </w:lvl>
  </w:abstractNum>
  <w:abstractNum w:abstractNumId="14" w15:restartNumberingAfterBreak="0">
    <w:nsid w:val="099A08C5"/>
    <w:multiLevelType w:val="hybridMultilevel"/>
    <w:tmpl w:val="262EF74C"/>
    <w:lvl w:ilvl="0" w:tplc="E82090CA">
      <w:start w:val="1"/>
      <w:numFmt w:val="decimal"/>
      <w:lvlText w:val="%1."/>
      <w:lvlJc w:val="left"/>
      <w:pPr>
        <w:ind w:left="720" w:hanging="360"/>
      </w:pPr>
    </w:lvl>
    <w:lvl w:ilvl="1" w:tplc="150CCE06">
      <w:start w:val="1"/>
      <w:numFmt w:val="decimal"/>
      <w:lvlText w:val="%2."/>
      <w:lvlJc w:val="left"/>
      <w:pPr>
        <w:ind w:left="1440" w:hanging="360"/>
      </w:pPr>
    </w:lvl>
    <w:lvl w:ilvl="2" w:tplc="603EC3B6">
      <w:start w:val="1"/>
      <w:numFmt w:val="decimal"/>
      <w:lvlText w:val="%3."/>
      <w:lvlJc w:val="left"/>
      <w:pPr>
        <w:ind w:left="2160" w:hanging="360"/>
      </w:pPr>
    </w:lvl>
    <w:lvl w:ilvl="3" w:tplc="C644BC74">
      <w:start w:val="1"/>
      <w:numFmt w:val="decimal"/>
      <w:lvlText w:val="%4."/>
      <w:lvlJc w:val="left"/>
      <w:pPr>
        <w:ind w:left="2880" w:hanging="360"/>
      </w:pPr>
    </w:lvl>
    <w:lvl w:ilvl="4" w:tplc="592A290A">
      <w:start w:val="1"/>
      <w:numFmt w:val="decimal"/>
      <w:lvlText w:val="%5."/>
      <w:lvlJc w:val="left"/>
      <w:pPr>
        <w:ind w:left="3600" w:hanging="360"/>
      </w:pPr>
    </w:lvl>
    <w:lvl w:ilvl="5" w:tplc="C1A0A5CA">
      <w:start w:val="1"/>
      <w:numFmt w:val="decimal"/>
      <w:lvlText w:val="%6."/>
      <w:lvlJc w:val="left"/>
      <w:pPr>
        <w:ind w:left="4320" w:hanging="360"/>
      </w:pPr>
    </w:lvl>
    <w:lvl w:ilvl="6" w:tplc="D542012C">
      <w:numFmt w:val="decimal"/>
      <w:lvlText w:val=""/>
      <w:lvlJc w:val="left"/>
    </w:lvl>
    <w:lvl w:ilvl="7" w:tplc="6666AD5E">
      <w:numFmt w:val="decimal"/>
      <w:lvlText w:val=""/>
      <w:lvlJc w:val="left"/>
    </w:lvl>
    <w:lvl w:ilvl="8" w:tplc="8F400310">
      <w:numFmt w:val="decimal"/>
      <w:lvlText w:val=""/>
      <w:lvlJc w:val="left"/>
    </w:lvl>
  </w:abstractNum>
  <w:abstractNum w:abstractNumId="15" w15:restartNumberingAfterBreak="0">
    <w:nsid w:val="0E7F4863"/>
    <w:multiLevelType w:val="hybridMultilevel"/>
    <w:tmpl w:val="60E2511C"/>
    <w:lvl w:ilvl="0" w:tplc="D58ACEB6">
      <w:start w:val="1"/>
      <w:numFmt w:val="bullet"/>
      <w:lvlText w:val="–"/>
      <w:lvlJc w:val="left"/>
      <w:pPr>
        <w:ind w:left="2430" w:hanging="360"/>
      </w:pPr>
      <w:rPr>
        <w:rFonts w:ascii="Courier New" w:hAnsi="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15:restartNumberingAfterBreak="0">
    <w:nsid w:val="1A585DE1"/>
    <w:multiLevelType w:val="hybridMultilevel"/>
    <w:tmpl w:val="9CBC8460"/>
    <w:lvl w:ilvl="0" w:tplc="D58ACEB6">
      <w:start w:val="1"/>
      <w:numFmt w:val="bullet"/>
      <w:lvlText w:val="–"/>
      <w:lvlJc w:val="left"/>
      <w:pPr>
        <w:ind w:left="153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524D8"/>
    <w:multiLevelType w:val="multilevel"/>
    <w:tmpl w:val="5F2218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lowerLetter"/>
      <w:lvlText w:val="%7)"/>
      <w:lvlJc w:val="left"/>
      <w:pPr>
        <w:ind w:left="2070" w:hanging="360"/>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FAE7C3A"/>
    <w:multiLevelType w:val="hybridMultilevel"/>
    <w:tmpl w:val="39143382"/>
    <w:lvl w:ilvl="0" w:tplc="5374EF32">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E47CA2"/>
    <w:multiLevelType w:val="multilevel"/>
    <w:tmpl w:val="97121BEE"/>
    <w:lvl w:ilvl="0">
      <w:start w:val="1"/>
      <w:numFmt w:val="decimal"/>
      <w:lvlText w:val="%1"/>
      <w:lvlJc w:val="left"/>
      <w:pPr>
        <w:ind w:left="432" w:hanging="432"/>
      </w:pPr>
    </w:lvl>
    <w:lvl w:ilvl="1">
      <w:start w:val="1"/>
      <w:numFmt w:val="decimal"/>
      <w:lvlText w:val="%1.%2"/>
      <w:lvlJc w:val="left"/>
      <w:pPr>
        <w:ind w:left="282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87C4644"/>
    <w:multiLevelType w:val="hybridMultilevel"/>
    <w:tmpl w:val="39049696"/>
    <w:lvl w:ilvl="0" w:tplc="37E2412C">
      <w:start w:val="1"/>
      <w:numFmt w:val="bullet"/>
      <w:lvlText w:val=""/>
      <w:lvlJc w:val="left"/>
      <w:pPr>
        <w:ind w:left="52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299E4212"/>
    <w:multiLevelType w:val="multilevel"/>
    <w:tmpl w:val="F836E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6115FF7"/>
    <w:multiLevelType w:val="multilevel"/>
    <w:tmpl w:val="97D2C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81C4E54"/>
    <w:multiLevelType w:val="hybridMultilevel"/>
    <w:tmpl w:val="7C6EF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3327C8"/>
    <w:multiLevelType w:val="multilevel"/>
    <w:tmpl w:val="A93A9B3C"/>
    <w:lvl w:ilvl="0">
      <w:start w:val="1"/>
      <w:numFmt w:val="decimal"/>
      <w:lvlText w:val="%1"/>
      <w:lvlJc w:val="left"/>
      <w:pPr>
        <w:ind w:left="1872" w:hanging="432"/>
      </w:pPr>
      <w:rPr>
        <w:rFonts w:ascii="Bell MT" w:hAnsi="Bell MT" w:hint="default"/>
      </w:rPr>
    </w:lvl>
    <w:lvl w:ilvl="1">
      <w:start w:val="1"/>
      <w:numFmt w:val="decimal"/>
      <w:lvlText w:val="%1.%2"/>
      <w:lvlJc w:val="left"/>
      <w:pPr>
        <w:ind w:left="1926" w:hanging="576"/>
      </w:pPr>
      <w:rPr>
        <w:rFonts w:hint="default"/>
      </w:rPr>
    </w:lvl>
    <w:lvl w:ilvl="2">
      <w:start w:val="1"/>
      <w:numFmt w:val="bullet"/>
      <w:lvlText w:val=""/>
      <w:lvlJc w:val="left"/>
      <w:pPr>
        <w:ind w:left="1800" w:hanging="360"/>
      </w:pPr>
      <w:rPr>
        <w:rFonts w:ascii="Symbol" w:hAnsi="Symbol"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5" w15:restartNumberingAfterBreak="0">
    <w:nsid w:val="3DBA55E8"/>
    <w:multiLevelType w:val="hybridMultilevel"/>
    <w:tmpl w:val="FBCE9092"/>
    <w:lvl w:ilvl="0" w:tplc="CCF20BC4">
      <w:start w:val="1"/>
      <w:numFmt w:val="upperLetter"/>
      <w:pStyle w:val="Appendix"/>
      <w:lvlText w:val="APPENDIX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02354"/>
    <w:multiLevelType w:val="multilevel"/>
    <w:tmpl w:val="A98603AA"/>
    <w:lvl w:ilvl="0">
      <w:start w:val="1"/>
      <w:numFmt w:val="decimal"/>
      <w:lvlText w:val="%1"/>
      <w:lvlJc w:val="left"/>
      <w:pPr>
        <w:ind w:left="432" w:hanging="432"/>
      </w:pPr>
    </w:lvl>
    <w:lvl w:ilvl="1">
      <w:start w:val="1"/>
      <w:numFmt w:val="decimal"/>
      <w:lvlText w:val="%1.%2"/>
      <w:lvlJc w:val="left"/>
      <w:pPr>
        <w:ind w:left="282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2E63181"/>
    <w:multiLevelType w:val="multilevel"/>
    <w:tmpl w:val="733645D8"/>
    <w:lvl w:ilvl="0">
      <w:start w:val="1"/>
      <w:numFmt w:val="decimal"/>
      <w:lvlText w:val="%1"/>
      <w:lvlJc w:val="left"/>
      <w:pPr>
        <w:ind w:left="1872" w:hanging="432"/>
      </w:pPr>
      <w:rPr>
        <w:rFonts w:ascii="Bell MT" w:hAnsi="Bell MT" w:hint="default"/>
      </w:rPr>
    </w:lvl>
    <w:lvl w:ilvl="1">
      <w:start w:val="1"/>
      <w:numFmt w:val="decimal"/>
      <w:lvlText w:val="%1.%2"/>
      <w:lvlJc w:val="left"/>
      <w:pPr>
        <w:ind w:left="192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8" w15:restartNumberingAfterBreak="0">
    <w:nsid w:val="4CBC0369"/>
    <w:multiLevelType w:val="hybridMultilevel"/>
    <w:tmpl w:val="DF927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D70844"/>
    <w:multiLevelType w:val="hybridMultilevel"/>
    <w:tmpl w:val="95E4B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EB52E9"/>
    <w:multiLevelType w:val="multilevel"/>
    <w:tmpl w:val="B2F84BE2"/>
    <w:lvl w:ilvl="0">
      <w:start w:val="1"/>
      <w:numFmt w:val="decimal"/>
      <w:pStyle w:val="Heading1"/>
      <w:lvlText w:val="%1"/>
      <w:lvlJc w:val="left"/>
      <w:pPr>
        <w:ind w:left="432" w:hanging="432"/>
      </w:pPr>
    </w:lvl>
    <w:lvl w:ilvl="1">
      <w:start w:val="1"/>
      <w:numFmt w:val="decimal"/>
      <w:pStyle w:val="Heading2"/>
      <w:lvlText w:val="%1.%2"/>
      <w:lvlJc w:val="left"/>
      <w:pPr>
        <w:ind w:left="2826" w:hanging="576"/>
      </w:pPr>
    </w:lvl>
    <w:lvl w:ilvl="2">
      <w:start w:val="1"/>
      <w:numFmt w:val="decimal"/>
      <w:pStyle w:val="Heading3"/>
      <w:lvlText w:val="%1.%2.%3"/>
      <w:lvlJc w:val="left"/>
      <w:pPr>
        <w:ind w:left="720" w:hanging="720"/>
      </w:pPr>
    </w:lvl>
    <w:lvl w:ilvl="3">
      <w:start w:val="1"/>
      <w:numFmt w:val="bullet"/>
      <w:pStyle w:val="Heading4"/>
      <w:lvlText w:val=""/>
      <w:lvlJc w:val="left"/>
      <w:pPr>
        <w:ind w:left="360" w:hanging="360"/>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A757793"/>
    <w:multiLevelType w:val="hybridMultilevel"/>
    <w:tmpl w:val="385A38A6"/>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2" w15:restartNumberingAfterBreak="0">
    <w:nsid w:val="5D0310E6"/>
    <w:multiLevelType w:val="hybridMultilevel"/>
    <w:tmpl w:val="0408138C"/>
    <w:lvl w:ilvl="0" w:tplc="2A0C8080">
      <w:start w:val="1"/>
      <w:numFmt w:val="decimal"/>
      <w:pStyle w:val="Appendix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03798"/>
    <w:multiLevelType w:val="hybridMultilevel"/>
    <w:tmpl w:val="2388A36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8B41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F905FD"/>
    <w:multiLevelType w:val="multilevel"/>
    <w:tmpl w:val="FF2CF2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354565"/>
    <w:multiLevelType w:val="hybridMultilevel"/>
    <w:tmpl w:val="42309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B02E33"/>
    <w:multiLevelType w:val="multilevel"/>
    <w:tmpl w:val="0A5CB19C"/>
    <w:lvl w:ilvl="0">
      <w:start w:val="1"/>
      <w:numFmt w:val="decimal"/>
      <w:lvlText w:val="%1"/>
      <w:lvlJc w:val="left"/>
      <w:pPr>
        <w:ind w:left="1152" w:hanging="432"/>
      </w:pPr>
      <w:rPr>
        <w:rFonts w:hint="default"/>
      </w:rPr>
    </w:lvl>
    <w:lvl w:ilvl="1">
      <w:start w:val="1"/>
      <w:numFmt w:val="bullet"/>
      <w:lvlText w:val=""/>
      <w:lvlJc w:val="left"/>
      <w:pPr>
        <w:ind w:left="1296" w:hanging="576"/>
      </w:pPr>
      <w:rPr>
        <w:rFonts w:ascii="Symbol" w:hAnsi="Symbol" w:hint="default"/>
        <w:b w:val="0"/>
        <w:i w:val="0"/>
      </w:rPr>
    </w:lvl>
    <w:lvl w:ilvl="2">
      <w:start w:val="1"/>
      <w:numFmt w:val="bullet"/>
      <w:lvlText w:val=""/>
      <w:lvlJc w:val="left"/>
      <w:pPr>
        <w:ind w:left="1440" w:hanging="720"/>
      </w:pPr>
      <w:rPr>
        <w:rFonts w:ascii="Symbol" w:hAnsi="Symbo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584" w:hanging="864"/>
      </w:pPr>
      <w:rPr>
        <w:rFonts w:ascii="Symbol" w:hAnsi="Symbol"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8" w15:restartNumberingAfterBreak="0">
    <w:nsid w:val="7EBF2B32"/>
    <w:multiLevelType w:val="multilevel"/>
    <w:tmpl w:val="8ACE8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4"/>
  </w:num>
  <w:num w:numId="2">
    <w:abstractNumId w:val="18"/>
  </w:num>
  <w:num w:numId="3">
    <w:abstractNumId w:val="20"/>
  </w:num>
  <w:num w:numId="4">
    <w:abstractNumId w:val="16"/>
  </w:num>
  <w:num w:numId="5">
    <w:abstractNumId w:val="21"/>
  </w:num>
  <w:num w:numId="6">
    <w:abstractNumId w:val="35"/>
  </w:num>
  <w:num w:numId="7">
    <w:abstractNumId w:val="38"/>
  </w:num>
  <w:num w:numId="8">
    <w:abstractNumId w:val="3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31"/>
  </w:num>
  <w:num w:numId="12">
    <w:abstractNumId w:val="22"/>
  </w:num>
  <w:num w:numId="13">
    <w:abstractNumId w:val="17"/>
  </w:num>
  <w:num w:numId="14">
    <w:abstractNumId w:val="10"/>
  </w:num>
  <w:num w:numId="15">
    <w:abstractNumId w:val="11"/>
  </w:num>
  <w:num w:numId="16">
    <w:abstractNumId w:val="12"/>
  </w:num>
  <w:num w:numId="17">
    <w:abstractNumId w:val="13"/>
  </w:num>
  <w:num w:numId="18">
    <w:abstractNumId w:val="14"/>
  </w:num>
  <w:num w:numId="19">
    <w:abstractNumId w:val="33"/>
  </w:num>
  <w:num w:numId="20">
    <w:abstractNumId w:val="23"/>
  </w:num>
  <w:num w:numId="21">
    <w:abstractNumId w:val="29"/>
  </w:num>
  <w:num w:numId="22">
    <w:abstractNumId w:val="28"/>
  </w:num>
  <w:num w:numId="23">
    <w:abstractNumId w:val="27"/>
  </w:num>
  <w:num w:numId="24">
    <w:abstractNumId w:val="37"/>
  </w:num>
  <w:num w:numId="25">
    <w:abstractNumId w:val="26"/>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5"/>
  </w:num>
  <w:num w:numId="29">
    <w:abstractNumId w:val="24"/>
  </w:num>
  <w:num w:numId="30">
    <w:abstractNumId w:val="32"/>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41">
    <w:abstractNumId w:val="15"/>
  </w:num>
  <w:num w:numId="42">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87"/>
    <w:rsid w:val="00000DE9"/>
    <w:rsid w:val="00011733"/>
    <w:rsid w:val="000236C8"/>
    <w:rsid w:val="000435E5"/>
    <w:rsid w:val="00051902"/>
    <w:rsid w:val="000523FF"/>
    <w:rsid w:val="00083965"/>
    <w:rsid w:val="00096C26"/>
    <w:rsid w:val="000A4DC5"/>
    <w:rsid w:val="000B3F71"/>
    <w:rsid w:val="000B4B4C"/>
    <w:rsid w:val="000D5EC6"/>
    <w:rsid w:val="000E13C9"/>
    <w:rsid w:val="000E32D5"/>
    <w:rsid w:val="000E48F8"/>
    <w:rsid w:val="000E6F0B"/>
    <w:rsid w:val="000F2168"/>
    <w:rsid w:val="0011706C"/>
    <w:rsid w:val="001357BF"/>
    <w:rsid w:val="00135D9F"/>
    <w:rsid w:val="00141841"/>
    <w:rsid w:val="00150FAD"/>
    <w:rsid w:val="00152A54"/>
    <w:rsid w:val="0015670B"/>
    <w:rsid w:val="001829D4"/>
    <w:rsid w:val="00186A68"/>
    <w:rsid w:val="00186E0F"/>
    <w:rsid w:val="00186E85"/>
    <w:rsid w:val="00193712"/>
    <w:rsid w:val="001945FE"/>
    <w:rsid w:val="001A2AFE"/>
    <w:rsid w:val="001E3935"/>
    <w:rsid w:val="001F0C0A"/>
    <w:rsid w:val="001F1C4C"/>
    <w:rsid w:val="001F4661"/>
    <w:rsid w:val="001F47C2"/>
    <w:rsid w:val="00204559"/>
    <w:rsid w:val="002051AD"/>
    <w:rsid w:val="00233A0A"/>
    <w:rsid w:val="00235A68"/>
    <w:rsid w:val="00237917"/>
    <w:rsid w:val="00246311"/>
    <w:rsid w:val="00247612"/>
    <w:rsid w:val="002514B3"/>
    <w:rsid w:val="002727FC"/>
    <w:rsid w:val="00280CBA"/>
    <w:rsid w:val="0028216A"/>
    <w:rsid w:val="002911E0"/>
    <w:rsid w:val="00297E99"/>
    <w:rsid w:val="002E7883"/>
    <w:rsid w:val="002F16AB"/>
    <w:rsid w:val="002F221D"/>
    <w:rsid w:val="002F5A08"/>
    <w:rsid w:val="002F795E"/>
    <w:rsid w:val="0030445D"/>
    <w:rsid w:val="00306528"/>
    <w:rsid w:val="003159B2"/>
    <w:rsid w:val="00322061"/>
    <w:rsid w:val="00332640"/>
    <w:rsid w:val="003345F8"/>
    <w:rsid w:val="00334EBD"/>
    <w:rsid w:val="00335FA7"/>
    <w:rsid w:val="00336357"/>
    <w:rsid w:val="00336D82"/>
    <w:rsid w:val="00344656"/>
    <w:rsid w:val="0034633C"/>
    <w:rsid w:val="00351028"/>
    <w:rsid w:val="0035764E"/>
    <w:rsid w:val="00360F8C"/>
    <w:rsid w:val="00363654"/>
    <w:rsid w:val="003779C8"/>
    <w:rsid w:val="00381E9C"/>
    <w:rsid w:val="00382115"/>
    <w:rsid w:val="00382ED3"/>
    <w:rsid w:val="0038385A"/>
    <w:rsid w:val="00396505"/>
    <w:rsid w:val="003B59C8"/>
    <w:rsid w:val="003C068D"/>
    <w:rsid w:val="003E62B4"/>
    <w:rsid w:val="003F2A94"/>
    <w:rsid w:val="003F2FD1"/>
    <w:rsid w:val="003F588B"/>
    <w:rsid w:val="004037C3"/>
    <w:rsid w:val="00410195"/>
    <w:rsid w:val="00415B00"/>
    <w:rsid w:val="00431E3D"/>
    <w:rsid w:val="00440408"/>
    <w:rsid w:val="0044316C"/>
    <w:rsid w:val="004532EE"/>
    <w:rsid w:val="0046053C"/>
    <w:rsid w:val="00461E37"/>
    <w:rsid w:val="00463868"/>
    <w:rsid w:val="00463DE3"/>
    <w:rsid w:val="0046504C"/>
    <w:rsid w:val="004651C1"/>
    <w:rsid w:val="0046610F"/>
    <w:rsid w:val="00475648"/>
    <w:rsid w:val="004846FA"/>
    <w:rsid w:val="00487FB7"/>
    <w:rsid w:val="00490DC6"/>
    <w:rsid w:val="00491A86"/>
    <w:rsid w:val="00493A85"/>
    <w:rsid w:val="004B4998"/>
    <w:rsid w:val="004C0F15"/>
    <w:rsid w:val="004C1598"/>
    <w:rsid w:val="004C3F78"/>
    <w:rsid w:val="004D39F9"/>
    <w:rsid w:val="004D3BA0"/>
    <w:rsid w:val="004F50BE"/>
    <w:rsid w:val="005131FB"/>
    <w:rsid w:val="00515B0A"/>
    <w:rsid w:val="005209F7"/>
    <w:rsid w:val="00525CFC"/>
    <w:rsid w:val="00540A74"/>
    <w:rsid w:val="00547D0D"/>
    <w:rsid w:val="00551157"/>
    <w:rsid w:val="005563F6"/>
    <w:rsid w:val="005633D1"/>
    <w:rsid w:val="00570B1E"/>
    <w:rsid w:val="0057468A"/>
    <w:rsid w:val="00584666"/>
    <w:rsid w:val="005A12B1"/>
    <w:rsid w:val="005A533A"/>
    <w:rsid w:val="005A5EA6"/>
    <w:rsid w:val="005C6BD3"/>
    <w:rsid w:val="005D416C"/>
    <w:rsid w:val="005D799E"/>
    <w:rsid w:val="005E67DD"/>
    <w:rsid w:val="005F02A3"/>
    <w:rsid w:val="005F5CE1"/>
    <w:rsid w:val="00606BE7"/>
    <w:rsid w:val="0061104C"/>
    <w:rsid w:val="00611771"/>
    <w:rsid w:val="006240EB"/>
    <w:rsid w:val="00627B4E"/>
    <w:rsid w:val="006336E5"/>
    <w:rsid w:val="006409A7"/>
    <w:rsid w:val="006453E7"/>
    <w:rsid w:val="00645CA7"/>
    <w:rsid w:val="00647E14"/>
    <w:rsid w:val="00653C1E"/>
    <w:rsid w:val="00656ADC"/>
    <w:rsid w:val="006678AB"/>
    <w:rsid w:val="006A4A9D"/>
    <w:rsid w:val="006C4049"/>
    <w:rsid w:val="006C7586"/>
    <w:rsid w:val="006C7C67"/>
    <w:rsid w:val="006D1AF5"/>
    <w:rsid w:val="006D2D6C"/>
    <w:rsid w:val="006D52E6"/>
    <w:rsid w:val="006E2308"/>
    <w:rsid w:val="006F15DA"/>
    <w:rsid w:val="006F1AFC"/>
    <w:rsid w:val="006F2475"/>
    <w:rsid w:val="006F66E4"/>
    <w:rsid w:val="00703D87"/>
    <w:rsid w:val="00705AC1"/>
    <w:rsid w:val="00710114"/>
    <w:rsid w:val="00716E60"/>
    <w:rsid w:val="0075021C"/>
    <w:rsid w:val="00753536"/>
    <w:rsid w:val="00760C0D"/>
    <w:rsid w:val="00771F77"/>
    <w:rsid w:val="007804E5"/>
    <w:rsid w:val="007A3B3B"/>
    <w:rsid w:val="007B2FA6"/>
    <w:rsid w:val="007C2600"/>
    <w:rsid w:val="007D48B4"/>
    <w:rsid w:val="007E5DB1"/>
    <w:rsid w:val="007F5ADA"/>
    <w:rsid w:val="00815973"/>
    <w:rsid w:val="00816E2F"/>
    <w:rsid w:val="008343F9"/>
    <w:rsid w:val="00837720"/>
    <w:rsid w:val="00847737"/>
    <w:rsid w:val="00854124"/>
    <w:rsid w:val="00856200"/>
    <w:rsid w:val="00860E69"/>
    <w:rsid w:val="00863F1D"/>
    <w:rsid w:val="00865374"/>
    <w:rsid w:val="00871D71"/>
    <w:rsid w:val="008755B1"/>
    <w:rsid w:val="00885BCB"/>
    <w:rsid w:val="0088642F"/>
    <w:rsid w:val="00891703"/>
    <w:rsid w:val="00897E0B"/>
    <w:rsid w:val="008A3C48"/>
    <w:rsid w:val="008B2226"/>
    <w:rsid w:val="008C670F"/>
    <w:rsid w:val="008D174E"/>
    <w:rsid w:val="008D1C98"/>
    <w:rsid w:val="008D26D9"/>
    <w:rsid w:val="008E005B"/>
    <w:rsid w:val="008F2C3B"/>
    <w:rsid w:val="008F3130"/>
    <w:rsid w:val="008F6678"/>
    <w:rsid w:val="009036BE"/>
    <w:rsid w:val="00903887"/>
    <w:rsid w:val="0091290A"/>
    <w:rsid w:val="00924D9F"/>
    <w:rsid w:val="00924DEC"/>
    <w:rsid w:val="00935C2F"/>
    <w:rsid w:val="00936BDA"/>
    <w:rsid w:val="00946EC5"/>
    <w:rsid w:val="00954F3A"/>
    <w:rsid w:val="009706D5"/>
    <w:rsid w:val="00980711"/>
    <w:rsid w:val="009852FA"/>
    <w:rsid w:val="00992B17"/>
    <w:rsid w:val="009A0797"/>
    <w:rsid w:val="009A23F7"/>
    <w:rsid w:val="009A45A2"/>
    <w:rsid w:val="009B693B"/>
    <w:rsid w:val="009C5F6B"/>
    <w:rsid w:val="009D2F74"/>
    <w:rsid w:val="009D5946"/>
    <w:rsid w:val="009D5B32"/>
    <w:rsid w:val="009E7FC7"/>
    <w:rsid w:val="009F4693"/>
    <w:rsid w:val="00A0385D"/>
    <w:rsid w:val="00A17947"/>
    <w:rsid w:val="00A23933"/>
    <w:rsid w:val="00A24521"/>
    <w:rsid w:val="00A332B8"/>
    <w:rsid w:val="00A52D83"/>
    <w:rsid w:val="00A53BC9"/>
    <w:rsid w:val="00A65BCB"/>
    <w:rsid w:val="00A715D6"/>
    <w:rsid w:val="00A856BC"/>
    <w:rsid w:val="00A87581"/>
    <w:rsid w:val="00A94401"/>
    <w:rsid w:val="00A978C0"/>
    <w:rsid w:val="00AA29E0"/>
    <w:rsid w:val="00AA3709"/>
    <w:rsid w:val="00AA3AEA"/>
    <w:rsid w:val="00AB5F86"/>
    <w:rsid w:val="00AC0ECF"/>
    <w:rsid w:val="00AC4A91"/>
    <w:rsid w:val="00AF0DFC"/>
    <w:rsid w:val="00AF2CC5"/>
    <w:rsid w:val="00B01216"/>
    <w:rsid w:val="00B02CF4"/>
    <w:rsid w:val="00B03D21"/>
    <w:rsid w:val="00B108BD"/>
    <w:rsid w:val="00B152C4"/>
    <w:rsid w:val="00B25403"/>
    <w:rsid w:val="00B300AE"/>
    <w:rsid w:val="00B30AE3"/>
    <w:rsid w:val="00B51A85"/>
    <w:rsid w:val="00B60443"/>
    <w:rsid w:val="00B6608A"/>
    <w:rsid w:val="00B708C3"/>
    <w:rsid w:val="00B82D40"/>
    <w:rsid w:val="00B832A0"/>
    <w:rsid w:val="00B84273"/>
    <w:rsid w:val="00B94E56"/>
    <w:rsid w:val="00B9580E"/>
    <w:rsid w:val="00B9794B"/>
    <w:rsid w:val="00BC169F"/>
    <w:rsid w:val="00BD26E7"/>
    <w:rsid w:val="00BF1845"/>
    <w:rsid w:val="00BF22D0"/>
    <w:rsid w:val="00C10502"/>
    <w:rsid w:val="00C2245A"/>
    <w:rsid w:val="00C309BB"/>
    <w:rsid w:val="00C36EB5"/>
    <w:rsid w:val="00C4291D"/>
    <w:rsid w:val="00C42E34"/>
    <w:rsid w:val="00C44D0B"/>
    <w:rsid w:val="00C55527"/>
    <w:rsid w:val="00C72704"/>
    <w:rsid w:val="00C77631"/>
    <w:rsid w:val="00C82CEA"/>
    <w:rsid w:val="00C90BE7"/>
    <w:rsid w:val="00C91304"/>
    <w:rsid w:val="00CA673E"/>
    <w:rsid w:val="00CB4DFC"/>
    <w:rsid w:val="00CC1227"/>
    <w:rsid w:val="00CD2742"/>
    <w:rsid w:val="00CD6C6A"/>
    <w:rsid w:val="00CD7B9D"/>
    <w:rsid w:val="00CE3953"/>
    <w:rsid w:val="00CF4708"/>
    <w:rsid w:val="00D03219"/>
    <w:rsid w:val="00D10EA1"/>
    <w:rsid w:val="00D26589"/>
    <w:rsid w:val="00D316B5"/>
    <w:rsid w:val="00D35187"/>
    <w:rsid w:val="00D41DE0"/>
    <w:rsid w:val="00D42144"/>
    <w:rsid w:val="00D5039D"/>
    <w:rsid w:val="00D6635F"/>
    <w:rsid w:val="00D764E4"/>
    <w:rsid w:val="00D80551"/>
    <w:rsid w:val="00D80693"/>
    <w:rsid w:val="00D93A51"/>
    <w:rsid w:val="00DA720D"/>
    <w:rsid w:val="00DB5384"/>
    <w:rsid w:val="00DB5623"/>
    <w:rsid w:val="00DC14E7"/>
    <w:rsid w:val="00DC29CD"/>
    <w:rsid w:val="00DC76CC"/>
    <w:rsid w:val="00DF19F8"/>
    <w:rsid w:val="00DF429E"/>
    <w:rsid w:val="00E15F14"/>
    <w:rsid w:val="00E17CF1"/>
    <w:rsid w:val="00E2074A"/>
    <w:rsid w:val="00E3152F"/>
    <w:rsid w:val="00E343A5"/>
    <w:rsid w:val="00E36AB5"/>
    <w:rsid w:val="00E5663D"/>
    <w:rsid w:val="00E622C0"/>
    <w:rsid w:val="00E6697F"/>
    <w:rsid w:val="00E731E4"/>
    <w:rsid w:val="00E82683"/>
    <w:rsid w:val="00E94C0A"/>
    <w:rsid w:val="00EA19C3"/>
    <w:rsid w:val="00EB094A"/>
    <w:rsid w:val="00EB3B8E"/>
    <w:rsid w:val="00EB429E"/>
    <w:rsid w:val="00EB6823"/>
    <w:rsid w:val="00EB747A"/>
    <w:rsid w:val="00EC14D5"/>
    <w:rsid w:val="00EC4BA3"/>
    <w:rsid w:val="00ED6935"/>
    <w:rsid w:val="00EF45B6"/>
    <w:rsid w:val="00EF779F"/>
    <w:rsid w:val="00F02CE5"/>
    <w:rsid w:val="00F16344"/>
    <w:rsid w:val="00F21BBE"/>
    <w:rsid w:val="00F60838"/>
    <w:rsid w:val="00F72E5D"/>
    <w:rsid w:val="00F73688"/>
    <w:rsid w:val="00FA1ACC"/>
    <w:rsid w:val="00FA2F16"/>
    <w:rsid w:val="00FD40BF"/>
    <w:rsid w:val="00FD6B7F"/>
    <w:rsid w:val="00FE34E4"/>
    <w:rsid w:val="00FE6D0C"/>
    <w:rsid w:val="00FF3FDB"/>
    <w:rsid w:val="00FF6966"/>
    <w:rsid w:val="00FF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8B14A"/>
  <w14:defaultImageDpi w14:val="32767"/>
  <w15:chartTrackingRefBased/>
  <w15:docId w15:val="{58B0CA7A-7D4F-A04F-9BAA-8B6CB262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ell MT" w:eastAsia="Calibri" w:hAnsi="Bell MT" w:cs="Times New Roman"/>
        <w:lang w:val="en-US" w:eastAsia="en-US"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rsid w:val="00E15F14"/>
    <w:pPr>
      <w:spacing w:before="300" w:after="300" w:line="336" w:lineRule="auto"/>
    </w:pPr>
    <w:rPr>
      <w:rFonts w:eastAsia="Times New Roman"/>
      <w:sz w:val="24"/>
    </w:rPr>
  </w:style>
  <w:style w:type="paragraph" w:styleId="Heading1">
    <w:name w:val="heading 1"/>
    <w:basedOn w:val="Normal"/>
    <w:next w:val="BodyText"/>
    <w:link w:val="Heading1Char"/>
    <w:qFormat/>
    <w:rsid w:val="00FD40BF"/>
    <w:pPr>
      <w:keepNext/>
      <w:numPr>
        <w:numId w:val="8"/>
      </w:numPr>
      <w:shd w:val="clear" w:color="auto" w:fill="F2F2F2"/>
      <w:spacing w:before="120" w:after="120"/>
      <w:outlineLvl w:val="0"/>
    </w:pPr>
    <w:rPr>
      <w:b/>
      <w:bCs/>
      <w:color w:val="000000"/>
      <w:sz w:val="28"/>
      <w:szCs w:val="32"/>
    </w:rPr>
  </w:style>
  <w:style w:type="paragraph" w:styleId="Heading2">
    <w:name w:val="heading 2"/>
    <w:basedOn w:val="Normal"/>
    <w:link w:val="Heading2Char"/>
    <w:unhideWhenUsed/>
    <w:qFormat/>
    <w:rsid w:val="00611771"/>
    <w:pPr>
      <w:keepNext/>
      <w:numPr>
        <w:ilvl w:val="1"/>
        <w:numId w:val="8"/>
      </w:numPr>
      <w:spacing w:before="240" w:after="240"/>
      <w:ind w:left="1170" w:hanging="540"/>
      <w:outlineLvl w:val="1"/>
    </w:pPr>
    <w:rPr>
      <w:b/>
      <w:color w:val="000000"/>
    </w:rPr>
  </w:style>
  <w:style w:type="paragraph" w:styleId="Heading3">
    <w:name w:val="heading 3"/>
    <w:basedOn w:val="Normal"/>
    <w:link w:val="Heading3Char"/>
    <w:unhideWhenUsed/>
    <w:rsid w:val="00FA1ACC"/>
    <w:pPr>
      <w:numPr>
        <w:ilvl w:val="2"/>
        <w:numId w:val="8"/>
      </w:numPr>
      <w:tabs>
        <w:tab w:val="left" w:pos="1350"/>
      </w:tabs>
      <w:spacing w:before="120" w:after="120"/>
      <w:outlineLvl w:val="2"/>
    </w:pPr>
    <w:rPr>
      <w:color w:val="1F3763"/>
    </w:rPr>
  </w:style>
  <w:style w:type="paragraph" w:styleId="Heading4">
    <w:name w:val="heading 4"/>
    <w:basedOn w:val="Heading3"/>
    <w:link w:val="Heading4Char"/>
    <w:unhideWhenUsed/>
    <w:rsid w:val="00011733"/>
    <w:pPr>
      <w:numPr>
        <w:ilvl w:val="3"/>
      </w:numPr>
      <w:contextualSpacing/>
      <w:outlineLvl w:val="3"/>
    </w:pPr>
    <w:rPr>
      <w:iCs/>
      <w:color w:val="000000"/>
    </w:rPr>
  </w:style>
  <w:style w:type="paragraph" w:styleId="Heading5">
    <w:name w:val="heading 5"/>
    <w:basedOn w:val="Normal"/>
    <w:next w:val="Normal"/>
    <w:link w:val="Heading5Char"/>
    <w:unhideWhenUsed/>
    <w:rsid w:val="00771F77"/>
    <w:pPr>
      <w:keepNext/>
      <w:keepLines/>
      <w:numPr>
        <w:ilvl w:val="4"/>
        <w:numId w:val="8"/>
      </w:numPr>
      <w:spacing w:before="40" w:after="0"/>
      <w:outlineLvl w:val="4"/>
    </w:pPr>
    <w:rPr>
      <w:color w:val="000000"/>
    </w:rPr>
  </w:style>
  <w:style w:type="paragraph" w:styleId="Heading6">
    <w:name w:val="heading 6"/>
    <w:basedOn w:val="Normal"/>
    <w:next w:val="Normal"/>
    <w:link w:val="Heading6Char"/>
    <w:unhideWhenUsed/>
    <w:rsid w:val="00771F77"/>
    <w:pPr>
      <w:keepNext/>
      <w:keepLines/>
      <w:numPr>
        <w:ilvl w:val="5"/>
        <w:numId w:val="8"/>
      </w:numPr>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rsid w:val="00771F77"/>
    <w:pPr>
      <w:keepNext/>
      <w:keepLines/>
      <w:numPr>
        <w:ilvl w:val="6"/>
        <w:numId w:val="8"/>
      </w:numPr>
      <w:spacing w:before="40" w:after="0"/>
      <w:outlineLvl w:val="6"/>
    </w:pPr>
    <w:rPr>
      <w:rFonts w:ascii="Calibri Light" w:hAnsi="Calibri Light"/>
      <w:i/>
      <w:iCs/>
      <w:color w:val="1F3763"/>
    </w:rPr>
  </w:style>
  <w:style w:type="paragraph" w:styleId="Heading8">
    <w:name w:val="heading 8"/>
    <w:basedOn w:val="Normal"/>
    <w:next w:val="Normal"/>
    <w:link w:val="Heading8Char"/>
    <w:uiPriority w:val="9"/>
    <w:semiHidden/>
    <w:unhideWhenUsed/>
    <w:qFormat/>
    <w:rsid w:val="00771F77"/>
    <w:pPr>
      <w:keepNext/>
      <w:keepLines/>
      <w:numPr>
        <w:ilvl w:val="7"/>
        <w:numId w:val="8"/>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771F77"/>
    <w:pPr>
      <w:keepNext/>
      <w:keepLines/>
      <w:numPr>
        <w:ilvl w:val="8"/>
        <w:numId w:val="8"/>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E15F14"/>
    <w:pPr>
      <w:spacing w:before="120" w:after="120"/>
      <w:ind w:left="360"/>
    </w:pPr>
    <w:rPr>
      <w:sz w:val="22"/>
    </w:rPr>
  </w:style>
  <w:style w:type="character" w:customStyle="1" w:styleId="BodyTextChar">
    <w:name w:val="Body Text Char"/>
    <w:basedOn w:val="DefaultParagraphFont"/>
    <w:link w:val="BodyText"/>
    <w:uiPriority w:val="99"/>
    <w:rsid w:val="00E15F14"/>
    <w:rPr>
      <w:rFonts w:eastAsia="Times New Roman"/>
      <w:sz w:val="22"/>
    </w:rPr>
  </w:style>
  <w:style w:type="character" w:customStyle="1" w:styleId="Heading1Char">
    <w:name w:val="Heading 1 Char"/>
    <w:link w:val="Heading1"/>
    <w:rsid w:val="00FD40BF"/>
    <w:rPr>
      <w:rFonts w:eastAsia="Times New Roman"/>
      <w:b/>
      <w:bCs/>
      <w:color w:val="000000"/>
      <w:sz w:val="28"/>
      <w:szCs w:val="32"/>
      <w:shd w:val="clear" w:color="auto" w:fill="F2F2F2"/>
    </w:rPr>
  </w:style>
  <w:style w:type="paragraph" w:styleId="Title">
    <w:name w:val="Title"/>
    <w:basedOn w:val="Normal"/>
    <w:next w:val="Normal"/>
    <w:link w:val="TitleChar"/>
    <w:uiPriority w:val="10"/>
    <w:rsid w:val="00246311"/>
    <w:pPr>
      <w:contextualSpacing/>
    </w:pPr>
    <w:rPr>
      <w:b/>
      <w:bCs/>
      <w:spacing w:val="-10"/>
      <w:kern w:val="28"/>
      <w:sz w:val="40"/>
      <w:szCs w:val="56"/>
    </w:rPr>
  </w:style>
  <w:style w:type="character" w:customStyle="1" w:styleId="TitleChar">
    <w:name w:val="Title Char"/>
    <w:link w:val="Title"/>
    <w:uiPriority w:val="10"/>
    <w:rsid w:val="00246311"/>
    <w:rPr>
      <w:rFonts w:eastAsia="Times New Roman" w:cs="Times New Roman"/>
      <w:b/>
      <w:bCs/>
      <w:spacing w:val="-10"/>
      <w:kern w:val="28"/>
      <w:sz w:val="40"/>
      <w:szCs w:val="56"/>
    </w:rPr>
  </w:style>
  <w:style w:type="paragraph" w:styleId="Subtitle">
    <w:name w:val="Subtitle"/>
    <w:basedOn w:val="Normal"/>
    <w:next w:val="Normal"/>
    <w:link w:val="SubtitleChar"/>
    <w:uiPriority w:val="11"/>
    <w:rsid w:val="009D5946"/>
    <w:pPr>
      <w:numPr>
        <w:ilvl w:val="1"/>
      </w:numPr>
      <w:spacing w:after="160"/>
    </w:pPr>
    <w:rPr>
      <w:b/>
      <w:bCs/>
      <w:color w:val="000000"/>
      <w:spacing w:val="15"/>
      <w:sz w:val="28"/>
      <w:szCs w:val="22"/>
    </w:rPr>
  </w:style>
  <w:style w:type="character" w:customStyle="1" w:styleId="SubtitleChar">
    <w:name w:val="Subtitle Char"/>
    <w:link w:val="Subtitle"/>
    <w:uiPriority w:val="11"/>
    <w:rsid w:val="009D5946"/>
    <w:rPr>
      <w:rFonts w:eastAsia="Times New Roman"/>
      <w:b/>
      <w:bCs/>
      <w:color w:val="000000"/>
      <w:spacing w:val="15"/>
      <w:sz w:val="28"/>
      <w:szCs w:val="22"/>
    </w:rPr>
  </w:style>
  <w:style w:type="paragraph" w:styleId="Header">
    <w:name w:val="header"/>
    <w:basedOn w:val="Normal"/>
    <w:link w:val="HeaderChar"/>
    <w:uiPriority w:val="99"/>
    <w:unhideWhenUsed/>
    <w:rsid w:val="00E7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E4"/>
  </w:style>
  <w:style w:type="paragraph" w:styleId="Footer">
    <w:name w:val="footer"/>
    <w:basedOn w:val="Normal"/>
    <w:link w:val="FooterChar"/>
    <w:uiPriority w:val="99"/>
    <w:unhideWhenUsed/>
    <w:rsid w:val="00E7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E4"/>
  </w:style>
  <w:style w:type="character" w:styleId="PageNumber">
    <w:name w:val="page number"/>
    <w:basedOn w:val="DefaultParagraphFont"/>
    <w:uiPriority w:val="99"/>
    <w:semiHidden/>
    <w:unhideWhenUsed/>
    <w:rsid w:val="00E731E4"/>
  </w:style>
  <w:style w:type="paragraph" w:styleId="ListParagraph">
    <w:name w:val="List Paragraph"/>
    <w:basedOn w:val="BodyText"/>
    <w:uiPriority w:val="34"/>
    <w:qFormat/>
    <w:rsid w:val="001945FE"/>
    <w:pPr>
      <w:numPr>
        <w:numId w:val="2"/>
      </w:numPr>
      <w:spacing w:before="40" w:after="40"/>
    </w:pPr>
  </w:style>
  <w:style w:type="character" w:customStyle="1" w:styleId="Heading2Char">
    <w:name w:val="Heading 2 Char"/>
    <w:link w:val="Heading2"/>
    <w:rsid w:val="00611771"/>
    <w:rPr>
      <w:rFonts w:eastAsia="Times New Roman"/>
      <w:b/>
      <w:color w:val="000000"/>
      <w:sz w:val="24"/>
    </w:rPr>
  </w:style>
  <w:style w:type="paragraph" w:customStyle="1" w:styleId="SectionStart1">
    <w:name w:val="Section Start 1"/>
    <w:basedOn w:val="Normal"/>
    <w:rsid w:val="007A3B3B"/>
    <w:pPr>
      <w:ind w:left="360"/>
    </w:pPr>
    <w:rPr>
      <w:b/>
      <w:sz w:val="28"/>
    </w:rPr>
  </w:style>
  <w:style w:type="paragraph" w:customStyle="1" w:styleId="SectionStart2">
    <w:name w:val="Section Start 2"/>
    <w:basedOn w:val="SectionStart1"/>
    <w:rsid w:val="00645CA7"/>
    <w:pPr>
      <w:ind w:left="720"/>
    </w:pPr>
    <w:rPr>
      <w:sz w:val="24"/>
    </w:rPr>
  </w:style>
  <w:style w:type="character" w:customStyle="1" w:styleId="Heading3Char">
    <w:name w:val="Heading 3 Char"/>
    <w:link w:val="Heading3"/>
    <w:uiPriority w:val="9"/>
    <w:rsid w:val="00FA1ACC"/>
    <w:rPr>
      <w:rFonts w:eastAsia="Times New Roman" w:cs="Times New Roman"/>
      <w:color w:val="1F3763"/>
    </w:rPr>
  </w:style>
  <w:style w:type="character" w:customStyle="1" w:styleId="Heading4Char">
    <w:name w:val="Heading 4 Char"/>
    <w:link w:val="Heading4"/>
    <w:uiPriority w:val="9"/>
    <w:rsid w:val="00000DE9"/>
    <w:rPr>
      <w:rFonts w:eastAsia="Times New Roman" w:cs="Times New Roman"/>
      <w:iCs/>
      <w:color w:val="000000"/>
    </w:rPr>
  </w:style>
  <w:style w:type="character" w:styleId="Hyperlink">
    <w:name w:val="Hyperlink"/>
    <w:uiPriority w:val="99"/>
    <w:unhideWhenUsed/>
    <w:rsid w:val="001357BF"/>
    <w:rPr>
      <w:color w:val="0563C1"/>
      <w:u w:val="single"/>
    </w:rPr>
  </w:style>
  <w:style w:type="character" w:styleId="UnresolvedMention">
    <w:name w:val="Unresolved Mention"/>
    <w:uiPriority w:val="99"/>
    <w:rsid w:val="001357BF"/>
    <w:rPr>
      <w:color w:val="605E5C"/>
      <w:shd w:val="clear" w:color="auto" w:fill="E1DFDD"/>
    </w:rPr>
  </w:style>
  <w:style w:type="character" w:customStyle="1" w:styleId="Heading5Char">
    <w:name w:val="Heading 5 Char"/>
    <w:link w:val="Heading5"/>
    <w:uiPriority w:val="9"/>
    <w:rsid w:val="00771F77"/>
    <w:rPr>
      <w:rFonts w:eastAsia="Times New Roman" w:cs="Times New Roman"/>
      <w:color w:val="000000"/>
    </w:rPr>
  </w:style>
  <w:style w:type="paragraph" w:styleId="TOC1">
    <w:name w:val="toc 1"/>
    <w:basedOn w:val="Normal"/>
    <w:next w:val="Normal"/>
    <w:autoRedefine/>
    <w:uiPriority w:val="39"/>
    <w:unhideWhenUsed/>
    <w:rsid w:val="00CE3953"/>
    <w:pPr>
      <w:tabs>
        <w:tab w:val="left" w:pos="475"/>
        <w:tab w:val="right" w:leader="dot" w:pos="9350"/>
      </w:tabs>
      <w:spacing w:before="0" w:after="0" w:line="240" w:lineRule="auto"/>
    </w:pPr>
  </w:style>
  <w:style w:type="paragraph" w:styleId="TOC3">
    <w:name w:val="toc 3"/>
    <w:basedOn w:val="Normal"/>
    <w:next w:val="Normal"/>
    <w:autoRedefine/>
    <w:uiPriority w:val="39"/>
    <w:unhideWhenUsed/>
    <w:rsid w:val="001F47C2"/>
    <w:pPr>
      <w:spacing w:after="0"/>
      <w:ind w:left="475"/>
    </w:pPr>
  </w:style>
  <w:style w:type="paragraph" w:styleId="TOC4">
    <w:name w:val="toc 4"/>
    <w:basedOn w:val="Normal"/>
    <w:next w:val="Normal"/>
    <w:autoRedefine/>
    <w:uiPriority w:val="39"/>
    <w:unhideWhenUsed/>
    <w:rsid w:val="001F47C2"/>
    <w:pPr>
      <w:spacing w:after="100"/>
      <w:ind w:left="720"/>
    </w:pPr>
  </w:style>
  <w:style w:type="paragraph" w:customStyle="1" w:styleId="Comment">
    <w:name w:val="Comment"/>
    <w:basedOn w:val="BodyText"/>
    <w:qFormat/>
    <w:rsid w:val="00B02CF4"/>
    <w:pPr>
      <w:ind w:left="1710"/>
    </w:pPr>
    <w:rPr>
      <w:i/>
    </w:rPr>
  </w:style>
  <w:style w:type="character" w:styleId="FollowedHyperlink">
    <w:name w:val="FollowedHyperlink"/>
    <w:uiPriority w:val="99"/>
    <w:semiHidden/>
    <w:unhideWhenUsed/>
    <w:rsid w:val="00415B00"/>
    <w:rPr>
      <w:color w:val="954F72"/>
      <w:u w:val="single"/>
    </w:rPr>
  </w:style>
  <w:style w:type="paragraph" w:styleId="TOC2">
    <w:name w:val="toc 2"/>
    <w:basedOn w:val="Normal"/>
    <w:next w:val="Normal"/>
    <w:autoRedefine/>
    <w:uiPriority w:val="39"/>
    <w:unhideWhenUsed/>
    <w:rsid w:val="00A332B8"/>
    <w:pPr>
      <w:tabs>
        <w:tab w:val="left" w:pos="960"/>
        <w:tab w:val="right" w:leader="dot" w:pos="9350"/>
      </w:tabs>
      <w:spacing w:after="100"/>
      <w:ind w:left="240"/>
    </w:pPr>
  </w:style>
  <w:style w:type="paragraph" w:styleId="TOC5">
    <w:name w:val="toc 5"/>
    <w:basedOn w:val="Normal"/>
    <w:next w:val="Normal"/>
    <w:autoRedefine/>
    <w:uiPriority w:val="39"/>
    <w:unhideWhenUsed/>
    <w:rsid w:val="00A332B8"/>
    <w:pPr>
      <w:spacing w:after="100" w:line="240" w:lineRule="auto"/>
      <w:ind w:left="960"/>
    </w:pPr>
    <w:rPr>
      <w:rFonts w:ascii="Calibri" w:hAnsi="Calibri"/>
    </w:rPr>
  </w:style>
  <w:style w:type="paragraph" w:styleId="TOC6">
    <w:name w:val="toc 6"/>
    <w:basedOn w:val="Normal"/>
    <w:next w:val="Normal"/>
    <w:autoRedefine/>
    <w:uiPriority w:val="39"/>
    <w:unhideWhenUsed/>
    <w:rsid w:val="00A332B8"/>
    <w:pPr>
      <w:spacing w:after="100" w:line="240" w:lineRule="auto"/>
      <w:ind w:left="1200"/>
    </w:pPr>
    <w:rPr>
      <w:rFonts w:ascii="Calibri" w:hAnsi="Calibri"/>
    </w:rPr>
  </w:style>
  <w:style w:type="paragraph" w:styleId="TOC7">
    <w:name w:val="toc 7"/>
    <w:basedOn w:val="Normal"/>
    <w:next w:val="Normal"/>
    <w:autoRedefine/>
    <w:uiPriority w:val="39"/>
    <w:unhideWhenUsed/>
    <w:rsid w:val="00A332B8"/>
    <w:pPr>
      <w:spacing w:after="100" w:line="240" w:lineRule="auto"/>
      <w:ind w:left="1440"/>
    </w:pPr>
    <w:rPr>
      <w:rFonts w:ascii="Calibri" w:hAnsi="Calibri"/>
    </w:rPr>
  </w:style>
  <w:style w:type="paragraph" w:styleId="TOC8">
    <w:name w:val="toc 8"/>
    <w:basedOn w:val="Normal"/>
    <w:next w:val="Normal"/>
    <w:autoRedefine/>
    <w:uiPriority w:val="39"/>
    <w:unhideWhenUsed/>
    <w:rsid w:val="00A332B8"/>
    <w:pPr>
      <w:spacing w:after="100" w:line="240" w:lineRule="auto"/>
      <w:ind w:left="1680"/>
    </w:pPr>
    <w:rPr>
      <w:rFonts w:ascii="Calibri" w:hAnsi="Calibri"/>
    </w:rPr>
  </w:style>
  <w:style w:type="paragraph" w:styleId="TOC9">
    <w:name w:val="toc 9"/>
    <w:basedOn w:val="Normal"/>
    <w:next w:val="Normal"/>
    <w:autoRedefine/>
    <w:uiPriority w:val="39"/>
    <w:unhideWhenUsed/>
    <w:rsid w:val="00A332B8"/>
    <w:pPr>
      <w:spacing w:after="100" w:line="240" w:lineRule="auto"/>
      <w:ind w:left="1920"/>
    </w:pPr>
    <w:rPr>
      <w:rFonts w:ascii="Calibri" w:hAnsi="Calibri"/>
    </w:rPr>
  </w:style>
  <w:style w:type="character" w:customStyle="1" w:styleId="Heading6Char">
    <w:name w:val="Heading 6 Char"/>
    <w:link w:val="Heading6"/>
    <w:uiPriority w:val="9"/>
    <w:semiHidden/>
    <w:rsid w:val="00771F77"/>
    <w:rPr>
      <w:rFonts w:ascii="Calibri Light" w:eastAsia="Times New Roman" w:hAnsi="Calibri Light" w:cs="Times New Roman"/>
      <w:color w:val="1F3763"/>
    </w:rPr>
  </w:style>
  <w:style w:type="character" w:customStyle="1" w:styleId="Heading7Char">
    <w:name w:val="Heading 7 Char"/>
    <w:link w:val="Heading7"/>
    <w:uiPriority w:val="9"/>
    <w:semiHidden/>
    <w:rsid w:val="00771F77"/>
    <w:rPr>
      <w:rFonts w:ascii="Calibri Light" w:eastAsia="Times New Roman" w:hAnsi="Calibri Light" w:cs="Times New Roman"/>
      <w:i/>
      <w:iCs/>
      <w:color w:val="1F3763"/>
    </w:rPr>
  </w:style>
  <w:style w:type="character" w:customStyle="1" w:styleId="Heading8Char">
    <w:name w:val="Heading 8 Char"/>
    <w:link w:val="Heading8"/>
    <w:uiPriority w:val="9"/>
    <w:semiHidden/>
    <w:rsid w:val="00771F77"/>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771F77"/>
    <w:rPr>
      <w:rFonts w:ascii="Calibri Light" w:eastAsia="Times New Roman" w:hAnsi="Calibri Light" w:cs="Times New Roman"/>
      <w:i/>
      <w:iCs/>
      <w:color w:val="272727"/>
      <w:sz w:val="21"/>
      <w:szCs w:val="21"/>
    </w:rPr>
  </w:style>
  <w:style w:type="paragraph" w:styleId="FootnoteText">
    <w:name w:val="footnote text"/>
    <w:basedOn w:val="Normal"/>
    <w:link w:val="FootnoteTextChar"/>
    <w:uiPriority w:val="99"/>
    <w:semiHidden/>
    <w:unhideWhenUsed/>
    <w:rsid w:val="008D174E"/>
    <w:pPr>
      <w:spacing w:after="0" w:line="240" w:lineRule="auto"/>
    </w:pPr>
    <w:rPr>
      <w:sz w:val="20"/>
    </w:rPr>
  </w:style>
  <w:style w:type="character" w:customStyle="1" w:styleId="FootnoteTextChar">
    <w:name w:val="Footnote Text Char"/>
    <w:link w:val="FootnoteText"/>
    <w:uiPriority w:val="99"/>
    <w:semiHidden/>
    <w:rsid w:val="008D174E"/>
    <w:rPr>
      <w:sz w:val="20"/>
      <w:szCs w:val="20"/>
    </w:rPr>
  </w:style>
  <w:style w:type="character" w:styleId="FootnoteReference">
    <w:name w:val="footnote reference"/>
    <w:uiPriority w:val="99"/>
    <w:semiHidden/>
    <w:unhideWhenUsed/>
    <w:rsid w:val="008D174E"/>
    <w:rPr>
      <w:vertAlign w:val="superscript"/>
    </w:rPr>
  </w:style>
  <w:style w:type="paragraph" w:styleId="BalloonText">
    <w:name w:val="Balloon Text"/>
    <w:basedOn w:val="Normal"/>
    <w:link w:val="BalloonTextChar"/>
    <w:uiPriority w:val="99"/>
    <w:semiHidden/>
    <w:unhideWhenUsed/>
    <w:rsid w:val="006A4A9D"/>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A4A9D"/>
    <w:rPr>
      <w:rFonts w:ascii="Times New Roman" w:hAnsi="Times New Roman" w:cs="Times New Roman"/>
      <w:sz w:val="18"/>
      <w:szCs w:val="18"/>
    </w:rPr>
  </w:style>
  <w:style w:type="paragraph" w:styleId="Revision">
    <w:name w:val="Revision"/>
    <w:hidden/>
    <w:uiPriority w:val="99"/>
    <w:semiHidden/>
    <w:rsid w:val="00D42144"/>
    <w:rPr>
      <w:sz w:val="24"/>
      <w:szCs w:val="24"/>
    </w:rPr>
  </w:style>
  <w:style w:type="character" w:styleId="CommentReference">
    <w:name w:val="annotation reference"/>
    <w:uiPriority w:val="99"/>
    <w:semiHidden/>
    <w:unhideWhenUsed/>
    <w:rsid w:val="00A23933"/>
    <w:rPr>
      <w:sz w:val="16"/>
      <w:szCs w:val="16"/>
    </w:rPr>
  </w:style>
  <w:style w:type="paragraph" w:styleId="CommentText">
    <w:name w:val="annotation text"/>
    <w:basedOn w:val="Normal"/>
    <w:link w:val="CommentTextChar"/>
    <w:uiPriority w:val="99"/>
    <w:unhideWhenUsed/>
    <w:rsid w:val="00A23933"/>
    <w:pPr>
      <w:spacing w:line="240" w:lineRule="auto"/>
    </w:pPr>
    <w:rPr>
      <w:sz w:val="20"/>
    </w:rPr>
  </w:style>
  <w:style w:type="character" w:customStyle="1" w:styleId="CommentTextChar">
    <w:name w:val="Comment Text Char"/>
    <w:link w:val="CommentText"/>
    <w:uiPriority w:val="99"/>
    <w:rsid w:val="00A23933"/>
    <w:rPr>
      <w:sz w:val="20"/>
      <w:szCs w:val="20"/>
    </w:rPr>
  </w:style>
  <w:style w:type="paragraph" w:styleId="CommentSubject">
    <w:name w:val="annotation subject"/>
    <w:basedOn w:val="CommentText"/>
    <w:next w:val="CommentText"/>
    <w:link w:val="CommentSubjectChar"/>
    <w:uiPriority w:val="99"/>
    <w:semiHidden/>
    <w:unhideWhenUsed/>
    <w:rsid w:val="00A23933"/>
    <w:rPr>
      <w:b/>
      <w:bCs/>
    </w:rPr>
  </w:style>
  <w:style w:type="character" w:customStyle="1" w:styleId="CommentSubjectChar">
    <w:name w:val="Comment Subject Char"/>
    <w:link w:val="CommentSubject"/>
    <w:uiPriority w:val="99"/>
    <w:semiHidden/>
    <w:rsid w:val="00A23933"/>
    <w:rPr>
      <w:b/>
      <w:bCs/>
      <w:sz w:val="20"/>
      <w:szCs w:val="20"/>
    </w:rPr>
  </w:style>
  <w:style w:type="paragraph" w:styleId="NormalWeb">
    <w:name w:val="Normal (Web)"/>
    <w:basedOn w:val="Normal"/>
    <w:uiPriority w:val="99"/>
    <w:semiHidden/>
    <w:unhideWhenUsed/>
    <w:rsid w:val="00396505"/>
    <w:pPr>
      <w:spacing w:before="100" w:beforeAutospacing="1" w:after="100" w:afterAutospacing="1" w:line="240" w:lineRule="auto"/>
    </w:pPr>
    <w:rPr>
      <w:rFonts w:ascii="Times New Roman" w:hAnsi="Times New Roman"/>
      <w:szCs w:val="24"/>
    </w:rPr>
  </w:style>
  <w:style w:type="paragraph" w:customStyle="1" w:styleId="Appendix">
    <w:name w:val="Appendix"/>
    <w:basedOn w:val="Heading1"/>
    <w:next w:val="BodyText2"/>
    <w:rsid w:val="001F4661"/>
    <w:pPr>
      <w:numPr>
        <w:numId w:val="28"/>
      </w:numPr>
    </w:pPr>
  </w:style>
  <w:style w:type="paragraph" w:customStyle="1" w:styleId="TanzaniaReference">
    <w:name w:val="Tanzania Reference"/>
    <w:basedOn w:val="Comment"/>
    <w:next w:val="Appendix"/>
    <w:qFormat/>
    <w:rsid w:val="00611771"/>
    <w:pPr>
      <w:shd w:val="clear" w:color="auto" w:fill="E2EFD9" w:themeFill="accent6" w:themeFillTint="33"/>
    </w:pPr>
  </w:style>
  <w:style w:type="paragraph" w:styleId="BodyText2">
    <w:name w:val="Body Text 2"/>
    <w:basedOn w:val="Normal"/>
    <w:link w:val="BodyText2Char"/>
    <w:uiPriority w:val="99"/>
    <w:semiHidden/>
    <w:unhideWhenUsed/>
    <w:rsid w:val="005A12B1"/>
    <w:pPr>
      <w:spacing w:after="120" w:line="480" w:lineRule="auto"/>
    </w:pPr>
  </w:style>
  <w:style w:type="character" w:customStyle="1" w:styleId="BodyText2Char">
    <w:name w:val="Body Text 2 Char"/>
    <w:basedOn w:val="DefaultParagraphFont"/>
    <w:link w:val="BodyText2"/>
    <w:uiPriority w:val="99"/>
    <w:semiHidden/>
    <w:rsid w:val="005A12B1"/>
    <w:rPr>
      <w:rFonts w:eastAsia="Times New Roman"/>
      <w:sz w:val="24"/>
    </w:rPr>
  </w:style>
  <w:style w:type="paragraph" w:customStyle="1" w:styleId="AppendixHeading2">
    <w:name w:val="Appendix Heading 2"/>
    <w:basedOn w:val="ListParagraph"/>
    <w:qFormat/>
    <w:rsid w:val="001F4661"/>
    <w:pPr>
      <w:numPr>
        <w:numId w:val="30"/>
      </w:numPr>
    </w:pPr>
    <w:rPr>
      <w:b/>
    </w:rPr>
  </w:style>
  <w:style w:type="table" w:styleId="TableGrid">
    <w:name w:val="Table Grid"/>
    <w:basedOn w:val="TableNormal"/>
    <w:uiPriority w:val="39"/>
    <w:rsid w:val="00186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86E8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rossreference">
    <w:name w:val="cross reference"/>
    <w:basedOn w:val="ListParagraph"/>
    <w:rsid w:val="00B832A0"/>
    <w:rPr>
      <w:b/>
    </w:rPr>
  </w:style>
  <w:style w:type="paragraph" w:styleId="ListBullet2">
    <w:name w:val="List Bullet 2"/>
    <w:basedOn w:val="Normal"/>
    <w:uiPriority w:val="99"/>
    <w:unhideWhenUsed/>
    <w:rsid w:val="009036BE"/>
    <w:pPr>
      <w:numPr>
        <w:numId w:val="39"/>
      </w:numPr>
      <w:contextualSpacing/>
    </w:pPr>
  </w:style>
  <w:style w:type="paragraph" w:styleId="ListBullet3">
    <w:name w:val="List Bullet 3"/>
    <w:basedOn w:val="Normal"/>
    <w:uiPriority w:val="99"/>
    <w:unhideWhenUsed/>
    <w:rsid w:val="009036BE"/>
    <w:pPr>
      <w:numPr>
        <w:numId w:val="38"/>
      </w:numPr>
      <w:contextualSpacing/>
    </w:pPr>
  </w:style>
  <w:style w:type="paragraph" w:styleId="ListBullet4">
    <w:name w:val="List Bullet 4"/>
    <w:basedOn w:val="Normal"/>
    <w:uiPriority w:val="99"/>
    <w:unhideWhenUsed/>
    <w:rsid w:val="009036BE"/>
    <w:pPr>
      <w:numPr>
        <w:numId w:val="37"/>
      </w:numPr>
      <w:tabs>
        <w:tab w:val="left" w:pos="1710"/>
      </w:tabs>
      <w:ind w:left="2070" w:hanging="450"/>
      <w:contextualSpacing/>
    </w:pPr>
    <w:rPr>
      <w:sz w:val="22"/>
    </w:rPr>
  </w:style>
  <w:style w:type="paragraph" w:customStyle="1" w:styleId="ListIndent">
    <w:name w:val="List Indent"/>
    <w:basedOn w:val="ListBullet4"/>
    <w:qFormat/>
    <w:rsid w:val="00834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8823">
      <w:bodyDiv w:val="1"/>
      <w:marLeft w:val="0"/>
      <w:marRight w:val="0"/>
      <w:marTop w:val="0"/>
      <w:marBottom w:val="0"/>
      <w:divBdr>
        <w:top w:val="none" w:sz="0" w:space="0" w:color="auto"/>
        <w:left w:val="none" w:sz="0" w:space="0" w:color="auto"/>
        <w:bottom w:val="none" w:sz="0" w:space="0" w:color="auto"/>
        <w:right w:val="none" w:sz="0" w:space="0" w:color="auto"/>
      </w:divBdr>
    </w:div>
    <w:div w:id="270095671">
      <w:bodyDiv w:val="1"/>
      <w:marLeft w:val="0"/>
      <w:marRight w:val="0"/>
      <w:marTop w:val="0"/>
      <w:marBottom w:val="0"/>
      <w:divBdr>
        <w:top w:val="none" w:sz="0" w:space="0" w:color="auto"/>
        <w:left w:val="none" w:sz="0" w:space="0" w:color="auto"/>
        <w:bottom w:val="none" w:sz="0" w:space="0" w:color="auto"/>
        <w:right w:val="none" w:sz="0" w:space="0" w:color="auto"/>
      </w:divBdr>
    </w:div>
    <w:div w:id="428501119">
      <w:bodyDiv w:val="1"/>
      <w:marLeft w:val="0"/>
      <w:marRight w:val="0"/>
      <w:marTop w:val="0"/>
      <w:marBottom w:val="0"/>
      <w:divBdr>
        <w:top w:val="none" w:sz="0" w:space="0" w:color="auto"/>
        <w:left w:val="none" w:sz="0" w:space="0" w:color="auto"/>
        <w:bottom w:val="none" w:sz="0" w:space="0" w:color="auto"/>
        <w:right w:val="none" w:sz="0" w:space="0" w:color="auto"/>
      </w:divBdr>
      <w:divsChild>
        <w:div w:id="1567959777">
          <w:marLeft w:val="0"/>
          <w:marRight w:val="0"/>
          <w:marTop w:val="0"/>
          <w:marBottom w:val="0"/>
          <w:divBdr>
            <w:top w:val="none" w:sz="0" w:space="0" w:color="auto"/>
            <w:left w:val="none" w:sz="0" w:space="0" w:color="auto"/>
            <w:bottom w:val="none" w:sz="0" w:space="0" w:color="auto"/>
            <w:right w:val="none" w:sz="0" w:space="0" w:color="auto"/>
          </w:divBdr>
          <w:divsChild>
            <w:div w:id="1153369598">
              <w:marLeft w:val="0"/>
              <w:marRight w:val="0"/>
              <w:marTop w:val="0"/>
              <w:marBottom w:val="0"/>
              <w:divBdr>
                <w:top w:val="none" w:sz="0" w:space="0" w:color="auto"/>
                <w:left w:val="none" w:sz="0" w:space="0" w:color="auto"/>
                <w:bottom w:val="none" w:sz="0" w:space="0" w:color="auto"/>
                <w:right w:val="none" w:sz="0" w:space="0" w:color="auto"/>
              </w:divBdr>
              <w:divsChild>
                <w:div w:id="2069499953">
                  <w:marLeft w:val="0"/>
                  <w:marRight w:val="0"/>
                  <w:marTop w:val="0"/>
                  <w:marBottom w:val="0"/>
                  <w:divBdr>
                    <w:top w:val="none" w:sz="0" w:space="0" w:color="auto"/>
                    <w:left w:val="none" w:sz="0" w:space="0" w:color="auto"/>
                    <w:bottom w:val="none" w:sz="0" w:space="0" w:color="auto"/>
                    <w:right w:val="none" w:sz="0" w:space="0" w:color="auto"/>
                  </w:divBdr>
                  <w:divsChild>
                    <w:div w:id="810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2905">
      <w:bodyDiv w:val="1"/>
      <w:marLeft w:val="0"/>
      <w:marRight w:val="0"/>
      <w:marTop w:val="0"/>
      <w:marBottom w:val="0"/>
      <w:divBdr>
        <w:top w:val="none" w:sz="0" w:space="0" w:color="auto"/>
        <w:left w:val="none" w:sz="0" w:space="0" w:color="auto"/>
        <w:bottom w:val="none" w:sz="0" w:space="0" w:color="auto"/>
        <w:right w:val="none" w:sz="0" w:space="0" w:color="auto"/>
      </w:divBdr>
      <w:divsChild>
        <w:div w:id="417101273">
          <w:marLeft w:val="0"/>
          <w:marRight w:val="0"/>
          <w:marTop w:val="0"/>
          <w:marBottom w:val="0"/>
          <w:divBdr>
            <w:top w:val="none" w:sz="0" w:space="0" w:color="auto"/>
            <w:left w:val="none" w:sz="0" w:space="0" w:color="auto"/>
            <w:bottom w:val="none" w:sz="0" w:space="0" w:color="auto"/>
            <w:right w:val="none" w:sz="0" w:space="0" w:color="auto"/>
          </w:divBdr>
          <w:divsChild>
            <w:div w:id="87968727">
              <w:marLeft w:val="0"/>
              <w:marRight w:val="0"/>
              <w:marTop w:val="0"/>
              <w:marBottom w:val="0"/>
              <w:divBdr>
                <w:top w:val="none" w:sz="0" w:space="0" w:color="auto"/>
                <w:left w:val="none" w:sz="0" w:space="0" w:color="auto"/>
                <w:bottom w:val="none" w:sz="0" w:space="0" w:color="auto"/>
                <w:right w:val="none" w:sz="0" w:space="0" w:color="auto"/>
              </w:divBdr>
              <w:divsChild>
                <w:div w:id="2054572307">
                  <w:marLeft w:val="0"/>
                  <w:marRight w:val="0"/>
                  <w:marTop w:val="0"/>
                  <w:marBottom w:val="0"/>
                  <w:divBdr>
                    <w:top w:val="none" w:sz="0" w:space="0" w:color="auto"/>
                    <w:left w:val="none" w:sz="0" w:space="0" w:color="auto"/>
                    <w:bottom w:val="none" w:sz="0" w:space="0" w:color="auto"/>
                    <w:right w:val="none" w:sz="0" w:space="0" w:color="auto"/>
                  </w:divBdr>
                  <w:divsChild>
                    <w:div w:id="1042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38444">
      <w:bodyDiv w:val="1"/>
      <w:marLeft w:val="0"/>
      <w:marRight w:val="0"/>
      <w:marTop w:val="0"/>
      <w:marBottom w:val="0"/>
      <w:divBdr>
        <w:top w:val="none" w:sz="0" w:space="0" w:color="auto"/>
        <w:left w:val="none" w:sz="0" w:space="0" w:color="auto"/>
        <w:bottom w:val="none" w:sz="0" w:space="0" w:color="auto"/>
        <w:right w:val="none" w:sz="0" w:space="0" w:color="auto"/>
      </w:divBdr>
      <w:divsChild>
        <w:div w:id="457913589">
          <w:marLeft w:val="0"/>
          <w:marRight w:val="0"/>
          <w:marTop w:val="0"/>
          <w:marBottom w:val="0"/>
          <w:divBdr>
            <w:top w:val="none" w:sz="0" w:space="0" w:color="auto"/>
            <w:left w:val="none" w:sz="0" w:space="0" w:color="auto"/>
            <w:bottom w:val="none" w:sz="0" w:space="0" w:color="auto"/>
            <w:right w:val="none" w:sz="0" w:space="0" w:color="auto"/>
          </w:divBdr>
          <w:divsChild>
            <w:div w:id="159582633">
              <w:marLeft w:val="0"/>
              <w:marRight w:val="0"/>
              <w:marTop w:val="0"/>
              <w:marBottom w:val="0"/>
              <w:divBdr>
                <w:top w:val="none" w:sz="0" w:space="0" w:color="auto"/>
                <w:left w:val="none" w:sz="0" w:space="0" w:color="auto"/>
                <w:bottom w:val="none" w:sz="0" w:space="0" w:color="auto"/>
                <w:right w:val="none" w:sz="0" w:space="0" w:color="auto"/>
              </w:divBdr>
              <w:divsChild>
                <w:div w:id="220406737">
                  <w:marLeft w:val="0"/>
                  <w:marRight w:val="0"/>
                  <w:marTop w:val="0"/>
                  <w:marBottom w:val="0"/>
                  <w:divBdr>
                    <w:top w:val="none" w:sz="0" w:space="0" w:color="auto"/>
                    <w:left w:val="none" w:sz="0" w:space="0" w:color="auto"/>
                    <w:bottom w:val="none" w:sz="0" w:space="0" w:color="auto"/>
                    <w:right w:val="none" w:sz="0" w:space="0" w:color="auto"/>
                  </w:divBdr>
                  <w:divsChild>
                    <w:div w:id="1231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6314">
      <w:bodyDiv w:val="1"/>
      <w:marLeft w:val="0"/>
      <w:marRight w:val="0"/>
      <w:marTop w:val="0"/>
      <w:marBottom w:val="0"/>
      <w:divBdr>
        <w:top w:val="none" w:sz="0" w:space="0" w:color="auto"/>
        <w:left w:val="none" w:sz="0" w:space="0" w:color="auto"/>
        <w:bottom w:val="none" w:sz="0" w:space="0" w:color="auto"/>
        <w:right w:val="none" w:sz="0" w:space="0" w:color="auto"/>
      </w:divBdr>
      <w:divsChild>
        <w:div w:id="1122842336">
          <w:marLeft w:val="0"/>
          <w:marRight w:val="0"/>
          <w:marTop w:val="0"/>
          <w:marBottom w:val="0"/>
          <w:divBdr>
            <w:top w:val="none" w:sz="0" w:space="0" w:color="auto"/>
            <w:left w:val="none" w:sz="0" w:space="0" w:color="auto"/>
            <w:bottom w:val="none" w:sz="0" w:space="0" w:color="auto"/>
            <w:right w:val="none" w:sz="0" w:space="0" w:color="auto"/>
          </w:divBdr>
          <w:divsChild>
            <w:div w:id="1692492979">
              <w:marLeft w:val="0"/>
              <w:marRight w:val="0"/>
              <w:marTop w:val="0"/>
              <w:marBottom w:val="0"/>
              <w:divBdr>
                <w:top w:val="none" w:sz="0" w:space="0" w:color="auto"/>
                <w:left w:val="none" w:sz="0" w:space="0" w:color="auto"/>
                <w:bottom w:val="none" w:sz="0" w:space="0" w:color="auto"/>
                <w:right w:val="none" w:sz="0" w:space="0" w:color="auto"/>
              </w:divBdr>
              <w:divsChild>
                <w:div w:id="604921058">
                  <w:marLeft w:val="0"/>
                  <w:marRight w:val="0"/>
                  <w:marTop w:val="0"/>
                  <w:marBottom w:val="0"/>
                  <w:divBdr>
                    <w:top w:val="none" w:sz="0" w:space="0" w:color="auto"/>
                    <w:left w:val="none" w:sz="0" w:space="0" w:color="auto"/>
                    <w:bottom w:val="none" w:sz="0" w:space="0" w:color="auto"/>
                    <w:right w:val="none" w:sz="0" w:space="0" w:color="auto"/>
                  </w:divBdr>
                  <w:divsChild>
                    <w:div w:id="10652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69543">
      <w:bodyDiv w:val="1"/>
      <w:marLeft w:val="0"/>
      <w:marRight w:val="0"/>
      <w:marTop w:val="0"/>
      <w:marBottom w:val="0"/>
      <w:divBdr>
        <w:top w:val="none" w:sz="0" w:space="0" w:color="auto"/>
        <w:left w:val="none" w:sz="0" w:space="0" w:color="auto"/>
        <w:bottom w:val="none" w:sz="0" w:space="0" w:color="auto"/>
        <w:right w:val="none" w:sz="0" w:space="0" w:color="auto"/>
      </w:divBdr>
      <w:divsChild>
        <w:div w:id="1932734389">
          <w:marLeft w:val="0"/>
          <w:marRight w:val="0"/>
          <w:marTop w:val="0"/>
          <w:marBottom w:val="0"/>
          <w:divBdr>
            <w:top w:val="none" w:sz="0" w:space="0" w:color="auto"/>
            <w:left w:val="none" w:sz="0" w:space="0" w:color="auto"/>
            <w:bottom w:val="none" w:sz="0" w:space="0" w:color="auto"/>
            <w:right w:val="none" w:sz="0" w:space="0" w:color="auto"/>
          </w:divBdr>
          <w:divsChild>
            <w:div w:id="1735858037">
              <w:marLeft w:val="0"/>
              <w:marRight w:val="0"/>
              <w:marTop w:val="0"/>
              <w:marBottom w:val="0"/>
              <w:divBdr>
                <w:top w:val="none" w:sz="0" w:space="0" w:color="auto"/>
                <w:left w:val="none" w:sz="0" w:space="0" w:color="auto"/>
                <w:bottom w:val="none" w:sz="0" w:space="0" w:color="auto"/>
                <w:right w:val="none" w:sz="0" w:space="0" w:color="auto"/>
              </w:divBdr>
              <w:divsChild>
                <w:div w:id="6756033">
                  <w:marLeft w:val="0"/>
                  <w:marRight w:val="0"/>
                  <w:marTop w:val="0"/>
                  <w:marBottom w:val="0"/>
                  <w:divBdr>
                    <w:top w:val="none" w:sz="0" w:space="0" w:color="auto"/>
                    <w:left w:val="none" w:sz="0" w:space="0" w:color="auto"/>
                    <w:bottom w:val="none" w:sz="0" w:space="0" w:color="auto"/>
                    <w:right w:val="none" w:sz="0" w:space="0" w:color="auto"/>
                  </w:divBdr>
                  <w:divsChild>
                    <w:div w:id="1475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11346">
      <w:bodyDiv w:val="1"/>
      <w:marLeft w:val="0"/>
      <w:marRight w:val="0"/>
      <w:marTop w:val="0"/>
      <w:marBottom w:val="0"/>
      <w:divBdr>
        <w:top w:val="none" w:sz="0" w:space="0" w:color="auto"/>
        <w:left w:val="none" w:sz="0" w:space="0" w:color="auto"/>
        <w:bottom w:val="none" w:sz="0" w:space="0" w:color="auto"/>
        <w:right w:val="none" w:sz="0" w:space="0" w:color="auto"/>
      </w:divBdr>
      <w:divsChild>
        <w:div w:id="1828285162">
          <w:marLeft w:val="0"/>
          <w:marRight w:val="0"/>
          <w:marTop w:val="0"/>
          <w:marBottom w:val="0"/>
          <w:divBdr>
            <w:top w:val="none" w:sz="0" w:space="0" w:color="auto"/>
            <w:left w:val="none" w:sz="0" w:space="0" w:color="auto"/>
            <w:bottom w:val="none" w:sz="0" w:space="0" w:color="auto"/>
            <w:right w:val="none" w:sz="0" w:space="0" w:color="auto"/>
          </w:divBdr>
          <w:divsChild>
            <w:div w:id="1181579989">
              <w:marLeft w:val="0"/>
              <w:marRight w:val="0"/>
              <w:marTop w:val="0"/>
              <w:marBottom w:val="0"/>
              <w:divBdr>
                <w:top w:val="none" w:sz="0" w:space="0" w:color="auto"/>
                <w:left w:val="none" w:sz="0" w:space="0" w:color="auto"/>
                <w:bottom w:val="none" w:sz="0" w:space="0" w:color="auto"/>
                <w:right w:val="none" w:sz="0" w:space="0" w:color="auto"/>
              </w:divBdr>
              <w:divsChild>
                <w:div w:id="2004164151">
                  <w:marLeft w:val="0"/>
                  <w:marRight w:val="0"/>
                  <w:marTop w:val="0"/>
                  <w:marBottom w:val="0"/>
                  <w:divBdr>
                    <w:top w:val="none" w:sz="0" w:space="0" w:color="auto"/>
                    <w:left w:val="none" w:sz="0" w:space="0" w:color="auto"/>
                    <w:bottom w:val="none" w:sz="0" w:space="0" w:color="auto"/>
                    <w:right w:val="none" w:sz="0" w:space="0" w:color="auto"/>
                  </w:divBdr>
                  <w:divsChild>
                    <w:div w:id="1018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077">
      <w:bodyDiv w:val="1"/>
      <w:marLeft w:val="0"/>
      <w:marRight w:val="0"/>
      <w:marTop w:val="0"/>
      <w:marBottom w:val="0"/>
      <w:divBdr>
        <w:top w:val="none" w:sz="0" w:space="0" w:color="auto"/>
        <w:left w:val="none" w:sz="0" w:space="0" w:color="auto"/>
        <w:bottom w:val="none" w:sz="0" w:space="0" w:color="auto"/>
        <w:right w:val="none" w:sz="0" w:space="0" w:color="auto"/>
      </w:divBdr>
      <w:divsChild>
        <w:div w:id="1439790287">
          <w:marLeft w:val="0"/>
          <w:marRight w:val="0"/>
          <w:marTop w:val="0"/>
          <w:marBottom w:val="0"/>
          <w:divBdr>
            <w:top w:val="none" w:sz="0" w:space="0" w:color="auto"/>
            <w:left w:val="none" w:sz="0" w:space="0" w:color="auto"/>
            <w:bottom w:val="none" w:sz="0" w:space="0" w:color="auto"/>
            <w:right w:val="none" w:sz="0" w:space="0" w:color="auto"/>
          </w:divBdr>
          <w:divsChild>
            <w:div w:id="103499223">
              <w:marLeft w:val="0"/>
              <w:marRight w:val="0"/>
              <w:marTop w:val="0"/>
              <w:marBottom w:val="0"/>
              <w:divBdr>
                <w:top w:val="none" w:sz="0" w:space="0" w:color="auto"/>
                <w:left w:val="none" w:sz="0" w:space="0" w:color="auto"/>
                <w:bottom w:val="none" w:sz="0" w:space="0" w:color="auto"/>
                <w:right w:val="none" w:sz="0" w:space="0" w:color="auto"/>
              </w:divBdr>
              <w:divsChild>
                <w:div w:id="2076195003">
                  <w:marLeft w:val="0"/>
                  <w:marRight w:val="0"/>
                  <w:marTop w:val="0"/>
                  <w:marBottom w:val="0"/>
                  <w:divBdr>
                    <w:top w:val="none" w:sz="0" w:space="0" w:color="auto"/>
                    <w:left w:val="none" w:sz="0" w:space="0" w:color="auto"/>
                    <w:bottom w:val="none" w:sz="0" w:space="0" w:color="auto"/>
                    <w:right w:val="none" w:sz="0" w:space="0" w:color="auto"/>
                  </w:divBdr>
                  <w:divsChild>
                    <w:div w:id="7794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3893">
      <w:bodyDiv w:val="1"/>
      <w:marLeft w:val="0"/>
      <w:marRight w:val="0"/>
      <w:marTop w:val="0"/>
      <w:marBottom w:val="0"/>
      <w:divBdr>
        <w:top w:val="none" w:sz="0" w:space="0" w:color="auto"/>
        <w:left w:val="none" w:sz="0" w:space="0" w:color="auto"/>
        <w:bottom w:val="none" w:sz="0" w:space="0" w:color="auto"/>
        <w:right w:val="none" w:sz="0" w:space="0" w:color="auto"/>
      </w:divBdr>
      <w:divsChild>
        <w:div w:id="597713262">
          <w:marLeft w:val="0"/>
          <w:marRight w:val="0"/>
          <w:marTop w:val="0"/>
          <w:marBottom w:val="0"/>
          <w:divBdr>
            <w:top w:val="none" w:sz="0" w:space="0" w:color="auto"/>
            <w:left w:val="none" w:sz="0" w:space="0" w:color="auto"/>
            <w:bottom w:val="none" w:sz="0" w:space="0" w:color="auto"/>
            <w:right w:val="none" w:sz="0" w:space="0" w:color="auto"/>
          </w:divBdr>
          <w:divsChild>
            <w:div w:id="46884228">
              <w:marLeft w:val="0"/>
              <w:marRight w:val="0"/>
              <w:marTop w:val="0"/>
              <w:marBottom w:val="0"/>
              <w:divBdr>
                <w:top w:val="none" w:sz="0" w:space="0" w:color="auto"/>
                <w:left w:val="none" w:sz="0" w:space="0" w:color="auto"/>
                <w:bottom w:val="none" w:sz="0" w:space="0" w:color="auto"/>
                <w:right w:val="none" w:sz="0" w:space="0" w:color="auto"/>
              </w:divBdr>
              <w:divsChild>
                <w:div w:id="1459450931">
                  <w:marLeft w:val="0"/>
                  <w:marRight w:val="0"/>
                  <w:marTop w:val="0"/>
                  <w:marBottom w:val="0"/>
                  <w:divBdr>
                    <w:top w:val="none" w:sz="0" w:space="0" w:color="auto"/>
                    <w:left w:val="none" w:sz="0" w:space="0" w:color="auto"/>
                    <w:bottom w:val="none" w:sz="0" w:space="0" w:color="auto"/>
                    <w:right w:val="none" w:sz="0" w:space="0" w:color="auto"/>
                  </w:divBdr>
                  <w:divsChild>
                    <w:div w:id="21020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5822">
      <w:bodyDiv w:val="1"/>
      <w:marLeft w:val="0"/>
      <w:marRight w:val="0"/>
      <w:marTop w:val="0"/>
      <w:marBottom w:val="0"/>
      <w:divBdr>
        <w:top w:val="none" w:sz="0" w:space="0" w:color="auto"/>
        <w:left w:val="none" w:sz="0" w:space="0" w:color="auto"/>
        <w:bottom w:val="none" w:sz="0" w:space="0" w:color="auto"/>
        <w:right w:val="none" w:sz="0" w:space="0" w:color="auto"/>
      </w:divBdr>
    </w:div>
    <w:div w:id="1710570747">
      <w:bodyDiv w:val="1"/>
      <w:marLeft w:val="0"/>
      <w:marRight w:val="0"/>
      <w:marTop w:val="0"/>
      <w:marBottom w:val="0"/>
      <w:divBdr>
        <w:top w:val="none" w:sz="0" w:space="0" w:color="auto"/>
        <w:left w:val="none" w:sz="0" w:space="0" w:color="auto"/>
        <w:bottom w:val="none" w:sz="0" w:space="0" w:color="auto"/>
        <w:right w:val="none" w:sz="0" w:space="0" w:color="auto"/>
      </w:divBdr>
      <w:divsChild>
        <w:div w:id="1594361255">
          <w:marLeft w:val="0"/>
          <w:marRight w:val="0"/>
          <w:marTop w:val="0"/>
          <w:marBottom w:val="0"/>
          <w:divBdr>
            <w:top w:val="none" w:sz="0" w:space="0" w:color="auto"/>
            <w:left w:val="none" w:sz="0" w:space="0" w:color="auto"/>
            <w:bottom w:val="none" w:sz="0" w:space="0" w:color="auto"/>
            <w:right w:val="none" w:sz="0" w:space="0" w:color="auto"/>
          </w:divBdr>
          <w:divsChild>
            <w:div w:id="1879277059">
              <w:marLeft w:val="0"/>
              <w:marRight w:val="0"/>
              <w:marTop w:val="0"/>
              <w:marBottom w:val="0"/>
              <w:divBdr>
                <w:top w:val="none" w:sz="0" w:space="0" w:color="auto"/>
                <w:left w:val="none" w:sz="0" w:space="0" w:color="auto"/>
                <w:bottom w:val="none" w:sz="0" w:space="0" w:color="auto"/>
                <w:right w:val="none" w:sz="0" w:space="0" w:color="auto"/>
              </w:divBdr>
              <w:divsChild>
                <w:div w:id="460343234">
                  <w:marLeft w:val="0"/>
                  <w:marRight w:val="0"/>
                  <w:marTop w:val="0"/>
                  <w:marBottom w:val="0"/>
                  <w:divBdr>
                    <w:top w:val="none" w:sz="0" w:space="0" w:color="auto"/>
                    <w:left w:val="none" w:sz="0" w:space="0" w:color="auto"/>
                    <w:bottom w:val="none" w:sz="0" w:space="0" w:color="auto"/>
                    <w:right w:val="none" w:sz="0" w:space="0" w:color="auto"/>
                  </w:divBdr>
                  <w:divsChild>
                    <w:div w:id="1410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944">
      <w:bodyDiv w:val="1"/>
      <w:marLeft w:val="0"/>
      <w:marRight w:val="0"/>
      <w:marTop w:val="0"/>
      <w:marBottom w:val="0"/>
      <w:divBdr>
        <w:top w:val="none" w:sz="0" w:space="0" w:color="auto"/>
        <w:left w:val="none" w:sz="0" w:space="0" w:color="auto"/>
        <w:bottom w:val="none" w:sz="0" w:space="0" w:color="auto"/>
        <w:right w:val="none" w:sz="0" w:space="0" w:color="auto"/>
      </w:divBdr>
    </w:div>
    <w:div w:id="1759137128">
      <w:bodyDiv w:val="1"/>
      <w:marLeft w:val="0"/>
      <w:marRight w:val="0"/>
      <w:marTop w:val="0"/>
      <w:marBottom w:val="0"/>
      <w:divBdr>
        <w:top w:val="none" w:sz="0" w:space="0" w:color="auto"/>
        <w:left w:val="none" w:sz="0" w:space="0" w:color="auto"/>
        <w:bottom w:val="none" w:sz="0" w:space="0" w:color="auto"/>
        <w:right w:val="none" w:sz="0" w:space="0" w:color="auto"/>
      </w:divBdr>
      <w:divsChild>
        <w:div w:id="85153474">
          <w:marLeft w:val="0"/>
          <w:marRight w:val="0"/>
          <w:marTop w:val="0"/>
          <w:marBottom w:val="0"/>
          <w:divBdr>
            <w:top w:val="none" w:sz="0" w:space="0" w:color="auto"/>
            <w:left w:val="none" w:sz="0" w:space="0" w:color="auto"/>
            <w:bottom w:val="none" w:sz="0" w:space="0" w:color="auto"/>
            <w:right w:val="none" w:sz="0" w:space="0" w:color="auto"/>
          </w:divBdr>
          <w:divsChild>
            <w:div w:id="587931684">
              <w:marLeft w:val="0"/>
              <w:marRight w:val="0"/>
              <w:marTop w:val="0"/>
              <w:marBottom w:val="0"/>
              <w:divBdr>
                <w:top w:val="none" w:sz="0" w:space="0" w:color="auto"/>
                <w:left w:val="none" w:sz="0" w:space="0" w:color="auto"/>
                <w:bottom w:val="none" w:sz="0" w:space="0" w:color="auto"/>
                <w:right w:val="none" w:sz="0" w:space="0" w:color="auto"/>
              </w:divBdr>
              <w:divsChild>
                <w:div w:id="845246993">
                  <w:marLeft w:val="0"/>
                  <w:marRight w:val="0"/>
                  <w:marTop w:val="0"/>
                  <w:marBottom w:val="0"/>
                  <w:divBdr>
                    <w:top w:val="none" w:sz="0" w:space="0" w:color="auto"/>
                    <w:left w:val="none" w:sz="0" w:space="0" w:color="auto"/>
                    <w:bottom w:val="none" w:sz="0" w:space="0" w:color="auto"/>
                    <w:right w:val="none" w:sz="0" w:space="0" w:color="auto"/>
                  </w:divBdr>
                  <w:divsChild>
                    <w:div w:id="725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1925">
      <w:bodyDiv w:val="1"/>
      <w:marLeft w:val="0"/>
      <w:marRight w:val="0"/>
      <w:marTop w:val="0"/>
      <w:marBottom w:val="0"/>
      <w:divBdr>
        <w:top w:val="none" w:sz="0" w:space="0" w:color="auto"/>
        <w:left w:val="none" w:sz="0" w:space="0" w:color="auto"/>
        <w:bottom w:val="none" w:sz="0" w:space="0" w:color="auto"/>
        <w:right w:val="none" w:sz="0" w:space="0" w:color="auto"/>
      </w:divBdr>
      <w:divsChild>
        <w:div w:id="1106846308">
          <w:marLeft w:val="0"/>
          <w:marRight w:val="0"/>
          <w:marTop w:val="0"/>
          <w:marBottom w:val="0"/>
          <w:divBdr>
            <w:top w:val="none" w:sz="0" w:space="0" w:color="auto"/>
            <w:left w:val="none" w:sz="0" w:space="0" w:color="auto"/>
            <w:bottom w:val="none" w:sz="0" w:space="0" w:color="auto"/>
            <w:right w:val="none" w:sz="0" w:space="0" w:color="auto"/>
          </w:divBdr>
          <w:divsChild>
            <w:div w:id="2083331953">
              <w:marLeft w:val="0"/>
              <w:marRight w:val="0"/>
              <w:marTop w:val="0"/>
              <w:marBottom w:val="0"/>
              <w:divBdr>
                <w:top w:val="none" w:sz="0" w:space="0" w:color="auto"/>
                <w:left w:val="none" w:sz="0" w:space="0" w:color="auto"/>
                <w:bottom w:val="none" w:sz="0" w:space="0" w:color="auto"/>
                <w:right w:val="none" w:sz="0" w:space="0" w:color="auto"/>
              </w:divBdr>
              <w:divsChild>
                <w:div w:id="1212769750">
                  <w:marLeft w:val="0"/>
                  <w:marRight w:val="0"/>
                  <w:marTop w:val="0"/>
                  <w:marBottom w:val="0"/>
                  <w:divBdr>
                    <w:top w:val="none" w:sz="0" w:space="0" w:color="auto"/>
                    <w:left w:val="none" w:sz="0" w:space="0" w:color="auto"/>
                    <w:bottom w:val="none" w:sz="0" w:space="0" w:color="auto"/>
                    <w:right w:val="none" w:sz="0" w:space="0" w:color="auto"/>
                  </w:divBdr>
                  <w:divsChild>
                    <w:div w:id="9481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3912">
      <w:bodyDiv w:val="1"/>
      <w:marLeft w:val="0"/>
      <w:marRight w:val="0"/>
      <w:marTop w:val="0"/>
      <w:marBottom w:val="0"/>
      <w:divBdr>
        <w:top w:val="none" w:sz="0" w:space="0" w:color="auto"/>
        <w:left w:val="none" w:sz="0" w:space="0" w:color="auto"/>
        <w:bottom w:val="none" w:sz="0" w:space="0" w:color="auto"/>
        <w:right w:val="none" w:sz="0" w:space="0" w:color="auto"/>
      </w:divBdr>
      <w:divsChild>
        <w:div w:id="1160386484">
          <w:marLeft w:val="0"/>
          <w:marRight w:val="0"/>
          <w:marTop w:val="0"/>
          <w:marBottom w:val="0"/>
          <w:divBdr>
            <w:top w:val="none" w:sz="0" w:space="0" w:color="auto"/>
            <w:left w:val="none" w:sz="0" w:space="0" w:color="auto"/>
            <w:bottom w:val="none" w:sz="0" w:space="0" w:color="auto"/>
            <w:right w:val="none" w:sz="0" w:space="0" w:color="auto"/>
          </w:divBdr>
          <w:divsChild>
            <w:div w:id="74909762">
              <w:marLeft w:val="0"/>
              <w:marRight w:val="0"/>
              <w:marTop w:val="0"/>
              <w:marBottom w:val="0"/>
              <w:divBdr>
                <w:top w:val="none" w:sz="0" w:space="0" w:color="auto"/>
                <w:left w:val="none" w:sz="0" w:space="0" w:color="auto"/>
                <w:bottom w:val="none" w:sz="0" w:space="0" w:color="auto"/>
                <w:right w:val="none" w:sz="0" w:space="0" w:color="auto"/>
              </w:divBdr>
              <w:divsChild>
                <w:div w:id="307444790">
                  <w:marLeft w:val="0"/>
                  <w:marRight w:val="0"/>
                  <w:marTop w:val="0"/>
                  <w:marBottom w:val="0"/>
                  <w:divBdr>
                    <w:top w:val="none" w:sz="0" w:space="0" w:color="auto"/>
                    <w:left w:val="none" w:sz="0" w:space="0" w:color="auto"/>
                    <w:bottom w:val="none" w:sz="0" w:space="0" w:color="auto"/>
                    <w:right w:val="none" w:sz="0" w:space="0" w:color="auto"/>
                  </w:divBdr>
                  <w:divsChild>
                    <w:div w:id="204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5547">
      <w:bodyDiv w:val="1"/>
      <w:marLeft w:val="0"/>
      <w:marRight w:val="0"/>
      <w:marTop w:val="0"/>
      <w:marBottom w:val="0"/>
      <w:divBdr>
        <w:top w:val="none" w:sz="0" w:space="0" w:color="auto"/>
        <w:left w:val="none" w:sz="0" w:space="0" w:color="auto"/>
        <w:bottom w:val="none" w:sz="0" w:space="0" w:color="auto"/>
        <w:right w:val="none" w:sz="0" w:space="0" w:color="auto"/>
      </w:divBdr>
      <w:divsChild>
        <w:div w:id="912205216">
          <w:marLeft w:val="0"/>
          <w:marRight w:val="0"/>
          <w:marTop w:val="0"/>
          <w:marBottom w:val="0"/>
          <w:divBdr>
            <w:top w:val="none" w:sz="0" w:space="0" w:color="auto"/>
            <w:left w:val="none" w:sz="0" w:space="0" w:color="auto"/>
            <w:bottom w:val="none" w:sz="0" w:space="0" w:color="auto"/>
            <w:right w:val="none" w:sz="0" w:space="0" w:color="auto"/>
          </w:divBdr>
          <w:divsChild>
            <w:div w:id="1066805295">
              <w:marLeft w:val="0"/>
              <w:marRight w:val="0"/>
              <w:marTop w:val="0"/>
              <w:marBottom w:val="0"/>
              <w:divBdr>
                <w:top w:val="none" w:sz="0" w:space="0" w:color="auto"/>
                <w:left w:val="none" w:sz="0" w:space="0" w:color="auto"/>
                <w:bottom w:val="none" w:sz="0" w:space="0" w:color="auto"/>
                <w:right w:val="none" w:sz="0" w:space="0" w:color="auto"/>
              </w:divBdr>
              <w:divsChild>
                <w:div w:id="1145706085">
                  <w:marLeft w:val="0"/>
                  <w:marRight w:val="0"/>
                  <w:marTop w:val="0"/>
                  <w:marBottom w:val="0"/>
                  <w:divBdr>
                    <w:top w:val="none" w:sz="0" w:space="0" w:color="auto"/>
                    <w:left w:val="none" w:sz="0" w:space="0" w:color="auto"/>
                    <w:bottom w:val="none" w:sz="0" w:space="0" w:color="auto"/>
                    <w:right w:val="none" w:sz="0" w:space="0" w:color="auto"/>
                  </w:divBdr>
                  <w:divsChild>
                    <w:div w:id="848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olcoyebenson/Library/Group%20Containers/UBF8T346G9.Office/User%20Content.localized/Templates.localized/CCB%20Long%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CCB Long Doc Template.dotx</Template>
  <TotalTime>2</TotalTime>
  <Pages>22</Pages>
  <Words>5125</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Coye Benson</dc:creator>
  <cp:keywords/>
  <dc:description/>
  <cp:lastModifiedBy>Carol Benson</cp:lastModifiedBy>
  <cp:revision>2</cp:revision>
  <dcterms:created xsi:type="dcterms:W3CDTF">2019-10-24T14:17:00Z</dcterms:created>
  <dcterms:modified xsi:type="dcterms:W3CDTF">2019-10-24T14:17:00Z</dcterms:modified>
</cp:coreProperties>
</file>