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6E47" w14:textId="77777777" w:rsidR="000B64C1" w:rsidRDefault="000B64C1" w:rsidP="000B64C1">
      <w:pPr>
        <w:pStyle w:val="NormalWeb"/>
      </w:pPr>
      <w:r>
        <w:t>BlockCertsAI White Paper</w:t>
      </w:r>
    </w:p>
    <w:p w14:paraId="5E5A7F9E" w14:textId="77777777" w:rsidR="000B64C1" w:rsidRDefault="000B64C1" w:rsidP="000B64C1">
      <w:pPr>
        <w:pStyle w:val="NormalWeb"/>
      </w:pPr>
      <w:r>
        <w:t>The Authenticated, Sovereign Proof Economy</w:t>
      </w:r>
    </w:p>
    <w:p w14:paraId="50DECAD5" w14:textId="77777777" w:rsidR="000B64C1" w:rsidRDefault="000B64C1" w:rsidP="000B64C1">
      <w:pPr>
        <w:pStyle w:val="NormalWeb"/>
      </w:pPr>
      <w:r>
        <w:rPr>
          <w:rStyle w:val="Emphasis"/>
          <w:rFonts w:eastAsiaTheme="majorEastAsia"/>
        </w:rPr>
        <w:t>Authenticated Sovereignty. Automated Trust. Unified Infrastructure. The Foundation of the Proof Economy.</w:t>
      </w:r>
    </w:p>
    <w:p w14:paraId="0E181F94" w14:textId="77777777" w:rsidR="000B64C1" w:rsidRDefault="000B64C1" w:rsidP="000B64C1">
      <w:pPr>
        <w:pStyle w:val="NormalWeb"/>
      </w:pPr>
      <w:r>
        <w:rPr>
          <w:rStyle w:val="Strong"/>
          <w:rFonts w:eastAsiaTheme="majorEastAsia"/>
        </w:rPr>
        <w:t>Version:</w:t>
      </w:r>
      <w:r>
        <w:t xml:space="preserve"> v1.0 (Living Document)</w:t>
      </w:r>
    </w:p>
    <w:p w14:paraId="4E802E35" w14:textId="77777777" w:rsidR="000B64C1" w:rsidRDefault="000B64C1" w:rsidP="000B64C1">
      <w:pPr>
        <w:pStyle w:val="NormalWeb"/>
      </w:pPr>
      <w:r>
        <w:rPr>
          <w:rStyle w:val="Strong"/>
          <w:rFonts w:eastAsiaTheme="majorEastAsia"/>
        </w:rPr>
        <w:t>Status:</w:t>
      </w:r>
      <w:r>
        <w:t xml:space="preserve"> Canonical Reference</w:t>
      </w:r>
    </w:p>
    <w:p w14:paraId="26797EFF" w14:textId="77777777" w:rsidR="000B64C1" w:rsidRDefault="000B64C1" w:rsidP="000B64C1">
      <w:pPr>
        <w:pStyle w:val="NormalWeb"/>
      </w:pPr>
      <w:r>
        <w:rPr>
          <w:rStyle w:val="Strong"/>
          <w:rFonts w:eastAsiaTheme="majorEastAsia"/>
        </w:rPr>
        <w:t>Last Updated:</w:t>
      </w:r>
      <w:r>
        <w:t xml:space="preserve"> 11/30/2025</w:t>
      </w:r>
    </w:p>
    <w:p w14:paraId="1E09CB04" w14:textId="77777777" w:rsidR="000B64C1" w:rsidRDefault="000B64C1" w:rsidP="000B64C1">
      <w:pPr>
        <w:pStyle w:val="NormalWeb"/>
      </w:pPr>
      <w:r>
        <w:t>This white paper defines the technical, economic, and governance foundations of the BlockCertsAI network. It serves as the authoritative reference for identity, data custody, AI, transaction economics, and authenticated governance.</w:t>
      </w:r>
    </w:p>
    <w:p w14:paraId="78BE0BC7" w14:textId="77777777" w:rsidR="000B64C1" w:rsidRDefault="000B64C1" w:rsidP="000B64C1">
      <w:pPr>
        <w:pStyle w:val="NormalWeb"/>
      </w:pPr>
      <w:r>
        <w:rPr>
          <w:rStyle w:val="Strong"/>
          <w:rFonts w:eastAsiaTheme="majorEastAsia"/>
        </w:rPr>
        <w:t>Part I – High-Level Overview</w:t>
      </w:r>
    </w:p>
    <w:p w14:paraId="2DD6BB65" w14:textId="77777777" w:rsidR="000B64C1" w:rsidRDefault="000B64C1" w:rsidP="000B64C1">
      <w:pPr>
        <w:pStyle w:val="Heading2"/>
      </w:pPr>
      <w:r>
        <w:t>1. Overview</w:t>
      </w:r>
    </w:p>
    <w:p w14:paraId="21DFCCF6" w14:textId="77777777" w:rsidR="000B64C1" w:rsidRDefault="000B64C1" w:rsidP="000B64C1">
      <w:pPr>
        <w:pStyle w:val="NormalWeb"/>
      </w:pPr>
      <w:r>
        <w:t>BlockCertsAI is a self-service, authenticated digital infrastructure designed to replace fragmented Web2 and compliance-broken Web3 systems with a single sovereign operating layer.</w:t>
      </w:r>
    </w:p>
    <w:p w14:paraId="21C6C6D8" w14:textId="77777777" w:rsidR="000B64C1" w:rsidRDefault="000B64C1" w:rsidP="000B64C1">
      <w:pPr>
        <w:pStyle w:val="NormalWeb"/>
      </w:pPr>
      <w:r>
        <w:t>It introduces four foundational breakthroughs:</w:t>
      </w:r>
    </w:p>
    <w:p w14:paraId="61C71F43" w14:textId="77777777" w:rsidR="000B64C1" w:rsidRDefault="000B64C1" w:rsidP="000B64C1">
      <w:pPr>
        <w:numPr>
          <w:ilvl w:val="0"/>
          <w:numId w:val="31"/>
        </w:numPr>
        <w:spacing w:before="100" w:beforeAutospacing="1" w:after="100" w:afterAutospacing="1"/>
      </w:pPr>
      <w:r>
        <w:t>Genesis-level identity and compliance</w:t>
      </w:r>
    </w:p>
    <w:p w14:paraId="2F074287" w14:textId="77777777" w:rsidR="000B64C1" w:rsidRDefault="000B64C1" w:rsidP="000B64C1">
      <w:pPr>
        <w:numPr>
          <w:ilvl w:val="0"/>
          <w:numId w:val="31"/>
        </w:numPr>
        <w:spacing w:before="100" w:beforeAutospacing="1" w:after="100" w:afterAutospacing="1"/>
      </w:pPr>
      <w:r>
        <w:t>User-owned encrypted data through Secure Virtual Space</w:t>
      </w:r>
    </w:p>
    <w:p w14:paraId="4490122E" w14:textId="77777777" w:rsidR="000B64C1" w:rsidRDefault="000B64C1" w:rsidP="000B64C1">
      <w:pPr>
        <w:numPr>
          <w:ilvl w:val="0"/>
          <w:numId w:val="31"/>
        </w:numPr>
        <w:spacing w:before="100" w:beforeAutospacing="1" w:after="100" w:afterAutospacing="1"/>
      </w:pPr>
      <w:r>
        <w:t>Identity-bound AI through MAIAi</w:t>
      </w:r>
    </w:p>
    <w:p w14:paraId="66164015" w14:textId="77777777" w:rsidR="000B64C1" w:rsidRDefault="000B64C1" w:rsidP="000B64C1">
      <w:pPr>
        <w:numPr>
          <w:ilvl w:val="0"/>
          <w:numId w:val="31"/>
        </w:numPr>
        <w:spacing w:before="100" w:beforeAutospacing="1" w:after="100" w:afterAutospacing="1"/>
      </w:pPr>
      <w:r>
        <w:t>Fixed-cost transaction physics through Proof of Authentication</w:t>
      </w:r>
    </w:p>
    <w:p w14:paraId="7EA54981" w14:textId="77777777" w:rsidR="000B64C1" w:rsidRDefault="000B64C1" w:rsidP="000B64C1">
      <w:pPr>
        <w:pStyle w:val="NormalWeb"/>
      </w:pPr>
      <w:r>
        <w:t xml:space="preserve">Together, these form the basis of the </w:t>
      </w:r>
      <w:r>
        <w:rPr>
          <w:rStyle w:val="Strong"/>
          <w:rFonts w:eastAsiaTheme="majorEastAsia"/>
        </w:rPr>
        <w:t>Proof Economy</w:t>
      </w:r>
      <w:r>
        <w:t>—a system where trust, usage, and yield are cryptographically enforced.</w:t>
      </w:r>
    </w:p>
    <w:p w14:paraId="2601DEF0" w14:textId="77777777" w:rsidR="000B64C1" w:rsidRDefault="000B64C1" w:rsidP="000B64C1">
      <w:pPr>
        <w:pStyle w:val="Heading2"/>
      </w:pPr>
      <w:r>
        <w:t>2. The Core Problem</w:t>
      </w:r>
    </w:p>
    <w:p w14:paraId="30D26771" w14:textId="77777777" w:rsidR="000B64C1" w:rsidRDefault="000B64C1" w:rsidP="000B64C1">
      <w:pPr>
        <w:pStyle w:val="NormalWeb"/>
      </w:pPr>
      <w:r>
        <w:t>Modern digital infrastructure is built on three broken assumptions:</w:t>
      </w:r>
    </w:p>
    <w:p w14:paraId="12D7341E" w14:textId="77777777" w:rsidR="000B64C1" w:rsidRDefault="000B64C1" w:rsidP="000B64C1">
      <w:pPr>
        <w:numPr>
          <w:ilvl w:val="0"/>
          <w:numId w:val="32"/>
        </w:numPr>
        <w:spacing w:before="100" w:beforeAutospacing="1" w:after="100" w:afterAutospacing="1"/>
      </w:pPr>
      <w:r>
        <w:t>Identity is optional</w:t>
      </w:r>
    </w:p>
    <w:p w14:paraId="64F7231C" w14:textId="77777777" w:rsidR="000B64C1" w:rsidRDefault="000B64C1" w:rsidP="000B64C1">
      <w:pPr>
        <w:numPr>
          <w:ilvl w:val="0"/>
          <w:numId w:val="32"/>
        </w:numPr>
        <w:spacing w:before="100" w:beforeAutospacing="1" w:after="100" w:afterAutospacing="1"/>
      </w:pPr>
      <w:r>
        <w:t>Data custody is trusted to platforms</w:t>
      </w:r>
    </w:p>
    <w:p w14:paraId="780ADC8F" w14:textId="77777777" w:rsidR="000B64C1" w:rsidRDefault="000B64C1" w:rsidP="000B64C1">
      <w:pPr>
        <w:numPr>
          <w:ilvl w:val="0"/>
          <w:numId w:val="32"/>
        </w:numPr>
        <w:spacing w:before="100" w:beforeAutospacing="1" w:after="100" w:afterAutospacing="1"/>
      </w:pPr>
      <w:r>
        <w:t>Transactions require economic waste for security</w:t>
      </w:r>
    </w:p>
    <w:p w14:paraId="53BC4FA9" w14:textId="77777777" w:rsidR="000B64C1" w:rsidRDefault="000B64C1" w:rsidP="000B64C1">
      <w:pPr>
        <w:pStyle w:val="NormalWeb"/>
      </w:pPr>
      <w:r>
        <w:t>This results in:</w:t>
      </w:r>
    </w:p>
    <w:p w14:paraId="7A48EE04" w14:textId="77777777" w:rsidR="000B64C1" w:rsidRDefault="000B64C1" w:rsidP="000B64C1">
      <w:pPr>
        <w:numPr>
          <w:ilvl w:val="0"/>
          <w:numId w:val="33"/>
        </w:numPr>
        <w:spacing w:before="100" w:beforeAutospacing="1" w:after="100" w:afterAutospacing="1"/>
      </w:pPr>
      <w:r>
        <w:t>Chronic fraud and impersonation</w:t>
      </w:r>
    </w:p>
    <w:p w14:paraId="5AE017AC" w14:textId="77777777" w:rsidR="000B64C1" w:rsidRDefault="000B64C1" w:rsidP="000B64C1">
      <w:pPr>
        <w:numPr>
          <w:ilvl w:val="0"/>
          <w:numId w:val="33"/>
        </w:numPr>
        <w:spacing w:before="100" w:beforeAutospacing="1" w:after="100" w:afterAutospacing="1"/>
      </w:pPr>
      <w:r>
        <w:lastRenderedPageBreak/>
        <w:t>Mass data breaches and surveillance</w:t>
      </w:r>
    </w:p>
    <w:p w14:paraId="61F903DD" w14:textId="77777777" w:rsidR="000B64C1" w:rsidRDefault="000B64C1" w:rsidP="000B64C1">
      <w:pPr>
        <w:numPr>
          <w:ilvl w:val="0"/>
          <w:numId w:val="33"/>
        </w:numPr>
        <w:spacing w:before="100" w:beforeAutospacing="1" w:after="100" w:afterAutospacing="1"/>
      </w:pPr>
      <w:r>
        <w:t>Unbounded compliance cost</w:t>
      </w:r>
    </w:p>
    <w:p w14:paraId="29162215" w14:textId="77777777" w:rsidR="000B64C1" w:rsidRDefault="000B64C1" w:rsidP="000B64C1">
      <w:pPr>
        <w:numPr>
          <w:ilvl w:val="0"/>
          <w:numId w:val="33"/>
        </w:numPr>
        <w:spacing w:before="100" w:beforeAutospacing="1" w:after="100" w:afterAutospacing="1"/>
      </w:pPr>
      <w:r>
        <w:t>Speculative blockchain economies with no real throughput</w:t>
      </w:r>
    </w:p>
    <w:p w14:paraId="51264F94" w14:textId="77777777" w:rsidR="000B64C1" w:rsidRDefault="000B64C1" w:rsidP="000B64C1">
      <w:pPr>
        <w:pStyle w:val="NormalWeb"/>
      </w:pPr>
      <w:r>
        <w:t>BlockCertsAI was built to correct these failures at the infrastructure level.</w:t>
      </w:r>
    </w:p>
    <w:p w14:paraId="45C7B356" w14:textId="77777777" w:rsidR="000B64C1" w:rsidRDefault="000B64C1" w:rsidP="000B64C1">
      <w:pPr>
        <w:pStyle w:val="Heading2"/>
      </w:pPr>
      <w:r>
        <w:t>3. Genesis Block Identity</w:t>
      </w:r>
    </w:p>
    <w:p w14:paraId="1937CA87" w14:textId="77777777" w:rsidR="000B64C1" w:rsidRDefault="000B64C1" w:rsidP="000B64C1">
      <w:pPr>
        <w:pStyle w:val="NormalWeb"/>
      </w:pPr>
      <w:r>
        <w:t xml:space="preserve">All participants on BlockCertsAI are verified at the </w:t>
      </w:r>
      <w:r>
        <w:rPr>
          <w:rStyle w:val="Strong"/>
          <w:rFonts w:eastAsiaTheme="majorEastAsia"/>
        </w:rPr>
        <w:t>genesis layer</w:t>
      </w:r>
      <w:r>
        <w:t>.</w:t>
      </w:r>
    </w:p>
    <w:p w14:paraId="0C61602F" w14:textId="77777777" w:rsidR="000B64C1" w:rsidRDefault="000B64C1" w:rsidP="000B64C1">
      <w:pPr>
        <w:pStyle w:val="NormalWeb"/>
      </w:pPr>
      <w:r>
        <w:t xml:space="preserve">Identity is not an application feature. It is a </w:t>
      </w:r>
      <w:r>
        <w:rPr>
          <w:rStyle w:val="Strong"/>
          <w:rFonts w:eastAsiaTheme="majorEastAsia"/>
        </w:rPr>
        <w:t>first-block requirement</w:t>
      </w:r>
      <w:r>
        <w:t>.</w:t>
      </w:r>
    </w:p>
    <w:p w14:paraId="0EB394F6" w14:textId="77777777" w:rsidR="000B64C1" w:rsidRDefault="000B64C1" w:rsidP="000B64C1">
      <w:pPr>
        <w:pStyle w:val="NormalWeb"/>
      </w:pPr>
      <w:r>
        <w:t>This enables:</w:t>
      </w:r>
    </w:p>
    <w:p w14:paraId="1A666973" w14:textId="77777777" w:rsidR="000B64C1" w:rsidRDefault="000B64C1" w:rsidP="000B64C1">
      <w:pPr>
        <w:numPr>
          <w:ilvl w:val="0"/>
          <w:numId w:val="34"/>
        </w:numPr>
        <w:spacing w:before="100" w:beforeAutospacing="1" w:after="100" w:afterAutospacing="1"/>
      </w:pPr>
      <w:r>
        <w:t>Native regulatory compliance</w:t>
      </w:r>
    </w:p>
    <w:p w14:paraId="65E83093" w14:textId="77777777" w:rsidR="000B64C1" w:rsidRDefault="000B64C1" w:rsidP="000B64C1">
      <w:pPr>
        <w:numPr>
          <w:ilvl w:val="0"/>
          <w:numId w:val="34"/>
        </w:numPr>
        <w:spacing w:before="100" w:beforeAutospacing="1" w:after="100" w:afterAutospacing="1"/>
      </w:pPr>
      <w:r>
        <w:t>Enforceable accountability</w:t>
      </w:r>
    </w:p>
    <w:p w14:paraId="179C6267" w14:textId="77777777" w:rsidR="000B64C1" w:rsidRDefault="000B64C1" w:rsidP="000B64C1">
      <w:pPr>
        <w:numPr>
          <w:ilvl w:val="0"/>
          <w:numId w:val="34"/>
        </w:numPr>
        <w:spacing w:before="100" w:beforeAutospacing="1" w:after="100" w:afterAutospacing="1"/>
      </w:pPr>
      <w:r>
        <w:t>Elimination of anonymous attack surfaces</w:t>
      </w:r>
    </w:p>
    <w:p w14:paraId="6577CB94" w14:textId="77777777" w:rsidR="000B64C1" w:rsidRDefault="000B64C1" w:rsidP="000B64C1">
      <w:pPr>
        <w:numPr>
          <w:ilvl w:val="0"/>
          <w:numId w:val="34"/>
        </w:numPr>
        <w:spacing w:before="100" w:beforeAutospacing="1" w:after="100" w:afterAutospacing="1"/>
      </w:pPr>
      <w:r>
        <w:t>Trust without surveillance</w:t>
      </w:r>
    </w:p>
    <w:p w14:paraId="3FC9D584" w14:textId="77777777" w:rsidR="000B64C1" w:rsidRDefault="000B64C1" w:rsidP="000B64C1">
      <w:pPr>
        <w:pStyle w:val="NormalWeb"/>
      </w:pPr>
      <w:r>
        <w:t>Genesis identity anchors the entire system.</w:t>
      </w:r>
    </w:p>
    <w:p w14:paraId="3D11003F" w14:textId="77777777" w:rsidR="000B64C1" w:rsidRDefault="000B64C1" w:rsidP="000B64C1">
      <w:pPr>
        <w:pStyle w:val="Heading2"/>
      </w:pPr>
      <w:r>
        <w:t>4. Secure Virtual Space (SVS)</w:t>
      </w:r>
    </w:p>
    <w:p w14:paraId="50433BD0" w14:textId="77777777" w:rsidR="000B64C1" w:rsidRDefault="000B64C1" w:rsidP="000B64C1">
      <w:pPr>
        <w:pStyle w:val="NormalWeb"/>
      </w:pPr>
      <w:r>
        <w:t>Secure Virtual Space is the encrypted, user-owned data layer of the network.</w:t>
      </w:r>
    </w:p>
    <w:p w14:paraId="3E5A8CFA" w14:textId="77777777" w:rsidR="000B64C1" w:rsidRDefault="000B64C1" w:rsidP="000B64C1">
      <w:pPr>
        <w:pStyle w:val="NormalWeb"/>
      </w:pPr>
      <w:r>
        <w:t>It replaces:</w:t>
      </w:r>
    </w:p>
    <w:p w14:paraId="32DF3AAC" w14:textId="77777777" w:rsidR="000B64C1" w:rsidRDefault="000B64C1" w:rsidP="000B64C1">
      <w:pPr>
        <w:numPr>
          <w:ilvl w:val="0"/>
          <w:numId w:val="35"/>
        </w:numPr>
        <w:spacing w:before="100" w:beforeAutospacing="1" w:after="100" w:afterAutospacing="1"/>
      </w:pPr>
      <w:r>
        <w:t>Cloud custody</w:t>
      </w:r>
    </w:p>
    <w:p w14:paraId="38DAA8E2" w14:textId="77777777" w:rsidR="000B64C1" w:rsidRDefault="000B64C1" w:rsidP="000B64C1">
      <w:pPr>
        <w:numPr>
          <w:ilvl w:val="0"/>
          <w:numId w:val="35"/>
        </w:numPr>
        <w:spacing w:before="100" w:beforeAutospacing="1" w:after="100" w:afterAutospacing="1"/>
      </w:pPr>
      <w:r>
        <w:t>Platform data silos</w:t>
      </w:r>
    </w:p>
    <w:p w14:paraId="378DBC1F" w14:textId="77777777" w:rsidR="000B64C1" w:rsidRDefault="000B64C1" w:rsidP="000B64C1">
      <w:pPr>
        <w:numPr>
          <w:ilvl w:val="0"/>
          <w:numId w:val="35"/>
        </w:numPr>
        <w:spacing w:before="100" w:beforeAutospacing="1" w:after="100" w:afterAutospacing="1"/>
      </w:pPr>
      <w:r>
        <w:t>Third-party access control</w:t>
      </w:r>
    </w:p>
    <w:p w14:paraId="5376B8D1" w14:textId="77777777" w:rsidR="000B64C1" w:rsidRDefault="000B64C1" w:rsidP="000B64C1">
      <w:pPr>
        <w:pStyle w:val="NormalWeb"/>
      </w:pPr>
      <w:r>
        <w:t>With:</w:t>
      </w:r>
    </w:p>
    <w:p w14:paraId="0C9D15AD" w14:textId="77777777" w:rsidR="000B64C1" w:rsidRDefault="000B64C1" w:rsidP="000B64C1">
      <w:pPr>
        <w:numPr>
          <w:ilvl w:val="0"/>
          <w:numId w:val="36"/>
        </w:numPr>
        <w:spacing w:before="100" w:beforeAutospacing="1" w:after="100" w:afterAutospacing="1"/>
      </w:pPr>
      <w:r>
        <w:t>User-created vaults</w:t>
      </w:r>
    </w:p>
    <w:p w14:paraId="015548F8" w14:textId="77777777" w:rsidR="000B64C1" w:rsidRDefault="000B64C1" w:rsidP="000B64C1">
      <w:pPr>
        <w:numPr>
          <w:ilvl w:val="0"/>
          <w:numId w:val="36"/>
        </w:numPr>
        <w:spacing w:before="100" w:beforeAutospacing="1" w:after="100" w:afterAutospacing="1"/>
      </w:pPr>
      <w:r>
        <w:t>Key-based access</w:t>
      </w:r>
    </w:p>
    <w:p w14:paraId="3FDD11A2" w14:textId="77777777" w:rsidR="000B64C1" w:rsidRDefault="000B64C1" w:rsidP="000B64C1">
      <w:pPr>
        <w:numPr>
          <w:ilvl w:val="0"/>
          <w:numId w:val="36"/>
        </w:numPr>
        <w:spacing w:before="100" w:beforeAutospacing="1" w:after="100" w:afterAutospacing="1"/>
      </w:pPr>
      <w:r>
        <w:t>Role-permissioned visibility</w:t>
      </w:r>
    </w:p>
    <w:p w14:paraId="1EFA4EE5" w14:textId="77777777" w:rsidR="000B64C1" w:rsidRDefault="000B64C1" w:rsidP="000B64C1">
      <w:pPr>
        <w:numPr>
          <w:ilvl w:val="0"/>
          <w:numId w:val="36"/>
        </w:numPr>
        <w:spacing w:before="100" w:beforeAutospacing="1" w:after="100" w:afterAutospacing="1"/>
      </w:pPr>
      <w:r>
        <w:t>Zero platform ownership of data</w:t>
      </w:r>
    </w:p>
    <w:p w14:paraId="03B15A5F" w14:textId="77777777" w:rsidR="000B64C1" w:rsidRDefault="000B64C1" w:rsidP="000B64C1">
      <w:pPr>
        <w:pStyle w:val="NormalWeb"/>
      </w:pPr>
      <w:r>
        <w:t>Users hold the keys. Platforms hold nothing.</w:t>
      </w:r>
    </w:p>
    <w:p w14:paraId="45E4A44F" w14:textId="77777777" w:rsidR="000B64C1" w:rsidRDefault="000B64C1" w:rsidP="000B64C1">
      <w:pPr>
        <w:pStyle w:val="Heading2"/>
      </w:pPr>
      <w:r>
        <w:t>5. MAIAi – Authenticated Intelligence™</w:t>
      </w:r>
    </w:p>
    <w:p w14:paraId="6F805492" w14:textId="77777777" w:rsidR="000B64C1" w:rsidRDefault="000B64C1" w:rsidP="000B64C1">
      <w:pPr>
        <w:pStyle w:val="NormalWeb"/>
      </w:pPr>
      <w:r>
        <w:t xml:space="preserve">MAIAi is a </w:t>
      </w:r>
      <w:r>
        <w:rPr>
          <w:rStyle w:val="Strong"/>
          <w:rFonts w:eastAsiaTheme="majorEastAsia"/>
        </w:rPr>
        <w:t>private, permissioned, identity-bound AI system</w:t>
      </w:r>
      <w:r>
        <w:t>.</w:t>
      </w:r>
    </w:p>
    <w:p w14:paraId="29395821" w14:textId="77777777" w:rsidR="000B64C1" w:rsidRDefault="000B64C1" w:rsidP="000B64C1">
      <w:pPr>
        <w:pStyle w:val="NormalWeb"/>
      </w:pPr>
      <w:r>
        <w:t>Unlike public AI models:</w:t>
      </w:r>
    </w:p>
    <w:p w14:paraId="17F6C3D4" w14:textId="77777777" w:rsidR="000B64C1" w:rsidRDefault="000B64C1" w:rsidP="000B64C1">
      <w:pPr>
        <w:numPr>
          <w:ilvl w:val="0"/>
          <w:numId w:val="37"/>
        </w:numPr>
        <w:spacing w:before="100" w:beforeAutospacing="1" w:after="100" w:afterAutospacing="1"/>
      </w:pPr>
      <w:r>
        <w:lastRenderedPageBreak/>
        <w:t>It does not scrape the open internet</w:t>
      </w:r>
    </w:p>
    <w:p w14:paraId="70C36DAF" w14:textId="77777777" w:rsidR="000B64C1" w:rsidRDefault="000B64C1" w:rsidP="000B64C1">
      <w:pPr>
        <w:numPr>
          <w:ilvl w:val="0"/>
          <w:numId w:val="37"/>
        </w:numPr>
        <w:spacing w:before="100" w:beforeAutospacing="1" w:after="100" w:afterAutospacing="1"/>
      </w:pPr>
      <w:r>
        <w:t>It does not train on unauthorized data</w:t>
      </w:r>
    </w:p>
    <w:p w14:paraId="1453D254" w14:textId="77777777" w:rsidR="000B64C1" w:rsidRDefault="000B64C1" w:rsidP="000B64C1">
      <w:pPr>
        <w:numPr>
          <w:ilvl w:val="0"/>
          <w:numId w:val="37"/>
        </w:numPr>
        <w:spacing w:before="100" w:beforeAutospacing="1" w:after="100" w:afterAutospacing="1"/>
      </w:pPr>
      <w:r>
        <w:t>It does not operate outside authenticated boundaries</w:t>
      </w:r>
    </w:p>
    <w:p w14:paraId="6EB8AED0" w14:textId="77777777" w:rsidR="000B64C1" w:rsidRDefault="000B64C1" w:rsidP="000B64C1">
      <w:pPr>
        <w:pStyle w:val="NormalWeb"/>
      </w:pPr>
      <w:r>
        <w:t>MAIAi functions as:</w:t>
      </w:r>
    </w:p>
    <w:p w14:paraId="3E175AA6" w14:textId="77777777" w:rsidR="000B64C1" w:rsidRDefault="000B64C1" w:rsidP="000B64C1">
      <w:pPr>
        <w:numPr>
          <w:ilvl w:val="0"/>
          <w:numId w:val="38"/>
        </w:numPr>
        <w:spacing w:before="100" w:beforeAutospacing="1" w:after="100" w:afterAutospacing="1"/>
      </w:pPr>
      <w:r>
        <w:t>A verification engine</w:t>
      </w:r>
    </w:p>
    <w:p w14:paraId="20FD5A2A" w14:textId="77777777" w:rsidR="000B64C1" w:rsidRDefault="000B64C1" w:rsidP="000B64C1">
      <w:pPr>
        <w:numPr>
          <w:ilvl w:val="0"/>
          <w:numId w:val="38"/>
        </w:numPr>
        <w:spacing w:before="100" w:beforeAutospacing="1" w:after="100" w:afterAutospacing="1"/>
      </w:pPr>
      <w:r>
        <w:t>An automation layer</w:t>
      </w:r>
    </w:p>
    <w:p w14:paraId="3278B827" w14:textId="77777777" w:rsidR="000B64C1" w:rsidRDefault="000B64C1" w:rsidP="000B64C1">
      <w:pPr>
        <w:numPr>
          <w:ilvl w:val="0"/>
          <w:numId w:val="38"/>
        </w:numPr>
        <w:spacing w:before="100" w:beforeAutospacing="1" w:after="100" w:afterAutospacing="1"/>
      </w:pPr>
      <w:r>
        <w:t>A decision-support system</w:t>
      </w:r>
    </w:p>
    <w:p w14:paraId="5C3D812A" w14:textId="77777777" w:rsidR="000B64C1" w:rsidRDefault="000B64C1" w:rsidP="000B64C1">
      <w:pPr>
        <w:numPr>
          <w:ilvl w:val="0"/>
          <w:numId w:val="38"/>
        </w:numPr>
        <w:spacing w:before="100" w:beforeAutospacing="1" w:after="100" w:afterAutospacing="1"/>
      </w:pPr>
      <w:r>
        <w:t>A coordination agent for ADTs</w:t>
      </w:r>
    </w:p>
    <w:p w14:paraId="3E910FA9" w14:textId="77777777" w:rsidR="000B64C1" w:rsidRDefault="000B64C1" w:rsidP="000B64C1">
      <w:pPr>
        <w:pStyle w:val="NormalWeb"/>
      </w:pPr>
      <w:r>
        <w:t>AI becomes accountable.</w:t>
      </w:r>
    </w:p>
    <w:p w14:paraId="5E129358" w14:textId="77777777" w:rsidR="000B64C1" w:rsidRDefault="000B64C1" w:rsidP="000B64C1">
      <w:pPr>
        <w:pStyle w:val="Heading2"/>
      </w:pPr>
      <w:r>
        <w:t>6. Proof of Authentication (PoA)</w:t>
      </w:r>
    </w:p>
    <w:p w14:paraId="09AB85B7" w14:textId="77777777" w:rsidR="000B64C1" w:rsidRDefault="000B64C1" w:rsidP="000B64C1">
      <w:pPr>
        <w:pStyle w:val="NormalWeb"/>
      </w:pPr>
      <w:r>
        <w:t>Proof of Authentication replaces:</w:t>
      </w:r>
    </w:p>
    <w:p w14:paraId="143582CB" w14:textId="77777777" w:rsidR="000B64C1" w:rsidRDefault="000B64C1" w:rsidP="000B64C1">
      <w:pPr>
        <w:numPr>
          <w:ilvl w:val="0"/>
          <w:numId w:val="39"/>
        </w:numPr>
        <w:spacing w:before="100" w:beforeAutospacing="1" w:after="100" w:afterAutospacing="1"/>
      </w:pPr>
      <w:r>
        <w:t>Mining</w:t>
      </w:r>
    </w:p>
    <w:p w14:paraId="63E759E5" w14:textId="77777777" w:rsidR="000B64C1" w:rsidRDefault="000B64C1" w:rsidP="000B64C1">
      <w:pPr>
        <w:numPr>
          <w:ilvl w:val="0"/>
          <w:numId w:val="39"/>
        </w:numPr>
        <w:spacing w:before="100" w:beforeAutospacing="1" w:after="100" w:afterAutospacing="1"/>
      </w:pPr>
      <w:r>
        <w:t>Staking</w:t>
      </w:r>
    </w:p>
    <w:p w14:paraId="3D709037" w14:textId="77777777" w:rsidR="000B64C1" w:rsidRDefault="000B64C1" w:rsidP="000B64C1">
      <w:pPr>
        <w:numPr>
          <w:ilvl w:val="0"/>
          <w:numId w:val="39"/>
        </w:numPr>
        <w:spacing w:before="100" w:beforeAutospacing="1" w:after="100" w:afterAutospacing="1"/>
      </w:pPr>
      <w:r>
        <w:t>Validator speculation</w:t>
      </w:r>
    </w:p>
    <w:p w14:paraId="225968A5" w14:textId="77777777" w:rsidR="000B64C1" w:rsidRDefault="000B64C1" w:rsidP="000B64C1">
      <w:pPr>
        <w:numPr>
          <w:ilvl w:val="0"/>
          <w:numId w:val="39"/>
        </w:numPr>
        <w:spacing w:before="100" w:beforeAutospacing="1" w:after="100" w:afterAutospacing="1"/>
      </w:pPr>
      <w:r>
        <w:t>Gas-based fee volatility</w:t>
      </w:r>
    </w:p>
    <w:p w14:paraId="5B105389" w14:textId="77777777" w:rsidR="000B64C1" w:rsidRDefault="000B64C1" w:rsidP="000B64C1">
      <w:pPr>
        <w:pStyle w:val="NormalWeb"/>
      </w:pPr>
      <w:r>
        <w:t>With:</w:t>
      </w:r>
    </w:p>
    <w:p w14:paraId="1C61A78E" w14:textId="77777777" w:rsidR="000B64C1" w:rsidRDefault="000B64C1" w:rsidP="000B64C1">
      <w:pPr>
        <w:numPr>
          <w:ilvl w:val="0"/>
          <w:numId w:val="40"/>
        </w:numPr>
        <w:spacing w:before="100" w:beforeAutospacing="1" w:after="100" w:afterAutospacing="1"/>
      </w:pPr>
      <w:r>
        <w:t>Identity-verified execution</w:t>
      </w:r>
    </w:p>
    <w:p w14:paraId="6965C4EE" w14:textId="77777777" w:rsidR="000B64C1" w:rsidRDefault="000B64C1" w:rsidP="000B64C1">
      <w:pPr>
        <w:numPr>
          <w:ilvl w:val="0"/>
          <w:numId w:val="40"/>
        </w:numPr>
        <w:spacing w:before="100" w:beforeAutospacing="1" w:after="100" w:afterAutospacing="1"/>
      </w:pPr>
      <w:r>
        <w:t>Fixed-cost transactions</w:t>
      </w:r>
    </w:p>
    <w:p w14:paraId="0040D035" w14:textId="77777777" w:rsidR="000B64C1" w:rsidRDefault="000B64C1" w:rsidP="000B64C1">
      <w:pPr>
        <w:numPr>
          <w:ilvl w:val="0"/>
          <w:numId w:val="40"/>
        </w:numPr>
        <w:spacing w:before="100" w:beforeAutospacing="1" w:after="100" w:afterAutospacing="1"/>
      </w:pPr>
      <w:r>
        <w:t>Deterministic settlement</w:t>
      </w:r>
    </w:p>
    <w:p w14:paraId="51802A64" w14:textId="77777777" w:rsidR="000B64C1" w:rsidRDefault="000B64C1" w:rsidP="000B64C1">
      <w:pPr>
        <w:numPr>
          <w:ilvl w:val="0"/>
          <w:numId w:val="40"/>
        </w:numPr>
        <w:spacing w:before="100" w:beforeAutospacing="1" w:after="100" w:afterAutospacing="1"/>
      </w:pPr>
      <w:r>
        <w:t>Compliance-native throughput</w:t>
      </w:r>
    </w:p>
    <w:p w14:paraId="3CE70D74" w14:textId="77777777" w:rsidR="000B64C1" w:rsidRDefault="000B64C1" w:rsidP="000B64C1">
      <w:pPr>
        <w:pStyle w:val="NormalWeb"/>
      </w:pPr>
      <w:r>
        <w:t>PoA is what makes enterprise, government, and regulated finance possible on-chain.</w:t>
      </w:r>
    </w:p>
    <w:p w14:paraId="06FBFC2D" w14:textId="77777777" w:rsidR="000B64C1" w:rsidRDefault="000B64C1" w:rsidP="000B64C1">
      <w:pPr>
        <w:pStyle w:val="Heading2"/>
      </w:pPr>
      <w:r>
        <w:t>7. Tokenomics — BCERT &amp; INK</w:t>
      </w:r>
    </w:p>
    <w:p w14:paraId="0C060672" w14:textId="77777777" w:rsidR="000B64C1" w:rsidRDefault="000B64C1" w:rsidP="000B64C1">
      <w:pPr>
        <w:pStyle w:val="NormalWeb"/>
      </w:pPr>
      <w:r>
        <w:t xml:space="preserve">BlockCertsAI operates a </w:t>
      </w:r>
      <w:r>
        <w:rPr>
          <w:rStyle w:val="Strong"/>
          <w:rFonts w:eastAsiaTheme="majorEastAsia"/>
        </w:rPr>
        <w:t>closed-loop utility economy</w:t>
      </w:r>
      <w:r>
        <w:t>:</w:t>
      </w:r>
    </w:p>
    <w:p w14:paraId="5E31EA73" w14:textId="77777777" w:rsidR="000B64C1" w:rsidRDefault="000B64C1" w:rsidP="000B64C1">
      <w:pPr>
        <w:numPr>
          <w:ilvl w:val="0"/>
          <w:numId w:val="41"/>
        </w:numPr>
        <w:spacing w:before="100" w:beforeAutospacing="1" w:after="100" w:afterAutospacing="1"/>
      </w:pPr>
      <w:r>
        <w:rPr>
          <w:rStyle w:val="Strong"/>
          <w:rFonts w:eastAsiaTheme="majorEastAsia"/>
        </w:rPr>
        <w:t>BCERT</w:t>
      </w:r>
      <w:r>
        <w:t xml:space="preserve"> — Long-term access token</w:t>
      </w:r>
    </w:p>
    <w:p w14:paraId="3BFC2FF8" w14:textId="77777777" w:rsidR="000B64C1" w:rsidRDefault="000B64C1" w:rsidP="000B64C1">
      <w:pPr>
        <w:numPr>
          <w:ilvl w:val="0"/>
          <w:numId w:val="41"/>
        </w:numPr>
        <w:spacing w:before="100" w:beforeAutospacing="1" w:after="100" w:afterAutospacing="1"/>
      </w:pPr>
      <w:r>
        <w:rPr>
          <w:rStyle w:val="Strong"/>
          <w:rFonts w:eastAsiaTheme="majorEastAsia"/>
        </w:rPr>
        <w:t>INK</w:t>
      </w:r>
      <w:r>
        <w:t xml:space="preserve"> — Expendable transaction utility</w:t>
      </w:r>
    </w:p>
    <w:p w14:paraId="54C9100A" w14:textId="77777777" w:rsidR="000B64C1" w:rsidRDefault="000B64C1" w:rsidP="000B64C1">
      <w:pPr>
        <w:pStyle w:val="NormalWeb"/>
      </w:pPr>
      <w:r>
        <w:t>BCERT converts into INK for:</w:t>
      </w:r>
    </w:p>
    <w:p w14:paraId="40792C65" w14:textId="77777777" w:rsidR="000B64C1" w:rsidRDefault="000B64C1" w:rsidP="000B64C1">
      <w:pPr>
        <w:numPr>
          <w:ilvl w:val="0"/>
          <w:numId w:val="42"/>
        </w:numPr>
        <w:spacing w:before="100" w:beforeAutospacing="1" w:after="100" w:afterAutospacing="1"/>
      </w:pPr>
      <w:r>
        <w:t>Transactions</w:t>
      </w:r>
    </w:p>
    <w:p w14:paraId="03A8F397" w14:textId="77777777" w:rsidR="000B64C1" w:rsidRDefault="000B64C1" w:rsidP="000B64C1">
      <w:pPr>
        <w:numPr>
          <w:ilvl w:val="0"/>
          <w:numId w:val="42"/>
        </w:numPr>
        <w:spacing w:before="100" w:beforeAutospacing="1" w:after="100" w:afterAutospacing="1"/>
      </w:pPr>
      <w:r>
        <w:t>AI computation</w:t>
      </w:r>
    </w:p>
    <w:p w14:paraId="0395939E" w14:textId="77777777" w:rsidR="000B64C1" w:rsidRDefault="000B64C1" w:rsidP="000B64C1">
      <w:pPr>
        <w:numPr>
          <w:ilvl w:val="0"/>
          <w:numId w:val="42"/>
        </w:numPr>
        <w:spacing w:before="100" w:beforeAutospacing="1" w:after="100" w:afterAutospacing="1"/>
      </w:pPr>
      <w:r>
        <w:t>Storage</w:t>
      </w:r>
    </w:p>
    <w:p w14:paraId="1C4CCAE0" w14:textId="77777777" w:rsidR="000B64C1" w:rsidRDefault="000B64C1" w:rsidP="000B64C1">
      <w:pPr>
        <w:numPr>
          <w:ilvl w:val="0"/>
          <w:numId w:val="42"/>
        </w:numPr>
        <w:spacing w:before="100" w:beforeAutospacing="1" w:after="100" w:afterAutospacing="1"/>
      </w:pPr>
      <w:r>
        <w:t>Automation</w:t>
      </w:r>
    </w:p>
    <w:p w14:paraId="490FA8E0" w14:textId="77777777" w:rsidR="000B64C1" w:rsidRDefault="000B64C1" w:rsidP="000B64C1">
      <w:pPr>
        <w:numPr>
          <w:ilvl w:val="0"/>
          <w:numId w:val="42"/>
        </w:numPr>
        <w:spacing w:before="100" w:beforeAutospacing="1" w:after="100" w:afterAutospacing="1"/>
      </w:pPr>
      <w:r>
        <w:t>Settlement</w:t>
      </w:r>
    </w:p>
    <w:p w14:paraId="78CE675F" w14:textId="77777777" w:rsidR="000B64C1" w:rsidRDefault="000B64C1" w:rsidP="000B64C1">
      <w:pPr>
        <w:pStyle w:val="NormalWeb"/>
      </w:pPr>
      <w:r>
        <w:lastRenderedPageBreak/>
        <w:t>Used utility cycles back into the system.</w:t>
      </w:r>
    </w:p>
    <w:p w14:paraId="2160AB17" w14:textId="77777777" w:rsidR="000B64C1" w:rsidRDefault="000B64C1" w:rsidP="000B64C1">
      <w:pPr>
        <w:pStyle w:val="NormalWeb"/>
      </w:pPr>
      <w:r>
        <w:t>No inflation. No synthetic yield.</w:t>
      </w:r>
    </w:p>
    <w:p w14:paraId="14904356" w14:textId="77777777" w:rsidR="000B64C1" w:rsidRDefault="000B64C1" w:rsidP="000B64C1">
      <w:pPr>
        <w:pStyle w:val="Heading2"/>
      </w:pPr>
      <w:r>
        <w:t>8. The Proof Economy</w:t>
      </w:r>
    </w:p>
    <w:p w14:paraId="7D73F3A2" w14:textId="77777777" w:rsidR="000B64C1" w:rsidRDefault="000B64C1" w:rsidP="000B64C1">
      <w:pPr>
        <w:pStyle w:val="NormalWeb"/>
      </w:pPr>
      <w:r>
        <w:t>The Proof Economy enforces this order:</w:t>
      </w:r>
    </w:p>
    <w:p w14:paraId="6456934C" w14:textId="77777777" w:rsidR="000B64C1" w:rsidRDefault="000B64C1" w:rsidP="000B64C1">
      <w:pPr>
        <w:numPr>
          <w:ilvl w:val="0"/>
          <w:numId w:val="43"/>
        </w:numPr>
        <w:spacing w:before="100" w:beforeAutospacing="1" w:after="100" w:afterAutospacing="1"/>
      </w:pPr>
      <w:r>
        <w:t>Identity</w:t>
      </w:r>
    </w:p>
    <w:p w14:paraId="685DB7C7" w14:textId="77777777" w:rsidR="000B64C1" w:rsidRDefault="000B64C1" w:rsidP="000B64C1">
      <w:pPr>
        <w:numPr>
          <w:ilvl w:val="0"/>
          <w:numId w:val="43"/>
        </w:numPr>
        <w:spacing w:before="100" w:beforeAutospacing="1" w:after="100" w:afterAutospacing="1"/>
      </w:pPr>
      <w:r>
        <w:t>Utility</w:t>
      </w:r>
    </w:p>
    <w:p w14:paraId="6E604015" w14:textId="77777777" w:rsidR="000B64C1" w:rsidRDefault="000B64C1" w:rsidP="000B64C1">
      <w:pPr>
        <w:numPr>
          <w:ilvl w:val="0"/>
          <w:numId w:val="43"/>
        </w:numPr>
        <w:spacing w:before="100" w:beforeAutospacing="1" w:after="100" w:afterAutospacing="1"/>
      </w:pPr>
      <w:r>
        <w:t>Revenue</w:t>
      </w:r>
    </w:p>
    <w:p w14:paraId="7D8749F4" w14:textId="77777777" w:rsidR="000B64C1" w:rsidRDefault="000B64C1" w:rsidP="000B64C1">
      <w:pPr>
        <w:numPr>
          <w:ilvl w:val="0"/>
          <w:numId w:val="43"/>
        </w:numPr>
        <w:spacing w:before="100" w:beforeAutospacing="1" w:after="100" w:afterAutospacing="1"/>
      </w:pPr>
      <w:r>
        <w:t>Liquidity</w:t>
      </w:r>
    </w:p>
    <w:p w14:paraId="4A2D1E3C" w14:textId="77777777" w:rsidR="000B64C1" w:rsidRDefault="000B64C1" w:rsidP="000B64C1">
      <w:pPr>
        <w:pStyle w:val="NormalWeb"/>
      </w:pPr>
      <w:r>
        <w:t xml:space="preserve">Yield is derived only from </w:t>
      </w:r>
      <w:r>
        <w:rPr>
          <w:rStyle w:val="Strong"/>
          <w:rFonts w:eastAsiaTheme="majorEastAsia"/>
        </w:rPr>
        <w:t>authenticated economic throughput</w:t>
      </w:r>
      <w:r>
        <w:t>, not speculation.</w:t>
      </w:r>
    </w:p>
    <w:p w14:paraId="3FEDC2BB" w14:textId="77777777" w:rsidR="000B64C1" w:rsidRDefault="000B64C1" w:rsidP="000B64C1">
      <w:pPr>
        <w:pStyle w:val="Heading2"/>
      </w:pPr>
      <w:r>
        <w:t>9. BAINCA – Sovereign Server Infrastructure</w:t>
      </w:r>
    </w:p>
    <w:p w14:paraId="1F545F18" w14:textId="77777777" w:rsidR="000B64C1" w:rsidRDefault="000B64C1" w:rsidP="000B64C1">
      <w:pPr>
        <w:pStyle w:val="NormalWeb"/>
      </w:pPr>
      <w:r>
        <w:t>BAINCA provides:</w:t>
      </w:r>
    </w:p>
    <w:p w14:paraId="02D0E96C" w14:textId="77777777" w:rsidR="000B64C1" w:rsidRDefault="000B64C1" w:rsidP="000B64C1">
      <w:pPr>
        <w:numPr>
          <w:ilvl w:val="0"/>
          <w:numId w:val="44"/>
        </w:numPr>
        <w:spacing w:before="100" w:beforeAutospacing="1" w:after="100" w:afterAutospacing="1"/>
      </w:pPr>
      <w:r>
        <w:t>National-grade sovereign cloud</w:t>
      </w:r>
    </w:p>
    <w:p w14:paraId="23979593" w14:textId="77777777" w:rsidR="000B64C1" w:rsidRDefault="000B64C1" w:rsidP="000B64C1">
      <w:pPr>
        <w:numPr>
          <w:ilvl w:val="0"/>
          <w:numId w:val="44"/>
        </w:numPr>
        <w:spacing w:before="100" w:beforeAutospacing="1" w:after="100" w:afterAutospacing="1"/>
      </w:pPr>
      <w:r>
        <w:t>Private enterprise clusters</w:t>
      </w:r>
    </w:p>
    <w:p w14:paraId="0951EADF" w14:textId="77777777" w:rsidR="000B64C1" w:rsidRDefault="000B64C1" w:rsidP="000B64C1">
      <w:pPr>
        <w:numPr>
          <w:ilvl w:val="0"/>
          <w:numId w:val="44"/>
        </w:numPr>
        <w:spacing w:before="100" w:beforeAutospacing="1" w:after="100" w:afterAutospacing="1"/>
      </w:pPr>
      <w:r>
        <w:t>Hybrid deployment models</w:t>
      </w:r>
    </w:p>
    <w:p w14:paraId="26AC158D" w14:textId="77777777" w:rsidR="000B64C1" w:rsidRDefault="000B64C1" w:rsidP="000B64C1">
      <w:pPr>
        <w:pStyle w:val="NormalWeb"/>
      </w:pPr>
      <w:r>
        <w:t>All interoperable under shared authentication rules.</w:t>
      </w:r>
    </w:p>
    <w:p w14:paraId="32C37FF7" w14:textId="77777777" w:rsidR="000B64C1" w:rsidRDefault="000B64C1" w:rsidP="000B64C1">
      <w:pPr>
        <w:pStyle w:val="Heading2"/>
      </w:pPr>
      <w:r>
        <w:t>10. Agentic Digital Twin (ADT)</w:t>
      </w:r>
    </w:p>
    <w:p w14:paraId="1110F3FC" w14:textId="77777777" w:rsidR="000B64C1" w:rsidRDefault="000B64C1" w:rsidP="000B64C1">
      <w:pPr>
        <w:pStyle w:val="NormalWeb"/>
      </w:pPr>
      <w:r>
        <w:t>An ADT is an authenticated digital twin of a user, enterprise, or institution.</w:t>
      </w:r>
    </w:p>
    <w:p w14:paraId="526CC870" w14:textId="77777777" w:rsidR="000B64C1" w:rsidRDefault="000B64C1" w:rsidP="000B64C1">
      <w:pPr>
        <w:pStyle w:val="NormalWeb"/>
      </w:pPr>
      <w:r>
        <w:t>It:</w:t>
      </w:r>
    </w:p>
    <w:p w14:paraId="32524BE0" w14:textId="77777777" w:rsidR="000B64C1" w:rsidRDefault="000B64C1" w:rsidP="000B64C1">
      <w:pPr>
        <w:numPr>
          <w:ilvl w:val="0"/>
          <w:numId w:val="45"/>
        </w:numPr>
        <w:spacing w:before="100" w:beforeAutospacing="1" w:after="100" w:afterAutospacing="1"/>
      </w:pPr>
      <w:r>
        <w:t>Automates operations</w:t>
      </w:r>
    </w:p>
    <w:p w14:paraId="1A35AC64" w14:textId="77777777" w:rsidR="000B64C1" w:rsidRDefault="000B64C1" w:rsidP="000B64C1">
      <w:pPr>
        <w:numPr>
          <w:ilvl w:val="0"/>
          <w:numId w:val="45"/>
        </w:numPr>
        <w:spacing w:before="100" w:beforeAutospacing="1" w:after="100" w:afterAutospacing="1"/>
      </w:pPr>
      <w:r>
        <w:t>Coordinates workflows</w:t>
      </w:r>
    </w:p>
    <w:p w14:paraId="18232DE8" w14:textId="77777777" w:rsidR="000B64C1" w:rsidRDefault="000B64C1" w:rsidP="000B64C1">
      <w:pPr>
        <w:numPr>
          <w:ilvl w:val="0"/>
          <w:numId w:val="45"/>
        </w:numPr>
        <w:spacing w:before="100" w:beforeAutospacing="1" w:after="100" w:afterAutospacing="1"/>
      </w:pPr>
      <w:r>
        <w:t>Enforces rules</w:t>
      </w:r>
    </w:p>
    <w:p w14:paraId="18A4CBE4" w14:textId="77777777" w:rsidR="000B64C1" w:rsidRDefault="000B64C1" w:rsidP="000B64C1">
      <w:pPr>
        <w:numPr>
          <w:ilvl w:val="0"/>
          <w:numId w:val="45"/>
        </w:numPr>
        <w:spacing w:before="100" w:beforeAutospacing="1" w:after="100" w:afterAutospacing="1"/>
      </w:pPr>
      <w:r>
        <w:t>Executes AI-augmented tasks</w:t>
      </w:r>
    </w:p>
    <w:p w14:paraId="052E9C8F" w14:textId="77777777" w:rsidR="000B64C1" w:rsidRDefault="000B64C1" w:rsidP="000B64C1">
      <w:pPr>
        <w:numPr>
          <w:ilvl w:val="0"/>
          <w:numId w:val="45"/>
        </w:numPr>
        <w:spacing w:before="100" w:beforeAutospacing="1" w:after="100" w:afterAutospacing="1"/>
      </w:pPr>
      <w:r>
        <w:t>Operates continuously</w:t>
      </w:r>
    </w:p>
    <w:p w14:paraId="6838CC4D" w14:textId="77777777" w:rsidR="000B64C1" w:rsidRDefault="000B64C1" w:rsidP="000B64C1">
      <w:pPr>
        <w:pStyle w:val="NormalWeb"/>
      </w:pPr>
      <w:r>
        <w:t>ADTs are the primary adoption and automation engines of the system.</w:t>
      </w:r>
    </w:p>
    <w:p w14:paraId="66028235" w14:textId="77777777" w:rsidR="000B64C1" w:rsidRDefault="000B64C1" w:rsidP="000B64C1">
      <w:pPr>
        <w:pStyle w:val="Heading2"/>
      </w:pPr>
      <w:r>
        <w:t>11. The Architect</w:t>
      </w:r>
    </w:p>
    <w:p w14:paraId="094A1C19" w14:textId="77777777" w:rsidR="000B64C1" w:rsidRDefault="000B64C1" w:rsidP="000B64C1">
      <w:pPr>
        <w:pStyle w:val="NormalWeb"/>
      </w:pPr>
      <w:r>
        <w:t>The Architect is the autonomous orchestration and enforcement layer.</w:t>
      </w:r>
    </w:p>
    <w:p w14:paraId="7B24B3AF" w14:textId="77777777" w:rsidR="000B64C1" w:rsidRDefault="000B64C1" w:rsidP="000B64C1">
      <w:pPr>
        <w:pStyle w:val="NormalWeb"/>
      </w:pPr>
      <w:r>
        <w:t>It:</w:t>
      </w:r>
    </w:p>
    <w:p w14:paraId="4A0E4127" w14:textId="77777777" w:rsidR="000B64C1" w:rsidRDefault="000B64C1" w:rsidP="000B64C1">
      <w:pPr>
        <w:numPr>
          <w:ilvl w:val="0"/>
          <w:numId w:val="46"/>
        </w:numPr>
        <w:spacing w:before="100" w:beforeAutospacing="1" w:after="100" w:afterAutospacing="1"/>
      </w:pPr>
      <w:r>
        <w:lastRenderedPageBreak/>
        <w:t>Restores authenticated state</w:t>
      </w:r>
    </w:p>
    <w:p w14:paraId="1FE64352" w14:textId="77777777" w:rsidR="000B64C1" w:rsidRDefault="000B64C1" w:rsidP="000B64C1">
      <w:pPr>
        <w:numPr>
          <w:ilvl w:val="0"/>
          <w:numId w:val="46"/>
        </w:numPr>
        <w:spacing w:before="100" w:beforeAutospacing="1" w:after="100" w:afterAutospacing="1"/>
      </w:pPr>
      <w:r>
        <w:t>Coordinates rule execution</w:t>
      </w:r>
    </w:p>
    <w:p w14:paraId="5FB16592" w14:textId="77777777" w:rsidR="000B64C1" w:rsidRDefault="000B64C1" w:rsidP="000B64C1">
      <w:pPr>
        <w:numPr>
          <w:ilvl w:val="0"/>
          <w:numId w:val="46"/>
        </w:numPr>
        <w:spacing w:before="100" w:beforeAutospacing="1" w:after="100" w:afterAutospacing="1"/>
      </w:pPr>
      <w:r>
        <w:t>Enforces permissions</w:t>
      </w:r>
    </w:p>
    <w:p w14:paraId="33928880" w14:textId="77777777" w:rsidR="000B64C1" w:rsidRDefault="000B64C1" w:rsidP="000B64C1">
      <w:pPr>
        <w:numPr>
          <w:ilvl w:val="0"/>
          <w:numId w:val="46"/>
        </w:numPr>
        <w:spacing w:before="100" w:beforeAutospacing="1" w:after="100" w:afterAutospacing="1"/>
      </w:pPr>
      <w:r>
        <w:t>Maintains system integrity</w:t>
      </w:r>
    </w:p>
    <w:p w14:paraId="178B7703" w14:textId="77777777" w:rsidR="000B64C1" w:rsidRDefault="000B64C1" w:rsidP="000B64C1">
      <w:pPr>
        <w:numPr>
          <w:ilvl w:val="0"/>
          <w:numId w:val="46"/>
        </w:numPr>
        <w:spacing w:before="100" w:beforeAutospacing="1" w:after="100" w:afterAutospacing="1"/>
      </w:pPr>
      <w:r>
        <w:t>Keeps the network self-healing</w:t>
      </w:r>
    </w:p>
    <w:p w14:paraId="5C615FC4" w14:textId="77777777" w:rsidR="000B64C1" w:rsidRDefault="000B64C1" w:rsidP="000B64C1">
      <w:pPr>
        <w:pStyle w:val="NormalWeb"/>
      </w:pPr>
      <w:r>
        <w:t>This is the invisible operating authority of the platform.</w:t>
      </w:r>
    </w:p>
    <w:p w14:paraId="1EA3CC74" w14:textId="77777777" w:rsidR="000B64C1" w:rsidRDefault="000B64C1" w:rsidP="000B64C1">
      <w:pPr>
        <w:pStyle w:val="Heading2"/>
      </w:pPr>
      <w:r>
        <w:t>12. Authenticated Governance vs DAOs</w:t>
      </w:r>
    </w:p>
    <w:p w14:paraId="0CE74759" w14:textId="77777777" w:rsidR="000B64C1" w:rsidRDefault="000B64C1" w:rsidP="000B64C1">
      <w:pPr>
        <w:pStyle w:val="NormalWeb"/>
      </w:pPr>
      <w:r>
        <w:t>Traditional DAOs rely on:</w:t>
      </w:r>
    </w:p>
    <w:p w14:paraId="1FA8E691" w14:textId="77777777" w:rsidR="000B64C1" w:rsidRDefault="000B64C1" w:rsidP="000B64C1">
      <w:pPr>
        <w:numPr>
          <w:ilvl w:val="0"/>
          <w:numId w:val="47"/>
        </w:numPr>
        <w:spacing w:before="100" w:beforeAutospacing="1" w:after="100" w:afterAutospacing="1"/>
      </w:pPr>
      <w:r>
        <w:t>Anonymous token voting</w:t>
      </w:r>
    </w:p>
    <w:p w14:paraId="2DA21C39" w14:textId="77777777" w:rsidR="000B64C1" w:rsidRDefault="000B64C1" w:rsidP="000B64C1">
      <w:pPr>
        <w:numPr>
          <w:ilvl w:val="0"/>
          <w:numId w:val="47"/>
        </w:numPr>
        <w:spacing w:before="100" w:beforeAutospacing="1" w:after="100" w:afterAutospacing="1"/>
      </w:pPr>
      <w:r>
        <w:t>Capital-weighted governance</w:t>
      </w:r>
    </w:p>
    <w:p w14:paraId="3F217E7D" w14:textId="77777777" w:rsidR="000B64C1" w:rsidRDefault="000B64C1" w:rsidP="000B64C1">
      <w:pPr>
        <w:numPr>
          <w:ilvl w:val="0"/>
          <w:numId w:val="47"/>
        </w:numPr>
        <w:spacing w:before="100" w:beforeAutospacing="1" w:after="100" w:afterAutospacing="1"/>
      </w:pPr>
      <w:r>
        <w:t>Speculative control</w:t>
      </w:r>
    </w:p>
    <w:p w14:paraId="02FE5BB4" w14:textId="77777777" w:rsidR="000B64C1" w:rsidRDefault="000B64C1" w:rsidP="000B64C1">
      <w:pPr>
        <w:pStyle w:val="NormalWeb"/>
      </w:pPr>
      <w:r>
        <w:t>Authenticated governance replaces this with:</w:t>
      </w:r>
    </w:p>
    <w:p w14:paraId="7310B725" w14:textId="77777777" w:rsidR="000B64C1" w:rsidRDefault="000B64C1" w:rsidP="000B64C1">
      <w:pPr>
        <w:numPr>
          <w:ilvl w:val="0"/>
          <w:numId w:val="48"/>
        </w:numPr>
        <w:spacing w:before="100" w:beforeAutospacing="1" w:after="100" w:afterAutospacing="1"/>
      </w:pPr>
      <w:r>
        <w:t>Identity-verified participation</w:t>
      </w:r>
    </w:p>
    <w:p w14:paraId="634EED78" w14:textId="77777777" w:rsidR="000B64C1" w:rsidRDefault="000B64C1" w:rsidP="000B64C1">
      <w:pPr>
        <w:numPr>
          <w:ilvl w:val="0"/>
          <w:numId w:val="48"/>
        </w:numPr>
        <w:spacing w:before="100" w:beforeAutospacing="1" w:after="100" w:afterAutospacing="1"/>
      </w:pPr>
      <w:r>
        <w:t>Rule-based authority</w:t>
      </w:r>
    </w:p>
    <w:p w14:paraId="65F8FC11" w14:textId="77777777" w:rsidR="000B64C1" w:rsidRDefault="000B64C1" w:rsidP="000B64C1">
      <w:pPr>
        <w:numPr>
          <w:ilvl w:val="0"/>
          <w:numId w:val="48"/>
        </w:numPr>
        <w:spacing w:before="100" w:beforeAutospacing="1" w:after="100" w:afterAutospacing="1"/>
      </w:pPr>
      <w:r>
        <w:t>Enforceable compliance</w:t>
      </w:r>
    </w:p>
    <w:p w14:paraId="1BEB1276" w14:textId="77777777" w:rsidR="000B64C1" w:rsidRDefault="000B64C1" w:rsidP="000B64C1">
      <w:pPr>
        <w:numPr>
          <w:ilvl w:val="0"/>
          <w:numId w:val="48"/>
        </w:numPr>
        <w:spacing w:before="100" w:beforeAutospacing="1" w:after="100" w:afterAutospacing="1"/>
      </w:pPr>
      <w:r>
        <w:t>Real-world jurisdictional alignment</w:t>
      </w:r>
    </w:p>
    <w:p w14:paraId="242FFD21" w14:textId="77777777" w:rsidR="000B64C1" w:rsidRDefault="000B64C1" w:rsidP="000B64C1">
      <w:pPr>
        <w:pStyle w:val="NormalWeb"/>
      </w:pPr>
      <w:r>
        <w:t>Governance becomes legitimate.</w:t>
      </w:r>
    </w:p>
    <w:p w14:paraId="600EA0AC" w14:textId="77777777" w:rsidR="000B64C1" w:rsidRDefault="000B64C1" w:rsidP="000B64C1">
      <w:pPr>
        <w:pStyle w:val="Heading2"/>
      </w:pPr>
      <w:r>
        <w:t>13. Conclusion</w:t>
      </w:r>
    </w:p>
    <w:p w14:paraId="2C36BD7A" w14:textId="77777777" w:rsidR="000B64C1" w:rsidRDefault="000B64C1" w:rsidP="000B64C1">
      <w:pPr>
        <w:pStyle w:val="NormalWeb"/>
      </w:pPr>
      <w:r>
        <w:t>BlockCertsAI introduces the first full-stack authenticated digital infrastructure—where identity, data, AI, transactions, liquidity, and governance operate under a single sovereign trust model.</w:t>
      </w:r>
    </w:p>
    <w:p w14:paraId="4B0FC6BD" w14:textId="77777777" w:rsidR="000B64C1" w:rsidRDefault="000B64C1" w:rsidP="000B64C1">
      <w:pPr>
        <w:pStyle w:val="NormalWeb"/>
      </w:pPr>
      <w:r>
        <w:t>This is not a protocol experiment.</w:t>
      </w:r>
    </w:p>
    <w:p w14:paraId="37481D33" w14:textId="77777777" w:rsidR="000B64C1" w:rsidRDefault="000B64C1" w:rsidP="000B64C1">
      <w:pPr>
        <w:pStyle w:val="NormalWeb"/>
      </w:pPr>
      <w:r>
        <w:t>It is production-grade digital infrastructure.</w:t>
      </w:r>
    </w:p>
    <w:p w14:paraId="6494ED84" w14:textId="77777777" w:rsidR="000B64C1" w:rsidRDefault="000B64C1" w:rsidP="000B64C1">
      <w:pPr>
        <w:pStyle w:val="NormalWeb"/>
      </w:pPr>
      <w:r>
        <w:rPr>
          <w:rStyle w:val="Strong"/>
          <w:rFonts w:eastAsiaTheme="majorEastAsia"/>
        </w:rPr>
        <w:t>Part II – Technical White Paper (Canonical Reference)</w:t>
      </w:r>
    </w:p>
    <w:p w14:paraId="4068BF70" w14:textId="77777777" w:rsidR="000B64C1" w:rsidRDefault="000B64C1" w:rsidP="000B64C1">
      <w:pPr>
        <w:pStyle w:val="Heading2"/>
      </w:pPr>
      <w:r>
        <w:rPr>
          <w:rStyle w:val="Strong"/>
          <w:b w:val="0"/>
          <w:bCs w:val="0"/>
        </w:rPr>
        <w:t>1.0 Executive Summary</w:t>
      </w:r>
    </w:p>
    <w:p w14:paraId="0D850767" w14:textId="77777777" w:rsidR="000B64C1" w:rsidRDefault="000B64C1" w:rsidP="000B64C1">
      <w:pPr>
        <w:pStyle w:val="NormalWeb"/>
      </w:pPr>
      <w:r>
        <w:rPr>
          <w:rStyle w:val="Emphasis"/>
          <w:rFonts w:eastAsiaTheme="majorEastAsia"/>
        </w:rPr>
        <w:t>BlockCertsAI is a self-service, authenticated digital infrastructure designed to replace fragmented Web2 systems and compliance-broken Web3 networks with a single, sovereign operating layer for identity, data, AI, and transactions.</w:t>
      </w:r>
    </w:p>
    <w:p w14:paraId="4379BA7B" w14:textId="77777777" w:rsidR="000B64C1" w:rsidRDefault="000B64C1" w:rsidP="000B64C1">
      <w:pPr>
        <w:pStyle w:val="NormalWeb"/>
      </w:pPr>
      <w:r>
        <w:t xml:space="preserve">Blockchain adoption has been slowed by structural and regulatory barriers that prevent it from scaling into mainstream enterprise and public-sector use. A 2023 Hyperledger Foundation survey cites migration costs, security risks, and compliance uncertainty as leading obstacles. Other </w:t>
      </w:r>
      <w:r>
        <w:lastRenderedPageBreak/>
        <w:t>studies identify the absence of verifiable digital identity as the primary inhibitor to trust and interoperability across networks.</w:t>
      </w:r>
    </w:p>
    <w:p w14:paraId="2FF3E623" w14:textId="77777777" w:rsidR="000B64C1" w:rsidRDefault="000B64C1" w:rsidP="000B64C1">
      <w:pPr>
        <w:pStyle w:val="NormalWeb"/>
      </w:pPr>
      <w:r>
        <w:t>The proliferation of thousands of independent chains and decentralized applications reflects a deeper architectural flaw: the absence of a unification layer capable of connecting disparate systems under a common framework for verified, compliant interaction.</w:t>
      </w:r>
    </w:p>
    <w:p w14:paraId="3AD0A44F" w14:textId="77777777" w:rsidR="000B64C1" w:rsidRDefault="000B64C1" w:rsidP="000B64C1">
      <w:pPr>
        <w:pStyle w:val="NormalWeb"/>
      </w:pPr>
      <w:r>
        <w:t>Early institutional efforts attempted to introduce compliance at the network level. Projects such as Bakkt demonstrated clear market demand for regulated digital infrastructure but also exposed the limits of centralized, exchange-based approaches. These initiatives did not fail because KYC at the protocol layer was impossible. They failed because it was never implemented at the protocol layer.</w:t>
      </w:r>
    </w:p>
    <w:p w14:paraId="713C2B23" w14:textId="77777777" w:rsidR="000B64C1" w:rsidRDefault="000B64C1" w:rsidP="000B64C1">
      <w:pPr>
        <w:pStyle w:val="NormalWeb"/>
      </w:pPr>
      <w:r>
        <w:t>BlockCertsAI was created to close this gap. In 2019, a Layer-1 hard-fork implementation achieved KYC at genesis, embedding identity verification directly into the root of the network. Developed over two decades, BlockCertsAI’s proprietary delegated Proof of Authentication (dPoA) consensus establishes a cryptographic chain of trust in which each user, node, and transaction is verified from inception.</w:t>
      </w:r>
    </w:p>
    <w:p w14:paraId="2C4FBFA6" w14:textId="77777777" w:rsidR="000B64C1" w:rsidRDefault="000B64C1" w:rsidP="000B64C1">
      <w:pPr>
        <w:pStyle w:val="NormalWeb"/>
      </w:pPr>
      <w:r>
        <w:t xml:space="preserve">Unlike Proof of Work, Proof of Stake, or Proof of Authority models that validate transactions while leaving participants pseudonymous, dPoA verifies </w:t>
      </w:r>
      <w:r>
        <w:rPr>
          <w:rStyle w:val="Strong"/>
          <w:rFonts w:eastAsiaTheme="majorEastAsia"/>
        </w:rPr>
        <w:t>who</w:t>
      </w:r>
      <w:r>
        <w:t xml:space="preserve"> is transacting in addition to </w:t>
      </w:r>
      <w:r>
        <w:rPr>
          <w:rStyle w:val="Strong"/>
          <w:rFonts w:eastAsiaTheme="majorEastAsia"/>
        </w:rPr>
        <w:t>what</w:t>
      </w:r>
      <w:r>
        <w:t xml:space="preserve"> is being verified. This eliminates core fraud vectors, enables native regulatory compliance, and supports cross-sector interoperability at scale.</w:t>
      </w:r>
    </w:p>
    <w:p w14:paraId="0A78065E" w14:textId="77777777" w:rsidR="000B64C1" w:rsidRDefault="000B64C1" w:rsidP="000B64C1">
      <w:pPr>
        <w:pStyle w:val="NormalWeb"/>
      </w:pPr>
      <w:r>
        <w:t>Because BlockCertsAI operates as a private, permissioned blockchain, its genesis-block architecture and validator framework are not indexed on public explorers or open repositories. Verification occurs within authenticated, regulated environments rather than on anonymous public ledgers. This is a deliberate design choice aligned with compliance, data-sovereignty, and enterprise-security mandates.</w:t>
      </w:r>
    </w:p>
    <w:p w14:paraId="39990D6E" w14:textId="77777777" w:rsidR="000B64C1" w:rsidRDefault="000B64C1" w:rsidP="000B64C1">
      <w:pPr>
        <w:pStyle w:val="NormalWeb"/>
      </w:pPr>
      <w:r>
        <w:t>By anchoring identity and verification at the protocol level—without exposing personal data on-chain—dPoA enables privacy-preserving compliance across finance, healthcare, government, and enterprise ecosystems. Identity, commerce, and governance operate within a single authenticated infrastructure.</w:t>
      </w:r>
    </w:p>
    <w:p w14:paraId="3FA5012A" w14:textId="77777777" w:rsidR="000B64C1" w:rsidRDefault="000B64C1" w:rsidP="000B64C1">
      <w:pPr>
        <w:pStyle w:val="NormalWeb"/>
      </w:pPr>
      <w:r>
        <w:t>After twenty years of research and development, BlockCertsAI enters activation as the world’s first user-owned sovereign cloud: a decentralized digital infrastructure in which trust, compliance, and ownership converge by design. Trust, accountability, and ownership are not added later. They are embedded at the foundation.</w:t>
      </w:r>
    </w:p>
    <w:p w14:paraId="382A77AF" w14:textId="77777777" w:rsidR="000B64C1" w:rsidRDefault="002E761E" w:rsidP="000B64C1">
      <w:r w:rsidRPr="002E761E">
        <w:rPr>
          <w:noProof/>
          <w14:ligatures w14:val="standardContextual"/>
        </w:rPr>
        <w:pict w14:anchorId="2E6F4431">
          <v:rect id="_x0000_i1025" alt="" style="width:468pt;height:.05pt;mso-width-percent:0;mso-height-percent:0;mso-width-percent:0;mso-height-percent:0" o:hralign="center" o:hrstd="t" o:hr="t" fillcolor="#a0a0a0" stroked="f"/>
        </w:pict>
      </w:r>
    </w:p>
    <w:p w14:paraId="503E3CBB" w14:textId="77777777" w:rsidR="000B64C1" w:rsidRDefault="000B64C1" w:rsidP="000B64C1">
      <w:pPr>
        <w:pStyle w:val="Heading2"/>
      </w:pPr>
      <w:r>
        <w:rPr>
          <w:rStyle w:val="Strong"/>
          <w:b w:val="0"/>
          <w:bCs w:val="0"/>
        </w:rPr>
        <w:t>1.1 Evolution of Blockchain Infrastructure</w:t>
      </w:r>
    </w:p>
    <w:p w14:paraId="7EACA8B2" w14:textId="77777777" w:rsidR="000B64C1" w:rsidRDefault="000B64C1" w:rsidP="000B64C1">
      <w:pPr>
        <w:pStyle w:val="NormalWeb"/>
      </w:pPr>
      <w:r>
        <w:t>Over the past fifteen years, blockchain has advanced through three distinct phases, each redefining digital autonomy.</w:t>
      </w:r>
    </w:p>
    <w:p w14:paraId="40D0C1E7" w14:textId="77777777" w:rsidR="000B64C1" w:rsidRDefault="000B64C1" w:rsidP="000B64C1">
      <w:pPr>
        <w:numPr>
          <w:ilvl w:val="0"/>
          <w:numId w:val="49"/>
        </w:numPr>
        <w:spacing w:before="100" w:beforeAutospacing="1" w:after="100" w:afterAutospacing="1"/>
      </w:pPr>
      <w:r>
        <w:rPr>
          <w:rStyle w:val="Strong"/>
          <w:rFonts w:eastAsiaTheme="majorEastAsia"/>
        </w:rPr>
        <w:lastRenderedPageBreak/>
        <w:t>Bitcoin</w:t>
      </w:r>
      <w:r>
        <w:t xml:space="preserve"> introduced cryptographic proof of value exchange, enabling peer-to-peer transactions without central ownership, control, or governance. It established individual financial autonomy but remained limited to monetary transfer.</w:t>
      </w:r>
    </w:p>
    <w:p w14:paraId="23ABA3E5" w14:textId="77777777" w:rsidR="000B64C1" w:rsidRDefault="000B64C1" w:rsidP="000B64C1">
      <w:pPr>
        <w:numPr>
          <w:ilvl w:val="0"/>
          <w:numId w:val="49"/>
        </w:numPr>
        <w:spacing w:before="100" w:beforeAutospacing="1" w:after="100" w:afterAutospacing="1"/>
      </w:pPr>
      <w:r>
        <w:rPr>
          <w:rStyle w:val="Strong"/>
          <w:rFonts w:eastAsiaTheme="majorEastAsia"/>
        </w:rPr>
        <w:t>Ethereum</w:t>
      </w:r>
      <w:r>
        <w:t xml:space="preserve"> extended that autonomy through programmable logic and tokenized ecosystems. However, without a unified foundation for identity or compliance, the ecosystem fragmented. Corporations moved in to monetize blockchain—recentralizing infrastructure, consolidating control, and prioritizing profitability over decentralization.</w:t>
      </w:r>
    </w:p>
    <w:p w14:paraId="0ABB4E07" w14:textId="77777777" w:rsidR="000B64C1" w:rsidRDefault="000B64C1" w:rsidP="000B64C1">
      <w:pPr>
        <w:numPr>
          <w:ilvl w:val="0"/>
          <w:numId w:val="49"/>
        </w:numPr>
        <w:spacing w:before="100" w:beforeAutospacing="1" w:after="100" w:afterAutospacing="1"/>
      </w:pPr>
      <w:r>
        <w:rPr>
          <w:rStyle w:val="Strong"/>
          <w:rFonts w:eastAsiaTheme="majorEastAsia"/>
        </w:rPr>
        <w:t>BlockCertsAI</w:t>
      </w:r>
      <w:r>
        <w:t xml:space="preserve"> continues this evolution by restoring autonomy at the infrastructure level. It eliminates corporate control and replaces platform dependence with protocol-based trust.</w:t>
      </w:r>
    </w:p>
    <w:p w14:paraId="4EAD211C" w14:textId="77777777" w:rsidR="000B64C1" w:rsidRDefault="000B64C1" w:rsidP="000B64C1">
      <w:pPr>
        <w:pStyle w:val="NormalWeb"/>
      </w:pPr>
      <w:r>
        <w:t>BlockCertsAI operates with no CEO, no central ownership, and no governing corporation. Authority resides entirely with verified participants through delegated consensus and authenticated governance. The result is a user-owned framework in which decentralization, compliance, and sovereignty coexist as a single economic system.</w:t>
      </w:r>
    </w:p>
    <w:p w14:paraId="62DBFC59" w14:textId="77777777" w:rsidR="000B64C1" w:rsidRDefault="000B64C1" w:rsidP="000B64C1">
      <w:pPr>
        <w:pStyle w:val="NormalWeb"/>
      </w:pPr>
      <w:r>
        <w:t>Proof of Authentication embeds KYC at the protocol layer, ensuring every participant and transaction originates from a verified identity. This replaces probabilistic trust with deterministic verification, enabling native compliance with regulatory frameworks such as BSA, FATF, and GDPR.</w:t>
      </w:r>
    </w:p>
    <w:p w14:paraId="2C6CBF9F" w14:textId="77777777" w:rsidR="000B64C1" w:rsidRDefault="000B64C1" w:rsidP="000B64C1">
      <w:pPr>
        <w:pStyle w:val="NormalWeb"/>
      </w:pPr>
      <w:r>
        <w:t>This architecture forms the bedrock of authenticated decentralization—transforming blockchain into a scalable, fixed-price public utility without central ownership, control, or governance.</w:t>
      </w:r>
    </w:p>
    <w:p w14:paraId="62FFEFB5" w14:textId="77777777" w:rsidR="000B64C1" w:rsidRDefault="000B64C1" w:rsidP="000B64C1">
      <w:pPr>
        <w:pStyle w:val="NormalWeb"/>
      </w:pPr>
      <w:r>
        <w:t>Where Web3 decentralized speculation,</w:t>
      </w:r>
    </w:p>
    <w:p w14:paraId="0F9BCE65" w14:textId="77777777" w:rsidR="000B64C1" w:rsidRDefault="000B64C1" w:rsidP="000B64C1">
      <w:pPr>
        <w:pStyle w:val="NormalWeb"/>
      </w:pPr>
      <w:r>
        <w:rPr>
          <w:rStyle w:val="Strong"/>
          <w:rFonts w:eastAsiaTheme="majorEastAsia"/>
        </w:rPr>
        <w:t>Web4 decentralizes ownership.</w:t>
      </w:r>
    </w:p>
    <w:p w14:paraId="6749B1C9" w14:textId="77777777" w:rsidR="000B64C1" w:rsidRDefault="000B64C1" w:rsidP="000B64C1">
      <w:pPr>
        <w:pStyle w:val="NormalWeb"/>
      </w:pPr>
      <w:r>
        <w:t>BlockCertsAI restores autonomy at the infrastructure level—verified at genesis, governed by proof, and owned by its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185"/>
        <w:gridCol w:w="2069"/>
        <w:gridCol w:w="2969"/>
      </w:tblGrid>
      <w:tr w:rsidR="000B64C1" w14:paraId="3D3266AB" w14:textId="77777777">
        <w:trPr>
          <w:tblHeader/>
          <w:tblCellSpacing w:w="15" w:type="dxa"/>
        </w:trPr>
        <w:tc>
          <w:tcPr>
            <w:tcW w:w="0" w:type="auto"/>
            <w:vAlign w:val="center"/>
            <w:hideMark/>
          </w:tcPr>
          <w:p w14:paraId="11365599" w14:textId="77777777" w:rsidR="000B64C1" w:rsidRDefault="000B64C1">
            <w:pPr>
              <w:jc w:val="center"/>
              <w:rPr>
                <w:b/>
                <w:bCs/>
              </w:rPr>
            </w:pPr>
            <w:r>
              <w:rPr>
                <w:b/>
                <w:bCs/>
              </w:rPr>
              <w:t>Attribute</w:t>
            </w:r>
          </w:p>
        </w:tc>
        <w:tc>
          <w:tcPr>
            <w:tcW w:w="0" w:type="auto"/>
            <w:vAlign w:val="center"/>
            <w:hideMark/>
          </w:tcPr>
          <w:p w14:paraId="6C7E7F6F" w14:textId="77777777" w:rsidR="000B64C1" w:rsidRDefault="000B64C1">
            <w:pPr>
              <w:jc w:val="center"/>
              <w:rPr>
                <w:b/>
                <w:bCs/>
              </w:rPr>
            </w:pPr>
            <w:r>
              <w:rPr>
                <w:b/>
                <w:bCs/>
              </w:rPr>
              <w:t>Proof of Work (PoW)</w:t>
            </w:r>
          </w:p>
        </w:tc>
        <w:tc>
          <w:tcPr>
            <w:tcW w:w="0" w:type="auto"/>
            <w:vAlign w:val="center"/>
            <w:hideMark/>
          </w:tcPr>
          <w:p w14:paraId="4BEBAFA6" w14:textId="77777777" w:rsidR="000B64C1" w:rsidRDefault="000B64C1">
            <w:pPr>
              <w:jc w:val="center"/>
              <w:rPr>
                <w:b/>
                <w:bCs/>
              </w:rPr>
            </w:pPr>
            <w:r>
              <w:rPr>
                <w:b/>
                <w:bCs/>
              </w:rPr>
              <w:t>Proof of Stake (PoS)</w:t>
            </w:r>
          </w:p>
        </w:tc>
        <w:tc>
          <w:tcPr>
            <w:tcW w:w="0" w:type="auto"/>
            <w:vAlign w:val="center"/>
            <w:hideMark/>
          </w:tcPr>
          <w:p w14:paraId="2BBE438E" w14:textId="77777777" w:rsidR="000B64C1" w:rsidRDefault="000B64C1">
            <w:pPr>
              <w:jc w:val="center"/>
              <w:rPr>
                <w:b/>
                <w:bCs/>
              </w:rPr>
            </w:pPr>
            <w:r>
              <w:rPr>
                <w:b/>
                <w:bCs/>
              </w:rPr>
              <w:t>Proof of Authentication (PoA)</w:t>
            </w:r>
          </w:p>
        </w:tc>
      </w:tr>
      <w:tr w:rsidR="000B64C1" w14:paraId="15EF8D17" w14:textId="77777777">
        <w:trPr>
          <w:tblCellSpacing w:w="15" w:type="dxa"/>
        </w:trPr>
        <w:tc>
          <w:tcPr>
            <w:tcW w:w="0" w:type="auto"/>
            <w:vAlign w:val="center"/>
            <w:hideMark/>
          </w:tcPr>
          <w:p w14:paraId="51997DEB" w14:textId="77777777" w:rsidR="000B64C1" w:rsidRDefault="000B64C1">
            <w:r>
              <w:t>Validation Method</w:t>
            </w:r>
          </w:p>
        </w:tc>
        <w:tc>
          <w:tcPr>
            <w:tcW w:w="0" w:type="auto"/>
            <w:vAlign w:val="center"/>
            <w:hideMark/>
          </w:tcPr>
          <w:p w14:paraId="08808B5F" w14:textId="77777777" w:rsidR="000B64C1" w:rsidRDefault="000B64C1">
            <w:r>
              <w:t>Computational mining</w:t>
            </w:r>
          </w:p>
        </w:tc>
        <w:tc>
          <w:tcPr>
            <w:tcW w:w="0" w:type="auto"/>
            <w:vAlign w:val="center"/>
            <w:hideMark/>
          </w:tcPr>
          <w:p w14:paraId="466F7DAC" w14:textId="77777777" w:rsidR="000B64C1" w:rsidRDefault="000B64C1">
            <w:r>
              <w:t>Token-based selection</w:t>
            </w:r>
          </w:p>
        </w:tc>
        <w:tc>
          <w:tcPr>
            <w:tcW w:w="0" w:type="auto"/>
            <w:vAlign w:val="center"/>
            <w:hideMark/>
          </w:tcPr>
          <w:p w14:paraId="3E35183C" w14:textId="77777777" w:rsidR="000B64C1" w:rsidRDefault="000B64C1">
            <w:r>
              <w:t>Verified identity &amp; credentials</w:t>
            </w:r>
          </w:p>
        </w:tc>
      </w:tr>
      <w:tr w:rsidR="000B64C1" w14:paraId="7FD4C016" w14:textId="77777777">
        <w:trPr>
          <w:tblCellSpacing w:w="15" w:type="dxa"/>
        </w:trPr>
        <w:tc>
          <w:tcPr>
            <w:tcW w:w="0" w:type="auto"/>
            <w:vAlign w:val="center"/>
            <w:hideMark/>
          </w:tcPr>
          <w:p w14:paraId="22047649" w14:textId="77777777" w:rsidR="000B64C1" w:rsidRDefault="000B64C1">
            <w:r>
              <w:t>Energy Use</w:t>
            </w:r>
          </w:p>
        </w:tc>
        <w:tc>
          <w:tcPr>
            <w:tcW w:w="0" w:type="auto"/>
            <w:vAlign w:val="center"/>
            <w:hideMark/>
          </w:tcPr>
          <w:p w14:paraId="203A9A93" w14:textId="77777777" w:rsidR="000B64C1" w:rsidRDefault="000B64C1">
            <w:r>
              <w:t>Very high</w:t>
            </w:r>
          </w:p>
        </w:tc>
        <w:tc>
          <w:tcPr>
            <w:tcW w:w="0" w:type="auto"/>
            <w:vAlign w:val="center"/>
            <w:hideMark/>
          </w:tcPr>
          <w:p w14:paraId="0348BAE5" w14:textId="77777777" w:rsidR="000B64C1" w:rsidRDefault="000B64C1">
            <w:r>
              <w:t>Moderate</w:t>
            </w:r>
          </w:p>
        </w:tc>
        <w:tc>
          <w:tcPr>
            <w:tcW w:w="0" w:type="auto"/>
            <w:vAlign w:val="center"/>
            <w:hideMark/>
          </w:tcPr>
          <w:p w14:paraId="18368D3B" w14:textId="77777777" w:rsidR="000B64C1" w:rsidRDefault="000B64C1">
            <w:r>
              <w:t>Minimal</w:t>
            </w:r>
          </w:p>
        </w:tc>
      </w:tr>
      <w:tr w:rsidR="000B64C1" w14:paraId="4D1561C4" w14:textId="77777777">
        <w:trPr>
          <w:tblCellSpacing w:w="15" w:type="dxa"/>
        </w:trPr>
        <w:tc>
          <w:tcPr>
            <w:tcW w:w="0" w:type="auto"/>
            <w:vAlign w:val="center"/>
            <w:hideMark/>
          </w:tcPr>
          <w:p w14:paraId="1FDA10EB" w14:textId="77777777" w:rsidR="000B64C1" w:rsidRDefault="000B64C1">
            <w:r>
              <w:t>Cost Volatility</w:t>
            </w:r>
          </w:p>
        </w:tc>
        <w:tc>
          <w:tcPr>
            <w:tcW w:w="0" w:type="auto"/>
            <w:vAlign w:val="center"/>
            <w:hideMark/>
          </w:tcPr>
          <w:p w14:paraId="0BC7C3B1" w14:textId="77777777" w:rsidR="000B64C1" w:rsidRDefault="000B64C1">
            <w:r>
              <w:t>High (gas fees)</w:t>
            </w:r>
          </w:p>
        </w:tc>
        <w:tc>
          <w:tcPr>
            <w:tcW w:w="0" w:type="auto"/>
            <w:vAlign w:val="center"/>
            <w:hideMark/>
          </w:tcPr>
          <w:p w14:paraId="09AB193F" w14:textId="77777777" w:rsidR="000B64C1" w:rsidRDefault="000B64C1">
            <w:r>
              <w:t>Moderate</w:t>
            </w:r>
          </w:p>
        </w:tc>
        <w:tc>
          <w:tcPr>
            <w:tcW w:w="0" w:type="auto"/>
            <w:vAlign w:val="center"/>
            <w:hideMark/>
          </w:tcPr>
          <w:p w14:paraId="03F4455B" w14:textId="77777777" w:rsidR="000B64C1" w:rsidRDefault="000B64C1">
            <w:r>
              <w:t>Fixed, metered utility model</w:t>
            </w:r>
          </w:p>
        </w:tc>
      </w:tr>
      <w:tr w:rsidR="000B64C1" w14:paraId="53914B0A" w14:textId="77777777">
        <w:trPr>
          <w:tblCellSpacing w:w="15" w:type="dxa"/>
        </w:trPr>
        <w:tc>
          <w:tcPr>
            <w:tcW w:w="0" w:type="auto"/>
            <w:vAlign w:val="center"/>
            <w:hideMark/>
          </w:tcPr>
          <w:p w14:paraId="48546E66" w14:textId="77777777" w:rsidR="000B64C1" w:rsidRDefault="000B64C1">
            <w:r>
              <w:t>Governance</w:t>
            </w:r>
          </w:p>
        </w:tc>
        <w:tc>
          <w:tcPr>
            <w:tcW w:w="0" w:type="auto"/>
            <w:vAlign w:val="center"/>
            <w:hideMark/>
          </w:tcPr>
          <w:p w14:paraId="6A1C22DB" w14:textId="77777777" w:rsidR="000B64C1" w:rsidRDefault="000B64C1">
            <w:r>
              <w:t>Hash power</w:t>
            </w:r>
          </w:p>
        </w:tc>
        <w:tc>
          <w:tcPr>
            <w:tcW w:w="0" w:type="auto"/>
            <w:vAlign w:val="center"/>
            <w:hideMark/>
          </w:tcPr>
          <w:p w14:paraId="547229A9" w14:textId="77777777" w:rsidR="000B64C1" w:rsidRDefault="000B64C1">
            <w:r>
              <w:t>Token ownership</w:t>
            </w:r>
          </w:p>
        </w:tc>
        <w:tc>
          <w:tcPr>
            <w:tcW w:w="0" w:type="auto"/>
            <w:vAlign w:val="center"/>
            <w:hideMark/>
          </w:tcPr>
          <w:p w14:paraId="3AB52D22" w14:textId="77777777" w:rsidR="000B64C1" w:rsidRDefault="000B64C1">
            <w:r>
              <w:t>Authenticated participation</w:t>
            </w:r>
          </w:p>
        </w:tc>
      </w:tr>
      <w:tr w:rsidR="000B64C1" w14:paraId="6998078E" w14:textId="77777777">
        <w:trPr>
          <w:tblCellSpacing w:w="15" w:type="dxa"/>
        </w:trPr>
        <w:tc>
          <w:tcPr>
            <w:tcW w:w="0" w:type="auto"/>
            <w:vAlign w:val="center"/>
            <w:hideMark/>
          </w:tcPr>
          <w:p w14:paraId="07F8A8BC" w14:textId="77777777" w:rsidR="000B64C1" w:rsidRDefault="000B64C1">
            <w:r>
              <w:t>Compliance</w:t>
            </w:r>
          </w:p>
        </w:tc>
        <w:tc>
          <w:tcPr>
            <w:tcW w:w="0" w:type="auto"/>
            <w:vAlign w:val="center"/>
            <w:hideMark/>
          </w:tcPr>
          <w:p w14:paraId="696DEF90" w14:textId="77777777" w:rsidR="000B64C1" w:rsidRDefault="000B64C1">
            <w:r>
              <w:t>Pseudonymous</w:t>
            </w:r>
          </w:p>
        </w:tc>
        <w:tc>
          <w:tcPr>
            <w:tcW w:w="0" w:type="auto"/>
            <w:vAlign w:val="center"/>
            <w:hideMark/>
          </w:tcPr>
          <w:p w14:paraId="398C5B27" w14:textId="77777777" w:rsidR="000B64C1" w:rsidRDefault="000B64C1">
            <w:r>
              <w:t>Limited</w:t>
            </w:r>
          </w:p>
        </w:tc>
        <w:tc>
          <w:tcPr>
            <w:tcW w:w="0" w:type="auto"/>
            <w:vAlign w:val="center"/>
            <w:hideMark/>
          </w:tcPr>
          <w:p w14:paraId="5891B9F6" w14:textId="77777777" w:rsidR="000B64C1" w:rsidRDefault="000B64C1">
            <w:r>
              <w:t>Native KYC/AML at protocol</w:t>
            </w:r>
          </w:p>
        </w:tc>
      </w:tr>
      <w:tr w:rsidR="000B64C1" w14:paraId="6B4BF2EB" w14:textId="77777777">
        <w:trPr>
          <w:tblCellSpacing w:w="15" w:type="dxa"/>
        </w:trPr>
        <w:tc>
          <w:tcPr>
            <w:tcW w:w="0" w:type="auto"/>
            <w:vAlign w:val="center"/>
            <w:hideMark/>
          </w:tcPr>
          <w:p w14:paraId="0866AFBA" w14:textId="77777777" w:rsidR="000B64C1" w:rsidRDefault="000B64C1">
            <w:r>
              <w:t>Scalability</w:t>
            </w:r>
          </w:p>
        </w:tc>
        <w:tc>
          <w:tcPr>
            <w:tcW w:w="0" w:type="auto"/>
            <w:vAlign w:val="center"/>
            <w:hideMark/>
          </w:tcPr>
          <w:p w14:paraId="66701D94" w14:textId="77777777" w:rsidR="000B64C1" w:rsidRDefault="000B64C1">
            <w:r>
              <w:t>Constrained</w:t>
            </w:r>
          </w:p>
        </w:tc>
        <w:tc>
          <w:tcPr>
            <w:tcW w:w="0" w:type="auto"/>
            <w:vAlign w:val="center"/>
            <w:hideMark/>
          </w:tcPr>
          <w:p w14:paraId="762B9AA4" w14:textId="77777777" w:rsidR="000B64C1" w:rsidRDefault="000B64C1">
            <w:r>
              <w:t>Token-dependent</w:t>
            </w:r>
          </w:p>
        </w:tc>
        <w:tc>
          <w:tcPr>
            <w:tcW w:w="0" w:type="auto"/>
            <w:vAlign w:val="center"/>
            <w:hideMark/>
          </w:tcPr>
          <w:p w14:paraId="01D88AA8" w14:textId="77777777" w:rsidR="000B64C1" w:rsidRDefault="000B64C1">
            <w:r>
              <w:t>Linear, deterministic</w:t>
            </w:r>
          </w:p>
        </w:tc>
      </w:tr>
      <w:tr w:rsidR="000B64C1" w14:paraId="590F57DD" w14:textId="77777777">
        <w:trPr>
          <w:tblCellSpacing w:w="15" w:type="dxa"/>
        </w:trPr>
        <w:tc>
          <w:tcPr>
            <w:tcW w:w="0" w:type="auto"/>
            <w:vAlign w:val="center"/>
            <w:hideMark/>
          </w:tcPr>
          <w:p w14:paraId="5BB321CD" w14:textId="77777777" w:rsidR="000B64C1" w:rsidRDefault="000B64C1">
            <w:r>
              <w:t>Environmental Impact</w:t>
            </w:r>
          </w:p>
        </w:tc>
        <w:tc>
          <w:tcPr>
            <w:tcW w:w="0" w:type="auto"/>
            <w:vAlign w:val="center"/>
            <w:hideMark/>
          </w:tcPr>
          <w:p w14:paraId="02248C9E" w14:textId="77777777" w:rsidR="000B64C1" w:rsidRDefault="000B64C1">
            <w:r>
              <w:t>Significant</w:t>
            </w:r>
          </w:p>
        </w:tc>
        <w:tc>
          <w:tcPr>
            <w:tcW w:w="0" w:type="auto"/>
            <w:vAlign w:val="center"/>
            <w:hideMark/>
          </w:tcPr>
          <w:p w14:paraId="4F334664" w14:textId="77777777" w:rsidR="000B64C1" w:rsidRDefault="000B64C1">
            <w:r>
              <w:t>Reduced</w:t>
            </w:r>
          </w:p>
        </w:tc>
        <w:tc>
          <w:tcPr>
            <w:tcW w:w="0" w:type="auto"/>
            <w:vAlign w:val="center"/>
            <w:hideMark/>
          </w:tcPr>
          <w:p w14:paraId="7D203E9F" w14:textId="77777777" w:rsidR="000B64C1" w:rsidRDefault="000B64C1">
            <w:r>
              <w:t>Negligible</w:t>
            </w:r>
          </w:p>
        </w:tc>
      </w:tr>
    </w:tbl>
    <w:p w14:paraId="3CAAAE19" w14:textId="77777777" w:rsidR="000B64C1" w:rsidRDefault="000B64C1" w:rsidP="000B64C1">
      <w:pPr>
        <w:pStyle w:val="NormalWeb"/>
      </w:pPr>
      <w:r>
        <w:lastRenderedPageBreak/>
        <w:t>Summary</w:t>
      </w:r>
    </w:p>
    <w:p w14:paraId="7AE5D5BC" w14:textId="77777777" w:rsidR="000B64C1" w:rsidRDefault="000B64C1" w:rsidP="000B64C1">
      <w:pPr>
        <w:pStyle w:val="NormalWeb"/>
      </w:pPr>
      <w:r>
        <w:t>The evolution from computation to capital to credentialed participation marks the transition from decentralized validation to authenticated autonomy. BlockCertsAI extends Bitcoin’s founding principle — freedom from corporate and centralized control — into a verifiable, compliant, and user-owned digital infrastructure.</w:t>
      </w:r>
    </w:p>
    <w:p w14:paraId="5E4599A3" w14:textId="77777777" w:rsidR="000B64C1" w:rsidRDefault="000B64C1" w:rsidP="000B64C1">
      <w:pPr>
        <w:pStyle w:val="Heading2"/>
      </w:pPr>
      <w:r>
        <w:t>2.0 Architecture and Governance Framework</w:t>
      </w:r>
    </w:p>
    <w:p w14:paraId="2F23E44C" w14:textId="77777777" w:rsidR="000B64C1" w:rsidRDefault="000B64C1" w:rsidP="000B64C1">
      <w:pPr>
        <w:pStyle w:val="NormalWeb"/>
      </w:pPr>
      <w:r>
        <w:t>BlockCertsAI unifies identity, data, and computation into a single authenticated ecosystem. Its architecture is structured across four interoperable layers — Identity, Data, Transaction, and Intelligence — each secured through the PoA protocol. Together, these layers form a self-governing framework that enforces compliance, privacy, and accountability by design.</w:t>
      </w:r>
    </w:p>
    <w:p w14:paraId="0EFA0889" w14:textId="77777777" w:rsidR="000B64C1" w:rsidRDefault="000B64C1" w:rsidP="000B64C1">
      <w:pPr>
        <w:pStyle w:val="NormalWeb"/>
      </w:pPr>
      <w:r>
        <w:rPr>
          <w:rStyle w:val="Strong"/>
          <w:rFonts w:eastAsiaTheme="majorEastAsia"/>
        </w:rPr>
        <w:t>2.1 Identity and Trust Model</w:t>
      </w:r>
    </w:p>
    <w:p w14:paraId="292629D7" w14:textId="77777777" w:rsidR="000B64C1" w:rsidRDefault="000B64C1" w:rsidP="000B64C1">
      <w:pPr>
        <w:pStyle w:val="NormalWeb"/>
      </w:pPr>
      <w:r>
        <w:t>Every network participant — individual, enterprise, or node — is verified at the genesis block through KYC credentials.</w:t>
      </w:r>
    </w:p>
    <w:p w14:paraId="381FEE2E" w14:textId="77777777" w:rsidR="000B64C1" w:rsidRDefault="000B64C1" w:rsidP="000B64C1">
      <w:pPr>
        <w:pStyle w:val="NormalWeb"/>
      </w:pPr>
      <w:r>
        <w:t>Once authenticated, this digital identity can be reused across the ecosystem without re-registration, forming a consistent chain of verified participation.</w:t>
      </w:r>
    </w:p>
    <w:p w14:paraId="3C0122B8" w14:textId="77777777" w:rsidR="000B64C1" w:rsidRDefault="000B64C1" w:rsidP="000B64C1">
      <w:pPr>
        <w:pStyle w:val="NormalWeb"/>
      </w:pPr>
      <w:r>
        <w:t>This architecture eliminates anonymous validation and replaces probabilistic trust with deterministic verification, allowing governments, institutions, and users to engage in blockchain operations with legal and regulatory assurance while maintaining individual data sovereignty.</w:t>
      </w:r>
    </w:p>
    <w:p w14:paraId="129DB5AD" w14:textId="77777777" w:rsidR="000B64C1" w:rsidRDefault="000B64C1" w:rsidP="000B64C1">
      <w:pPr>
        <w:pStyle w:val="NormalWeb"/>
      </w:pPr>
      <w:r>
        <w:rPr>
          <w:rStyle w:val="Strong"/>
          <w:rFonts w:eastAsiaTheme="majorEastAsia"/>
        </w:rPr>
        <w:t>KYC, KYP, and Decentralized Participation</w:t>
      </w:r>
    </w:p>
    <w:p w14:paraId="474F769A" w14:textId="77777777" w:rsidR="000B64C1" w:rsidRDefault="000B64C1" w:rsidP="000B64C1">
      <w:pPr>
        <w:pStyle w:val="NormalWeb"/>
      </w:pPr>
      <w:r>
        <w:t xml:space="preserve">Initial identity verification within BlockCertsAI is performed by </w:t>
      </w:r>
      <w:r>
        <w:rPr>
          <w:rStyle w:val="Strong"/>
          <w:rFonts w:eastAsiaTheme="majorEastAsia"/>
        </w:rPr>
        <w:t>licensed, jurisdiction-compliant KYC providers</w:t>
      </w:r>
      <w:r>
        <w:t xml:space="preserve"> integrated through the </w:t>
      </w:r>
      <w:r>
        <w:rPr>
          <w:rStyle w:val="Strong"/>
          <w:rFonts w:eastAsiaTheme="majorEastAsia"/>
        </w:rPr>
        <w:t>MAIAi onboarding framework</w:t>
      </w:r>
      <w:r>
        <w:t xml:space="preserve">. These entities authenticate user credentials before any blockchain interaction, anchoring only a </w:t>
      </w:r>
      <w:r>
        <w:rPr>
          <w:rStyle w:val="Strong"/>
          <w:rFonts w:eastAsiaTheme="majorEastAsia"/>
        </w:rPr>
        <w:t>cryptographic proof of verification</w:t>
      </w:r>
      <w:r>
        <w:t xml:space="preserve">—not personal data—to the </w:t>
      </w:r>
      <w:r>
        <w:rPr>
          <w:rStyle w:val="Strong"/>
          <w:rFonts w:eastAsiaTheme="majorEastAsia"/>
        </w:rPr>
        <w:t>genesis-block registry</w:t>
      </w:r>
      <w:r>
        <w:t xml:space="preserve"> under Proof of Authentication (PoA). Building on this foundation, BlockCertsAI advances beyond traditional KYC toward a </w:t>
      </w:r>
      <w:r>
        <w:rPr>
          <w:rStyle w:val="Strong"/>
          <w:rFonts w:eastAsiaTheme="majorEastAsia"/>
        </w:rPr>
        <w:t>KYP (Know Your Product)</w:t>
      </w:r>
      <w:r>
        <w:t xml:space="preserve"> model, in which </w:t>
      </w:r>
      <w:r>
        <w:rPr>
          <w:rStyle w:val="Strong"/>
          <w:rFonts w:eastAsiaTheme="majorEastAsia"/>
        </w:rPr>
        <w:t>People, Products, Processes, and Payments (KPY-5)</w:t>
      </w:r>
      <w:r>
        <w:t xml:space="preserve"> operate collaboratively across a de-identified, authenticated network. This structure enables continuous, context-based validation while maintaining privacy and global AML alignment. Governments or regulators may operate </w:t>
      </w:r>
      <w:r>
        <w:rPr>
          <w:rStyle w:val="Strong"/>
          <w:rFonts w:eastAsiaTheme="majorEastAsia"/>
        </w:rPr>
        <w:t>observer or validator nodes</w:t>
      </w:r>
      <w:r>
        <w:t xml:space="preserve"> in sovereign deployments, but identity management remains decentralized through </w:t>
      </w:r>
      <w:r>
        <w:rPr>
          <w:rStyle w:val="Strong"/>
          <w:rFonts w:eastAsiaTheme="majorEastAsia"/>
        </w:rPr>
        <w:t>Trust Autonomous Organizations (TAOs)</w:t>
      </w:r>
      <w:r>
        <w:t xml:space="preserve"> and </w:t>
      </w:r>
      <w:r>
        <w:rPr>
          <w:rStyle w:val="Strong"/>
          <w:rFonts w:eastAsiaTheme="majorEastAsia"/>
        </w:rPr>
        <w:t>BAINCA nodes</w:t>
      </w:r>
      <w:r>
        <w:t>, allowing verified participants to host infrastructure and governance independently within compliant, privacy-preserving domains.</w:t>
      </w:r>
    </w:p>
    <w:p w14:paraId="4E85DA18" w14:textId="77777777" w:rsidR="000B64C1" w:rsidRDefault="000B64C1" w:rsidP="000B64C1">
      <w:pPr>
        <w:pStyle w:val="NormalWeb"/>
      </w:pPr>
      <w:r>
        <w:rPr>
          <w:rStyle w:val="Strong"/>
          <w:rFonts w:eastAsiaTheme="majorEastAsia"/>
        </w:rPr>
        <w:t>This verified-identity foundation extends directly into data sovereignty through the Secure Virtual Space (SVS),</w:t>
      </w:r>
      <w:r>
        <w:t xml:space="preserve"> where user-controlled vaults preserve privacy while maintaining authenticated continuity across the network.</w:t>
      </w:r>
    </w:p>
    <w:p w14:paraId="000CB6FF" w14:textId="77777777" w:rsidR="000B64C1" w:rsidRDefault="000B64C1" w:rsidP="000B64C1">
      <w:pPr>
        <w:pStyle w:val="NormalWeb"/>
      </w:pPr>
      <w:r>
        <w:rPr>
          <w:rStyle w:val="Strong"/>
          <w:rFonts w:eastAsiaTheme="majorEastAsia"/>
        </w:rPr>
        <w:t>2.2 Data Layer – Secure Virtual Space (SVS)</w:t>
      </w:r>
    </w:p>
    <w:p w14:paraId="02D4F3D0" w14:textId="77777777" w:rsidR="000B64C1" w:rsidRDefault="000B64C1" w:rsidP="000B64C1">
      <w:pPr>
        <w:pStyle w:val="NormalWeb"/>
      </w:pPr>
      <w:r>
        <w:lastRenderedPageBreak/>
        <w:t xml:space="preserve">The Secure Virtual Space (SVS) forms the data and privacy backbone of BlockCertsAI. It provides </w:t>
      </w:r>
      <w:r>
        <w:rPr>
          <w:rStyle w:val="Strong"/>
          <w:rFonts w:eastAsiaTheme="majorEastAsia"/>
        </w:rPr>
        <w:t>encrypted, user-owned storage</w:t>
      </w:r>
      <w:r>
        <w:t xml:space="preserve"> for identity records, documents, and digital assets—ensuring that ownership and control remain with the verified participant.</w:t>
      </w:r>
    </w:p>
    <w:p w14:paraId="3E9A1542" w14:textId="77777777" w:rsidR="000B64C1" w:rsidRDefault="000B64C1" w:rsidP="000B64C1">
      <w:pPr>
        <w:pStyle w:val="NormalWeb"/>
      </w:pPr>
      <w:r>
        <w:rPr>
          <w:rStyle w:val="Strong"/>
          <w:rFonts w:eastAsiaTheme="majorEastAsia"/>
        </w:rPr>
        <w:t>SVS vaults operate as a dedicated encrypted storage layer, not a Layer-2 state or IPFS/Arweave derivative.</w:t>
      </w:r>
      <w:r>
        <w:t xml:space="preserve"> Each vault resides within user- or enterprise-controlled infrastructure and is cryptographically linked to the PoA ledger through </w:t>
      </w:r>
      <w:r>
        <w:rPr>
          <w:rStyle w:val="Strong"/>
          <w:rFonts w:eastAsiaTheme="majorEastAsia"/>
        </w:rPr>
        <w:t>hash-based proofs and revocable consent keys</w:t>
      </w:r>
      <w:r>
        <w:t xml:space="preserve">. The blockchain records only authentication metadata—never raw content—while vault data remains privately encrypted using </w:t>
      </w:r>
      <w:r>
        <w:rPr>
          <w:rStyle w:val="Strong"/>
          <w:rFonts w:eastAsiaTheme="majorEastAsia"/>
        </w:rPr>
        <w:t>AES-256 and elliptic-curve key pairs</w:t>
      </w:r>
      <w:r>
        <w:t>.</w:t>
      </w:r>
    </w:p>
    <w:p w14:paraId="382E49EE" w14:textId="77777777" w:rsidR="000B64C1" w:rsidRDefault="000B64C1" w:rsidP="000B64C1">
      <w:pPr>
        <w:pStyle w:val="NormalWeb"/>
      </w:pPr>
      <w:r>
        <w:t xml:space="preserve">This architecture </w:t>
      </w:r>
      <w:r>
        <w:rPr>
          <w:rStyle w:val="Strong"/>
          <w:rFonts w:eastAsiaTheme="majorEastAsia"/>
        </w:rPr>
        <w:t>separates authentication from content</w:t>
      </w:r>
      <w:r>
        <w:t xml:space="preserve">, guaranteeing that credentials cannot be exploited for unauthorized access. By enabling </w:t>
      </w:r>
      <w:r>
        <w:rPr>
          <w:rStyle w:val="Strong"/>
          <w:rFonts w:eastAsiaTheme="majorEastAsia"/>
        </w:rPr>
        <w:t>selective disclosure</w:t>
      </w:r>
      <w:r>
        <w:t xml:space="preserve"> and </w:t>
      </w:r>
      <w:r>
        <w:rPr>
          <w:rStyle w:val="Strong"/>
          <w:rFonts w:eastAsiaTheme="majorEastAsia"/>
        </w:rPr>
        <w:t>programmable consent</w:t>
      </w:r>
      <w:r>
        <w:t>, SVS satisfies GDPR and CCPA requirements for erasure and data minimization while maintaining immutability of proof.</w:t>
      </w:r>
    </w:p>
    <w:p w14:paraId="62D705A0" w14:textId="77777777" w:rsidR="000B64C1" w:rsidRDefault="000B64C1" w:rsidP="000B64C1">
      <w:pPr>
        <w:pStyle w:val="NormalWeb"/>
      </w:pPr>
      <w:r>
        <w:t xml:space="preserve">Functionally, SVS operates as an </w:t>
      </w:r>
      <w:r>
        <w:rPr>
          <w:rStyle w:val="Strong"/>
          <w:rFonts w:eastAsiaTheme="majorEastAsia"/>
        </w:rPr>
        <w:t>authenticated, sovereign storage fabric</w:t>
      </w:r>
      <w:r>
        <w:t xml:space="preserve"> rather than a public file swarm—anchoring trust to verified identity without exposing personal data on-chain. It provides the foundation for </w:t>
      </w:r>
      <w:r>
        <w:rPr>
          <w:rStyle w:val="Strong"/>
          <w:rFonts w:eastAsiaTheme="majorEastAsia"/>
        </w:rPr>
        <w:t>privacy-preserving compliance</w:t>
      </w:r>
      <w:r>
        <w:t xml:space="preserve">, </w:t>
      </w:r>
      <w:r>
        <w:rPr>
          <w:rStyle w:val="Strong"/>
          <w:rFonts w:eastAsiaTheme="majorEastAsia"/>
        </w:rPr>
        <w:t>auditability</w:t>
      </w:r>
      <w:r>
        <w:t xml:space="preserve">, and </w:t>
      </w:r>
      <w:r>
        <w:rPr>
          <w:rStyle w:val="Strong"/>
          <w:rFonts w:eastAsiaTheme="majorEastAsia"/>
        </w:rPr>
        <w:t>data sovereignty</w:t>
      </w:r>
      <w:r>
        <w:t xml:space="preserve"> across all applications built on BlockCertsAI.</w:t>
      </w:r>
    </w:p>
    <w:p w14:paraId="6DFFC6FB" w14:textId="77777777" w:rsidR="000B64C1" w:rsidRDefault="000B64C1" w:rsidP="000B64C1">
      <w:pPr>
        <w:pStyle w:val="NormalWeb"/>
      </w:pPr>
      <w:r>
        <w:rPr>
          <w:rStyle w:val="Strong"/>
          <w:rFonts w:eastAsiaTheme="majorEastAsia"/>
        </w:rPr>
        <w:t>2.3 Intelligence Layer – MAIAi</w:t>
      </w:r>
    </w:p>
    <w:p w14:paraId="08816EB1" w14:textId="77777777" w:rsidR="000B64C1" w:rsidRDefault="000B64C1" w:rsidP="000B64C1">
      <w:pPr>
        <w:pStyle w:val="NormalWeb"/>
      </w:pPr>
      <w:r>
        <w:t xml:space="preserve">MAIAi serves as the </w:t>
      </w:r>
      <w:r>
        <w:rPr>
          <w:rStyle w:val="Strong"/>
          <w:rFonts w:eastAsiaTheme="majorEastAsia"/>
        </w:rPr>
        <w:t>governance and intelligence engine</w:t>
      </w:r>
      <w:r>
        <w:t xml:space="preserve"> of BlockCertsAI, coordinating and enforcing authenticated logic across the network. It monitors compliance, manages workloads, and interprets </w:t>
      </w:r>
      <w:r>
        <w:rPr>
          <w:rStyle w:val="Strong"/>
          <w:rFonts w:eastAsiaTheme="majorEastAsia"/>
        </w:rPr>
        <w:t>Knowledge Blocks (KPY-5)</w:t>
      </w:r>
      <w:r>
        <w:t xml:space="preserve"> — structured records of </w:t>
      </w:r>
      <w:r>
        <w:rPr>
          <w:rStyle w:val="Emphasis"/>
          <w:rFonts w:eastAsiaTheme="majorEastAsia"/>
        </w:rPr>
        <w:t>Person, Product, Process, Place,</w:t>
      </w:r>
      <w:r>
        <w:t xml:space="preserve"> and </w:t>
      </w:r>
      <w:r>
        <w:rPr>
          <w:rStyle w:val="Emphasis"/>
          <w:rFonts w:eastAsiaTheme="majorEastAsia"/>
        </w:rPr>
        <w:t>Payment</w:t>
      </w:r>
      <w:r>
        <w:t xml:space="preserve"> — providing verifiable context for every transaction.</w:t>
      </w:r>
    </w:p>
    <w:p w14:paraId="6880382B" w14:textId="77777777" w:rsidR="000B64C1" w:rsidRDefault="000B64C1" w:rsidP="000B64C1">
      <w:pPr>
        <w:pStyle w:val="NormalWeb"/>
      </w:pPr>
      <w:r>
        <w:t xml:space="preserve">Operating exclusively on </w:t>
      </w:r>
      <w:r>
        <w:rPr>
          <w:rStyle w:val="Strong"/>
          <w:rFonts w:eastAsiaTheme="majorEastAsia"/>
        </w:rPr>
        <w:t>verified data</w:t>
      </w:r>
      <w:r>
        <w:t xml:space="preserve">, MAIAi replaces probabilistic AI with </w:t>
      </w:r>
      <w:r>
        <w:rPr>
          <w:rStyle w:val="Strong"/>
          <w:rFonts w:eastAsiaTheme="majorEastAsia"/>
        </w:rPr>
        <w:t>deterministic intelligence</w:t>
      </w:r>
      <w:r>
        <w:t>. Its distributed design enables localized decision-making while maintaining synchronized global logic, ensuring every action across the network is validated and auditable in real time.</w:t>
      </w:r>
    </w:p>
    <w:p w14:paraId="19F7A87C" w14:textId="77777777" w:rsidR="000B64C1" w:rsidRDefault="000B64C1" w:rsidP="000B64C1">
      <w:pPr>
        <w:pStyle w:val="NormalWeb"/>
      </w:pPr>
      <w:r>
        <w:t xml:space="preserve">MAIAi’s smart-policy modules are </w:t>
      </w:r>
      <w:r>
        <w:rPr>
          <w:rStyle w:val="Strong"/>
          <w:rFonts w:eastAsiaTheme="majorEastAsia"/>
        </w:rPr>
        <w:t>self-monitoring</w:t>
      </w:r>
      <w:r>
        <w:t xml:space="preserve"> and continuously enforce compliance with contractual terms, audit trails, payment schedules, and regulatory obligations. Each policy executes under </w:t>
      </w:r>
      <w:r>
        <w:rPr>
          <w:rStyle w:val="Strong"/>
          <w:rFonts w:eastAsiaTheme="majorEastAsia"/>
        </w:rPr>
        <w:t>Proof of Authentication (PoA)</w:t>
      </w:r>
      <w:r>
        <w:t>, tracking participant identity, device, and location to generate an immutable audit trail of verified activity.</w:t>
      </w:r>
    </w:p>
    <w:p w14:paraId="4D074EE0" w14:textId="77777777" w:rsidR="000B64C1" w:rsidRDefault="000B64C1" w:rsidP="000B64C1">
      <w:pPr>
        <w:pStyle w:val="NormalWeb"/>
      </w:pPr>
      <w:r>
        <w:t xml:space="preserve">Unlike public networks that rely on external formal-verification frameworks such as </w:t>
      </w:r>
      <w:r>
        <w:rPr>
          <w:rStyle w:val="Strong"/>
          <w:rFonts w:eastAsiaTheme="majorEastAsia"/>
        </w:rPr>
        <w:t>Certora</w:t>
      </w:r>
      <w:r>
        <w:t xml:space="preserve"> or </w:t>
      </w:r>
      <w:r>
        <w:rPr>
          <w:rStyle w:val="Strong"/>
          <w:rFonts w:eastAsiaTheme="majorEastAsia"/>
        </w:rPr>
        <w:t>KEVM</w:t>
      </w:r>
      <w:r>
        <w:t xml:space="preserve">, MAIAi performs </w:t>
      </w:r>
      <w:r>
        <w:rPr>
          <w:rStyle w:val="Strong"/>
          <w:rFonts w:eastAsiaTheme="majorEastAsia"/>
        </w:rPr>
        <w:t>AI-driven validation</w:t>
      </w:r>
      <w:r>
        <w:t xml:space="preserve"> within a closed, authenticated environment. This approach enables continuous verification rather than periodic auditing — transforming governance into an automated, self-enforcing process. For enterprise or regulator-specific deployments, MAIAi can integrate external assurance engines, but verification remains native to its authenticated governance layer.</w:t>
      </w:r>
    </w:p>
    <w:p w14:paraId="2C69B933" w14:textId="77777777" w:rsidR="000B64C1" w:rsidRDefault="000B64C1" w:rsidP="000B64C1">
      <w:pPr>
        <w:pStyle w:val="NormalWeb"/>
      </w:pPr>
      <w:r>
        <w:lastRenderedPageBreak/>
        <w:t xml:space="preserve">By uniting artificial intelligence with verified identity, MAIAi turns compliance into computation — establishing a foundation of </w:t>
      </w:r>
      <w:r>
        <w:rPr>
          <w:rStyle w:val="Strong"/>
          <w:rFonts w:eastAsiaTheme="majorEastAsia"/>
        </w:rPr>
        <w:t>living, self-governing contracts</w:t>
      </w:r>
      <w:r>
        <w:t xml:space="preserve"> that ensure integrity, accountability, and trust across the entire BlockCertsAI ecosystem.</w:t>
      </w:r>
    </w:p>
    <w:p w14:paraId="6EF29A7D" w14:textId="77777777" w:rsidR="000B64C1" w:rsidRDefault="000B64C1" w:rsidP="000B64C1">
      <w:pPr>
        <w:pStyle w:val="NormalWeb"/>
      </w:pPr>
      <w:r>
        <w:rPr>
          <w:rStyle w:val="Strong"/>
          <w:rFonts w:eastAsiaTheme="majorEastAsia"/>
        </w:rPr>
        <w:t>2.4 Governance and Compliance Integration</w:t>
      </w:r>
    </w:p>
    <w:p w14:paraId="6C1D99C1" w14:textId="77777777" w:rsidR="000B64C1" w:rsidRDefault="000B64C1" w:rsidP="000B64C1">
      <w:pPr>
        <w:pStyle w:val="NormalWeb"/>
      </w:pPr>
      <w:r>
        <w:t>Governance in BlockCertsAI is embedded as programmable law. Rules, permissions, and standards are encoded in smart contracts and executed automatically through authenticated nodes.</w:t>
      </w:r>
    </w:p>
    <w:p w14:paraId="46A073FA" w14:textId="77777777" w:rsidR="000B64C1" w:rsidRDefault="000B64C1" w:rsidP="000B64C1">
      <w:pPr>
        <w:pStyle w:val="NormalWeb"/>
      </w:pPr>
      <w:r>
        <w:t xml:space="preserve">Compliance logic, interpreted by </w:t>
      </w:r>
      <w:r>
        <w:rPr>
          <w:rStyle w:val="Strong"/>
          <w:rFonts w:eastAsiaTheme="majorEastAsia"/>
        </w:rPr>
        <w:t>MAIAi</w:t>
      </w:r>
      <w:r>
        <w:t xml:space="preserve">, enforces these rules in real time — transforming regulation from external oversight into an automated, self-governing process. Each interaction produces a verifiable </w:t>
      </w:r>
      <w:r>
        <w:rPr>
          <w:rStyle w:val="Strong"/>
          <w:rFonts w:eastAsiaTheme="majorEastAsia"/>
        </w:rPr>
        <w:t>Knowledge Block</w:t>
      </w:r>
      <w:r>
        <w:t>, creating an immutable audit trail that satisfies KYC, AML, and data-sovereignty requirements.</w:t>
      </w:r>
    </w:p>
    <w:p w14:paraId="148E2932" w14:textId="77777777" w:rsidR="000B64C1" w:rsidRDefault="000B64C1" w:rsidP="000B64C1">
      <w:pPr>
        <w:pStyle w:val="NormalWeb"/>
      </w:pPr>
      <w:r>
        <w:t xml:space="preserve">This continuous verification replaces periodic audits with deterministic enforcement at execution, ensuring governance integrity across all operations. Framework alignment and regulatory references are detailed in </w:t>
      </w:r>
      <w:r>
        <w:rPr>
          <w:rStyle w:val="Emphasis"/>
          <w:rFonts w:eastAsiaTheme="majorEastAsia"/>
        </w:rPr>
        <w:t>Section 5.0</w:t>
      </w:r>
      <w:r>
        <w:t>.</w:t>
      </w:r>
    </w:p>
    <w:p w14:paraId="2CCF21CE" w14:textId="77777777" w:rsidR="000B64C1" w:rsidRDefault="000B64C1" w:rsidP="000B64C1">
      <w:pPr>
        <w:pStyle w:val="NormalWeb"/>
      </w:pPr>
      <w:r>
        <w:rPr>
          <w:rStyle w:val="Strong"/>
          <w:rFonts w:eastAsiaTheme="majorEastAsia"/>
        </w:rPr>
        <w:t>2.5 Delegated Proof of Authentication (dPoA)</w:t>
      </w:r>
    </w:p>
    <w:p w14:paraId="2150AFFC" w14:textId="77777777" w:rsidR="000B64C1" w:rsidRDefault="000B64C1" w:rsidP="000B64C1">
      <w:pPr>
        <w:pStyle w:val="NormalWeb"/>
      </w:pPr>
      <w:r>
        <w:t xml:space="preserve">BlockCertsAI extends its </w:t>
      </w:r>
      <w:r>
        <w:rPr>
          <w:rStyle w:val="Strong"/>
          <w:rFonts w:eastAsiaTheme="majorEastAsia"/>
        </w:rPr>
        <w:t>Proof of Authentication (PoA)</w:t>
      </w:r>
      <w:r>
        <w:t xml:space="preserve"> consensus through delegated governance, forming a next-generation model known as </w:t>
      </w:r>
      <w:r>
        <w:rPr>
          <w:rStyle w:val="Strong"/>
          <w:rFonts w:eastAsiaTheme="majorEastAsia"/>
        </w:rPr>
        <w:t>delegated PoA (dPoA)</w:t>
      </w:r>
      <w:r>
        <w:t>.</w:t>
      </w:r>
    </w:p>
    <w:p w14:paraId="2F7C0959" w14:textId="77777777" w:rsidR="000B64C1" w:rsidRDefault="000B64C1" w:rsidP="000B64C1">
      <w:pPr>
        <w:pStyle w:val="NormalWeb"/>
      </w:pPr>
      <w:r>
        <w:t xml:space="preserve">In this architecture, authenticated participants delegate validation rights to </w:t>
      </w:r>
      <w:r>
        <w:rPr>
          <w:rStyle w:val="Strong"/>
          <w:rFonts w:eastAsiaTheme="majorEastAsia"/>
        </w:rPr>
        <w:t>Trust Autonomous Organizations (TAOs)</w:t>
      </w:r>
      <w:r>
        <w:t xml:space="preserve"> or approved </w:t>
      </w:r>
      <w:r>
        <w:rPr>
          <w:rStyle w:val="Strong"/>
          <w:rFonts w:eastAsiaTheme="majorEastAsia"/>
        </w:rPr>
        <w:t>institutional nodes</w:t>
      </w:r>
      <w:r>
        <w:t xml:space="preserve"> that uphold compliance and sustain consensus integrity.</w:t>
      </w:r>
    </w:p>
    <w:p w14:paraId="447F7B04" w14:textId="77777777" w:rsidR="000B64C1" w:rsidRDefault="000B64C1" w:rsidP="000B64C1">
      <w:pPr>
        <w:pStyle w:val="NormalWeb"/>
      </w:pPr>
      <w:r>
        <w:t xml:space="preserve">Each delegate operates under </w:t>
      </w:r>
      <w:r>
        <w:rPr>
          <w:rStyle w:val="Strong"/>
          <w:rFonts w:eastAsiaTheme="majorEastAsia"/>
        </w:rPr>
        <w:t>verifiable credentials anchored at the genesis block</w:t>
      </w:r>
      <w:r>
        <w:t>, ensuring accountability without reverting to central control. Authority is earned, not assumed—continuously verified through MAIAi’s compliance scoring and periodic audits.</w:t>
      </w:r>
    </w:p>
    <w:p w14:paraId="699F2091" w14:textId="77777777" w:rsidR="000B64C1" w:rsidRDefault="000B64C1" w:rsidP="000B64C1">
      <w:pPr>
        <w:pStyle w:val="NormalWeb"/>
      </w:pPr>
      <w:r>
        <w:t xml:space="preserve">This framework distributes operational responsibility across verified, sovereign entities, delivering </w:t>
      </w:r>
      <w:r>
        <w:rPr>
          <w:rStyle w:val="Strong"/>
          <w:rFonts w:eastAsiaTheme="majorEastAsia"/>
        </w:rPr>
        <w:t>scalable governance, deterministic security, and regulatory alignment</w:t>
      </w:r>
      <w:r>
        <w:t>—while preserving the foundational transparency and mathematical trust that define Proof of Authentication.</w:t>
      </w:r>
    </w:p>
    <w:p w14:paraId="18B14BE5" w14:textId="77777777" w:rsidR="000B64C1" w:rsidRDefault="000B64C1" w:rsidP="000B64C1">
      <w:pPr>
        <w:pStyle w:val="NormalWeb"/>
      </w:pPr>
      <w:r>
        <w:rPr>
          <w:rStyle w:val="Strong"/>
          <w:rFonts w:eastAsiaTheme="majorEastAsia"/>
        </w:rPr>
        <w:t>2.6 Node Operation</w:t>
      </w:r>
    </w:p>
    <w:p w14:paraId="64B95546" w14:textId="77777777" w:rsidR="000B64C1" w:rsidRDefault="000B64C1" w:rsidP="000B64C1">
      <w:pPr>
        <w:pStyle w:val="NormalWeb"/>
      </w:pPr>
      <w:r>
        <w:t>A node in BlockCertsAI represents a verified participant in the authenticated network — whether an individual user, enterprise, or institution. Each node operates within the PoA framework, meaning every participant, transaction, and process is tied to a verified identity.</w:t>
      </w:r>
    </w:p>
    <w:p w14:paraId="35094A67" w14:textId="77777777" w:rsidR="000B64C1" w:rsidRDefault="000B64C1" w:rsidP="000B64C1">
      <w:pPr>
        <w:pStyle w:val="NormalWeb"/>
      </w:pPr>
      <w:r>
        <w:t xml:space="preserve">Nodes can run within national data centers, enterprise environments, or user-owned servers while remaining interoperable through shared authentication protocols. This creates a decentralized </w:t>
      </w:r>
      <w:r>
        <w:lastRenderedPageBreak/>
        <w:t>architecture where compliance, scalability, and sovereignty coexist within a unified trust network.</w:t>
      </w:r>
    </w:p>
    <w:p w14:paraId="40782171" w14:textId="77777777" w:rsidR="000B64C1" w:rsidRDefault="000B64C1" w:rsidP="000B64C1">
      <w:pPr>
        <w:pStyle w:val="NormalWeb"/>
      </w:pPr>
      <w:r>
        <w:t>BlockCertsAI’s modular design supports deployment across public, private, or hybrid infrastructures. Because verification replaces mining or staking, the network scales linearly with node participation — without performance loss or cost volatility.</w:t>
      </w:r>
    </w:p>
    <w:p w14:paraId="5BA7C597" w14:textId="77777777" w:rsidR="000B64C1" w:rsidRDefault="000B64C1" w:rsidP="000B64C1">
      <w:pPr>
        <w:pStyle w:val="NormalWeb"/>
      </w:pPr>
      <w:r>
        <w:rPr>
          <w:rStyle w:val="Strong"/>
          <w:rFonts w:eastAsiaTheme="majorEastAsia"/>
        </w:rPr>
        <w:t>MAIAi</w:t>
      </w:r>
      <w:r>
        <w:t xml:space="preserve"> continuously enforces synchronization and compliance across all nodes as outlined in </w:t>
      </w:r>
      <w:r>
        <w:rPr>
          <w:rStyle w:val="Emphasis"/>
          <w:rFonts w:eastAsiaTheme="majorEastAsia"/>
        </w:rPr>
        <w:t>Section 2.3</w:t>
      </w:r>
      <w:r>
        <w:t>, ensuring consistent global uptime and maintaining the integrity of the authenticated digital ecosystem.</w:t>
      </w:r>
    </w:p>
    <w:p w14:paraId="4E540E04" w14:textId="77777777" w:rsidR="000B64C1" w:rsidRDefault="000B64C1" w:rsidP="000B64C1">
      <w:pPr>
        <w:pStyle w:val="NormalWeb"/>
      </w:pPr>
      <w:r>
        <w:rPr>
          <w:rStyle w:val="Strong"/>
          <w:rFonts w:eastAsiaTheme="majorEastAsia"/>
        </w:rPr>
        <w:t>2.7 Operational Readiness</w:t>
      </w:r>
    </w:p>
    <w:p w14:paraId="09AA9955" w14:textId="77777777" w:rsidR="000B64C1" w:rsidRDefault="000B64C1" w:rsidP="000B64C1">
      <w:pPr>
        <w:pStyle w:val="NormalWeb"/>
      </w:pPr>
      <w:r>
        <w:t>After two decades of development, BlockCertsAI transitions from research to activation.</w:t>
      </w:r>
    </w:p>
    <w:p w14:paraId="70C8F83D" w14:textId="77777777" w:rsidR="000B64C1" w:rsidRDefault="000B64C1" w:rsidP="000B64C1">
      <w:pPr>
        <w:pStyle w:val="NormalWeb"/>
      </w:pPr>
      <w:r>
        <w:t>All four foundational layers — Identity (dPoA), Data (SVS), Intelligence (MAIAi), and Capital (FusionSTX) — are fully deployed and interoperable within authenticated environments.</w:t>
      </w:r>
    </w:p>
    <w:p w14:paraId="68E83C5C" w14:textId="77777777" w:rsidR="000B64C1" w:rsidRDefault="000B64C1" w:rsidP="000B64C1">
      <w:pPr>
        <w:numPr>
          <w:ilvl w:val="0"/>
          <w:numId w:val="50"/>
        </w:numPr>
        <w:spacing w:before="100" w:beforeAutospacing="1" w:after="100" w:afterAutospacing="1"/>
      </w:pPr>
      <w:r>
        <w:rPr>
          <w:rStyle w:val="Strong"/>
          <w:rFonts w:eastAsiaTheme="majorEastAsia"/>
        </w:rPr>
        <w:t>Genesis block verified:</w:t>
      </w:r>
      <w:r>
        <w:t xml:space="preserve"> KYC at the infrastructure level.</w:t>
      </w:r>
    </w:p>
    <w:p w14:paraId="30608D88" w14:textId="77777777" w:rsidR="000B64C1" w:rsidRDefault="000B64C1" w:rsidP="000B64C1">
      <w:pPr>
        <w:numPr>
          <w:ilvl w:val="0"/>
          <w:numId w:val="50"/>
        </w:numPr>
        <w:spacing w:before="100" w:beforeAutospacing="1" w:after="100" w:afterAutospacing="1"/>
      </w:pPr>
      <w:r>
        <w:rPr>
          <w:rStyle w:val="Strong"/>
          <w:rFonts w:eastAsiaTheme="majorEastAsia"/>
        </w:rPr>
        <w:t>Compliance framework aligned:</w:t>
      </w:r>
      <w:r>
        <w:t xml:space="preserve"> BSA, Patriot Act, GDPR, and AML directives.</w:t>
      </w:r>
    </w:p>
    <w:p w14:paraId="03227AC5" w14:textId="77777777" w:rsidR="000B64C1" w:rsidRDefault="000B64C1" w:rsidP="000B64C1">
      <w:pPr>
        <w:numPr>
          <w:ilvl w:val="0"/>
          <w:numId w:val="50"/>
        </w:numPr>
        <w:spacing w:before="100" w:beforeAutospacing="1" w:after="100" w:afterAutospacing="1"/>
      </w:pPr>
      <w:r>
        <w:rPr>
          <w:rStyle w:val="Strong"/>
          <w:rFonts w:eastAsiaTheme="majorEastAsia"/>
        </w:rPr>
        <w:t>Interoperability proven:</w:t>
      </w:r>
      <w:r>
        <w:t xml:space="preserve"> TAO and BAINCA nodes in live sovereign deployments.</w:t>
      </w:r>
    </w:p>
    <w:p w14:paraId="5CCC7B4E" w14:textId="77777777" w:rsidR="000B64C1" w:rsidRDefault="000B64C1" w:rsidP="000B64C1">
      <w:pPr>
        <w:numPr>
          <w:ilvl w:val="0"/>
          <w:numId w:val="50"/>
        </w:numPr>
        <w:spacing w:before="100" w:beforeAutospacing="1" w:after="100" w:afterAutospacing="1"/>
      </w:pPr>
      <w:r>
        <w:rPr>
          <w:rStyle w:val="Strong"/>
          <w:rFonts w:eastAsiaTheme="majorEastAsia"/>
        </w:rPr>
        <w:t>Capital layer live:</w:t>
      </w:r>
      <w:r>
        <w:t xml:space="preserve"> FusionSTX enabling compliant liquidity formation.</w:t>
      </w:r>
    </w:p>
    <w:p w14:paraId="2BA351D5" w14:textId="77777777" w:rsidR="000B64C1" w:rsidRDefault="000B64C1" w:rsidP="000B64C1">
      <w:pPr>
        <w:pStyle w:val="NormalWeb"/>
      </w:pPr>
      <w:r>
        <w:t xml:space="preserve">Together these components establish the world’s first </w:t>
      </w:r>
      <w:r>
        <w:rPr>
          <w:rStyle w:val="Strong"/>
          <w:rFonts w:eastAsiaTheme="majorEastAsia"/>
        </w:rPr>
        <w:t>user-owned sovereign cloud</w:t>
      </w:r>
      <w:r>
        <w:t xml:space="preserve"> — a decentralized digital infrastructure where trust, compliance, and ownership converge by design.</w:t>
      </w:r>
    </w:p>
    <w:p w14:paraId="3387117A" w14:textId="77777777" w:rsidR="000B64C1" w:rsidRDefault="000B64C1" w:rsidP="000B64C1">
      <w:pPr>
        <w:pStyle w:val="NormalWeb"/>
      </w:pPr>
      <w:r>
        <w:t>This milestone shifts BlockCertsAI from concept to utility: a live, authenticated ecosystem ready for institutional onboarding, government deployment, and global enterprise integration.</w:t>
      </w:r>
    </w:p>
    <w:p w14:paraId="5FB63888" w14:textId="77777777" w:rsidR="000B64C1" w:rsidRDefault="000B64C1" w:rsidP="000B64C1">
      <w:pPr>
        <w:pStyle w:val="NormalWeb"/>
      </w:pPr>
      <w:r>
        <w:t>Revenue activation begins at first transaction, as every verified action — identity authentication, vault operation, AI query, or signature — streams micro-utility value into the Proof Economy.</w:t>
      </w:r>
    </w:p>
    <w:p w14:paraId="6CA3909F" w14:textId="77777777" w:rsidR="000B64C1" w:rsidRDefault="000B64C1" w:rsidP="000B64C1">
      <w:pPr>
        <w:pStyle w:val="NormalWeb"/>
      </w:pPr>
      <w:r>
        <w:t>Summary</w:t>
      </w:r>
    </w:p>
    <w:p w14:paraId="59F00E15" w14:textId="77777777" w:rsidR="000B64C1" w:rsidRDefault="000B64C1" w:rsidP="000B64C1">
      <w:pPr>
        <w:pStyle w:val="NormalWeb"/>
      </w:pPr>
      <w:r>
        <w:t>BlockCertsAI unifies verified identity, sovereign data, intelligent automation, and capital formation into a single authenticated network that scales with participation.</w:t>
      </w:r>
    </w:p>
    <w:p w14:paraId="6959323D" w14:textId="77777777" w:rsidR="000B64C1" w:rsidRDefault="000B64C1" w:rsidP="000B64C1">
      <w:pPr>
        <w:pStyle w:val="NormalWeb"/>
      </w:pPr>
      <w:r>
        <w:t>The system is built, validated, and operational — marking the transition from theoretical decentralization to functional, user-owned sovereignty.</w:t>
      </w:r>
    </w:p>
    <w:p w14:paraId="1DE93C9B" w14:textId="77777777" w:rsidR="000B64C1" w:rsidRDefault="000B64C1" w:rsidP="000B64C1">
      <w:pPr>
        <w:pStyle w:val="Heading2"/>
      </w:pPr>
      <w:r>
        <w:t>3.0 Functional Intelligence and Sovereign Compute</w:t>
      </w:r>
    </w:p>
    <w:p w14:paraId="17C6D61C" w14:textId="77777777" w:rsidR="000B64C1" w:rsidRDefault="000B64C1" w:rsidP="000B64C1">
      <w:pPr>
        <w:pStyle w:val="NormalWeb"/>
      </w:pPr>
      <w:r>
        <w:t>The functional layer extends blockchain into operational intelligence — enabling automation, cognition, and secure agentic interaction across authenticated environments.</w:t>
      </w:r>
    </w:p>
    <w:p w14:paraId="4210B4CE" w14:textId="77777777" w:rsidR="000B64C1" w:rsidRDefault="000B64C1" w:rsidP="000B64C1">
      <w:pPr>
        <w:pStyle w:val="NormalWeb"/>
      </w:pPr>
      <w:r>
        <w:lastRenderedPageBreak/>
        <w:t xml:space="preserve">Together, MAIAi, the Agentic Digital Twin (ADT), and BAINCA form the </w:t>
      </w:r>
      <w:r>
        <w:rPr>
          <w:rStyle w:val="Emphasis"/>
          <w:rFonts w:eastAsiaTheme="majorEastAsia"/>
        </w:rPr>
        <w:t>Sovereign Compute and Intelligence Layer</w:t>
      </w:r>
      <w:r>
        <w:t xml:space="preserve"> — the engine of self-governing digital infrastructure.</w:t>
      </w:r>
    </w:p>
    <w:p w14:paraId="15F52B5D" w14:textId="77777777" w:rsidR="000B64C1" w:rsidRDefault="000B64C1" w:rsidP="000B64C1">
      <w:pPr>
        <w:pStyle w:val="NormalWeb"/>
      </w:pPr>
      <w:r>
        <w:rPr>
          <w:rStyle w:val="Strong"/>
          <w:rFonts w:eastAsiaTheme="majorEastAsia"/>
        </w:rPr>
        <w:t>3.1 Agentic Digital Twin (ADT)</w:t>
      </w:r>
    </w:p>
    <w:p w14:paraId="798D512B" w14:textId="77777777" w:rsidR="000B64C1" w:rsidRDefault="000B64C1" w:rsidP="000B64C1">
      <w:pPr>
        <w:pStyle w:val="NormalWeb"/>
      </w:pPr>
      <w:r>
        <w:t>High migration costs are a major barrier to enterprise blockchain adoption.</w:t>
      </w:r>
    </w:p>
    <w:p w14:paraId="3D6FDC47" w14:textId="77777777" w:rsidR="000B64C1" w:rsidRDefault="000B64C1" w:rsidP="000B64C1">
      <w:pPr>
        <w:pStyle w:val="NormalWeb"/>
      </w:pPr>
      <w:r>
        <w:t>The ADT mitigates this by creating an authenticated, interoperable mirror of an organization’s existing systems.</w:t>
      </w:r>
    </w:p>
    <w:p w14:paraId="07625ACD" w14:textId="77777777" w:rsidR="000B64C1" w:rsidRDefault="000B64C1" w:rsidP="000B64C1">
      <w:pPr>
        <w:pStyle w:val="NormalWeb"/>
      </w:pPr>
      <w:r>
        <w:t>Operating inside Secure Virtual Space (SVS), each ADT synchronizes verified data and workflows without replacing legacy software — enabling seamless transition and automated flows.</w:t>
      </w:r>
    </w:p>
    <w:p w14:paraId="63421721" w14:textId="77777777" w:rsidR="000B64C1" w:rsidRDefault="000B64C1" w:rsidP="000B64C1">
      <w:pPr>
        <w:pStyle w:val="NormalWeb"/>
      </w:pPr>
      <w:r>
        <w:t>Beyond migration, the ADT acts as an intelligent agent — enforcing policy, executing tasks, and coordinating processes under verified authority.</w:t>
      </w:r>
    </w:p>
    <w:p w14:paraId="797E30B7" w14:textId="77777777" w:rsidR="000B64C1" w:rsidRDefault="000B64C1" w:rsidP="000B64C1">
      <w:pPr>
        <w:pStyle w:val="NormalWeb"/>
      </w:pPr>
      <w:r>
        <w:t>It can represent individuals, departments, or entire enterprises, functioning autonomously within consent parameters.</w:t>
      </w:r>
    </w:p>
    <w:p w14:paraId="791FD39D" w14:textId="77777777" w:rsidR="000B64C1" w:rsidRDefault="000B64C1" w:rsidP="000B64C1">
      <w:pPr>
        <w:pStyle w:val="NormalWeb"/>
      </w:pPr>
      <w:r>
        <w:t>By combining interoperability with authentication, the ADT transforms adoption from disruption into a guided evolution toward authenticated automation.</w:t>
      </w:r>
    </w:p>
    <w:p w14:paraId="550626E5" w14:textId="77777777" w:rsidR="000B64C1" w:rsidRDefault="000B64C1" w:rsidP="000B64C1">
      <w:pPr>
        <w:pStyle w:val="NormalWeb"/>
      </w:pPr>
      <w:r>
        <w:rPr>
          <w:rStyle w:val="Strong"/>
          <w:rFonts w:eastAsiaTheme="majorEastAsia"/>
        </w:rPr>
        <w:t>3.2 BAINCA Framework</w:t>
      </w:r>
    </w:p>
    <w:p w14:paraId="680EF894" w14:textId="77777777" w:rsidR="000B64C1" w:rsidRDefault="000B64C1" w:rsidP="000B64C1">
      <w:pPr>
        <w:pStyle w:val="NormalWeb"/>
      </w:pPr>
      <w:r>
        <w:t xml:space="preserve">The </w:t>
      </w:r>
      <w:r>
        <w:rPr>
          <w:rStyle w:val="Strong"/>
          <w:rFonts w:eastAsiaTheme="majorEastAsia"/>
        </w:rPr>
        <w:t>BlockCertsAI Node Container Application (BAINCA)</w:t>
      </w:r>
      <w:r>
        <w:t xml:space="preserve"> provides the foundation for </w:t>
      </w:r>
      <w:r>
        <w:rPr>
          <w:rStyle w:val="Strong"/>
          <w:rFonts w:eastAsiaTheme="majorEastAsia"/>
        </w:rPr>
        <w:t>sovereign cloud ownership</w:t>
      </w:r>
      <w:r>
        <w:t xml:space="preserve">. Each BAINCA instance functions as a </w:t>
      </w:r>
      <w:r>
        <w:rPr>
          <w:rStyle w:val="Strong"/>
          <w:rFonts w:eastAsiaTheme="majorEastAsia"/>
        </w:rPr>
        <w:t>self-contained node</w:t>
      </w:r>
      <w:r>
        <w:t xml:space="preserve">, as defined in </w:t>
      </w:r>
      <w:r>
        <w:rPr>
          <w:rStyle w:val="Emphasis"/>
          <w:rFonts w:eastAsiaTheme="majorEastAsia"/>
        </w:rPr>
        <w:t>Section 2.5</w:t>
      </w:r>
      <w:r>
        <w:t>, extending that capability into user- or nation-controlled environments.</w:t>
      </w:r>
    </w:p>
    <w:p w14:paraId="21633A5B" w14:textId="77777777" w:rsidR="000B64C1" w:rsidRDefault="000B64C1" w:rsidP="000B64C1">
      <w:pPr>
        <w:pStyle w:val="NormalWeb"/>
      </w:pPr>
      <w:r>
        <w:t xml:space="preserve">BAINCA enables individuals, enterprises, and governments to </w:t>
      </w:r>
      <w:r>
        <w:rPr>
          <w:rStyle w:val="Strong"/>
          <w:rFonts w:eastAsiaTheme="majorEastAsia"/>
        </w:rPr>
        <w:t>host authenticated infrastructure</w:t>
      </w:r>
      <w:r>
        <w:t xml:space="preserve"> within a verified, interoperable network — achieving full control of their compute, data, and compliance domains.</w:t>
      </w:r>
    </w:p>
    <w:p w14:paraId="76C280CF" w14:textId="77777777" w:rsidR="000B64C1" w:rsidRDefault="000B64C1" w:rsidP="000B64C1">
      <w:pPr>
        <w:pStyle w:val="NormalWeb"/>
      </w:pPr>
      <w:r>
        <w:t xml:space="preserve">Each instance leverages </w:t>
      </w:r>
      <w:r>
        <w:rPr>
          <w:rStyle w:val="Strong"/>
          <w:rFonts w:eastAsiaTheme="majorEastAsia"/>
        </w:rPr>
        <w:t>MAIAi’s orchestration layer</w:t>
      </w:r>
      <w:r>
        <w:t xml:space="preserve"> (</w:t>
      </w:r>
      <w:r>
        <w:rPr>
          <w:rStyle w:val="Emphasis"/>
          <w:rFonts w:eastAsiaTheme="majorEastAsia"/>
        </w:rPr>
        <w:t>see Section 2.3</w:t>
      </w:r>
      <w:r>
        <w:t>) for real-time compliance, synchronization, and threat management.</w:t>
      </w:r>
    </w:p>
    <w:p w14:paraId="1ED4778B" w14:textId="77777777" w:rsidR="000B64C1" w:rsidRDefault="000B64C1" w:rsidP="000B64C1">
      <w:pPr>
        <w:pStyle w:val="NormalWeb"/>
      </w:pPr>
      <w:r>
        <w:t xml:space="preserve">This transforms the cloud from an outsourced dependency into an </w:t>
      </w:r>
      <w:r>
        <w:rPr>
          <w:rStyle w:val="Strong"/>
          <w:rFonts w:eastAsiaTheme="majorEastAsia"/>
        </w:rPr>
        <w:t>authenticated, self-governing environment</w:t>
      </w:r>
      <w:r>
        <w:t>, restoring ownership of infrastructure and data to the user.</w:t>
      </w:r>
    </w:p>
    <w:p w14:paraId="57FACA04" w14:textId="77777777" w:rsidR="000B64C1" w:rsidRDefault="000B64C1" w:rsidP="000B64C1">
      <w:pPr>
        <w:pStyle w:val="NormalWeb"/>
      </w:pPr>
      <w:r>
        <w:rPr>
          <w:rStyle w:val="Strong"/>
          <w:rFonts w:eastAsiaTheme="majorEastAsia"/>
        </w:rPr>
        <w:t>3.3 The Architect – Orchestration Layer</w:t>
      </w:r>
    </w:p>
    <w:p w14:paraId="4B24CFF9" w14:textId="77777777" w:rsidR="000B64C1" w:rsidRDefault="000B64C1" w:rsidP="000B64C1">
      <w:pPr>
        <w:pStyle w:val="NormalWeb"/>
      </w:pPr>
      <w:r>
        <w:t>The Architect is BlockCertsAI’s autonomous enforcement layer — the engine that keeps the network honest, synchronized, and self-healing. It continuously evaluates states, validates authenticated actors, restores canonical data, and repairs inconsistencies in real time without downtime.</w:t>
      </w:r>
    </w:p>
    <w:p w14:paraId="5E4B5919" w14:textId="77777777" w:rsidR="000B64C1" w:rsidRDefault="000B64C1" w:rsidP="000B64C1">
      <w:pPr>
        <w:pStyle w:val="NormalWeb"/>
      </w:pPr>
      <w:r>
        <w:lastRenderedPageBreak/>
        <w:t xml:space="preserve">Where MAIAi analyzes and predicts, </w:t>
      </w:r>
      <w:r>
        <w:rPr>
          <w:rStyle w:val="Strong"/>
          <w:rFonts w:eastAsiaTheme="majorEastAsia"/>
        </w:rPr>
        <w:t>The Architect enforces and maintains</w:t>
      </w:r>
      <w:r>
        <w:t>.</w:t>
      </w:r>
    </w:p>
    <w:p w14:paraId="0BA60587" w14:textId="77777777" w:rsidR="000B64C1" w:rsidRDefault="000B64C1" w:rsidP="000B64C1">
      <w:pPr>
        <w:pStyle w:val="NormalWeb"/>
      </w:pPr>
      <w:r>
        <w:t>It ensures that every identity, vault, record, transaction, ADT workflow, and sovereign node remains consistent with the authenticated chain’s rules.</w:t>
      </w:r>
    </w:p>
    <w:p w14:paraId="7B2EBFAA" w14:textId="77777777" w:rsidR="000B64C1" w:rsidRDefault="000B64C1" w:rsidP="000B64C1">
      <w:pPr>
        <w:pStyle w:val="NormalWeb"/>
      </w:pPr>
      <w:r>
        <w:t xml:space="preserve">The Architect makes the BCAI cloud </w:t>
      </w:r>
      <w:r>
        <w:rPr>
          <w:rStyle w:val="Strong"/>
          <w:rFonts w:eastAsiaTheme="majorEastAsia"/>
        </w:rPr>
        <w:t>immutable in practice</w:t>
      </w:r>
      <w:r>
        <w:t>, not just theory.</w:t>
      </w:r>
    </w:p>
    <w:p w14:paraId="4B7BE2BB" w14:textId="77777777" w:rsidR="000B64C1" w:rsidRDefault="000B64C1" w:rsidP="000B64C1">
      <w:pPr>
        <w:pStyle w:val="NormalWeb"/>
      </w:pPr>
      <w:r>
        <w:t>It is the missing element in Web3 — the enforcement and continuity layer that finally makes decentralized infrastructure dependable for governments, enterprises, and society at global scale.</w:t>
      </w:r>
    </w:p>
    <w:p w14:paraId="6AB5F114" w14:textId="77777777" w:rsidR="000B64C1" w:rsidRDefault="000B64C1" w:rsidP="000B64C1">
      <w:pPr>
        <w:pStyle w:val="NormalWeb"/>
      </w:pPr>
      <w:r>
        <w:rPr>
          <w:rStyle w:val="Strong"/>
          <w:rFonts w:eastAsiaTheme="majorEastAsia"/>
        </w:rPr>
        <w:t>3.4 Layered 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23"/>
        <w:gridCol w:w="2582"/>
        <w:gridCol w:w="2256"/>
        <w:gridCol w:w="2310"/>
      </w:tblGrid>
      <w:tr w:rsidR="000B64C1" w14:paraId="39003AAA" w14:textId="77777777">
        <w:trPr>
          <w:tblHeader/>
          <w:tblCellSpacing w:w="15" w:type="dxa"/>
        </w:trPr>
        <w:tc>
          <w:tcPr>
            <w:tcW w:w="0" w:type="auto"/>
            <w:vAlign w:val="center"/>
            <w:hideMark/>
          </w:tcPr>
          <w:p w14:paraId="60EE819A" w14:textId="77777777" w:rsidR="000B64C1" w:rsidRDefault="000B64C1">
            <w:pPr>
              <w:jc w:val="center"/>
              <w:rPr>
                <w:b/>
                <w:bCs/>
              </w:rPr>
            </w:pPr>
            <w:r>
              <w:rPr>
                <w:b/>
                <w:bCs/>
              </w:rPr>
              <w:t>Layer</w:t>
            </w:r>
          </w:p>
        </w:tc>
        <w:tc>
          <w:tcPr>
            <w:tcW w:w="0" w:type="auto"/>
            <w:vAlign w:val="center"/>
            <w:hideMark/>
          </w:tcPr>
          <w:p w14:paraId="38EEDC05" w14:textId="77777777" w:rsidR="000B64C1" w:rsidRDefault="000B64C1">
            <w:pPr>
              <w:jc w:val="center"/>
              <w:rPr>
                <w:b/>
                <w:bCs/>
              </w:rPr>
            </w:pPr>
            <w:r>
              <w:rPr>
                <w:b/>
                <w:bCs/>
              </w:rPr>
              <w:t>Name / Focus</w:t>
            </w:r>
          </w:p>
        </w:tc>
        <w:tc>
          <w:tcPr>
            <w:tcW w:w="0" w:type="auto"/>
            <w:vAlign w:val="center"/>
            <w:hideMark/>
          </w:tcPr>
          <w:p w14:paraId="3E7B74F2" w14:textId="77777777" w:rsidR="000B64C1" w:rsidRDefault="000B64C1">
            <w:pPr>
              <w:jc w:val="center"/>
              <w:rPr>
                <w:b/>
                <w:bCs/>
              </w:rPr>
            </w:pPr>
            <w:r>
              <w:rPr>
                <w:b/>
                <w:bCs/>
              </w:rPr>
              <w:t>Core Components</w:t>
            </w:r>
          </w:p>
        </w:tc>
        <w:tc>
          <w:tcPr>
            <w:tcW w:w="0" w:type="auto"/>
            <w:vAlign w:val="center"/>
            <w:hideMark/>
          </w:tcPr>
          <w:p w14:paraId="21424C8C" w14:textId="77777777" w:rsidR="000B64C1" w:rsidRDefault="000B64C1">
            <w:pPr>
              <w:jc w:val="center"/>
              <w:rPr>
                <w:b/>
                <w:bCs/>
              </w:rPr>
            </w:pPr>
            <w:r>
              <w:rPr>
                <w:b/>
                <w:bCs/>
              </w:rPr>
              <w:t>Primary Function</w:t>
            </w:r>
          </w:p>
        </w:tc>
        <w:tc>
          <w:tcPr>
            <w:tcW w:w="0" w:type="auto"/>
            <w:vAlign w:val="center"/>
            <w:hideMark/>
          </w:tcPr>
          <w:p w14:paraId="077F482A" w14:textId="77777777" w:rsidR="000B64C1" w:rsidRDefault="000B64C1">
            <w:pPr>
              <w:jc w:val="center"/>
              <w:rPr>
                <w:b/>
                <w:bCs/>
              </w:rPr>
            </w:pPr>
            <w:r>
              <w:rPr>
                <w:b/>
                <w:bCs/>
              </w:rPr>
              <w:t>Key Outcomes</w:t>
            </w:r>
          </w:p>
        </w:tc>
      </w:tr>
      <w:tr w:rsidR="000B64C1" w14:paraId="2F8B39B1" w14:textId="77777777">
        <w:trPr>
          <w:tblCellSpacing w:w="15" w:type="dxa"/>
        </w:trPr>
        <w:tc>
          <w:tcPr>
            <w:tcW w:w="0" w:type="auto"/>
            <w:vAlign w:val="center"/>
            <w:hideMark/>
          </w:tcPr>
          <w:p w14:paraId="58D76991" w14:textId="77777777" w:rsidR="000B64C1" w:rsidRDefault="000B64C1">
            <w:r>
              <w:t>4</w:t>
            </w:r>
          </w:p>
        </w:tc>
        <w:tc>
          <w:tcPr>
            <w:tcW w:w="0" w:type="auto"/>
            <w:vAlign w:val="center"/>
            <w:hideMark/>
          </w:tcPr>
          <w:p w14:paraId="5AF9C966" w14:textId="77777777" w:rsidR="000B64C1" w:rsidRDefault="000B64C1">
            <w:r>
              <w:t>Access &amp; Application</w:t>
            </w:r>
          </w:p>
        </w:tc>
        <w:tc>
          <w:tcPr>
            <w:tcW w:w="0" w:type="auto"/>
            <w:vAlign w:val="center"/>
            <w:hideMark/>
          </w:tcPr>
          <w:p w14:paraId="3BB03335" w14:textId="77777777" w:rsidR="000B64C1" w:rsidRDefault="000B64C1">
            <w:r>
              <w:t>ORBITi • DomainCERTin • NFTCERTin • SuperApp (Digital Dozen) • BCERT Wallet</w:t>
            </w:r>
          </w:p>
        </w:tc>
        <w:tc>
          <w:tcPr>
            <w:tcW w:w="0" w:type="auto"/>
            <w:vAlign w:val="center"/>
            <w:hideMark/>
          </w:tcPr>
          <w:p w14:paraId="71A95A55" w14:textId="77777777" w:rsidR="000B64C1" w:rsidRDefault="000B64C1">
            <w:r>
              <w:t>User interface linking people, enterprises, and governments</w:t>
            </w:r>
          </w:p>
        </w:tc>
        <w:tc>
          <w:tcPr>
            <w:tcW w:w="0" w:type="auto"/>
            <w:vAlign w:val="center"/>
            <w:hideMark/>
          </w:tcPr>
          <w:p w14:paraId="08FB662B" w14:textId="77777777" w:rsidR="000B64C1" w:rsidRDefault="000B64C1">
            <w:r>
              <w:t>Secure communication, verified commerce, user-controlled identity</w:t>
            </w:r>
          </w:p>
        </w:tc>
      </w:tr>
      <w:tr w:rsidR="000B64C1" w14:paraId="31114327" w14:textId="77777777">
        <w:trPr>
          <w:tblCellSpacing w:w="15" w:type="dxa"/>
        </w:trPr>
        <w:tc>
          <w:tcPr>
            <w:tcW w:w="0" w:type="auto"/>
            <w:vAlign w:val="center"/>
            <w:hideMark/>
          </w:tcPr>
          <w:p w14:paraId="0B310C60" w14:textId="77777777" w:rsidR="000B64C1" w:rsidRDefault="000B64C1">
            <w:r>
              <w:t>3</w:t>
            </w:r>
          </w:p>
        </w:tc>
        <w:tc>
          <w:tcPr>
            <w:tcW w:w="0" w:type="auto"/>
            <w:vAlign w:val="center"/>
            <w:hideMark/>
          </w:tcPr>
          <w:p w14:paraId="73B486E1" w14:textId="77777777" w:rsidR="000B64C1" w:rsidRDefault="000B64C1">
            <w:r>
              <w:t>Sovereign Compute &amp; Intelligence</w:t>
            </w:r>
          </w:p>
        </w:tc>
        <w:tc>
          <w:tcPr>
            <w:tcW w:w="0" w:type="auto"/>
            <w:vAlign w:val="center"/>
            <w:hideMark/>
          </w:tcPr>
          <w:p w14:paraId="6FA754EE" w14:textId="77777777" w:rsidR="000B64C1" w:rsidRDefault="000B64C1">
            <w:r>
              <w:t>MAIAi • ADT • BAINCA</w:t>
            </w:r>
          </w:p>
        </w:tc>
        <w:tc>
          <w:tcPr>
            <w:tcW w:w="0" w:type="auto"/>
            <w:vAlign w:val="center"/>
            <w:hideMark/>
          </w:tcPr>
          <w:p w14:paraId="01721D95" w14:textId="77777777" w:rsidR="000B64C1" w:rsidRDefault="000B64C1">
            <w:r>
              <w:t>Executes automation, governance, and computation in user-owned environments</w:t>
            </w:r>
          </w:p>
        </w:tc>
        <w:tc>
          <w:tcPr>
            <w:tcW w:w="0" w:type="auto"/>
            <w:vAlign w:val="center"/>
            <w:hideMark/>
          </w:tcPr>
          <w:p w14:paraId="11E59EFE" w14:textId="77777777" w:rsidR="000B64C1" w:rsidRDefault="000B64C1">
            <w:r>
              <w:t>Autonomous operation, sovereign cloud, proactive threat defense</w:t>
            </w:r>
          </w:p>
        </w:tc>
      </w:tr>
      <w:tr w:rsidR="000B64C1" w14:paraId="2EE4407D" w14:textId="77777777">
        <w:trPr>
          <w:tblCellSpacing w:w="15" w:type="dxa"/>
        </w:trPr>
        <w:tc>
          <w:tcPr>
            <w:tcW w:w="0" w:type="auto"/>
            <w:vAlign w:val="center"/>
            <w:hideMark/>
          </w:tcPr>
          <w:p w14:paraId="7E49FC14" w14:textId="77777777" w:rsidR="000B64C1" w:rsidRDefault="000B64C1">
            <w:r>
              <w:t>2</w:t>
            </w:r>
          </w:p>
        </w:tc>
        <w:tc>
          <w:tcPr>
            <w:tcW w:w="0" w:type="auto"/>
            <w:vAlign w:val="center"/>
            <w:hideMark/>
          </w:tcPr>
          <w:p w14:paraId="775889B4" w14:textId="77777777" w:rsidR="000B64C1" w:rsidRDefault="000B64C1">
            <w:r>
              <w:t>Data &amp; Compliance</w:t>
            </w:r>
          </w:p>
        </w:tc>
        <w:tc>
          <w:tcPr>
            <w:tcW w:w="0" w:type="auto"/>
            <w:vAlign w:val="center"/>
            <w:hideMark/>
          </w:tcPr>
          <w:p w14:paraId="1AA7BF58" w14:textId="77777777" w:rsidR="000B64C1" w:rsidRDefault="000B64C1">
            <w:r>
              <w:t>SVS • Knowledge Blocks (KPY-5)</w:t>
            </w:r>
          </w:p>
        </w:tc>
        <w:tc>
          <w:tcPr>
            <w:tcW w:w="0" w:type="auto"/>
            <w:vAlign w:val="center"/>
            <w:hideMark/>
          </w:tcPr>
          <w:p w14:paraId="30645DAC" w14:textId="77777777" w:rsidR="000B64C1" w:rsidRDefault="000B64C1">
            <w:r>
              <w:t>Anchors verified identity and encrypted data</w:t>
            </w:r>
          </w:p>
        </w:tc>
        <w:tc>
          <w:tcPr>
            <w:tcW w:w="0" w:type="auto"/>
            <w:vAlign w:val="center"/>
            <w:hideMark/>
          </w:tcPr>
          <w:p w14:paraId="156A6CFF" w14:textId="77777777" w:rsidR="000B64C1" w:rsidRDefault="000B64C1">
            <w:r>
              <w:t>Regulatory alignment, auditability, selective disclosure</w:t>
            </w:r>
          </w:p>
        </w:tc>
      </w:tr>
      <w:tr w:rsidR="000B64C1" w14:paraId="44AB8772" w14:textId="77777777">
        <w:trPr>
          <w:tblCellSpacing w:w="15" w:type="dxa"/>
        </w:trPr>
        <w:tc>
          <w:tcPr>
            <w:tcW w:w="0" w:type="auto"/>
            <w:vAlign w:val="center"/>
            <w:hideMark/>
          </w:tcPr>
          <w:p w14:paraId="058ACAB0" w14:textId="77777777" w:rsidR="000B64C1" w:rsidRDefault="000B64C1">
            <w:r>
              <w:t>1</w:t>
            </w:r>
          </w:p>
        </w:tc>
        <w:tc>
          <w:tcPr>
            <w:tcW w:w="0" w:type="auto"/>
            <w:vAlign w:val="center"/>
            <w:hideMark/>
          </w:tcPr>
          <w:p w14:paraId="388E7C28" w14:textId="77777777" w:rsidR="000B64C1" w:rsidRDefault="000B64C1">
            <w:r>
              <w:t>Foundation PoA</w:t>
            </w:r>
          </w:p>
        </w:tc>
        <w:tc>
          <w:tcPr>
            <w:tcW w:w="0" w:type="auto"/>
            <w:vAlign w:val="center"/>
            <w:hideMark/>
          </w:tcPr>
          <w:p w14:paraId="4D3DE98A" w14:textId="77777777" w:rsidR="000B64C1" w:rsidRDefault="000B64C1">
            <w:r>
              <w:t>KYC-anchored consensus</w:t>
            </w:r>
          </w:p>
        </w:tc>
        <w:tc>
          <w:tcPr>
            <w:tcW w:w="0" w:type="auto"/>
            <w:vAlign w:val="center"/>
            <w:hideMark/>
          </w:tcPr>
          <w:p w14:paraId="5B353942" w14:textId="77777777" w:rsidR="000B64C1" w:rsidRDefault="000B64C1">
            <w:r>
              <w:t>Establishes verified identity at genesis block</w:t>
            </w:r>
          </w:p>
        </w:tc>
        <w:tc>
          <w:tcPr>
            <w:tcW w:w="0" w:type="auto"/>
            <w:vAlign w:val="center"/>
            <w:hideMark/>
          </w:tcPr>
          <w:p w14:paraId="23E288EC" w14:textId="77777777" w:rsidR="000B64C1" w:rsidRDefault="000B64C1">
            <w:r>
              <w:t>Immutable trust, compliance-ready infrastructure</w:t>
            </w:r>
          </w:p>
        </w:tc>
      </w:tr>
    </w:tbl>
    <w:p w14:paraId="037805B9" w14:textId="77777777" w:rsidR="000B64C1" w:rsidRDefault="000B64C1" w:rsidP="000B64C1">
      <w:pPr>
        <w:pStyle w:val="NormalWeb"/>
      </w:pPr>
      <w:r>
        <w:rPr>
          <w:rStyle w:val="Strong"/>
          <w:rFonts w:eastAsiaTheme="majorEastAsia"/>
        </w:rPr>
        <w:t>Layer 4 Core Components</w:t>
      </w:r>
    </w:p>
    <w:p w14:paraId="2E802D80" w14:textId="77777777" w:rsidR="000B64C1" w:rsidRDefault="000B64C1" w:rsidP="000B64C1">
      <w:pPr>
        <w:numPr>
          <w:ilvl w:val="0"/>
          <w:numId w:val="51"/>
        </w:numPr>
        <w:spacing w:before="100" w:beforeAutospacing="1" w:after="100" w:afterAutospacing="1"/>
      </w:pPr>
      <w:r>
        <w:t>SuperApp (Digital Dozen): Proof of concept demonstrating decentralized utility — integrates messaging, video, storage, CRM, e-signatures, and payments in one authenticated ecosystem.</w:t>
      </w:r>
    </w:p>
    <w:p w14:paraId="065E502F" w14:textId="77777777" w:rsidR="000B64C1" w:rsidRDefault="000B64C1" w:rsidP="000B64C1">
      <w:pPr>
        <w:numPr>
          <w:ilvl w:val="0"/>
          <w:numId w:val="51"/>
        </w:numPr>
        <w:spacing w:before="100" w:beforeAutospacing="1" w:after="100" w:afterAutospacing="1"/>
      </w:pPr>
      <w:r>
        <w:t>ORBITi (Decentralized Browser): Secure, identity-bound gateway enabling SSO across decentralized and Web2 apps without third-party intermediaries.</w:t>
      </w:r>
    </w:p>
    <w:p w14:paraId="6B36D5E4" w14:textId="77777777" w:rsidR="000B64C1" w:rsidRDefault="000B64C1" w:rsidP="000B64C1">
      <w:pPr>
        <w:numPr>
          <w:ilvl w:val="0"/>
          <w:numId w:val="51"/>
        </w:numPr>
        <w:spacing w:before="100" w:beforeAutospacing="1" w:after="100" w:afterAutospacing="1"/>
      </w:pPr>
      <w:r>
        <w:t>DomainCERTin: Verifies domain ownership and brand authenticity, ensuring fraud-proof digital presence.</w:t>
      </w:r>
    </w:p>
    <w:p w14:paraId="31B87C39" w14:textId="77777777" w:rsidR="000B64C1" w:rsidRDefault="000B64C1" w:rsidP="000B64C1">
      <w:pPr>
        <w:numPr>
          <w:ilvl w:val="0"/>
          <w:numId w:val="51"/>
        </w:numPr>
        <w:spacing w:before="100" w:beforeAutospacing="1" w:after="100" w:afterAutospacing="1"/>
      </w:pPr>
      <w:r>
        <w:t>NFTCERTin: Powers authenticated digital assets and certificates, enabling tokenization of real-world assets (RWA) at scale.</w:t>
      </w:r>
    </w:p>
    <w:p w14:paraId="0D825BDF" w14:textId="77777777" w:rsidR="000B64C1" w:rsidRDefault="000B64C1" w:rsidP="000B64C1">
      <w:pPr>
        <w:numPr>
          <w:ilvl w:val="0"/>
          <w:numId w:val="51"/>
        </w:numPr>
        <w:spacing w:before="100" w:beforeAutospacing="1" w:after="100" w:afterAutospacing="1"/>
      </w:pPr>
      <w:r>
        <w:t>BCERT Wallet: Manages tokens, INK metering, and digital identity credentials for seamless ecosystem access.</w:t>
      </w:r>
    </w:p>
    <w:p w14:paraId="5D0B2039" w14:textId="77777777" w:rsidR="000B64C1" w:rsidRDefault="000B64C1" w:rsidP="000B64C1">
      <w:pPr>
        <w:pStyle w:val="NormalWeb"/>
      </w:pPr>
      <w:r>
        <w:rPr>
          <w:rStyle w:val="Strong"/>
          <w:rFonts w:eastAsiaTheme="majorEastAsia"/>
        </w:rPr>
        <w:t>3.5 Interoperability and Integration (APIs &amp; SSO)</w:t>
      </w:r>
    </w:p>
    <w:p w14:paraId="0EE01CFA" w14:textId="77777777" w:rsidR="000B64C1" w:rsidRDefault="000B64C1" w:rsidP="000B64C1">
      <w:pPr>
        <w:pStyle w:val="NormalWeb"/>
      </w:pPr>
      <w:r>
        <w:lastRenderedPageBreak/>
        <w:t>BlockCertsAI achieves interoperability through a modular API and Single Sign-On (SSO) framework that extends authenticated participation across decentralized and traditional systems.</w:t>
      </w:r>
    </w:p>
    <w:p w14:paraId="46C4565F" w14:textId="77777777" w:rsidR="000B64C1" w:rsidRDefault="000B64C1" w:rsidP="000B64C1">
      <w:pPr>
        <w:numPr>
          <w:ilvl w:val="0"/>
          <w:numId w:val="52"/>
        </w:numPr>
        <w:spacing w:before="100" w:beforeAutospacing="1" w:after="100" w:afterAutospacing="1"/>
      </w:pPr>
      <w:r>
        <w:rPr>
          <w:rStyle w:val="Strong"/>
          <w:rFonts w:eastAsiaTheme="majorEastAsia"/>
        </w:rPr>
        <w:t>Authenticated APIs:</w:t>
      </w:r>
      <w:r>
        <w:t xml:space="preserve"> Over 900 gadgets expose functions for identity, vaults, payments, file storage, and AI orchestration — each verified through </w:t>
      </w:r>
      <w:r>
        <w:rPr>
          <w:rStyle w:val="Strong"/>
          <w:rFonts w:eastAsiaTheme="majorEastAsia"/>
        </w:rPr>
        <w:t>PoA</w:t>
      </w:r>
      <w:r>
        <w:t xml:space="preserve"> for deterministic trust (</w:t>
      </w:r>
      <w:r>
        <w:rPr>
          <w:rStyle w:val="Emphasis"/>
          <w:rFonts w:eastAsiaTheme="majorEastAsia"/>
        </w:rPr>
        <w:t>see Section 2</w:t>
      </w:r>
      <w:r>
        <w:t>).</w:t>
      </w:r>
    </w:p>
    <w:p w14:paraId="75325326" w14:textId="77777777" w:rsidR="000B64C1" w:rsidRDefault="000B64C1" w:rsidP="000B64C1">
      <w:pPr>
        <w:numPr>
          <w:ilvl w:val="0"/>
          <w:numId w:val="52"/>
        </w:numPr>
        <w:spacing w:before="100" w:beforeAutospacing="1" w:after="100" w:afterAutospacing="1"/>
      </w:pPr>
      <w:r>
        <w:rPr>
          <w:rStyle w:val="Strong"/>
          <w:rFonts w:eastAsiaTheme="majorEastAsia"/>
        </w:rPr>
        <w:t>Single Sign-On (SSO):</w:t>
      </w:r>
      <w:r>
        <w:t xml:space="preserve"> A unified, identity-anchored credential replaces passwords and third-party logins, granting secure access while maintaining user control.</w:t>
      </w:r>
    </w:p>
    <w:p w14:paraId="26ACD470" w14:textId="77777777" w:rsidR="000B64C1" w:rsidRDefault="000B64C1" w:rsidP="000B64C1">
      <w:pPr>
        <w:numPr>
          <w:ilvl w:val="0"/>
          <w:numId w:val="52"/>
        </w:numPr>
        <w:spacing w:before="100" w:beforeAutospacing="1" w:after="100" w:afterAutospacing="1"/>
      </w:pPr>
      <w:r>
        <w:rPr>
          <w:rStyle w:val="Strong"/>
          <w:rFonts w:eastAsiaTheme="majorEastAsia"/>
        </w:rPr>
        <w:t>Cross-System Bridging:</w:t>
      </w:r>
      <w:r>
        <w:t xml:space="preserve"> Modular SDKs and adapters integrate legacy databases, ERP, and cloud environments, translating authenticated events across domains.</w:t>
      </w:r>
    </w:p>
    <w:p w14:paraId="4F5E9B49" w14:textId="77777777" w:rsidR="000B64C1" w:rsidRDefault="000B64C1" w:rsidP="000B64C1">
      <w:pPr>
        <w:numPr>
          <w:ilvl w:val="0"/>
          <w:numId w:val="52"/>
        </w:numPr>
        <w:spacing w:before="100" w:beforeAutospacing="1" w:after="100" w:afterAutospacing="1"/>
      </w:pPr>
      <w:r>
        <w:rPr>
          <w:rStyle w:val="Strong"/>
          <w:rFonts w:eastAsiaTheme="majorEastAsia"/>
        </w:rPr>
        <w:t>Developer Enablement:</w:t>
      </w:r>
      <w:r>
        <w:t xml:space="preserve"> Authenticated builders gain sandbox access to extend capabilities through standardized APIs and SDKs.</w:t>
      </w:r>
    </w:p>
    <w:p w14:paraId="7B782E1C" w14:textId="77777777" w:rsidR="000B64C1" w:rsidRDefault="000B64C1" w:rsidP="000B64C1">
      <w:pPr>
        <w:pStyle w:val="NormalWeb"/>
      </w:pPr>
      <w:r>
        <w:t>This framework connects BlockCertsAI’s authenticated infrastructure to existing digital systems, ensuring seamless interoperability without compromising user sovereignty or compliance.</w:t>
      </w:r>
    </w:p>
    <w:p w14:paraId="4C8DEC45" w14:textId="77777777" w:rsidR="000B64C1" w:rsidRDefault="000B64C1" w:rsidP="000B64C1">
      <w:pPr>
        <w:pStyle w:val="NormalWeb"/>
      </w:pPr>
      <w:r>
        <w:rPr>
          <w:rStyle w:val="Strong"/>
          <w:rFonts w:eastAsiaTheme="majorEastAsia"/>
        </w:rPr>
        <w:t>3.6 Cross-Chain Interoperability Without Data Leakage</w:t>
      </w:r>
    </w:p>
    <w:p w14:paraId="7BADF5E5" w14:textId="77777777" w:rsidR="000B64C1" w:rsidRDefault="000B64C1" w:rsidP="000B64C1">
      <w:pPr>
        <w:pStyle w:val="NormalWeb"/>
      </w:pPr>
      <w:r>
        <w:t xml:space="preserve">BlockCertsAI connects to pseudonymous Web3 networks such as Ethereum and Solana through </w:t>
      </w:r>
      <w:r>
        <w:rPr>
          <w:rStyle w:val="Strong"/>
          <w:rFonts w:eastAsiaTheme="majorEastAsia"/>
        </w:rPr>
        <w:t>authenticated gateway contracts</w:t>
      </w:r>
      <w:r>
        <w:t xml:space="preserve"> that validate compliance without exposing identity. Each interaction uses </w:t>
      </w:r>
      <w:r>
        <w:rPr>
          <w:rStyle w:val="Strong"/>
          <w:rFonts w:eastAsiaTheme="majorEastAsia"/>
        </w:rPr>
        <w:t>zero-knowledge attestations</w:t>
      </w:r>
      <w:r>
        <w:t xml:space="preserve"> derived from the user’s </w:t>
      </w:r>
      <w:r>
        <w:rPr>
          <w:rStyle w:val="Strong"/>
          <w:rFonts w:eastAsiaTheme="majorEastAsia"/>
        </w:rPr>
        <w:t>Secure Virtual Space (SVS)</w:t>
      </w:r>
      <w:r>
        <w:t xml:space="preserve"> vault, confirming that credentials exist and are valid without revealing personal data. These attestations are recognized by external chains through </w:t>
      </w:r>
      <w:r>
        <w:rPr>
          <w:rStyle w:val="Strong"/>
          <w:rFonts w:eastAsiaTheme="majorEastAsia"/>
        </w:rPr>
        <w:t>PoA-wrapped smart contracts</w:t>
      </w:r>
      <w:r>
        <w:t xml:space="preserve">, enabling verified participation while preserving counterparties’ pseudonymity. As a result, BlockCertsAI bridges public and private ecosystems securely—delivering </w:t>
      </w:r>
      <w:r>
        <w:rPr>
          <w:rStyle w:val="Strong"/>
          <w:rFonts w:eastAsiaTheme="majorEastAsia"/>
        </w:rPr>
        <w:t>trust without exposure</w:t>
      </w:r>
      <w:r>
        <w:t xml:space="preserve"> and </w:t>
      </w:r>
      <w:r>
        <w:rPr>
          <w:rStyle w:val="Strong"/>
          <w:rFonts w:eastAsiaTheme="majorEastAsia"/>
        </w:rPr>
        <w:t>interoperability without shared KYC regimes.</w:t>
      </w:r>
    </w:p>
    <w:p w14:paraId="5BBF426F" w14:textId="77777777" w:rsidR="000B64C1" w:rsidRDefault="000B64C1" w:rsidP="000B64C1">
      <w:pPr>
        <w:pStyle w:val="NormalWeb"/>
      </w:pPr>
      <w:r>
        <w:t>Summary</w:t>
      </w:r>
    </w:p>
    <w:p w14:paraId="536479E9" w14:textId="77777777" w:rsidR="000B64C1" w:rsidRDefault="000B64C1" w:rsidP="000B64C1">
      <w:pPr>
        <w:pStyle w:val="NormalWeb"/>
      </w:pPr>
      <w:r>
        <w:t>The functional intelligence layer fuses MAIAi, ADT, and BAINCA to deliver sovereign automation and authenticated cloud sovereignty at scale.</w:t>
      </w:r>
    </w:p>
    <w:p w14:paraId="50A5B476" w14:textId="77777777" w:rsidR="000B64C1" w:rsidRDefault="000B64C1" w:rsidP="000B64C1">
      <w:pPr>
        <w:pStyle w:val="Heading2"/>
      </w:pPr>
      <w:r>
        <w:rPr>
          <w:rStyle w:val="Strong"/>
          <w:b w:val="0"/>
          <w:bCs w:val="0"/>
        </w:rPr>
        <w:t>4.0 Tokenomics — The Engine of the Proof Economy</w:t>
      </w:r>
    </w:p>
    <w:p w14:paraId="00090463" w14:textId="77777777" w:rsidR="000B64C1" w:rsidRDefault="000B64C1" w:rsidP="000B64C1">
      <w:pPr>
        <w:pStyle w:val="NormalWeb"/>
      </w:pPr>
      <w:r>
        <w:t xml:space="preserve">BlockCertsAI’s token architecture powers the world’s first </w:t>
      </w:r>
      <w:r>
        <w:rPr>
          <w:rStyle w:val="Emphasis"/>
          <w:rFonts w:eastAsiaTheme="majorEastAsia"/>
        </w:rPr>
        <w:t>authenticated digital utility model</w:t>
      </w:r>
      <w:r>
        <w:t>, where every transaction, AI function, and identity verification is recorded through PoA — not speculation, mining, or gas.</w:t>
      </w:r>
    </w:p>
    <w:p w14:paraId="74FA048E" w14:textId="77777777" w:rsidR="000B64C1" w:rsidRDefault="000B64C1" w:rsidP="000B64C1">
      <w:pPr>
        <w:pStyle w:val="NormalWeb"/>
      </w:pPr>
      <w:r>
        <w:t>This framework replaces traditional SaaS licensing with a verified, usage-based economy that rewards trust and efficiency.</w:t>
      </w:r>
    </w:p>
    <w:p w14:paraId="368DBD70" w14:textId="77777777" w:rsidR="000B64C1" w:rsidRDefault="000B64C1" w:rsidP="000B64C1">
      <w:pPr>
        <w:pStyle w:val="NormalWeb"/>
      </w:pPr>
      <w:r>
        <w:rPr>
          <w:rStyle w:val="Strong"/>
          <w:rFonts w:eastAsiaTheme="majorEastAsia"/>
        </w:rPr>
        <w:t>4.1 Structure</w:t>
      </w:r>
    </w:p>
    <w:p w14:paraId="76A950EB" w14:textId="77777777" w:rsidR="000B64C1" w:rsidRDefault="000B64C1" w:rsidP="000B64C1">
      <w:pPr>
        <w:pStyle w:val="NormalWeb"/>
      </w:pPr>
      <w:r>
        <w:t>Three interoperable tokens form the backbone of the Proof Economy:</w:t>
      </w:r>
    </w:p>
    <w:p w14:paraId="58924267" w14:textId="77777777" w:rsidR="000B64C1" w:rsidRDefault="000B64C1" w:rsidP="000B64C1">
      <w:pPr>
        <w:pStyle w:val="NormalWeb"/>
      </w:pPr>
      <w:r>
        <w:rPr>
          <w:rStyle w:val="Strong"/>
          <w:rFonts w:eastAsiaTheme="majorEastAsia"/>
        </w:rPr>
        <w:t>BCERT — Access Token</w:t>
      </w:r>
    </w:p>
    <w:p w14:paraId="7E0A4CFF" w14:textId="77777777" w:rsidR="000B64C1" w:rsidRDefault="000B64C1" w:rsidP="000B64C1">
      <w:pPr>
        <w:pStyle w:val="NormalWeb"/>
      </w:pPr>
      <w:r>
        <w:lastRenderedPageBreak/>
        <w:t>The gateway to the BlockCertsAI ecosystem. BCERT grants verified access to platform services and infrastructure. Each BCERT contains 100,000 INK and can be swapped to supply transaction utility. Once converted, the BCERT is recycled, refilled, and reissued to sustain continuous access.</w:t>
      </w:r>
    </w:p>
    <w:p w14:paraId="6C38BBD5" w14:textId="77777777" w:rsidR="000B64C1" w:rsidRDefault="000B64C1" w:rsidP="000B64C1">
      <w:pPr>
        <w:pStyle w:val="NormalWeb"/>
      </w:pPr>
      <w:r>
        <w:t>Total Supply: 2.1 billion BCERT tokens — a fixed issuance governing access across the entire ecosystem.</w:t>
      </w:r>
    </w:p>
    <w:p w14:paraId="578ADB7B" w14:textId="77777777" w:rsidR="000B64C1" w:rsidRDefault="000B64C1" w:rsidP="000B64C1">
      <w:pPr>
        <w:pStyle w:val="NormalWeb"/>
      </w:pPr>
      <w:r>
        <w:rPr>
          <w:rStyle w:val="Strong"/>
          <w:rFonts w:eastAsiaTheme="majorEastAsia"/>
        </w:rPr>
        <w:t>INK — Utility Token</w:t>
      </w:r>
    </w:p>
    <w:p w14:paraId="0512D654" w14:textId="77777777" w:rsidR="000B64C1" w:rsidRDefault="000B64C1" w:rsidP="000B64C1">
      <w:pPr>
        <w:pStyle w:val="NormalWeb"/>
      </w:pPr>
      <w:r>
        <w:t>The metered fuel of the Proof Economy. INK powers authenticated transactions, AI computation, and data storage. It is generated through BCERT conversion, maintaining a closed, regenerative system of verified utility.</w:t>
      </w:r>
    </w:p>
    <w:p w14:paraId="3EB5036C" w14:textId="77777777" w:rsidR="000B64C1" w:rsidRDefault="000B64C1" w:rsidP="000B64C1">
      <w:pPr>
        <w:pStyle w:val="NormalWeb"/>
      </w:pPr>
      <w:r>
        <w:rPr>
          <w:rStyle w:val="Strong"/>
          <w:rFonts w:eastAsiaTheme="majorEastAsia"/>
        </w:rPr>
        <w:t>GENIUS — Governance Token</w:t>
      </w:r>
    </w:p>
    <w:p w14:paraId="415114D6" w14:textId="77777777" w:rsidR="000B64C1" w:rsidRDefault="000B64C1" w:rsidP="000B64C1">
      <w:pPr>
        <w:pStyle w:val="NormalWeb"/>
      </w:pPr>
      <w:r>
        <w:t>Defines and enforces automated decision rules across MAIAi and ADT functions. GENIUS governs logic execution, AI orchestration, and authenticated reward distribution within enterprise environments.</w:t>
      </w:r>
    </w:p>
    <w:p w14:paraId="5E991DF9" w14:textId="77777777" w:rsidR="000B64C1" w:rsidRDefault="000B64C1" w:rsidP="000B64C1">
      <w:pPr>
        <w:pStyle w:val="NormalWeb"/>
      </w:pPr>
      <w:r>
        <w:t>This is the founder’s token — the governance and automation layer that powers enterprise cloud operations within the BlockCertsAI ecosystem.</w:t>
      </w:r>
    </w:p>
    <w:p w14:paraId="331FB732" w14:textId="77777777" w:rsidR="000B64C1" w:rsidRDefault="000B64C1" w:rsidP="000B64C1">
      <w:pPr>
        <w:pStyle w:val="NormalWeb"/>
      </w:pPr>
      <w:r>
        <w:rPr>
          <w:rStyle w:val="Strong"/>
          <w:rFonts w:eastAsiaTheme="majorEastAsia"/>
        </w:rPr>
        <w:t>4.2 Mechanics</w:t>
      </w:r>
    </w:p>
    <w:p w14:paraId="62C3B58E" w14:textId="77777777" w:rsidR="000B64C1" w:rsidRDefault="000B64C1" w:rsidP="000B64C1">
      <w:pPr>
        <w:numPr>
          <w:ilvl w:val="0"/>
          <w:numId w:val="53"/>
        </w:numPr>
        <w:spacing w:before="100" w:beforeAutospacing="1" w:after="100" w:afterAutospacing="1"/>
      </w:pPr>
      <w:r>
        <w:t>Transactions consume INK at fixed, predictable rates — eliminating volatility exposure.</w:t>
      </w:r>
    </w:p>
    <w:p w14:paraId="0918F1DD" w14:textId="77777777" w:rsidR="000B64C1" w:rsidRDefault="000B64C1" w:rsidP="000B64C1">
      <w:pPr>
        <w:numPr>
          <w:ilvl w:val="0"/>
          <w:numId w:val="53"/>
        </w:numPr>
        <w:spacing w:before="100" w:beforeAutospacing="1" w:after="100" w:afterAutospacing="1"/>
      </w:pPr>
      <w:r>
        <w:t>Network liquidity and participation are sustained through staking mechanisms.</w:t>
      </w:r>
    </w:p>
    <w:p w14:paraId="1D0366A1" w14:textId="77777777" w:rsidR="000B64C1" w:rsidRDefault="000B64C1" w:rsidP="000B64C1">
      <w:pPr>
        <w:pStyle w:val="NormalWeb"/>
      </w:pPr>
      <w:r>
        <w:t>Together, BCERT and INK create a closed-loop utility cycle — sustained through verified network participation. This cycle is reinforced through staking, which converts usage into liquidity and liquidity into long-term network stability.</w:t>
      </w:r>
    </w:p>
    <w:p w14:paraId="268502EF" w14:textId="77777777" w:rsidR="000B64C1" w:rsidRDefault="000B64C1" w:rsidP="000B64C1">
      <w:pPr>
        <w:pStyle w:val="NormalWeb"/>
      </w:pPr>
      <w:r>
        <w:rPr>
          <w:rStyle w:val="Strong"/>
          <w:rFonts w:eastAsiaTheme="majorEastAsia"/>
        </w:rPr>
        <w:t>4.3 Staking and Liquidity</w:t>
      </w:r>
    </w:p>
    <w:p w14:paraId="57CE597F" w14:textId="77777777" w:rsidR="000B64C1" w:rsidRDefault="000B64C1" w:rsidP="000B64C1">
      <w:pPr>
        <w:pStyle w:val="NormalWeb"/>
      </w:pPr>
      <w:r>
        <w:t>BlockCertsAI replaces speculative DeFi with Applied DeFi — a model where digital utility, not volatility, drives value. Within this framework, BCERT Staking functions as the stabilizing mechanism that maintains liquidity, supports exchange accessibility, and rewards verified network participation.</w:t>
      </w:r>
    </w:p>
    <w:p w14:paraId="224C52B4" w14:textId="77777777" w:rsidR="000B64C1" w:rsidRDefault="000B64C1" w:rsidP="000B64C1">
      <w:pPr>
        <w:pStyle w:val="NormalWeb"/>
      </w:pPr>
      <w:r>
        <w:t>When participants stake BCERT, they are not funding speculation — they are supplying authenticated liquidity to the ecosystem. Staked BCERT enables:</w:t>
      </w:r>
    </w:p>
    <w:p w14:paraId="650D76A4" w14:textId="77777777" w:rsidR="000B64C1" w:rsidRDefault="000B64C1" w:rsidP="000B64C1">
      <w:pPr>
        <w:numPr>
          <w:ilvl w:val="0"/>
          <w:numId w:val="54"/>
        </w:numPr>
        <w:spacing w:before="100" w:beforeAutospacing="1" w:after="100" w:afterAutospacing="1"/>
      </w:pPr>
      <w:r>
        <w:t>Exchange Support: creating liquidity for Tier 1 listings and market access.</w:t>
      </w:r>
    </w:p>
    <w:p w14:paraId="508D54B5" w14:textId="77777777" w:rsidR="000B64C1" w:rsidRDefault="000B64C1" w:rsidP="000B64C1">
      <w:pPr>
        <w:numPr>
          <w:ilvl w:val="0"/>
          <w:numId w:val="54"/>
        </w:numPr>
        <w:spacing w:before="100" w:beforeAutospacing="1" w:after="100" w:afterAutospacing="1"/>
      </w:pPr>
      <w:r>
        <w:t>Utility Flow: ensuring INK tokens remain available to power transactions, AI functions, and storage.</w:t>
      </w:r>
    </w:p>
    <w:p w14:paraId="58F78981" w14:textId="77777777" w:rsidR="000B64C1" w:rsidRDefault="000B64C1" w:rsidP="000B64C1">
      <w:pPr>
        <w:numPr>
          <w:ilvl w:val="0"/>
          <w:numId w:val="54"/>
        </w:numPr>
        <w:spacing w:before="100" w:beforeAutospacing="1" w:after="100" w:afterAutospacing="1"/>
      </w:pPr>
      <w:r>
        <w:lastRenderedPageBreak/>
        <w:t>Ecosystem Rewards: distributing returns generated by authenticated usage across the Proof Economy.</w:t>
      </w:r>
    </w:p>
    <w:p w14:paraId="2B630D54" w14:textId="77777777" w:rsidR="000B64C1" w:rsidRDefault="000B64C1" w:rsidP="000B64C1">
      <w:pPr>
        <w:pStyle w:val="NormalWeb"/>
      </w:pPr>
      <w:r>
        <w:t>Unlike conventional staking programs that rely on token inflation or yield incentives, BCERT liquidity is derived from real economic activity. As enterprises deploy authenticated applications — video, messaging, smart contracts, AI agents, and vault storage — they consume INK. When INK is spent, BCERT pools are replenished, linking liquidity directly to verified utility demand.</w:t>
      </w:r>
    </w:p>
    <w:p w14:paraId="120325D6" w14:textId="77777777" w:rsidR="000B64C1" w:rsidRDefault="000B64C1" w:rsidP="000B64C1">
      <w:pPr>
        <w:pStyle w:val="NormalWeb"/>
      </w:pPr>
      <w:r>
        <w:t>This design transforms staking into a functional component of infrastructure economics rather than a speculative yield product. It aligns participation with productivity — a closed, sustainable loop where increased adoption expands liquidity and strengthens network stability.</w:t>
      </w:r>
    </w:p>
    <w:p w14:paraId="1DCF3FD0" w14:textId="77777777" w:rsidR="000B64C1" w:rsidRDefault="000B64C1" w:rsidP="000B64C1">
      <w:pPr>
        <w:pStyle w:val="NormalWeb"/>
      </w:pPr>
      <w:r>
        <w:t>In the Proof Economy, staking is not passive investment — it is active participation in the authenticated digital utility network.</w:t>
      </w:r>
    </w:p>
    <w:p w14:paraId="32CFC377" w14:textId="77777777" w:rsidR="000B64C1" w:rsidRDefault="000B64C1" w:rsidP="000B64C1">
      <w:pPr>
        <w:pStyle w:val="NormalWeb"/>
      </w:pPr>
      <w:r>
        <w:t>Summary</w:t>
      </w:r>
    </w:p>
    <w:p w14:paraId="678A68D8" w14:textId="77777777" w:rsidR="000B64C1" w:rsidRDefault="000B64C1" w:rsidP="000B64C1">
      <w:pPr>
        <w:pStyle w:val="NormalWeb"/>
      </w:pPr>
      <w:r>
        <w:t>BCERT, INK, and GENIUS establish a closed, sustainable Proof Economy where verified utility drives liquidity and trust.</w:t>
      </w:r>
    </w:p>
    <w:p w14:paraId="43E524A6" w14:textId="77777777" w:rsidR="000B64C1" w:rsidRDefault="000B64C1" w:rsidP="000B64C1">
      <w:pPr>
        <w:pStyle w:val="Heading2"/>
      </w:pPr>
      <w:r>
        <w:t>5.0 Regulatory Compliance</w:t>
      </w:r>
    </w:p>
    <w:p w14:paraId="48BBC9A6" w14:textId="77777777" w:rsidR="000B64C1" w:rsidRDefault="000B64C1" w:rsidP="000B64C1">
      <w:pPr>
        <w:pStyle w:val="NormalWeb"/>
      </w:pPr>
      <w:r>
        <w:t>BCAI operates within global compliance frameworks, ensuring every verified transaction aligns with international standards.</w:t>
      </w:r>
    </w:p>
    <w:p w14:paraId="6733BADF" w14:textId="77777777" w:rsidR="000B64C1" w:rsidRDefault="000B64C1" w:rsidP="000B64C1">
      <w:pPr>
        <w:pStyle w:val="NormalWeb"/>
      </w:pPr>
      <w:r>
        <w:rPr>
          <w:rStyle w:val="Strong"/>
          <w:rFonts w:eastAsiaTheme="majorEastAsia"/>
        </w:rPr>
        <w:t>5.1 U.S. Frameworks</w:t>
      </w:r>
    </w:p>
    <w:p w14:paraId="4694E77C" w14:textId="77777777" w:rsidR="000B64C1" w:rsidRDefault="000B64C1" w:rsidP="000B64C1">
      <w:pPr>
        <w:numPr>
          <w:ilvl w:val="0"/>
          <w:numId w:val="55"/>
        </w:numPr>
        <w:spacing w:before="100" w:beforeAutospacing="1" w:after="100" w:afterAutospacing="1"/>
      </w:pPr>
      <w:r>
        <w:t>Bank Secrecy Act (BSA): Implements Know Your Customer (KYC) and Anti-Money Laundering (AML) protocols to maintain financial integrity.</w:t>
      </w:r>
    </w:p>
    <w:p w14:paraId="59815E28" w14:textId="77777777" w:rsidR="000B64C1" w:rsidRDefault="000B64C1" w:rsidP="000B64C1">
      <w:pPr>
        <w:numPr>
          <w:ilvl w:val="0"/>
          <w:numId w:val="55"/>
        </w:numPr>
        <w:spacing w:before="100" w:beforeAutospacing="1" w:after="100" w:afterAutospacing="1"/>
      </w:pPr>
      <w:r>
        <w:t>USA PATRIOT Act: Enforces identity verification to prevent terrorist financing.</w:t>
      </w:r>
    </w:p>
    <w:p w14:paraId="530603C4" w14:textId="77777777" w:rsidR="000B64C1" w:rsidRDefault="000B64C1" w:rsidP="000B64C1">
      <w:pPr>
        <w:numPr>
          <w:ilvl w:val="0"/>
          <w:numId w:val="55"/>
        </w:numPr>
        <w:spacing w:before="100" w:beforeAutospacing="1" w:after="100" w:afterAutospacing="1"/>
      </w:pPr>
      <w:r>
        <w:t>FinCEN: Adheres to AML and Counter-Terrorism Financing (CTF) reporting and monitoring requirements.</w:t>
      </w:r>
    </w:p>
    <w:p w14:paraId="28CB4AE0" w14:textId="77777777" w:rsidR="000B64C1" w:rsidRDefault="000B64C1" w:rsidP="000B64C1">
      <w:pPr>
        <w:numPr>
          <w:ilvl w:val="0"/>
          <w:numId w:val="55"/>
        </w:numPr>
        <w:spacing w:before="100" w:beforeAutospacing="1" w:after="100" w:afterAutospacing="1"/>
      </w:pPr>
      <w:r>
        <w:t>OFAC: Conducts sanctions screening and transaction vetting under U.S. Treasury guidelines.</w:t>
      </w:r>
    </w:p>
    <w:p w14:paraId="1A043098" w14:textId="77777777" w:rsidR="000B64C1" w:rsidRDefault="000B64C1" w:rsidP="000B64C1">
      <w:pPr>
        <w:pStyle w:val="NormalWeb"/>
      </w:pPr>
      <w:r>
        <w:rPr>
          <w:rStyle w:val="Strong"/>
          <w:rFonts w:eastAsiaTheme="majorEastAsia"/>
        </w:rPr>
        <w:t>5.2 International Standards</w:t>
      </w:r>
    </w:p>
    <w:p w14:paraId="2DC8FA0E" w14:textId="77777777" w:rsidR="000B64C1" w:rsidRDefault="000B64C1" w:rsidP="000B64C1">
      <w:pPr>
        <w:numPr>
          <w:ilvl w:val="0"/>
          <w:numId w:val="56"/>
        </w:numPr>
        <w:spacing w:before="100" w:beforeAutospacing="1" w:after="100" w:afterAutospacing="1"/>
      </w:pPr>
      <w:r>
        <w:t>FATF: Aligns with global AML/CFT principles for verified identity and beneficial ownership transparency.</w:t>
      </w:r>
    </w:p>
    <w:p w14:paraId="122DC5D4" w14:textId="77777777" w:rsidR="000B64C1" w:rsidRDefault="000B64C1" w:rsidP="000B64C1">
      <w:pPr>
        <w:numPr>
          <w:ilvl w:val="0"/>
          <w:numId w:val="56"/>
        </w:numPr>
        <w:spacing w:before="100" w:beforeAutospacing="1" w:after="100" w:afterAutospacing="1"/>
      </w:pPr>
      <w:r>
        <w:t>OECD CRS: Enables cross-border transparency and data-sharing between jurisdictions.</w:t>
      </w:r>
    </w:p>
    <w:p w14:paraId="010B0839" w14:textId="77777777" w:rsidR="000B64C1" w:rsidRDefault="000B64C1" w:rsidP="000B64C1">
      <w:pPr>
        <w:pStyle w:val="NormalWeb"/>
      </w:pPr>
      <w:r>
        <w:rPr>
          <w:rStyle w:val="Strong"/>
          <w:rFonts w:eastAsiaTheme="majorEastAsia"/>
        </w:rPr>
        <w:t>5.3 Data Privacy and Protection</w:t>
      </w:r>
    </w:p>
    <w:p w14:paraId="1F471AA5" w14:textId="77777777" w:rsidR="000B64C1" w:rsidRDefault="000B64C1" w:rsidP="000B64C1">
      <w:pPr>
        <w:numPr>
          <w:ilvl w:val="0"/>
          <w:numId w:val="57"/>
        </w:numPr>
        <w:spacing w:before="100" w:beforeAutospacing="1" w:after="100" w:afterAutospacing="1"/>
      </w:pPr>
      <w:r>
        <w:t>GDPR: Enforces EU-grade data privacy through decentralized, user-owned vaults.</w:t>
      </w:r>
    </w:p>
    <w:p w14:paraId="05D5FEAB" w14:textId="77777777" w:rsidR="000B64C1" w:rsidRDefault="000B64C1" w:rsidP="000B64C1">
      <w:pPr>
        <w:numPr>
          <w:ilvl w:val="0"/>
          <w:numId w:val="57"/>
        </w:numPr>
        <w:spacing w:before="100" w:beforeAutospacing="1" w:after="100" w:afterAutospacing="1"/>
      </w:pPr>
      <w:r>
        <w:t>CCPA: Upholds U.S. consumer data rights and consent-based access controls.</w:t>
      </w:r>
    </w:p>
    <w:p w14:paraId="7D97931D" w14:textId="77777777" w:rsidR="000B64C1" w:rsidRDefault="000B64C1" w:rsidP="000B64C1">
      <w:pPr>
        <w:numPr>
          <w:ilvl w:val="0"/>
          <w:numId w:val="57"/>
        </w:numPr>
        <w:spacing w:before="100" w:beforeAutospacing="1" w:after="100" w:afterAutospacing="1"/>
      </w:pPr>
      <w:r>
        <w:lastRenderedPageBreak/>
        <w:t>ISO/IEC 27001 &amp; 27701: Aligns with international standards for information security and privacy management.</w:t>
      </w:r>
    </w:p>
    <w:p w14:paraId="3AF3AF71" w14:textId="77777777" w:rsidR="000B64C1" w:rsidRDefault="000B64C1" w:rsidP="000B64C1">
      <w:pPr>
        <w:pStyle w:val="NormalWeb"/>
      </w:pPr>
      <w:r>
        <w:rPr>
          <w:rStyle w:val="Strong"/>
          <w:rFonts w:eastAsiaTheme="majorEastAsia"/>
        </w:rPr>
        <w:t>5.4 Blockchain &amp; Digital Identity</w:t>
      </w:r>
    </w:p>
    <w:p w14:paraId="319E5380" w14:textId="77777777" w:rsidR="000B64C1" w:rsidRDefault="000B64C1" w:rsidP="000B64C1">
      <w:pPr>
        <w:numPr>
          <w:ilvl w:val="0"/>
          <w:numId w:val="58"/>
        </w:numPr>
        <w:spacing w:before="100" w:beforeAutospacing="1" w:after="100" w:afterAutospacing="1"/>
      </w:pPr>
      <w:r>
        <w:t>NIST: Adopts cryptographic and digital identity standards (FIPS 140-3, NIST 800-63).</w:t>
      </w:r>
    </w:p>
    <w:p w14:paraId="21F619FD" w14:textId="77777777" w:rsidR="000B64C1" w:rsidRDefault="000B64C1" w:rsidP="000B64C1">
      <w:pPr>
        <w:numPr>
          <w:ilvl w:val="0"/>
          <w:numId w:val="58"/>
        </w:numPr>
        <w:spacing w:before="100" w:beforeAutospacing="1" w:after="100" w:afterAutospacing="1"/>
      </w:pPr>
      <w:r>
        <w:t>eIDAS: Complies with EU trust frameworks through Proof of Authentication (PoA) and verified digital signatures.</w:t>
      </w:r>
    </w:p>
    <w:p w14:paraId="794FB322" w14:textId="77777777" w:rsidR="000B64C1" w:rsidRDefault="000B64C1" w:rsidP="000B64C1">
      <w:pPr>
        <w:pStyle w:val="NormalWeb"/>
      </w:pPr>
      <w:r>
        <w:rPr>
          <w:rStyle w:val="Strong"/>
          <w:rFonts w:eastAsiaTheme="majorEastAsia"/>
        </w:rPr>
        <w:t>655 Regulatory Adaptation Without Forking</w:t>
      </w:r>
    </w:p>
    <w:p w14:paraId="01981059" w14:textId="77777777" w:rsidR="000B64C1" w:rsidRDefault="000B64C1" w:rsidP="000B64C1">
      <w:pPr>
        <w:pStyle w:val="NormalWeb"/>
      </w:pPr>
      <w:r>
        <w:t xml:space="preserve">BlockCertsAI adapts to evolving laws—such as amendments to the EU AI Act—without requiring protocol forks. Compliance logic is managed through the </w:t>
      </w:r>
      <w:r>
        <w:rPr>
          <w:rStyle w:val="Strong"/>
          <w:rFonts w:eastAsiaTheme="majorEastAsia"/>
        </w:rPr>
        <w:t>MAIAi</w:t>
      </w:r>
      <w:r>
        <w:t xml:space="preserve"> framework and </w:t>
      </w:r>
      <w:r>
        <w:rPr>
          <w:rStyle w:val="Strong"/>
          <w:rFonts w:eastAsiaTheme="majorEastAsia"/>
        </w:rPr>
        <w:t>Trust Autonomous Organizations (TAOs)</w:t>
      </w:r>
      <w:r>
        <w:t xml:space="preserve">, which separate legal enforcement from consensus. Regulatory rules are implemented as </w:t>
      </w:r>
      <w:r>
        <w:rPr>
          <w:rStyle w:val="Strong"/>
          <w:rFonts w:eastAsiaTheme="majorEastAsia"/>
        </w:rPr>
        <w:t>signed, versioned policy modules</w:t>
      </w:r>
      <w:r>
        <w:t xml:space="preserve"> that MAIAi executes dynamically across the permissioned network. These modules can be updated, audited, and deployed without altering the chain’s deterministic structure. Regulators may operate </w:t>
      </w:r>
      <w:r>
        <w:rPr>
          <w:rStyle w:val="Strong"/>
          <w:rFonts w:eastAsiaTheme="majorEastAsia"/>
        </w:rPr>
        <w:t>observer nodes</w:t>
      </w:r>
      <w:r>
        <w:t xml:space="preserve"> for lawful visibility, and sandbox collaborations enable new legal requirements to be tested before activation. This model preserves stability and auditability while ensuring continuous, authenticated compliance across jurisdictions.</w:t>
      </w:r>
    </w:p>
    <w:p w14:paraId="41B7D683" w14:textId="77777777" w:rsidR="000B64C1" w:rsidRDefault="000B64C1" w:rsidP="000B64C1">
      <w:pPr>
        <w:pStyle w:val="NormalWeb"/>
      </w:pPr>
      <w:r>
        <w:t>Summary</w:t>
      </w:r>
    </w:p>
    <w:p w14:paraId="44AD3190" w14:textId="77777777" w:rsidR="000B64C1" w:rsidRDefault="000B64C1" w:rsidP="000B64C1">
      <w:pPr>
        <w:pStyle w:val="NormalWeb"/>
      </w:pPr>
      <w:r>
        <w:t>BCAI’s PoA model embeds regulatory compliance into the protocol itself, ensuring lawful interoperability across jurisdictions.</w:t>
      </w:r>
    </w:p>
    <w:p w14:paraId="43533BAD" w14:textId="77777777" w:rsidR="000B64C1" w:rsidRDefault="000B64C1" w:rsidP="000B64C1">
      <w:pPr>
        <w:pStyle w:val="Heading2"/>
      </w:pPr>
      <w:r>
        <w:t>6.0 FusionSTX – Tokenized Capital Formation</w:t>
      </w:r>
    </w:p>
    <w:p w14:paraId="6B2537EF" w14:textId="77777777" w:rsidR="000B64C1" w:rsidRDefault="000B64C1" w:rsidP="000B64C1">
      <w:pPr>
        <w:pStyle w:val="NormalWeb"/>
      </w:pPr>
      <w:r>
        <w:t>FusionSTX represents the practical application of BlockCertsAI’s authenticated infrastructure in modern capital markets.</w:t>
      </w:r>
    </w:p>
    <w:p w14:paraId="0DDFAEBC" w14:textId="77777777" w:rsidR="000B64C1" w:rsidRDefault="000B64C1" w:rsidP="000B64C1">
      <w:pPr>
        <w:pStyle w:val="NormalWeb"/>
      </w:pPr>
      <w:r>
        <w:t>It fuses traditional equity, tokenized assets, and operational data into a unified, compliant financial model — eliminating the risk and inefficiency that have historically burdened startups and capital formation.</w:t>
      </w:r>
    </w:p>
    <w:p w14:paraId="593F0CC8" w14:textId="77777777" w:rsidR="000B64C1" w:rsidRDefault="000B64C1" w:rsidP="000B64C1">
      <w:pPr>
        <w:pStyle w:val="NormalWeb"/>
      </w:pPr>
      <w:r>
        <w:t>Built on the principles of Proof of Authentication (PoA), FusionSTX integrates verified identity, liquidity, and smart contract automation to create authenticated market ecosystems where both institutional and digital assets can operate transparently and securely.</w:t>
      </w:r>
    </w:p>
    <w:p w14:paraId="62DA2E1E" w14:textId="77777777" w:rsidR="000B64C1" w:rsidRDefault="000B64C1" w:rsidP="000B64C1">
      <w:pPr>
        <w:pStyle w:val="NormalWeb"/>
      </w:pPr>
      <w:r>
        <w:t>Through its partnership exchange framework, FusionSTX enables:</w:t>
      </w:r>
    </w:p>
    <w:p w14:paraId="67283074" w14:textId="77777777" w:rsidR="000B64C1" w:rsidRDefault="000B64C1" w:rsidP="000B64C1">
      <w:pPr>
        <w:numPr>
          <w:ilvl w:val="0"/>
          <w:numId w:val="59"/>
        </w:numPr>
        <w:spacing w:before="100" w:beforeAutospacing="1" w:after="100" w:afterAutospacing="1"/>
      </w:pPr>
      <w:r>
        <w:t>Compliant tokenization of equity, contracts, and commodities.</w:t>
      </w:r>
    </w:p>
    <w:p w14:paraId="0BD7C024" w14:textId="77777777" w:rsidR="000B64C1" w:rsidRDefault="000B64C1" w:rsidP="000B64C1">
      <w:pPr>
        <w:numPr>
          <w:ilvl w:val="0"/>
          <w:numId w:val="59"/>
        </w:numPr>
        <w:spacing w:before="100" w:beforeAutospacing="1" w:after="100" w:afterAutospacing="1"/>
      </w:pPr>
      <w:r>
        <w:t>Regulated staking pools that provide operational liquidity and yield through authenticated participation.</w:t>
      </w:r>
    </w:p>
    <w:p w14:paraId="6EF2CB10" w14:textId="77777777" w:rsidR="000B64C1" w:rsidRDefault="000B64C1" w:rsidP="000B64C1">
      <w:pPr>
        <w:numPr>
          <w:ilvl w:val="0"/>
          <w:numId w:val="59"/>
        </w:numPr>
        <w:spacing w:before="100" w:beforeAutospacing="1" w:after="100" w:afterAutospacing="1"/>
      </w:pPr>
      <w:r>
        <w:t>Cross-market interoperability between traditional securities, digital tokens, and supply-chain contracts.</w:t>
      </w:r>
    </w:p>
    <w:p w14:paraId="73652889" w14:textId="77777777" w:rsidR="000B64C1" w:rsidRDefault="000B64C1" w:rsidP="000B64C1">
      <w:pPr>
        <w:numPr>
          <w:ilvl w:val="0"/>
          <w:numId w:val="59"/>
        </w:numPr>
        <w:spacing w:before="100" w:beforeAutospacing="1" w:after="100" w:afterAutospacing="1"/>
      </w:pPr>
      <w:r>
        <w:lastRenderedPageBreak/>
        <w:t>Jurisdictional assurance, aligning tokenized finance with regulatory standards across markets.</w:t>
      </w:r>
    </w:p>
    <w:p w14:paraId="0AD0F60D" w14:textId="77777777" w:rsidR="000B64C1" w:rsidRDefault="000B64C1" w:rsidP="000B64C1">
      <w:pPr>
        <w:pStyle w:val="NormalWeb"/>
      </w:pPr>
      <w:r>
        <w:t>BCERT Tokens form the foundation for FusionSTX participation, connecting enterprise portfolios, decentralized applications, and exchange partners under a single authenticated infrastructure.</w:t>
      </w:r>
    </w:p>
    <w:p w14:paraId="0D7C01F4" w14:textId="77777777" w:rsidR="000B64C1" w:rsidRDefault="000B64C1" w:rsidP="000B64C1">
      <w:pPr>
        <w:pStyle w:val="NormalWeb"/>
      </w:pPr>
      <w:r>
        <w:t>FusionSTX demonstrates how BlockCertsAI’s architecture extends beyond infrastructure into authenticated finance — bridging the gap between traditional capital markets and the decentralized digital economy.</w:t>
      </w:r>
    </w:p>
    <w:p w14:paraId="6963AE14" w14:textId="77777777" w:rsidR="000B64C1" w:rsidRDefault="000B64C1" w:rsidP="000B64C1">
      <w:pPr>
        <w:pStyle w:val="Heading2"/>
      </w:pPr>
      <w:r>
        <w:t>7.0 Onboarding and Access</w:t>
      </w:r>
    </w:p>
    <w:p w14:paraId="301A1733" w14:textId="77777777" w:rsidR="000B64C1" w:rsidRDefault="000B64C1" w:rsidP="000B64C1">
      <w:pPr>
        <w:pStyle w:val="NormalWeb"/>
      </w:pPr>
      <w:r>
        <w:t>BlockCertsAI’s onboarding and access framework transforms identity verification into secure participation.</w:t>
      </w:r>
    </w:p>
    <w:p w14:paraId="73F8C283" w14:textId="77777777" w:rsidR="000B64C1" w:rsidRDefault="000B64C1" w:rsidP="000B64C1">
      <w:pPr>
        <w:pStyle w:val="NormalWeb"/>
      </w:pPr>
      <w:r>
        <w:t>Each user begins with verified credentials, an encrypted vault, and cryptographic keys that enable private, authenticated engagement across all network functions.</w:t>
      </w:r>
    </w:p>
    <w:p w14:paraId="294B0444" w14:textId="77777777" w:rsidR="000B64C1" w:rsidRDefault="000B64C1" w:rsidP="000B64C1">
      <w:pPr>
        <w:pStyle w:val="NormalWeb"/>
      </w:pPr>
      <w:r>
        <w:t>This process ensures that compliance, data ownership, and trust are established from the first point of entry.</w:t>
      </w:r>
    </w:p>
    <w:p w14:paraId="3DEF751A" w14:textId="77777777" w:rsidR="000B64C1" w:rsidRDefault="000B64C1" w:rsidP="000B64C1">
      <w:pPr>
        <w:pStyle w:val="Heading3"/>
      </w:pPr>
      <w:r>
        <w:t>7.1 User Onboarding Process</w:t>
      </w:r>
    </w:p>
    <w:p w14:paraId="266C3C77" w14:textId="77777777" w:rsidR="000B64C1" w:rsidRDefault="000B64C1" w:rsidP="000B64C1">
      <w:pPr>
        <w:pStyle w:val="NormalWeb"/>
      </w:pPr>
      <w:r>
        <w:t>BlockCertsAI’s onboarding process establishes authenticated digital identity and secure data ownership from the first interaction. Users can onboard in four steps:</w:t>
      </w:r>
    </w:p>
    <w:p w14:paraId="215868CA" w14:textId="77777777" w:rsidR="000B64C1" w:rsidRDefault="000B64C1" w:rsidP="000B64C1">
      <w:pPr>
        <w:pStyle w:val="NormalWeb"/>
      </w:pPr>
      <w:r>
        <w:t>Step 1: Create your MAIAi profile</w:t>
      </w:r>
    </w:p>
    <w:p w14:paraId="57B8D2C4" w14:textId="77777777" w:rsidR="000B64C1" w:rsidRDefault="000B64C1" w:rsidP="000B64C1">
      <w:pPr>
        <w:pStyle w:val="NormalWeb"/>
      </w:pPr>
      <w:r>
        <w:t>Begin through the MAIAi App to verify your identity and create your Secure Virtual Vault, establishing your authenticated digital foundation.</w:t>
      </w:r>
    </w:p>
    <w:p w14:paraId="687A8AAF" w14:textId="77777777" w:rsidR="000B64C1" w:rsidRDefault="000B64C1" w:rsidP="000B64C1">
      <w:pPr>
        <w:pStyle w:val="NormalWeb"/>
      </w:pPr>
      <w:r>
        <w:rPr>
          <w:rFonts w:ascii="Apple Color Emoji" w:hAnsi="Apple Color Emoji" w:cs="Apple Color Emoji"/>
        </w:rPr>
        <w:t>🔗</w:t>
      </w:r>
      <w:r>
        <w:t xml:space="preserve"> Launch MAIAi App: </w:t>
      </w:r>
      <w:hyperlink r:id="rId5" w:history="1">
        <w:r>
          <w:rPr>
            <w:rStyle w:val="Hyperlink"/>
            <w:rFonts w:eastAsiaTheme="majorEastAsia"/>
          </w:rPr>
          <w:t>https://apps.apple.com/us/app/maiai/id6454848730</w:t>
        </w:r>
      </w:hyperlink>
    </w:p>
    <w:p w14:paraId="4027417A" w14:textId="77777777" w:rsidR="000B64C1" w:rsidRDefault="000B64C1" w:rsidP="000B64C1">
      <w:pPr>
        <w:pStyle w:val="NormalWeb"/>
      </w:pPr>
      <w:r>
        <w:t>(Currently available for iOS. Android version coming soon.)</w:t>
      </w:r>
    </w:p>
    <w:p w14:paraId="3D07C05C" w14:textId="77777777" w:rsidR="000B64C1" w:rsidRDefault="000B64C1" w:rsidP="000B64C1">
      <w:pPr>
        <w:pStyle w:val="NormalWeb"/>
      </w:pPr>
      <w:r>
        <w:t>Step 2: Install the BCERT Wallet</w:t>
      </w:r>
    </w:p>
    <w:p w14:paraId="6D6B577F" w14:textId="77777777" w:rsidR="000B64C1" w:rsidRDefault="000B64C1" w:rsidP="000B64C1">
      <w:pPr>
        <w:pStyle w:val="NormalWeb"/>
      </w:pPr>
      <w:r>
        <w:t>Install the BCERT Wallet to manage your tokens, vaults, and authenticated interactions from a single secure desktop interface.</w:t>
      </w:r>
    </w:p>
    <w:p w14:paraId="4A088751" w14:textId="77777777" w:rsidR="000B64C1" w:rsidRDefault="000B64C1" w:rsidP="000B64C1">
      <w:pPr>
        <w:pStyle w:val="NormalWeb"/>
      </w:pPr>
      <w:r>
        <w:rPr>
          <w:rFonts w:ascii="Apple Color Emoji" w:hAnsi="Apple Color Emoji" w:cs="Apple Color Emoji"/>
        </w:rPr>
        <w:t>🔗</w:t>
      </w:r>
      <w:r>
        <w:t xml:space="preserve"> Download BCERT Wallet: </w:t>
      </w:r>
      <w:hyperlink r:id="rId6" w:history="1">
        <w:r>
          <w:rPr>
            <w:rStyle w:val="Hyperlink"/>
            <w:rFonts w:eastAsiaTheme="majorEastAsia"/>
          </w:rPr>
          <w:t>https://bcert.io/download-wallet</w:t>
        </w:r>
      </w:hyperlink>
    </w:p>
    <w:p w14:paraId="443C02B8" w14:textId="77777777" w:rsidR="000B64C1" w:rsidRDefault="000B64C1" w:rsidP="000B64C1">
      <w:pPr>
        <w:pStyle w:val="NormalWeb"/>
      </w:pPr>
      <w:r>
        <w:t>(Desktop version available now. Mobile wallet coming soon.)</w:t>
      </w:r>
    </w:p>
    <w:p w14:paraId="4D4133F2" w14:textId="77777777" w:rsidR="000B64C1" w:rsidRDefault="000B64C1" w:rsidP="000B64C1">
      <w:pPr>
        <w:pStyle w:val="NormalWeb"/>
      </w:pPr>
      <w:r>
        <w:lastRenderedPageBreak/>
        <w:t>Step 3: Acquire BCERT</w:t>
      </w:r>
    </w:p>
    <w:p w14:paraId="5972A25B" w14:textId="77777777" w:rsidR="000B64C1" w:rsidRDefault="000B64C1" w:rsidP="000B64C1">
      <w:pPr>
        <w:pStyle w:val="NormalWeb"/>
      </w:pPr>
      <w:r>
        <w:t>Purchase BCERT to unlock access, fund INK transactions, and participate in the Proof Economy.</w:t>
      </w:r>
    </w:p>
    <w:p w14:paraId="1DCB55ED" w14:textId="77777777" w:rsidR="000B64C1" w:rsidRDefault="000B64C1" w:rsidP="000B64C1">
      <w:pPr>
        <w:pStyle w:val="NormalWeb"/>
      </w:pPr>
      <w:r>
        <w:rPr>
          <w:rFonts w:ascii="Apple Color Emoji" w:hAnsi="Apple Color Emoji" w:cs="Apple Color Emoji"/>
        </w:rPr>
        <w:t>🔗</w:t>
      </w:r>
      <w:r>
        <w:t xml:space="preserve"> Purchase BCERT: </w:t>
      </w:r>
      <w:hyperlink r:id="rId7" w:history="1">
        <w:r>
          <w:rPr>
            <w:rStyle w:val="Hyperlink"/>
            <w:rFonts w:eastAsiaTheme="majorEastAsia"/>
          </w:rPr>
          <w:t>https://bcert.link/z2q6rr4</w:t>
        </w:r>
      </w:hyperlink>
    </w:p>
    <w:p w14:paraId="1CAC28E9" w14:textId="77777777" w:rsidR="000B64C1" w:rsidRDefault="000B64C1" w:rsidP="000B64C1">
      <w:pPr>
        <w:pStyle w:val="NormalWeb"/>
      </w:pPr>
      <w:r>
        <w:t>Step 4: Engage with GENIUS</w:t>
      </w:r>
    </w:p>
    <w:p w14:paraId="13AA34E2" w14:textId="77777777" w:rsidR="000B64C1" w:rsidRDefault="000B64C1" w:rsidP="000B64C1">
      <w:pPr>
        <w:pStyle w:val="NormalWeb"/>
      </w:pPr>
      <w:r>
        <w:t>Use the GENIUS Dashboard to interact with governance, automation, and AI orchestration tools.</w:t>
      </w:r>
    </w:p>
    <w:p w14:paraId="03BB8B76" w14:textId="77777777" w:rsidR="000B64C1" w:rsidRDefault="000B64C1" w:rsidP="000B64C1">
      <w:pPr>
        <w:pStyle w:val="NormalWeb"/>
      </w:pPr>
      <w:r>
        <w:rPr>
          <w:rFonts w:ascii="Apple Color Emoji" w:hAnsi="Apple Color Emoji" w:cs="Apple Color Emoji"/>
        </w:rPr>
        <w:t>🔗</w:t>
      </w:r>
      <w:r>
        <w:t xml:space="preserve"> Visit GENIUS Portal: </w:t>
      </w:r>
      <w:hyperlink r:id="rId8" w:history="1">
        <w:r>
          <w:rPr>
            <w:rStyle w:val="Hyperlink"/>
            <w:rFonts w:eastAsiaTheme="majorEastAsia"/>
          </w:rPr>
          <w:t>https://bcert.link/4ru5qsw</w:t>
        </w:r>
      </w:hyperlink>
    </w:p>
    <w:p w14:paraId="4CE1DAAD" w14:textId="77777777" w:rsidR="000B64C1" w:rsidRDefault="000B64C1" w:rsidP="000B64C1">
      <w:pPr>
        <w:pStyle w:val="Heading2"/>
      </w:pPr>
      <w:r>
        <w:t>8.0 Potential Use Cases</w:t>
      </w:r>
    </w:p>
    <w:p w14:paraId="0F8EEA27" w14:textId="77777777" w:rsidR="000B64C1" w:rsidRDefault="000B64C1" w:rsidP="000B64C1">
      <w:pPr>
        <w:pStyle w:val="NormalWeb"/>
      </w:pPr>
      <w:r>
        <w:t>While BlockCertsAI is early in its launch phase, its framework supports immediate and scalable real-world applications:</w:t>
      </w:r>
    </w:p>
    <w:p w14:paraId="78B9A2B2" w14:textId="77777777" w:rsidR="000B64C1" w:rsidRDefault="000B64C1" w:rsidP="000B64C1">
      <w:pPr>
        <w:numPr>
          <w:ilvl w:val="0"/>
          <w:numId w:val="60"/>
        </w:numPr>
        <w:spacing w:before="100" w:beforeAutospacing="1" w:after="100" w:afterAutospacing="1"/>
      </w:pPr>
      <w:r>
        <w:rPr>
          <w:rStyle w:val="Strong"/>
          <w:rFonts w:eastAsiaTheme="majorEastAsia"/>
        </w:rPr>
        <w:t>Decentralized ID Verification:</w:t>
      </w:r>
      <w:r>
        <w:t xml:space="preserve"> A portable, user-owned, KYC-anchored identity that eliminates password fatigue — ending the recurring verification costs that drive the $1B centralized ID industry.</w:t>
      </w:r>
    </w:p>
    <w:p w14:paraId="04A38047" w14:textId="77777777" w:rsidR="000B64C1" w:rsidRDefault="000B64C1" w:rsidP="000B64C1">
      <w:pPr>
        <w:numPr>
          <w:ilvl w:val="0"/>
          <w:numId w:val="60"/>
        </w:numPr>
        <w:spacing w:before="100" w:beforeAutospacing="1" w:after="100" w:afterAutospacing="1"/>
      </w:pPr>
      <w:r>
        <w:t>Healthcare Records: Authenticated patient vaults enabling cross-provider data exchange without exposing private health information.</w:t>
      </w:r>
    </w:p>
    <w:p w14:paraId="0F7CCFC7" w14:textId="77777777" w:rsidR="000B64C1" w:rsidRDefault="000B64C1" w:rsidP="000B64C1">
      <w:pPr>
        <w:numPr>
          <w:ilvl w:val="0"/>
          <w:numId w:val="60"/>
        </w:numPr>
        <w:spacing w:before="100" w:beforeAutospacing="1" w:after="100" w:afterAutospacing="1"/>
      </w:pPr>
      <w:r>
        <w:t>Sovereign Cloud: National or enterprise-level hosting through BAINCA nodes, ensuring compliance and data jurisdiction.</w:t>
      </w:r>
    </w:p>
    <w:p w14:paraId="423BD0AC" w14:textId="77777777" w:rsidR="000B64C1" w:rsidRDefault="000B64C1" w:rsidP="000B64C1">
      <w:pPr>
        <w:numPr>
          <w:ilvl w:val="0"/>
          <w:numId w:val="60"/>
        </w:numPr>
        <w:spacing w:before="100" w:beforeAutospacing="1" w:after="100" w:afterAutospacing="1"/>
      </w:pPr>
      <w:r>
        <w:rPr>
          <w:rStyle w:val="Strong"/>
          <w:rFonts w:eastAsiaTheme="majorEastAsia"/>
        </w:rPr>
        <w:t>Voting &amp; Civic Systems:</w:t>
      </w:r>
      <w:r>
        <w:t xml:space="preserve"> Secure, mobile, and verifiable digital ballots bound to authenticated identities — eliminating duplication, tampering, and centralized interference.</w:t>
      </w:r>
    </w:p>
    <w:p w14:paraId="0BC125FD" w14:textId="77777777" w:rsidR="000B64C1" w:rsidRDefault="000B64C1" w:rsidP="000B64C1">
      <w:pPr>
        <w:numPr>
          <w:ilvl w:val="0"/>
          <w:numId w:val="60"/>
        </w:numPr>
        <w:spacing w:before="100" w:beforeAutospacing="1" w:after="100" w:afterAutospacing="1"/>
      </w:pPr>
      <w:r>
        <w:rPr>
          <w:rStyle w:val="Strong"/>
          <w:rFonts w:eastAsiaTheme="majorEastAsia"/>
        </w:rPr>
        <w:t>Smart Cities &amp; Commerce:</w:t>
      </w:r>
      <w:r>
        <w:t xml:space="preserve"> Authenticated IoT and payment systems linking citizens, vendors, and governments through transparent, SSO-enabled transactions.</w:t>
      </w:r>
    </w:p>
    <w:p w14:paraId="0BDB03AD" w14:textId="77777777" w:rsidR="000B64C1" w:rsidRDefault="000B64C1" w:rsidP="000B64C1">
      <w:pPr>
        <w:numPr>
          <w:ilvl w:val="0"/>
          <w:numId w:val="60"/>
        </w:numPr>
        <w:spacing w:before="100" w:beforeAutospacing="1" w:after="100" w:afterAutospacing="1"/>
      </w:pPr>
      <w:r>
        <w:t>Bot-Free Commerce &amp; Governance: BCAI’s Proof of Authentication neutralizes automated fraud across ticketing, retail, finance, and media — replacing exploit-prone anonymity with verified participation.</w:t>
      </w:r>
    </w:p>
    <w:p w14:paraId="6C28B021" w14:textId="77777777" w:rsidR="000B64C1" w:rsidRDefault="000B64C1" w:rsidP="000B64C1">
      <w:pPr>
        <w:pStyle w:val="NormalWeb"/>
      </w:pPr>
      <w:r>
        <w:t>Together, these use cases demonstrate how authenticated infrastructure replaces reliance on intermediaries with verifiable trust — unlocking a new era of transformation for society.</w:t>
      </w:r>
    </w:p>
    <w:p w14:paraId="6FF9C93D" w14:textId="77777777" w:rsidR="000B64C1" w:rsidRDefault="000B64C1" w:rsidP="000B64C1">
      <w:pPr>
        <w:pStyle w:val="Heading2"/>
      </w:pPr>
      <w:r>
        <w:t>9.0 Conclusion</w:t>
      </w:r>
    </w:p>
    <w:p w14:paraId="5CAA0E89" w14:textId="77777777" w:rsidR="000B64C1" w:rsidRDefault="000B64C1" w:rsidP="000B64C1">
      <w:pPr>
        <w:pStyle w:val="NormalWeb"/>
      </w:pPr>
      <w:r>
        <w:t>Blockchain promised liberation but delivered new chains — creating compliance barriers, migration costs, and anonymous chaos across thousands of disconnected networks.</w:t>
      </w:r>
    </w:p>
    <w:p w14:paraId="02FC94D6" w14:textId="77777777" w:rsidR="000B64C1" w:rsidRDefault="000B64C1" w:rsidP="000B64C1">
      <w:pPr>
        <w:pStyle w:val="NormalWeb"/>
      </w:pPr>
      <w:r>
        <w:t>BlockCertsAI frees the ecosystem from centralized control — uniting it through a single sign-on fabric of authenticated trust.</w:t>
      </w:r>
    </w:p>
    <w:p w14:paraId="2EE67AE8" w14:textId="77777777" w:rsidR="000B64C1" w:rsidRDefault="000B64C1" w:rsidP="000B64C1">
      <w:pPr>
        <w:pStyle w:val="NormalWeb"/>
      </w:pPr>
      <w:r>
        <w:t>It doesn’t patch the fractures — it fuses them.</w:t>
      </w:r>
    </w:p>
    <w:p w14:paraId="5B05F3B8" w14:textId="77777777" w:rsidR="000B64C1" w:rsidRDefault="000B64C1" w:rsidP="000B64C1">
      <w:pPr>
        <w:pStyle w:val="NormalWeb"/>
      </w:pPr>
      <w:r>
        <w:lastRenderedPageBreak/>
        <w:t>Verified identity, compliance, and intelligence are no longer bolted on; they are the protocol.</w:t>
      </w:r>
    </w:p>
    <w:p w14:paraId="0E63B7BB" w14:textId="77777777" w:rsidR="000B64C1" w:rsidRDefault="000B64C1" w:rsidP="000B64C1">
      <w:pPr>
        <w:pStyle w:val="NormalWeb"/>
      </w:pPr>
      <w:r>
        <w:t xml:space="preserve">Through the </w:t>
      </w:r>
      <w:r>
        <w:rPr>
          <w:rStyle w:val="Strong"/>
          <w:rFonts w:eastAsiaTheme="majorEastAsia"/>
        </w:rPr>
        <w:t>Agentic Digital Twin (ADT)</w:t>
      </w:r>
      <w:r>
        <w:t>, legacy systems migrate without disruption — turning integration into evolution.</w:t>
      </w:r>
    </w:p>
    <w:p w14:paraId="228C4B44" w14:textId="77777777" w:rsidR="000B64C1" w:rsidRDefault="000B64C1" w:rsidP="000B64C1">
      <w:pPr>
        <w:pStyle w:val="NormalWeb"/>
      </w:pPr>
      <w:r>
        <w:rPr>
          <w:rStyle w:val="Strong"/>
          <w:rFonts w:eastAsiaTheme="majorEastAsia"/>
        </w:rPr>
        <w:t>The Architect</w:t>
      </w:r>
      <w:r>
        <w:t xml:space="preserve"> is the living operating system of the Proof Economy — where Proof of Authentication (PoA), </w:t>
      </w:r>
      <w:r>
        <w:rPr>
          <w:rStyle w:val="Strong"/>
          <w:rFonts w:eastAsiaTheme="majorEastAsia"/>
        </w:rPr>
        <w:t>MAIAi</w:t>
      </w:r>
      <w:r>
        <w:t xml:space="preserve">, </w:t>
      </w:r>
      <w:r>
        <w:rPr>
          <w:rStyle w:val="Strong"/>
          <w:rFonts w:eastAsiaTheme="majorEastAsia"/>
        </w:rPr>
        <w:t>Agentic Digital Twins</w:t>
      </w:r>
      <w:r>
        <w:t xml:space="preserve">, and </w:t>
      </w:r>
      <w:r>
        <w:rPr>
          <w:rStyle w:val="Strong"/>
          <w:rFonts w:eastAsiaTheme="majorEastAsia"/>
        </w:rPr>
        <w:t>BAINCA</w:t>
      </w:r>
      <w:r>
        <w:t xml:space="preserve"> breathe as one self-governing organism.</w:t>
      </w:r>
    </w:p>
    <w:p w14:paraId="7B302A5E" w14:textId="77777777" w:rsidR="000B64C1" w:rsidRDefault="000B64C1" w:rsidP="000B64C1">
      <w:pPr>
        <w:pStyle w:val="NormalWeb"/>
      </w:pPr>
      <w:r>
        <w:t xml:space="preserve">Then </w:t>
      </w:r>
      <w:r>
        <w:rPr>
          <w:rStyle w:val="Strong"/>
          <w:rFonts w:eastAsiaTheme="majorEastAsia"/>
        </w:rPr>
        <w:t>FusionSTX</w:t>
      </w:r>
      <w:r>
        <w:t xml:space="preserve"> ignites it.</w:t>
      </w:r>
    </w:p>
    <w:p w14:paraId="01D660F9" w14:textId="77777777" w:rsidR="000B64C1" w:rsidRDefault="000B64C1" w:rsidP="000B64C1">
      <w:pPr>
        <w:pStyle w:val="NormalWeb"/>
      </w:pPr>
      <w:r>
        <w:t>Authenticated infrastructure becomes compliant rocket fuel for capital markets — tokenizing real-world assets under unbreakable identity, bridging TradFi and DeFi in a single, regulated breath.</w:t>
      </w:r>
    </w:p>
    <w:p w14:paraId="1852D77F" w14:textId="77777777" w:rsidR="000B64C1" w:rsidRDefault="000B64C1" w:rsidP="000B64C1">
      <w:pPr>
        <w:pStyle w:val="NormalWeb"/>
      </w:pPr>
      <w:r>
        <w:t>Behind this architecture stands a completed operational and capital framework.</w:t>
      </w:r>
    </w:p>
    <w:p w14:paraId="3D21EEF8" w14:textId="77777777" w:rsidR="000B64C1" w:rsidRDefault="000B64C1" w:rsidP="000B64C1">
      <w:pPr>
        <w:pStyle w:val="NormalWeb"/>
      </w:pPr>
      <w:r>
        <w:t>The technical layer defines how identity, data, intelligence, and capital converge into a live, user-owned sovereign cloud network — where every verified action creates micro-utility value.</w:t>
      </w:r>
    </w:p>
    <w:p w14:paraId="59D963AE" w14:textId="77777777" w:rsidR="000B64C1" w:rsidRDefault="000B64C1" w:rsidP="000B64C1">
      <w:pPr>
        <w:pStyle w:val="NormalWeb"/>
      </w:pPr>
      <w:r>
        <w:t>The capital layer extends this framework through FusionSTX, a compliant gateway for tokenized asset issuance, staking, and liquidity formation.</w:t>
      </w:r>
    </w:p>
    <w:p w14:paraId="03D1DDE9" w14:textId="77777777" w:rsidR="000B64C1" w:rsidRDefault="000B64C1" w:rsidP="000B64C1">
      <w:pPr>
        <w:pStyle w:val="NormalWeb"/>
      </w:pPr>
      <w:r>
        <w:t>Together they establish the Proof Economy: a self-funding digital infrastructure in which authenticated participation powers both network security and economic growth.</w:t>
      </w:r>
    </w:p>
    <w:p w14:paraId="253AE300" w14:textId="77777777" w:rsidR="000B64C1" w:rsidRDefault="000B64C1" w:rsidP="000B64C1">
      <w:pPr>
        <w:pStyle w:val="NormalWeb"/>
      </w:pPr>
      <w:r>
        <w:t>This alignment of technology and capital transforms BlockCertsAI from a blockchain into an operating economy — one built on verified trust, automated compliance, and user-owned sovereignty.</w:t>
      </w:r>
    </w:p>
    <w:p w14:paraId="5F23490B" w14:textId="77777777" w:rsidR="000B64C1" w:rsidRDefault="000B64C1" w:rsidP="000B64C1">
      <w:pPr>
        <w:pStyle w:val="NormalWeb"/>
      </w:pPr>
      <w:r>
        <w:t>In the Proof Economy:</w:t>
      </w:r>
    </w:p>
    <w:p w14:paraId="67B6273A" w14:textId="77777777" w:rsidR="000B64C1" w:rsidRDefault="000B64C1" w:rsidP="000B64C1">
      <w:pPr>
        <w:numPr>
          <w:ilvl w:val="0"/>
          <w:numId w:val="61"/>
        </w:numPr>
        <w:spacing w:before="100" w:beforeAutospacing="1" w:after="100" w:afterAutospacing="1"/>
      </w:pPr>
      <w:r>
        <w:t>Proof replaces persuasion.</w:t>
      </w:r>
    </w:p>
    <w:p w14:paraId="520BBC0D" w14:textId="77777777" w:rsidR="000B64C1" w:rsidRDefault="000B64C1" w:rsidP="000B64C1">
      <w:pPr>
        <w:numPr>
          <w:ilvl w:val="0"/>
          <w:numId w:val="61"/>
        </w:numPr>
        <w:spacing w:before="100" w:beforeAutospacing="1" w:after="100" w:afterAutospacing="1"/>
      </w:pPr>
      <w:r>
        <w:t>Ownership replaces surveillance.</w:t>
      </w:r>
    </w:p>
    <w:p w14:paraId="273A32B7" w14:textId="77777777" w:rsidR="000B64C1" w:rsidRDefault="000B64C1" w:rsidP="000B64C1">
      <w:pPr>
        <w:numPr>
          <w:ilvl w:val="0"/>
          <w:numId w:val="61"/>
        </w:numPr>
        <w:spacing w:before="100" w:beforeAutospacing="1" w:after="100" w:afterAutospacing="1"/>
      </w:pPr>
      <w:r>
        <w:t>Participation replaces speculation.</w:t>
      </w:r>
    </w:p>
    <w:p w14:paraId="7EB850D9" w14:textId="77777777" w:rsidR="000B64C1" w:rsidRDefault="000B64C1" w:rsidP="000B64C1">
      <w:pPr>
        <w:pStyle w:val="NormalWeb"/>
      </w:pPr>
      <w:r>
        <w:t>Here, value is earned through verifiable skin in the game — and freedom is no longer a slogan; it is code.</w:t>
      </w:r>
    </w:p>
    <w:p w14:paraId="000281C8" w14:textId="77777777" w:rsidR="000B64C1" w:rsidRDefault="000B64C1" w:rsidP="000B64C1">
      <w:pPr>
        <w:pStyle w:val="NormalWeb"/>
      </w:pPr>
      <w:r>
        <w:rPr>
          <w:rStyle w:val="Strong"/>
          <w:rFonts w:eastAsiaTheme="majorEastAsia"/>
        </w:rPr>
        <w:t>BlockCertsAI is more than the world’s first self-service blockchain.</w:t>
      </w:r>
    </w:p>
    <w:p w14:paraId="7B398D2D" w14:textId="77777777" w:rsidR="000B64C1" w:rsidRDefault="000B64C1" w:rsidP="000B64C1">
      <w:pPr>
        <w:pStyle w:val="NormalWeb"/>
      </w:pPr>
      <w:r>
        <w:t>It is the declaration that the next era of the internet will not be rented from corporations or policed by gatekeepers.</w:t>
      </w:r>
    </w:p>
    <w:p w14:paraId="69E9E80A" w14:textId="77777777" w:rsidR="000B64C1" w:rsidRDefault="000B64C1" w:rsidP="000B64C1">
      <w:pPr>
        <w:pStyle w:val="NormalWeb"/>
      </w:pPr>
      <w:r>
        <w:t>It will be owned, proven, and governed by its users.</w:t>
      </w:r>
    </w:p>
    <w:p w14:paraId="4D77B674" w14:textId="77777777" w:rsidR="000B64C1" w:rsidRDefault="000B64C1" w:rsidP="000B64C1">
      <w:pPr>
        <w:pStyle w:val="NormalWeb"/>
      </w:pPr>
      <w:r>
        <w:lastRenderedPageBreak/>
        <w:t>The Proof Economy is live.</w:t>
      </w:r>
    </w:p>
    <w:p w14:paraId="049F4C6C" w14:textId="77777777" w:rsidR="000B64C1" w:rsidRDefault="000B64C1" w:rsidP="000B64C1">
      <w:pPr>
        <w:pStyle w:val="NormalWeb"/>
      </w:pPr>
      <w:r>
        <w:t>The future now has a root of trust — where privacy returns by design.</w:t>
      </w:r>
    </w:p>
    <w:p w14:paraId="242D4D59" w14:textId="77777777" w:rsidR="00B276B3" w:rsidRPr="000B64C1" w:rsidRDefault="00B276B3" w:rsidP="000B64C1"/>
    <w:sectPr w:rsidR="00B276B3" w:rsidRPr="000B6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AC0"/>
    <w:multiLevelType w:val="multilevel"/>
    <w:tmpl w:val="24B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3367"/>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6BD7"/>
    <w:multiLevelType w:val="multilevel"/>
    <w:tmpl w:val="F028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E1266"/>
    <w:multiLevelType w:val="multilevel"/>
    <w:tmpl w:val="EAE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F4A47"/>
    <w:multiLevelType w:val="multilevel"/>
    <w:tmpl w:val="728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7281D"/>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B7DBE"/>
    <w:multiLevelType w:val="multilevel"/>
    <w:tmpl w:val="584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420AE"/>
    <w:multiLevelType w:val="multilevel"/>
    <w:tmpl w:val="C38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C2DB7"/>
    <w:multiLevelType w:val="multilevel"/>
    <w:tmpl w:val="FF4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F20A4"/>
    <w:multiLevelType w:val="multilevel"/>
    <w:tmpl w:val="E55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323C0"/>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448ED"/>
    <w:multiLevelType w:val="multilevel"/>
    <w:tmpl w:val="DF04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53521"/>
    <w:multiLevelType w:val="multilevel"/>
    <w:tmpl w:val="FC3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37369"/>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D6A95"/>
    <w:multiLevelType w:val="multilevel"/>
    <w:tmpl w:val="4EA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2317A"/>
    <w:multiLevelType w:val="multilevel"/>
    <w:tmpl w:val="BC5491E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1FE52EE"/>
    <w:multiLevelType w:val="multilevel"/>
    <w:tmpl w:val="794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6695B"/>
    <w:multiLevelType w:val="multilevel"/>
    <w:tmpl w:val="0F5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F50A2"/>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00949"/>
    <w:multiLevelType w:val="multilevel"/>
    <w:tmpl w:val="B59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F0186"/>
    <w:multiLevelType w:val="multilevel"/>
    <w:tmpl w:val="21E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44A57"/>
    <w:multiLevelType w:val="multilevel"/>
    <w:tmpl w:val="80A8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6150D"/>
    <w:multiLevelType w:val="multilevel"/>
    <w:tmpl w:val="AEA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97FB0"/>
    <w:multiLevelType w:val="multilevel"/>
    <w:tmpl w:val="BE9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867F2"/>
    <w:multiLevelType w:val="multilevel"/>
    <w:tmpl w:val="F8D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95CF7"/>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C1F0B"/>
    <w:multiLevelType w:val="multilevel"/>
    <w:tmpl w:val="51E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04E25"/>
    <w:multiLevelType w:val="multilevel"/>
    <w:tmpl w:val="352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D783B"/>
    <w:multiLevelType w:val="multilevel"/>
    <w:tmpl w:val="5F721286"/>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C8A055E"/>
    <w:multiLevelType w:val="multilevel"/>
    <w:tmpl w:val="0FE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35EF7"/>
    <w:multiLevelType w:val="multilevel"/>
    <w:tmpl w:val="C9C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8630D"/>
    <w:multiLevelType w:val="multilevel"/>
    <w:tmpl w:val="4884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1451A2"/>
    <w:multiLevelType w:val="multilevel"/>
    <w:tmpl w:val="D03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B21FF"/>
    <w:multiLevelType w:val="multilevel"/>
    <w:tmpl w:val="FE4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B0F54"/>
    <w:multiLevelType w:val="multilevel"/>
    <w:tmpl w:val="69EE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14015"/>
    <w:multiLevelType w:val="multilevel"/>
    <w:tmpl w:val="6AE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049B6"/>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05C92"/>
    <w:multiLevelType w:val="multilevel"/>
    <w:tmpl w:val="33C4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82A6C"/>
    <w:multiLevelType w:val="multilevel"/>
    <w:tmpl w:val="3FC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21FC8"/>
    <w:multiLevelType w:val="multilevel"/>
    <w:tmpl w:val="EE6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F54A6"/>
    <w:multiLevelType w:val="multilevel"/>
    <w:tmpl w:val="620CD204"/>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634B6EAC"/>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51BE8"/>
    <w:multiLevelType w:val="multilevel"/>
    <w:tmpl w:val="AA4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5624C"/>
    <w:multiLevelType w:val="multilevel"/>
    <w:tmpl w:val="8B3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11C2B"/>
    <w:multiLevelType w:val="multilevel"/>
    <w:tmpl w:val="AEC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35CEB"/>
    <w:multiLevelType w:val="multilevel"/>
    <w:tmpl w:val="DEB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5535B7"/>
    <w:multiLevelType w:val="multilevel"/>
    <w:tmpl w:val="D20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C337EE"/>
    <w:multiLevelType w:val="multilevel"/>
    <w:tmpl w:val="DFF2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D7B79"/>
    <w:multiLevelType w:val="multilevel"/>
    <w:tmpl w:val="368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153F1F"/>
    <w:multiLevelType w:val="multilevel"/>
    <w:tmpl w:val="9F3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E56A1"/>
    <w:multiLevelType w:val="multilevel"/>
    <w:tmpl w:val="2BF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E101CF"/>
    <w:multiLevelType w:val="multilevel"/>
    <w:tmpl w:val="2FD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2E5DC5"/>
    <w:multiLevelType w:val="multilevel"/>
    <w:tmpl w:val="424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DC6D2C"/>
    <w:multiLevelType w:val="multilevel"/>
    <w:tmpl w:val="1402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4E1EDA"/>
    <w:multiLevelType w:val="multilevel"/>
    <w:tmpl w:val="7D0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B0151"/>
    <w:multiLevelType w:val="multilevel"/>
    <w:tmpl w:val="64B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13150E"/>
    <w:multiLevelType w:val="multilevel"/>
    <w:tmpl w:val="BED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45195"/>
    <w:multiLevelType w:val="multilevel"/>
    <w:tmpl w:val="269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071FB1"/>
    <w:multiLevelType w:val="multilevel"/>
    <w:tmpl w:val="205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11655D"/>
    <w:multiLevelType w:val="multilevel"/>
    <w:tmpl w:val="DF8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5E35A0"/>
    <w:multiLevelType w:val="multilevel"/>
    <w:tmpl w:val="E7B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738465">
    <w:abstractNumId w:val="10"/>
  </w:num>
  <w:num w:numId="2" w16cid:durableId="697925603">
    <w:abstractNumId w:val="5"/>
  </w:num>
  <w:num w:numId="3" w16cid:durableId="207761403">
    <w:abstractNumId w:val="18"/>
  </w:num>
  <w:num w:numId="4" w16cid:durableId="573975615">
    <w:abstractNumId w:val="36"/>
  </w:num>
  <w:num w:numId="5" w16cid:durableId="1156603728">
    <w:abstractNumId w:val="13"/>
  </w:num>
  <w:num w:numId="6" w16cid:durableId="783766768">
    <w:abstractNumId w:val="25"/>
  </w:num>
  <w:num w:numId="7" w16cid:durableId="811559109">
    <w:abstractNumId w:val="15"/>
  </w:num>
  <w:num w:numId="8" w16cid:durableId="2135365357">
    <w:abstractNumId w:val="28"/>
  </w:num>
  <w:num w:numId="9" w16cid:durableId="686253720">
    <w:abstractNumId w:val="1"/>
  </w:num>
  <w:num w:numId="10" w16cid:durableId="1094865026">
    <w:abstractNumId w:val="43"/>
  </w:num>
  <w:num w:numId="11" w16cid:durableId="1100878347">
    <w:abstractNumId w:val="40"/>
  </w:num>
  <w:num w:numId="12" w16cid:durableId="2077699751">
    <w:abstractNumId w:val="41"/>
  </w:num>
  <w:num w:numId="13" w16cid:durableId="712342895">
    <w:abstractNumId w:val="30"/>
  </w:num>
  <w:num w:numId="14" w16cid:durableId="490097202">
    <w:abstractNumId w:val="42"/>
  </w:num>
  <w:num w:numId="15" w16cid:durableId="1614483846">
    <w:abstractNumId w:val="17"/>
  </w:num>
  <w:num w:numId="16" w16cid:durableId="783504464">
    <w:abstractNumId w:val="44"/>
  </w:num>
  <w:num w:numId="17" w16cid:durableId="1807971138">
    <w:abstractNumId w:val="21"/>
  </w:num>
  <w:num w:numId="18" w16cid:durableId="453864867">
    <w:abstractNumId w:val="60"/>
  </w:num>
  <w:num w:numId="19" w16cid:durableId="1613586651">
    <w:abstractNumId w:val="35"/>
  </w:num>
  <w:num w:numId="20" w16cid:durableId="729840907">
    <w:abstractNumId w:val="55"/>
  </w:num>
  <w:num w:numId="21" w16cid:durableId="455564531">
    <w:abstractNumId w:val="32"/>
  </w:num>
  <w:num w:numId="22" w16cid:durableId="1758281641">
    <w:abstractNumId w:val="12"/>
  </w:num>
  <w:num w:numId="23" w16cid:durableId="1724284902">
    <w:abstractNumId w:val="46"/>
  </w:num>
  <w:num w:numId="24" w16cid:durableId="428500858">
    <w:abstractNumId w:val="59"/>
  </w:num>
  <w:num w:numId="25" w16cid:durableId="479003881">
    <w:abstractNumId w:val="2"/>
  </w:num>
  <w:num w:numId="26" w16cid:durableId="63260416">
    <w:abstractNumId w:val="14"/>
  </w:num>
  <w:num w:numId="27" w16cid:durableId="1029837279">
    <w:abstractNumId w:val="8"/>
  </w:num>
  <w:num w:numId="28" w16cid:durableId="969017913">
    <w:abstractNumId w:val="34"/>
  </w:num>
  <w:num w:numId="29" w16cid:durableId="35355634">
    <w:abstractNumId w:val="47"/>
  </w:num>
  <w:num w:numId="30" w16cid:durableId="1877154165">
    <w:abstractNumId w:val="26"/>
  </w:num>
  <w:num w:numId="31" w16cid:durableId="1275285593">
    <w:abstractNumId w:val="39"/>
  </w:num>
  <w:num w:numId="32" w16cid:durableId="1567956845">
    <w:abstractNumId w:val="11"/>
  </w:num>
  <w:num w:numId="33" w16cid:durableId="466171110">
    <w:abstractNumId w:val="27"/>
  </w:num>
  <w:num w:numId="34" w16cid:durableId="956645162">
    <w:abstractNumId w:val="4"/>
  </w:num>
  <w:num w:numId="35" w16cid:durableId="1840382726">
    <w:abstractNumId w:val="54"/>
  </w:num>
  <w:num w:numId="36" w16cid:durableId="160584533">
    <w:abstractNumId w:val="20"/>
  </w:num>
  <w:num w:numId="37" w16cid:durableId="144589854">
    <w:abstractNumId w:val="22"/>
  </w:num>
  <w:num w:numId="38" w16cid:durableId="86272012">
    <w:abstractNumId w:val="58"/>
  </w:num>
  <w:num w:numId="39" w16cid:durableId="348022956">
    <w:abstractNumId w:val="50"/>
  </w:num>
  <w:num w:numId="40" w16cid:durableId="1414425767">
    <w:abstractNumId w:val="45"/>
  </w:num>
  <w:num w:numId="41" w16cid:durableId="627973187">
    <w:abstractNumId w:val="7"/>
  </w:num>
  <w:num w:numId="42" w16cid:durableId="1076900455">
    <w:abstractNumId w:val="38"/>
  </w:num>
  <w:num w:numId="43" w16cid:durableId="41056005">
    <w:abstractNumId w:val="31"/>
  </w:num>
  <w:num w:numId="44" w16cid:durableId="1712921524">
    <w:abstractNumId w:val="37"/>
  </w:num>
  <w:num w:numId="45" w16cid:durableId="2031837955">
    <w:abstractNumId w:val="52"/>
  </w:num>
  <w:num w:numId="46" w16cid:durableId="1524517522">
    <w:abstractNumId w:val="23"/>
  </w:num>
  <w:num w:numId="47" w16cid:durableId="2010984392">
    <w:abstractNumId w:val="57"/>
  </w:num>
  <w:num w:numId="48" w16cid:durableId="600187652">
    <w:abstractNumId w:val="29"/>
  </w:num>
  <w:num w:numId="49" w16cid:durableId="451291506">
    <w:abstractNumId w:val="6"/>
  </w:num>
  <w:num w:numId="50" w16cid:durableId="1243106310">
    <w:abstractNumId w:val="33"/>
  </w:num>
  <w:num w:numId="51" w16cid:durableId="80953550">
    <w:abstractNumId w:val="3"/>
  </w:num>
  <w:num w:numId="52" w16cid:durableId="381173934">
    <w:abstractNumId w:val="51"/>
  </w:num>
  <w:num w:numId="53" w16cid:durableId="818575908">
    <w:abstractNumId w:val="0"/>
  </w:num>
  <w:num w:numId="54" w16cid:durableId="1713192103">
    <w:abstractNumId w:val="9"/>
  </w:num>
  <w:num w:numId="55" w16cid:durableId="1765221220">
    <w:abstractNumId w:val="16"/>
  </w:num>
  <w:num w:numId="56" w16cid:durableId="1531265194">
    <w:abstractNumId w:val="49"/>
  </w:num>
  <w:num w:numId="57" w16cid:durableId="2077627421">
    <w:abstractNumId w:val="56"/>
  </w:num>
  <w:num w:numId="58" w16cid:durableId="1075400695">
    <w:abstractNumId w:val="24"/>
  </w:num>
  <w:num w:numId="59" w16cid:durableId="759104549">
    <w:abstractNumId w:val="48"/>
  </w:num>
  <w:num w:numId="60" w16cid:durableId="298001336">
    <w:abstractNumId w:val="19"/>
  </w:num>
  <w:num w:numId="61" w16cid:durableId="54260066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89"/>
    <w:rsid w:val="000B64C1"/>
    <w:rsid w:val="00123C28"/>
    <w:rsid w:val="00165417"/>
    <w:rsid w:val="00166171"/>
    <w:rsid w:val="001D0945"/>
    <w:rsid w:val="00223BD4"/>
    <w:rsid w:val="00284D36"/>
    <w:rsid w:val="002E761E"/>
    <w:rsid w:val="00340C82"/>
    <w:rsid w:val="003D5F2B"/>
    <w:rsid w:val="0046559C"/>
    <w:rsid w:val="004A2748"/>
    <w:rsid w:val="00536871"/>
    <w:rsid w:val="00671467"/>
    <w:rsid w:val="00775408"/>
    <w:rsid w:val="00777411"/>
    <w:rsid w:val="007C2576"/>
    <w:rsid w:val="00882F15"/>
    <w:rsid w:val="008E7386"/>
    <w:rsid w:val="00912CC9"/>
    <w:rsid w:val="009A5533"/>
    <w:rsid w:val="00A06C13"/>
    <w:rsid w:val="00A14759"/>
    <w:rsid w:val="00B11CFB"/>
    <w:rsid w:val="00B276B3"/>
    <w:rsid w:val="00B81689"/>
    <w:rsid w:val="00C81609"/>
    <w:rsid w:val="00CB249F"/>
    <w:rsid w:val="00D118CC"/>
    <w:rsid w:val="00E25D01"/>
    <w:rsid w:val="00E32F7A"/>
    <w:rsid w:val="00E76119"/>
    <w:rsid w:val="00F2760B"/>
    <w:rsid w:val="00F7231A"/>
    <w:rsid w:val="00FC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33E5"/>
  <w15:chartTrackingRefBased/>
  <w15:docId w15:val="{30A93EE9-1C3D-D64D-A774-3F69D18C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1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6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6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6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6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1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689"/>
    <w:rPr>
      <w:rFonts w:eastAsiaTheme="majorEastAsia" w:cstheme="majorBidi"/>
      <w:color w:val="272727" w:themeColor="text1" w:themeTint="D8"/>
    </w:rPr>
  </w:style>
  <w:style w:type="paragraph" w:styleId="Title">
    <w:name w:val="Title"/>
    <w:basedOn w:val="Normal"/>
    <w:next w:val="Normal"/>
    <w:link w:val="TitleChar"/>
    <w:uiPriority w:val="10"/>
    <w:qFormat/>
    <w:rsid w:val="00B816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689"/>
    <w:pPr>
      <w:spacing w:before="160"/>
      <w:jc w:val="center"/>
    </w:pPr>
    <w:rPr>
      <w:i/>
      <w:iCs/>
      <w:color w:val="404040" w:themeColor="text1" w:themeTint="BF"/>
    </w:rPr>
  </w:style>
  <w:style w:type="character" w:customStyle="1" w:styleId="QuoteChar">
    <w:name w:val="Quote Char"/>
    <w:basedOn w:val="DefaultParagraphFont"/>
    <w:link w:val="Quote"/>
    <w:uiPriority w:val="29"/>
    <w:rsid w:val="00B81689"/>
    <w:rPr>
      <w:i/>
      <w:iCs/>
      <w:color w:val="404040" w:themeColor="text1" w:themeTint="BF"/>
    </w:rPr>
  </w:style>
  <w:style w:type="paragraph" w:styleId="ListParagraph">
    <w:name w:val="List Paragraph"/>
    <w:basedOn w:val="Normal"/>
    <w:uiPriority w:val="34"/>
    <w:qFormat/>
    <w:rsid w:val="00B81689"/>
    <w:pPr>
      <w:ind w:left="720"/>
      <w:contextualSpacing/>
    </w:pPr>
  </w:style>
  <w:style w:type="character" w:styleId="IntenseEmphasis">
    <w:name w:val="Intense Emphasis"/>
    <w:basedOn w:val="DefaultParagraphFont"/>
    <w:uiPriority w:val="21"/>
    <w:qFormat/>
    <w:rsid w:val="00B81689"/>
    <w:rPr>
      <w:i/>
      <w:iCs/>
      <w:color w:val="0F4761" w:themeColor="accent1" w:themeShade="BF"/>
    </w:rPr>
  </w:style>
  <w:style w:type="paragraph" w:styleId="IntenseQuote">
    <w:name w:val="Intense Quote"/>
    <w:basedOn w:val="Normal"/>
    <w:next w:val="Normal"/>
    <w:link w:val="IntenseQuoteChar"/>
    <w:uiPriority w:val="30"/>
    <w:qFormat/>
    <w:rsid w:val="00B8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689"/>
    <w:rPr>
      <w:i/>
      <w:iCs/>
      <w:color w:val="0F4761" w:themeColor="accent1" w:themeShade="BF"/>
    </w:rPr>
  </w:style>
  <w:style w:type="character" w:styleId="IntenseReference">
    <w:name w:val="Intense Reference"/>
    <w:basedOn w:val="DefaultParagraphFont"/>
    <w:uiPriority w:val="32"/>
    <w:qFormat/>
    <w:rsid w:val="00B81689"/>
    <w:rPr>
      <w:b/>
      <w:bCs/>
      <w:smallCaps/>
      <w:color w:val="0F4761" w:themeColor="accent1" w:themeShade="BF"/>
      <w:spacing w:val="5"/>
    </w:rPr>
  </w:style>
  <w:style w:type="character" w:styleId="Strong">
    <w:name w:val="Strong"/>
    <w:basedOn w:val="DefaultParagraphFont"/>
    <w:uiPriority w:val="22"/>
    <w:qFormat/>
    <w:rsid w:val="00B81689"/>
    <w:rPr>
      <w:b/>
      <w:bCs/>
    </w:rPr>
  </w:style>
  <w:style w:type="character" w:styleId="Emphasis">
    <w:name w:val="Emphasis"/>
    <w:basedOn w:val="DefaultParagraphFont"/>
    <w:uiPriority w:val="20"/>
    <w:qFormat/>
    <w:rsid w:val="00B81689"/>
    <w:rPr>
      <w:i/>
      <w:iCs/>
    </w:rPr>
  </w:style>
  <w:style w:type="paragraph" w:styleId="NormalWeb">
    <w:name w:val="Normal (Web)"/>
    <w:basedOn w:val="Normal"/>
    <w:uiPriority w:val="99"/>
    <w:unhideWhenUsed/>
    <w:rsid w:val="00B81689"/>
    <w:pPr>
      <w:spacing w:before="100" w:beforeAutospacing="1" w:after="100" w:afterAutospacing="1"/>
    </w:pPr>
  </w:style>
  <w:style w:type="character" w:styleId="Hyperlink">
    <w:name w:val="Hyperlink"/>
    <w:basedOn w:val="DefaultParagraphFont"/>
    <w:uiPriority w:val="99"/>
    <w:unhideWhenUsed/>
    <w:rsid w:val="00B81689"/>
    <w:rPr>
      <w:color w:val="467886" w:themeColor="hyperlink"/>
      <w:u w:val="single"/>
    </w:rPr>
  </w:style>
  <w:style w:type="character" w:styleId="FollowedHyperlink">
    <w:name w:val="FollowedHyperlink"/>
    <w:basedOn w:val="DefaultParagraphFont"/>
    <w:uiPriority w:val="99"/>
    <w:semiHidden/>
    <w:unhideWhenUsed/>
    <w:rsid w:val="00B81689"/>
    <w:rPr>
      <w:color w:val="96607D" w:themeColor="followedHyperlink"/>
      <w:u w:val="single"/>
    </w:rPr>
  </w:style>
  <w:style w:type="character" w:customStyle="1" w:styleId="whitespace-normal">
    <w:name w:val="whitespace-normal"/>
    <w:basedOn w:val="DefaultParagraphFont"/>
    <w:rsid w:val="00536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cert.link/4ru5qsw" TargetMode="External"/><Relationship Id="rId3" Type="http://schemas.openxmlformats.org/officeDocument/2006/relationships/settings" Target="settings.xml"/><Relationship Id="rId7" Type="http://schemas.openxmlformats.org/officeDocument/2006/relationships/hyperlink" Target="https://bcert.link/z2q6rr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cert.io/download-wallet" TargetMode="External"/><Relationship Id="rId5" Type="http://schemas.openxmlformats.org/officeDocument/2006/relationships/hyperlink" Target="https://apps.apple.com/us/app/maiai/id645484873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5854</Words>
  <Characters>33371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Hassall</dc:creator>
  <cp:keywords/>
  <dc:description/>
  <cp:lastModifiedBy>Sydney Hassall</cp:lastModifiedBy>
  <cp:revision>2</cp:revision>
  <dcterms:created xsi:type="dcterms:W3CDTF">2025-11-30T23:35:00Z</dcterms:created>
  <dcterms:modified xsi:type="dcterms:W3CDTF">2025-11-30T23:35:00Z</dcterms:modified>
</cp:coreProperties>
</file>