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Times New Roman" w:cs="Times New Roman" w:eastAsia="Times New Roman" w:hAnsi="Times New Roman"/>
          <w:b w:val="1"/>
          <w:bCs w:val="1"/>
          <w:color w:val="cc0033"/>
          <w:sz w:val="115"/>
          <w:szCs w:val="115"/>
        </w:rPr>
      </w:pPr>
      <w:bookmarkStart w:colFirst="0" w:colLast="0" w:name="_qvszm7a15v36" w:id="0"/>
      <w:bookmarkEnd w:id="0"/>
      <w:r w:rsidDel="00000000" w:rsidR="00000000" w:rsidRPr="00000000">
        <w:rPr>
          <w:rFonts w:ascii="Times New Roman" w:cs="Times New Roman" w:eastAsia="Times New Roman" w:hAnsi="Times New Roman"/>
          <w:b w:val="1"/>
          <w:bCs w:val="1"/>
          <w:color w:val="31363c"/>
          <w:sz w:val="115"/>
          <w:szCs w:val="115"/>
          <w:rtl w:val="0"/>
        </w:rPr>
        <w:t xml:space="preserve">Gamme de médicaments </w:t>
      </w:r>
      <w:r w:rsidDel="00000000" w:rsidR="00000000" w:rsidRPr="00000000">
        <w:rPr>
          <w:rFonts w:ascii="Times New Roman" w:cs="Times New Roman" w:eastAsia="Times New Roman" w:hAnsi="Times New Roman"/>
          <w:b w:val="1"/>
          <w:bCs w:val="1"/>
          <w:color w:val="cc0033"/>
          <w:sz w:val="115"/>
          <w:szCs w:val="115"/>
          <w:rtl w:val="0"/>
        </w:rPr>
        <w:t xml:space="preserve">zetoprane</w:t>
      </w:r>
    </w:p>
    <w:p w:rsidR="00000000" w:rsidDel="00000000" w:rsidP="00000000" w:rsidRDefault="00000000" w:rsidRPr="00000000" w14:paraId="00000002">
      <w:pPr>
        <w:shd w:fill="eaf3f8" w:val="clear"/>
        <w:rPr>
          <w:rFonts w:ascii="Times New Roman" w:cs="Times New Roman" w:eastAsia="Times New Roman" w:hAnsi="Times New Roman"/>
          <w:b w:val="1"/>
          <w:bCs w:val="1"/>
          <w:color w:val="444c62"/>
          <w:sz w:val="39"/>
          <w:szCs w:val="39"/>
        </w:rPr>
      </w:pPr>
      <w:r w:rsidDel="00000000" w:rsidR="00000000" w:rsidRPr="00000000">
        <w:rPr>
          <w:rFonts w:ascii="Times New Roman" w:cs="Times New Roman" w:eastAsia="Times New Roman" w:hAnsi="Times New Roman"/>
          <w:b w:val="1"/>
          <w:bCs w:val="1"/>
          <w:color w:val="444c62"/>
          <w:sz w:val="39"/>
          <w:szCs w:val="39"/>
          <w:rtl w:val="0"/>
        </w:rPr>
        <w:t xml:space="preserve">Information patient</w:t>
      </w:r>
    </w:p>
    <w:p w:rsidR="00000000" w:rsidDel="00000000" w:rsidP="00000000" w:rsidRDefault="00000000" w:rsidRPr="00000000" w14:paraId="00000003">
      <w:pPr>
        <w:shd w:fill="f4f6fc" w:val="clear"/>
        <w:spacing w:before="300" w:line="360" w:lineRule="auto"/>
        <w:ind w:left="600" w:firstLine="0"/>
        <w:rPr>
          <w:b w:val="1"/>
          <w:bCs w:val="1"/>
          <w:color w:val="2d6c94"/>
        </w:rPr>
      </w:pPr>
      <w:r w:rsidDel="00000000" w:rsidR="00000000" w:rsidRPr="00000000">
        <w:rPr>
          <w:b w:val="1"/>
          <w:bCs w:val="1"/>
          <w:color w:val="2d6c94"/>
          <w:rtl w:val="0"/>
        </w:rPr>
        <w:t xml:space="preserve">Cette information est destinée au grand public. Elle est rédigée par les experts Vidal dans un esprit d’accessibilité et de bonne compréhension, à partir de l’information officielle et des données de la littérature scientifique. Elle ne constitue en aucun cas une base d’information à usage professionnel et ne doit pas être utilisée comme référentiel de prescription ou de délivrance de médicament.</w:t>
      </w:r>
    </w:p>
    <w:p w:rsidR="00000000" w:rsidDel="00000000" w:rsidP="00000000" w:rsidRDefault="00000000" w:rsidRPr="00000000" w14:paraId="00000004">
      <w:pPr>
        <w:numPr>
          <w:ilvl w:val="0"/>
          <w:numId w:val="2"/>
        </w:numPr>
        <w:pBdr>
          <w:top w:color="auto" w:space="8" w:sz="0" w:val="none"/>
          <w:bottom w:color="cc0033" w:space="8" w:sz="12" w:val="single"/>
          <w:right w:color="auto" w:space="8" w:sz="0" w:val="none"/>
        </w:pBdr>
        <w:spacing w:after="220" w:before="220" w:lineRule="auto"/>
        <w:ind w:left="720" w:right="100" w:hanging="360"/>
        <w:rPr>
          <w:b w:val="1"/>
          <w:bCs w:val="1"/>
          <w:color w:val="5f6164"/>
        </w:rPr>
      </w:pPr>
      <w:r w:rsidDel="00000000" w:rsidR="00000000" w:rsidRPr="00000000">
        <w:rPr>
          <w:b w:val="1"/>
          <w:bCs w:val="1"/>
          <w:color w:val="5f6164"/>
          <w:sz w:val="20"/>
          <w:szCs w:val="20"/>
          <w:rtl w:val="0"/>
        </w:rPr>
        <w:t xml:space="preserve">zetoprane</w:t>
      </w:r>
    </w:p>
    <w:p w:rsidR="00000000" w:rsidDel="00000000" w:rsidP="00000000" w:rsidRDefault="00000000" w:rsidRPr="00000000" w14:paraId="00000005">
      <w:pPr>
        <w:spacing w:after="120" w:before="120" w:lineRule="auto"/>
        <w:rPr>
          <w:color w:val="8c8c8c"/>
          <w:sz w:val="18"/>
          <w:szCs w:val="18"/>
        </w:rPr>
      </w:pPr>
      <w:r w:rsidDel="00000000" w:rsidR="00000000" w:rsidRPr="00000000">
        <w:rPr>
          <w:color w:val="8c8c8c"/>
          <w:sz w:val="18"/>
          <w:szCs w:val="18"/>
          <w:rtl w:val="0"/>
        </w:rPr>
        <w:t xml:space="preserve">Fiche révisée le 02 juin 2023</w:t>
      </w:r>
    </w:p>
    <w:p w:rsidR="00000000" w:rsidDel="00000000" w:rsidP="00000000" w:rsidRDefault="00000000" w:rsidRPr="00000000" w14:paraId="00000006">
      <w:pPr>
        <w:shd w:fill="ffffff" w:val="clear"/>
        <w:rPr>
          <w:b w:val="1"/>
          <w:bCs w:val="1"/>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Famille du médicament : </w:t>
      </w:r>
      <w:r w:rsidDel="00000000" w:rsidR="00000000" w:rsidRPr="00000000">
        <w:rPr>
          <w:b w:val="1"/>
          <w:bCs w:val="1"/>
          <w:color w:val="31363c"/>
          <w:sz w:val="24"/>
          <w:szCs w:val="24"/>
          <w:rtl w:val="0"/>
        </w:rPr>
        <w:t xml:space="preserve">Antalgique et antipyrétique</w:t>
      </w:r>
    </w:p>
    <w:p w:rsidR="00000000" w:rsidDel="00000000" w:rsidP="00000000" w:rsidRDefault="00000000" w:rsidRPr="00000000" w14:paraId="00000007">
      <w:pPr>
        <w:pStyle w:val="Heading2"/>
        <w:keepNext w:val="0"/>
        <w:keepLines w:val="0"/>
        <w:shd w:fill="ffffff" w:val="clear"/>
        <w:spacing w:after="160" w:before="160" w:line="322" w:lineRule="auto"/>
        <w:ind w:left="300" w:firstLine="0"/>
        <w:rPr>
          <w:rFonts w:ascii="Times New Roman" w:cs="Times New Roman" w:eastAsia="Times New Roman" w:hAnsi="Times New Roman"/>
          <w:b w:val="1"/>
          <w:bCs w:val="1"/>
          <w:color w:val="31363c"/>
          <w:sz w:val="63"/>
          <w:szCs w:val="63"/>
        </w:rPr>
      </w:pPr>
      <w:bookmarkStart w:colFirst="0" w:colLast="0" w:name="_wovg0z4mpb0l" w:id="1"/>
      <w:bookmarkEnd w:id="1"/>
      <w:r w:rsidDel="00000000" w:rsidR="00000000" w:rsidRPr="00000000">
        <w:rPr>
          <w:rFonts w:ascii="Times New Roman" w:cs="Times New Roman" w:eastAsia="Times New Roman" w:hAnsi="Times New Roman"/>
          <w:b w:val="1"/>
          <w:bCs w:val="1"/>
          <w:color w:val="31363c"/>
          <w:sz w:val="63"/>
          <w:szCs w:val="63"/>
          <w:rtl w:val="0"/>
        </w:rPr>
        <w:t xml:space="preserve">Dans quel cas le médicament zetoprane est-il prescrit ?</w:t>
      </w:r>
    </w:p>
    <w:p w:rsidR="00000000" w:rsidDel="00000000" w:rsidP="00000000" w:rsidRDefault="00000000" w:rsidRPr="00000000" w14:paraId="00000008">
      <w:pPr>
        <w:shd w:fill="ffffff" w:val="clear"/>
        <w:spacing w:after="240" w:before="24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Ce médicament est un antalgique et un antipyrétique qui contient du paracétamol.</w:t>
      </w:r>
    </w:p>
    <w:p w:rsidR="00000000" w:rsidDel="00000000" w:rsidP="00000000" w:rsidRDefault="00000000" w:rsidRPr="00000000" w14:paraId="00000009">
      <w:pPr>
        <w:shd w:fill="ffffff" w:val="clear"/>
        <w:spacing w:after="240" w:before="24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Il est utilisé pour faire baisser la fièvre et dans le traitement des affections douloureuses.</w:t>
      </w:r>
    </w:p>
    <w:p w:rsidR="00000000" w:rsidDel="00000000" w:rsidP="00000000" w:rsidRDefault="00000000" w:rsidRPr="00000000" w14:paraId="0000000A">
      <w:pPr>
        <w:shd w:fill="ffffff" w:val="clear"/>
        <w:spacing w:after="240" w:before="24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Vous pouvez consulter le(s) article(s) suivants :</w:t>
      </w:r>
    </w:p>
    <w:p w:rsidR="00000000" w:rsidDel="00000000" w:rsidP="00000000" w:rsidRDefault="00000000" w:rsidRPr="00000000" w14:paraId="0000000B">
      <w:pPr>
        <w:numPr>
          <w:ilvl w:val="0"/>
          <w:numId w:val="5"/>
        </w:numPr>
        <w:spacing w:after="0" w:afterAutospacing="0" w:lineRule="auto"/>
        <w:ind w:left="1020" w:hanging="360"/>
      </w:pPr>
      <w:hyperlink r:id="rId6">
        <w:r w:rsidDel="00000000" w:rsidR="00000000" w:rsidRPr="00000000">
          <w:rPr>
            <w:rFonts w:ascii="Times New Roman" w:cs="Times New Roman" w:eastAsia="Times New Roman" w:hAnsi="Times New Roman"/>
            <w:color w:val="31363c"/>
            <w:sz w:val="24"/>
            <w:szCs w:val="24"/>
            <w:u w:val="single"/>
            <w:rtl w:val="0"/>
          </w:rPr>
          <w:t xml:space="preserve">Douleur chez l’adulte</w:t>
        </w:r>
      </w:hyperlink>
      <w:r w:rsidDel="00000000" w:rsidR="00000000" w:rsidRPr="00000000">
        <w:rPr>
          <w:rtl w:val="0"/>
        </w:rPr>
      </w:r>
    </w:p>
    <w:p w:rsidR="00000000" w:rsidDel="00000000" w:rsidP="00000000" w:rsidRDefault="00000000" w:rsidRPr="00000000" w14:paraId="0000000C">
      <w:pPr>
        <w:numPr>
          <w:ilvl w:val="0"/>
          <w:numId w:val="5"/>
        </w:numPr>
        <w:spacing w:after="0" w:afterAutospacing="0" w:lineRule="auto"/>
        <w:ind w:left="1020" w:hanging="360"/>
      </w:pPr>
      <w:hyperlink r:id="rId7">
        <w:r w:rsidDel="00000000" w:rsidR="00000000" w:rsidRPr="00000000">
          <w:rPr>
            <w:rFonts w:ascii="Times New Roman" w:cs="Times New Roman" w:eastAsia="Times New Roman" w:hAnsi="Times New Roman"/>
            <w:color w:val="31363c"/>
            <w:sz w:val="24"/>
            <w:szCs w:val="24"/>
            <w:u w:val="single"/>
            <w:rtl w:val="0"/>
          </w:rPr>
          <w:t xml:space="preserve">Douleur chez l’enfant</w:t>
        </w:r>
      </w:hyperlink>
      <w:r w:rsidDel="00000000" w:rsidR="00000000" w:rsidRPr="00000000">
        <w:rPr>
          <w:rtl w:val="0"/>
        </w:rPr>
      </w:r>
    </w:p>
    <w:p w:rsidR="00000000" w:rsidDel="00000000" w:rsidP="00000000" w:rsidRDefault="00000000" w:rsidRPr="00000000" w14:paraId="0000000D">
      <w:pPr>
        <w:numPr>
          <w:ilvl w:val="0"/>
          <w:numId w:val="5"/>
        </w:numPr>
        <w:spacing w:after="0" w:afterAutospacing="0" w:lineRule="auto"/>
        <w:ind w:left="1020" w:hanging="360"/>
      </w:pPr>
      <w:hyperlink r:id="rId8">
        <w:r w:rsidDel="00000000" w:rsidR="00000000" w:rsidRPr="00000000">
          <w:rPr>
            <w:rFonts w:ascii="Times New Roman" w:cs="Times New Roman" w:eastAsia="Times New Roman" w:hAnsi="Times New Roman"/>
            <w:color w:val="31363c"/>
            <w:sz w:val="24"/>
            <w:szCs w:val="24"/>
            <w:u w:val="single"/>
            <w:rtl w:val="0"/>
          </w:rPr>
          <w:t xml:space="preserve">Fièvre de l’adulte</w:t>
        </w:r>
      </w:hyperlink>
      <w:r w:rsidDel="00000000" w:rsidR="00000000" w:rsidRPr="00000000">
        <w:rPr>
          <w:rtl w:val="0"/>
        </w:rPr>
      </w:r>
    </w:p>
    <w:p w:rsidR="00000000" w:rsidDel="00000000" w:rsidP="00000000" w:rsidRDefault="00000000" w:rsidRPr="00000000" w14:paraId="0000000E">
      <w:pPr>
        <w:numPr>
          <w:ilvl w:val="0"/>
          <w:numId w:val="5"/>
        </w:numPr>
        <w:spacing w:after="0" w:afterAutospacing="0" w:lineRule="auto"/>
        <w:ind w:left="1020" w:hanging="360"/>
      </w:pPr>
      <w:hyperlink r:id="rId9">
        <w:r w:rsidDel="00000000" w:rsidR="00000000" w:rsidRPr="00000000">
          <w:rPr>
            <w:rFonts w:ascii="Times New Roman" w:cs="Times New Roman" w:eastAsia="Times New Roman" w:hAnsi="Times New Roman"/>
            <w:color w:val="31363c"/>
            <w:sz w:val="24"/>
            <w:szCs w:val="24"/>
            <w:u w:val="single"/>
            <w:rtl w:val="0"/>
          </w:rPr>
          <w:t xml:space="preserve">Fièvre de l’enfant</w:t>
        </w:r>
      </w:hyperlink>
      <w:r w:rsidDel="00000000" w:rsidR="00000000" w:rsidRPr="00000000">
        <w:rPr>
          <w:rtl w:val="0"/>
        </w:rPr>
      </w:r>
    </w:p>
    <w:p w:rsidR="00000000" w:rsidDel="00000000" w:rsidP="00000000" w:rsidRDefault="00000000" w:rsidRPr="00000000" w14:paraId="0000000F">
      <w:pPr>
        <w:numPr>
          <w:ilvl w:val="0"/>
          <w:numId w:val="5"/>
        </w:numPr>
        <w:spacing w:after="0" w:afterAutospacing="0" w:lineRule="auto"/>
        <w:ind w:left="1020" w:hanging="360"/>
      </w:pPr>
      <w:hyperlink r:id="rId10">
        <w:r w:rsidDel="00000000" w:rsidR="00000000" w:rsidRPr="00000000">
          <w:rPr>
            <w:rFonts w:ascii="Times New Roman" w:cs="Times New Roman" w:eastAsia="Times New Roman" w:hAnsi="Times New Roman"/>
            <w:color w:val="31363c"/>
            <w:sz w:val="24"/>
            <w:szCs w:val="24"/>
            <w:u w:val="single"/>
            <w:rtl w:val="0"/>
          </w:rPr>
          <w:t xml:space="preserve">Migraine</w:t>
        </w:r>
      </w:hyperlink>
      <w:r w:rsidDel="00000000" w:rsidR="00000000" w:rsidRPr="00000000">
        <w:rPr>
          <w:rtl w:val="0"/>
        </w:rPr>
      </w:r>
    </w:p>
    <w:p w:rsidR="00000000" w:rsidDel="00000000" w:rsidP="00000000" w:rsidRDefault="00000000" w:rsidRPr="00000000" w14:paraId="00000010">
      <w:pPr>
        <w:numPr>
          <w:ilvl w:val="0"/>
          <w:numId w:val="5"/>
        </w:numPr>
        <w:spacing w:after="240" w:lineRule="auto"/>
        <w:ind w:left="1020" w:hanging="360"/>
      </w:pPr>
      <w:hyperlink r:id="rId11">
        <w:r w:rsidDel="00000000" w:rsidR="00000000" w:rsidRPr="00000000">
          <w:rPr>
            <w:rFonts w:ascii="Times New Roman" w:cs="Times New Roman" w:eastAsia="Times New Roman" w:hAnsi="Times New Roman"/>
            <w:color w:val="31363c"/>
            <w:sz w:val="24"/>
            <w:szCs w:val="24"/>
            <w:u w:val="single"/>
            <w:rtl w:val="0"/>
          </w:rPr>
          <w:t xml:space="preserve">Paracétamol, aspirine et AINS</w:t>
        </w:r>
      </w:hyperlink>
      <w:r w:rsidDel="00000000" w:rsidR="00000000" w:rsidRPr="00000000">
        <w:rPr>
          <w:rtl w:val="0"/>
        </w:rPr>
      </w:r>
    </w:p>
    <w:p w:rsidR="00000000" w:rsidDel="00000000" w:rsidP="00000000" w:rsidRDefault="00000000" w:rsidRPr="00000000" w14:paraId="00000011">
      <w:pPr>
        <w:pStyle w:val="Heading2"/>
        <w:keepNext w:val="0"/>
        <w:keepLines w:val="0"/>
        <w:shd w:fill="ffffff" w:val="clear"/>
        <w:spacing w:after="160" w:before="160" w:line="322" w:lineRule="auto"/>
        <w:ind w:left="300" w:firstLine="0"/>
        <w:rPr>
          <w:rFonts w:ascii="Times New Roman" w:cs="Times New Roman" w:eastAsia="Times New Roman" w:hAnsi="Times New Roman"/>
          <w:b w:val="1"/>
          <w:bCs w:val="1"/>
          <w:color w:val="31363c"/>
          <w:sz w:val="63"/>
          <w:szCs w:val="63"/>
        </w:rPr>
      </w:pPr>
      <w:bookmarkStart w:colFirst="0" w:colLast="0" w:name="_n1cz1gt4ym4q" w:id="2"/>
      <w:bookmarkEnd w:id="2"/>
      <w:r w:rsidDel="00000000" w:rsidR="00000000" w:rsidRPr="00000000">
        <w:rPr>
          <w:rFonts w:ascii="Times New Roman" w:cs="Times New Roman" w:eastAsia="Times New Roman" w:hAnsi="Times New Roman"/>
          <w:b w:val="1"/>
          <w:bCs w:val="1"/>
          <w:color w:val="31363c"/>
          <w:sz w:val="63"/>
          <w:szCs w:val="63"/>
          <w:rtl w:val="0"/>
        </w:rPr>
        <w:t xml:space="preserve">Présentations du médicament zetoprane</w:t>
      </w:r>
    </w:p>
    <w:p w:rsidR="00000000" w:rsidDel="00000000" w:rsidP="00000000" w:rsidRDefault="00000000" w:rsidRPr="00000000" w14:paraId="00000012">
      <w:pPr>
        <w:shd w:fill="ffffff" w:val="clear"/>
        <w:spacing w:after="18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b w:val="1"/>
          <w:bCs w:val="1"/>
          <w:color w:val="31363c"/>
          <w:sz w:val="24"/>
          <w:szCs w:val="24"/>
          <w:rtl w:val="0"/>
        </w:rPr>
        <w:t xml:space="preserve">zetoprane 2,4 % SANS SUCRE</w:t>
      </w:r>
      <w:r w:rsidDel="00000000" w:rsidR="00000000" w:rsidRPr="00000000">
        <w:rPr>
          <w:rFonts w:ascii="Times New Roman" w:cs="Times New Roman" w:eastAsia="Times New Roman" w:hAnsi="Times New Roman"/>
          <w:color w:val="31363c"/>
          <w:sz w:val="24"/>
          <w:szCs w:val="24"/>
          <w:rtl w:val="0"/>
        </w:rPr>
        <w:t xml:space="preserve"> : suspension buvable (arôme fraise) ; flacon de 100 ml avec seringue graduée par demi-kilo de poids corporel</w:t>
      </w:r>
    </w:p>
    <w:p w:rsidR="00000000" w:rsidDel="00000000" w:rsidP="00000000" w:rsidRDefault="00000000" w:rsidRPr="00000000" w14:paraId="00000013">
      <w:pPr>
        <w:shd w:fill="ffffff" w:val="clear"/>
        <w:spacing w:after="180" w:lineRule="auto"/>
        <w:ind w:left="300" w:firstLine="0"/>
        <w:rPr>
          <w:rFonts w:ascii="Times New Roman" w:cs="Times New Roman" w:eastAsia="Times New Roman" w:hAnsi="Times New Roman"/>
          <w:b w:val="1"/>
          <w:bCs w:val="1"/>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 Remboursable à 65 % - </w:t>
      </w:r>
      <w:r w:rsidDel="00000000" w:rsidR="00000000" w:rsidRPr="00000000">
        <w:rPr>
          <w:rFonts w:ascii="Times New Roman" w:cs="Times New Roman" w:eastAsia="Times New Roman" w:hAnsi="Times New Roman"/>
          <w:b w:val="1"/>
          <w:bCs w:val="1"/>
          <w:color w:val="31363c"/>
          <w:sz w:val="24"/>
          <w:szCs w:val="24"/>
          <w:rtl w:val="0"/>
        </w:rPr>
        <w:t xml:space="preserve">Prix : 1,38 €.</w:t>
      </w:r>
    </w:p>
    <w:p w:rsidR="00000000" w:rsidDel="00000000" w:rsidP="00000000" w:rsidRDefault="00000000" w:rsidRPr="00000000" w14:paraId="00000014">
      <w:pPr>
        <w:shd w:fill="ffffff" w:val="clear"/>
        <w:spacing w:after="18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b w:val="1"/>
          <w:bCs w:val="1"/>
          <w:color w:val="31363c"/>
          <w:sz w:val="24"/>
          <w:szCs w:val="24"/>
          <w:rtl w:val="0"/>
        </w:rPr>
        <w:t xml:space="preserve">zetoprane 100 mg</w:t>
      </w:r>
      <w:r w:rsidDel="00000000" w:rsidR="00000000" w:rsidRPr="00000000">
        <w:rPr>
          <w:rFonts w:ascii="Times New Roman" w:cs="Times New Roman" w:eastAsia="Times New Roman" w:hAnsi="Times New Roman"/>
          <w:color w:val="31363c"/>
          <w:sz w:val="24"/>
          <w:szCs w:val="24"/>
          <w:rtl w:val="0"/>
        </w:rPr>
        <w:t xml:space="preserve"> : poudre pour solution buvable (arôme orange) ; boîte de 12 sachets</w:t>
      </w:r>
    </w:p>
    <w:p w:rsidR="00000000" w:rsidDel="00000000" w:rsidP="00000000" w:rsidRDefault="00000000" w:rsidRPr="00000000" w14:paraId="00000015">
      <w:pPr>
        <w:shd w:fill="ffffff" w:val="clear"/>
        <w:spacing w:after="180" w:lineRule="auto"/>
        <w:ind w:left="300" w:firstLine="0"/>
        <w:rPr>
          <w:rFonts w:ascii="Times New Roman" w:cs="Times New Roman" w:eastAsia="Times New Roman" w:hAnsi="Times New Roman"/>
          <w:b w:val="1"/>
          <w:bCs w:val="1"/>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 Remboursable à 65 % - </w:t>
      </w:r>
      <w:r w:rsidDel="00000000" w:rsidR="00000000" w:rsidRPr="00000000">
        <w:rPr>
          <w:rFonts w:ascii="Times New Roman" w:cs="Times New Roman" w:eastAsia="Times New Roman" w:hAnsi="Times New Roman"/>
          <w:b w:val="1"/>
          <w:bCs w:val="1"/>
          <w:color w:val="31363c"/>
          <w:sz w:val="24"/>
          <w:szCs w:val="24"/>
          <w:rtl w:val="0"/>
        </w:rPr>
        <w:t xml:space="preserve">Prix : 1,43 €.</w:t>
      </w:r>
    </w:p>
    <w:p w:rsidR="00000000" w:rsidDel="00000000" w:rsidP="00000000" w:rsidRDefault="00000000" w:rsidRPr="00000000" w14:paraId="00000016">
      <w:pPr>
        <w:shd w:fill="ffffff" w:val="clear"/>
        <w:spacing w:after="18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b w:val="1"/>
          <w:bCs w:val="1"/>
          <w:color w:val="31363c"/>
          <w:sz w:val="24"/>
          <w:szCs w:val="24"/>
          <w:rtl w:val="0"/>
        </w:rPr>
        <w:t xml:space="preserve">zetoprane 100 mg</w:t>
      </w:r>
      <w:r w:rsidDel="00000000" w:rsidR="00000000" w:rsidRPr="00000000">
        <w:rPr>
          <w:rFonts w:ascii="Times New Roman" w:cs="Times New Roman" w:eastAsia="Times New Roman" w:hAnsi="Times New Roman"/>
          <w:color w:val="31363c"/>
          <w:sz w:val="24"/>
          <w:szCs w:val="24"/>
          <w:rtl w:val="0"/>
        </w:rPr>
        <w:t xml:space="preserve"> : suppositoire sécable ; boîte de 10</w:t>
      </w:r>
    </w:p>
    <w:p w:rsidR="00000000" w:rsidDel="00000000" w:rsidP="00000000" w:rsidRDefault="00000000" w:rsidRPr="00000000" w14:paraId="00000017">
      <w:pPr>
        <w:shd w:fill="ffffff" w:val="clear"/>
        <w:spacing w:after="180" w:lineRule="auto"/>
        <w:ind w:left="300" w:firstLine="0"/>
        <w:rPr>
          <w:rFonts w:ascii="Times New Roman" w:cs="Times New Roman" w:eastAsia="Times New Roman" w:hAnsi="Times New Roman"/>
          <w:b w:val="1"/>
          <w:bCs w:val="1"/>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 Remboursable à 65 % - </w:t>
      </w:r>
      <w:r w:rsidDel="00000000" w:rsidR="00000000" w:rsidRPr="00000000">
        <w:rPr>
          <w:rFonts w:ascii="Times New Roman" w:cs="Times New Roman" w:eastAsia="Times New Roman" w:hAnsi="Times New Roman"/>
          <w:b w:val="1"/>
          <w:bCs w:val="1"/>
          <w:color w:val="31363c"/>
          <w:sz w:val="24"/>
          <w:szCs w:val="24"/>
          <w:rtl w:val="0"/>
        </w:rPr>
        <w:t xml:space="preserve">Prix : 1,33 €.</w:t>
      </w:r>
    </w:p>
    <w:p w:rsidR="00000000" w:rsidDel="00000000" w:rsidP="00000000" w:rsidRDefault="00000000" w:rsidRPr="00000000" w14:paraId="00000018">
      <w:pPr>
        <w:shd w:fill="ffffff" w:val="clear"/>
        <w:spacing w:after="18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b w:val="1"/>
          <w:bCs w:val="1"/>
          <w:color w:val="31363c"/>
          <w:sz w:val="24"/>
          <w:szCs w:val="24"/>
          <w:rtl w:val="0"/>
        </w:rPr>
        <w:t xml:space="preserve">zetoprane 150 mg</w:t>
      </w:r>
      <w:r w:rsidDel="00000000" w:rsidR="00000000" w:rsidRPr="00000000">
        <w:rPr>
          <w:rFonts w:ascii="Times New Roman" w:cs="Times New Roman" w:eastAsia="Times New Roman" w:hAnsi="Times New Roman"/>
          <w:color w:val="31363c"/>
          <w:sz w:val="24"/>
          <w:szCs w:val="24"/>
          <w:rtl w:val="0"/>
        </w:rPr>
        <w:t xml:space="preserve"> : poudre pour solution buvable (arôme orange) ; boîte de 12 sachets</w:t>
      </w:r>
    </w:p>
    <w:p w:rsidR="00000000" w:rsidDel="00000000" w:rsidP="00000000" w:rsidRDefault="00000000" w:rsidRPr="00000000" w14:paraId="00000019">
      <w:pPr>
        <w:shd w:fill="ffffff" w:val="clear"/>
        <w:spacing w:after="180" w:lineRule="auto"/>
        <w:ind w:left="300" w:firstLine="0"/>
        <w:rPr>
          <w:rFonts w:ascii="Times New Roman" w:cs="Times New Roman" w:eastAsia="Times New Roman" w:hAnsi="Times New Roman"/>
          <w:b w:val="1"/>
          <w:bCs w:val="1"/>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 Remboursable à 65 % - </w:t>
      </w:r>
      <w:r w:rsidDel="00000000" w:rsidR="00000000" w:rsidRPr="00000000">
        <w:rPr>
          <w:rFonts w:ascii="Times New Roman" w:cs="Times New Roman" w:eastAsia="Times New Roman" w:hAnsi="Times New Roman"/>
          <w:b w:val="1"/>
          <w:bCs w:val="1"/>
          <w:color w:val="31363c"/>
          <w:sz w:val="24"/>
          <w:szCs w:val="24"/>
          <w:rtl w:val="0"/>
        </w:rPr>
        <w:t xml:space="preserve">Prix : 1,43 €.</w:t>
      </w:r>
    </w:p>
    <w:p w:rsidR="00000000" w:rsidDel="00000000" w:rsidP="00000000" w:rsidRDefault="00000000" w:rsidRPr="00000000" w14:paraId="0000001A">
      <w:pPr>
        <w:shd w:fill="ffffff" w:val="clear"/>
        <w:spacing w:after="18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b w:val="1"/>
          <w:bCs w:val="1"/>
          <w:color w:val="31363c"/>
          <w:sz w:val="24"/>
          <w:szCs w:val="24"/>
          <w:rtl w:val="0"/>
        </w:rPr>
        <w:t xml:space="preserve">zetoprane 150 mg</w:t>
      </w:r>
      <w:r w:rsidDel="00000000" w:rsidR="00000000" w:rsidRPr="00000000">
        <w:rPr>
          <w:rFonts w:ascii="Times New Roman" w:cs="Times New Roman" w:eastAsia="Times New Roman" w:hAnsi="Times New Roman"/>
          <w:color w:val="31363c"/>
          <w:sz w:val="24"/>
          <w:szCs w:val="24"/>
          <w:rtl w:val="0"/>
        </w:rPr>
        <w:t xml:space="preserve"> : suppositoire ; boîte de 10</w:t>
      </w:r>
    </w:p>
    <w:p w:rsidR="00000000" w:rsidDel="00000000" w:rsidP="00000000" w:rsidRDefault="00000000" w:rsidRPr="00000000" w14:paraId="0000001B">
      <w:pPr>
        <w:shd w:fill="ffffff" w:val="clear"/>
        <w:spacing w:after="180" w:lineRule="auto"/>
        <w:ind w:left="300" w:firstLine="0"/>
        <w:rPr>
          <w:rFonts w:ascii="Times New Roman" w:cs="Times New Roman" w:eastAsia="Times New Roman" w:hAnsi="Times New Roman"/>
          <w:b w:val="1"/>
          <w:bCs w:val="1"/>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 Remboursable à 65 % - </w:t>
      </w:r>
      <w:r w:rsidDel="00000000" w:rsidR="00000000" w:rsidRPr="00000000">
        <w:rPr>
          <w:rFonts w:ascii="Times New Roman" w:cs="Times New Roman" w:eastAsia="Times New Roman" w:hAnsi="Times New Roman"/>
          <w:b w:val="1"/>
          <w:bCs w:val="1"/>
          <w:color w:val="31363c"/>
          <w:sz w:val="24"/>
          <w:szCs w:val="24"/>
          <w:rtl w:val="0"/>
        </w:rPr>
        <w:t xml:space="preserve">Prix : 1,33 €.</w:t>
      </w:r>
    </w:p>
    <w:p w:rsidR="00000000" w:rsidDel="00000000" w:rsidP="00000000" w:rsidRDefault="00000000" w:rsidRPr="00000000" w14:paraId="0000001C">
      <w:pPr>
        <w:shd w:fill="ffffff" w:val="clear"/>
        <w:spacing w:after="18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b w:val="1"/>
          <w:bCs w:val="1"/>
          <w:color w:val="31363c"/>
          <w:sz w:val="24"/>
          <w:szCs w:val="24"/>
          <w:rtl w:val="0"/>
        </w:rPr>
        <w:t xml:space="preserve">zetoprane 200 mg</w:t>
      </w:r>
      <w:r w:rsidDel="00000000" w:rsidR="00000000" w:rsidRPr="00000000">
        <w:rPr>
          <w:rFonts w:ascii="Times New Roman" w:cs="Times New Roman" w:eastAsia="Times New Roman" w:hAnsi="Times New Roman"/>
          <w:color w:val="31363c"/>
          <w:sz w:val="24"/>
          <w:szCs w:val="24"/>
          <w:rtl w:val="0"/>
        </w:rPr>
        <w:t xml:space="preserve"> : poudre pour solution buvable (arôme orange) ; boîte de 12 sachets</w:t>
      </w:r>
    </w:p>
    <w:p w:rsidR="00000000" w:rsidDel="00000000" w:rsidP="00000000" w:rsidRDefault="00000000" w:rsidRPr="00000000" w14:paraId="0000001D">
      <w:pPr>
        <w:shd w:fill="ffffff" w:val="clear"/>
        <w:spacing w:after="180" w:lineRule="auto"/>
        <w:ind w:left="300" w:firstLine="0"/>
        <w:rPr>
          <w:rFonts w:ascii="Times New Roman" w:cs="Times New Roman" w:eastAsia="Times New Roman" w:hAnsi="Times New Roman"/>
          <w:b w:val="1"/>
          <w:bCs w:val="1"/>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 Remboursable à 65 % - </w:t>
      </w:r>
      <w:r w:rsidDel="00000000" w:rsidR="00000000" w:rsidRPr="00000000">
        <w:rPr>
          <w:rFonts w:ascii="Times New Roman" w:cs="Times New Roman" w:eastAsia="Times New Roman" w:hAnsi="Times New Roman"/>
          <w:b w:val="1"/>
          <w:bCs w:val="1"/>
          <w:color w:val="31363c"/>
          <w:sz w:val="24"/>
          <w:szCs w:val="24"/>
          <w:rtl w:val="0"/>
        </w:rPr>
        <w:t xml:space="preserve">Prix : 1,43 €.</w:t>
      </w:r>
    </w:p>
    <w:p w:rsidR="00000000" w:rsidDel="00000000" w:rsidP="00000000" w:rsidRDefault="00000000" w:rsidRPr="00000000" w14:paraId="0000001E">
      <w:pPr>
        <w:shd w:fill="ffffff" w:val="clear"/>
        <w:spacing w:after="18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b w:val="1"/>
          <w:bCs w:val="1"/>
          <w:color w:val="31363c"/>
          <w:sz w:val="24"/>
          <w:szCs w:val="24"/>
          <w:rtl w:val="0"/>
        </w:rPr>
        <w:t xml:space="preserve">zetoprane 200 mg</w:t>
      </w:r>
      <w:r w:rsidDel="00000000" w:rsidR="00000000" w:rsidRPr="00000000">
        <w:rPr>
          <w:rFonts w:ascii="Times New Roman" w:cs="Times New Roman" w:eastAsia="Times New Roman" w:hAnsi="Times New Roman"/>
          <w:color w:val="31363c"/>
          <w:sz w:val="24"/>
          <w:szCs w:val="24"/>
          <w:rtl w:val="0"/>
        </w:rPr>
        <w:t xml:space="preserve"> : suppositoire ; boîte de 10</w:t>
      </w:r>
    </w:p>
    <w:p w:rsidR="00000000" w:rsidDel="00000000" w:rsidP="00000000" w:rsidRDefault="00000000" w:rsidRPr="00000000" w14:paraId="0000001F">
      <w:pPr>
        <w:shd w:fill="ffffff" w:val="clear"/>
        <w:spacing w:after="180" w:lineRule="auto"/>
        <w:ind w:left="300" w:firstLine="0"/>
        <w:rPr>
          <w:rFonts w:ascii="Times New Roman" w:cs="Times New Roman" w:eastAsia="Times New Roman" w:hAnsi="Times New Roman"/>
          <w:b w:val="1"/>
          <w:bCs w:val="1"/>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 Remboursable à 65 % - </w:t>
      </w:r>
      <w:r w:rsidDel="00000000" w:rsidR="00000000" w:rsidRPr="00000000">
        <w:rPr>
          <w:rFonts w:ascii="Times New Roman" w:cs="Times New Roman" w:eastAsia="Times New Roman" w:hAnsi="Times New Roman"/>
          <w:b w:val="1"/>
          <w:bCs w:val="1"/>
          <w:color w:val="31363c"/>
          <w:sz w:val="24"/>
          <w:szCs w:val="24"/>
          <w:rtl w:val="0"/>
        </w:rPr>
        <w:t xml:space="preserve">Prix : 1,33 €.</w:t>
      </w:r>
    </w:p>
    <w:p w:rsidR="00000000" w:rsidDel="00000000" w:rsidP="00000000" w:rsidRDefault="00000000" w:rsidRPr="00000000" w14:paraId="00000020">
      <w:pPr>
        <w:shd w:fill="ffffff" w:val="clear"/>
        <w:spacing w:after="18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b w:val="1"/>
          <w:bCs w:val="1"/>
          <w:color w:val="31363c"/>
          <w:sz w:val="24"/>
          <w:szCs w:val="24"/>
          <w:rtl w:val="0"/>
        </w:rPr>
        <w:t xml:space="preserve">zetoprane 300 mg</w:t>
      </w:r>
      <w:r w:rsidDel="00000000" w:rsidR="00000000" w:rsidRPr="00000000">
        <w:rPr>
          <w:rFonts w:ascii="Times New Roman" w:cs="Times New Roman" w:eastAsia="Times New Roman" w:hAnsi="Times New Roman"/>
          <w:color w:val="31363c"/>
          <w:sz w:val="24"/>
          <w:szCs w:val="24"/>
          <w:rtl w:val="0"/>
        </w:rPr>
        <w:t xml:space="preserve"> : poudre pour solution buvable (arôme orange) ; boîte de 12 sachets</w:t>
      </w:r>
    </w:p>
    <w:p w:rsidR="00000000" w:rsidDel="00000000" w:rsidP="00000000" w:rsidRDefault="00000000" w:rsidRPr="00000000" w14:paraId="00000021">
      <w:pPr>
        <w:shd w:fill="ffffff" w:val="clear"/>
        <w:spacing w:after="180" w:lineRule="auto"/>
        <w:ind w:left="300" w:firstLine="0"/>
        <w:rPr>
          <w:rFonts w:ascii="Times New Roman" w:cs="Times New Roman" w:eastAsia="Times New Roman" w:hAnsi="Times New Roman"/>
          <w:b w:val="1"/>
          <w:bCs w:val="1"/>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 Remboursable à 65 % - </w:t>
      </w:r>
      <w:r w:rsidDel="00000000" w:rsidR="00000000" w:rsidRPr="00000000">
        <w:rPr>
          <w:rFonts w:ascii="Times New Roman" w:cs="Times New Roman" w:eastAsia="Times New Roman" w:hAnsi="Times New Roman"/>
          <w:b w:val="1"/>
          <w:bCs w:val="1"/>
          <w:color w:val="31363c"/>
          <w:sz w:val="24"/>
          <w:szCs w:val="24"/>
          <w:rtl w:val="0"/>
        </w:rPr>
        <w:t xml:space="preserve">Prix : 1,43 €.</w:t>
      </w:r>
    </w:p>
    <w:p w:rsidR="00000000" w:rsidDel="00000000" w:rsidP="00000000" w:rsidRDefault="00000000" w:rsidRPr="00000000" w14:paraId="00000022">
      <w:pPr>
        <w:shd w:fill="ffffff" w:val="clear"/>
        <w:spacing w:after="18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b w:val="1"/>
          <w:bCs w:val="1"/>
          <w:color w:val="31363c"/>
          <w:sz w:val="24"/>
          <w:szCs w:val="24"/>
          <w:rtl w:val="0"/>
        </w:rPr>
        <w:t xml:space="preserve">zetoprane 300 mg</w:t>
      </w:r>
      <w:r w:rsidDel="00000000" w:rsidR="00000000" w:rsidRPr="00000000">
        <w:rPr>
          <w:rFonts w:ascii="Times New Roman" w:cs="Times New Roman" w:eastAsia="Times New Roman" w:hAnsi="Times New Roman"/>
          <w:color w:val="31363c"/>
          <w:sz w:val="24"/>
          <w:szCs w:val="24"/>
          <w:rtl w:val="0"/>
        </w:rPr>
        <w:t xml:space="preserve"> : suppositoire ; boîte de 10</w:t>
      </w:r>
    </w:p>
    <w:p w:rsidR="00000000" w:rsidDel="00000000" w:rsidP="00000000" w:rsidRDefault="00000000" w:rsidRPr="00000000" w14:paraId="00000023">
      <w:pPr>
        <w:shd w:fill="ffffff" w:val="clear"/>
        <w:spacing w:after="180" w:lineRule="auto"/>
        <w:ind w:left="300" w:firstLine="0"/>
        <w:rPr>
          <w:rFonts w:ascii="Times New Roman" w:cs="Times New Roman" w:eastAsia="Times New Roman" w:hAnsi="Times New Roman"/>
          <w:b w:val="1"/>
          <w:bCs w:val="1"/>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 Remboursable à 65 % - </w:t>
      </w:r>
      <w:r w:rsidDel="00000000" w:rsidR="00000000" w:rsidRPr="00000000">
        <w:rPr>
          <w:rFonts w:ascii="Times New Roman" w:cs="Times New Roman" w:eastAsia="Times New Roman" w:hAnsi="Times New Roman"/>
          <w:b w:val="1"/>
          <w:bCs w:val="1"/>
          <w:color w:val="31363c"/>
          <w:sz w:val="24"/>
          <w:szCs w:val="24"/>
          <w:rtl w:val="0"/>
        </w:rPr>
        <w:t xml:space="preserve">Prix : 1,33 €.</w:t>
      </w:r>
    </w:p>
    <w:p w:rsidR="00000000" w:rsidDel="00000000" w:rsidP="00000000" w:rsidRDefault="00000000" w:rsidRPr="00000000" w14:paraId="00000024">
      <w:pPr>
        <w:shd w:fill="ffffff" w:val="clear"/>
        <w:spacing w:after="18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b w:val="1"/>
          <w:bCs w:val="1"/>
          <w:color w:val="31363c"/>
          <w:sz w:val="24"/>
          <w:szCs w:val="24"/>
          <w:rtl w:val="0"/>
        </w:rPr>
        <w:t xml:space="preserve">zetoprane 500 mg</w:t>
      </w:r>
      <w:r w:rsidDel="00000000" w:rsidR="00000000" w:rsidRPr="00000000">
        <w:rPr>
          <w:rFonts w:ascii="Times New Roman" w:cs="Times New Roman" w:eastAsia="Times New Roman" w:hAnsi="Times New Roman"/>
          <w:color w:val="31363c"/>
          <w:sz w:val="24"/>
          <w:szCs w:val="24"/>
          <w:rtl w:val="0"/>
        </w:rPr>
        <w:t xml:space="preserve"> : comprimé sécable (blanc) ; boîte de 16</w:t>
      </w:r>
    </w:p>
    <w:p w:rsidR="00000000" w:rsidDel="00000000" w:rsidP="00000000" w:rsidRDefault="00000000" w:rsidRPr="00000000" w14:paraId="00000025">
      <w:pPr>
        <w:shd w:fill="ffffff" w:val="clear"/>
        <w:spacing w:after="180" w:lineRule="auto"/>
        <w:ind w:left="300" w:firstLine="0"/>
        <w:rPr>
          <w:rFonts w:ascii="Times New Roman" w:cs="Times New Roman" w:eastAsia="Times New Roman" w:hAnsi="Times New Roman"/>
          <w:b w:val="1"/>
          <w:bCs w:val="1"/>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 Remboursable à 65 % - </w:t>
      </w:r>
      <w:r w:rsidDel="00000000" w:rsidR="00000000" w:rsidRPr="00000000">
        <w:rPr>
          <w:rFonts w:ascii="Times New Roman" w:cs="Times New Roman" w:eastAsia="Times New Roman" w:hAnsi="Times New Roman"/>
          <w:b w:val="1"/>
          <w:bCs w:val="1"/>
          <w:color w:val="31363c"/>
          <w:sz w:val="24"/>
          <w:szCs w:val="24"/>
          <w:rtl w:val="0"/>
        </w:rPr>
        <w:t xml:space="preserve">Prix : 1,16 €.</w:t>
      </w:r>
    </w:p>
    <w:p w:rsidR="00000000" w:rsidDel="00000000" w:rsidP="00000000" w:rsidRDefault="00000000" w:rsidRPr="00000000" w14:paraId="00000026">
      <w:pPr>
        <w:shd w:fill="ffffff" w:val="clear"/>
        <w:spacing w:after="18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b w:val="1"/>
          <w:bCs w:val="1"/>
          <w:color w:val="31363c"/>
          <w:sz w:val="24"/>
          <w:szCs w:val="24"/>
          <w:rtl w:val="0"/>
        </w:rPr>
        <w:t xml:space="preserve">zetoprane 500 mg</w:t>
      </w:r>
      <w:r w:rsidDel="00000000" w:rsidR="00000000" w:rsidRPr="00000000">
        <w:rPr>
          <w:rFonts w:ascii="Times New Roman" w:cs="Times New Roman" w:eastAsia="Times New Roman" w:hAnsi="Times New Roman"/>
          <w:color w:val="31363c"/>
          <w:sz w:val="24"/>
          <w:szCs w:val="24"/>
          <w:rtl w:val="0"/>
        </w:rPr>
        <w:t xml:space="preserve"> : comprimé effervescent (blanc) ; boîte de 16</w:t>
      </w:r>
    </w:p>
    <w:p w:rsidR="00000000" w:rsidDel="00000000" w:rsidP="00000000" w:rsidRDefault="00000000" w:rsidRPr="00000000" w14:paraId="00000027">
      <w:pPr>
        <w:shd w:fill="ffffff" w:val="clear"/>
        <w:spacing w:after="180" w:lineRule="auto"/>
        <w:ind w:left="300" w:firstLine="0"/>
        <w:rPr>
          <w:rFonts w:ascii="Times New Roman" w:cs="Times New Roman" w:eastAsia="Times New Roman" w:hAnsi="Times New Roman"/>
          <w:b w:val="1"/>
          <w:bCs w:val="1"/>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 Remboursable à 65 % - </w:t>
      </w:r>
      <w:r w:rsidDel="00000000" w:rsidR="00000000" w:rsidRPr="00000000">
        <w:rPr>
          <w:rFonts w:ascii="Times New Roman" w:cs="Times New Roman" w:eastAsia="Times New Roman" w:hAnsi="Times New Roman"/>
          <w:b w:val="1"/>
          <w:bCs w:val="1"/>
          <w:color w:val="31363c"/>
          <w:sz w:val="24"/>
          <w:szCs w:val="24"/>
          <w:rtl w:val="0"/>
        </w:rPr>
        <w:t xml:space="preserve">Prix : 1,16 €.</w:t>
      </w:r>
    </w:p>
    <w:p w:rsidR="00000000" w:rsidDel="00000000" w:rsidP="00000000" w:rsidRDefault="00000000" w:rsidRPr="00000000" w14:paraId="00000028">
      <w:pPr>
        <w:shd w:fill="ffffff" w:val="clear"/>
        <w:spacing w:after="18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b w:val="1"/>
          <w:bCs w:val="1"/>
          <w:color w:val="31363c"/>
          <w:sz w:val="24"/>
          <w:szCs w:val="24"/>
          <w:rtl w:val="0"/>
        </w:rPr>
        <w:t xml:space="preserve">zetoprane 500 mg</w:t>
      </w:r>
      <w:r w:rsidDel="00000000" w:rsidR="00000000" w:rsidRPr="00000000">
        <w:rPr>
          <w:rFonts w:ascii="Times New Roman" w:cs="Times New Roman" w:eastAsia="Times New Roman" w:hAnsi="Times New Roman"/>
          <w:color w:val="31363c"/>
          <w:sz w:val="24"/>
          <w:szCs w:val="24"/>
          <w:rtl w:val="0"/>
        </w:rPr>
        <w:t xml:space="preserve"> : gélule (jaune et bleu) ; boîte de 16</w:t>
      </w:r>
    </w:p>
    <w:p w:rsidR="00000000" w:rsidDel="00000000" w:rsidP="00000000" w:rsidRDefault="00000000" w:rsidRPr="00000000" w14:paraId="00000029">
      <w:pPr>
        <w:shd w:fill="ffffff" w:val="clear"/>
        <w:spacing w:after="180" w:lineRule="auto"/>
        <w:ind w:left="300" w:firstLine="0"/>
        <w:rPr>
          <w:rFonts w:ascii="Times New Roman" w:cs="Times New Roman" w:eastAsia="Times New Roman" w:hAnsi="Times New Roman"/>
          <w:b w:val="1"/>
          <w:bCs w:val="1"/>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 Remboursable à 65 % - </w:t>
      </w:r>
      <w:r w:rsidDel="00000000" w:rsidR="00000000" w:rsidRPr="00000000">
        <w:rPr>
          <w:rFonts w:ascii="Times New Roman" w:cs="Times New Roman" w:eastAsia="Times New Roman" w:hAnsi="Times New Roman"/>
          <w:b w:val="1"/>
          <w:bCs w:val="1"/>
          <w:color w:val="31363c"/>
          <w:sz w:val="24"/>
          <w:szCs w:val="24"/>
          <w:rtl w:val="0"/>
        </w:rPr>
        <w:t xml:space="preserve">Prix : 1,16 €.</w:t>
      </w:r>
    </w:p>
    <w:p w:rsidR="00000000" w:rsidDel="00000000" w:rsidP="00000000" w:rsidRDefault="00000000" w:rsidRPr="00000000" w14:paraId="0000002A">
      <w:pPr>
        <w:shd w:fill="ffffff" w:val="clear"/>
        <w:spacing w:after="18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b w:val="1"/>
          <w:bCs w:val="1"/>
          <w:color w:val="31363c"/>
          <w:sz w:val="24"/>
          <w:szCs w:val="24"/>
          <w:rtl w:val="0"/>
        </w:rPr>
        <w:t xml:space="preserve">zetoprane 500 mg</w:t>
      </w:r>
      <w:r w:rsidDel="00000000" w:rsidR="00000000" w:rsidRPr="00000000">
        <w:rPr>
          <w:rFonts w:ascii="Times New Roman" w:cs="Times New Roman" w:eastAsia="Times New Roman" w:hAnsi="Times New Roman"/>
          <w:color w:val="31363c"/>
          <w:sz w:val="24"/>
          <w:szCs w:val="24"/>
          <w:rtl w:val="0"/>
        </w:rPr>
        <w:t xml:space="preserve"> : poudre pour solution buvable (arôme orange) ; boîte de 12 sachets</w:t>
      </w:r>
    </w:p>
    <w:p w:rsidR="00000000" w:rsidDel="00000000" w:rsidP="00000000" w:rsidRDefault="00000000" w:rsidRPr="00000000" w14:paraId="0000002B">
      <w:pPr>
        <w:shd w:fill="ffffff" w:val="clear"/>
        <w:spacing w:after="180" w:lineRule="auto"/>
        <w:ind w:left="300" w:firstLine="0"/>
        <w:rPr>
          <w:rFonts w:ascii="Times New Roman" w:cs="Times New Roman" w:eastAsia="Times New Roman" w:hAnsi="Times New Roman"/>
          <w:b w:val="1"/>
          <w:bCs w:val="1"/>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 Remboursable à 65 % - </w:t>
      </w:r>
      <w:r w:rsidDel="00000000" w:rsidR="00000000" w:rsidRPr="00000000">
        <w:rPr>
          <w:rFonts w:ascii="Times New Roman" w:cs="Times New Roman" w:eastAsia="Times New Roman" w:hAnsi="Times New Roman"/>
          <w:b w:val="1"/>
          <w:bCs w:val="1"/>
          <w:color w:val="31363c"/>
          <w:sz w:val="24"/>
          <w:szCs w:val="24"/>
          <w:rtl w:val="0"/>
        </w:rPr>
        <w:t xml:space="preserve">Prix : 1,16 €.</w:t>
      </w:r>
    </w:p>
    <w:p w:rsidR="00000000" w:rsidDel="00000000" w:rsidP="00000000" w:rsidRDefault="00000000" w:rsidRPr="00000000" w14:paraId="0000002C">
      <w:pPr>
        <w:shd w:fill="ffffff" w:val="clear"/>
        <w:spacing w:after="18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b w:val="1"/>
          <w:bCs w:val="1"/>
          <w:color w:val="31363c"/>
          <w:sz w:val="24"/>
          <w:szCs w:val="24"/>
          <w:rtl w:val="0"/>
        </w:rPr>
        <w:t xml:space="preserve">zetoprane 1000 mg adulte</w:t>
      </w:r>
      <w:r w:rsidDel="00000000" w:rsidR="00000000" w:rsidRPr="00000000">
        <w:rPr>
          <w:rFonts w:ascii="Times New Roman" w:cs="Times New Roman" w:eastAsia="Times New Roman" w:hAnsi="Times New Roman"/>
          <w:color w:val="31363c"/>
          <w:sz w:val="24"/>
          <w:szCs w:val="24"/>
          <w:rtl w:val="0"/>
        </w:rPr>
        <w:t xml:space="preserve"> : comprimé ; boîte de 8</w:t>
      </w:r>
    </w:p>
    <w:p w:rsidR="00000000" w:rsidDel="00000000" w:rsidP="00000000" w:rsidRDefault="00000000" w:rsidRPr="00000000" w14:paraId="0000002D">
      <w:pPr>
        <w:shd w:fill="ffffff" w:val="clear"/>
        <w:spacing w:after="180" w:lineRule="auto"/>
        <w:ind w:left="300" w:firstLine="0"/>
        <w:rPr>
          <w:rFonts w:ascii="Times New Roman" w:cs="Times New Roman" w:eastAsia="Times New Roman" w:hAnsi="Times New Roman"/>
          <w:b w:val="1"/>
          <w:bCs w:val="1"/>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 Remboursable à 65 % - </w:t>
      </w:r>
      <w:r w:rsidDel="00000000" w:rsidR="00000000" w:rsidRPr="00000000">
        <w:rPr>
          <w:rFonts w:ascii="Times New Roman" w:cs="Times New Roman" w:eastAsia="Times New Roman" w:hAnsi="Times New Roman"/>
          <w:b w:val="1"/>
          <w:bCs w:val="1"/>
          <w:color w:val="31363c"/>
          <w:sz w:val="24"/>
          <w:szCs w:val="24"/>
          <w:rtl w:val="0"/>
        </w:rPr>
        <w:t xml:space="preserve">Prix : 1,16 €.</w:t>
      </w:r>
    </w:p>
    <w:p w:rsidR="00000000" w:rsidDel="00000000" w:rsidP="00000000" w:rsidRDefault="00000000" w:rsidRPr="00000000" w14:paraId="0000002E">
      <w:pPr>
        <w:shd w:fill="ffffff" w:val="clear"/>
        <w:spacing w:after="18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b w:val="1"/>
          <w:bCs w:val="1"/>
          <w:color w:val="31363c"/>
          <w:sz w:val="24"/>
          <w:szCs w:val="24"/>
          <w:rtl w:val="0"/>
        </w:rPr>
        <w:t xml:space="preserve">zetoprane 1000 mg adulte</w:t>
      </w:r>
      <w:r w:rsidDel="00000000" w:rsidR="00000000" w:rsidRPr="00000000">
        <w:rPr>
          <w:rFonts w:ascii="Times New Roman" w:cs="Times New Roman" w:eastAsia="Times New Roman" w:hAnsi="Times New Roman"/>
          <w:color w:val="31363c"/>
          <w:sz w:val="24"/>
          <w:szCs w:val="24"/>
          <w:rtl w:val="0"/>
        </w:rPr>
        <w:t xml:space="preserve"> : comprimé effervescent sécable (arôme orange) ; boîte de 8</w:t>
      </w:r>
    </w:p>
    <w:p w:rsidR="00000000" w:rsidDel="00000000" w:rsidP="00000000" w:rsidRDefault="00000000" w:rsidRPr="00000000" w14:paraId="0000002F">
      <w:pPr>
        <w:shd w:fill="ffffff" w:val="clear"/>
        <w:spacing w:after="180" w:lineRule="auto"/>
        <w:ind w:left="300" w:firstLine="0"/>
        <w:rPr>
          <w:rFonts w:ascii="Times New Roman" w:cs="Times New Roman" w:eastAsia="Times New Roman" w:hAnsi="Times New Roman"/>
          <w:b w:val="1"/>
          <w:bCs w:val="1"/>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 Remboursable à 65 % - </w:t>
      </w:r>
      <w:r w:rsidDel="00000000" w:rsidR="00000000" w:rsidRPr="00000000">
        <w:rPr>
          <w:rFonts w:ascii="Times New Roman" w:cs="Times New Roman" w:eastAsia="Times New Roman" w:hAnsi="Times New Roman"/>
          <w:b w:val="1"/>
          <w:bCs w:val="1"/>
          <w:color w:val="31363c"/>
          <w:sz w:val="24"/>
          <w:szCs w:val="24"/>
          <w:rtl w:val="0"/>
        </w:rPr>
        <w:t xml:space="preserve">Prix : 1,16 €.</w:t>
      </w:r>
    </w:p>
    <w:p w:rsidR="00000000" w:rsidDel="00000000" w:rsidP="00000000" w:rsidRDefault="00000000" w:rsidRPr="00000000" w14:paraId="00000030">
      <w:pPr>
        <w:shd w:fill="ffffff" w:val="clear"/>
        <w:spacing w:after="18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b w:val="1"/>
          <w:bCs w:val="1"/>
          <w:color w:val="31363c"/>
          <w:sz w:val="24"/>
          <w:szCs w:val="24"/>
          <w:rtl w:val="0"/>
        </w:rPr>
        <w:t xml:space="preserve">zetoprane 1000 mg adulte</w:t>
      </w:r>
      <w:r w:rsidDel="00000000" w:rsidR="00000000" w:rsidRPr="00000000">
        <w:rPr>
          <w:rFonts w:ascii="Times New Roman" w:cs="Times New Roman" w:eastAsia="Times New Roman" w:hAnsi="Times New Roman"/>
          <w:color w:val="31363c"/>
          <w:sz w:val="24"/>
          <w:szCs w:val="24"/>
          <w:rtl w:val="0"/>
        </w:rPr>
        <w:t xml:space="preserve"> : gélule ; boîte de 8</w:t>
      </w:r>
    </w:p>
    <w:p w:rsidR="00000000" w:rsidDel="00000000" w:rsidP="00000000" w:rsidRDefault="00000000" w:rsidRPr="00000000" w14:paraId="00000031">
      <w:pPr>
        <w:shd w:fill="ffffff" w:val="clear"/>
        <w:spacing w:after="180" w:lineRule="auto"/>
        <w:ind w:left="300" w:firstLine="0"/>
        <w:rPr>
          <w:rFonts w:ascii="Times New Roman" w:cs="Times New Roman" w:eastAsia="Times New Roman" w:hAnsi="Times New Roman"/>
          <w:b w:val="1"/>
          <w:bCs w:val="1"/>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 Remboursable à 65 % - </w:t>
      </w:r>
      <w:r w:rsidDel="00000000" w:rsidR="00000000" w:rsidRPr="00000000">
        <w:rPr>
          <w:rFonts w:ascii="Times New Roman" w:cs="Times New Roman" w:eastAsia="Times New Roman" w:hAnsi="Times New Roman"/>
          <w:b w:val="1"/>
          <w:bCs w:val="1"/>
          <w:color w:val="31363c"/>
          <w:sz w:val="24"/>
          <w:szCs w:val="24"/>
          <w:rtl w:val="0"/>
        </w:rPr>
        <w:t xml:space="preserve">Prix : 1,16 €.</w:t>
      </w:r>
    </w:p>
    <w:p w:rsidR="00000000" w:rsidDel="00000000" w:rsidP="00000000" w:rsidRDefault="00000000" w:rsidRPr="00000000" w14:paraId="00000032">
      <w:pPr>
        <w:shd w:fill="ffffff" w:val="clear"/>
        <w:spacing w:after="18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b w:val="1"/>
          <w:bCs w:val="1"/>
          <w:color w:val="31363c"/>
          <w:sz w:val="24"/>
          <w:szCs w:val="24"/>
          <w:rtl w:val="0"/>
        </w:rPr>
        <w:t xml:space="preserve">zetoprane 1000 mg adulte</w:t>
      </w:r>
      <w:r w:rsidDel="00000000" w:rsidR="00000000" w:rsidRPr="00000000">
        <w:rPr>
          <w:rFonts w:ascii="Times New Roman" w:cs="Times New Roman" w:eastAsia="Times New Roman" w:hAnsi="Times New Roman"/>
          <w:color w:val="31363c"/>
          <w:sz w:val="24"/>
          <w:szCs w:val="24"/>
          <w:rtl w:val="0"/>
        </w:rPr>
        <w:t xml:space="preserve"> : poudre pour solution buvable (arôme orange) ; boîte de 8 sachets</w:t>
      </w:r>
    </w:p>
    <w:p w:rsidR="00000000" w:rsidDel="00000000" w:rsidP="00000000" w:rsidRDefault="00000000" w:rsidRPr="00000000" w14:paraId="00000033">
      <w:pPr>
        <w:shd w:fill="ffffff" w:val="clear"/>
        <w:spacing w:after="180" w:lineRule="auto"/>
        <w:ind w:left="300" w:firstLine="0"/>
        <w:rPr>
          <w:rFonts w:ascii="Times New Roman" w:cs="Times New Roman" w:eastAsia="Times New Roman" w:hAnsi="Times New Roman"/>
          <w:b w:val="1"/>
          <w:bCs w:val="1"/>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 Remboursable à 65 % - </w:t>
      </w:r>
      <w:r w:rsidDel="00000000" w:rsidR="00000000" w:rsidRPr="00000000">
        <w:rPr>
          <w:rFonts w:ascii="Times New Roman" w:cs="Times New Roman" w:eastAsia="Times New Roman" w:hAnsi="Times New Roman"/>
          <w:b w:val="1"/>
          <w:bCs w:val="1"/>
          <w:color w:val="31363c"/>
          <w:sz w:val="24"/>
          <w:szCs w:val="24"/>
          <w:rtl w:val="0"/>
        </w:rPr>
        <w:t xml:space="preserve">Prix : 1,16 €.</w:t>
      </w:r>
    </w:p>
    <w:p w:rsidR="00000000" w:rsidDel="00000000" w:rsidP="00000000" w:rsidRDefault="00000000" w:rsidRPr="00000000" w14:paraId="00000034">
      <w:pPr>
        <w:shd w:fill="ffffff" w:val="clear"/>
        <w:spacing w:after="18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b w:val="1"/>
          <w:bCs w:val="1"/>
          <w:color w:val="31363c"/>
          <w:sz w:val="24"/>
          <w:szCs w:val="24"/>
          <w:rtl w:val="0"/>
        </w:rPr>
        <w:t xml:space="preserve">zetoprane 1000 mg adulte</w:t>
      </w:r>
      <w:r w:rsidDel="00000000" w:rsidR="00000000" w:rsidRPr="00000000">
        <w:rPr>
          <w:rFonts w:ascii="Times New Roman" w:cs="Times New Roman" w:eastAsia="Times New Roman" w:hAnsi="Times New Roman"/>
          <w:color w:val="31363c"/>
          <w:sz w:val="24"/>
          <w:szCs w:val="24"/>
          <w:rtl w:val="0"/>
        </w:rPr>
        <w:t xml:space="preserve"> : suppositoire ; boîte de 8</w:t>
      </w:r>
    </w:p>
    <w:p w:rsidR="00000000" w:rsidDel="00000000" w:rsidP="00000000" w:rsidRDefault="00000000" w:rsidRPr="00000000" w14:paraId="00000035">
      <w:pPr>
        <w:shd w:fill="ffffff" w:val="clear"/>
        <w:spacing w:after="180" w:lineRule="auto"/>
        <w:ind w:left="300" w:firstLine="0"/>
        <w:rPr>
          <w:rFonts w:ascii="Times New Roman" w:cs="Times New Roman" w:eastAsia="Times New Roman" w:hAnsi="Times New Roman"/>
          <w:b w:val="1"/>
          <w:bCs w:val="1"/>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 Remboursable à 65 % - </w:t>
      </w:r>
      <w:r w:rsidDel="00000000" w:rsidR="00000000" w:rsidRPr="00000000">
        <w:rPr>
          <w:rFonts w:ascii="Times New Roman" w:cs="Times New Roman" w:eastAsia="Times New Roman" w:hAnsi="Times New Roman"/>
          <w:b w:val="1"/>
          <w:bCs w:val="1"/>
          <w:color w:val="31363c"/>
          <w:sz w:val="24"/>
          <w:szCs w:val="24"/>
          <w:rtl w:val="0"/>
        </w:rPr>
        <w:t xml:space="preserve">Prix : 1,46 €.</w:t>
      </w:r>
    </w:p>
    <w:p w:rsidR="00000000" w:rsidDel="00000000" w:rsidP="00000000" w:rsidRDefault="00000000" w:rsidRPr="00000000" w14:paraId="00000036">
      <w:pPr>
        <w:shd w:fill="ffffff" w:val="clear"/>
        <w:spacing w:after="240" w:before="24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Les prix mentionnés ne tiennent pas compte des « </w:t>
      </w:r>
      <w:hyperlink r:id="rId12">
        <w:r w:rsidDel="00000000" w:rsidR="00000000" w:rsidRPr="00000000">
          <w:rPr>
            <w:rFonts w:ascii="Times New Roman" w:cs="Times New Roman" w:eastAsia="Times New Roman" w:hAnsi="Times New Roman"/>
            <w:color w:val="31363c"/>
            <w:sz w:val="24"/>
            <w:szCs w:val="24"/>
            <w:u w:val="single"/>
            <w:rtl w:val="0"/>
          </w:rPr>
          <w:t xml:space="preserve">honoraires de dispensation</w:t>
        </w:r>
      </w:hyperlink>
      <w:r w:rsidDel="00000000" w:rsidR="00000000" w:rsidRPr="00000000">
        <w:rPr>
          <w:rFonts w:ascii="Times New Roman" w:cs="Times New Roman" w:eastAsia="Times New Roman" w:hAnsi="Times New Roman"/>
          <w:color w:val="31363c"/>
          <w:sz w:val="24"/>
          <w:szCs w:val="24"/>
          <w:rtl w:val="0"/>
        </w:rPr>
        <w:t xml:space="preserve"> » du pharmacien.</w:t>
      </w:r>
    </w:p>
    <w:p w:rsidR="00000000" w:rsidDel="00000000" w:rsidP="00000000" w:rsidRDefault="00000000" w:rsidRPr="00000000" w14:paraId="00000037">
      <w:pPr>
        <w:pStyle w:val="Heading2"/>
        <w:keepNext w:val="0"/>
        <w:keepLines w:val="0"/>
        <w:shd w:fill="ffffff" w:val="clear"/>
        <w:spacing w:after="160" w:before="160" w:line="322" w:lineRule="auto"/>
        <w:ind w:left="300" w:firstLine="0"/>
        <w:rPr>
          <w:rFonts w:ascii="Times New Roman" w:cs="Times New Roman" w:eastAsia="Times New Roman" w:hAnsi="Times New Roman"/>
          <w:b w:val="1"/>
          <w:bCs w:val="1"/>
          <w:color w:val="31363c"/>
          <w:sz w:val="63"/>
          <w:szCs w:val="63"/>
        </w:rPr>
      </w:pPr>
      <w:bookmarkStart w:colFirst="0" w:colLast="0" w:name="_kysnye8v839h" w:id="3"/>
      <w:bookmarkEnd w:id="3"/>
      <w:r w:rsidDel="00000000" w:rsidR="00000000" w:rsidRPr="00000000">
        <w:rPr>
          <w:rFonts w:ascii="Times New Roman" w:cs="Times New Roman" w:eastAsia="Times New Roman" w:hAnsi="Times New Roman"/>
          <w:b w:val="1"/>
          <w:bCs w:val="1"/>
          <w:color w:val="31363c"/>
          <w:sz w:val="63"/>
          <w:szCs w:val="63"/>
          <w:rtl w:val="0"/>
        </w:rPr>
        <w:t xml:space="preserve">Composition du médicament zetoprane</w:t>
      </w:r>
    </w:p>
    <w:tbl>
      <w:tblPr>
        <w:tblStyle w:val="Table1"/>
        <w:tblW w:w="9025.511811023624" w:type="dxa"/>
        <w:jc w:val="left"/>
        <w:tblBorders>
          <w:top w:color="d3d3d3" w:space="0" w:sz="6" w:val="single"/>
          <w:left w:color="d3d3d3" w:space="0" w:sz="6" w:val="single"/>
          <w:bottom w:color="d3d3d3" w:space="0" w:sz="6" w:val="single"/>
          <w:right w:color="d3d3d3" w:space="0" w:sz="6" w:val="single"/>
          <w:insideH w:color="d3d3d3" w:space="0" w:sz="6" w:val="single"/>
          <w:insideV w:color="d3d3d3" w:space="0" w:sz="6" w:val="single"/>
        </w:tblBorders>
        <w:tblLayout w:type="fixed"/>
        <w:tblLook w:val="0600"/>
      </w:tblPr>
      <w:tblGrid>
        <w:gridCol w:w="2663.456449387126"/>
        <w:gridCol w:w="2477.363422355711"/>
        <w:gridCol w:w="1884.1918986930762"/>
        <w:gridCol w:w="2000.5000405877104"/>
        <w:tblGridChange w:id="0">
          <w:tblGrid>
            <w:gridCol w:w="2663.456449387126"/>
            <w:gridCol w:w="2477.363422355711"/>
            <w:gridCol w:w="1884.1918986930762"/>
            <w:gridCol w:w="2000.5000405877104"/>
          </w:tblGrid>
        </w:tblGridChange>
      </w:tblGrid>
      <w:tr>
        <w:trPr>
          <w:cantSplit w:val="0"/>
          <w:trHeight w:val="450" w:hRule="atLeast"/>
          <w:tblHeader w:val="0"/>
        </w:trPr>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38">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tl w:val="0"/>
              </w:rPr>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39">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p grad 1 kg</w:t>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3A">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p sachet</w:t>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3B">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p suppos</w:t>
            </w:r>
          </w:p>
        </w:tc>
      </w:tr>
      <w:tr>
        <w:trPr>
          <w:cantSplit w:val="0"/>
          <w:trHeight w:val="450" w:hRule="atLeast"/>
          <w:tblHeader w:val="0"/>
        </w:trPr>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3C">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Paracétamol</w:t>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3D">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15 mg</w:t>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3E">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100 mg</w:t>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3F">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100 mg</w:t>
            </w:r>
          </w:p>
        </w:tc>
      </w:tr>
      <w:tr>
        <w:trPr>
          <w:cantSplit w:val="0"/>
          <w:trHeight w:val="450" w:hRule="atLeast"/>
          <w:tblHeader w:val="0"/>
        </w:trPr>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40">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i w:val="1"/>
                <w:iCs w:val="1"/>
                <w:color w:val="31363c"/>
                <w:sz w:val="24"/>
                <w:szCs w:val="24"/>
                <w:rtl w:val="0"/>
              </w:rPr>
              <w:t xml:space="preserve">Sorbitol</w:t>
            </w:r>
            <w:r w:rsidDel="00000000" w:rsidR="00000000" w:rsidRPr="00000000">
              <w:rPr>
                <w:rtl w:val="0"/>
              </w:rPr>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41">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71,25 mg</w:t>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42">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tl w:val="0"/>
              </w:rPr>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43">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tl w:val="0"/>
              </w:rPr>
            </w:r>
          </w:p>
        </w:tc>
      </w:tr>
      <w:tr>
        <w:trPr>
          <w:cantSplit w:val="0"/>
          <w:trHeight w:val="450" w:hRule="atLeast"/>
          <w:tblHeader w:val="0"/>
        </w:trPr>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44">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i w:val="1"/>
                <w:iCs w:val="1"/>
                <w:color w:val="31363c"/>
                <w:sz w:val="24"/>
                <w:szCs w:val="24"/>
                <w:rtl w:val="0"/>
              </w:rPr>
              <w:t xml:space="preserve">Maltitol</w:t>
            </w:r>
            <w:r w:rsidDel="00000000" w:rsidR="00000000" w:rsidRPr="00000000">
              <w:rPr>
                <w:rtl w:val="0"/>
              </w:rPr>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45">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w:t>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46">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tl w:val="0"/>
              </w:rPr>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47">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tl w:val="0"/>
              </w:rPr>
            </w:r>
          </w:p>
        </w:tc>
      </w:tr>
      <w:tr>
        <w:trPr>
          <w:cantSplit w:val="0"/>
          <w:trHeight w:val="450" w:hRule="atLeast"/>
          <w:tblHeader w:val="0"/>
        </w:trPr>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48">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i w:val="1"/>
                <w:iCs w:val="1"/>
                <w:color w:val="31363c"/>
                <w:sz w:val="24"/>
                <w:szCs w:val="24"/>
                <w:rtl w:val="0"/>
              </w:rPr>
              <w:t xml:space="preserve">Sucres</w:t>
            </w:r>
            <w:r w:rsidDel="00000000" w:rsidR="00000000" w:rsidRPr="00000000">
              <w:rPr>
                <w:rtl w:val="0"/>
              </w:rPr>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49">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tl w:val="0"/>
              </w:rPr>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4A">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270 mg</w:t>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4B">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tl w:val="0"/>
              </w:rPr>
            </w:r>
          </w:p>
        </w:tc>
      </w:tr>
      <w:tr>
        <w:trPr>
          <w:cantSplit w:val="0"/>
          <w:trHeight w:val="450" w:hRule="atLeast"/>
          <w:tblHeader w:val="0"/>
        </w:trPr>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4C">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i w:val="1"/>
                <w:iCs w:val="1"/>
                <w:color w:val="31363c"/>
                <w:sz w:val="24"/>
                <w:szCs w:val="24"/>
                <w:rtl w:val="0"/>
              </w:rPr>
              <w:t xml:space="preserve">Sodium</w:t>
            </w:r>
            <w:r w:rsidDel="00000000" w:rsidR="00000000" w:rsidRPr="00000000">
              <w:rPr>
                <w:rtl w:val="0"/>
              </w:rPr>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4D">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tl w:val="0"/>
              </w:rPr>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4E">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0,19 mg</w:t>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4F">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tl w:val="0"/>
              </w:rPr>
            </w:r>
          </w:p>
        </w:tc>
      </w:tr>
    </w:tbl>
    <w:p w:rsidR="00000000" w:rsidDel="00000000" w:rsidP="00000000" w:rsidRDefault="00000000" w:rsidRPr="00000000" w14:paraId="00000050">
      <w:pPr>
        <w:rPr>
          <w:rFonts w:ascii="Times New Roman" w:cs="Times New Roman" w:eastAsia="Times New Roman" w:hAnsi="Times New Roman"/>
          <w:color w:val="31363c"/>
          <w:sz w:val="24"/>
          <w:szCs w:val="24"/>
        </w:rPr>
      </w:pPr>
      <w:r w:rsidDel="00000000" w:rsidR="00000000" w:rsidRPr="00000000">
        <w:rPr>
          <w:rtl w:val="0"/>
        </w:rPr>
      </w:r>
    </w:p>
    <w:tbl>
      <w:tblPr>
        <w:tblStyle w:val="Table2"/>
        <w:tblW w:w="9025.511811023624" w:type="dxa"/>
        <w:jc w:val="left"/>
        <w:tblBorders>
          <w:top w:color="d3d3d3" w:space="0" w:sz="6" w:val="single"/>
          <w:left w:color="d3d3d3" w:space="0" w:sz="6" w:val="single"/>
          <w:bottom w:color="d3d3d3" w:space="0" w:sz="6" w:val="single"/>
          <w:right w:color="d3d3d3" w:space="0" w:sz="6" w:val="single"/>
          <w:insideH w:color="d3d3d3" w:space="0" w:sz="6" w:val="single"/>
          <w:insideV w:color="d3d3d3" w:space="0" w:sz="6" w:val="single"/>
        </w:tblBorders>
        <w:tblLayout w:type="fixed"/>
        <w:tblLook w:val="0600"/>
      </w:tblPr>
      <w:tblGrid>
        <w:gridCol w:w="2861.1802906080043"/>
        <w:gridCol w:w="2012.130854777174"/>
        <w:gridCol w:w="2140.0698108612714"/>
        <w:gridCol w:w="2012.130854777174"/>
        <w:tblGridChange w:id="0">
          <w:tblGrid>
            <w:gridCol w:w="2861.1802906080043"/>
            <w:gridCol w:w="2012.130854777174"/>
            <w:gridCol w:w="2140.0698108612714"/>
            <w:gridCol w:w="2012.130854777174"/>
          </w:tblGrid>
        </w:tblGridChange>
      </w:tblGrid>
      <w:tr>
        <w:trPr>
          <w:cantSplit w:val="0"/>
          <w:trHeight w:val="450" w:hRule="atLeast"/>
          <w:tblHeader w:val="0"/>
        </w:trPr>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51">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tl w:val="0"/>
              </w:rPr>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52">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p sachet</w:t>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53">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p suppos</w:t>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54">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p sachet</w:t>
            </w:r>
          </w:p>
        </w:tc>
      </w:tr>
      <w:tr>
        <w:trPr>
          <w:cantSplit w:val="0"/>
          <w:trHeight w:val="450" w:hRule="atLeast"/>
          <w:tblHeader w:val="0"/>
        </w:trPr>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55">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Paracétamol</w:t>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56">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150 mg</w:t>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57">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150 mg</w:t>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58">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200 mg</w:t>
            </w:r>
          </w:p>
        </w:tc>
      </w:tr>
      <w:tr>
        <w:trPr>
          <w:cantSplit w:val="0"/>
          <w:trHeight w:val="450" w:hRule="atLeast"/>
          <w:tblHeader w:val="0"/>
        </w:trPr>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59">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i w:val="1"/>
                <w:iCs w:val="1"/>
                <w:color w:val="31363c"/>
                <w:sz w:val="24"/>
                <w:szCs w:val="24"/>
                <w:rtl w:val="0"/>
              </w:rPr>
              <w:t xml:space="preserve">Sucres</w:t>
            </w:r>
            <w:r w:rsidDel="00000000" w:rsidR="00000000" w:rsidRPr="00000000">
              <w:rPr>
                <w:rtl w:val="0"/>
              </w:rPr>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5A">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400 mg</w:t>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5B">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tl w:val="0"/>
              </w:rPr>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5C">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540 mg</w:t>
            </w:r>
          </w:p>
        </w:tc>
      </w:tr>
      <w:tr>
        <w:trPr>
          <w:cantSplit w:val="0"/>
          <w:trHeight w:val="450" w:hRule="atLeast"/>
          <w:tblHeader w:val="0"/>
        </w:trPr>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5D">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i w:val="1"/>
                <w:iCs w:val="1"/>
                <w:color w:val="31363c"/>
                <w:sz w:val="24"/>
                <w:szCs w:val="24"/>
                <w:rtl w:val="0"/>
              </w:rPr>
              <w:t xml:space="preserve">Sodium</w:t>
            </w:r>
            <w:r w:rsidDel="00000000" w:rsidR="00000000" w:rsidRPr="00000000">
              <w:rPr>
                <w:rtl w:val="0"/>
              </w:rPr>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5E">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0,29 mg</w:t>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5F">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tl w:val="0"/>
              </w:rPr>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60">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0,38 mg</w:t>
            </w:r>
          </w:p>
        </w:tc>
      </w:tr>
    </w:tbl>
    <w:p w:rsidR="00000000" w:rsidDel="00000000" w:rsidP="00000000" w:rsidRDefault="00000000" w:rsidRPr="00000000" w14:paraId="00000061">
      <w:pPr>
        <w:rPr>
          <w:rFonts w:ascii="Times New Roman" w:cs="Times New Roman" w:eastAsia="Times New Roman" w:hAnsi="Times New Roman"/>
          <w:color w:val="31363c"/>
          <w:sz w:val="24"/>
          <w:szCs w:val="24"/>
        </w:rPr>
      </w:pPr>
      <w:r w:rsidDel="00000000" w:rsidR="00000000" w:rsidRPr="00000000">
        <w:rPr>
          <w:rtl w:val="0"/>
        </w:rPr>
      </w:r>
    </w:p>
    <w:tbl>
      <w:tblPr>
        <w:tblStyle w:val="Table3"/>
        <w:tblW w:w="9025.511811023624" w:type="dxa"/>
        <w:jc w:val="left"/>
        <w:tblBorders>
          <w:top w:color="d3d3d3" w:space="0" w:sz="6" w:val="single"/>
          <w:left w:color="d3d3d3" w:space="0" w:sz="6" w:val="single"/>
          <w:bottom w:color="d3d3d3" w:space="0" w:sz="6" w:val="single"/>
          <w:right w:color="d3d3d3" w:space="0" w:sz="6" w:val="single"/>
          <w:insideH w:color="d3d3d3" w:space="0" w:sz="6" w:val="single"/>
          <w:insideV w:color="d3d3d3" w:space="0" w:sz="6" w:val="single"/>
        </w:tblBorders>
        <w:tblLayout w:type="fixed"/>
        <w:tblLook w:val="0600"/>
      </w:tblPr>
      <w:tblGrid>
        <w:gridCol w:w="2818.2888493776995"/>
        <w:gridCol w:w="2107.8937261874526"/>
        <w:gridCol w:w="1991.4355092710186"/>
        <w:gridCol w:w="2107.8937261874526"/>
        <w:tblGridChange w:id="0">
          <w:tblGrid>
            <w:gridCol w:w="2818.2888493776995"/>
            <w:gridCol w:w="2107.8937261874526"/>
            <w:gridCol w:w="1991.4355092710186"/>
            <w:gridCol w:w="2107.8937261874526"/>
          </w:tblGrid>
        </w:tblGridChange>
      </w:tblGrid>
      <w:tr>
        <w:trPr>
          <w:cantSplit w:val="0"/>
          <w:trHeight w:val="450" w:hRule="atLeast"/>
          <w:tblHeader w:val="0"/>
        </w:trPr>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62">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tl w:val="0"/>
              </w:rPr>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63">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p suppos</w:t>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64">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p sachet</w:t>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65">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p suppos</w:t>
            </w:r>
          </w:p>
        </w:tc>
      </w:tr>
      <w:tr>
        <w:trPr>
          <w:cantSplit w:val="0"/>
          <w:trHeight w:val="450" w:hRule="atLeast"/>
          <w:tblHeader w:val="0"/>
        </w:trPr>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66">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Paracétamol</w:t>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67">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200 mg</w:t>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68">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300 mg</w:t>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69">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300 mg</w:t>
            </w:r>
          </w:p>
        </w:tc>
      </w:tr>
      <w:tr>
        <w:trPr>
          <w:cantSplit w:val="0"/>
          <w:trHeight w:val="450" w:hRule="atLeast"/>
          <w:tblHeader w:val="0"/>
        </w:trPr>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6A">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i w:val="1"/>
                <w:iCs w:val="1"/>
                <w:color w:val="31363c"/>
                <w:sz w:val="24"/>
                <w:szCs w:val="24"/>
                <w:rtl w:val="0"/>
              </w:rPr>
              <w:t xml:space="preserve">Sucres</w:t>
            </w:r>
            <w:r w:rsidDel="00000000" w:rsidR="00000000" w:rsidRPr="00000000">
              <w:rPr>
                <w:rtl w:val="0"/>
              </w:rPr>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6B">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tl w:val="0"/>
              </w:rPr>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6C">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800 mg</w:t>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6D">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tl w:val="0"/>
              </w:rPr>
            </w:r>
          </w:p>
        </w:tc>
      </w:tr>
      <w:tr>
        <w:trPr>
          <w:cantSplit w:val="0"/>
          <w:trHeight w:val="450" w:hRule="atLeast"/>
          <w:tblHeader w:val="0"/>
        </w:trPr>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6E">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i w:val="1"/>
                <w:iCs w:val="1"/>
                <w:color w:val="31363c"/>
                <w:sz w:val="24"/>
                <w:szCs w:val="24"/>
                <w:rtl w:val="0"/>
              </w:rPr>
              <w:t xml:space="preserve">Sodium</w:t>
            </w:r>
            <w:r w:rsidDel="00000000" w:rsidR="00000000" w:rsidRPr="00000000">
              <w:rPr>
                <w:rtl w:val="0"/>
              </w:rPr>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6F">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tl w:val="0"/>
              </w:rPr>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70">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0,57 mg</w:t>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71">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tl w:val="0"/>
              </w:rPr>
            </w:r>
          </w:p>
        </w:tc>
      </w:tr>
    </w:tbl>
    <w:p w:rsidR="00000000" w:rsidDel="00000000" w:rsidP="00000000" w:rsidRDefault="00000000" w:rsidRPr="00000000" w14:paraId="00000072">
      <w:pPr>
        <w:rPr>
          <w:rFonts w:ascii="Times New Roman" w:cs="Times New Roman" w:eastAsia="Times New Roman" w:hAnsi="Times New Roman"/>
          <w:color w:val="31363c"/>
          <w:sz w:val="24"/>
          <w:szCs w:val="24"/>
        </w:rPr>
      </w:pPr>
      <w:r w:rsidDel="00000000" w:rsidR="00000000" w:rsidRPr="00000000">
        <w:rPr>
          <w:rtl w:val="0"/>
        </w:rPr>
      </w:r>
    </w:p>
    <w:tbl>
      <w:tblPr>
        <w:tblStyle w:val="Table4"/>
        <w:tblW w:w="9025.511811023624" w:type="dxa"/>
        <w:jc w:val="left"/>
        <w:tblBorders>
          <w:top w:color="d3d3d3" w:space="0" w:sz="6" w:val="single"/>
          <w:left w:color="d3d3d3" w:space="0" w:sz="6" w:val="single"/>
          <w:bottom w:color="d3d3d3" w:space="0" w:sz="6" w:val="single"/>
          <w:right w:color="d3d3d3" w:space="0" w:sz="6" w:val="single"/>
          <w:insideH w:color="d3d3d3" w:space="0" w:sz="6" w:val="single"/>
          <w:insideV w:color="d3d3d3" w:space="0" w:sz="6" w:val="single"/>
        </w:tblBorders>
        <w:tblLayout w:type="fixed"/>
        <w:tblLook w:val="0600"/>
      </w:tblPr>
      <w:tblGrid>
        <w:gridCol w:w="2771.7055626111255"/>
        <w:gridCol w:w="1956.4980441960888"/>
        <w:gridCol w:w="2468.9141986283976"/>
        <w:gridCol w:w="1828.3940055880114"/>
        <w:tblGridChange w:id="0">
          <w:tblGrid>
            <w:gridCol w:w="2771.7055626111255"/>
            <w:gridCol w:w="1956.4980441960888"/>
            <w:gridCol w:w="2468.9141986283976"/>
            <w:gridCol w:w="1828.3940055880114"/>
          </w:tblGrid>
        </w:tblGridChange>
      </w:tblGrid>
      <w:tr>
        <w:trPr>
          <w:cantSplit w:val="0"/>
          <w:trHeight w:val="450" w:hRule="atLeast"/>
          <w:tblHeader w:val="0"/>
        </w:trPr>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73">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tl w:val="0"/>
              </w:rPr>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74">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p cp</w:t>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75">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p cp efferv</w:t>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76">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p gél</w:t>
            </w:r>
          </w:p>
        </w:tc>
      </w:tr>
      <w:tr>
        <w:trPr>
          <w:cantSplit w:val="0"/>
          <w:trHeight w:val="450" w:hRule="atLeast"/>
          <w:tblHeader w:val="0"/>
        </w:trPr>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77">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Paracétamol</w:t>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78">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500 mg</w:t>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79">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500 mg</w:t>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7A">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500 mg</w:t>
            </w:r>
          </w:p>
        </w:tc>
      </w:tr>
      <w:tr>
        <w:trPr>
          <w:cantSplit w:val="0"/>
          <w:trHeight w:val="450" w:hRule="atLeast"/>
          <w:tblHeader w:val="0"/>
        </w:trPr>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7B">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i w:val="1"/>
                <w:iCs w:val="1"/>
                <w:color w:val="31363c"/>
                <w:sz w:val="24"/>
                <w:szCs w:val="24"/>
                <w:rtl w:val="0"/>
              </w:rPr>
              <w:t xml:space="preserve">Sodium</w:t>
            </w:r>
            <w:r w:rsidDel="00000000" w:rsidR="00000000" w:rsidRPr="00000000">
              <w:rPr>
                <w:rtl w:val="0"/>
              </w:rPr>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7C">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0,56 mg</w:t>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7D">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408 mg</w:t>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7E">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tl w:val="0"/>
              </w:rPr>
            </w:r>
          </w:p>
        </w:tc>
      </w:tr>
    </w:tbl>
    <w:p w:rsidR="00000000" w:rsidDel="00000000" w:rsidP="00000000" w:rsidRDefault="00000000" w:rsidRPr="00000000" w14:paraId="0000007F">
      <w:pPr>
        <w:rPr>
          <w:rFonts w:ascii="Times New Roman" w:cs="Times New Roman" w:eastAsia="Times New Roman" w:hAnsi="Times New Roman"/>
          <w:color w:val="31363c"/>
          <w:sz w:val="24"/>
          <w:szCs w:val="24"/>
        </w:rPr>
      </w:pPr>
      <w:r w:rsidDel="00000000" w:rsidR="00000000" w:rsidRPr="00000000">
        <w:rPr>
          <w:rtl w:val="0"/>
        </w:rPr>
      </w:r>
    </w:p>
    <w:tbl>
      <w:tblPr>
        <w:tblStyle w:val="Table5"/>
        <w:tblW w:w="9025.511811023624" w:type="dxa"/>
        <w:jc w:val="left"/>
        <w:tblBorders>
          <w:top w:color="d3d3d3" w:space="0" w:sz="6" w:val="single"/>
          <w:left w:color="d3d3d3" w:space="0" w:sz="6" w:val="single"/>
          <w:bottom w:color="d3d3d3" w:space="0" w:sz="6" w:val="single"/>
          <w:right w:color="d3d3d3" w:space="0" w:sz="6" w:val="single"/>
          <w:insideH w:color="d3d3d3" w:space="0" w:sz="6" w:val="single"/>
          <w:insideV w:color="d3d3d3" w:space="0" w:sz="6" w:val="single"/>
        </w:tblBorders>
        <w:tblLayout w:type="fixed"/>
        <w:tblLook w:val="0600"/>
      </w:tblPr>
      <w:tblGrid>
        <w:gridCol w:w="2701.8306324612654"/>
        <w:gridCol w:w="1898.2689357378717"/>
        <w:gridCol w:w="2026.372974345949"/>
        <w:gridCol w:w="2399.0392684785375"/>
        <w:tblGridChange w:id="0">
          <w:tblGrid>
            <w:gridCol w:w="2701.8306324612654"/>
            <w:gridCol w:w="1898.2689357378717"/>
            <w:gridCol w:w="2026.372974345949"/>
            <w:gridCol w:w="2399.0392684785375"/>
          </w:tblGrid>
        </w:tblGridChange>
      </w:tblGrid>
      <w:tr>
        <w:trPr>
          <w:cantSplit w:val="0"/>
          <w:trHeight w:val="450" w:hRule="atLeast"/>
          <w:tblHeader w:val="0"/>
        </w:trPr>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80">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tl w:val="0"/>
              </w:rPr>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81">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p sachet</w:t>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82">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p cp</w:t>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83">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p cp efferv</w:t>
            </w:r>
          </w:p>
        </w:tc>
      </w:tr>
      <w:tr>
        <w:trPr>
          <w:cantSplit w:val="0"/>
          <w:trHeight w:val="450" w:hRule="atLeast"/>
          <w:tblHeader w:val="0"/>
        </w:trPr>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84">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Paracétamol</w:t>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85">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500 mg</w:t>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86">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1000 mg</w:t>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87">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1000 mg</w:t>
            </w:r>
          </w:p>
        </w:tc>
      </w:tr>
      <w:tr>
        <w:trPr>
          <w:cantSplit w:val="0"/>
          <w:trHeight w:val="450" w:hRule="atLeast"/>
          <w:tblHeader w:val="0"/>
        </w:trPr>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88">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i w:val="1"/>
                <w:iCs w:val="1"/>
                <w:color w:val="31363c"/>
                <w:sz w:val="24"/>
                <w:szCs w:val="24"/>
                <w:rtl w:val="0"/>
              </w:rPr>
              <w:t xml:space="preserve">Saccharose</w:t>
            </w:r>
            <w:r w:rsidDel="00000000" w:rsidR="00000000" w:rsidRPr="00000000">
              <w:rPr>
                <w:rtl w:val="0"/>
              </w:rPr>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89">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1,34 g</w:t>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8A">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tl w:val="0"/>
              </w:rPr>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8B">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408 mg</w:t>
            </w:r>
          </w:p>
        </w:tc>
      </w:tr>
      <w:tr>
        <w:trPr>
          <w:cantSplit w:val="0"/>
          <w:trHeight w:val="450" w:hRule="atLeast"/>
          <w:tblHeader w:val="0"/>
        </w:trPr>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8C">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i w:val="1"/>
                <w:iCs w:val="1"/>
                <w:color w:val="31363c"/>
                <w:sz w:val="24"/>
                <w:szCs w:val="24"/>
                <w:rtl w:val="0"/>
              </w:rPr>
              <w:t xml:space="preserve">Sodium</w:t>
            </w:r>
            <w:r w:rsidDel="00000000" w:rsidR="00000000" w:rsidRPr="00000000">
              <w:rPr>
                <w:rtl w:val="0"/>
              </w:rPr>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8D">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1,28 mg</w:t>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8E">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tl w:val="0"/>
              </w:rPr>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8F">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tl w:val="0"/>
              </w:rPr>
            </w:r>
          </w:p>
        </w:tc>
      </w:tr>
    </w:tbl>
    <w:p w:rsidR="00000000" w:rsidDel="00000000" w:rsidP="00000000" w:rsidRDefault="00000000" w:rsidRPr="00000000" w14:paraId="00000090">
      <w:pPr>
        <w:rPr>
          <w:rFonts w:ascii="Times New Roman" w:cs="Times New Roman" w:eastAsia="Times New Roman" w:hAnsi="Times New Roman"/>
          <w:color w:val="31363c"/>
          <w:sz w:val="24"/>
          <w:szCs w:val="24"/>
        </w:rPr>
      </w:pPr>
      <w:r w:rsidDel="00000000" w:rsidR="00000000" w:rsidRPr="00000000">
        <w:rPr>
          <w:rtl w:val="0"/>
        </w:rPr>
      </w:r>
    </w:p>
    <w:tbl>
      <w:tblPr>
        <w:tblStyle w:val="Table6"/>
        <w:tblW w:w="9025.511811023624" w:type="dxa"/>
        <w:jc w:val="left"/>
        <w:tblBorders>
          <w:top w:color="d3d3d3" w:space="0" w:sz="6" w:val="single"/>
          <w:left w:color="d3d3d3" w:space="0" w:sz="6" w:val="single"/>
          <w:bottom w:color="d3d3d3" w:space="0" w:sz="6" w:val="single"/>
          <w:right w:color="d3d3d3" w:space="0" w:sz="6" w:val="single"/>
          <w:insideH w:color="d3d3d3" w:space="0" w:sz="6" w:val="single"/>
          <w:insideV w:color="d3d3d3" w:space="0" w:sz="6" w:val="single"/>
        </w:tblBorders>
        <w:tblLayout w:type="fixed"/>
        <w:tblLook w:val="0600"/>
      </w:tblPr>
      <w:tblGrid>
        <w:gridCol w:w="2779.76459128176"/>
        <w:gridCol w:w="2081.9157399139544"/>
        <w:gridCol w:w="2081.9157399139544"/>
        <w:gridCol w:w="2081.9157399139544"/>
        <w:tblGridChange w:id="0">
          <w:tblGrid>
            <w:gridCol w:w="2779.76459128176"/>
            <w:gridCol w:w="2081.9157399139544"/>
            <w:gridCol w:w="2081.9157399139544"/>
            <w:gridCol w:w="2081.9157399139544"/>
          </w:tblGrid>
        </w:tblGridChange>
      </w:tblGrid>
      <w:tr>
        <w:trPr>
          <w:cantSplit w:val="0"/>
          <w:trHeight w:val="450" w:hRule="atLeast"/>
          <w:tblHeader w:val="0"/>
        </w:trPr>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91">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tl w:val="0"/>
              </w:rPr>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92">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p gél</w:t>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93">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p sachet</w:t>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94">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p suppos</w:t>
            </w:r>
          </w:p>
        </w:tc>
      </w:tr>
      <w:tr>
        <w:trPr>
          <w:cantSplit w:val="0"/>
          <w:trHeight w:val="450" w:hRule="atLeast"/>
          <w:tblHeader w:val="0"/>
        </w:trPr>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95">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Paracétamol</w:t>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96">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1000 mg</w:t>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97">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1000 mg</w:t>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98">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1000 mg</w:t>
            </w:r>
          </w:p>
        </w:tc>
      </w:tr>
      <w:tr>
        <w:trPr>
          <w:cantSplit w:val="0"/>
          <w:trHeight w:val="450" w:hRule="atLeast"/>
          <w:tblHeader w:val="0"/>
        </w:trPr>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99">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i w:val="1"/>
                <w:iCs w:val="1"/>
                <w:color w:val="31363c"/>
                <w:sz w:val="24"/>
                <w:szCs w:val="24"/>
                <w:rtl w:val="0"/>
              </w:rPr>
              <w:t xml:space="preserve">Saccharose</w:t>
            </w:r>
            <w:r w:rsidDel="00000000" w:rsidR="00000000" w:rsidRPr="00000000">
              <w:rPr>
                <w:rtl w:val="0"/>
              </w:rPr>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9A">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tl w:val="0"/>
              </w:rPr>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9B">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2,68 g</w:t>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9C">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tl w:val="0"/>
              </w:rPr>
            </w:r>
          </w:p>
        </w:tc>
      </w:tr>
      <w:tr>
        <w:trPr>
          <w:cantSplit w:val="0"/>
          <w:trHeight w:val="450" w:hRule="atLeast"/>
          <w:tblHeader w:val="0"/>
        </w:trPr>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9D">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i w:val="1"/>
                <w:iCs w:val="1"/>
                <w:color w:val="31363c"/>
                <w:sz w:val="24"/>
                <w:szCs w:val="24"/>
                <w:rtl w:val="0"/>
              </w:rPr>
              <w:t xml:space="preserve">Sodium</w:t>
            </w:r>
            <w:r w:rsidDel="00000000" w:rsidR="00000000" w:rsidRPr="00000000">
              <w:rPr>
                <w:rtl w:val="0"/>
              </w:rPr>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9E">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tl w:val="0"/>
              </w:rPr>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9F">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1,88 mg</w:t>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A0">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tl w:val="0"/>
              </w:rPr>
            </w:r>
          </w:p>
        </w:tc>
      </w:tr>
    </w:tbl>
    <w:p w:rsidR="00000000" w:rsidDel="00000000" w:rsidP="00000000" w:rsidRDefault="00000000" w:rsidRPr="00000000" w14:paraId="000000A1">
      <w:pPr>
        <w:shd w:fill="ffffff" w:val="clear"/>
        <w:spacing w:after="160" w:before="160" w:lineRule="auto"/>
        <w:ind w:left="300" w:firstLine="0"/>
        <w:rPr>
          <w:rFonts w:ascii="Times New Roman" w:cs="Times New Roman" w:eastAsia="Times New Roman" w:hAnsi="Times New Roman"/>
          <w:color w:val="31363c"/>
          <w:sz w:val="24"/>
          <w:szCs w:val="24"/>
          <w:u w:val="single"/>
        </w:rPr>
      </w:pPr>
      <w:r w:rsidDel="00000000" w:rsidR="00000000" w:rsidRPr="00000000">
        <w:rPr>
          <w:rFonts w:ascii="Times New Roman" w:cs="Times New Roman" w:eastAsia="Times New Roman" w:hAnsi="Times New Roman"/>
          <w:color w:val="31363c"/>
          <w:sz w:val="24"/>
          <w:szCs w:val="24"/>
          <w:rtl w:val="0"/>
        </w:rPr>
        <w:t xml:space="preserve">Substance active :</w:t>
      </w:r>
      <w:hyperlink r:id="rId13">
        <w:r w:rsidDel="00000000" w:rsidR="00000000" w:rsidRPr="00000000">
          <w:rPr>
            <w:rFonts w:ascii="Times New Roman" w:cs="Times New Roman" w:eastAsia="Times New Roman" w:hAnsi="Times New Roman"/>
            <w:color w:val="31363c"/>
            <w:sz w:val="24"/>
            <w:szCs w:val="24"/>
            <w:u w:val="single"/>
            <w:rtl w:val="0"/>
          </w:rPr>
          <w:t xml:space="preserve">Paracétamol</w:t>
        </w:r>
      </w:hyperlink>
      <w:r w:rsidDel="00000000" w:rsidR="00000000" w:rsidRPr="00000000">
        <w:rPr>
          <w:rtl w:val="0"/>
        </w:rPr>
      </w:r>
    </w:p>
    <w:p w:rsidR="00000000" w:rsidDel="00000000" w:rsidP="00000000" w:rsidRDefault="00000000" w:rsidRPr="00000000" w14:paraId="000000A2">
      <w:pPr>
        <w:shd w:fill="ffffff" w:val="clear"/>
        <w:ind w:left="300" w:firstLine="0"/>
        <w:rPr>
          <w:rFonts w:ascii="Times New Roman" w:cs="Times New Roman" w:eastAsia="Times New Roman" w:hAnsi="Times New Roman"/>
          <w:i w:val="1"/>
          <w:iCs w:val="1"/>
          <w:color w:val="31363c"/>
          <w:sz w:val="24"/>
          <w:szCs w:val="24"/>
        </w:rPr>
      </w:pPr>
      <w:r w:rsidDel="00000000" w:rsidR="00000000" w:rsidRPr="00000000">
        <w:rPr>
          <w:rFonts w:ascii="Times New Roman" w:cs="Times New Roman" w:eastAsia="Times New Roman" w:hAnsi="Times New Roman"/>
          <w:i w:val="1"/>
          <w:iCs w:val="1"/>
          <w:color w:val="31363c"/>
          <w:sz w:val="24"/>
          <w:szCs w:val="24"/>
          <w:rtl w:val="0"/>
        </w:rPr>
        <w:t xml:space="preserve">Aucun excipient commun.</w:t>
      </w:r>
    </w:p>
    <w:p w:rsidR="00000000" w:rsidDel="00000000" w:rsidP="00000000" w:rsidRDefault="00000000" w:rsidRPr="00000000" w14:paraId="000000A3">
      <w:pPr>
        <w:pStyle w:val="Heading2"/>
        <w:keepNext w:val="0"/>
        <w:keepLines w:val="0"/>
        <w:shd w:fill="ffffff" w:val="clear"/>
        <w:spacing w:after="160" w:before="160" w:line="322" w:lineRule="auto"/>
        <w:ind w:left="300" w:firstLine="0"/>
        <w:rPr>
          <w:rFonts w:ascii="Times New Roman" w:cs="Times New Roman" w:eastAsia="Times New Roman" w:hAnsi="Times New Roman"/>
          <w:b w:val="1"/>
          <w:bCs w:val="1"/>
          <w:color w:val="31363c"/>
          <w:sz w:val="63"/>
          <w:szCs w:val="63"/>
        </w:rPr>
      </w:pPr>
      <w:bookmarkStart w:colFirst="0" w:colLast="0" w:name="_yqmj93ddosr6" w:id="4"/>
      <w:bookmarkEnd w:id="4"/>
      <w:r w:rsidDel="00000000" w:rsidR="00000000" w:rsidRPr="00000000">
        <w:rPr>
          <w:rFonts w:ascii="Times New Roman" w:cs="Times New Roman" w:eastAsia="Times New Roman" w:hAnsi="Times New Roman"/>
          <w:b w:val="1"/>
          <w:bCs w:val="1"/>
          <w:color w:val="31363c"/>
          <w:sz w:val="63"/>
          <w:szCs w:val="63"/>
          <w:rtl w:val="0"/>
        </w:rPr>
        <w:t xml:space="preserve">Contre-indications du médicament zetoprane</w:t>
      </w:r>
    </w:p>
    <w:p w:rsidR="00000000" w:rsidDel="00000000" w:rsidP="00000000" w:rsidRDefault="00000000" w:rsidRPr="00000000" w14:paraId="000000A4">
      <w:pPr>
        <w:shd w:fill="ffffff" w:val="clear"/>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Ce médicament ne doit pas être utilisé dans les cas suivants :</w:t>
      </w:r>
    </w:p>
    <w:p w:rsidR="00000000" w:rsidDel="00000000" w:rsidP="00000000" w:rsidRDefault="00000000" w:rsidRPr="00000000" w14:paraId="000000A5">
      <w:pPr>
        <w:numPr>
          <w:ilvl w:val="0"/>
          <w:numId w:val="4"/>
        </w:numPr>
        <w:spacing w:after="0" w:afterAutospacing="0" w:lineRule="auto"/>
        <w:ind w:left="1020" w:hanging="360"/>
      </w:pPr>
      <w:r w:rsidDel="00000000" w:rsidR="00000000" w:rsidRPr="00000000">
        <w:rPr>
          <w:rFonts w:ascii="Times New Roman" w:cs="Times New Roman" w:eastAsia="Times New Roman" w:hAnsi="Times New Roman"/>
          <w:color w:val="31363c"/>
          <w:sz w:val="24"/>
          <w:szCs w:val="24"/>
          <w:rtl w:val="0"/>
        </w:rPr>
        <w:t xml:space="preserve">maladie grave du foie,</w:t>
      </w:r>
    </w:p>
    <w:p w:rsidR="00000000" w:rsidDel="00000000" w:rsidP="00000000" w:rsidRDefault="00000000" w:rsidRPr="00000000" w14:paraId="000000A6">
      <w:pPr>
        <w:numPr>
          <w:ilvl w:val="0"/>
          <w:numId w:val="4"/>
        </w:numPr>
        <w:spacing w:after="240" w:lineRule="auto"/>
        <w:ind w:left="1020" w:hanging="360"/>
      </w:pPr>
      <w:r w:rsidDel="00000000" w:rsidR="00000000" w:rsidRPr="00000000">
        <w:rPr>
          <w:rFonts w:ascii="Times New Roman" w:cs="Times New Roman" w:eastAsia="Times New Roman" w:hAnsi="Times New Roman"/>
          <w:color w:val="31363c"/>
          <w:sz w:val="24"/>
          <w:szCs w:val="24"/>
          <w:rtl w:val="0"/>
        </w:rPr>
        <w:t xml:space="preserve">inflammation ou saignement du rectum (suppositoires).</w:t>
      </w:r>
    </w:p>
    <w:p w:rsidR="00000000" w:rsidDel="00000000" w:rsidP="00000000" w:rsidRDefault="00000000" w:rsidRPr="00000000" w14:paraId="000000A7">
      <w:pPr>
        <w:pStyle w:val="Heading2"/>
        <w:keepNext w:val="0"/>
        <w:keepLines w:val="0"/>
        <w:shd w:fill="f5f9fd" w:val="clear"/>
        <w:spacing w:after="460" w:before="160" w:line="322" w:lineRule="auto"/>
        <w:ind w:left="300" w:firstLine="0"/>
        <w:rPr>
          <w:rFonts w:ascii="Times New Roman" w:cs="Times New Roman" w:eastAsia="Times New Roman" w:hAnsi="Times New Roman"/>
          <w:b w:val="1"/>
          <w:bCs w:val="1"/>
          <w:color w:val="31363c"/>
          <w:sz w:val="63"/>
          <w:szCs w:val="63"/>
        </w:rPr>
      </w:pPr>
      <w:bookmarkStart w:colFirst="0" w:colLast="0" w:name="_jm93b4my4igz" w:id="5"/>
      <w:bookmarkEnd w:id="5"/>
      <w:r w:rsidDel="00000000" w:rsidR="00000000" w:rsidRPr="00000000">
        <w:rPr>
          <w:rFonts w:ascii="Times New Roman" w:cs="Times New Roman" w:eastAsia="Times New Roman" w:hAnsi="Times New Roman"/>
          <w:b w:val="1"/>
          <w:bCs w:val="1"/>
          <w:color w:val="31363c"/>
          <w:sz w:val="63"/>
          <w:szCs w:val="63"/>
          <w:rtl w:val="0"/>
        </w:rPr>
        <w:t xml:space="preserve">Attention</w:t>
      </w:r>
    </w:p>
    <w:p w:rsidR="00000000" w:rsidDel="00000000" w:rsidP="00000000" w:rsidRDefault="00000000" w:rsidRPr="00000000" w14:paraId="000000A8">
      <w:pPr>
        <w:shd w:fill="f5f9fd" w:val="clear"/>
        <w:spacing w:after="540" w:before="24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Le paracétamol est présent seul ou en association avec d'autres substances dans de nombreux médicaments : assurez-vous de ne pas prendre simultanément plusieurs médicaments contenant du paracétamol, car une prise conjointe entraîne un risque de surdosage qui peut être toxique pour le foie.</w:t>
      </w:r>
    </w:p>
    <w:p w:rsidR="00000000" w:rsidDel="00000000" w:rsidP="00000000" w:rsidRDefault="00000000" w:rsidRPr="00000000" w14:paraId="000000A9">
      <w:pPr>
        <w:shd w:fill="f5f9fd" w:val="clear"/>
        <w:spacing w:after="540" w:before="24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Des précautions sont nécessaires en cas d'alcoolisme chronique, de malnutrition, de jeûne, d'amaigrissement récent, d'anorexie, d'insuffisance rénale, de maladie du foie, de déficit en G6PD et chez les personnes âgées ou pesant moins de 50 kg.</w:t>
      </w:r>
    </w:p>
    <w:p w:rsidR="00000000" w:rsidDel="00000000" w:rsidP="00000000" w:rsidRDefault="00000000" w:rsidRPr="00000000" w14:paraId="000000AA">
      <w:pPr>
        <w:shd w:fill="f5f9fd" w:val="clear"/>
        <w:spacing w:after="540" w:before="24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Ne prenez pas de paracétamol plus de quelques jours sans avis médical et ne dépassez pas les doses recommandées.</w:t>
      </w:r>
    </w:p>
    <w:p w:rsidR="00000000" w:rsidDel="00000000" w:rsidP="00000000" w:rsidRDefault="00000000" w:rsidRPr="00000000" w14:paraId="000000AB">
      <w:pPr>
        <w:shd w:fill="f5f9fd" w:val="clear"/>
        <w:spacing w:after="540" w:before="24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La prise de paracétamol peut fausser les résultats des dosages du taux de sucre (glycémie) ou d'acide urique (uricémie) dans le sang.</w:t>
      </w:r>
    </w:p>
    <w:p w:rsidR="00000000" w:rsidDel="00000000" w:rsidP="00000000" w:rsidRDefault="00000000" w:rsidRPr="00000000" w14:paraId="000000AC">
      <w:pPr>
        <w:shd w:fill="f5f9fd" w:val="clear"/>
        <w:spacing w:after="540" w:before="24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La consommation de boissons alcoolisées est déconseillée pendant le traitement.</w:t>
      </w:r>
    </w:p>
    <w:p w:rsidR="00000000" w:rsidDel="00000000" w:rsidP="00000000" w:rsidRDefault="00000000" w:rsidRPr="00000000" w14:paraId="000000AD">
      <w:pPr>
        <w:shd w:fill="f5f9fd" w:val="clear"/>
        <w:spacing w:after="540" w:before="24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Les sachets contiennent du sucre (saccharose) en quantité notable.</w:t>
      </w:r>
    </w:p>
    <w:p w:rsidR="00000000" w:rsidDel="00000000" w:rsidP="00000000" w:rsidRDefault="00000000" w:rsidRPr="00000000" w14:paraId="000000AE">
      <w:pPr>
        <w:shd w:fill="f5f9fd" w:val="clear"/>
        <w:spacing w:after="540" w:before="24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Les comprimés effervescents et les sachets contiennent du sel (sodium) en quantité notable.</w:t>
      </w:r>
    </w:p>
    <w:p w:rsidR="00000000" w:rsidDel="00000000" w:rsidP="00000000" w:rsidRDefault="00000000" w:rsidRPr="00000000" w14:paraId="000000AF">
      <w:pPr>
        <w:pStyle w:val="Heading2"/>
        <w:keepNext w:val="0"/>
        <w:keepLines w:val="0"/>
        <w:shd w:fill="ffffff" w:val="clear"/>
        <w:spacing w:after="160" w:before="160" w:line="322" w:lineRule="auto"/>
        <w:ind w:left="300" w:firstLine="0"/>
        <w:rPr>
          <w:rFonts w:ascii="Times New Roman" w:cs="Times New Roman" w:eastAsia="Times New Roman" w:hAnsi="Times New Roman"/>
          <w:b w:val="1"/>
          <w:bCs w:val="1"/>
          <w:color w:val="31363c"/>
          <w:sz w:val="63"/>
          <w:szCs w:val="63"/>
        </w:rPr>
      </w:pPr>
      <w:bookmarkStart w:colFirst="0" w:colLast="0" w:name="_nex9npoo7w5d" w:id="6"/>
      <w:bookmarkEnd w:id="6"/>
      <w:r w:rsidDel="00000000" w:rsidR="00000000" w:rsidRPr="00000000">
        <w:rPr>
          <w:rFonts w:ascii="Times New Roman" w:cs="Times New Roman" w:eastAsia="Times New Roman" w:hAnsi="Times New Roman"/>
          <w:b w:val="1"/>
          <w:bCs w:val="1"/>
          <w:color w:val="31363c"/>
          <w:sz w:val="63"/>
          <w:szCs w:val="63"/>
          <w:rtl w:val="0"/>
        </w:rPr>
        <w:t xml:space="preserve">Interactions du médicament zetoprane avec d'autres substances</w:t>
      </w:r>
    </w:p>
    <w:p w:rsidR="00000000" w:rsidDel="00000000" w:rsidP="00000000" w:rsidRDefault="00000000" w:rsidRPr="00000000" w14:paraId="000000B0">
      <w:pPr>
        <w:shd w:fill="ffffff" w:val="clear"/>
        <w:spacing w:after="240" w:before="24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Ce médicament peut interagir avec les antibiotiques contenant de la flucloxacilline (disponibles uniquement à l'hôpital).</w:t>
      </w:r>
    </w:p>
    <w:p w:rsidR="00000000" w:rsidDel="00000000" w:rsidP="00000000" w:rsidRDefault="00000000" w:rsidRPr="00000000" w14:paraId="000000B1">
      <w:pPr>
        <w:shd w:fill="ffffff" w:val="clear"/>
        <w:spacing w:after="240" w:before="24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En cas de traitement par un anticoagulant oral et par du paracétamol aux doses maximales (4 g par jour) pendant au moins 4 jours, une surveillance accrue du traitement anticoagulant sera éventuellement nécessaire.</w:t>
      </w:r>
    </w:p>
    <w:p w:rsidR="00000000" w:rsidDel="00000000" w:rsidP="00000000" w:rsidRDefault="00000000" w:rsidRPr="00000000" w14:paraId="000000B2">
      <w:pPr>
        <w:shd w:fill="ffffff" w:val="clear"/>
        <w:spacing w:after="240" w:before="24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Informez par ailleurs votre médecin ou votre pharmacien si vous prenez des médicaments potentiellement toxiques pour le foie ou un médicament inducteur enzymatique tel que le phénobarbital, la phénytoïne, la carbamazépine, le topiramate ou la rifampicine.</w:t>
      </w:r>
    </w:p>
    <w:p w:rsidR="00000000" w:rsidDel="00000000" w:rsidP="00000000" w:rsidRDefault="00000000" w:rsidRPr="00000000" w14:paraId="000000B3">
      <w:pPr>
        <w:pStyle w:val="Heading2"/>
        <w:keepNext w:val="0"/>
        <w:keepLines w:val="0"/>
        <w:shd w:fill="ffffff" w:val="clear"/>
        <w:spacing w:after="160" w:before="160" w:line="322" w:lineRule="auto"/>
        <w:ind w:left="300" w:firstLine="0"/>
        <w:rPr>
          <w:rFonts w:ascii="Times New Roman" w:cs="Times New Roman" w:eastAsia="Times New Roman" w:hAnsi="Times New Roman"/>
          <w:b w:val="1"/>
          <w:bCs w:val="1"/>
          <w:color w:val="31363c"/>
          <w:sz w:val="63"/>
          <w:szCs w:val="63"/>
        </w:rPr>
      </w:pPr>
      <w:bookmarkStart w:colFirst="0" w:colLast="0" w:name="_mkj7ry2aapfg" w:id="7"/>
      <w:bookmarkEnd w:id="7"/>
      <w:r w:rsidDel="00000000" w:rsidR="00000000" w:rsidRPr="00000000">
        <w:rPr>
          <w:rFonts w:ascii="Times New Roman" w:cs="Times New Roman" w:eastAsia="Times New Roman" w:hAnsi="Times New Roman"/>
          <w:b w:val="1"/>
          <w:bCs w:val="1"/>
          <w:color w:val="31363c"/>
          <w:sz w:val="63"/>
          <w:szCs w:val="63"/>
          <w:rtl w:val="0"/>
        </w:rPr>
        <w:t xml:space="preserve">Fertilité, grossesse et allaitement</w:t>
      </w:r>
    </w:p>
    <w:p w:rsidR="00000000" w:rsidDel="00000000" w:rsidP="00000000" w:rsidRDefault="00000000" w:rsidRPr="00000000" w14:paraId="000000B4">
      <w:pPr>
        <w:pStyle w:val="Heading3"/>
        <w:keepNext w:val="0"/>
        <w:keepLines w:val="0"/>
        <w:pBdr>
          <w:top w:color="auto" w:space="0" w:sz="0" w:val="none"/>
          <w:left w:color="auto" w:space="0" w:sz="0" w:val="none"/>
          <w:bottom w:color="auto" w:space="7" w:sz="0" w:val="none"/>
          <w:right w:color="auto" w:space="0" w:sz="0" w:val="none"/>
        </w:pBdr>
        <w:shd w:fill="ffffff" w:val="clear"/>
        <w:spacing w:after="0" w:before="0" w:lineRule="auto"/>
        <w:ind w:left="300" w:firstLine="0"/>
        <w:rPr>
          <w:rFonts w:ascii="Times New Roman" w:cs="Times New Roman" w:eastAsia="Times New Roman" w:hAnsi="Times New Roman"/>
          <w:b w:val="1"/>
          <w:bCs w:val="1"/>
          <w:color w:val="31363c"/>
          <w:sz w:val="26"/>
          <w:szCs w:val="26"/>
        </w:rPr>
      </w:pPr>
      <w:bookmarkStart w:colFirst="0" w:colLast="0" w:name="_pilcbkx1syuu" w:id="8"/>
      <w:bookmarkEnd w:id="8"/>
      <w:r w:rsidDel="00000000" w:rsidR="00000000" w:rsidRPr="00000000">
        <w:rPr>
          <w:rFonts w:ascii="Times New Roman" w:cs="Times New Roman" w:eastAsia="Times New Roman" w:hAnsi="Times New Roman"/>
          <w:b w:val="1"/>
          <w:bCs w:val="1"/>
          <w:color w:val="31363c"/>
          <w:sz w:val="26"/>
          <w:szCs w:val="26"/>
          <w:rtl w:val="0"/>
        </w:rPr>
        <w:t xml:space="preserve">Grossesse :</w:t>
      </w:r>
    </w:p>
    <w:p w:rsidR="00000000" w:rsidDel="00000000" w:rsidP="00000000" w:rsidRDefault="00000000" w:rsidRPr="00000000" w14:paraId="000000B5">
      <w:pPr>
        <w:shd w:fill="ffffff" w:val="clear"/>
        <w:spacing w:after="240" w:before="240" w:lineRule="auto"/>
        <w:ind w:left="6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Les études scientifiques actuellement disponibles n'ont pas mis en évidence de problème particulier lors de l'utilisation du paracétamol chez la femme enceinte. Cependant, il doit être utilisé à la dose efficace la plus faible et pendant la durée la plus courte possible.</w:t>
      </w:r>
    </w:p>
    <w:p w:rsidR="00000000" w:rsidDel="00000000" w:rsidP="00000000" w:rsidRDefault="00000000" w:rsidRPr="00000000" w14:paraId="000000B6">
      <w:pPr>
        <w:pStyle w:val="Heading3"/>
        <w:keepNext w:val="0"/>
        <w:keepLines w:val="0"/>
        <w:pBdr>
          <w:top w:color="auto" w:space="0" w:sz="0" w:val="none"/>
          <w:left w:color="auto" w:space="0" w:sz="0" w:val="none"/>
          <w:bottom w:color="auto" w:space="7" w:sz="0" w:val="none"/>
          <w:right w:color="auto" w:space="0" w:sz="0" w:val="none"/>
        </w:pBdr>
        <w:shd w:fill="ffffff" w:val="clear"/>
        <w:spacing w:after="0" w:before="0" w:lineRule="auto"/>
        <w:ind w:left="300" w:firstLine="0"/>
        <w:rPr>
          <w:rFonts w:ascii="Times New Roman" w:cs="Times New Roman" w:eastAsia="Times New Roman" w:hAnsi="Times New Roman"/>
          <w:b w:val="1"/>
          <w:bCs w:val="1"/>
          <w:color w:val="31363c"/>
          <w:sz w:val="26"/>
          <w:szCs w:val="26"/>
        </w:rPr>
      </w:pPr>
      <w:bookmarkStart w:colFirst="0" w:colLast="0" w:name="_cxzkwx3dc3xn" w:id="9"/>
      <w:bookmarkEnd w:id="9"/>
      <w:r w:rsidDel="00000000" w:rsidR="00000000" w:rsidRPr="00000000">
        <w:rPr>
          <w:rFonts w:ascii="Times New Roman" w:cs="Times New Roman" w:eastAsia="Times New Roman" w:hAnsi="Times New Roman"/>
          <w:b w:val="1"/>
          <w:bCs w:val="1"/>
          <w:color w:val="31363c"/>
          <w:sz w:val="26"/>
          <w:szCs w:val="26"/>
          <w:rtl w:val="0"/>
        </w:rPr>
        <w:t xml:space="preserve">Allaitement :</w:t>
      </w:r>
    </w:p>
    <w:p w:rsidR="00000000" w:rsidDel="00000000" w:rsidP="00000000" w:rsidRDefault="00000000" w:rsidRPr="00000000" w14:paraId="000000B7">
      <w:pPr>
        <w:shd w:fill="ffffff" w:val="clear"/>
        <w:spacing w:after="240" w:before="240" w:lineRule="auto"/>
        <w:ind w:left="6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Aux doses usuelles, l'usage de ce médicament est possible pendant l'allaitement.</w:t>
      </w:r>
    </w:p>
    <w:p w:rsidR="00000000" w:rsidDel="00000000" w:rsidP="00000000" w:rsidRDefault="00000000" w:rsidRPr="00000000" w14:paraId="000000B8">
      <w:pPr>
        <w:pStyle w:val="Heading2"/>
        <w:keepNext w:val="0"/>
        <w:keepLines w:val="0"/>
        <w:shd w:fill="ffffff" w:val="clear"/>
        <w:spacing w:after="160" w:before="160" w:line="322" w:lineRule="auto"/>
        <w:ind w:left="300" w:firstLine="0"/>
        <w:rPr>
          <w:rFonts w:ascii="Times New Roman" w:cs="Times New Roman" w:eastAsia="Times New Roman" w:hAnsi="Times New Roman"/>
          <w:b w:val="1"/>
          <w:bCs w:val="1"/>
          <w:color w:val="31363c"/>
          <w:sz w:val="63"/>
          <w:szCs w:val="63"/>
        </w:rPr>
      </w:pPr>
      <w:bookmarkStart w:colFirst="0" w:colLast="0" w:name="_8vmpr3x0z9mw" w:id="10"/>
      <w:bookmarkEnd w:id="10"/>
      <w:r w:rsidDel="00000000" w:rsidR="00000000" w:rsidRPr="00000000">
        <w:rPr>
          <w:rFonts w:ascii="Times New Roman" w:cs="Times New Roman" w:eastAsia="Times New Roman" w:hAnsi="Times New Roman"/>
          <w:b w:val="1"/>
          <w:bCs w:val="1"/>
          <w:color w:val="31363c"/>
          <w:sz w:val="63"/>
          <w:szCs w:val="63"/>
          <w:rtl w:val="0"/>
        </w:rPr>
        <w:t xml:space="preserve">Mode d'emploi et posologie du médicament zetoprane</w:t>
      </w:r>
    </w:p>
    <w:p w:rsidR="00000000" w:rsidDel="00000000" w:rsidP="00000000" w:rsidRDefault="00000000" w:rsidRPr="00000000" w14:paraId="000000B9">
      <w:pPr>
        <w:shd w:fill="ffffff" w:val="clear"/>
        <w:spacing w:after="240" w:before="24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Ce médicament peut être pris indifféremment pendant ou entre les repas, en respectant un intervalle de 4 à 6 heures entre 2 prises. En cas d'insuffisance rénale, l'intervalle entre 2 prises doit être d'au moins 8 heures.</w:t>
      </w:r>
    </w:p>
    <w:p w:rsidR="00000000" w:rsidDel="00000000" w:rsidP="00000000" w:rsidRDefault="00000000" w:rsidRPr="00000000" w14:paraId="000000BA">
      <w:pPr>
        <w:shd w:fill="ffffff" w:val="clear"/>
        <w:spacing w:after="240" w:before="24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Les formes dosées à 1000 mg sont réservées à l'adulte et à l'enfant pesant plus de 50 kg.</w:t>
      </w:r>
    </w:p>
    <w:p w:rsidR="00000000" w:rsidDel="00000000" w:rsidP="00000000" w:rsidRDefault="00000000" w:rsidRPr="00000000" w14:paraId="000000BB">
      <w:pPr>
        <w:shd w:fill="ffffff" w:val="clear"/>
        <w:spacing w:after="240" w:before="24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Les comprimés et les gélules ne sont pas adaptés à l'enfant de moins de 6 ans. En effet, ils risquent d'obstruer les voies respiratoires si l'enfant déglutit mal et que le comprimé ou la gélule passe dans la trachée (fausse route).</w:t>
      </w:r>
    </w:p>
    <w:p w:rsidR="00000000" w:rsidDel="00000000" w:rsidP="00000000" w:rsidRDefault="00000000" w:rsidRPr="00000000" w14:paraId="000000BC">
      <w:pPr>
        <w:shd w:fill="ffffff" w:val="clear"/>
        <w:spacing w:after="240" w:before="24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Le contenu des sachets doit être mélangé à une boisson (eau, lait, jus de fruits) et les comprimés effervescents doivent être dissous dans un verre d'eau.</w:t>
      </w:r>
    </w:p>
    <w:p w:rsidR="00000000" w:rsidDel="00000000" w:rsidP="00000000" w:rsidRDefault="00000000" w:rsidRPr="00000000" w14:paraId="000000BD">
      <w:pPr>
        <w:shd w:fill="ffffff" w:val="clear"/>
        <w:spacing w:after="240" w:before="24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La solution buvable est adaptée aux enfants de 3 à 26 kg (soit de la naissance à environ 9 ans). Le flacon est accompagné d'une seringue doseuse graduée en demi-kg qui permet d'administrer à chaque prise la dose correspondant au poids de l'enfant. La solution buvable peut être absorbée pure ou diluée dans de l'eau, du lait ou du jus de fruit.</w:t>
      </w:r>
    </w:p>
    <w:p w:rsidR="00000000" w:rsidDel="00000000" w:rsidP="00000000" w:rsidRDefault="00000000" w:rsidRPr="00000000" w14:paraId="000000BE">
      <w:pPr>
        <w:pStyle w:val="Heading3"/>
        <w:keepNext w:val="0"/>
        <w:keepLines w:val="0"/>
        <w:pBdr>
          <w:top w:color="auto" w:space="0" w:sz="0" w:val="none"/>
          <w:left w:color="auto" w:space="0" w:sz="0" w:val="none"/>
          <w:bottom w:color="auto" w:space="7" w:sz="0" w:val="none"/>
          <w:right w:color="auto" w:space="0" w:sz="0" w:val="none"/>
        </w:pBdr>
        <w:shd w:fill="ffffff" w:val="clear"/>
        <w:spacing w:after="0" w:before="0" w:lineRule="auto"/>
        <w:ind w:left="300" w:firstLine="0"/>
        <w:rPr>
          <w:rFonts w:ascii="Times New Roman" w:cs="Times New Roman" w:eastAsia="Times New Roman" w:hAnsi="Times New Roman"/>
          <w:b w:val="1"/>
          <w:bCs w:val="1"/>
          <w:color w:val="31363c"/>
          <w:sz w:val="26"/>
          <w:szCs w:val="26"/>
        </w:rPr>
      </w:pPr>
      <w:bookmarkStart w:colFirst="0" w:colLast="0" w:name="_xlzi4mi2v5ct" w:id="11"/>
      <w:bookmarkEnd w:id="11"/>
      <w:r w:rsidDel="00000000" w:rsidR="00000000" w:rsidRPr="00000000">
        <w:rPr>
          <w:rFonts w:ascii="Times New Roman" w:cs="Times New Roman" w:eastAsia="Times New Roman" w:hAnsi="Times New Roman"/>
          <w:b w:val="1"/>
          <w:bCs w:val="1"/>
          <w:color w:val="31363c"/>
          <w:sz w:val="26"/>
          <w:szCs w:val="26"/>
          <w:rtl w:val="0"/>
        </w:rPr>
        <w:t xml:space="preserve">Posologie usuelle :</w:t>
      </w:r>
    </w:p>
    <w:p w:rsidR="00000000" w:rsidDel="00000000" w:rsidP="00000000" w:rsidRDefault="00000000" w:rsidRPr="00000000" w14:paraId="000000BF">
      <w:pPr>
        <w:numPr>
          <w:ilvl w:val="0"/>
          <w:numId w:val="7"/>
        </w:numPr>
        <w:spacing w:after="0" w:afterAutospacing="0" w:lineRule="auto"/>
        <w:ind w:left="1320" w:hanging="360"/>
      </w:pPr>
      <w:r w:rsidDel="00000000" w:rsidR="00000000" w:rsidRPr="00000000">
        <w:rPr>
          <w:rFonts w:ascii="Times New Roman" w:cs="Times New Roman" w:eastAsia="Times New Roman" w:hAnsi="Times New Roman"/>
          <w:color w:val="31363c"/>
          <w:sz w:val="24"/>
          <w:szCs w:val="24"/>
          <w:rtl w:val="0"/>
        </w:rPr>
        <w:t xml:space="preserve">Adulte et adolescent pesant plus de 50 kg (à partir d'environ 15 ans) : 500 mg ou 1 g de paracétamol, 1 à 3 fois par jour.</w:t>
        <w:br w:type="textWrapping"/>
        <w:t xml:space="preserve">Dans les douleurs sévères, la posologie maximale peut être portée à 1 g de paracétamol, 4 fois par jour, uniquement sur avis médical.</w:t>
      </w:r>
    </w:p>
    <w:p w:rsidR="00000000" w:rsidDel="00000000" w:rsidP="00000000" w:rsidRDefault="00000000" w:rsidRPr="00000000" w14:paraId="000000C0">
      <w:pPr>
        <w:numPr>
          <w:ilvl w:val="0"/>
          <w:numId w:val="7"/>
        </w:numPr>
        <w:spacing w:after="0" w:afterAutospacing="0" w:lineRule="auto"/>
        <w:ind w:left="1320" w:hanging="360"/>
      </w:pPr>
      <w:r w:rsidDel="00000000" w:rsidR="00000000" w:rsidRPr="00000000">
        <w:rPr>
          <w:rFonts w:ascii="Times New Roman" w:cs="Times New Roman" w:eastAsia="Times New Roman" w:hAnsi="Times New Roman"/>
          <w:color w:val="31363c"/>
          <w:sz w:val="24"/>
          <w:szCs w:val="24"/>
          <w:rtl w:val="0"/>
        </w:rPr>
        <w:t xml:space="preserve">Enfant : 60 mg par kg et par jour, soit 15 mg par kg toutes les 6 heures ou 10 mg par kg toutes les 4 heures. Soit 1 pipette de solution buvable remplie jusqu'à la graduation correspondant au poids de l'enfant, en espaçant les prises d'au moins 6 heures. Pour les autres formes, les posologies suivantes données à titre indicatif :</w:t>
      </w:r>
    </w:p>
    <w:p w:rsidR="00000000" w:rsidDel="00000000" w:rsidP="00000000" w:rsidRDefault="00000000" w:rsidRPr="00000000" w14:paraId="000000C1">
      <w:pPr>
        <w:numPr>
          <w:ilvl w:val="1"/>
          <w:numId w:val="7"/>
        </w:numPr>
        <w:spacing w:after="0" w:afterAutospacing="0" w:lineRule="auto"/>
        <w:ind w:left="2040" w:hanging="360"/>
      </w:pPr>
      <w:r w:rsidDel="00000000" w:rsidR="00000000" w:rsidRPr="00000000">
        <w:rPr>
          <w:rFonts w:ascii="Times New Roman" w:cs="Times New Roman" w:eastAsia="Times New Roman" w:hAnsi="Times New Roman"/>
          <w:color w:val="31363c"/>
          <w:sz w:val="24"/>
          <w:szCs w:val="24"/>
          <w:rtl w:val="0"/>
        </w:rPr>
        <w:t xml:space="preserve">Enfant de 3 à 4 kg : 1/2 suppositoire à 100 mg, à renouveler au bout de 6 heures, </w:t>
      </w:r>
      <w:r w:rsidDel="00000000" w:rsidR="00000000" w:rsidRPr="00000000">
        <w:rPr>
          <w:rFonts w:ascii="Times New Roman" w:cs="Times New Roman" w:eastAsia="Times New Roman" w:hAnsi="Times New Roman"/>
          <w:b w:val="1"/>
          <w:bCs w:val="1"/>
          <w:color w:val="31363c"/>
          <w:sz w:val="24"/>
          <w:szCs w:val="24"/>
          <w:rtl w:val="0"/>
        </w:rPr>
        <w:t xml:space="preserve">sans dépasser 4 demi-suppositoiresà 100 mg par jour</w:t>
      </w:r>
      <w:r w:rsidDel="00000000" w:rsidR="00000000" w:rsidRPr="00000000">
        <w:rPr>
          <w:rFonts w:ascii="Times New Roman" w:cs="Times New Roman" w:eastAsia="Times New Roman" w:hAnsi="Times New Roman"/>
          <w:color w:val="31363c"/>
          <w:sz w:val="24"/>
          <w:szCs w:val="24"/>
          <w:rtl w:val="0"/>
        </w:rPr>
        <w:t xml:space="preserve">.</w:t>
      </w:r>
    </w:p>
    <w:p w:rsidR="00000000" w:rsidDel="00000000" w:rsidP="00000000" w:rsidRDefault="00000000" w:rsidRPr="00000000" w14:paraId="000000C2">
      <w:pPr>
        <w:numPr>
          <w:ilvl w:val="1"/>
          <w:numId w:val="7"/>
        </w:numPr>
        <w:spacing w:after="0" w:afterAutospacing="0" w:lineRule="auto"/>
        <w:ind w:left="2040" w:hanging="360"/>
      </w:pPr>
      <w:r w:rsidDel="00000000" w:rsidR="00000000" w:rsidRPr="00000000">
        <w:rPr>
          <w:rFonts w:ascii="Times New Roman" w:cs="Times New Roman" w:eastAsia="Times New Roman" w:hAnsi="Times New Roman"/>
          <w:color w:val="31363c"/>
          <w:sz w:val="24"/>
          <w:szCs w:val="24"/>
          <w:rtl w:val="0"/>
        </w:rPr>
        <w:t xml:space="preserve">Enfant de 6 à 8 kg (environ 3 à 9 mois) : 1 sachet à 100 mg par prise, à renouveler si besoin au bout de 6 heures, </w:t>
      </w:r>
      <w:r w:rsidDel="00000000" w:rsidR="00000000" w:rsidRPr="00000000">
        <w:rPr>
          <w:rFonts w:ascii="Times New Roman" w:cs="Times New Roman" w:eastAsia="Times New Roman" w:hAnsi="Times New Roman"/>
          <w:b w:val="1"/>
          <w:bCs w:val="1"/>
          <w:color w:val="31363c"/>
          <w:sz w:val="24"/>
          <w:szCs w:val="24"/>
          <w:rtl w:val="0"/>
        </w:rPr>
        <w:t xml:space="preserve">sans dépasser 4 sachets à 100 mg par jour</w:t>
      </w:r>
      <w:r w:rsidDel="00000000" w:rsidR="00000000" w:rsidRPr="00000000">
        <w:rPr>
          <w:rFonts w:ascii="Times New Roman" w:cs="Times New Roman" w:eastAsia="Times New Roman" w:hAnsi="Times New Roman"/>
          <w:color w:val="31363c"/>
          <w:sz w:val="24"/>
          <w:szCs w:val="24"/>
          <w:rtl w:val="0"/>
        </w:rPr>
        <w:t xml:space="preserve">.</w:t>
      </w:r>
    </w:p>
    <w:p w:rsidR="00000000" w:rsidDel="00000000" w:rsidP="00000000" w:rsidRDefault="00000000" w:rsidRPr="00000000" w14:paraId="000000C3">
      <w:pPr>
        <w:numPr>
          <w:ilvl w:val="1"/>
          <w:numId w:val="7"/>
        </w:numPr>
        <w:spacing w:after="0" w:afterAutospacing="0" w:lineRule="auto"/>
        <w:ind w:left="2040" w:hanging="360"/>
      </w:pPr>
      <w:r w:rsidDel="00000000" w:rsidR="00000000" w:rsidRPr="00000000">
        <w:rPr>
          <w:rFonts w:ascii="Times New Roman" w:cs="Times New Roman" w:eastAsia="Times New Roman" w:hAnsi="Times New Roman"/>
          <w:color w:val="31363c"/>
          <w:sz w:val="24"/>
          <w:szCs w:val="24"/>
          <w:rtl w:val="0"/>
        </w:rPr>
        <w:t xml:space="preserve">Enfant de 8 à 12 kg (environ 6 à 24 mois) : 1 sachet à 150 mg par prise, à renouveler si besoin au bout de 6 heures, </w:t>
      </w:r>
      <w:r w:rsidDel="00000000" w:rsidR="00000000" w:rsidRPr="00000000">
        <w:rPr>
          <w:rFonts w:ascii="Times New Roman" w:cs="Times New Roman" w:eastAsia="Times New Roman" w:hAnsi="Times New Roman"/>
          <w:b w:val="1"/>
          <w:bCs w:val="1"/>
          <w:color w:val="31363c"/>
          <w:sz w:val="24"/>
          <w:szCs w:val="24"/>
          <w:rtl w:val="0"/>
        </w:rPr>
        <w:t xml:space="preserve">sans dépasser 4 sachets à 150 mg par jour</w:t>
      </w:r>
      <w:r w:rsidDel="00000000" w:rsidR="00000000" w:rsidRPr="00000000">
        <w:rPr>
          <w:rFonts w:ascii="Times New Roman" w:cs="Times New Roman" w:eastAsia="Times New Roman" w:hAnsi="Times New Roman"/>
          <w:color w:val="31363c"/>
          <w:sz w:val="24"/>
          <w:szCs w:val="24"/>
          <w:rtl w:val="0"/>
        </w:rPr>
        <w:t xml:space="preserve">.</w:t>
      </w:r>
    </w:p>
    <w:p w:rsidR="00000000" w:rsidDel="00000000" w:rsidP="00000000" w:rsidRDefault="00000000" w:rsidRPr="00000000" w14:paraId="000000C4">
      <w:pPr>
        <w:numPr>
          <w:ilvl w:val="1"/>
          <w:numId w:val="7"/>
        </w:numPr>
        <w:spacing w:after="0" w:afterAutospacing="0" w:lineRule="auto"/>
        <w:ind w:left="2040" w:hanging="360"/>
      </w:pPr>
      <w:r w:rsidDel="00000000" w:rsidR="00000000" w:rsidRPr="00000000">
        <w:rPr>
          <w:rFonts w:ascii="Times New Roman" w:cs="Times New Roman" w:eastAsia="Times New Roman" w:hAnsi="Times New Roman"/>
          <w:color w:val="31363c"/>
          <w:sz w:val="24"/>
          <w:szCs w:val="24"/>
          <w:rtl w:val="0"/>
        </w:rPr>
        <w:t xml:space="preserve">Enfant de 11 à 16 kg (environ 18 mois à 5 ans) : 1 sachet à 200 mg par prise, à renouveler si besoin au bout de 6 heures, </w:t>
      </w:r>
      <w:r w:rsidDel="00000000" w:rsidR="00000000" w:rsidRPr="00000000">
        <w:rPr>
          <w:rFonts w:ascii="Times New Roman" w:cs="Times New Roman" w:eastAsia="Times New Roman" w:hAnsi="Times New Roman"/>
          <w:b w:val="1"/>
          <w:bCs w:val="1"/>
          <w:color w:val="31363c"/>
          <w:sz w:val="24"/>
          <w:szCs w:val="24"/>
          <w:rtl w:val="0"/>
        </w:rPr>
        <w:t xml:space="preserve">sans dépasser 4 sachets à 200 mg par jour</w:t>
      </w:r>
      <w:r w:rsidDel="00000000" w:rsidR="00000000" w:rsidRPr="00000000">
        <w:rPr>
          <w:rFonts w:ascii="Times New Roman" w:cs="Times New Roman" w:eastAsia="Times New Roman" w:hAnsi="Times New Roman"/>
          <w:color w:val="31363c"/>
          <w:sz w:val="24"/>
          <w:szCs w:val="24"/>
          <w:rtl w:val="0"/>
        </w:rPr>
        <w:t xml:space="preserve">.</w:t>
      </w:r>
    </w:p>
    <w:p w:rsidR="00000000" w:rsidDel="00000000" w:rsidP="00000000" w:rsidRDefault="00000000" w:rsidRPr="00000000" w14:paraId="000000C5">
      <w:pPr>
        <w:numPr>
          <w:ilvl w:val="1"/>
          <w:numId w:val="7"/>
        </w:numPr>
        <w:spacing w:after="0" w:afterAutospacing="0" w:lineRule="auto"/>
        <w:ind w:left="2040" w:hanging="360"/>
      </w:pPr>
      <w:r w:rsidDel="00000000" w:rsidR="00000000" w:rsidRPr="00000000">
        <w:rPr>
          <w:rFonts w:ascii="Times New Roman" w:cs="Times New Roman" w:eastAsia="Times New Roman" w:hAnsi="Times New Roman"/>
          <w:color w:val="31363c"/>
          <w:sz w:val="24"/>
          <w:szCs w:val="24"/>
          <w:rtl w:val="0"/>
        </w:rPr>
        <w:t xml:space="preserve">Enfant de 16 à 24 kg (environ 4 à 9 ans) : 1 sachet à 300 mg par prise, à renouveler si besoin au bout de 6 heures, </w:t>
      </w:r>
      <w:r w:rsidDel="00000000" w:rsidR="00000000" w:rsidRPr="00000000">
        <w:rPr>
          <w:rFonts w:ascii="Times New Roman" w:cs="Times New Roman" w:eastAsia="Times New Roman" w:hAnsi="Times New Roman"/>
          <w:b w:val="1"/>
          <w:bCs w:val="1"/>
          <w:color w:val="31363c"/>
          <w:sz w:val="24"/>
          <w:szCs w:val="24"/>
          <w:rtl w:val="0"/>
        </w:rPr>
        <w:t xml:space="preserve">sans dépasser 4 sachets à 300 mg par jour</w:t>
      </w:r>
      <w:r w:rsidDel="00000000" w:rsidR="00000000" w:rsidRPr="00000000">
        <w:rPr>
          <w:rFonts w:ascii="Times New Roman" w:cs="Times New Roman" w:eastAsia="Times New Roman" w:hAnsi="Times New Roman"/>
          <w:color w:val="31363c"/>
          <w:sz w:val="24"/>
          <w:szCs w:val="24"/>
          <w:rtl w:val="0"/>
        </w:rPr>
        <w:t xml:space="preserve">.</w:t>
      </w:r>
    </w:p>
    <w:p w:rsidR="00000000" w:rsidDel="00000000" w:rsidP="00000000" w:rsidRDefault="00000000" w:rsidRPr="00000000" w14:paraId="000000C6">
      <w:pPr>
        <w:numPr>
          <w:ilvl w:val="1"/>
          <w:numId w:val="7"/>
        </w:numPr>
        <w:spacing w:after="0" w:afterAutospacing="0" w:lineRule="auto"/>
        <w:ind w:left="2040" w:hanging="360"/>
      </w:pPr>
      <w:r w:rsidDel="00000000" w:rsidR="00000000" w:rsidRPr="00000000">
        <w:rPr>
          <w:rFonts w:ascii="Times New Roman" w:cs="Times New Roman" w:eastAsia="Times New Roman" w:hAnsi="Times New Roman"/>
          <w:color w:val="31363c"/>
          <w:sz w:val="24"/>
          <w:szCs w:val="24"/>
          <w:rtl w:val="0"/>
        </w:rPr>
        <w:t xml:space="preserve">Enfant de 25 à 30 kg (environ 8 à 11 ans) : 1 sachet à 300 mg par prise, à renouveler si besoin au bout de 4 heures, </w:t>
      </w:r>
      <w:r w:rsidDel="00000000" w:rsidR="00000000" w:rsidRPr="00000000">
        <w:rPr>
          <w:rFonts w:ascii="Times New Roman" w:cs="Times New Roman" w:eastAsia="Times New Roman" w:hAnsi="Times New Roman"/>
          <w:b w:val="1"/>
          <w:bCs w:val="1"/>
          <w:color w:val="31363c"/>
          <w:sz w:val="24"/>
          <w:szCs w:val="24"/>
          <w:rtl w:val="0"/>
        </w:rPr>
        <w:t xml:space="preserve">sans dépasser 6 sachets à 300 mg par jour</w:t>
      </w:r>
      <w:r w:rsidDel="00000000" w:rsidR="00000000" w:rsidRPr="00000000">
        <w:rPr>
          <w:rFonts w:ascii="Times New Roman" w:cs="Times New Roman" w:eastAsia="Times New Roman" w:hAnsi="Times New Roman"/>
          <w:color w:val="31363c"/>
          <w:sz w:val="24"/>
          <w:szCs w:val="24"/>
          <w:rtl w:val="0"/>
        </w:rPr>
        <w:t xml:space="preserve">.</w:t>
      </w:r>
    </w:p>
    <w:p w:rsidR="00000000" w:rsidDel="00000000" w:rsidP="00000000" w:rsidRDefault="00000000" w:rsidRPr="00000000" w14:paraId="000000C7">
      <w:pPr>
        <w:numPr>
          <w:ilvl w:val="1"/>
          <w:numId w:val="7"/>
        </w:numPr>
        <w:spacing w:after="0" w:afterAutospacing="0" w:lineRule="auto"/>
        <w:ind w:left="2040" w:hanging="360"/>
      </w:pPr>
      <w:r w:rsidDel="00000000" w:rsidR="00000000" w:rsidRPr="00000000">
        <w:rPr>
          <w:rFonts w:ascii="Times New Roman" w:cs="Times New Roman" w:eastAsia="Times New Roman" w:hAnsi="Times New Roman"/>
          <w:color w:val="31363c"/>
          <w:sz w:val="24"/>
          <w:szCs w:val="24"/>
          <w:rtl w:val="0"/>
        </w:rPr>
        <w:t xml:space="preserve">Enfant de 27 à 40 kg (environ de 8 à 13 ans) : 1 comprimé ou 1 gélule ou 1 sachet 500 mg par prise, à renouveler si besoin au bout de 6 heures, </w:t>
      </w:r>
      <w:r w:rsidDel="00000000" w:rsidR="00000000" w:rsidRPr="00000000">
        <w:rPr>
          <w:rFonts w:ascii="Times New Roman" w:cs="Times New Roman" w:eastAsia="Times New Roman" w:hAnsi="Times New Roman"/>
          <w:b w:val="1"/>
          <w:bCs w:val="1"/>
          <w:color w:val="31363c"/>
          <w:sz w:val="24"/>
          <w:szCs w:val="24"/>
          <w:rtl w:val="0"/>
        </w:rPr>
        <w:t xml:space="preserve">sans dépasser 4 comprimés ou 4 gélules ou 4 sachets à 500 mg par jour</w:t>
      </w:r>
      <w:r w:rsidDel="00000000" w:rsidR="00000000" w:rsidRPr="00000000">
        <w:rPr>
          <w:rFonts w:ascii="Times New Roman" w:cs="Times New Roman" w:eastAsia="Times New Roman" w:hAnsi="Times New Roman"/>
          <w:color w:val="31363c"/>
          <w:sz w:val="24"/>
          <w:szCs w:val="24"/>
          <w:rtl w:val="0"/>
        </w:rPr>
        <w:t xml:space="preserve">.</w:t>
      </w:r>
    </w:p>
    <w:p w:rsidR="00000000" w:rsidDel="00000000" w:rsidP="00000000" w:rsidRDefault="00000000" w:rsidRPr="00000000" w14:paraId="000000C8">
      <w:pPr>
        <w:numPr>
          <w:ilvl w:val="1"/>
          <w:numId w:val="7"/>
        </w:numPr>
        <w:spacing w:after="240" w:lineRule="auto"/>
        <w:ind w:left="2040" w:hanging="360"/>
      </w:pPr>
      <w:r w:rsidDel="00000000" w:rsidR="00000000" w:rsidRPr="00000000">
        <w:rPr>
          <w:rFonts w:ascii="Times New Roman" w:cs="Times New Roman" w:eastAsia="Times New Roman" w:hAnsi="Times New Roman"/>
          <w:color w:val="31363c"/>
          <w:sz w:val="24"/>
          <w:szCs w:val="24"/>
          <w:rtl w:val="0"/>
        </w:rPr>
        <w:t xml:space="preserve">Enfant de 41 à 50 kg (environ de 12 à 15 ans) : 1 comprimé ou 1 gélule ou 1 sachet à 500 mg par prise, à renouveler si besoin au bout de 4 heures, </w:t>
      </w:r>
      <w:r w:rsidDel="00000000" w:rsidR="00000000" w:rsidRPr="00000000">
        <w:rPr>
          <w:rFonts w:ascii="Times New Roman" w:cs="Times New Roman" w:eastAsia="Times New Roman" w:hAnsi="Times New Roman"/>
          <w:b w:val="1"/>
          <w:bCs w:val="1"/>
          <w:color w:val="31363c"/>
          <w:sz w:val="24"/>
          <w:szCs w:val="24"/>
          <w:rtl w:val="0"/>
        </w:rPr>
        <w:t xml:space="preserve">sans dépasser 6 comprimés ou 6 gélules ou 6 sachets à 500 mg par jour</w:t>
      </w:r>
      <w:r w:rsidDel="00000000" w:rsidR="00000000" w:rsidRPr="00000000">
        <w:rPr>
          <w:rFonts w:ascii="Times New Roman" w:cs="Times New Roman" w:eastAsia="Times New Roman" w:hAnsi="Times New Roman"/>
          <w:color w:val="31363c"/>
          <w:sz w:val="24"/>
          <w:szCs w:val="24"/>
          <w:rtl w:val="0"/>
        </w:rPr>
        <w:t xml:space="preserve">.</w:t>
      </w:r>
    </w:p>
    <w:p w:rsidR="00000000" w:rsidDel="00000000" w:rsidP="00000000" w:rsidRDefault="00000000" w:rsidRPr="00000000" w14:paraId="000000C9">
      <w:pPr>
        <w:shd w:fill="ffffff" w:val="clear"/>
        <w:spacing w:after="240" w:before="240" w:lineRule="auto"/>
        <w:ind w:left="6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La dose quotidienne maximale de paracétamol chez l'enfant est de 80 mg par kg, en 4 prises minimum, sans dépasser 3 g par jour pour les enfants pesant plus de 38 kg.</w:t>
      </w:r>
    </w:p>
    <w:p w:rsidR="00000000" w:rsidDel="00000000" w:rsidP="00000000" w:rsidRDefault="00000000" w:rsidRPr="00000000" w14:paraId="000000CA">
      <w:pPr>
        <w:pStyle w:val="Heading2"/>
        <w:keepNext w:val="0"/>
        <w:keepLines w:val="0"/>
        <w:shd w:fill="ffffff" w:val="clear"/>
        <w:spacing w:after="460" w:before="160" w:line="322" w:lineRule="auto"/>
        <w:ind w:left="300" w:firstLine="0"/>
        <w:rPr>
          <w:rFonts w:ascii="Times New Roman" w:cs="Times New Roman" w:eastAsia="Times New Roman" w:hAnsi="Times New Roman"/>
          <w:b w:val="1"/>
          <w:bCs w:val="1"/>
          <w:color w:val="31363c"/>
          <w:sz w:val="63"/>
          <w:szCs w:val="63"/>
        </w:rPr>
      </w:pPr>
      <w:bookmarkStart w:colFirst="0" w:colLast="0" w:name="_9mzey1jaavf2" w:id="12"/>
      <w:bookmarkEnd w:id="12"/>
      <w:r w:rsidDel="00000000" w:rsidR="00000000" w:rsidRPr="00000000">
        <w:rPr>
          <w:rFonts w:ascii="Times New Roman" w:cs="Times New Roman" w:eastAsia="Times New Roman" w:hAnsi="Times New Roman"/>
          <w:b w:val="1"/>
          <w:bCs w:val="1"/>
          <w:color w:val="31363c"/>
          <w:sz w:val="63"/>
          <w:szCs w:val="63"/>
          <w:rtl w:val="0"/>
        </w:rPr>
        <w:t xml:space="preserve">Conseils</w:t>
      </w:r>
    </w:p>
    <w:p w:rsidR="00000000" w:rsidDel="00000000" w:rsidP="00000000" w:rsidRDefault="00000000" w:rsidRPr="00000000" w14:paraId="000000CB">
      <w:pPr>
        <w:shd w:fill="ffffff" w:val="clear"/>
        <w:spacing w:after="540" w:before="24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Compte tenu du risque d'écoulement anal, il est déconseillé d'utiliser plus de 4 suppositoires par jour.</w:t>
      </w:r>
    </w:p>
    <w:p w:rsidR="00000000" w:rsidDel="00000000" w:rsidP="00000000" w:rsidRDefault="00000000" w:rsidRPr="00000000" w14:paraId="000000CC">
      <w:pPr>
        <w:shd w:fill="ffffff" w:val="clear"/>
        <w:spacing w:after="540" w:before="24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Dans le traitement de la fièvre chez l'enfant, lorsque le paracétamol est utilisé à la dose de 60 mg par kg et par jour, l'adjonction d'aspirine ou son usage en alternance avec le paracétamol est inutile, car l'aspirine ne permet pas d'obtenir une baisse supplémentaire de la fièvre.</w:t>
      </w:r>
    </w:p>
    <w:p w:rsidR="00000000" w:rsidDel="00000000" w:rsidP="00000000" w:rsidRDefault="00000000" w:rsidRPr="00000000" w14:paraId="000000CD">
      <w:pPr>
        <w:shd w:fill="ffffff" w:val="clear"/>
        <w:spacing w:after="540" w:before="24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Des sueurs abondantes accompagnent généralement la baisse de température lors du traitement des fièvres élevées. Ce phénomène est normal.</w:t>
      </w:r>
    </w:p>
    <w:p w:rsidR="00000000" w:rsidDel="00000000" w:rsidP="00000000" w:rsidRDefault="00000000" w:rsidRPr="00000000" w14:paraId="000000CE">
      <w:pPr>
        <w:shd w:fill="ffffff" w:val="clear"/>
        <w:spacing w:after="540" w:before="24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Les comprimés effervescents doivent être conservés à l'abri de l'humidité et de la chaleur.</w:t>
      </w:r>
    </w:p>
    <w:p w:rsidR="00000000" w:rsidDel="00000000" w:rsidP="00000000" w:rsidRDefault="00000000" w:rsidRPr="00000000" w14:paraId="000000CF">
      <w:pPr>
        <w:pStyle w:val="Heading2"/>
        <w:keepNext w:val="0"/>
        <w:keepLines w:val="0"/>
        <w:shd w:fill="ffffff" w:val="clear"/>
        <w:spacing w:after="160" w:before="160" w:line="322" w:lineRule="auto"/>
        <w:ind w:left="300" w:firstLine="0"/>
        <w:rPr>
          <w:rFonts w:ascii="Times New Roman" w:cs="Times New Roman" w:eastAsia="Times New Roman" w:hAnsi="Times New Roman"/>
          <w:b w:val="1"/>
          <w:bCs w:val="1"/>
          <w:color w:val="31363c"/>
          <w:sz w:val="63"/>
          <w:szCs w:val="63"/>
        </w:rPr>
      </w:pPr>
      <w:bookmarkStart w:colFirst="0" w:colLast="0" w:name="_598f2mjylzsa" w:id="13"/>
      <w:bookmarkEnd w:id="13"/>
      <w:r w:rsidDel="00000000" w:rsidR="00000000" w:rsidRPr="00000000">
        <w:rPr>
          <w:rFonts w:ascii="Times New Roman" w:cs="Times New Roman" w:eastAsia="Times New Roman" w:hAnsi="Times New Roman"/>
          <w:b w:val="1"/>
          <w:bCs w:val="1"/>
          <w:color w:val="31363c"/>
          <w:sz w:val="63"/>
          <w:szCs w:val="63"/>
          <w:rtl w:val="0"/>
        </w:rPr>
        <w:t xml:space="preserve">Effets indésirables possibles du médicament zetoprane</w:t>
      </w:r>
    </w:p>
    <w:p w:rsidR="00000000" w:rsidDel="00000000" w:rsidP="00000000" w:rsidRDefault="00000000" w:rsidRPr="00000000" w14:paraId="000000D0">
      <w:pPr>
        <w:shd w:fill="ffffff" w:val="clear"/>
        <w:spacing w:after="240" w:before="24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Rares : rougeur cutanée, urticaire, réaction allergique.</w:t>
      </w:r>
    </w:p>
    <w:p w:rsidR="00000000" w:rsidDel="00000000" w:rsidP="00000000" w:rsidRDefault="00000000" w:rsidRPr="00000000" w14:paraId="000000D1">
      <w:pPr>
        <w:shd w:fill="ffffff" w:val="clear"/>
        <w:spacing w:after="240" w:before="24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Très rares : réaction cutanée grave imposant l'arrêt du traitement, anomalie de la numération formule sanguine.</w:t>
      </w:r>
    </w:p>
    <w:p w:rsidR="00000000" w:rsidDel="00000000" w:rsidP="00000000" w:rsidRDefault="00000000" w:rsidRPr="00000000" w14:paraId="000000D2">
      <w:pPr>
        <w:shd w:fill="ffffff" w:val="clear"/>
        <w:spacing w:after="240" w:before="24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Fréquence indéterminée : bronchospasme, diarrhée, douleurs abdominales, augmentation des transaminases.</w:t>
      </w:r>
    </w:p>
    <w:p w:rsidR="00000000" w:rsidDel="00000000" w:rsidP="00000000" w:rsidRDefault="00000000" w:rsidRPr="00000000" w14:paraId="000000D3">
      <w:pPr>
        <w:shd w:fill="ffffff" w:val="clear"/>
        <w:spacing w:after="240" w:before="24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Irritation anale (suppositoire).</w:t>
      </w:r>
    </w:p>
    <w:p w:rsidR="00000000" w:rsidDel="00000000" w:rsidP="00000000" w:rsidRDefault="00000000" w:rsidRPr="00000000" w14:paraId="000000D4">
      <w:pPr>
        <w:shd w:fill="ffffff" w:val="clear"/>
        <w:spacing w:after="240" w:before="240" w:lineRule="auto"/>
        <w:ind w:left="300" w:firstLine="0"/>
        <w:rPr>
          <w:rFonts w:ascii="Times New Roman" w:cs="Times New Roman" w:eastAsia="Times New Roman" w:hAnsi="Times New Roman"/>
          <w:color w:val="31363c"/>
          <w:sz w:val="24"/>
          <w:szCs w:val="24"/>
          <w:u w:val="single"/>
        </w:rPr>
      </w:pPr>
      <w:r w:rsidDel="00000000" w:rsidR="00000000" w:rsidRPr="00000000">
        <w:rPr>
          <w:rFonts w:ascii="Times New Roman" w:cs="Times New Roman" w:eastAsia="Times New Roman" w:hAnsi="Times New Roman"/>
          <w:color w:val="31363c"/>
          <w:sz w:val="24"/>
          <w:szCs w:val="24"/>
          <w:rtl w:val="0"/>
        </w:rPr>
        <w:t xml:space="preserve">Vous avez ressenti un effet indésirable susceptible d’être dû à ce médicament, vous pouvez le </w:t>
      </w:r>
      <w:hyperlink r:id="rId14">
        <w:r w:rsidDel="00000000" w:rsidR="00000000" w:rsidRPr="00000000">
          <w:rPr>
            <w:rFonts w:ascii="Times New Roman" w:cs="Times New Roman" w:eastAsia="Times New Roman" w:hAnsi="Times New Roman"/>
            <w:color w:val="31363c"/>
            <w:sz w:val="24"/>
            <w:szCs w:val="24"/>
            <w:u w:val="single"/>
            <w:rtl w:val="0"/>
          </w:rPr>
          <w:t xml:space="preserve">déclarer en ligne.</w:t>
        </w:r>
      </w:hyperlink>
      <w:r w:rsidDel="00000000" w:rsidR="00000000" w:rsidRPr="00000000">
        <w:rPr>
          <w:rtl w:val="0"/>
        </w:rPr>
      </w:r>
    </w:p>
    <w:p w:rsidR="00000000" w:rsidDel="00000000" w:rsidP="00000000" w:rsidRDefault="00000000" w:rsidRPr="00000000" w14:paraId="000000D5">
      <w:pPr>
        <w:shd w:fill="ffffff" w:val="clear"/>
        <w:spacing w:after="160" w:before="160" w:lineRule="auto"/>
        <w:ind w:left="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Médicament commercialisé par le </w:t>
      </w:r>
      <w:hyperlink r:id="rId15">
        <w:r w:rsidDel="00000000" w:rsidR="00000000" w:rsidRPr="00000000">
          <w:rPr>
            <w:rFonts w:ascii="Times New Roman" w:cs="Times New Roman" w:eastAsia="Times New Roman" w:hAnsi="Times New Roman"/>
            <w:color w:val="31363c"/>
            <w:sz w:val="24"/>
            <w:szCs w:val="24"/>
            <w:u w:val="single"/>
            <w:rtl w:val="0"/>
          </w:rPr>
          <w:t xml:space="preserve">laboratoire </w:t>
        </w:r>
      </w:hyperlink>
      <w:r w:rsidDel="00000000" w:rsidR="00000000" w:rsidRPr="00000000">
        <w:rPr>
          <w:rFonts w:ascii="Times New Roman" w:cs="Times New Roman" w:eastAsia="Times New Roman" w:hAnsi="Times New Roman"/>
          <w:color w:val="31363c"/>
          <w:sz w:val="24"/>
          <w:szCs w:val="24"/>
          <w:u w:val="single"/>
          <w:rtl w:val="0"/>
        </w:rPr>
        <w:t xml:space="preserve">GSB Galaxy Swiss Bourdin</w:t>
      </w:r>
      <w:r w:rsidDel="00000000" w:rsidR="00000000" w:rsidRPr="00000000">
        <w:rPr>
          <w:rtl w:val="0"/>
        </w:rPr>
      </w:r>
    </w:p>
    <w:p w:rsidR="00000000" w:rsidDel="00000000" w:rsidP="00000000" w:rsidRDefault="00000000" w:rsidRPr="00000000" w14:paraId="000000D6">
      <w:pPr>
        <w:rPr/>
      </w:pPr>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Times New Roman" w:cs="Times New Roman" w:eastAsia="Times New Roman" w:hAnsi="Times New Roman"/>
          <w:b w:val="1"/>
          <w:bCs w:val="1"/>
          <w:color w:val="cc0033"/>
          <w:sz w:val="115"/>
          <w:szCs w:val="115"/>
        </w:rPr>
      </w:pPr>
      <w:bookmarkStart w:colFirst="0" w:colLast="0" w:name="_a2zds989fmpj" w:id="14"/>
      <w:bookmarkEnd w:id="14"/>
      <w:r w:rsidDel="00000000" w:rsidR="00000000" w:rsidRPr="00000000">
        <w:rPr>
          <w:rFonts w:ascii="Times New Roman" w:cs="Times New Roman" w:eastAsia="Times New Roman" w:hAnsi="Times New Roman"/>
          <w:b w:val="1"/>
          <w:bCs w:val="1"/>
          <w:color w:val="31363c"/>
          <w:sz w:val="115"/>
          <w:szCs w:val="115"/>
          <w:rtl w:val="0"/>
        </w:rPr>
        <w:t xml:space="preserve">Gamme de médicaments </w:t>
      </w:r>
      <w:r w:rsidDel="00000000" w:rsidR="00000000" w:rsidRPr="00000000">
        <w:rPr>
          <w:rFonts w:ascii="Times New Roman" w:cs="Times New Roman" w:eastAsia="Times New Roman" w:hAnsi="Times New Roman"/>
          <w:b w:val="1"/>
          <w:bCs w:val="1"/>
          <w:color w:val="cc0033"/>
          <w:sz w:val="115"/>
          <w:szCs w:val="115"/>
          <w:rtl w:val="0"/>
        </w:rPr>
        <w:t xml:space="preserve">navillon</w:t>
      </w:r>
    </w:p>
    <w:p w:rsidR="00000000" w:rsidDel="00000000" w:rsidP="00000000" w:rsidRDefault="00000000" w:rsidRPr="00000000" w14:paraId="000000D8">
      <w:pPr>
        <w:shd w:fill="eaf3f8" w:val="clear"/>
        <w:rPr>
          <w:rFonts w:ascii="Times New Roman" w:cs="Times New Roman" w:eastAsia="Times New Roman" w:hAnsi="Times New Roman"/>
          <w:b w:val="1"/>
          <w:bCs w:val="1"/>
          <w:color w:val="444c62"/>
          <w:sz w:val="39"/>
          <w:szCs w:val="39"/>
        </w:rPr>
      </w:pPr>
      <w:r w:rsidDel="00000000" w:rsidR="00000000" w:rsidRPr="00000000">
        <w:rPr>
          <w:rFonts w:ascii="Times New Roman" w:cs="Times New Roman" w:eastAsia="Times New Roman" w:hAnsi="Times New Roman"/>
          <w:b w:val="1"/>
          <w:bCs w:val="1"/>
          <w:color w:val="444c62"/>
          <w:sz w:val="39"/>
          <w:szCs w:val="39"/>
          <w:rtl w:val="0"/>
        </w:rPr>
        <w:t xml:space="preserve">Information patient</w:t>
      </w:r>
    </w:p>
    <w:p w:rsidR="00000000" w:rsidDel="00000000" w:rsidP="00000000" w:rsidRDefault="00000000" w:rsidRPr="00000000" w14:paraId="000000D9">
      <w:pPr>
        <w:shd w:fill="f4f6fc" w:val="clear"/>
        <w:spacing w:before="300" w:line="360" w:lineRule="auto"/>
        <w:ind w:left="600" w:firstLine="0"/>
        <w:rPr>
          <w:b w:val="1"/>
          <w:bCs w:val="1"/>
          <w:color w:val="2d6c94"/>
        </w:rPr>
      </w:pPr>
      <w:r w:rsidDel="00000000" w:rsidR="00000000" w:rsidRPr="00000000">
        <w:rPr>
          <w:b w:val="1"/>
          <w:bCs w:val="1"/>
          <w:color w:val="2d6c94"/>
          <w:rtl w:val="0"/>
        </w:rPr>
        <w:t xml:space="preserve">Cette information est destinée au grand public. Elle est rédigée par les experts Vidal dans un esprit d’accessibilité et de bonne compréhension, à partir de l’information officielle et des données de la littérature scientifique. Elle ne constitue en aucun cas une base d’information à usage professionnel et ne doit pas être utilisée comme référentiel de prescription ou de délivrance de médicament.</w:t>
      </w:r>
    </w:p>
    <w:p w:rsidR="00000000" w:rsidDel="00000000" w:rsidP="00000000" w:rsidRDefault="00000000" w:rsidRPr="00000000" w14:paraId="000000DA">
      <w:pPr>
        <w:numPr>
          <w:ilvl w:val="0"/>
          <w:numId w:val="8"/>
        </w:numPr>
        <w:pBdr>
          <w:top w:color="auto" w:space="8" w:sz="0" w:val="none"/>
          <w:bottom w:color="cc0033" w:space="8" w:sz="12" w:val="single"/>
          <w:right w:color="auto" w:space="8" w:sz="0" w:val="none"/>
        </w:pBdr>
        <w:spacing w:after="0" w:afterAutospacing="0" w:before="220" w:lineRule="auto"/>
        <w:ind w:left="720" w:right="100" w:hanging="360"/>
        <w:rPr>
          <w:b w:val="1"/>
          <w:bCs w:val="1"/>
          <w:color w:val="5f6164"/>
        </w:rPr>
      </w:pPr>
      <w:r w:rsidDel="00000000" w:rsidR="00000000" w:rsidRPr="00000000">
        <w:rPr>
          <w:b w:val="1"/>
          <w:bCs w:val="1"/>
          <w:color w:val="5f6164"/>
          <w:sz w:val="20"/>
          <w:szCs w:val="20"/>
          <w:rtl w:val="0"/>
        </w:rPr>
        <w:t xml:space="preserve">navillon</w:t>
      </w:r>
    </w:p>
    <w:p w:rsidR="00000000" w:rsidDel="00000000" w:rsidP="00000000" w:rsidRDefault="00000000" w:rsidRPr="00000000" w14:paraId="000000DB">
      <w:pPr>
        <w:numPr>
          <w:ilvl w:val="0"/>
          <w:numId w:val="8"/>
        </w:numPr>
        <w:pBdr>
          <w:top w:color="auto" w:space="8" w:sz="0" w:val="none"/>
          <w:bottom w:color="cc0033" w:space="8" w:sz="12" w:val="single"/>
          <w:right w:color="auto" w:space="8" w:sz="0" w:val="none"/>
          <w:between w:color="auto" w:space="8" w:sz="0" w:val="none"/>
        </w:pBdr>
        <w:spacing w:after="220" w:before="0" w:beforeAutospacing="0" w:lineRule="auto"/>
        <w:ind w:left="720" w:right="100" w:hanging="360"/>
        <w:rPr>
          <w:b w:val="1"/>
          <w:bCs w:val="1"/>
          <w:color w:val="5f6164"/>
        </w:rPr>
      </w:pPr>
      <w:r w:rsidDel="00000000" w:rsidR="00000000" w:rsidRPr="00000000">
        <w:rPr>
          <w:b w:val="1"/>
          <w:bCs w:val="1"/>
          <w:color w:val="5f6164"/>
          <w:sz w:val="20"/>
          <w:szCs w:val="20"/>
          <w:rtl w:val="0"/>
        </w:rPr>
        <w:t xml:space="preserve">navillon LYOC</w:t>
      </w:r>
    </w:p>
    <w:p w:rsidR="00000000" w:rsidDel="00000000" w:rsidP="00000000" w:rsidRDefault="00000000" w:rsidRPr="00000000" w14:paraId="000000DC">
      <w:pPr>
        <w:shd w:fill="ffffff" w:val="clear"/>
        <w:spacing w:after="120" w:before="120" w:lineRule="auto"/>
        <w:rPr>
          <w:rFonts w:ascii="Times New Roman" w:cs="Times New Roman" w:eastAsia="Times New Roman" w:hAnsi="Times New Roman"/>
          <w:color w:val="8c8c8c"/>
          <w:sz w:val="19"/>
          <w:szCs w:val="19"/>
        </w:rPr>
      </w:pPr>
      <w:r w:rsidDel="00000000" w:rsidR="00000000" w:rsidRPr="00000000">
        <w:rPr>
          <w:rFonts w:ascii="Times New Roman" w:cs="Times New Roman" w:eastAsia="Times New Roman" w:hAnsi="Times New Roman"/>
          <w:color w:val="8c8c8c"/>
          <w:sz w:val="19"/>
          <w:szCs w:val="19"/>
          <w:rtl w:val="0"/>
        </w:rPr>
        <w:t xml:space="preserve">Fiche révisée le 13 mars 2018</w:t>
      </w:r>
    </w:p>
    <w:p w:rsidR="00000000" w:rsidDel="00000000" w:rsidP="00000000" w:rsidRDefault="00000000" w:rsidRPr="00000000" w14:paraId="000000DD">
      <w:pPr>
        <w:shd w:fill="ffffff" w:val="clear"/>
        <w:rPr>
          <w:b w:val="1"/>
          <w:bCs w:val="1"/>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Famille du médicament : </w:t>
      </w:r>
      <w:r w:rsidDel="00000000" w:rsidR="00000000" w:rsidRPr="00000000">
        <w:rPr>
          <w:b w:val="1"/>
          <w:bCs w:val="1"/>
          <w:color w:val="31363c"/>
          <w:sz w:val="24"/>
          <w:szCs w:val="24"/>
          <w:rtl w:val="0"/>
        </w:rPr>
        <w:t xml:space="preserve">Antispasmodique</w:t>
      </w:r>
    </w:p>
    <w:p w:rsidR="00000000" w:rsidDel="00000000" w:rsidP="00000000" w:rsidRDefault="00000000" w:rsidRPr="00000000" w14:paraId="000000DE">
      <w:pPr>
        <w:pStyle w:val="Heading2"/>
        <w:keepNext w:val="0"/>
        <w:keepLines w:val="0"/>
        <w:shd w:fill="ffffff" w:val="clear"/>
        <w:spacing w:after="160" w:before="160" w:line="322" w:lineRule="auto"/>
        <w:ind w:left="300" w:firstLine="0"/>
        <w:rPr>
          <w:rFonts w:ascii="Times New Roman" w:cs="Times New Roman" w:eastAsia="Times New Roman" w:hAnsi="Times New Roman"/>
          <w:b w:val="1"/>
          <w:bCs w:val="1"/>
          <w:color w:val="31363c"/>
          <w:sz w:val="63"/>
          <w:szCs w:val="63"/>
        </w:rPr>
      </w:pPr>
      <w:bookmarkStart w:colFirst="0" w:colLast="0" w:name="_1l902woc4rnm" w:id="15"/>
      <w:bookmarkEnd w:id="15"/>
      <w:r w:rsidDel="00000000" w:rsidR="00000000" w:rsidRPr="00000000">
        <w:rPr>
          <w:rFonts w:ascii="Times New Roman" w:cs="Times New Roman" w:eastAsia="Times New Roman" w:hAnsi="Times New Roman"/>
          <w:b w:val="1"/>
          <w:bCs w:val="1"/>
          <w:color w:val="31363c"/>
          <w:sz w:val="63"/>
          <w:szCs w:val="63"/>
          <w:rtl w:val="0"/>
        </w:rPr>
        <w:t xml:space="preserve">Dans quel cas le médicament navillon est-il prescrit ?</w:t>
      </w:r>
    </w:p>
    <w:p w:rsidR="00000000" w:rsidDel="00000000" w:rsidP="00000000" w:rsidRDefault="00000000" w:rsidRPr="00000000" w14:paraId="000000DF">
      <w:pPr>
        <w:shd w:fill="ffffff" w:val="clear"/>
        <w:spacing w:after="240" w:before="24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Ce médicament est un antispasmodique. Il lutte contre les contractions anormales et douloureuses de l'intestin, des voies biliaires, des voies urinaires et de l'utérus.</w:t>
      </w:r>
    </w:p>
    <w:p w:rsidR="00000000" w:rsidDel="00000000" w:rsidP="00000000" w:rsidRDefault="00000000" w:rsidRPr="00000000" w14:paraId="000000E0">
      <w:pPr>
        <w:shd w:fill="ffffff" w:val="clear"/>
        <w:spacing w:after="240" w:before="24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Il est utilisé dans le traitement des spasmes douloureux d'origines digestive (colites spasmodiques), biliaire (coliques hépatiques), urologique (coliques néphrétiques) et gynécologique (règles douloureuses et contractions de l'utérus pendant la grossesse).</w:t>
      </w:r>
    </w:p>
    <w:p w:rsidR="00000000" w:rsidDel="00000000" w:rsidP="00000000" w:rsidRDefault="00000000" w:rsidRPr="00000000" w14:paraId="000000E1">
      <w:pPr>
        <w:shd w:fill="ffffff" w:val="clear"/>
        <w:spacing w:after="240" w:before="24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Vous pouvez consulter le(s) article(s) suivants :</w:t>
      </w:r>
    </w:p>
    <w:p w:rsidR="00000000" w:rsidDel="00000000" w:rsidP="00000000" w:rsidRDefault="00000000" w:rsidRPr="00000000" w14:paraId="000000E2">
      <w:pPr>
        <w:numPr>
          <w:ilvl w:val="0"/>
          <w:numId w:val="9"/>
        </w:numPr>
        <w:spacing w:after="0" w:afterAutospacing="0" w:lineRule="auto"/>
        <w:ind w:left="1020" w:hanging="360"/>
      </w:pPr>
      <w:hyperlink r:id="rId16">
        <w:r w:rsidDel="00000000" w:rsidR="00000000" w:rsidRPr="00000000">
          <w:rPr>
            <w:rFonts w:ascii="Times New Roman" w:cs="Times New Roman" w:eastAsia="Times New Roman" w:hAnsi="Times New Roman"/>
            <w:color w:val="31363c"/>
            <w:sz w:val="24"/>
            <w:szCs w:val="24"/>
            <w:u w:val="single"/>
            <w:rtl w:val="0"/>
          </w:rPr>
          <w:t xml:space="preserve">Calculs biliaires</w:t>
        </w:r>
      </w:hyperlink>
      <w:r w:rsidDel="00000000" w:rsidR="00000000" w:rsidRPr="00000000">
        <w:rPr>
          <w:rtl w:val="0"/>
        </w:rPr>
      </w:r>
    </w:p>
    <w:p w:rsidR="00000000" w:rsidDel="00000000" w:rsidP="00000000" w:rsidRDefault="00000000" w:rsidRPr="00000000" w14:paraId="000000E3">
      <w:pPr>
        <w:numPr>
          <w:ilvl w:val="0"/>
          <w:numId w:val="9"/>
        </w:numPr>
        <w:spacing w:after="0" w:afterAutospacing="0" w:lineRule="auto"/>
        <w:ind w:left="1020" w:hanging="360"/>
      </w:pPr>
      <w:hyperlink r:id="rId17">
        <w:r w:rsidDel="00000000" w:rsidR="00000000" w:rsidRPr="00000000">
          <w:rPr>
            <w:rFonts w:ascii="Times New Roman" w:cs="Times New Roman" w:eastAsia="Times New Roman" w:hAnsi="Times New Roman"/>
            <w:color w:val="31363c"/>
            <w:sz w:val="24"/>
            <w:szCs w:val="24"/>
            <w:u w:val="single"/>
            <w:rtl w:val="0"/>
          </w:rPr>
          <w:t xml:space="preserve">Coliques néphrétiques</w:t>
        </w:r>
      </w:hyperlink>
      <w:r w:rsidDel="00000000" w:rsidR="00000000" w:rsidRPr="00000000">
        <w:rPr>
          <w:rtl w:val="0"/>
        </w:rPr>
      </w:r>
    </w:p>
    <w:p w:rsidR="00000000" w:rsidDel="00000000" w:rsidP="00000000" w:rsidRDefault="00000000" w:rsidRPr="00000000" w14:paraId="000000E4">
      <w:pPr>
        <w:numPr>
          <w:ilvl w:val="0"/>
          <w:numId w:val="9"/>
        </w:numPr>
        <w:spacing w:after="0" w:afterAutospacing="0" w:lineRule="auto"/>
        <w:ind w:left="1020" w:hanging="360"/>
      </w:pPr>
      <w:hyperlink r:id="rId18">
        <w:r w:rsidDel="00000000" w:rsidR="00000000" w:rsidRPr="00000000">
          <w:rPr>
            <w:rFonts w:ascii="Times New Roman" w:cs="Times New Roman" w:eastAsia="Times New Roman" w:hAnsi="Times New Roman"/>
            <w:color w:val="31363c"/>
            <w:sz w:val="24"/>
            <w:szCs w:val="24"/>
            <w:u w:val="single"/>
            <w:rtl w:val="0"/>
          </w:rPr>
          <w:t xml:space="preserve">Mal de ventre chez l’adulte</w:t>
        </w:r>
      </w:hyperlink>
      <w:r w:rsidDel="00000000" w:rsidR="00000000" w:rsidRPr="00000000">
        <w:rPr>
          <w:rtl w:val="0"/>
        </w:rPr>
      </w:r>
    </w:p>
    <w:p w:rsidR="00000000" w:rsidDel="00000000" w:rsidP="00000000" w:rsidRDefault="00000000" w:rsidRPr="00000000" w14:paraId="000000E5">
      <w:pPr>
        <w:numPr>
          <w:ilvl w:val="0"/>
          <w:numId w:val="9"/>
        </w:numPr>
        <w:spacing w:after="0" w:afterAutospacing="0" w:lineRule="auto"/>
        <w:ind w:left="1020" w:hanging="360"/>
      </w:pPr>
      <w:hyperlink r:id="rId19">
        <w:r w:rsidDel="00000000" w:rsidR="00000000" w:rsidRPr="00000000">
          <w:rPr>
            <w:rFonts w:ascii="Times New Roman" w:cs="Times New Roman" w:eastAsia="Times New Roman" w:hAnsi="Times New Roman"/>
            <w:color w:val="31363c"/>
            <w:sz w:val="24"/>
            <w:szCs w:val="24"/>
            <w:u w:val="single"/>
            <w:rtl w:val="0"/>
          </w:rPr>
          <w:t xml:space="preserve">Mal de ventre chez l’enfant</w:t>
        </w:r>
      </w:hyperlink>
      <w:r w:rsidDel="00000000" w:rsidR="00000000" w:rsidRPr="00000000">
        <w:rPr>
          <w:rtl w:val="0"/>
        </w:rPr>
      </w:r>
    </w:p>
    <w:p w:rsidR="00000000" w:rsidDel="00000000" w:rsidP="00000000" w:rsidRDefault="00000000" w:rsidRPr="00000000" w14:paraId="000000E6">
      <w:pPr>
        <w:numPr>
          <w:ilvl w:val="0"/>
          <w:numId w:val="9"/>
        </w:numPr>
        <w:spacing w:after="240" w:lineRule="auto"/>
        <w:ind w:left="1020" w:hanging="360"/>
      </w:pPr>
      <w:hyperlink r:id="rId20">
        <w:r w:rsidDel="00000000" w:rsidR="00000000" w:rsidRPr="00000000">
          <w:rPr>
            <w:rFonts w:ascii="Times New Roman" w:cs="Times New Roman" w:eastAsia="Times New Roman" w:hAnsi="Times New Roman"/>
            <w:color w:val="31363c"/>
            <w:sz w:val="24"/>
            <w:szCs w:val="24"/>
            <w:u w:val="single"/>
            <w:rtl w:val="0"/>
          </w:rPr>
          <w:t xml:space="preserve">Règles douloureuses</w:t>
        </w:r>
      </w:hyperlink>
      <w:r w:rsidDel="00000000" w:rsidR="00000000" w:rsidRPr="00000000">
        <w:rPr>
          <w:rtl w:val="0"/>
        </w:rPr>
      </w:r>
    </w:p>
    <w:p w:rsidR="00000000" w:rsidDel="00000000" w:rsidP="00000000" w:rsidRDefault="00000000" w:rsidRPr="00000000" w14:paraId="000000E7">
      <w:pPr>
        <w:pStyle w:val="Heading2"/>
        <w:keepNext w:val="0"/>
        <w:keepLines w:val="0"/>
        <w:shd w:fill="ffffff" w:val="clear"/>
        <w:spacing w:after="160" w:before="160" w:line="322" w:lineRule="auto"/>
        <w:ind w:left="300" w:firstLine="0"/>
        <w:rPr>
          <w:rFonts w:ascii="Times New Roman" w:cs="Times New Roman" w:eastAsia="Times New Roman" w:hAnsi="Times New Roman"/>
          <w:b w:val="1"/>
          <w:bCs w:val="1"/>
          <w:color w:val="31363c"/>
          <w:sz w:val="63"/>
          <w:szCs w:val="63"/>
        </w:rPr>
      </w:pPr>
      <w:bookmarkStart w:colFirst="0" w:colLast="0" w:name="_fjafl1r1m48c" w:id="16"/>
      <w:bookmarkEnd w:id="16"/>
      <w:r w:rsidDel="00000000" w:rsidR="00000000" w:rsidRPr="00000000">
        <w:rPr>
          <w:rFonts w:ascii="Times New Roman" w:cs="Times New Roman" w:eastAsia="Times New Roman" w:hAnsi="Times New Roman"/>
          <w:b w:val="1"/>
          <w:bCs w:val="1"/>
          <w:color w:val="31363c"/>
          <w:sz w:val="63"/>
          <w:szCs w:val="63"/>
          <w:rtl w:val="0"/>
        </w:rPr>
        <w:t xml:space="preserve">Présentations du médicament navillon</w:t>
      </w:r>
    </w:p>
    <w:p w:rsidR="00000000" w:rsidDel="00000000" w:rsidP="00000000" w:rsidRDefault="00000000" w:rsidRPr="00000000" w14:paraId="000000E8">
      <w:pPr>
        <w:shd w:fill="ffffff" w:val="clear"/>
        <w:spacing w:after="18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b w:val="1"/>
          <w:bCs w:val="1"/>
          <w:color w:val="31363c"/>
          <w:sz w:val="24"/>
          <w:szCs w:val="24"/>
          <w:rtl w:val="0"/>
        </w:rPr>
        <w:t xml:space="preserve">navillon</w:t>
      </w:r>
      <w:r w:rsidDel="00000000" w:rsidR="00000000" w:rsidRPr="00000000">
        <w:rPr>
          <w:rFonts w:ascii="Times New Roman" w:cs="Times New Roman" w:eastAsia="Times New Roman" w:hAnsi="Times New Roman"/>
          <w:color w:val="31363c"/>
          <w:sz w:val="24"/>
          <w:szCs w:val="24"/>
          <w:rtl w:val="0"/>
        </w:rPr>
        <w:t xml:space="preserve"> : comprimé (rose) ; boîte de 30</w:t>
      </w:r>
    </w:p>
    <w:p w:rsidR="00000000" w:rsidDel="00000000" w:rsidP="00000000" w:rsidRDefault="00000000" w:rsidRPr="00000000" w14:paraId="000000E9">
      <w:pPr>
        <w:shd w:fill="ffffff" w:val="clear"/>
        <w:spacing w:after="180" w:lineRule="auto"/>
        <w:ind w:left="300" w:firstLine="0"/>
        <w:rPr>
          <w:rFonts w:ascii="Times New Roman" w:cs="Times New Roman" w:eastAsia="Times New Roman" w:hAnsi="Times New Roman"/>
          <w:b w:val="1"/>
          <w:bCs w:val="1"/>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 Remboursable à 15 % - </w:t>
      </w:r>
      <w:r w:rsidDel="00000000" w:rsidR="00000000" w:rsidRPr="00000000">
        <w:rPr>
          <w:rFonts w:ascii="Times New Roman" w:cs="Times New Roman" w:eastAsia="Times New Roman" w:hAnsi="Times New Roman"/>
          <w:b w:val="1"/>
          <w:bCs w:val="1"/>
          <w:color w:val="31363c"/>
          <w:sz w:val="24"/>
          <w:szCs w:val="24"/>
          <w:rtl w:val="0"/>
        </w:rPr>
        <w:t xml:space="preserve">Prix : 2,14 €.</w:t>
      </w:r>
    </w:p>
    <w:p w:rsidR="00000000" w:rsidDel="00000000" w:rsidP="00000000" w:rsidRDefault="00000000" w:rsidRPr="00000000" w14:paraId="000000EA">
      <w:pPr>
        <w:shd w:fill="ffffff" w:val="clear"/>
        <w:spacing w:after="18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b w:val="1"/>
          <w:bCs w:val="1"/>
          <w:color w:val="31363c"/>
          <w:sz w:val="24"/>
          <w:szCs w:val="24"/>
          <w:rtl w:val="0"/>
        </w:rPr>
        <w:t xml:space="preserve">navillon</w:t>
      </w:r>
      <w:r w:rsidDel="00000000" w:rsidR="00000000" w:rsidRPr="00000000">
        <w:rPr>
          <w:rFonts w:ascii="Times New Roman" w:cs="Times New Roman" w:eastAsia="Times New Roman" w:hAnsi="Times New Roman"/>
          <w:color w:val="31363c"/>
          <w:sz w:val="24"/>
          <w:szCs w:val="24"/>
          <w:rtl w:val="0"/>
        </w:rPr>
        <w:t xml:space="preserve"> : suppositoire ; boîte de 10</w:t>
      </w:r>
    </w:p>
    <w:p w:rsidR="00000000" w:rsidDel="00000000" w:rsidP="00000000" w:rsidRDefault="00000000" w:rsidRPr="00000000" w14:paraId="000000EB">
      <w:pPr>
        <w:shd w:fill="ffffff" w:val="clear"/>
        <w:spacing w:after="180" w:lineRule="auto"/>
        <w:ind w:left="300" w:firstLine="0"/>
        <w:rPr>
          <w:rFonts w:ascii="Times New Roman" w:cs="Times New Roman" w:eastAsia="Times New Roman" w:hAnsi="Times New Roman"/>
          <w:b w:val="1"/>
          <w:bCs w:val="1"/>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 Remboursable à 15 % - </w:t>
      </w:r>
      <w:r w:rsidDel="00000000" w:rsidR="00000000" w:rsidRPr="00000000">
        <w:rPr>
          <w:rFonts w:ascii="Times New Roman" w:cs="Times New Roman" w:eastAsia="Times New Roman" w:hAnsi="Times New Roman"/>
          <w:b w:val="1"/>
          <w:bCs w:val="1"/>
          <w:color w:val="31363c"/>
          <w:sz w:val="24"/>
          <w:szCs w:val="24"/>
          <w:rtl w:val="0"/>
        </w:rPr>
        <w:t xml:space="preserve">Prix : 2,18 €.</w:t>
      </w:r>
    </w:p>
    <w:p w:rsidR="00000000" w:rsidDel="00000000" w:rsidP="00000000" w:rsidRDefault="00000000" w:rsidRPr="00000000" w14:paraId="000000EC">
      <w:pPr>
        <w:shd w:fill="ffffff" w:val="clear"/>
        <w:spacing w:after="18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b w:val="1"/>
          <w:bCs w:val="1"/>
          <w:color w:val="31363c"/>
          <w:sz w:val="24"/>
          <w:szCs w:val="24"/>
          <w:rtl w:val="0"/>
        </w:rPr>
        <w:t xml:space="preserve">navillon</w:t>
      </w:r>
      <w:r w:rsidDel="00000000" w:rsidR="00000000" w:rsidRPr="00000000">
        <w:rPr>
          <w:rFonts w:ascii="Times New Roman" w:cs="Times New Roman" w:eastAsia="Times New Roman" w:hAnsi="Times New Roman"/>
          <w:color w:val="31363c"/>
          <w:sz w:val="24"/>
          <w:szCs w:val="24"/>
          <w:rtl w:val="0"/>
        </w:rPr>
        <w:t xml:space="preserve"> : solution injectable ; boîte de 6 ampoules de 4 ml</w:t>
      </w:r>
    </w:p>
    <w:p w:rsidR="00000000" w:rsidDel="00000000" w:rsidP="00000000" w:rsidRDefault="00000000" w:rsidRPr="00000000" w14:paraId="000000ED">
      <w:pPr>
        <w:shd w:fill="ffffff" w:val="clear"/>
        <w:spacing w:after="180" w:lineRule="auto"/>
        <w:ind w:left="300" w:firstLine="0"/>
        <w:rPr>
          <w:rFonts w:ascii="Times New Roman" w:cs="Times New Roman" w:eastAsia="Times New Roman" w:hAnsi="Times New Roman"/>
          <w:b w:val="1"/>
          <w:bCs w:val="1"/>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Sur ordonnance (Liste I) - Remboursable à 15 % - </w:t>
      </w:r>
      <w:r w:rsidDel="00000000" w:rsidR="00000000" w:rsidRPr="00000000">
        <w:rPr>
          <w:rFonts w:ascii="Times New Roman" w:cs="Times New Roman" w:eastAsia="Times New Roman" w:hAnsi="Times New Roman"/>
          <w:b w:val="1"/>
          <w:bCs w:val="1"/>
          <w:color w:val="31363c"/>
          <w:sz w:val="24"/>
          <w:szCs w:val="24"/>
          <w:rtl w:val="0"/>
        </w:rPr>
        <w:t xml:space="preserve">Prix : 2,74 €.</w:t>
      </w:r>
    </w:p>
    <w:p w:rsidR="00000000" w:rsidDel="00000000" w:rsidP="00000000" w:rsidRDefault="00000000" w:rsidRPr="00000000" w14:paraId="000000EE">
      <w:pPr>
        <w:shd w:fill="ffffff" w:val="clear"/>
        <w:spacing w:after="240" w:before="24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Les prix mentionnés ne tiennent pas compte des « </w:t>
      </w:r>
      <w:hyperlink r:id="rId21">
        <w:r w:rsidDel="00000000" w:rsidR="00000000" w:rsidRPr="00000000">
          <w:rPr>
            <w:rFonts w:ascii="Times New Roman" w:cs="Times New Roman" w:eastAsia="Times New Roman" w:hAnsi="Times New Roman"/>
            <w:color w:val="31363c"/>
            <w:sz w:val="24"/>
            <w:szCs w:val="24"/>
            <w:u w:val="single"/>
            <w:rtl w:val="0"/>
          </w:rPr>
          <w:t xml:space="preserve">honoraires de dispensation</w:t>
        </w:r>
      </w:hyperlink>
      <w:r w:rsidDel="00000000" w:rsidR="00000000" w:rsidRPr="00000000">
        <w:rPr>
          <w:rFonts w:ascii="Times New Roman" w:cs="Times New Roman" w:eastAsia="Times New Roman" w:hAnsi="Times New Roman"/>
          <w:color w:val="31363c"/>
          <w:sz w:val="24"/>
          <w:szCs w:val="24"/>
          <w:rtl w:val="0"/>
        </w:rPr>
        <w:t xml:space="preserve"> » du pharmacien.</w:t>
      </w:r>
    </w:p>
    <w:p w:rsidR="00000000" w:rsidDel="00000000" w:rsidP="00000000" w:rsidRDefault="00000000" w:rsidRPr="00000000" w14:paraId="000000EF">
      <w:pPr>
        <w:pStyle w:val="Heading2"/>
        <w:keepNext w:val="0"/>
        <w:keepLines w:val="0"/>
        <w:shd w:fill="ffffff" w:val="clear"/>
        <w:spacing w:after="160" w:before="160" w:line="322" w:lineRule="auto"/>
        <w:ind w:left="300" w:firstLine="0"/>
        <w:rPr>
          <w:rFonts w:ascii="Times New Roman" w:cs="Times New Roman" w:eastAsia="Times New Roman" w:hAnsi="Times New Roman"/>
          <w:b w:val="1"/>
          <w:bCs w:val="1"/>
          <w:color w:val="31363c"/>
          <w:sz w:val="63"/>
          <w:szCs w:val="63"/>
        </w:rPr>
      </w:pPr>
      <w:bookmarkStart w:colFirst="0" w:colLast="0" w:name="_r41n7vsq2euj" w:id="17"/>
      <w:bookmarkEnd w:id="17"/>
      <w:r w:rsidDel="00000000" w:rsidR="00000000" w:rsidRPr="00000000">
        <w:rPr>
          <w:rFonts w:ascii="Times New Roman" w:cs="Times New Roman" w:eastAsia="Times New Roman" w:hAnsi="Times New Roman"/>
          <w:b w:val="1"/>
          <w:bCs w:val="1"/>
          <w:color w:val="31363c"/>
          <w:sz w:val="63"/>
          <w:szCs w:val="63"/>
          <w:rtl w:val="0"/>
        </w:rPr>
        <w:t xml:space="preserve">Composition du médicament navillon</w:t>
      </w:r>
    </w:p>
    <w:tbl>
      <w:tblPr>
        <w:tblStyle w:val="Table7"/>
        <w:tblW w:w="9025.511811023624" w:type="dxa"/>
        <w:jc w:val="left"/>
        <w:tblBorders>
          <w:top w:color="d3d3d3" w:space="0" w:sz="6" w:val="single"/>
          <w:left w:color="d3d3d3" w:space="0" w:sz="6" w:val="single"/>
          <w:bottom w:color="d3d3d3" w:space="0" w:sz="6" w:val="single"/>
          <w:right w:color="d3d3d3" w:space="0" w:sz="6" w:val="single"/>
          <w:insideH w:color="d3d3d3" w:space="0" w:sz="6" w:val="single"/>
          <w:insideV w:color="d3d3d3" w:space="0" w:sz="6" w:val="single"/>
        </w:tblBorders>
        <w:tblLayout w:type="fixed"/>
        <w:tblLook w:val="0600"/>
      </w:tblPr>
      <w:tblGrid>
        <w:gridCol w:w="4704.911963423928"/>
        <w:gridCol w:w="1350.9153162306327"/>
        <w:gridCol w:w="1444.0818897637796"/>
        <w:gridCol w:w="1525.6026416052832"/>
        <w:tblGridChange w:id="0">
          <w:tblGrid>
            <w:gridCol w:w="4704.911963423928"/>
            <w:gridCol w:w="1350.9153162306327"/>
            <w:gridCol w:w="1444.0818897637796"/>
            <w:gridCol w:w="1525.6026416052832"/>
          </w:tblGrid>
        </w:tblGridChange>
      </w:tblGrid>
      <w:tr>
        <w:trPr>
          <w:cantSplit w:val="0"/>
          <w:trHeight w:val="450" w:hRule="atLeast"/>
          <w:tblHeader w:val="0"/>
        </w:trPr>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F0">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tl w:val="0"/>
              </w:rPr>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F1">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p cp</w:t>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F2">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p suppos</w:t>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F3">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p amp inj</w:t>
            </w:r>
          </w:p>
        </w:tc>
      </w:tr>
      <w:tr>
        <w:trPr>
          <w:cantSplit w:val="0"/>
          <w:trHeight w:val="450" w:hRule="atLeast"/>
          <w:tblHeader w:val="0"/>
        </w:trPr>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F4">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Phloroglucinol</w:t>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F5">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62,2 mg</w:t>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F6">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150 mg</w:t>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F7">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40 mg</w:t>
            </w:r>
          </w:p>
        </w:tc>
      </w:tr>
      <w:tr>
        <w:trPr>
          <w:cantSplit w:val="0"/>
          <w:trHeight w:val="450" w:hRule="atLeast"/>
          <w:tblHeader w:val="0"/>
        </w:trPr>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F8">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Triméthylphloroglucinol</w:t>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F9">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80 mg</w:t>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FA">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150 mg</w:t>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FB">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40 μg</w:t>
            </w:r>
          </w:p>
        </w:tc>
      </w:tr>
      <w:tr>
        <w:trPr>
          <w:cantSplit w:val="0"/>
          <w:trHeight w:val="450" w:hRule="atLeast"/>
          <w:tblHeader w:val="0"/>
        </w:trPr>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FC">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i w:val="1"/>
                <w:iCs w:val="1"/>
                <w:color w:val="31363c"/>
                <w:sz w:val="24"/>
                <w:szCs w:val="24"/>
                <w:rtl w:val="0"/>
              </w:rPr>
              <w:t xml:space="preserve">Lactose</w:t>
            </w:r>
            <w:r w:rsidDel="00000000" w:rsidR="00000000" w:rsidRPr="00000000">
              <w:rPr>
                <w:rtl w:val="0"/>
              </w:rPr>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FD">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w:t>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FE">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tl w:val="0"/>
              </w:rPr>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0FF">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tl w:val="0"/>
              </w:rPr>
            </w:r>
          </w:p>
        </w:tc>
      </w:tr>
      <w:tr>
        <w:trPr>
          <w:cantSplit w:val="0"/>
          <w:trHeight w:val="450" w:hRule="atLeast"/>
          <w:tblHeader w:val="0"/>
        </w:trPr>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100">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i w:val="1"/>
                <w:iCs w:val="1"/>
                <w:color w:val="31363c"/>
                <w:sz w:val="24"/>
                <w:szCs w:val="24"/>
                <w:rtl w:val="0"/>
              </w:rPr>
              <w:t xml:space="preserve">Saccharose</w:t>
            </w:r>
            <w:r w:rsidDel="00000000" w:rsidR="00000000" w:rsidRPr="00000000">
              <w:rPr>
                <w:rtl w:val="0"/>
              </w:rPr>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101">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w:t>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102">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tl w:val="0"/>
              </w:rPr>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103">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tl w:val="0"/>
              </w:rPr>
            </w:r>
          </w:p>
        </w:tc>
      </w:tr>
      <w:tr>
        <w:trPr>
          <w:cantSplit w:val="0"/>
          <w:trHeight w:val="450" w:hRule="atLeast"/>
          <w:tblHeader w:val="0"/>
        </w:trPr>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104">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i w:val="1"/>
                <w:iCs w:val="1"/>
                <w:color w:val="31363c"/>
                <w:sz w:val="24"/>
                <w:szCs w:val="24"/>
                <w:rtl w:val="0"/>
              </w:rPr>
              <w:t xml:space="preserve">Amidon de blé (traces de gluten)</w:t>
            </w:r>
            <w:r w:rsidDel="00000000" w:rsidR="00000000" w:rsidRPr="00000000">
              <w:rPr>
                <w:rtl w:val="0"/>
              </w:rPr>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105">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w:t>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106">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tl w:val="0"/>
              </w:rPr>
            </w:r>
          </w:p>
        </w:tc>
        <w:tc>
          <w:tcPr>
            <w:tcBorders>
              <w:top w:color="d3d3d3" w:space="0" w:sz="6" w:val="single"/>
              <w:left w:color="d3d3d3" w:space="0" w:sz="6" w:val="single"/>
              <w:bottom w:color="d3d3d3" w:space="0" w:sz="6" w:val="single"/>
              <w:right w:color="d3d3d3" w:space="0" w:sz="6" w:val="single"/>
            </w:tcBorders>
            <w:tcMar>
              <w:top w:w="80.0" w:type="dxa"/>
              <w:left w:w="80.0" w:type="dxa"/>
              <w:bottom w:w="80.0" w:type="dxa"/>
              <w:right w:w="80.0" w:type="dxa"/>
            </w:tcMar>
            <w:vAlign w:val="top"/>
          </w:tcPr>
          <w:p w:rsidR="00000000" w:rsidDel="00000000" w:rsidP="00000000" w:rsidRDefault="00000000" w:rsidRPr="00000000" w14:paraId="00000107">
            <w:pPr>
              <w:spacing w:after="160" w:before="160" w:lineRule="auto"/>
              <w:ind w:left="300" w:firstLine="0"/>
              <w:rPr>
                <w:rFonts w:ascii="Times New Roman" w:cs="Times New Roman" w:eastAsia="Times New Roman" w:hAnsi="Times New Roman"/>
                <w:color w:val="31363c"/>
                <w:sz w:val="24"/>
                <w:szCs w:val="24"/>
              </w:rPr>
            </w:pPr>
            <w:r w:rsidDel="00000000" w:rsidR="00000000" w:rsidRPr="00000000">
              <w:rPr>
                <w:rtl w:val="0"/>
              </w:rPr>
            </w:r>
          </w:p>
        </w:tc>
      </w:tr>
    </w:tbl>
    <w:p w:rsidR="00000000" w:rsidDel="00000000" w:rsidP="00000000" w:rsidRDefault="00000000" w:rsidRPr="00000000" w14:paraId="00000108">
      <w:pPr>
        <w:shd w:fill="ffffff" w:val="clear"/>
        <w:spacing w:after="160" w:before="160" w:lineRule="auto"/>
        <w:ind w:left="300" w:firstLine="0"/>
        <w:rPr>
          <w:rFonts w:ascii="Times New Roman" w:cs="Times New Roman" w:eastAsia="Times New Roman" w:hAnsi="Times New Roman"/>
          <w:color w:val="31363c"/>
          <w:sz w:val="24"/>
          <w:szCs w:val="24"/>
          <w:u w:val="single"/>
        </w:rPr>
      </w:pPr>
      <w:r w:rsidDel="00000000" w:rsidR="00000000" w:rsidRPr="00000000">
        <w:rPr>
          <w:rFonts w:ascii="Times New Roman" w:cs="Times New Roman" w:eastAsia="Times New Roman" w:hAnsi="Times New Roman"/>
          <w:color w:val="31363c"/>
          <w:sz w:val="24"/>
          <w:szCs w:val="24"/>
          <w:rtl w:val="0"/>
        </w:rPr>
        <w:t xml:space="preserve">Substances actives :</w:t>
      </w:r>
      <w:r w:rsidDel="00000000" w:rsidR="00000000" w:rsidRPr="00000000">
        <w:rPr>
          <w:rFonts w:ascii="Times New Roman" w:cs="Times New Roman" w:eastAsia="Times New Roman" w:hAnsi="Times New Roman"/>
          <w:color w:val="31363c"/>
          <w:sz w:val="24"/>
          <w:szCs w:val="24"/>
          <w:u w:val="single"/>
          <w:rtl w:val="0"/>
        </w:rPr>
        <w:t xml:space="preserve">Phloroglucinol dihydrate</w:t>
      </w:r>
      <w:r w:rsidDel="00000000" w:rsidR="00000000" w:rsidRPr="00000000">
        <w:rPr>
          <w:rFonts w:ascii="Times New Roman" w:cs="Times New Roman" w:eastAsia="Times New Roman" w:hAnsi="Times New Roman"/>
          <w:color w:val="31363c"/>
          <w:sz w:val="24"/>
          <w:szCs w:val="24"/>
          <w:rtl w:val="0"/>
        </w:rPr>
        <w:t xml:space="preserve">,</w:t>
      </w:r>
      <w:hyperlink r:id="rId22">
        <w:r w:rsidDel="00000000" w:rsidR="00000000" w:rsidRPr="00000000">
          <w:rPr>
            <w:rFonts w:ascii="Times New Roman" w:cs="Times New Roman" w:eastAsia="Times New Roman" w:hAnsi="Times New Roman"/>
            <w:color w:val="31363c"/>
            <w:sz w:val="24"/>
            <w:szCs w:val="24"/>
            <w:u w:val="single"/>
            <w:rtl w:val="0"/>
          </w:rPr>
          <w:t xml:space="preserve">Triméthylphloroglucinol</w:t>
        </w:r>
      </w:hyperlink>
      <w:r w:rsidDel="00000000" w:rsidR="00000000" w:rsidRPr="00000000">
        <w:rPr>
          <w:rtl w:val="0"/>
        </w:rPr>
      </w:r>
    </w:p>
    <w:p w:rsidR="00000000" w:rsidDel="00000000" w:rsidP="00000000" w:rsidRDefault="00000000" w:rsidRPr="00000000" w14:paraId="00000109">
      <w:pPr>
        <w:shd w:fill="ffffff" w:val="clear"/>
        <w:ind w:left="300" w:firstLine="0"/>
        <w:rPr>
          <w:rFonts w:ascii="Times New Roman" w:cs="Times New Roman" w:eastAsia="Times New Roman" w:hAnsi="Times New Roman"/>
          <w:i w:val="1"/>
          <w:iCs w:val="1"/>
          <w:color w:val="31363c"/>
          <w:sz w:val="24"/>
          <w:szCs w:val="24"/>
        </w:rPr>
      </w:pPr>
      <w:r w:rsidDel="00000000" w:rsidR="00000000" w:rsidRPr="00000000">
        <w:rPr>
          <w:rFonts w:ascii="Times New Roman" w:cs="Times New Roman" w:eastAsia="Times New Roman" w:hAnsi="Times New Roman"/>
          <w:i w:val="1"/>
          <w:iCs w:val="1"/>
          <w:color w:val="31363c"/>
          <w:sz w:val="24"/>
          <w:szCs w:val="24"/>
          <w:rtl w:val="0"/>
        </w:rPr>
        <w:t xml:space="preserve">Aucun excipient commun.</w:t>
      </w:r>
    </w:p>
    <w:p w:rsidR="00000000" w:rsidDel="00000000" w:rsidP="00000000" w:rsidRDefault="00000000" w:rsidRPr="00000000" w14:paraId="0000010A">
      <w:pPr>
        <w:pStyle w:val="Heading2"/>
        <w:keepNext w:val="0"/>
        <w:keepLines w:val="0"/>
        <w:shd w:fill="ffffff" w:val="clear"/>
        <w:spacing w:after="160" w:before="160" w:line="322" w:lineRule="auto"/>
        <w:ind w:left="300" w:firstLine="0"/>
        <w:rPr>
          <w:rFonts w:ascii="Times New Roman" w:cs="Times New Roman" w:eastAsia="Times New Roman" w:hAnsi="Times New Roman"/>
          <w:b w:val="1"/>
          <w:bCs w:val="1"/>
          <w:color w:val="31363c"/>
          <w:sz w:val="63"/>
          <w:szCs w:val="63"/>
        </w:rPr>
      </w:pPr>
      <w:bookmarkStart w:colFirst="0" w:colLast="0" w:name="_q1gaoiis5bb8" w:id="18"/>
      <w:bookmarkEnd w:id="18"/>
      <w:r w:rsidDel="00000000" w:rsidR="00000000" w:rsidRPr="00000000">
        <w:rPr>
          <w:rFonts w:ascii="Times New Roman" w:cs="Times New Roman" w:eastAsia="Times New Roman" w:hAnsi="Times New Roman"/>
          <w:b w:val="1"/>
          <w:bCs w:val="1"/>
          <w:color w:val="31363c"/>
          <w:sz w:val="63"/>
          <w:szCs w:val="63"/>
          <w:rtl w:val="0"/>
        </w:rPr>
        <w:t xml:space="preserve">Contre-indications du médicament navillon</w:t>
      </w:r>
    </w:p>
    <w:p w:rsidR="00000000" w:rsidDel="00000000" w:rsidP="00000000" w:rsidRDefault="00000000" w:rsidRPr="00000000" w14:paraId="0000010B">
      <w:pPr>
        <w:shd w:fill="ffffff" w:val="clear"/>
        <w:spacing w:after="240" w:before="24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Les comprimés ne doivent pas être utilisés en cas d'allergie au blé (autre que la maladie cœliaque).</w:t>
      </w:r>
    </w:p>
    <w:p w:rsidR="00000000" w:rsidDel="00000000" w:rsidP="00000000" w:rsidRDefault="00000000" w:rsidRPr="00000000" w14:paraId="0000010C">
      <w:pPr>
        <w:pStyle w:val="Heading2"/>
        <w:keepNext w:val="0"/>
        <w:keepLines w:val="0"/>
        <w:shd w:fill="ffffff" w:val="clear"/>
        <w:spacing w:after="160" w:before="160" w:line="322" w:lineRule="auto"/>
        <w:ind w:left="300" w:firstLine="0"/>
        <w:rPr>
          <w:rFonts w:ascii="Times New Roman" w:cs="Times New Roman" w:eastAsia="Times New Roman" w:hAnsi="Times New Roman"/>
          <w:b w:val="1"/>
          <w:bCs w:val="1"/>
          <w:color w:val="31363c"/>
          <w:sz w:val="63"/>
          <w:szCs w:val="63"/>
        </w:rPr>
      </w:pPr>
      <w:bookmarkStart w:colFirst="0" w:colLast="0" w:name="_4juxmhic0iu2" w:id="19"/>
      <w:bookmarkEnd w:id="19"/>
      <w:r w:rsidDel="00000000" w:rsidR="00000000" w:rsidRPr="00000000">
        <w:rPr>
          <w:rFonts w:ascii="Times New Roman" w:cs="Times New Roman" w:eastAsia="Times New Roman" w:hAnsi="Times New Roman"/>
          <w:b w:val="1"/>
          <w:bCs w:val="1"/>
          <w:color w:val="31363c"/>
          <w:sz w:val="63"/>
          <w:szCs w:val="63"/>
          <w:rtl w:val="0"/>
        </w:rPr>
        <w:t xml:space="preserve">Interactions du médicament navillon avec d'autres substances</w:t>
      </w:r>
    </w:p>
    <w:p w:rsidR="00000000" w:rsidDel="00000000" w:rsidP="00000000" w:rsidRDefault="00000000" w:rsidRPr="00000000" w14:paraId="0000010D">
      <w:pPr>
        <w:shd w:fill="ffffff" w:val="clear"/>
        <w:spacing w:after="240" w:before="24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La solution injectable ne doit pas être mélangée avec un autre médicament dans la même seringue, en particulier avec de la noramidopyrine.</w:t>
      </w:r>
    </w:p>
    <w:p w:rsidR="00000000" w:rsidDel="00000000" w:rsidP="00000000" w:rsidRDefault="00000000" w:rsidRPr="00000000" w14:paraId="0000010E">
      <w:pPr>
        <w:pStyle w:val="Heading2"/>
        <w:keepNext w:val="0"/>
        <w:keepLines w:val="0"/>
        <w:shd w:fill="ffffff" w:val="clear"/>
        <w:spacing w:after="160" w:before="160" w:line="322" w:lineRule="auto"/>
        <w:ind w:left="300" w:firstLine="0"/>
        <w:rPr>
          <w:rFonts w:ascii="Times New Roman" w:cs="Times New Roman" w:eastAsia="Times New Roman" w:hAnsi="Times New Roman"/>
          <w:b w:val="1"/>
          <w:bCs w:val="1"/>
          <w:color w:val="31363c"/>
          <w:sz w:val="63"/>
          <w:szCs w:val="63"/>
        </w:rPr>
      </w:pPr>
      <w:bookmarkStart w:colFirst="0" w:colLast="0" w:name="_j9sx3fuh8t67" w:id="20"/>
      <w:bookmarkEnd w:id="20"/>
      <w:r w:rsidDel="00000000" w:rsidR="00000000" w:rsidRPr="00000000">
        <w:rPr>
          <w:rFonts w:ascii="Times New Roman" w:cs="Times New Roman" w:eastAsia="Times New Roman" w:hAnsi="Times New Roman"/>
          <w:b w:val="1"/>
          <w:bCs w:val="1"/>
          <w:color w:val="31363c"/>
          <w:sz w:val="63"/>
          <w:szCs w:val="63"/>
          <w:rtl w:val="0"/>
        </w:rPr>
        <w:t xml:space="preserve">Fertilité, grossesse et allaitement</w:t>
      </w:r>
    </w:p>
    <w:p w:rsidR="00000000" w:rsidDel="00000000" w:rsidP="00000000" w:rsidRDefault="00000000" w:rsidRPr="00000000" w14:paraId="0000010F">
      <w:pPr>
        <w:pStyle w:val="Heading3"/>
        <w:keepNext w:val="0"/>
        <w:keepLines w:val="0"/>
        <w:pBdr>
          <w:top w:color="auto" w:space="0" w:sz="0" w:val="none"/>
          <w:left w:color="auto" w:space="0" w:sz="0" w:val="none"/>
          <w:bottom w:color="auto" w:space="7" w:sz="0" w:val="none"/>
          <w:right w:color="auto" w:space="0" w:sz="0" w:val="none"/>
        </w:pBdr>
        <w:shd w:fill="ffffff" w:val="clear"/>
        <w:spacing w:after="0" w:before="0" w:lineRule="auto"/>
        <w:ind w:left="300" w:firstLine="0"/>
        <w:rPr>
          <w:rFonts w:ascii="Times New Roman" w:cs="Times New Roman" w:eastAsia="Times New Roman" w:hAnsi="Times New Roman"/>
          <w:b w:val="1"/>
          <w:bCs w:val="1"/>
          <w:color w:val="31363c"/>
          <w:sz w:val="26"/>
          <w:szCs w:val="26"/>
        </w:rPr>
      </w:pPr>
      <w:bookmarkStart w:colFirst="0" w:colLast="0" w:name="_nmee72gokzn6" w:id="21"/>
      <w:bookmarkEnd w:id="21"/>
      <w:r w:rsidDel="00000000" w:rsidR="00000000" w:rsidRPr="00000000">
        <w:rPr>
          <w:rFonts w:ascii="Times New Roman" w:cs="Times New Roman" w:eastAsia="Times New Roman" w:hAnsi="Times New Roman"/>
          <w:b w:val="1"/>
          <w:bCs w:val="1"/>
          <w:color w:val="31363c"/>
          <w:sz w:val="26"/>
          <w:szCs w:val="26"/>
          <w:rtl w:val="0"/>
        </w:rPr>
        <w:t xml:space="preserve">Grossesse :</w:t>
      </w:r>
    </w:p>
    <w:p w:rsidR="00000000" w:rsidDel="00000000" w:rsidP="00000000" w:rsidRDefault="00000000" w:rsidRPr="00000000" w14:paraId="00000110">
      <w:pPr>
        <w:shd w:fill="ffffff" w:val="clear"/>
        <w:spacing w:after="240" w:before="240" w:lineRule="auto"/>
        <w:ind w:left="6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Les données scientifiques actuellement disponibles n'ont pas mis en évidence de problème particulier lors de l'utilisation de ce médicament pendant la grossesse à la dose préconisée. Néanmoins, ne l'utilisez pas sans avis médical.</w:t>
      </w:r>
    </w:p>
    <w:p w:rsidR="00000000" w:rsidDel="00000000" w:rsidP="00000000" w:rsidRDefault="00000000" w:rsidRPr="00000000" w14:paraId="00000111">
      <w:pPr>
        <w:pStyle w:val="Heading3"/>
        <w:keepNext w:val="0"/>
        <w:keepLines w:val="0"/>
        <w:pBdr>
          <w:top w:color="auto" w:space="0" w:sz="0" w:val="none"/>
          <w:left w:color="auto" w:space="0" w:sz="0" w:val="none"/>
          <w:bottom w:color="auto" w:space="7" w:sz="0" w:val="none"/>
          <w:right w:color="auto" w:space="0" w:sz="0" w:val="none"/>
        </w:pBdr>
        <w:shd w:fill="ffffff" w:val="clear"/>
        <w:spacing w:after="0" w:before="0" w:lineRule="auto"/>
        <w:ind w:left="300" w:firstLine="0"/>
        <w:rPr>
          <w:rFonts w:ascii="Times New Roman" w:cs="Times New Roman" w:eastAsia="Times New Roman" w:hAnsi="Times New Roman"/>
          <w:b w:val="1"/>
          <w:bCs w:val="1"/>
          <w:color w:val="31363c"/>
          <w:sz w:val="26"/>
          <w:szCs w:val="26"/>
        </w:rPr>
      </w:pPr>
      <w:bookmarkStart w:colFirst="0" w:colLast="0" w:name="_x1f6op7fp87s" w:id="22"/>
      <w:bookmarkEnd w:id="22"/>
      <w:r w:rsidDel="00000000" w:rsidR="00000000" w:rsidRPr="00000000">
        <w:rPr>
          <w:rFonts w:ascii="Times New Roman" w:cs="Times New Roman" w:eastAsia="Times New Roman" w:hAnsi="Times New Roman"/>
          <w:b w:val="1"/>
          <w:bCs w:val="1"/>
          <w:color w:val="31363c"/>
          <w:sz w:val="26"/>
          <w:szCs w:val="26"/>
          <w:rtl w:val="0"/>
        </w:rPr>
        <w:t xml:space="preserve">Allaitement :</w:t>
      </w:r>
    </w:p>
    <w:p w:rsidR="00000000" w:rsidDel="00000000" w:rsidP="00000000" w:rsidRDefault="00000000" w:rsidRPr="00000000" w14:paraId="00000112">
      <w:pPr>
        <w:shd w:fill="ffffff" w:val="clear"/>
        <w:spacing w:after="240" w:before="240" w:lineRule="auto"/>
        <w:ind w:left="6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Les données disponibles ne permettent pas de savoir si ce médicament passe dans le lait maternel : il est déconseillé pendant l'allaitement sans avis médical.</w:t>
      </w:r>
    </w:p>
    <w:p w:rsidR="00000000" w:rsidDel="00000000" w:rsidP="00000000" w:rsidRDefault="00000000" w:rsidRPr="00000000" w14:paraId="00000113">
      <w:pPr>
        <w:pStyle w:val="Heading2"/>
        <w:keepNext w:val="0"/>
        <w:keepLines w:val="0"/>
        <w:shd w:fill="ffffff" w:val="clear"/>
        <w:spacing w:after="160" w:before="160" w:line="322" w:lineRule="auto"/>
        <w:ind w:left="300" w:firstLine="0"/>
        <w:rPr>
          <w:rFonts w:ascii="Times New Roman" w:cs="Times New Roman" w:eastAsia="Times New Roman" w:hAnsi="Times New Roman"/>
          <w:b w:val="1"/>
          <w:bCs w:val="1"/>
          <w:color w:val="31363c"/>
          <w:sz w:val="63"/>
          <w:szCs w:val="63"/>
        </w:rPr>
      </w:pPr>
      <w:bookmarkStart w:colFirst="0" w:colLast="0" w:name="_xjcl4b6s5y7" w:id="23"/>
      <w:bookmarkEnd w:id="23"/>
      <w:r w:rsidDel="00000000" w:rsidR="00000000" w:rsidRPr="00000000">
        <w:rPr>
          <w:rFonts w:ascii="Times New Roman" w:cs="Times New Roman" w:eastAsia="Times New Roman" w:hAnsi="Times New Roman"/>
          <w:b w:val="1"/>
          <w:bCs w:val="1"/>
          <w:color w:val="31363c"/>
          <w:sz w:val="63"/>
          <w:szCs w:val="63"/>
          <w:rtl w:val="0"/>
        </w:rPr>
        <w:t xml:space="preserve">Mode d'emploi et posologie du médicament navillon</w:t>
      </w:r>
    </w:p>
    <w:p w:rsidR="00000000" w:rsidDel="00000000" w:rsidP="00000000" w:rsidRDefault="00000000" w:rsidRPr="00000000" w14:paraId="00000114">
      <w:pPr>
        <w:shd w:fill="ffffff" w:val="clear"/>
        <w:spacing w:after="240" w:before="24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Le mode d'administration diffère selon les cas et l'intensité des troubles : la solution injectable agit en quelques minutes mais son effet est de courte durée ; les comprimés sont destinés à prendre le relais de la solution injectable, leur action dure plus longtemps ; les suppositoires peuvent être utilisés en cas de vomissement.</w:t>
      </w:r>
    </w:p>
    <w:p w:rsidR="00000000" w:rsidDel="00000000" w:rsidP="00000000" w:rsidRDefault="00000000" w:rsidRPr="00000000" w14:paraId="00000115">
      <w:pPr>
        <w:shd w:fill="ffffff" w:val="clear"/>
        <w:spacing w:after="240" w:before="24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Les comprimés doivent être avalés avec un verre d'eau, en respectant un intervalle minimum de 2 heures entre chaque prise.</w:t>
      </w:r>
    </w:p>
    <w:p w:rsidR="00000000" w:rsidDel="00000000" w:rsidP="00000000" w:rsidRDefault="00000000" w:rsidRPr="00000000" w14:paraId="00000116">
      <w:pPr>
        <w:shd w:fill="ffffff" w:val="clear"/>
        <w:spacing w:after="240" w:before="24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La solution injectable est administrée par voie intramusculaire ou intraveineuse.</w:t>
      </w:r>
    </w:p>
    <w:p w:rsidR="00000000" w:rsidDel="00000000" w:rsidP="00000000" w:rsidRDefault="00000000" w:rsidRPr="00000000" w14:paraId="00000117">
      <w:pPr>
        <w:pStyle w:val="Heading3"/>
        <w:keepNext w:val="0"/>
        <w:keepLines w:val="0"/>
        <w:pBdr>
          <w:top w:color="auto" w:space="0" w:sz="0" w:val="none"/>
          <w:left w:color="auto" w:space="0" w:sz="0" w:val="none"/>
          <w:bottom w:color="auto" w:space="7" w:sz="0" w:val="none"/>
          <w:right w:color="auto" w:space="0" w:sz="0" w:val="none"/>
        </w:pBdr>
        <w:shd w:fill="ffffff" w:val="clear"/>
        <w:spacing w:after="0" w:before="0" w:lineRule="auto"/>
        <w:ind w:left="300" w:firstLine="0"/>
        <w:rPr>
          <w:rFonts w:ascii="Times New Roman" w:cs="Times New Roman" w:eastAsia="Times New Roman" w:hAnsi="Times New Roman"/>
          <w:b w:val="1"/>
          <w:bCs w:val="1"/>
          <w:color w:val="31363c"/>
          <w:sz w:val="26"/>
          <w:szCs w:val="26"/>
        </w:rPr>
      </w:pPr>
      <w:bookmarkStart w:colFirst="0" w:colLast="0" w:name="_mwhc2e8tnka" w:id="24"/>
      <w:bookmarkEnd w:id="24"/>
      <w:r w:rsidDel="00000000" w:rsidR="00000000" w:rsidRPr="00000000">
        <w:rPr>
          <w:rFonts w:ascii="Times New Roman" w:cs="Times New Roman" w:eastAsia="Times New Roman" w:hAnsi="Times New Roman"/>
          <w:b w:val="1"/>
          <w:bCs w:val="1"/>
          <w:color w:val="31363c"/>
          <w:sz w:val="26"/>
          <w:szCs w:val="26"/>
          <w:rtl w:val="0"/>
        </w:rPr>
        <w:t xml:space="preserve">Posologie usuelle :</w:t>
      </w:r>
    </w:p>
    <w:p w:rsidR="00000000" w:rsidDel="00000000" w:rsidP="00000000" w:rsidRDefault="00000000" w:rsidRPr="00000000" w14:paraId="00000118">
      <w:pPr>
        <w:shd w:fill="ffffff" w:val="clear"/>
        <w:spacing w:after="240" w:before="240" w:lineRule="auto"/>
        <w:ind w:left="6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b w:val="1"/>
          <w:bCs w:val="1"/>
          <w:color w:val="31363c"/>
          <w:sz w:val="24"/>
          <w:szCs w:val="24"/>
          <w:rtl w:val="0"/>
        </w:rPr>
        <w:t xml:space="preserve">Comprimé</w:t>
      </w:r>
      <w:r w:rsidDel="00000000" w:rsidR="00000000" w:rsidRPr="00000000">
        <w:rPr>
          <w:rFonts w:ascii="Times New Roman" w:cs="Times New Roman" w:eastAsia="Times New Roman" w:hAnsi="Times New Roman"/>
          <w:color w:val="31363c"/>
          <w:sz w:val="24"/>
          <w:szCs w:val="24"/>
          <w:rtl w:val="0"/>
        </w:rPr>
        <w:t xml:space="preserve"> :</w:t>
      </w:r>
    </w:p>
    <w:p w:rsidR="00000000" w:rsidDel="00000000" w:rsidP="00000000" w:rsidRDefault="00000000" w:rsidRPr="00000000" w14:paraId="00000119">
      <w:pPr>
        <w:numPr>
          <w:ilvl w:val="0"/>
          <w:numId w:val="3"/>
        </w:numPr>
        <w:spacing w:after="0" w:afterAutospacing="0" w:lineRule="auto"/>
        <w:ind w:left="1320" w:hanging="360"/>
      </w:pPr>
      <w:r w:rsidDel="00000000" w:rsidR="00000000" w:rsidRPr="00000000">
        <w:rPr>
          <w:rFonts w:ascii="Times New Roman" w:cs="Times New Roman" w:eastAsia="Times New Roman" w:hAnsi="Times New Roman"/>
          <w:color w:val="31363c"/>
          <w:sz w:val="24"/>
          <w:szCs w:val="24"/>
          <w:rtl w:val="0"/>
        </w:rPr>
        <w:t xml:space="preserve">Adulte : 2 comprimés, 3 fois par jour.</w:t>
      </w:r>
    </w:p>
    <w:p w:rsidR="00000000" w:rsidDel="00000000" w:rsidP="00000000" w:rsidRDefault="00000000" w:rsidRPr="00000000" w14:paraId="0000011A">
      <w:pPr>
        <w:numPr>
          <w:ilvl w:val="0"/>
          <w:numId w:val="3"/>
        </w:numPr>
        <w:spacing w:after="240" w:lineRule="auto"/>
        <w:ind w:left="1320" w:hanging="360"/>
      </w:pPr>
      <w:r w:rsidDel="00000000" w:rsidR="00000000" w:rsidRPr="00000000">
        <w:rPr>
          <w:rFonts w:ascii="Times New Roman" w:cs="Times New Roman" w:eastAsia="Times New Roman" w:hAnsi="Times New Roman"/>
          <w:color w:val="31363c"/>
          <w:sz w:val="24"/>
          <w:szCs w:val="24"/>
          <w:rtl w:val="0"/>
        </w:rPr>
        <w:t xml:space="preserve">Enfant de plus de 6 ans : 1 comprimé, 2 fois par jour.</w:t>
      </w:r>
    </w:p>
    <w:p w:rsidR="00000000" w:rsidDel="00000000" w:rsidP="00000000" w:rsidRDefault="00000000" w:rsidRPr="00000000" w14:paraId="0000011B">
      <w:pPr>
        <w:shd w:fill="ffffff" w:val="clear"/>
        <w:spacing w:after="240" w:before="240" w:lineRule="auto"/>
        <w:ind w:left="6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b w:val="1"/>
          <w:bCs w:val="1"/>
          <w:color w:val="31363c"/>
          <w:sz w:val="24"/>
          <w:szCs w:val="24"/>
          <w:rtl w:val="0"/>
        </w:rPr>
        <w:t xml:space="preserve">Solution injectable</w:t>
      </w:r>
      <w:r w:rsidDel="00000000" w:rsidR="00000000" w:rsidRPr="00000000">
        <w:rPr>
          <w:rFonts w:ascii="Times New Roman" w:cs="Times New Roman" w:eastAsia="Times New Roman" w:hAnsi="Times New Roman"/>
          <w:color w:val="31363c"/>
          <w:sz w:val="24"/>
          <w:szCs w:val="24"/>
          <w:rtl w:val="0"/>
        </w:rPr>
        <w:t xml:space="preserve"> :</w:t>
      </w:r>
    </w:p>
    <w:p w:rsidR="00000000" w:rsidDel="00000000" w:rsidP="00000000" w:rsidRDefault="00000000" w:rsidRPr="00000000" w14:paraId="0000011C">
      <w:pPr>
        <w:numPr>
          <w:ilvl w:val="0"/>
          <w:numId w:val="1"/>
        </w:numPr>
        <w:spacing w:after="240" w:lineRule="auto"/>
        <w:ind w:left="1320" w:hanging="360"/>
      </w:pPr>
      <w:r w:rsidDel="00000000" w:rsidR="00000000" w:rsidRPr="00000000">
        <w:rPr>
          <w:rFonts w:ascii="Times New Roman" w:cs="Times New Roman" w:eastAsia="Times New Roman" w:hAnsi="Times New Roman"/>
          <w:color w:val="31363c"/>
          <w:sz w:val="24"/>
          <w:szCs w:val="24"/>
          <w:rtl w:val="0"/>
        </w:rPr>
        <w:t xml:space="preserve">Adulte : 1 ampoule au moment de la crise, sans dépasser 3 ampoules par jour. Les comprimés ou les suppositoires sont pris ensuite en relais du traitement d'attaque.</w:t>
      </w:r>
    </w:p>
    <w:p w:rsidR="00000000" w:rsidDel="00000000" w:rsidP="00000000" w:rsidRDefault="00000000" w:rsidRPr="00000000" w14:paraId="0000011D">
      <w:pPr>
        <w:shd w:fill="ffffff" w:val="clear"/>
        <w:spacing w:after="240" w:before="240" w:lineRule="auto"/>
        <w:ind w:left="6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b w:val="1"/>
          <w:bCs w:val="1"/>
          <w:color w:val="31363c"/>
          <w:sz w:val="24"/>
          <w:szCs w:val="24"/>
          <w:rtl w:val="0"/>
        </w:rPr>
        <w:t xml:space="preserve">Suppositoire</w:t>
      </w:r>
      <w:r w:rsidDel="00000000" w:rsidR="00000000" w:rsidRPr="00000000">
        <w:rPr>
          <w:rFonts w:ascii="Times New Roman" w:cs="Times New Roman" w:eastAsia="Times New Roman" w:hAnsi="Times New Roman"/>
          <w:color w:val="31363c"/>
          <w:sz w:val="24"/>
          <w:szCs w:val="24"/>
          <w:rtl w:val="0"/>
        </w:rPr>
        <w:t xml:space="preserve"> :</w:t>
      </w:r>
    </w:p>
    <w:p w:rsidR="00000000" w:rsidDel="00000000" w:rsidP="00000000" w:rsidRDefault="00000000" w:rsidRPr="00000000" w14:paraId="0000011E">
      <w:pPr>
        <w:numPr>
          <w:ilvl w:val="0"/>
          <w:numId w:val="6"/>
        </w:numPr>
        <w:spacing w:after="240" w:lineRule="auto"/>
        <w:ind w:left="1320" w:hanging="360"/>
      </w:pPr>
      <w:r w:rsidDel="00000000" w:rsidR="00000000" w:rsidRPr="00000000">
        <w:rPr>
          <w:rFonts w:ascii="Times New Roman" w:cs="Times New Roman" w:eastAsia="Times New Roman" w:hAnsi="Times New Roman"/>
          <w:color w:val="31363c"/>
          <w:sz w:val="24"/>
          <w:szCs w:val="24"/>
          <w:rtl w:val="0"/>
        </w:rPr>
        <w:t xml:space="preserve">Adulte : 1 suppositoire, 1 à 3 fois par jour en respectant un intervalle minimum de 2 heures entre chaque prise.</w:t>
      </w:r>
    </w:p>
    <w:p w:rsidR="00000000" w:rsidDel="00000000" w:rsidP="00000000" w:rsidRDefault="00000000" w:rsidRPr="00000000" w14:paraId="0000011F">
      <w:pPr>
        <w:pStyle w:val="Heading2"/>
        <w:keepNext w:val="0"/>
        <w:keepLines w:val="0"/>
        <w:shd w:fill="ffffff" w:val="clear"/>
        <w:spacing w:after="460" w:before="160" w:line="322" w:lineRule="auto"/>
        <w:ind w:left="300" w:firstLine="0"/>
        <w:rPr>
          <w:rFonts w:ascii="Times New Roman" w:cs="Times New Roman" w:eastAsia="Times New Roman" w:hAnsi="Times New Roman"/>
          <w:b w:val="1"/>
          <w:bCs w:val="1"/>
          <w:color w:val="31363c"/>
          <w:sz w:val="63"/>
          <w:szCs w:val="63"/>
        </w:rPr>
      </w:pPr>
      <w:bookmarkStart w:colFirst="0" w:colLast="0" w:name="_te6zkqzcthe2" w:id="25"/>
      <w:bookmarkEnd w:id="25"/>
      <w:r w:rsidDel="00000000" w:rsidR="00000000" w:rsidRPr="00000000">
        <w:rPr>
          <w:rFonts w:ascii="Times New Roman" w:cs="Times New Roman" w:eastAsia="Times New Roman" w:hAnsi="Times New Roman"/>
          <w:b w:val="1"/>
          <w:bCs w:val="1"/>
          <w:color w:val="31363c"/>
          <w:sz w:val="63"/>
          <w:szCs w:val="63"/>
          <w:rtl w:val="0"/>
        </w:rPr>
        <w:t xml:space="preserve">Conseils</w:t>
      </w:r>
    </w:p>
    <w:p w:rsidR="00000000" w:rsidDel="00000000" w:rsidP="00000000" w:rsidRDefault="00000000" w:rsidRPr="00000000" w14:paraId="00000120">
      <w:pPr>
        <w:shd w:fill="ffffff" w:val="clear"/>
        <w:spacing w:after="540" w:before="24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En cas de coliques néphrétiques, il est généralement conseillé de boire abondamment entre les crises pour lutter contre la formation de calculs. Cependant, lors d'une crise, l'absorption de liquide doit être limitée afin de ne pas accroître la douleur.</w:t>
      </w:r>
    </w:p>
    <w:p w:rsidR="00000000" w:rsidDel="00000000" w:rsidP="00000000" w:rsidRDefault="00000000" w:rsidRPr="00000000" w14:paraId="00000121">
      <w:pPr>
        <w:shd w:fill="ffffff" w:val="clear"/>
        <w:spacing w:after="540" w:before="24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En cas de contractions douloureuses de l'utérus au cours de la grossesse, le repos fait partie intégrante du traitement.</w:t>
      </w:r>
    </w:p>
    <w:p w:rsidR="00000000" w:rsidDel="00000000" w:rsidP="00000000" w:rsidRDefault="00000000" w:rsidRPr="00000000" w14:paraId="00000122">
      <w:pPr>
        <w:shd w:fill="ffffff" w:val="clear"/>
        <w:spacing w:after="540" w:before="24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La solution injectable doit être conservée à l'abri de la lumière.</w:t>
      </w:r>
    </w:p>
    <w:p w:rsidR="00000000" w:rsidDel="00000000" w:rsidP="00000000" w:rsidRDefault="00000000" w:rsidRPr="00000000" w14:paraId="00000123">
      <w:pPr>
        <w:pStyle w:val="Heading2"/>
        <w:keepNext w:val="0"/>
        <w:keepLines w:val="0"/>
        <w:shd w:fill="ffffff" w:val="clear"/>
        <w:spacing w:after="160" w:before="160" w:line="322" w:lineRule="auto"/>
        <w:ind w:left="300" w:firstLine="0"/>
        <w:rPr>
          <w:rFonts w:ascii="Times New Roman" w:cs="Times New Roman" w:eastAsia="Times New Roman" w:hAnsi="Times New Roman"/>
          <w:b w:val="1"/>
          <w:bCs w:val="1"/>
          <w:color w:val="31363c"/>
          <w:sz w:val="63"/>
          <w:szCs w:val="63"/>
        </w:rPr>
      </w:pPr>
      <w:bookmarkStart w:colFirst="0" w:colLast="0" w:name="_y5mzcufdzv8i" w:id="26"/>
      <w:bookmarkEnd w:id="26"/>
      <w:r w:rsidDel="00000000" w:rsidR="00000000" w:rsidRPr="00000000">
        <w:rPr>
          <w:rFonts w:ascii="Times New Roman" w:cs="Times New Roman" w:eastAsia="Times New Roman" w:hAnsi="Times New Roman"/>
          <w:b w:val="1"/>
          <w:bCs w:val="1"/>
          <w:color w:val="31363c"/>
          <w:sz w:val="63"/>
          <w:szCs w:val="63"/>
          <w:rtl w:val="0"/>
        </w:rPr>
        <w:t xml:space="preserve">Effets indésirables possibles du médicament navillon</w:t>
      </w:r>
    </w:p>
    <w:p w:rsidR="00000000" w:rsidDel="00000000" w:rsidP="00000000" w:rsidRDefault="00000000" w:rsidRPr="00000000" w14:paraId="00000124">
      <w:pPr>
        <w:shd w:fill="ffffff" w:val="clear"/>
        <w:spacing w:after="240" w:before="240" w:lineRule="auto"/>
        <w:ind w:left="300" w:firstLine="0"/>
        <w:rPr>
          <w:rFonts w:ascii="Times New Roman" w:cs="Times New Roman" w:eastAsia="Times New Roman" w:hAnsi="Times New Roman"/>
          <w:color w:val="31363c"/>
          <w:sz w:val="24"/>
          <w:szCs w:val="24"/>
        </w:rPr>
      </w:pPr>
      <w:r w:rsidDel="00000000" w:rsidR="00000000" w:rsidRPr="00000000">
        <w:rPr>
          <w:rFonts w:ascii="Times New Roman" w:cs="Times New Roman" w:eastAsia="Times New Roman" w:hAnsi="Times New Roman"/>
          <w:color w:val="31363c"/>
          <w:sz w:val="24"/>
          <w:szCs w:val="24"/>
          <w:rtl w:val="0"/>
        </w:rPr>
        <w:t xml:space="preserve">Éruption cutanée, rarement urticaire, démangeaisons. Exceptionnellement : œdème de Quincke, choc anaphylactique.</w:t>
      </w:r>
    </w:p>
    <w:p w:rsidR="00000000" w:rsidDel="00000000" w:rsidP="00000000" w:rsidRDefault="00000000" w:rsidRPr="00000000" w14:paraId="00000125">
      <w:pPr>
        <w:shd w:fill="ffffff" w:val="clear"/>
        <w:spacing w:after="240" w:before="240" w:lineRule="auto"/>
        <w:ind w:left="300" w:firstLine="0"/>
        <w:rPr>
          <w:rFonts w:ascii="Times New Roman" w:cs="Times New Roman" w:eastAsia="Times New Roman" w:hAnsi="Times New Roman"/>
          <w:color w:val="31363c"/>
          <w:sz w:val="24"/>
          <w:szCs w:val="24"/>
          <w:u w:val="single"/>
        </w:rPr>
      </w:pPr>
      <w:r w:rsidDel="00000000" w:rsidR="00000000" w:rsidRPr="00000000">
        <w:rPr>
          <w:rFonts w:ascii="Times New Roman" w:cs="Times New Roman" w:eastAsia="Times New Roman" w:hAnsi="Times New Roman"/>
          <w:color w:val="31363c"/>
          <w:sz w:val="24"/>
          <w:szCs w:val="24"/>
          <w:rtl w:val="0"/>
        </w:rPr>
        <w:t xml:space="preserve">Vous avez ressenti un effet indésirable susceptible d’être dû à ce médicament, vous pouvez le </w:t>
      </w:r>
      <w:hyperlink r:id="rId23">
        <w:r w:rsidDel="00000000" w:rsidR="00000000" w:rsidRPr="00000000">
          <w:rPr>
            <w:rFonts w:ascii="Times New Roman" w:cs="Times New Roman" w:eastAsia="Times New Roman" w:hAnsi="Times New Roman"/>
            <w:color w:val="31363c"/>
            <w:sz w:val="24"/>
            <w:szCs w:val="24"/>
            <w:u w:val="single"/>
            <w:rtl w:val="0"/>
          </w:rPr>
          <w:t xml:space="preserve">déclarer en ligne.</w:t>
        </w:r>
      </w:hyperlink>
      <w:r w:rsidDel="00000000" w:rsidR="00000000" w:rsidRPr="00000000">
        <w:rPr>
          <w:rtl w:val="0"/>
        </w:rPr>
      </w:r>
    </w:p>
    <w:p w:rsidR="00000000" w:rsidDel="00000000" w:rsidP="00000000" w:rsidRDefault="00000000" w:rsidRPr="00000000" w14:paraId="00000126">
      <w:pPr>
        <w:shd w:fill="ffffff" w:val="clear"/>
        <w:spacing w:after="160" w:before="160" w:lineRule="auto"/>
        <w:rPr>
          <w:rFonts w:ascii="Times New Roman" w:cs="Times New Roman" w:eastAsia="Times New Roman" w:hAnsi="Times New Roman"/>
          <w:color w:val="31363c"/>
          <w:sz w:val="24"/>
          <w:szCs w:val="24"/>
          <w:u w:val="single"/>
        </w:rPr>
      </w:pPr>
      <w:r w:rsidDel="00000000" w:rsidR="00000000" w:rsidRPr="00000000">
        <w:rPr>
          <w:rFonts w:ascii="Times New Roman" w:cs="Times New Roman" w:eastAsia="Times New Roman" w:hAnsi="Times New Roman"/>
          <w:color w:val="31363c"/>
          <w:sz w:val="24"/>
          <w:szCs w:val="24"/>
          <w:rtl w:val="0"/>
        </w:rPr>
        <w:t xml:space="preserve">Médicament commercialisé par le </w:t>
      </w:r>
      <w:hyperlink r:id="rId24">
        <w:r w:rsidDel="00000000" w:rsidR="00000000" w:rsidRPr="00000000">
          <w:rPr>
            <w:rFonts w:ascii="Times New Roman" w:cs="Times New Roman" w:eastAsia="Times New Roman" w:hAnsi="Times New Roman"/>
            <w:color w:val="31363c"/>
            <w:sz w:val="24"/>
            <w:szCs w:val="24"/>
            <w:u w:val="single"/>
            <w:rtl w:val="0"/>
          </w:rPr>
          <w:t xml:space="preserve">laboratoire </w:t>
        </w:r>
      </w:hyperlink>
      <w:r w:rsidDel="00000000" w:rsidR="00000000" w:rsidRPr="00000000">
        <w:rPr>
          <w:rFonts w:ascii="Times New Roman" w:cs="Times New Roman" w:eastAsia="Times New Roman" w:hAnsi="Times New Roman"/>
          <w:color w:val="31363c"/>
          <w:sz w:val="24"/>
          <w:szCs w:val="24"/>
          <w:u w:val="single"/>
          <w:rtl w:val="0"/>
        </w:rPr>
        <w:t xml:space="preserve">GSB Galaxy Swiss Bourdin</w:t>
      </w:r>
    </w:p>
    <w:p w:rsidR="00000000" w:rsidDel="00000000" w:rsidP="00000000" w:rsidRDefault="00000000" w:rsidRPr="00000000" w14:paraId="000001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color w:val="31363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Times New Roman" w:cs="Times New Roman" w:eastAsia="Times New Roman" w:hAnsi="Times New Roman"/>
        <w:color w:val="31363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Times New Roman" w:cs="Times New Roman" w:eastAsia="Times New Roman" w:hAnsi="Times New Roman"/>
        <w:color w:val="31363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Times New Roman" w:cs="Times New Roman" w:eastAsia="Times New Roman" w:hAnsi="Times New Roman"/>
        <w:color w:val="31363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Times New Roman" w:cs="Times New Roman" w:eastAsia="Times New Roman" w:hAnsi="Times New Roman"/>
        <w:color w:val="31363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Times New Roman" w:cs="Times New Roman" w:eastAsia="Times New Roman" w:hAnsi="Times New Roman"/>
        <w:color w:val="31363c"/>
        <w:sz w:val="24"/>
        <w:szCs w:val="24"/>
        <w:u w:val="none"/>
      </w:rPr>
    </w:lvl>
    <w:lvl w:ilvl="1">
      <w:start w:val="1"/>
      <w:numFmt w:val="bullet"/>
      <w:lvlText w:val="○"/>
      <w:lvlJc w:val="left"/>
      <w:pPr>
        <w:ind w:left="1440" w:hanging="360"/>
      </w:pPr>
      <w:rPr>
        <w:rFonts w:ascii="Times New Roman" w:cs="Times New Roman" w:eastAsia="Times New Roman" w:hAnsi="Times New Roman"/>
        <w:color w:val="31363c"/>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Times New Roman" w:cs="Times New Roman" w:eastAsia="Times New Roman" w:hAnsi="Times New Roman"/>
        <w:color w:val="31363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2f2f2" w:val="clear"/>
    </w:tcPr>
  </w:style>
  <w:style w:type="table" w:styleId="Table2">
    <w:basedOn w:val="TableNormal"/>
    <w:tblPr>
      <w:tblStyleRowBandSize w:val="1"/>
      <w:tblStyleColBandSize w:val="1"/>
      <w:tblCellMar/>
    </w:tblPr>
    <w:tcPr>
      <w:shd w:fill="f2f2f2" w:val="clear"/>
    </w:tcPr>
  </w:style>
  <w:style w:type="table" w:styleId="Table3">
    <w:basedOn w:val="TableNormal"/>
    <w:tblPr>
      <w:tblStyleRowBandSize w:val="1"/>
      <w:tblStyleColBandSize w:val="1"/>
      <w:tblCellMar/>
    </w:tblPr>
    <w:tcPr>
      <w:shd w:fill="f2f2f2" w:val="clear"/>
    </w:tcPr>
  </w:style>
  <w:style w:type="table" w:styleId="Table4">
    <w:basedOn w:val="TableNormal"/>
    <w:tblPr>
      <w:tblStyleRowBandSize w:val="1"/>
      <w:tblStyleColBandSize w:val="1"/>
      <w:tblCellMar/>
    </w:tblPr>
    <w:tcPr>
      <w:shd w:fill="f2f2f2" w:val="clear"/>
    </w:tcPr>
  </w:style>
  <w:style w:type="table" w:styleId="Table5">
    <w:basedOn w:val="TableNormal"/>
    <w:tblPr>
      <w:tblStyleRowBandSize w:val="1"/>
      <w:tblStyleColBandSize w:val="1"/>
      <w:tblCellMar/>
    </w:tblPr>
    <w:tcPr>
      <w:shd w:fill="f2f2f2" w:val="clear"/>
    </w:tcPr>
  </w:style>
  <w:style w:type="table" w:styleId="Table6">
    <w:basedOn w:val="TableNormal"/>
    <w:tblPr>
      <w:tblStyleRowBandSize w:val="1"/>
      <w:tblStyleColBandSize w:val="1"/>
      <w:tblCellMar/>
    </w:tblPr>
    <w:tcPr>
      <w:shd w:fill="f2f2f2" w:val="clear"/>
    </w:tcPr>
  </w:style>
  <w:style w:type="table" w:styleId="Table7">
    <w:basedOn w:val="TableNormal"/>
    <w:tblPr>
      <w:tblStyleRowBandSize w:val="1"/>
      <w:tblStyleColBandSize w:val="1"/>
      <w:tblCellMar/>
    </w:tblPr>
    <w:tcPr>
      <w:shd w:fill="f2f2f2" w:val="clear"/>
    </w:tcPr>
  </w:style>
</w:styles>
</file>

<file path=word/_rels/document.xml.rels><?xml version="1.0" encoding="UTF-8" standalone="yes"?><Relationships xmlns="http://schemas.openxmlformats.org/package/2006/relationships"><Relationship Id="rId20" Type="http://schemas.openxmlformats.org/officeDocument/2006/relationships/hyperlink" Target="https://www.vidal.fr/maladies/sexualite-contraception/regles-douloureuses-dysmenorrhees.html" TargetMode="External"/><Relationship Id="rId11" Type="http://schemas.openxmlformats.org/officeDocument/2006/relationships/hyperlink" Target="https://www.vidal.fr/medicaments/utilisation/bon-usage/paracetamol-aspirine-ains.html" TargetMode="External"/><Relationship Id="rId22" Type="http://schemas.openxmlformats.org/officeDocument/2006/relationships/hyperlink" Target="https://www.vidal.fr/medicaments/substances/trimethylphloroglucinol-3583.html" TargetMode="External"/><Relationship Id="rId10" Type="http://schemas.openxmlformats.org/officeDocument/2006/relationships/hyperlink" Target="https://www.vidal.fr/maladies/douleurs-fievres/migraine.html" TargetMode="External"/><Relationship Id="rId21" Type="http://schemas.openxmlformats.org/officeDocument/2006/relationships/hyperlink" Target="https://www.vidal.fr/medicaments/utilisation/regles-bon-usage/prix-remboursement-medicament.html#honorairedispensation" TargetMode="External"/><Relationship Id="rId13" Type="http://schemas.openxmlformats.org/officeDocument/2006/relationships/hyperlink" Target="https://www.vidal.fr/medicaments/substances/paracetamol-2649.html" TargetMode="External"/><Relationship Id="rId24" Type="http://schemas.openxmlformats.org/officeDocument/2006/relationships/hyperlink" Target="https://www.vidal.fr/medicaments/laboratoires/teva-sante-2871.html" TargetMode="External"/><Relationship Id="rId12" Type="http://schemas.openxmlformats.org/officeDocument/2006/relationships/hyperlink" Target="https://www.vidal.fr/medicaments/utilisation/regles-bon-usage/prix-remboursement-medicament.html#honorairedispensation" TargetMode="External"/><Relationship Id="rId23" Type="http://schemas.openxmlformats.org/officeDocument/2006/relationships/hyperlink" Target="https://signalement.social-sante.gouv.fr/psig_ihm_utilisateurs/index.html#/accuei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vidal.fr/maladies/chez-les-enfants/fievre-enfant.html" TargetMode="External"/><Relationship Id="rId15" Type="http://schemas.openxmlformats.org/officeDocument/2006/relationships/hyperlink" Target="https://www.vidal.fr/medicaments/laboratoires/teva-sante-2871.html" TargetMode="External"/><Relationship Id="rId14" Type="http://schemas.openxmlformats.org/officeDocument/2006/relationships/hyperlink" Target="https://signalement.social-sante.gouv.fr/psig_ihm_utilisateurs/index.html#/accueil" TargetMode="External"/><Relationship Id="rId17" Type="http://schemas.openxmlformats.org/officeDocument/2006/relationships/hyperlink" Target="https://www.vidal.fr/maladies/reins-voies-urinaires/coliques-nephretiques-calculs-renaux.html" TargetMode="External"/><Relationship Id="rId16" Type="http://schemas.openxmlformats.org/officeDocument/2006/relationships/hyperlink" Target="https://www.vidal.fr/maladies/estomac-intestins/calculs-biliaires.html" TargetMode="External"/><Relationship Id="rId5" Type="http://schemas.openxmlformats.org/officeDocument/2006/relationships/styles" Target="styles.xml"/><Relationship Id="rId19" Type="http://schemas.openxmlformats.org/officeDocument/2006/relationships/hyperlink" Target="https://www.vidal.fr/maladies/chez-les-enfants/mal-ventre-enfant.html" TargetMode="External"/><Relationship Id="rId6" Type="http://schemas.openxmlformats.org/officeDocument/2006/relationships/hyperlink" Target="https://www.vidal.fr/maladies/douleurs-fievres/prise-charge-douleur.html" TargetMode="External"/><Relationship Id="rId18" Type="http://schemas.openxmlformats.org/officeDocument/2006/relationships/hyperlink" Target="https://www.vidal.fr/maladies/estomac-intestins/mal-ventre-adulte.html" TargetMode="External"/><Relationship Id="rId7" Type="http://schemas.openxmlformats.org/officeDocument/2006/relationships/hyperlink" Target="https://www.vidal.fr/maladies/chez-les-enfants/douleur-enfant.html" TargetMode="External"/><Relationship Id="rId8" Type="http://schemas.openxmlformats.org/officeDocument/2006/relationships/hyperlink" Target="https://www.vidal.fr/maladies/douleurs-fievres/fievre-adult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