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586584" w14:textId="38E33355" w:rsidR="00C86D6F" w:rsidRPr="001C702A" w:rsidRDefault="00180590">
      <w:pPr>
        <w:rPr>
          <w:rFonts w:ascii="Times New Roman" w:hAnsi="Times New Roman" w:cs="Times New Roman"/>
          <w:sz w:val="24"/>
          <w:szCs w:val="24"/>
        </w:rPr>
      </w:pPr>
      <w:r w:rsidRPr="001C702A">
        <w:rPr>
          <w:rFonts w:ascii="Times New Roman" w:hAnsi="Times New Roman" w:cs="Times New Roman"/>
          <w:sz w:val="24"/>
          <w:szCs w:val="24"/>
        </w:rPr>
        <w:t xml:space="preserve">Proyecto </w:t>
      </w:r>
      <w:proofErr w:type="spellStart"/>
      <w:r w:rsidRPr="001C702A">
        <w:rPr>
          <w:rFonts w:ascii="Times New Roman" w:hAnsi="Times New Roman" w:cs="Times New Roman"/>
          <w:sz w:val="24"/>
          <w:szCs w:val="24"/>
        </w:rPr>
        <w:t>Legislativo</w:t>
      </w:r>
      <w:proofErr w:type="spellEnd"/>
      <w:r w:rsidRPr="001C702A">
        <w:rPr>
          <w:rFonts w:ascii="Times New Roman" w:hAnsi="Times New Roman" w:cs="Times New Roman"/>
          <w:sz w:val="24"/>
          <w:szCs w:val="24"/>
        </w:rPr>
        <w:t xml:space="preserve"> 64</w:t>
      </w:r>
      <w:r w:rsidR="00734BA2" w:rsidRPr="001C702A">
        <w:rPr>
          <w:rFonts w:ascii="Times New Roman" w:hAnsi="Times New Roman" w:cs="Times New Roman"/>
          <w:sz w:val="24"/>
          <w:szCs w:val="24"/>
        </w:rPr>
        <w:t>8</w:t>
      </w:r>
    </w:p>
    <w:p w14:paraId="19C30D17" w14:textId="6AD9EAF8" w:rsidR="00180590" w:rsidRPr="001C702A" w:rsidRDefault="00180590">
      <w:pPr>
        <w:rPr>
          <w:rFonts w:ascii="Times New Roman" w:hAnsi="Times New Roman" w:cs="Times New Roman"/>
          <w:sz w:val="24"/>
          <w:szCs w:val="24"/>
        </w:rPr>
      </w:pPr>
    </w:p>
    <w:p w14:paraId="45180E1A" w14:textId="7EE2E06C" w:rsidR="00180590" w:rsidRPr="001C702A" w:rsidRDefault="00180590">
      <w:pPr>
        <w:rPr>
          <w:rFonts w:ascii="Times New Roman" w:hAnsi="Times New Roman" w:cs="Times New Roman"/>
          <w:sz w:val="24"/>
          <w:szCs w:val="24"/>
        </w:rPr>
      </w:pPr>
      <w:proofErr w:type="spellStart"/>
      <w:r w:rsidRPr="001C702A">
        <w:rPr>
          <w:rFonts w:ascii="Times New Roman" w:hAnsi="Times New Roman" w:cs="Times New Roman"/>
          <w:sz w:val="24"/>
          <w:szCs w:val="24"/>
        </w:rPr>
        <w:t>Presentado</w:t>
      </w:r>
      <w:proofErr w:type="spellEnd"/>
      <w:r w:rsidRPr="001C702A">
        <w:rPr>
          <w:rFonts w:ascii="Times New Roman" w:hAnsi="Times New Roman" w:cs="Times New Roman"/>
          <w:sz w:val="24"/>
          <w:szCs w:val="24"/>
        </w:rPr>
        <w:t xml:space="preserve"> por Flood, 19. </w:t>
      </w:r>
    </w:p>
    <w:p w14:paraId="60C87C67" w14:textId="7E7A08F1" w:rsidR="00180590" w:rsidRPr="001C702A" w:rsidRDefault="00D42D71">
      <w:pPr>
        <w:rPr>
          <w:rFonts w:ascii="Times New Roman" w:hAnsi="Times New Roman" w:cs="Times New Roman"/>
          <w:sz w:val="24"/>
          <w:szCs w:val="24"/>
          <w:lang w:val="es-PR"/>
        </w:rPr>
      </w:pPr>
      <w:r w:rsidRPr="001C702A">
        <w:rPr>
          <w:rFonts w:ascii="Times New Roman" w:hAnsi="Times New Roman" w:cs="Times New Roman"/>
          <w:sz w:val="24"/>
          <w:szCs w:val="24"/>
          <w:lang w:val="es-PR"/>
        </w:rPr>
        <w:t>Leído</w:t>
      </w:r>
      <w:r w:rsidR="00180590" w:rsidRPr="001C702A">
        <w:rPr>
          <w:rFonts w:ascii="Times New Roman" w:hAnsi="Times New Roman" w:cs="Times New Roman"/>
          <w:sz w:val="24"/>
          <w:szCs w:val="24"/>
          <w:lang w:val="es-PR"/>
        </w:rPr>
        <w:t xml:space="preserve"> por primera vez el 20 de </w:t>
      </w:r>
      <w:r w:rsidRPr="001C702A">
        <w:rPr>
          <w:rFonts w:ascii="Times New Roman" w:hAnsi="Times New Roman" w:cs="Times New Roman"/>
          <w:sz w:val="24"/>
          <w:szCs w:val="24"/>
          <w:lang w:val="es-PR"/>
        </w:rPr>
        <w:t>enero</w:t>
      </w:r>
      <w:r w:rsidR="00180590" w:rsidRPr="001C702A">
        <w:rPr>
          <w:rFonts w:ascii="Times New Roman" w:hAnsi="Times New Roman" w:cs="Times New Roman"/>
          <w:sz w:val="24"/>
          <w:szCs w:val="24"/>
          <w:lang w:val="es-PR"/>
        </w:rPr>
        <w:t xml:space="preserve"> de 2021</w:t>
      </w:r>
    </w:p>
    <w:p w14:paraId="54E3348C" w14:textId="5E7206CA" w:rsidR="00180590" w:rsidRPr="001C702A" w:rsidRDefault="00180590">
      <w:pPr>
        <w:rPr>
          <w:rFonts w:ascii="Times New Roman" w:hAnsi="Times New Roman" w:cs="Times New Roman"/>
          <w:sz w:val="24"/>
          <w:szCs w:val="24"/>
          <w:lang w:val="es-PR"/>
        </w:rPr>
      </w:pPr>
      <w:r w:rsidRPr="001C702A">
        <w:rPr>
          <w:rFonts w:ascii="Times New Roman" w:hAnsi="Times New Roman" w:cs="Times New Roman"/>
          <w:sz w:val="24"/>
          <w:szCs w:val="24"/>
          <w:lang w:val="es-PR"/>
        </w:rPr>
        <w:t xml:space="preserve">Comité: Banca, Comercio y Seguros </w:t>
      </w:r>
    </w:p>
    <w:p w14:paraId="577B6B58" w14:textId="34D1E164" w:rsidR="009240FB" w:rsidRPr="001C702A" w:rsidRDefault="009240FB">
      <w:pPr>
        <w:rPr>
          <w:rFonts w:ascii="Times New Roman" w:hAnsi="Times New Roman" w:cs="Times New Roman"/>
          <w:sz w:val="24"/>
          <w:szCs w:val="24"/>
          <w:lang w:val="es-PR"/>
        </w:rPr>
      </w:pPr>
    </w:p>
    <w:p w14:paraId="72C08BAC" w14:textId="02B3BE37" w:rsidR="009240FB" w:rsidRPr="001C702A" w:rsidRDefault="00734BA2">
      <w:pPr>
        <w:rPr>
          <w:rFonts w:ascii="Times New Roman" w:hAnsi="Times New Roman" w:cs="Times New Roman"/>
          <w:sz w:val="24"/>
          <w:szCs w:val="24"/>
          <w:lang w:val="es-PR"/>
        </w:rPr>
      </w:pPr>
      <w:r w:rsidRPr="001C702A">
        <w:rPr>
          <w:rFonts w:ascii="Times New Roman" w:hAnsi="Times New Roman" w:cs="Times New Roman"/>
          <w:sz w:val="24"/>
          <w:szCs w:val="24"/>
          <w:lang w:val="es-PR"/>
        </w:rPr>
        <w:t xml:space="preserve">UN PROYECTO DE LEY relacionado a la banca y finanza; para adoptar la Ley de Transacciones de </w:t>
      </w:r>
      <w:r w:rsidR="001C702A" w:rsidRPr="001C702A">
        <w:rPr>
          <w:rFonts w:ascii="Times New Roman" w:hAnsi="Times New Roman" w:cs="Times New Roman"/>
          <w:sz w:val="24"/>
          <w:szCs w:val="24"/>
          <w:lang w:val="es-PR"/>
        </w:rPr>
        <w:t>Activos</w:t>
      </w:r>
      <w:r w:rsidRPr="001C702A">
        <w:rPr>
          <w:rFonts w:ascii="Times New Roman" w:hAnsi="Times New Roman" w:cs="Times New Roman"/>
          <w:sz w:val="24"/>
          <w:szCs w:val="24"/>
          <w:lang w:val="es-PR"/>
        </w:rPr>
        <w:t xml:space="preserve"> Digitales. </w:t>
      </w:r>
    </w:p>
    <w:p w14:paraId="146A63A6" w14:textId="3281B817" w:rsidR="00734BA2" w:rsidRPr="001C702A" w:rsidRDefault="00734BA2" w:rsidP="00734BA2">
      <w:pPr>
        <w:tabs>
          <w:tab w:val="left" w:pos="5925"/>
        </w:tabs>
        <w:rPr>
          <w:rFonts w:ascii="Times New Roman" w:hAnsi="Times New Roman" w:cs="Times New Roman"/>
          <w:sz w:val="24"/>
          <w:szCs w:val="24"/>
          <w:lang w:val="es-PR"/>
        </w:rPr>
      </w:pPr>
      <w:r w:rsidRPr="001C702A">
        <w:rPr>
          <w:rFonts w:ascii="Times New Roman" w:hAnsi="Times New Roman" w:cs="Times New Roman"/>
          <w:sz w:val="24"/>
          <w:szCs w:val="24"/>
          <w:lang w:val="es-PR"/>
        </w:rPr>
        <w:t>Se promulga en nombre del pueblo del Estado de Nebraska,</w:t>
      </w:r>
    </w:p>
    <w:p w14:paraId="35802458" w14:textId="77777777" w:rsidR="00734BA2" w:rsidRPr="001C702A" w:rsidRDefault="00734BA2">
      <w:pPr>
        <w:rPr>
          <w:rFonts w:ascii="Times New Roman" w:hAnsi="Times New Roman" w:cs="Times New Roman"/>
          <w:sz w:val="24"/>
          <w:szCs w:val="24"/>
          <w:lang w:val="es-PR"/>
        </w:rPr>
      </w:pPr>
      <w:r w:rsidRPr="001C702A">
        <w:rPr>
          <w:rFonts w:ascii="Times New Roman" w:hAnsi="Times New Roman" w:cs="Times New Roman"/>
          <w:sz w:val="24"/>
          <w:szCs w:val="24"/>
          <w:lang w:val="es-PR"/>
        </w:rPr>
        <w:br w:type="page"/>
      </w:r>
    </w:p>
    <w:p w14:paraId="2C256ADF" w14:textId="1BE99DF8" w:rsidR="00734BA2" w:rsidRPr="001C702A" w:rsidRDefault="001C702A" w:rsidP="00734BA2">
      <w:pPr>
        <w:tabs>
          <w:tab w:val="left" w:pos="5925"/>
        </w:tabs>
        <w:rPr>
          <w:rFonts w:ascii="Times New Roman" w:hAnsi="Times New Roman" w:cs="Times New Roman"/>
          <w:sz w:val="24"/>
          <w:szCs w:val="24"/>
          <w:lang w:val="es-PR"/>
        </w:rPr>
      </w:pPr>
      <w:r w:rsidRPr="001C702A">
        <w:rPr>
          <w:rFonts w:ascii="Times New Roman" w:hAnsi="Times New Roman" w:cs="Times New Roman"/>
          <w:sz w:val="24"/>
          <w:szCs w:val="24"/>
          <w:lang w:val="es-PR"/>
        </w:rPr>
        <w:lastRenderedPageBreak/>
        <w:t>Sección</w:t>
      </w:r>
      <w:r w:rsidR="00734BA2" w:rsidRPr="001C702A">
        <w:rPr>
          <w:rFonts w:ascii="Times New Roman" w:hAnsi="Times New Roman" w:cs="Times New Roman"/>
          <w:sz w:val="24"/>
          <w:szCs w:val="24"/>
          <w:lang w:val="es-PR"/>
        </w:rPr>
        <w:t xml:space="preserve"> 1. </w:t>
      </w:r>
      <w:r w:rsidR="007439C8">
        <w:rPr>
          <w:rFonts w:ascii="Times New Roman" w:hAnsi="Times New Roman" w:cs="Times New Roman"/>
          <w:sz w:val="24"/>
          <w:szCs w:val="24"/>
          <w:lang w:val="es-PR"/>
        </w:rPr>
        <w:t xml:space="preserve">       </w:t>
      </w:r>
      <w:r w:rsidR="00734BA2" w:rsidRPr="001C702A">
        <w:rPr>
          <w:rFonts w:ascii="Times New Roman" w:hAnsi="Times New Roman" w:cs="Times New Roman"/>
          <w:sz w:val="24"/>
          <w:szCs w:val="24"/>
          <w:lang w:val="es-PR"/>
        </w:rPr>
        <w:t xml:space="preserve">Secciones 1 al 7 </w:t>
      </w:r>
      <w:r w:rsidRPr="001C702A">
        <w:rPr>
          <w:rFonts w:ascii="Times New Roman" w:hAnsi="Times New Roman" w:cs="Times New Roman"/>
          <w:sz w:val="24"/>
          <w:szCs w:val="24"/>
          <w:lang w:val="es-PR"/>
        </w:rPr>
        <w:t>serán</w:t>
      </w:r>
      <w:r w:rsidR="00734BA2" w:rsidRPr="001C702A">
        <w:rPr>
          <w:rFonts w:ascii="Times New Roman" w:hAnsi="Times New Roman" w:cs="Times New Roman"/>
          <w:sz w:val="24"/>
          <w:szCs w:val="24"/>
          <w:lang w:val="es-PR"/>
        </w:rPr>
        <w:t xml:space="preserve"> conocidas y podrán ser citadas como la Ley de Transacciones de Activos Digitales</w:t>
      </w:r>
    </w:p>
    <w:p w14:paraId="4ED57CA0" w14:textId="3A62D0ED" w:rsidR="00734BA2" w:rsidRPr="001C702A" w:rsidRDefault="001C702A" w:rsidP="00734BA2">
      <w:pPr>
        <w:tabs>
          <w:tab w:val="left" w:pos="1875"/>
        </w:tabs>
        <w:rPr>
          <w:rFonts w:ascii="Times New Roman" w:hAnsi="Times New Roman" w:cs="Times New Roman"/>
          <w:sz w:val="24"/>
          <w:szCs w:val="24"/>
          <w:lang w:val="es-PR"/>
        </w:rPr>
      </w:pPr>
      <w:r w:rsidRPr="001C702A">
        <w:rPr>
          <w:rFonts w:ascii="Times New Roman" w:hAnsi="Times New Roman" w:cs="Times New Roman"/>
          <w:sz w:val="24"/>
          <w:szCs w:val="24"/>
          <w:lang w:val="es-PR"/>
        </w:rPr>
        <w:t>Sección</w:t>
      </w:r>
      <w:r w:rsidR="00734BA2" w:rsidRPr="001C702A">
        <w:rPr>
          <w:rFonts w:ascii="Times New Roman" w:hAnsi="Times New Roman" w:cs="Times New Roman"/>
          <w:sz w:val="24"/>
          <w:szCs w:val="24"/>
          <w:lang w:val="es-PR"/>
        </w:rPr>
        <w:t xml:space="preserve"> 2. </w:t>
      </w:r>
      <w:r w:rsidR="007439C8">
        <w:rPr>
          <w:rFonts w:ascii="Times New Roman" w:hAnsi="Times New Roman" w:cs="Times New Roman"/>
          <w:sz w:val="24"/>
          <w:szCs w:val="24"/>
          <w:lang w:val="es-PR"/>
        </w:rPr>
        <w:t xml:space="preserve">       </w:t>
      </w:r>
      <w:r w:rsidR="00734BA2" w:rsidRPr="001C702A">
        <w:rPr>
          <w:rFonts w:ascii="Times New Roman" w:hAnsi="Times New Roman" w:cs="Times New Roman"/>
          <w:sz w:val="24"/>
          <w:szCs w:val="24"/>
          <w:lang w:val="es-PR"/>
        </w:rPr>
        <w:t>(1) Para propósitos de la Ley de Transacciones Digitales:</w:t>
      </w:r>
    </w:p>
    <w:p w14:paraId="236042AA" w14:textId="03DCE957" w:rsidR="00734BA2" w:rsidRPr="001C702A" w:rsidRDefault="00734BA2" w:rsidP="00734BA2">
      <w:pPr>
        <w:pStyle w:val="ListParagraph"/>
        <w:numPr>
          <w:ilvl w:val="0"/>
          <w:numId w:val="1"/>
        </w:numPr>
        <w:tabs>
          <w:tab w:val="left" w:pos="1875"/>
        </w:tabs>
        <w:rPr>
          <w:rFonts w:ascii="Times New Roman" w:hAnsi="Times New Roman" w:cs="Times New Roman"/>
          <w:sz w:val="24"/>
          <w:szCs w:val="24"/>
          <w:lang w:val="es-PR"/>
        </w:rPr>
      </w:pPr>
      <w:r w:rsidRPr="001C702A">
        <w:rPr>
          <w:rFonts w:ascii="Times New Roman" w:hAnsi="Times New Roman" w:cs="Times New Roman"/>
          <w:sz w:val="24"/>
          <w:szCs w:val="24"/>
          <w:lang w:val="es-PR"/>
        </w:rPr>
        <w:t>Banco tendrá el mismo significado que en la sección 8-101.03;</w:t>
      </w:r>
    </w:p>
    <w:p w14:paraId="5413597C" w14:textId="77777777" w:rsidR="00734BA2" w:rsidRPr="001C702A" w:rsidRDefault="00734BA2" w:rsidP="00734BA2">
      <w:pPr>
        <w:pStyle w:val="ListParagraph"/>
        <w:numPr>
          <w:ilvl w:val="0"/>
          <w:numId w:val="1"/>
        </w:numPr>
        <w:tabs>
          <w:tab w:val="left" w:pos="1875"/>
        </w:tabs>
        <w:rPr>
          <w:rFonts w:ascii="Times New Roman" w:hAnsi="Times New Roman" w:cs="Times New Roman"/>
          <w:sz w:val="24"/>
          <w:szCs w:val="24"/>
          <w:lang w:val="es-PR"/>
        </w:rPr>
      </w:pPr>
      <w:r w:rsidRPr="001C702A">
        <w:rPr>
          <w:rFonts w:ascii="Times New Roman" w:hAnsi="Times New Roman" w:cs="Times New Roman"/>
          <w:sz w:val="24"/>
          <w:szCs w:val="24"/>
          <w:lang w:val="es-PR"/>
        </w:rPr>
        <w:t>Servicios Custodiales significa salvaguardar y manejar divisas y activos digitales del cliente a través del ejercicio de poderes fiduciarios y fideicomisarios bajo la ley como custodio e incluye administración de fondos y la ejecución de instrucciones del cliente;</w:t>
      </w:r>
    </w:p>
    <w:p w14:paraId="1CF86FD8" w14:textId="77777777" w:rsidR="001C702A" w:rsidRPr="001C702A" w:rsidRDefault="00734BA2" w:rsidP="00734BA2">
      <w:pPr>
        <w:pStyle w:val="ListParagraph"/>
        <w:numPr>
          <w:ilvl w:val="0"/>
          <w:numId w:val="1"/>
        </w:numPr>
        <w:tabs>
          <w:tab w:val="left" w:pos="1875"/>
        </w:tabs>
        <w:rPr>
          <w:rFonts w:ascii="Times New Roman" w:hAnsi="Times New Roman" w:cs="Times New Roman"/>
          <w:sz w:val="24"/>
          <w:szCs w:val="24"/>
          <w:lang w:val="es-PR"/>
        </w:rPr>
      </w:pPr>
      <w:r w:rsidRPr="001C702A">
        <w:rPr>
          <w:rFonts w:ascii="Times New Roman" w:hAnsi="Times New Roman" w:cs="Times New Roman"/>
          <w:sz w:val="24"/>
          <w:szCs w:val="24"/>
          <w:lang w:val="es-PR"/>
        </w:rPr>
        <w:t xml:space="preserve">Activo digital significa una representación de derechos económicos, propietarios o de acceso que son guardados en formato </w:t>
      </w:r>
      <w:r w:rsidR="001C702A" w:rsidRPr="001C702A">
        <w:rPr>
          <w:rFonts w:ascii="Times New Roman" w:hAnsi="Times New Roman" w:cs="Times New Roman"/>
          <w:sz w:val="24"/>
          <w:szCs w:val="24"/>
          <w:lang w:val="es-PR"/>
        </w:rPr>
        <w:t>legible por computadora y incluya activos digitales de consumidor, valores digitales y monedas virtuales.</w:t>
      </w:r>
    </w:p>
    <w:p w14:paraId="7A2A790D" w14:textId="27DDD537" w:rsidR="001C702A" w:rsidRDefault="001C702A" w:rsidP="00734BA2">
      <w:pPr>
        <w:pStyle w:val="ListParagraph"/>
        <w:numPr>
          <w:ilvl w:val="0"/>
          <w:numId w:val="1"/>
        </w:numPr>
        <w:tabs>
          <w:tab w:val="left" w:pos="1875"/>
        </w:tabs>
        <w:rPr>
          <w:rFonts w:ascii="Times New Roman" w:hAnsi="Times New Roman" w:cs="Times New Roman"/>
          <w:sz w:val="24"/>
          <w:szCs w:val="24"/>
          <w:lang w:val="es-PR"/>
        </w:rPr>
      </w:pPr>
      <w:r w:rsidRPr="001C702A">
        <w:rPr>
          <w:rFonts w:ascii="Times New Roman" w:hAnsi="Times New Roman" w:cs="Times New Roman"/>
          <w:sz w:val="24"/>
          <w:szCs w:val="24"/>
          <w:lang w:val="es-PR"/>
        </w:rPr>
        <w:t xml:space="preserve">Activo </w:t>
      </w:r>
      <w:r>
        <w:rPr>
          <w:rFonts w:ascii="Times New Roman" w:hAnsi="Times New Roman" w:cs="Times New Roman"/>
          <w:sz w:val="24"/>
          <w:szCs w:val="24"/>
          <w:lang w:val="es-PR"/>
        </w:rPr>
        <w:t>digital de consumidor significa un activo digital que es usado o comprado primordialmente para propósitos personales, de hogar o de consunción.</w:t>
      </w:r>
    </w:p>
    <w:p w14:paraId="04496DA9" w14:textId="076B6E80" w:rsidR="001C702A" w:rsidRDefault="00444575" w:rsidP="00444575">
      <w:pPr>
        <w:pStyle w:val="ListParagraph"/>
        <w:numPr>
          <w:ilvl w:val="0"/>
          <w:numId w:val="2"/>
        </w:numPr>
        <w:tabs>
          <w:tab w:val="left" w:pos="1875"/>
        </w:tabs>
        <w:rPr>
          <w:rFonts w:ascii="Times New Roman" w:hAnsi="Times New Roman" w:cs="Times New Roman"/>
          <w:sz w:val="24"/>
          <w:szCs w:val="24"/>
          <w:lang w:val="es-PR"/>
        </w:rPr>
      </w:pPr>
      <w:r>
        <w:rPr>
          <w:rFonts w:ascii="Times New Roman" w:hAnsi="Times New Roman" w:cs="Times New Roman"/>
          <w:sz w:val="24"/>
          <w:szCs w:val="24"/>
          <w:lang w:val="es-PR"/>
        </w:rPr>
        <w:t xml:space="preserve">Un token de cadena de bloques abierto constituyendo propiedad personal intangible, según lo dispuesto por ley.  </w:t>
      </w:r>
    </w:p>
    <w:p w14:paraId="4200DAD7" w14:textId="4D54CAC6" w:rsidR="001C702A" w:rsidRDefault="00444575" w:rsidP="00444575">
      <w:pPr>
        <w:pStyle w:val="ListParagraph"/>
        <w:numPr>
          <w:ilvl w:val="0"/>
          <w:numId w:val="2"/>
        </w:numPr>
        <w:tabs>
          <w:tab w:val="left" w:pos="1875"/>
        </w:tabs>
        <w:rPr>
          <w:rFonts w:ascii="Times New Roman" w:hAnsi="Times New Roman" w:cs="Times New Roman"/>
          <w:sz w:val="24"/>
          <w:szCs w:val="24"/>
          <w:lang w:val="es-PR"/>
        </w:rPr>
      </w:pPr>
      <w:r>
        <w:rPr>
          <w:rFonts w:ascii="Times New Roman" w:hAnsi="Times New Roman" w:cs="Times New Roman"/>
          <w:sz w:val="24"/>
          <w:szCs w:val="24"/>
          <w:lang w:val="es-PR"/>
        </w:rPr>
        <w:t xml:space="preserve">Cualquier otro activo digital que no caigan bajo las subdivisiones 1(c) o (d) de esta </w:t>
      </w:r>
      <w:r w:rsidR="00003CAD">
        <w:rPr>
          <w:rFonts w:ascii="Times New Roman" w:hAnsi="Times New Roman" w:cs="Times New Roman"/>
          <w:sz w:val="24"/>
          <w:szCs w:val="24"/>
          <w:lang w:val="es-PR"/>
        </w:rPr>
        <w:t>sección.</w:t>
      </w:r>
    </w:p>
    <w:p w14:paraId="70D46BCA" w14:textId="254BAC64" w:rsidR="00734BA2" w:rsidRDefault="001C702A" w:rsidP="00734BA2">
      <w:pPr>
        <w:pStyle w:val="ListParagraph"/>
        <w:numPr>
          <w:ilvl w:val="0"/>
          <w:numId w:val="1"/>
        </w:numPr>
        <w:tabs>
          <w:tab w:val="left" w:pos="1875"/>
        </w:tabs>
        <w:rPr>
          <w:rFonts w:ascii="Times New Roman" w:hAnsi="Times New Roman" w:cs="Times New Roman"/>
          <w:sz w:val="24"/>
          <w:szCs w:val="24"/>
          <w:lang w:val="es-PR"/>
        </w:rPr>
      </w:pPr>
      <w:r>
        <w:rPr>
          <w:rFonts w:ascii="Times New Roman" w:hAnsi="Times New Roman" w:cs="Times New Roman"/>
          <w:sz w:val="24"/>
          <w:szCs w:val="24"/>
          <w:lang w:val="es-PR"/>
        </w:rPr>
        <w:t xml:space="preserve">Valor digital significa un activo digital que constituye un valor, tal como es definido en la sección 8-1101 pero </w:t>
      </w:r>
      <w:r w:rsidR="00444575">
        <w:rPr>
          <w:rFonts w:ascii="Times New Roman" w:hAnsi="Times New Roman" w:cs="Times New Roman"/>
          <w:sz w:val="24"/>
          <w:szCs w:val="24"/>
          <w:lang w:val="es-PR"/>
        </w:rPr>
        <w:t>excluirá activos digitales de consumidor y las monedas virtuales;</w:t>
      </w:r>
    </w:p>
    <w:p w14:paraId="63213851" w14:textId="2B7BA816" w:rsidR="00444575" w:rsidRDefault="00444575" w:rsidP="00734BA2">
      <w:pPr>
        <w:pStyle w:val="ListParagraph"/>
        <w:numPr>
          <w:ilvl w:val="0"/>
          <w:numId w:val="1"/>
        </w:numPr>
        <w:tabs>
          <w:tab w:val="left" w:pos="1875"/>
        </w:tabs>
        <w:rPr>
          <w:rFonts w:ascii="Times New Roman" w:hAnsi="Times New Roman" w:cs="Times New Roman"/>
          <w:sz w:val="24"/>
          <w:szCs w:val="24"/>
          <w:lang w:val="es-PR"/>
        </w:rPr>
      </w:pPr>
      <w:r>
        <w:rPr>
          <w:rFonts w:ascii="Times New Roman" w:hAnsi="Times New Roman" w:cs="Times New Roman"/>
          <w:sz w:val="24"/>
          <w:szCs w:val="24"/>
          <w:lang w:val="es-PR"/>
        </w:rPr>
        <w:t xml:space="preserve">Director significa </w:t>
      </w:r>
      <w:proofErr w:type="gramStart"/>
      <w:r>
        <w:rPr>
          <w:rFonts w:ascii="Times New Roman" w:hAnsi="Times New Roman" w:cs="Times New Roman"/>
          <w:sz w:val="24"/>
          <w:szCs w:val="24"/>
          <w:lang w:val="es-PR"/>
        </w:rPr>
        <w:t>Director</w:t>
      </w:r>
      <w:proofErr w:type="gramEnd"/>
      <w:r>
        <w:rPr>
          <w:rFonts w:ascii="Times New Roman" w:hAnsi="Times New Roman" w:cs="Times New Roman"/>
          <w:sz w:val="24"/>
          <w:szCs w:val="24"/>
          <w:lang w:val="es-PR"/>
        </w:rPr>
        <w:t xml:space="preserve"> de Banca y Finanza; y</w:t>
      </w:r>
    </w:p>
    <w:p w14:paraId="57485E23" w14:textId="32A9CDB2" w:rsidR="00AB4B91" w:rsidRDefault="00444575" w:rsidP="00AB4B91">
      <w:pPr>
        <w:pStyle w:val="ListParagraph"/>
        <w:numPr>
          <w:ilvl w:val="0"/>
          <w:numId w:val="1"/>
        </w:numPr>
        <w:tabs>
          <w:tab w:val="left" w:pos="1875"/>
        </w:tabs>
        <w:rPr>
          <w:rFonts w:ascii="Times New Roman" w:hAnsi="Times New Roman" w:cs="Times New Roman"/>
          <w:sz w:val="24"/>
          <w:szCs w:val="24"/>
          <w:lang w:val="es-PR"/>
        </w:rPr>
      </w:pPr>
      <w:r>
        <w:rPr>
          <w:rFonts w:ascii="Times New Roman" w:hAnsi="Times New Roman" w:cs="Times New Roman"/>
          <w:sz w:val="24"/>
          <w:szCs w:val="24"/>
          <w:lang w:val="es-PR"/>
        </w:rPr>
        <w:t>Moneda virtual significa un activo virtual que es:</w:t>
      </w:r>
    </w:p>
    <w:p w14:paraId="3744F1DE" w14:textId="47F07D7A" w:rsidR="00AB4B91" w:rsidRDefault="00AB4B91" w:rsidP="00AB4B91">
      <w:pPr>
        <w:pStyle w:val="ListParagraph"/>
        <w:tabs>
          <w:tab w:val="left" w:pos="1875"/>
        </w:tabs>
        <w:rPr>
          <w:rFonts w:ascii="Times New Roman" w:hAnsi="Times New Roman" w:cs="Times New Roman"/>
          <w:sz w:val="24"/>
          <w:szCs w:val="24"/>
          <w:lang w:val="es-PR"/>
        </w:rPr>
      </w:pPr>
      <w:r>
        <w:rPr>
          <w:rFonts w:ascii="Times New Roman" w:hAnsi="Times New Roman" w:cs="Times New Roman"/>
          <w:sz w:val="24"/>
          <w:szCs w:val="24"/>
          <w:lang w:val="es-PR"/>
        </w:rPr>
        <w:t xml:space="preserve">i)         Utilizado como un medio de intercambio, unidad de cuenta o </w:t>
      </w:r>
      <w:r w:rsidR="00003CAD">
        <w:rPr>
          <w:rFonts w:ascii="Times New Roman" w:hAnsi="Times New Roman" w:cs="Times New Roman"/>
          <w:sz w:val="24"/>
          <w:szCs w:val="24"/>
          <w:lang w:val="es-PR"/>
        </w:rPr>
        <w:t>depósito</w:t>
      </w:r>
      <w:r>
        <w:rPr>
          <w:rFonts w:ascii="Times New Roman" w:hAnsi="Times New Roman" w:cs="Times New Roman"/>
          <w:sz w:val="24"/>
          <w:szCs w:val="24"/>
          <w:lang w:val="es-PR"/>
        </w:rPr>
        <w:t xml:space="preserve"> de valor; y</w:t>
      </w:r>
    </w:p>
    <w:p w14:paraId="05512ECE" w14:textId="1ED3E136" w:rsidR="00AB4B91" w:rsidRPr="00AB4B91" w:rsidRDefault="00AB4B91" w:rsidP="00AB4B91">
      <w:pPr>
        <w:pStyle w:val="ListParagraph"/>
        <w:tabs>
          <w:tab w:val="left" w:pos="1875"/>
        </w:tabs>
        <w:rPr>
          <w:rFonts w:ascii="Times New Roman" w:hAnsi="Times New Roman" w:cs="Times New Roman"/>
          <w:sz w:val="24"/>
          <w:szCs w:val="24"/>
          <w:lang w:val="es-PR"/>
        </w:rPr>
      </w:pPr>
      <w:proofErr w:type="spellStart"/>
      <w:r>
        <w:rPr>
          <w:rFonts w:ascii="Times New Roman" w:hAnsi="Times New Roman" w:cs="Times New Roman"/>
          <w:sz w:val="24"/>
          <w:szCs w:val="24"/>
          <w:lang w:val="es-PR"/>
        </w:rPr>
        <w:t>ii</w:t>
      </w:r>
      <w:proofErr w:type="spellEnd"/>
      <w:r>
        <w:rPr>
          <w:rFonts w:ascii="Times New Roman" w:hAnsi="Times New Roman" w:cs="Times New Roman"/>
          <w:sz w:val="24"/>
          <w:szCs w:val="24"/>
          <w:lang w:val="es-PR"/>
        </w:rPr>
        <w:t xml:space="preserve">)        No es reconocido como una moneda de curso legal por el Gobierno de Estados Unidos. </w:t>
      </w:r>
    </w:p>
    <w:p w14:paraId="7A2ADF0B" w14:textId="13B9284D" w:rsidR="00AB4B91" w:rsidRDefault="00003CAD" w:rsidP="00AB4B91">
      <w:pPr>
        <w:tabs>
          <w:tab w:val="left" w:pos="1875"/>
        </w:tabs>
        <w:rPr>
          <w:rFonts w:ascii="Times New Roman" w:hAnsi="Times New Roman" w:cs="Times New Roman"/>
          <w:sz w:val="24"/>
          <w:szCs w:val="24"/>
          <w:lang w:val="es-PR"/>
        </w:rPr>
      </w:pPr>
      <w:r>
        <w:rPr>
          <w:rFonts w:ascii="Times New Roman" w:hAnsi="Times New Roman" w:cs="Times New Roman"/>
          <w:sz w:val="24"/>
          <w:szCs w:val="24"/>
          <w:lang w:val="es-PR"/>
        </w:rPr>
        <w:t>Sección</w:t>
      </w:r>
      <w:r w:rsidR="00AB4B91">
        <w:rPr>
          <w:rFonts w:ascii="Times New Roman" w:hAnsi="Times New Roman" w:cs="Times New Roman"/>
          <w:sz w:val="24"/>
          <w:szCs w:val="24"/>
          <w:lang w:val="es-PR"/>
        </w:rPr>
        <w:t xml:space="preserve"> 3. </w:t>
      </w:r>
      <w:r w:rsidR="007439C8">
        <w:rPr>
          <w:rFonts w:ascii="Times New Roman" w:hAnsi="Times New Roman" w:cs="Times New Roman"/>
          <w:sz w:val="24"/>
          <w:szCs w:val="24"/>
          <w:lang w:val="es-PR"/>
        </w:rPr>
        <w:t xml:space="preserve">      </w:t>
      </w:r>
      <w:r w:rsidR="00AB4B91">
        <w:rPr>
          <w:rFonts w:ascii="Times New Roman" w:hAnsi="Times New Roman" w:cs="Times New Roman"/>
          <w:sz w:val="24"/>
          <w:szCs w:val="24"/>
          <w:lang w:val="es-PR"/>
        </w:rPr>
        <w:t>(1) Los activos digitales son clasificados en la siguiente manera:</w:t>
      </w:r>
    </w:p>
    <w:p w14:paraId="1F4E4F13" w14:textId="4B821296" w:rsidR="00AB4B91" w:rsidRDefault="00AB4B91" w:rsidP="00AB4B91">
      <w:pPr>
        <w:pStyle w:val="ListParagraph"/>
        <w:numPr>
          <w:ilvl w:val="0"/>
          <w:numId w:val="3"/>
        </w:numPr>
        <w:tabs>
          <w:tab w:val="left" w:pos="1875"/>
        </w:tabs>
        <w:rPr>
          <w:rFonts w:ascii="Times New Roman" w:hAnsi="Times New Roman" w:cs="Times New Roman"/>
          <w:sz w:val="24"/>
          <w:szCs w:val="24"/>
          <w:lang w:val="es-PR"/>
        </w:rPr>
      </w:pPr>
      <w:r>
        <w:rPr>
          <w:rFonts w:ascii="Times New Roman" w:hAnsi="Times New Roman" w:cs="Times New Roman"/>
          <w:sz w:val="24"/>
          <w:szCs w:val="24"/>
          <w:lang w:val="es-PR"/>
        </w:rPr>
        <w:t xml:space="preserve">Activos digitales de consumidor son propiedad personal intangibles y </w:t>
      </w:r>
      <w:r w:rsidR="00003CAD">
        <w:rPr>
          <w:rFonts w:ascii="Times New Roman" w:hAnsi="Times New Roman" w:cs="Times New Roman"/>
          <w:sz w:val="24"/>
          <w:szCs w:val="24"/>
          <w:lang w:val="es-PR"/>
        </w:rPr>
        <w:t>serán</w:t>
      </w:r>
      <w:r>
        <w:rPr>
          <w:rFonts w:ascii="Times New Roman" w:hAnsi="Times New Roman" w:cs="Times New Roman"/>
          <w:sz w:val="24"/>
          <w:szCs w:val="24"/>
          <w:lang w:val="es-PR"/>
        </w:rPr>
        <w:t xml:space="preserve"> considerados intangibles generales tal como es definido en la </w:t>
      </w:r>
      <w:r w:rsidR="00003CAD">
        <w:rPr>
          <w:rFonts w:ascii="Times New Roman" w:hAnsi="Times New Roman" w:cs="Times New Roman"/>
          <w:sz w:val="24"/>
          <w:szCs w:val="24"/>
          <w:lang w:val="es-PR"/>
        </w:rPr>
        <w:t>sección</w:t>
      </w:r>
      <w:r>
        <w:rPr>
          <w:rFonts w:ascii="Times New Roman" w:hAnsi="Times New Roman" w:cs="Times New Roman"/>
          <w:sz w:val="24"/>
          <w:szCs w:val="24"/>
          <w:lang w:val="es-PR"/>
        </w:rPr>
        <w:t xml:space="preserve"> 9-102(a)(42), </w:t>
      </w:r>
      <w:r w:rsidR="00003CAD">
        <w:rPr>
          <w:rFonts w:ascii="Times New Roman" w:hAnsi="Times New Roman" w:cs="Times New Roman"/>
          <w:sz w:val="24"/>
          <w:szCs w:val="24"/>
          <w:lang w:val="es-PR"/>
        </w:rPr>
        <w:t>Código</w:t>
      </w:r>
      <w:r>
        <w:rPr>
          <w:rFonts w:ascii="Times New Roman" w:hAnsi="Times New Roman" w:cs="Times New Roman"/>
          <w:sz w:val="24"/>
          <w:szCs w:val="24"/>
          <w:lang w:val="es-PR"/>
        </w:rPr>
        <w:t xml:space="preserve"> Uniforme de Comercio;</w:t>
      </w:r>
    </w:p>
    <w:p w14:paraId="6FCF66B6" w14:textId="7E1A53CA" w:rsidR="00AB4B91" w:rsidRDefault="00AB4B91" w:rsidP="00AB4B91">
      <w:pPr>
        <w:pStyle w:val="ListParagraph"/>
        <w:numPr>
          <w:ilvl w:val="0"/>
          <w:numId w:val="3"/>
        </w:numPr>
        <w:tabs>
          <w:tab w:val="left" w:pos="1875"/>
        </w:tabs>
        <w:rPr>
          <w:rFonts w:ascii="Times New Roman" w:hAnsi="Times New Roman" w:cs="Times New Roman"/>
          <w:sz w:val="24"/>
          <w:szCs w:val="24"/>
          <w:lang w:val="es-PR"/>
        </w:rPr>
      </w:pPr>
      <w:r>
        <w:rPr>
          <w:rFonts w:ascii="Times New Roman" w:hAnsi="Times New Roman" w:cs="Times New Roman"/>
          <w:sz w:val="24"/>
          <w:szCs w:val="24"/>
          <w:lang w:val="es-PR"/>
        </w:rPr>
        <w:t xml:space="preserve">Valores digitales son propiedad personal intangible y </w:t>
      </w:r>
      <w:r w:rsidR="00003CAD">
        <w:rPr>
          <w:rFonts w:ascii="Times New Roman" w:hAnsi="Times New Roman" w:cs="Times New Roman"/>
          <w:sz w:val="24"/>
          <w:szCs w:val="24"/>
          <w:lang w:val="es-PR"/>
        </w:rPr>
        <w:t>serán</w:t>
      </w:r>
      <w:r>
        <w:rPr>
          <w:rFonts w:ascii="Times New Roman" w:hAnsi="Times New Roman" w:cs="Times New Roman"/>
          <w:sz w:val="24"/>
          <w:szCs w:val="24"/>
          <w:lang w:val="es-PR"/>
        </w:rPr>
        <w:t xml:space="preserve"> considerados valores según definido en la sección 8-102(a)(15), </w:t>
      </w:r>
      <w:r w:rsidR="00003CAD">
        <w:rPr>
          <w:rFonts w:ascii="Times New Roman" w:hAnsi="Times New Roman" w:cs="Times New Roman"/>
          <w:sz w:val="24"/>
          <w:szCs w:val="24"/>
          <w:lang w:val="es-PR"/>
        </w:rPr>
        <w:t>Código</w:t>
      </w:r>
      <w:r>
        <w:rPr>
          <w:rFonts w:ascii="Times New Roman" w:hAnsi="Times New Roman" w:cs="Times New Roman"/>
          <w:sz w:val="24"/>
          <w:szCs w:val="24"/>
          <w:lang w:val="es-PR"/>
        </w:rPr>
        <w:t xml:space="preserve"> </w:t>
      </w:r>
      <w:r w:rsidR="00003CAD">
        <w:rPr>
          <w:rFonts w:ascii="Times New Roman" w:hAnsi="Times New Roman" w:cs="Times New Roman"/>
          <w:sz w:val="24"/>
          <w:szCs w:val="24"/>
          <w:lang w:val="es-PR"/>
        </w:rPr>
        <w:t>Uniforme</w:t>
      </w:r>
      <w:r>
        <w:rPr>
          <w:rFonts w:ascii="Times New Roman" w:hAnsi="Times New Roman" w:cs="Times New Roman"/>
          <w:sz w:val="24"/>
          <w:szCs w:val="24"/>
          <w:lang w:val="es-PR"/>
        </w:rPr>
        <w:t xml:space="preserve"> de Comercio, y propiedad de inversión, según definido en la </w:t>
      </w:r>
      <w:r w:rsidR="00003CAD">
        <w:rPr>
          <w:rFonts w:ascii="Times New Roman" w:hAnsi="Times New Roman" w:cs="Times New Roman"/>
          <w:sz w:val="24"/>
          <w:szCs w:val="24"/>
          <w:lang w:val="es-PR"/>
        </w:rPr>
        <w:t>sección</w:t>
      </w:r>
      <w:r>
        <w:rPr>
          <w:rFonts w:ascii="Times New Roman" w:hAnsi="Times New Roman" w:cs="Times New Roman"/>
          <w:sz w:val="24"/>
          <w:szCs w:val="24"/>
          <w:lang w:val="es-PR"/>
        </w:rPr>
        <w:t xml:space="preserve"> 9-102(a)(49)</w:t>
      </w:r>
      <w:r w:rsidR="00003CAD">
        <w:rPr>
          <w:rFonts w:ascii="Times New Roman" w:hAnsi="Times New Roman" w:cs="Times New Roman"/>
          <w:sz w:val="24"/>
          <w:szCs w:val="24"/>
          <w:lang w:val="es-PR"/>
        </w:rPr>
        <w:t>, Código Uniforme de Comercio;</w:t>
      </w:r>
    </w:p>
    <w:p w14:paraId="530D5595" w14:textId="238B6114" w:rsidR="00003CAD" w:rsidRDefault="00003CAD" w:rsidP="00AB4B91">
      <w:pPr>
        <w:pStyle w:val="ListParagraph"/>
        <w:numPr>
          <w:ilvl w:val="0"/>
          <w:numId w:val="3"/>
        </w:numPr>
        <w:tabs>
          <w:tab w:val="left" w:pos="1875"/>
        </w:tabs>
        <w:rPr>
          <w:rFonts w:ascii="Times New Roman" w:hAnsi="Times New Roman" w:cs="Times New Roman"/>
          <w:sz w:val="24"/>
          <w:szCs w:val="24"/>
          <w:lang w:val="es-PR"/>
        </w:rPr>
      </w:pPr>
      <w:r>
        <w:rPr>
          <w:rFonts w:ascii="Times New Roman" w:hAnsi="Times New Roman" w:cs="Times New Roman"/>
          <w:sz w:val="24"/>
          <w:szCs w:val="24"/>
          <w:lang w:val="es-PR"/>
        </w:rPr>
        <w:t>Moneda virtual es propiedad personal intangible y será considerada dinero, a pesar de la sección 1-201(a)(24), Código Uniforme de Comercio;</w:t>
      </w:r>
    </w:p>
    <w:p w14:paraId="16C1942E" w14:textId="1AB6DC7F" w:rsidR="00003CAD" w:rsidRDefault="00003CAD" w:rsidP="00003CAD">
      <w:pPr>
        <w:tabs>
          <w:tab w:val="left" w:pos="1875"/>
        </w:tabs>
        <w:ind w:left="360"/>
        <w:rPr>
          <w:rFonts w:ascii="Times New Roman" w:hAnsi="Times New Roman" w:cs="Times New Roman"/>
          <w:sz w:val="24"/>
          <w:szCs w:val="24"/>
          <w:lang w:val="es-PR"/>
        </w:rPr>
      </w:pPr>
      <w:r>
        <w:rPr>
          <w:rFonts w:ascii="Times New Roman" w:hAnsi="Times New Roman" w:cs="Times New Roman"/>
          <w:sz w:val="24"/>
          <w:szCs w:val="24"/>
          <w:lang w:val="es-PR"/>
        </w:rPr>
        <w:t xml:space="preserve">(2) En consistencia con la sección 8-102(a)(9), Código Uniforme de Comercio, un activo digital puede ser tratado como un activo financiero bajo esa subdivisión, conforme con un acuerdo escrito con el dueño del activo digital. Si es tratado como un activo financiero, el activo digital permanecerá propiedad personal intangible.   </w:t>
      </w:r>
    </w:p>
    <w:p w14:paraId="5ECFF670" w14:textId="31C6E8DE" w:rsidR="00003CAD" w:rsidRDefault="00003CAD" w:rsidP="00003CAD">
      <w:pPr>
        <w:tabs>
          <w:tab w:val="left" w:pos="1875"/>
        </w:tabs>
        <w:ind w:left="360"/>
        <w:rPr>
          <w:rFonts w:ascii="Times New Roman" w:hAnsi="Times New Roman" w:cs="Times New Roman"/>
          <w:sz w:val="24"/>
          <w:szCs w:val="24"/>
          <w:lang w:val="es-PR"/>
        </w:rPr>
      </w:pPr>
      <w:r>
        <w:rPr>
          <w:rFonts w:ascii="Times New Roman" w:hAnsi="Times New Roman" w:cs="Times New Roman"/>
          <w:sz w:val="24"/>
          <w:szCs w:val="24"/>
          <w:lang w:val="es-PR"/>
        </w:rPr>
        <w:t xml:space="preserve">(3) Un banco proveyendo servicios custodiales bajo la sección 5 de esta ley será considerado en cumplimiento con los requisitos dispuestos en la sección 8-102(a)(14), Código Uniforme de Comercio. </w:t>
      </w:r>
    </w:p>
    <w:p w14:paraId="36E04F7C" w14:textId="5A397B87" w:rsidR="000B26BF" w:rsidRDefault="000B26BF" w:rsidP="00003CAD">
      <w:pPr>
        <w:tabs>
          <w:tab w:val="left" w:pos="1875"/>
        </w:tabs>
        <w:ind w:left="360"/>
        <w:rPr>
          <w:rFonts w:ascii="Times New Roman" w:hAnsi="Times New Roman" w:cs="Times New Roman"/>
          <w:sz w:val="24"/>
          <w:szCs w:val="24"/>
          <w:lang w:val="es-PR"/>
        </w:rPr>
      </w:pPr>
      <w:r>
        <w:rPr>
          <w:rFonts w:ascii="Times New Roman" w:hAnsi="Times New Roman" w:cs="Times New Roman"/>
          <w:sz w:val="24"/>
          <w:szCs w:val="24"/>
          <w:lang w:val="es-PR"/>
        </w:rPr>
        <w:lastRenderedPageBreak/>
        <w:t xml:space="preserve">(4) </w:t>
      </w:r>
      <w:r w:rsidR="007439C8">
        <w:rPr>
          <w:rFonts w:ascii="Times New Roman" w:hAnsi="Times New Roman" w:cs="Times New Roman"/>
          <w:sz w:val="24"/>
          <w:szCs w:val="24"/>
          <w:lang w:val="es-PR"/>
        </w:rPr>
        <w:t>Clasificación</w:t>
      </w:r>
      <w:r>
        <w:rPr>
          <w:rFonts w:ascii="Times New Roman" w:hAnsi="Times New Roman" w:cs="Times New Roman"/>
          <w:sz w:val="24"/>
          <w:szCs w:val="24"/>
          <w:lang w:val="es-PR"/>
        </w:rPr>
        <w:t xml:space="preserve"> de activos digitales bajo esta </w:t>
      </w:r>
      <w:r w:rsidR="007439C8">
        <w:rPr>
          <w:rFonts w:ascii="Times New Roman" w:hAnsi="Times New Roman" w:cs="Times New Roman"/>
          <w:sz w:val="24"/>
          <w:szCs w:val="24"/>
          <w:lang w:val="es-PR"/>
        </w:rPr>
        <w:t>sección</w:t>
      </w:r>
      <w:r>
        <w:rPr>
          <w:rFonts w:ascii="Times New Roman" w:hAnsi="Times New Roman" w:cs="Times New Roman"/>
          <w:sz w:val="24"/>
          <w:szCs w:val="24"/>
          <w:lang w:val="es-PR"/>
        </w:rPr>
        <w:t xml:space="preserve"> </w:t>
      </w:r>
      <w:r w:rsidR="007439C8">
        <w:rPr>
          <w:rFonts w:ascii="Times New Roman" w:hAnsi="Times New Roman" w:cs="Times New Roman"/>
          <w:sz w:val="24"/>
          <w:szCs w:val="24"/>
          <w:lang w:val="es-PR"/>
        </w:rPr>
        <w:t>serán</w:t>
      </w:r>
      <w:r>
        <w:rPr>
          <w:rFonts w:ascii="Times New Roman" w:hAnsi="Times New Roman" w:cs="Times New Roman"/>
          <w:sz w:val="24"/>
          <w:szCs w:val="24"/>
          <w:lang w:val="es-PR"/>
        </w:rPr>
        <w:t xml:space="preserve"> interpretadas en una manera que le de la mayor cantidad de efecto a la Ley de Transacciones de Activos Digitales, pero no </w:t>
      </w:r>
      <w:r w:rsidR="00A50EB3">
        <w:rPr>
          <w:rFonts w:ascii="Times New Roman" w:hAnsi="Times New Roman" w:cs="Times New Roman"/>
          <w:sz w:val="24"/>
          <w:szCs w:val="24"/>
          <w:lang w:val="es-PR"/>
        </w:rPr>
        <w:t>serán</w:t>
      </w:r>
      <w:r>
        <w:rPr>
          <w:rFonts w:ascii="Times New Roman" w:hAnsi="Times New Roman" w:cs="Times New Roman"/>
          <w:sz w:val="24"/>
          <w:szCs w:val="24"/>
          <w:lang w:val="es-PR"/>
        </w:rPr>
        <w:t xml:space="preserve"> interpretadas para aplicar a otros activos. </w:t>
      </w:r>
    </w:p>
    <w:p w14:paraId="5203FEA8" w14:textId="2F2873B3" w:rsidR="000B26BF" w:rsidRDefault="007439C8" w:rsidP="00003CAD">
      <w:pPr>
        <w:tabs>
          <w:tab w:val="left" w:pos="1875"/>
        </w:tabs>
        <w:ind w:left="360"/>
        <w:rPr>
          <w:rFonts w:ascii="Times New Roman" w:hAnsi="Times New Roman" w:cs="Times New Roman"/>
          <w:sz w:val="24"/>
          <w:szCs w:val="24"/>
          <w:lang w:val="es-PR"/>
        </w:rPr>
      </w:pPr>
      <w:r>
        <w:rPr>
          <w:rFonts w:ascii="Times New Roman" w:hAnsi="Times New Roman" w:cs="Times New Roman"/>
          <w:sz w:val="24"/>
          <w:szCs w:val="24"/>
          <w:lang w:val="es-PR"/>
        </w:rPr>
        <w:t>Sección</w:t>
      </w:r>
      <w:r w:rsidR="000B26BF">
        <w:rPr>
          <w:rFonts w:ascii="Times New Roman" w:hAnsi="Times New Roman" w:cs="Times New Roman"/>
          <w:sz w:val="24"/>
          <w:szCs w:val="24"/>
          <w:lang w:val="es-PR"/>
        </w:rPr>
        <w:t xml:space="preserve"> 4. </w:t>
      </w:r>
      <w:r>
        <w:rPr>
          <w:rFonts w:ascii="Times New Roman" w:hAnsi="Times New Roman" w:cs="Times New Roman"/>
          <w:sz w:val="24"/>
          <w:szCs w:val="24"/>
          <w:lang w:val="es-PR"/>
        </w:rPr>
        <w:tab/>
        <w:t xml:space="preserve">(1) </w:t>
      </w:r>
      <w:r w:rsidR="000B26BF">
        <w:rPr>
          <w:rFonts w:ascii="Times New Roman" w:hAnsi="Times New Roman" w:cs="Times New Roman"/>
          <w:sz w:val="24"/>
          <w:szCs w:val="24"/>
          <w:lang w:val="es-PR"/>
        </w:rPr>
        <w:t xml:space="preserve">A pesar del requisito de </w:t>
      </w:r>
      <w:r>
        <w:rPr>
          <w:rFonts w:ascii="Times New Roman" w:hAnsi="Times New Roman" w:cs="Times New Roman"/>
          <w:sz w:val="24"/>
          <w:szCs w:val="24"/>
          <w:lang w:val="es-PR"/>
        </w:rPr>
        <w:t>Declaración</w:t>
      </w:r>
      <w:r w:rsidR="000B26BF">
        <w:rPr>
          <w:rFonts w:ascii="Times New Roman" w:hAnsi="Times New Roman" w:cs="Times New Roman"/>
          <w:sz w:val="24"/>
          <w:szCs w:val="24"/>
          <w:lang w:val="es-PR"/>
        </w:rPr>
        <w:t xml:space="preserve"> de </w:t>
      </w:r>
      <w:r>
        <w:rPr>
          <w:rFonts w:ascii="Times New Roman" w:hAnsi="Times New Roman" w:cs="Times New Roman"/>
          <w:sz w:val="24"/>
          <w:szCs w:val="24"/>
          <w:lang w:val="es-PR"/>
        </w:rPr>
        <w:t>Financiación</w:t>
      </w:r>
      <w:r w:rsidR="000B26BF">
        <w:rPr>
          <w:rFonts w:ascii="Times New Roman" w:hAnsi="Times New Roman" w:cs="Times New Roman"/>
          <w:sz w:val="24"/>
          <w:szCs w:val="24"/>
          <w:lang w:val="es-PR"/>
        </w:rPr>
        <w:t xml:space="preserve"> especificado en la </w:t>
      </w:r>
      <w:r>
        <w:rPr>
          <w:rFonts w:ascii="Times New Roman" w:hAnsi="Times New Roman" w:cs="Times New Roman"/>
          <w:sz w:val="24"/>
          <w:szCs w:val="24"/>
          <w:lang w:val="es-PR"/>
        </w:rPr>
        <w:t>sección</w:t>
      </w:r>
      <w:r w:rsidR="000B26BF">
        <w:rPr>
          <w:rFonts w:ascii="Times New Roman" w:hAnsi="Times New Roman" w:cs="Times New Roman"/>
          <w:sz w:val="24"/>
          <w:szCs w:val="24"/>
          <w:lang w:val="es-PR"/>
        </w:rPr>
        <w:t xml:space="preserve"> 9-310(a), </w:t>
      </w:r>
      <w:r>
        <w:rPr>
          <w:rFonts w:ascii="Times New Roman" w:hAnsi="Times New Roman" w:cs="Times New Roman"/>
          <w:sz w:val="24"/>
          <w:szCs w:val="24"/>
          <w:lang w:val="es-PR"/>
        </w:rPr>
        <w:t>Código</w:t>
      </w:r>
      <w:r w:rsidR="000B26BF">
        <w:rPr>
          <w:rFonts w:ascii="Times New Roman" w:hAnsi="Times New Roman" w:cs="Times New Roman"/>
          <w:sz w:val="24"/>
          <w:szCs w:val="24"/>
          <w:lang w:val="es-PR"/>
        </w:rPr>
        <w:t xml:space="preserve"> Uniforme de Comercio, como es normalmente aplicado a otros intangibles generales o cualquier otra </w:t>
      </w:r>
      <w:r>
        <w:rPr>
          <w:rFonts w:ascii="Times New Roman" w:hAnsi="Times New Roman" w:cs="Times New Roman"/>
          <w:sz w:val="24"/>
          <w:szCs w:val="24"/>
          <w:lang w:val="es-PR"/>
        </w:rPr>
        <w:t>provisión</w:t>
      </w:r>
      <w:r w:rsidR="000B26BF">
        <w:rPr>
          <w:rFonts w:ascii="Times New Roman" w:hAnsi="Times New Roman" w:cs="Times New Roman"/>
          <w:sz w:val="24"/>
          <w:szCs w:val="24"/>
          <w:lang w:val="es-PR"/>
        </w:rPr>
        <w:t xml:space="preserve"> de la ley, la </w:t>
      </w:r>
      <w:r>
        <w:rPr>
          <w:rFonts w:ascii="Times New Roman" w:hAnsi="Times New Roman" w:cs="Times New Roman"/>
          <w:sz w:val="24"/>
          <w:szCs w:val="24"/>
          <w:lang w:val="es-PR"/>
        </w:rPr>
        <w:t>perfección</w:t>
      </w:r>
      <w:r w:rsidR="000B26BF">
        <w:rPr>
          <w:rFonts w:ascii="Times New Roman" w:hAnsi="Times New Roman" w:cs="Times New Roman"/>
          <w:sz w:val="24"/>
          <w:szCs w:val="24"/>
          <w:lang w:val="es-PR"/>
        </w:rPr>
        <w:t xml:space="preserve"> de una </w:t>
      </w:r>
      <w:r>
        <w:rPr>
          <w:rFonts w:ascii="Times New Roman" w:hAnsi="Times New Roman" w:cs="Times New Roman"/>
          <w:sz w:val="24"/>
          <w:szCs w:val="24"/>
          <w:lang w:val="es-PR"/>
        </w:rPr>
        <w:t>garantía</w:t>
      </w:r>
      <w:r w:rsidR="000B26BF">
        <w:rPr>
          <w:rFonts w:ascii="Times New Roman" w:hAnsi="Times New Roman" w:cs="Times New Roman"/>
          <w:sz w:val="24"/>
          <w:szCs w:val="24"/>
          <w:lang w:val="es-PR"/>
        </w:rPr>
        <w:t xml:space="preserve"> mobiliaria </w:t>
      </w:r>
      <w:r>
        <w:rPr>
          <w:rFonts w:ascii="Times New Roman" w:hAnsi="Times New Roman" w:cs="Times New Roman"/>
          <w:sz w:val="24"/>
          <w:szCs w:val="24"/>
          <w:lang w:val="es-PR"/>
        </w:rPr>
        <w:t xml:space="preserve">en un activo digital podrá ser logrado a través de control, tal como es definido en la subdivisión 5(a) de esta sección. Una garantía mobiliaria poseída por un acreedor asegurado teniendo control sobre el activo digital tiene prioridad sobre la garantía mobiliaria poseída por una parte que no tenga control del activo.  </w:t>
      </w:r>
    </w:p>
    <w:p w14:paraId="2C427BB8" w14:textId="0949FC50" w:rsidR="009240FB" w:rsidRDefault="007439C8" w:rsidP="007439C8">
      <w:pPr>
        <w:tabs>
          <w:tab w:val="left" w:pos="4140"/>
        </w:tabs>
        <w:ind w:left="360"/>
        <w:rPr>
          <w:rFonts w:ascii="Times New Roman" w:hAnsi="Times New Roman" w:cs="Times New Roman"/>
          <w:sz w:val="24"/>
          <w:szCs w:val="24"/>
          <w:lang w:val="es-PR"/>
        </w:rPr>
      </w:pPr>
      <w:r>
        <w:rPr>
          <w:rFonts w:ascii="Times New Roman" w:hAnsi="Times New Roman" w:cs="Times New Roman"/>
          <w:sz w:val="24"/>
          <w:szCs w:val="24"/>
          <w:lang w:val="es-PR"/>
        </w:rPr>
        <w:t>(2)  Antes de que un acreedor asegurado pueda tomar control de un activo digital bajo esta sección, la parte asegurada deberá entrar en un acuerdo de control con el deudor. Un acuerdo de control podrá establecer los términos en los cuales una parte asegurada pueda constituir prenda (</w:t>
      </w:r>
      <w:proofErr w:type="spellStart"/>
      <w:r>
        <w:rPr>
          <w:rFonts w:ascii="Times New Roman" w:hAnsi="Times New Roman" w:cs="Times New Roman"/>
          <w:sz w:val="24"/>
          <w:szCs w:val="24"/>
          <w:lang w:val="es-PR"/>
        </w:rPr>
        <w:t>pledge</w:t>
      </w:r>
      <w:proofErr w:type="spellEnd"/>
      <w:r>
        <w:rPr>
          <w:rFonts w:ascii="Times New Roman" w:hAnsi="Times New Roman" w:cs="Times New Roman"/>
          <w:sz w:val="24"/>
          <w:szCs w:val="24"/>
          <w:lang w:val="es-PR"/>
        </w:rPr>
        <w:t xml:space="preserve">) sobre su garantía mobiliaria en el activo digital como colateral para otra transacción. </w:t>
      </w:r>
    </w:p>
    <w:p w14:paraId="766145E7" w14:textId="55EC2E47" w:rsidR="007439C8" w:rsidRDefault="007439C8" w:rsidP="007439C8">
      <w:pPr>
        <w:tabs>
          <w:tab w:val="left" w:pos="4140"/>
        </w:tabs>
        <w:ind w:left="360"/>
        <w:rPr>
          <w:rFonts w:ascii="Times New Roman" w:hAnsi="Times New Roman" w:cs="Times New Roman"/>
          <w:sz w:val="24"/>
          <w:szCs w:val="24"/>
          <w:lang w:val="es-PR"/>
        </w:rPr>
      </w:pPr>
      <w:r>
        <w:rPr>
          <w:rFonts w:ascii="Times New Roman" w:hAnsi="Times New Roman" w:cs="Times New Roman"/>
          <w:sz w:val="24"/>
          <w:szCs w:val="24"/>
          <w:lang w:val="es-PR"/>
        </w:rPr>
        <w:t xml:space="preserve">(3) </w:t>
      </w:r>
      <w:r w:rsidR="00A50EB3">
        <w:rPr>
          <w:rFonts w:ascii="Times New Roman" w:hAnsi="Times New Roman" w:cs="Times New Roman"/>
          <w:sz w:val="24"/>
          <w:szCs w:val="24"/>
          <w:lang w:val="es-PR"/>
        </w:rPr>
        <w:t xml:space="preserve">Una parte asegurada podrá radicar una Declaración de Financiación con el </w:t>
      </w:r>
      <w:proofErr w:type="gramStart"/>
      <w:r w:rsidR="00A50EB3">
        <w:rPr>
          <w:rFonts w:ascii="Times New Roman" w:hAnsi="Times New Roman" w:cs="Times New Roman"/>
          <w:sz w:val="24"/>
          <w:szCs w:val="24"/>
          <w:lang w:val="es-PR"/>
        </w:rPr>
        <w:t>Secretario</w:t>
      </w:r>
      <w:proofErr w:type="gramEnd"/>
      <w:r w:rsidR="00A50EB3">
        <w:rPr>
          <w:rFonts w:ascii="Times New Roman" w:hAnsi="Times New Roman" w:cs="Times New Roman"/>
          <w:sz w:val="24"/>
          <w:szCs w:val="24"/>
          <w:lang w:val="es-PR"/>
        </w:rPr>
        <w:t xml:space="preserve"> de Estado, incluyendo para perfeccionar una garantía mobiliaria en ganancias del activo digital conforme a la sección 9-315(d), Código Uniforme de Comercio. </w:t>
      </w:r>
    </w:p>
    <w:p w14:paraId="60B8314F" w14:textId="44300D4D" w:rsidR="00A50EB3" w:rsidRDefault="00A50EB3" w:rsidP="007439C8">
      <w:pPr>
        <w:tabs>
          <w:tab w:val="left" w:pos="4140"/>
        </w:tabs>
        <w:ind w:left="360"/>
        <w:rPr>
          <w:rFonts w:ascii="Times New Roman" w:hAnsi="Times New Roman" w:cs="Times New Roman"/>
          <w:sz w:val="24"/>
          <w:szCs w:val="24"/>
          <w:lang w:val="es-PR"/>
        </w:rPr>
      </w:pPr>
      <w:r>
        <w:rPr>
          <w:rFonts w:ascii="Times New Roman" w:hAnsi="Times New Roman" w:cs="Times New Roman"/>
          <w:sz w:val="24"/>
          <w:szCs w:val="24"/>
          <w:lang w:val="es-PR"/>
        </w:rPr>
        <w:t xml:space="preserve">(4) A pesar de cualquier otra provisión de la ley, incluyendo el Articulo 9, Código Uniforme de Comercio, un cesionario obtiene un activo digital libre de garantías mobiliaria dos años después de que el cesionario tome el activo por valor y no tiene notificación actual de un reclamo adverso. </w:t>
      </w:r>
      <w:r w:rsidR="00DF1B86">
        <w:rPr>
          <w:rFonts w:ascii="Times New Roman" w:hAnsi="Times New Roman" w:cs="Times New Roman"/>
          <w:sz w:val="24"/>
          <w:szCs w:val="24"/>
          <w:lang w:val="es-PR"/>
        </w:rPr>
        <w:t xml:space="preserve">Esta subsección solo aplica a garantías mobiliarias perfeccionadas por otro método aparte del control. </w:t>
      </w:r>
    </w:p>
    <w:p w14:paraId="027B0C55" w14:textId="22472309" w:rsidR="00DF1B86" w:rsidRDefault="00DF1B86" w:rsidP="007439C8">
      <w:pPr>
        <w:tabs>
          <w:tab w:val="left" w:pos="4140"/>
        </w:tabs>
        <w:ind w:left="360"/>
        <w:rPr>
          <w:rFonts w:ascii="Times New Roman" w:hAnsi="Times New Roman" w:cs="Times New Roman"/>
          <w:sz w:val="24"/>
          <w:szCs w:val="24"/>
          <w:lang w:val="es-PR"/>
        </w:rPr>
      </w:pPr>
      <w:r>
        <w:rPr>
          <w:rFonts w:ascii="Times New Roman" w:hAnsi="Times New Roman" w:cs="Times New Roman"/>
          <w:sz w:val="24"/>
          <w:szCs w:val="24"/>
          <w:lang w:val="es-PR"/>
        </w:rPr>
        <w:t xml:space="preserve">(5) Para propósitos de esta </w:t>
      </w:r>
      <w:r w:rsidR="00D42D71">
        <w:rPr>
          <w:rFonts w:ascii="Times New Roman" w:hAnsi="Times New Roman" w:cs="Times New Roman"/>
          <w:sz w:val="24"/>
          <w:szCs w:val="24"/>
          <w:lang w:val="es-PR"/>
        </w:rPr>
        <w:t>sección</w:t>
      </w:r>
      <w:r>
        <w:rPr>
          <w:rFonts w:ascii="Times New Roman" w:hAnsi="Times New Roman" w:cs="Times New Roman"/>
          <w:sz w:val="24"/>
          <w:szCs w:val="24"/>
          <w:lang w:val="es-PR"/>
        </w:rPr>
        <w:t>:</w:t>
      </w:r>
    </w:p>
    <w:p w14:paraId="59ADD7F0" w14:textId="30EBDF44" w:rsidR="00DF1B86" w:rsidRDefault="00DF1B86" w:rsidP="007439C8">
      <w:pPr>
        <w:tabs>
          <w:tab w:val="left" w:pos="4140"/>
        </w:tabs>
        <w:ind w:left="360"/>
        <w:rPr>
          <w:rFonts w:ascii="Times New Roman" w:hAnsi="Times New Roman" w:cs="Times New Roman"/>
          <w:sz w:val="24"/>
          <w:szCs w:val="24"/>
          <w:lang w:val="es-PR"/>
        </w:rPr>
      </w:pPr>
      <w:r>
        <w:rPr>
          <w:rFonts w:ascii="Times New Roman" w:hAnsi="Times New Roman" w:cs="Times New Roman"/>
          <w:sz w:val="24"/>
          <w:szCs w:val="24"/>
          <w:lang w:val="es-PR"/>
        </w:rPr>
        <w:t xml:space="preserve">a) Consistente con la subsección (6) de esta </w:t>
      </w:r>
      <w:r w:rsidR="00D42D71">
        <w:rPr>
          <w:rFonts w:ascii="Times New Roman" w:hAnsi="Times New Roman" w:cs="Times New Roman"/>
          <w:sz w:val="24"/>
          <w:szCs w:val="24"/>
          <w:lang w:val="es-PR"/>
        </w:rPr>
        <w:t>sección</w:t>
      </w:r>
      <w:r>
        <w:rPr>
          <w:rFonts w:ascii="Times New Roman" w:hAnsi="Times New Roman" w:cs="Times New Roman"/>
          <w:sz w:val="24"/>
          <w:szCs w:val="24"/>
          <w:lang w:val="es-PR"/>
        </w:rPr>
        <w:t xml:space="preserve">, control es equivalente al termino de posesión cuan es utilizado en el Articulo 9, </w:t>
      </w:r>
      <w:r w:rsidR="00D42D71">
        <w:rPr>
          <w:rFonts w:ascii="Times New Roman" w:hAnsi="Times New Roman" w:cs="Times New Roman"/>
          <w:sz w:val="24"/>
          <w:szCs w:val="24"/>
          <w:lang w:val="es-PR"/>
        </w:rPr>
        <w:t>código</w:t>
      </w:r>
      <w:r>
        <w:rPr>
          <w:rFonts w:ascii="Times New Roman" w:hAnsi="Times New Roman" w:cs="Times New Roman"/>
          <w:sz w:val="24"/>
          <w:szCs w:val="24"/>
          <w:lang w:val="es-PR"/>
        </w:rPr>
        <w:t xml:space="preserve"> </w:t>
      </w:r>
      <w:r w:rsidR="00D42D71">
        <w:rPr>
          <w:rFonts w:ascii="Times New Roman" w:hAnsi="Times New Roman" w:cs="Times New Roman"/>
          <w:sz w:val="24"/>
          <w:szCs w:val="24"/>
          <w:lang w:val="es-PR"/>
        </w:rPr>
        <w:t>Uniforme</w:t>
      </w:r>
      <w:r>
        <w:rPr>
          <w:rFonts w:ascii="Times New Roman" w:hAnsi="Times New Roman" w:cs="Times New Roman"/>
          <w:sz w:val="24"/>
          <w:szCs w:val="24"/>
          <w:lang w:val="es-PR"/>
        </w:rPr>
        <w:t xml:space="preserve"> de Comercio, y significa lo siguiente:</w:t>
      </w:r>
    </w:p>
    <w:p w14:paraId="18F5F71B" w14:textId="16445F65" w:rsidR="00DF1B86" w:rsidRDefault="00DF1B86" w:rsidP="007439C8">
      <w:pPr>
        <w:tabs>
          <w:tab w:val="left" w:pos="4140"/>
        </w:tabs>
        <w:ind w:left="360"/>
        <w:rPr>
          <w:rFonts w:ascii="Times New Roman" w:hAnsi="Times New Roman" w:cs="Times New Roman"/>
          <w:sz w:val="24"/>
          <w:szCs w:val="24"/>
          <w:lang w:val="es-PR"/>
        </w:rPr>
      </w:pPr>
      <w:r>
        <w:rPr>
          <w:rFonts w:ascii="Times New Roman" w:hAnsi="Times New Roman" w:cs="Times New Roman"/>
          <w:sz w:val="24"/>
          <w:szCs w:val="24"/>
          <w:lang w:val="es-PR"/>
        </w:rPr>
        <w:t xml:space="preserve">i) Una parte asegurada, o un agente, custodio, fiduciario, o fideicomisario de una parte, tiene autoridad legal exclusiva para llevar a cabo una transacción relacionada a activos digitales, incluyendo por medio de clave privado o el uso de arreglos de </w:t>
      </w:r>
      <w:proofErr w:type="spellStart"/>
      <w:r>
        <w:rPr>
          <w:rFonts w:ascii="Times New Roman" w:hAnsi="Times New Roman" w:cs="Times New Roman"/>
          <w:sz w:val="24"/>
          <w:szCs w:val="24"/>
          <w:lang w:val="es-PR"/>
        </w:rPr>
        <w:t>multi-firma</w:t>
      </w:r>
      <w:proofErr w:type="spellEnd"/>
      <w:r>
        <w:rPr>
          <w:rFonts w:ascii="Times New Roman" w:hAnsi="Times New Roman" w:cs="Times New Roman"/>
          <w:sz w:val="24"/>
          <w:szCs w:val="24"/>
          <w:lang w:val="es-PR"/>
        </w:rPr>
        <w:t xml:space="preserve"> autorizados por la parte asegurada.; o</w:t>
      </w:r>
    </w:p>
    <w:p w14:paraId="36062967" w14:textId="7CDBFD67" w:rsidR="00DF1B86" w:rsidRDefault="00DF1B86" w:rsidP="007439C8">
      <w:pPr>
        <w:tabs>
          <w:tab w:val="left" w:pos="4140"/>
        </w:tabs>
        <w:ind w:left="360"/>
        <w:rPr>
          <w:rFonts w:ascii="Times New Roman" w:hAnsi="Times New Roman" w:cs="Times New Roman"/>
          <w:sz w:val="24"/>
          <w:szCs w:val="24"/>
          <w:lang w:val="es-PR"/>
        </w:rPr>
      </w:pPr>
      <w:proofErr w:type="spellStart"/>
      <w:r>
        <w:rPr>
          <w:rFonts w:ascii="Times New Roman" w:hAnsi="Times New Roman" w:cs="Times New Roman"/>
          <w:sz w:val="24"/>
          <w:szCs w:val="24"/>
          <w:lang w:val="es-PR"/>
        </w:rPr>
        <w:t>ii</w:t>
      </w:r>
      <w:proofErr w:type="spellEnd"/>
      <w:r>
        <w:rPr>
          <w:rFonts w:ascii="Times New Roman" w:hAnsi="Times New Roman" w:cs="Times New Roman"/>
          <w:sz w:val="24"/>
          <w:szCs w:val="24"/>
          <w:lang w:val="es-PR"/>
        </w:rPr>
        <w:t xml:space="preserve">) Un contrato inteligente creado por una parte </w:t>
      </w:r>
      <w:r w:rsidR="00D42D71">
        <w:rPr>
          <w:rFonts w:ascii="Times New Roman" w:hAnsi="Times New Roman" w:cs="Times New Roman"/>
          <w:sz w:val="24"/>
          <w:szCs w:val="24"/>
          <w:lang w:val="es-PR"/>
        </w:rPr>
        <w:t>asegurada el</w:t>
      </w:r>
      <w:r>
        <w:rPr>
          <w:rFonts w:ascii="Times New Roman" w:hAnsi="Times New Roman" w:cs="Times New Roman"/>
          <w:sz w:val="24"/>
          <w:szCs w:val="24"/>
          <w:lang w:val="es-PR"/>
        </w:rPr>
        <w:t xml:space="preserve"> cual tiene la autoridad legal exclusiva para llevar a cabo transacciones </w:t>
      </w:r>
      <w:r w:rsidR="00D42D71">
        <w:rPr>
          <w:rFonts w:ascii="Times New Roman" w:hAnsi="Times New Roman" w:cs="Times New Roman"/>
          <w:sz w:val="24"/>
          <w:szCs w:val="24"/>
          <w:lang w:val="es-PR"/>
        </w:rPr>
        <w:t>relacionados</w:t>
      </w:r>
      <w:r>
        <w:rPr>
          <w:rFonts w:ascii="Times New Roman" w:hAnsi="Times New Roman" w:cs="Times New Roman"/>
          <w:sz w:val="24"/>
          <w:szCs w:val="24"/>
          <w:lang w:val="es-PR"/>
        </w:rPr>
        <w:t xml:space="preserve"> a activos digitales. Para propósitos de esta subdivisión, contrato inteligente significa una transacción llevada a cabo o ejercitada, en su totalidad o en parte, por medios electrónicos o </w:t>
      </w:r>
      <w:r w:rsidR="00D42D71">
        <w:rPr>
          <w:rFonts w:ascii="Times New Roman" w:hAnsi="Times New Roman" w:cs="Times New Roman"/>
          <w:sz w:val="24"/>
          <w:szCs w:val="24"/>
          <w:lang w:val="es-PR"/>
        </w:rPr>
        <w:t>récords</w:t>
      </w:r>
      <w:r>
        <w:rPr>
          <w:rFonts w:ascii="Times New Roman" w:hAnsi="Times New Roman" w:cs="Times New Roman"/>
          <w:sz w:val="24"/>
          <w:szCs w:val="24"/>
          <w:lang w:val="es-PR"/>
        </w:rPr>
        <w:t xml:space="preserve"> electrónicos, en los cuales los hechos o registros de una o ambas partes</w:t>
      </w:r>
      <w:r w:rsidR="00D42D71">
        <w:rPr>
          <w:rFonts w:ascii="Times New Roman" w:hAnsi="Times New Roman" w:cs="Times New Roman"/>
          <w:sz w:val="24"/>
          <w:szCs w:val="24"/>
          <w:lang w:val="es-PR"/>
        </w:rPr>
        <w:t xml:space="preserve"> </w:t>
      </w:r>
      <w:r>
        <w:rPr>
          <w:rFonts w:ascii="Times New Roman" w:hAnsi="Times New Roman" w:cs="Times New Roman"/>
          <w:sz w:val="24"/>
          <w:szCs w:val="24"/>
          <w:lang w:val="es-PR"/>
        </w:rPr>
        <w:t>no son revisad</w:t>
      </w:r>
      <w:r w:rsidR="00D42D71">
        <w:rPr>
          <w:rFonts w:ascii="Times New Roman" w:hAnsi="Times New Roman" w:cs="Times New Roman"/>
          <w:sz w:val="24"/>
          <w:szCs w:val="24"/>
          <w:lang w:val="es-PR"/>
        </w:rPr>
        <w:t>o</w:t>
      </w:r>
      <w:r>
        <w:rPr>
          <w:rFonts w:ascii="Times New Roman" w:hAnsi="Times New Roman" w:cs="Times New Roman"/>
          <w:sz w:val="24"/>
          <w:szCs w:val="24"/>
          <w:lang w:val="es-PR"/>
        </w:rPr>
        <w:t xml:space="preserve">s por un individuo en el curso ordinario de formar un contrato, ejecutando bajo un contrato existente, o cumpliendo con una obligación requerida por la transacción o cualquier análogo similar, el cual es compuesto de código, texto, o lenguaje de programación que ejecute los términos de un acuerdo, y lo cual </w:t>
      </w:r>
      <w:r>
        <w:rPr>
          <w:rFonts w:ascii="Times New Roman" w:hAnsi="Times New Roman" w:cs="Times New Roman"/>
          <w:sz w:val="24"/>
          <w:szCs w:val="24"/>
          <w:lang w:val="es-PR"/>
        </w:rPr>
        <w:lastRenderedPageBreak/>
        <w:t>puede incluir tomar custodia y transferir un activo, o emitir instrucciones ejecutables para estas acciones, basadas en la ocurrencia o no-ocurrencia de una condición especifica;</w:t>
      </w:r>
    </w:p>
    <w:p w14:paraId="0BD2C59D" w14:textId="77777777" w:rsidR="00DF1B86" w:rsidRDefault="00DF1B86" w:rsidP="007439C8">
      <w:pPr>
        <w:tabs>
          <w:tab w:val="left" w:pos="4140"/>
        </w:tabs>
        <w:ind w:left="360"/>
        <w:rPr>
          <w:rFonts w:ascii="Times New Roman" w:hAnsi="Times New Roman" w:cs="Times New Roman"/>
          <w:sz w:val="24"/>
          <w:szCs w:val="24"/>
          <w:lang w:val="es-PR"/>
        </w:rPr>
      </w:pPr>
      <w:r>
        <w:rPr>
          <w:rFonts w:ascii="Times New Roman" w:hAnsi="Times New Roman" w:cs="Times New Roman"/>
          <w:sz w:val="24"/>
          <w:szCs w:val="24"/>
          <w:lang w:val="es-PR"/>
        </w:rPr>
        <w:t xml:space="preserve">(b) Arreglo </w:t>
      </w:r>
      <w:proofErr w:type="spellStart"/>
      <w:r>
        <w:rPr>
          <w:rFonts w:ascii="Times New Roman" w:hAnsi="Times New Roman" w:cs="Times New Roman"/>
          <w:sz w:val="24"/>
          <w:szCs w:val="24"/>
          <w:lang w:val="es-PR"/>
        </w:rPr>
        <w:t>multi-firma</w:t>
      </w:r>
      <w:proofErr w:type="spellEnd"/>
      <w:r>
        <w:rPr>
          <w:rFonts w:ascii="Times New Roman" w:hAnsi="Times New Roman" w:cs="Times New Roman"/>
          <w:sz w:val="24"/>
          <w:szCs w:val="24"/>
          <w:lang w:val="es-PR"/>
        </w:rPr>
        <w:t xml:space="preserve"> significa un sistema de control de acceso relacionándose a un activo digital para el propósito de prevenir transacciones no-autorizadas relacionadas al activo, en el cual dos o mas claves privadas son necesarias para llevar a cabo una transacción o cualquier análogo similar; y</w:t>
      </w:r>
    </w:p>
    <w:p w14:paraId="386713D7" w14:textId="30ABF127" w:rsidR="00DF1B86" w:rsidRDefault="007B7254" w:rsidP="00DF1B86">
      <w:pPr>
        <w:tabs>
          <w:tab w:val="left" w:pos="4140"/>
        </w:tabs>
        <w:ind w:left="360"/>
        <w:rPr>
          <w:rFonts w:ascii="Times New Roman" w:hAnsi="Times New Roman" w:cs="Times New Roman"/>
          <w:sz w:val="24"/>
          <w:szCs w:val="24"/>
          <w:lang w:val="es-PR"/>
        </w:rPr>
      </w:pPr>
      <w:r>
        <w:rPr>
          <w:rFonts w:ascii="Times New Roman" w:hAnsi="Times New Roman" w:cs="Times New Roman"/>
          <w:sz w:val="24"/>
          <w:szCs w:val="24"/>
          <w:lang w:val="es-PR"/>
        </w:rPr>
        <w:t>(c)</w:t>
      </w:r>
      <w:r w:rsidR="00DF1B86">
        <w:rPr>
          <w:rFonts w:ascii="Times New Roman" w:hAnsi="Times New Roman" w:cs="Times New Roman"/>
          <w:sz w:val="24"/>
          <w:szCs w:val="24"/>
          <w:lang w:val="es-PR"/>
        </w:rPr>
        <w:t xml:space="preserve"> Clave privada significa un elemento único de data criptográfica o cualquier otro análogo substancialmente similar que es:</w:t>
      </w:r>
    </w:p>
    <w:p w14:paraId="580C7198" w14:textId="34099DD2" w:rsidR="00DF1B86" w:rsidRDefault="00DF1B86" w:rsidP="00DF1B86">
      <w:pPr>
        <w:tabs>
          <w:tab w:val="left" w:pos="4140"/>
        </w:tabs>
        <w:ind w:left="360"/>
        <w:rPr>
          <w:rFonts w:ascii="Times New Roman" w:hAnsi="Times New Roman" w:cs="Times New Roman"/>
          <w:sz w:val="24"/>
          <w:szCs w:val="24"/>
          <w:lang w:val="es-PR"/>
        </w:rPr>
      </w:pPr>
      <w:r>
        <w:rPr>
          <w:rFonts w:ascii="Times New Roman" w:hAnsi="Times New Roman" w:cs="Times New Roman"/>
          <w:sz w:val="24"/>
          <w:szCs w:val="24"/>
          <w:lang w:val="es-PR"/>
        </w:rPr>
        <w:t xml:space="preserve"> </w:t>
      </w:r>
      <w:r w:rsidR="007B7254">
        <w:rPr>
          <w:rFonts w:ascii="Times New Roman" w:hAnsi="Times New Roman" w:cs="Times New Roman"/>
          <w:sz w:val="24"/>
          <w:szCs w:val="24"/>
          <w:lang w:val="es-PR"/>
        </w:rPr>
        <w:t>i) Poseído por una persona;</w:t>
      </w:r>
    </w:p>
    <w:p w14:paraId="3349478B" w14:textId="74D5A595" w:rsidR="007B7254" w:rsidRDefault="007B7254" w:rsidP="00DF1B86">
      <w:pPr>
        <w:tabs>
          <w:tab w:val="left" w:pos="4140"/>
        </w:tabs>
        <w:ind w:left="360"/>
        <w:rPr>
          <w:rFonts w:ascii="Times New Roman" w:hAnsi="Times New Roman" w:cs="Times New Roman"/>
          <w:sz w:val="24"/>
          <w:szCs w:val="24"/>
          <w:lang w:val="es-PR"/>
        </w:rPr>
      </w:pPr>
      <w:proofErr w:type="spellStart"/>
      <w:r>
        <w:rPr>
          <w:rFonts w:ascii="Times New Roman" w:hAnsi="Times New Roman" w:cs="Times New Roman"/>
          <w:sz w:val="24"/>
          <w:szCs w:val="24"/>
          <w:lang w:val="es-PR"/>
        </w:rPr>
        <w:t>ii</w:t>
      </w:r>
      <w:proofErr w:type="spellEnd"/>
      <w:r>
        <w:rPr>
          <w:rFonts w:ascii="Times New Roman" w:hAnsi="Times New Roman" w:cs="Times New Roman"/>
          <w:sz w:val="24"/>
          <w:szCs w:val="24"/>
          <w:lang w:val="es-PR"/>
        </w:rPr>
        <w:t xml:space="preserve">) Emparejado con un elemento de data criptográfica públicamente disponible; y </w:t>
      </w:r>
    </w:p>
    <w:p w14:paraId="433E4675" w14:textId="2660100F" w:rsidR="007B7254" w:rsidRDefault="007B7254" w:rsidP="00DF1B86">
      <w:pPr>
        <w:tabs>
          <w:tab w:val="left" w:pos="4140"/>
        </w:tabs>
        <w:ind w:left="360"/>
        <w:rPr>
          <w:rFonts w:ascii="Times New Roman" w:hAnsi="Times New Roman" w:cs="Times New Roman"/>
          <w:sz w:val="24"/>
          <w:szCs w:val="24"/>
          <w:lang w:val="es-PR"/>
        </w:rPr>
      </w:pPr>
      <w:proofErr w:type="spellStart"/>
      <w:r>
        <w:rPr>
          <w:rFonts w:ascii="Times New Roman" w:hAnsi="Times New Roman" w:cs="Times New Roman"/>
          <w:sz w:val="24"/>
          <w:szCs w:val="24"/>
          <w:lang w:val="es-PR"/>
        </w:rPr>
        <w:t>iii</w:t>
      </w:r>
      <w:proofErr w:type="spellEnd"/>
      <w:r>
        <w:rPr>
          <w:rFonts w:ascii="Times New Roman" w:hAnsi="Times New Roman" w:cs="Times New Roman"/>
          <w:sz w:val="24"/>
          <w:szCs w:val="24"/>
          <w:lang w:val="es-PR"/>
        </w:rPr>
        <w:t xml:space="preserve">) Asociado con un algoritmo que es necesario para llevar a cabo un cifrado o descifrado requerida para ejecutar la transacción. </w:t>
      </w:r>
    </w:p>
    <w:p w14:paraId="135B74B0" w14:textId="66F940EA" w:rsidR="009240FB" w:rsidRDefault="007B7254" w:rsidP="007B7254">
      <w:pPr>
        <w:tabs>
          <w:tab w:val="left" w:pos="4140"/>
        </w:tabs>
        <w:ind w:left="360"/>
        <w:rPr>
          <w:rFonts w:ascii="Times New Roman" w:hAnsi="Times New Roman" w:cs="Times New Roman"/>
          <w:sz w:val="24"/>
          <w:szCs w:val="24"/>
          <w:lang w:val="es-PR"/>
        </w:rPr>
      </w:pPr>
      <w:r>
        <w:rPr>
          <w:rFonts w:ascii="Times New Roman" w:hAnsi="Times New Roman" w:cs="Times New Roman"/>
          <w:sz w:val="24"/>
          <w:szCs w:val="24"/>
          <w:lang w:val="es-PR"/>
        </w:rPr>
        <w:t>(6) Perfección por control crea una garantía mobiliaria posesiva y no requiere posesión física. Para propósitos de esta sección, un activo digital está ubicado en Nebraska si el activo digital es poseído por un custodio de Nebraska, el deudor o una parte asegurada se encuentran físicamente en Nebraska, o el deudor o parte asegurada están incorporados en Nebraska.</w:t>
      </w:r>
    </w:p>
    <w:p w14:paraId="033C38A3" w14:textId="266E1661" w:rsidR="007B7254" w:rsidRDefault="007B7254" w:rsidP="007B7254">
      <w:pPr>
        <w:tabs>
          <w:tab w:val="left" w:pos="4140"/>
        </w:tabs>
        <w:rPr>
          <w:rFonts w:ascii="Times New Roman" w:hAnsi="Times New Roman" w:cs="Times New Roman"/>
          <w:sz w:val="24"/>
          <w:szCs w:val="24"/>
          <w:lang w:val="es-PR"/>
        </w:rPr>
      </w:pPr>
      <w:r>
        <w:rPr>
          <w:rFonts w:ascii="Times New Roman" w:hAnsi="Times New Roman" w:cs="Times New Roman"/>
          <w:sz w:val="24"/>
          <w:szCs w:val="24"/>
          <w:lang w:val="es-PR"/>
        </w:rPr>
        <w:t xml:space="preserve">Sección 5.        (1) Un banco podrá proveer servicios custodiales consistentes con esta sección luego de haber provisto un aviso con sesenta días de anticipación al </w:t>
      </w:r>
      <w:proofErr w:type="gramStart"/>
      <w:r>
        <w:rPr>
          <w:rFonts w:ascii="Times New Roman" w:hAnsi="Times New Roman" w:cs="Times New Roman"/>
          <w:sz w:val="24"/>
          <w:szCs w:val="24"/>
          <w:lang w:val="es-PR"/>
        </w:rPr>
        <w:t>Director</w:t>
      </w:r>
      <w:proofErr w:type="gramEnd"/>
      <w:r>
        <w:rPr>
          <w:rFonts w:ascii="Times New Roman" w:hAnsi="Times New Roman" w:cs="Times New Roman"/>
          <w:sz w:val="24"/>
          <w:szCs w:val="24"/>
          <w:lang w:val="es-PR"/>
        </w:rPr>
        <w:t xml:space="preserve">. Las provisiones de esta sección son cumulativas y no exclusivas como un esquema opcional para el mejorado manejo de supervisión de la custodia de activos digitales. Si el banco elige proveer servicios custodiales bajo esta sección, deberá cumplir con todas las provisiones de esta sección. </w:t>
      </w:r>
    </w:p>
    <w:p w14:paraId="685D528A" w14:textId="6CB928BE" w:rsidR="007B7254" w:rsidRDefault="008152A8" w:rsidP="007B7254">
      <w:pPr>
        <w:tabs>
          <w:tab w:val="left" w:pos="4140"/>
        </w:tabs>
        <w:rPr>
          <w:rFonts w:ascii="Times New Roman" w:hAnsi="Times New Roman" w:cs="Times New Roman"/>
          <w:sz w:val="24"/>
          <w:szCs w:val="24"/>
          <w:lang w:val="es-PR"/>
        </w:rPr>
      </w:pPr>
      <w:r>
        <w:rPr>
          <w:rFonts w:ascii="Times New Roman" w:hAnsi="Times New Roman" w:cs="Times New Roman"/>
          <w:sz w:val="24"/>
          <w:szCs w:val="24"/>
          <w:lang w:val="es-PR"/>
        </w:rPr>
        <w:t>(</w:t>
      </w:r>
      <w:r w:rsidR="007B7254">
        <w:rPr>
          <w:rFonts w:ascii="Times New Roman" w:hAnsi="Times New Roman" w:cs="Times New Roman"/>
          <w:sz w:val="24"/>
          <w:szCs w:val="24"/>
          <w:lang w:val="es-PR"/>
        </w:rPr>
        <w:t>2) Un banco podrá fungir como un custodio cualificado, tal como es especificado por la Comisión de Bolsa y Casas de Corretaje Estadounidense en 17 C.F.R. 275.206(4)-2. En ejecutar servicios custodiales bajo esta sección, un banco deberá:</w:t>
      </w:r>
    </w:p>
    <w:p w14:paraId="4D9291B3" w14:textId="38E246C5" w:rsidR="007B7254" w:rsidRDefault="007B7254" w:rsidP="007B7254">
      <w:pPr>
        <w:tabs>
          <w:tab w:val="left" w:pos="4140"/>
        </w:tabs>
        <w:rPr>
          <w:rFonts w:ascii="Times New Roman" w:hAnsi="Times New Roman" w:cs="Times New Roman"/>
          <w:sz w:val="24"/>
          <w:szCs w:val="24"/>
          <w:lang w:val="es-PR"/>
        </w:rPr>
      </w:pPr>
      <w:r>
        <w:rPr>
          <w:rFonts w:ascii="Times New Roman" w:hAnsi="Times New Roman" w:cs="Times New Roman"/>
          <w:sz w:val="24"/>
          <w:szCs w:val="24"/>
          <w:lang w:val="es-PR"/>
        </w:rPr>
        <w:t>a) Implementar todos los estándares</w:t>
      </w:r>
      <w:r w:rsidR="00B65E10">
        <w:rPr>
          <w:rFonts w:ascii="Times New Roman" w:hAnsi="Times New Roman" w:cs="Times New Roman"/>
          <w:sz w:val="24"/>
          <w:szCs w:val="24"/>
          <w:lang w:val="es-PR"/>
        </w:rPr>
        <w:t xml:space="preserve">; incluyendo </w:t>
      </w:r>
      <w:r>
        <w:rPr>
          <w:rFonts w:ascii="Times New Roman" w:hAnsi="Times New Roman" w:cs="Times New Roman"/>
          <w:sz w:val="24"/>
          <w:szCs w:val="24"/>
          <w:lang w:val="es-PR"/>
        </w:rPr>
        <w:t>de contabilidad, estados de cuenta, controles internos, de notificación</w:t>
      </w:r>
      <w:r w:rsidR="00B65E10">
        <w:rPr>
          <w:rFonts w:ascii="Times New Roman" w:hAnsi="Times New Roman" w:cs="Times New Roman"/>
          <w:sz w:val="24"/>
          <w:szCs w:val="24"/>
          <w:lang w:val="es-PR"/>
        </w:rPr>
        <w:t>;</w:t>
      </w:r>
      <w:r>
        <w:rPr>
          <w:rFonts w:ascii="Times New Roman" w:hAnsi="Times New Roman" w:cs="Times New Roman"/>
          <w:sz w:val="24"/>
          <w:szCs w:val="24"/>
          <w:lang w:val="es-PR"/>
        </w:rPr>
        <w:t xml:space="preserve"> aplicables </w:t>
      </w:r>
      <w:r w:rsidR="00B65E10">
        <w:rPr>
          <w:rFonts w:ascii="Times New Roman" w:hAnsi="Times New Roman" w:cs="Times New Roman"/>
          <w:sz w:val="24"/>
          <w:szCs w:val="24"/>
          <w:lang w:val="es-PR"/>
        </w:rPr>
        <w:t>por ley estatal o federal para servicios custodiales;</w:t>
      </w:r>
    </w:p>
    <w:p w14:paraId="5BC1B308" w14:textId="2CE0570B" w:rsidR="008152A8" w:rsidRDefault="008152A8" w:rsidP="007B7254">
      <w:pPr>
        <w:tabs>
          <w:tab w:val="left" w:pos="4140"/>
        </w:tabs>
        <w:rPr>
          <w:rFonts w:ascii="Times New Roman" w:hAnsi="Times New Roman" w:cs="Times New Roman"/>
          <w:sz w:val="24"/>
          <w:szCs w:val="24"/>
          <w:lang w:val="es-PR"/>
        </w:rPr>
      </w:pPr>
      <w:r>
        <w:rPr>
          <w:rFonts w:ascii="Times New Roman" w:hAnsi="Times New Roman" w:cs="Times New Roman"/>
          <w:sz w:val="24"/>
          <w:szCs w:val="24"/>
          <w:lang w:val="es-PR"/>
        </w:rPr>
        <w:t xml:space="preserve">b) Mantener mejores prácticas de tecnología de información relacionándose a activos digitales poseídos en custodia. El director podrá especificar mejores prácticas requeridas a través de reglas y regulación. </w:t>
      </w:r>
    </w:p>
    <w:p w14:paraId="3577FBD1" w14:textId="35A5BBE8" w:rsidR="008152A8" w:rsidRDefault="008152A8" w:rsidP="007B7254">
      <w:pPr>
        <w:tabs>
          <w:tab w:val="left" w:pos="4140"/>
        </w:tabs>
        <w:rPr>
          <w:rFonts w:ascii="Times New Roman" w:hAnsi="Times New Roman" w:cs="Times New Roman"/>
          <w:sz w:val="24"/>
          <w:szCs w:val="24"/>
          <w:lang w:val="es-PR"/>
        </w:rPr>
      </w:pPr>
      <w:r>
        <w:rPr>
          <w:rFonts w:ascii="Times New Roman" w:hAnsi="Times New Roman" w:cs="Times New Roman"/>
          <w:sz w:val="24"/>
          <w:szCs w:val="24"/>
          <w:lang w:val="es-PR"/>
        </w:rPr>
        <w:t>c) Totalmente cumplir con leyes federales aplicables de antilavado, identificación de cliente, y requisitos de dueño beneficiario; y</w:t>
      </w:r>
    </w:p>
    <w:p w14:paraId="1D934F81" w14:textId="2DCA6E0C" w:rsidR="008152A8" w:rsidRDefault="008152A8" w:rsidP="007B7254">
      <w:pPr>
        <w:tabs>
          <w:tab w:val="left" w:pos="4140"/>
        </w:tabs>
        <w:rPr>
          <w:rFonts w:ascii="Times New Roman" w:hAnsi="Times New Roman" w:cs="Times New Roman"/>
          <w:sz w:val="24"/>
          <w:szCs w:val="24"/>
          <w:lang w:val="es-PR"/>
        </w:rPr>
      </w:pPr>
      <w:r>
        <w:rPr>
          <w:rFonts w:ascii="Times New Roman" w:hAnsi="Times New Roman" w:cs="Times New Roman"/>
          <w:sz w:val="24"/>
          <w:szCs w:val="24"/>
          <w:lang w:val="es-PR"/>
        </w:rPr>
        <w:t xml:space="preserve">d) tomar cualquier otra acción necesaria para llevar a cabo esta sección, la cual puede incluir ejercer poderes fiduciarios similares a aquellos permitidos a los bancos nacionales y asegurando cumplimiento con leyes federales gobernando activos digitales clasificados como </w:t>
      </w:r>
      <w:proofErr w:type="spellStart"/>
      <w:r>
        <w:rPr>
          <w:rFonts w:ascii="Times New Roman" w:hAnsi="Times New Roman" w:cs="Times New Roman"/>
          <w:sz w:val="24"/>
          <w:szCs w:val="24"/>
          <w:lang w:val="es-PR"/>
        </w:rPr>
        <w:t>commodities</w:t>
      </w:r>
      <w:proofErr w:type="spellEnd"/>
      <w:r>
        <w:rPr>
          <w:rFonts w:ascii="Times New Roman" w:hAnsi="Times New Roman" w:cs="Times New Roman"/>
          <w:sz w:val="24"/>
          <w:szCs w:val="24"/>
          <w:lang w:val="es-PR"/>
        </w:rPr>
        <w:t xml:space="preserve"> (valores mercantiles). </w:t>
      </w:r>
    </w:p>
    <w:p w14:paraId="49EC9D06" w14:textId="55DFCEEA" w:rsidR="008152A8" w:rsidRDefault="008152A8" w:rsidP="007B7254">
      <w:pPr>
        <w:tabs>
          <w:tab w:val="left" w:pos="4140"/>
        </w:tabs>
        <w:rPr>
          <w:rFonts w:ascii="Times New Roman" w:hAnsi="Times New Roman" w:cs="Times New Roman"/>
          <w:sz w:val="24"/>
          <w:szCs w:val="24"/>
          <w:lang w:val="es-PR"/>
        </w:rPr>
      </w:pPr>
      <w:r>
        <w:rPr>
          <w:rFonts w:ascii="Times New Roman" w:hAnsi="Times New Roman" w:cs="Times New Roman"/>
          <w:sz w:val="24"/>
          <w:szCs w:val="24"/>
          <w:lang w:val="es-PR"/>
        </w:rPr>
        <w:lastRenderedPageBreak/>
        <w:t>(3) Un banco proveyendo servicios custodiales podrá entrar en un acuerdo con un contable publico autorizado para llevar a cabo una examinación conforme con los requisitos de 17 C.F.R. 275.206(4)-2(a)(4) y (6), a costa del banco. El contable deberá transmitir los resultados de la examinación al director dentro de ciento veinte días de la examinación y podrá radicar los resultados con la Comisión de Valores y Casas de Corretaje</w:t>
      </w:r>
      <w:r w:rsidR="004816D2">
        <w:rPr>
          <w:rFonts w:ascii="Times New Roman" w:hAnsi="Times New Roman" w:cs="Times New Roman"/>
          <w:sz w:val="24"/>
          <w:szCs w:val="24"/>
          <w:lang w:val="es-PR"/>
        </w:rPr>
        <w:t xml:space="preserve"> según estipulado por reglas. Discrepancias materiales en la examinación </w:t>
      </w:r>
      <w:r w:rsidR="00AB217E">
        <w:rPr>
          <w:rFonts w:ascii="Times New Roman" w:hAnsi="Times New Roman" w:cs="Times New Roman"/>
          <w:sz w:val="24"/>
          <w:szCs w:val="24"/>
          <w:lang w:val="es-PR"/>
        </w:rPr>
        <w:t>serán</w:t>
      </w:r>
      <w:r w:rsidR="004816D2">
        <w:rPr>
          <w:rFonts w:ascii="Times New Roman" w:hAnsi="Times New Roman" w:cs="Times New Roman"/>
          <w:sz w:val="24"/>
          <w:szCs w:val="24"/>
          <w:lang w:val="es-PR"/>
        </w:rPr>
        <w:t xml:space="preserve"> reportados al director dentro de un </w:t>
      </w:r>
      <w:r w:rsidR="00AB217E">
        <w:rPr>
          <w:rFonts w:ascii="Times New Roman" w:hAnsi="Times New Roman" w:cs="Times New Roman"/>
          <w:sz w:val="24"/>
          <w:szCs w:val="24"/>
          <w:lang w:val="es-PR"/>
        </w:rPr>
        <w:t>día</w:t>
      </w:r>
      <w:r w:rsidR="004816D2">
        <w:rPr>
          <w:rFonts w:ascii="Times New Roman" w:hAnsi="Times New Roman" w:cs="Times New Roman"/>
          <w:sz w:val="24"/>
          <w:szCs w:val="24"/>
          <w:lang w:val="es-PR"/>
        </w:rPr>
        <w:t>. El director revisara los resultados de la examinación después de haber sido recibidas dentro de un tiempo razonable y durante cualquier examinación llevada a cabo bajo la sección 8-108.</w:t>
      </w:r>
    </w:p>
    <w:p w14:paraId="0611D36F" w14:textId="2895E5DC" w:rsidR="00AB217E" w:rsidRDefault="00AB217E" w:rsidP="007B7254">
      <w:pPr>
        <w:tabs>
          <w:tab w:val="left" w:pos="4140"/>
        </w:tabs>
        <w:rPr>
          <w:rFonts w:ascii="Times New Roman" w:hAnsi="Times New Roman" w:cs="Times New Roman"/>
          <w:sz w:val="24"/>
          <w:szCs w:val="24"/>
          <w:lang w:val="es-PR"/>
        </w:rPr>
      </w:pPr>
      <w:r>
        <w:rPr>
          <w:rFonts w:ascii="Times New Roman" w:hAnsi="Times New Roman" w:cs="Times New Roman"/>
          <w:sz w:val="24"/>
          <w:szCs w:val="24"/>
          <w:lang w:val="es-PR"/>
        </w:rPr>
        <w:t>(4) Activos digitales poseídos en custodio bajo esta sección no son pasivos ni activos del banco. Un banco, o una subsidiaria, podrá registrarse como un asesor de inversión, compañía de inversión, o corredor (bróker-dealer), como sea necesario. Un banco deberá mantener control sobre el activo digital mientras este en custodia. Un cliente podrá seleccionar, conforme al acuerdo escrito con el banco, una de las siguientes relaciones</w:t>
      </w:r>
      <w:r w:rsidR="006F4ADE">
        <w:rPr>
          <w:rFonts w:ascii="Times New Roman" w:hAnsi="Times New Roman" w:cs="Times New Roman"/>
          <w:sz w:val="24"/>
          <w:szCs w:val="24"/>
          <w:lang w:val="es-PR"/>
        </w:rPr>
        <w:t xml:space="preserve"> para cada activo digital </w:t>
      </w:r>
      <w:r w:rsidR="00D1531D">
        <w:rPr>
          <w:rFonts w:ascii="Times New Roman" w:hAnsi="Times New Roman" w:cs="Times New Roman"/>
          <w:sz w:val="24"/>
          <w:szCs w:val="24"/>
          <w:lang w:val="es-PR"/>
        </w:rPr>
        <w:t>poseído</w:t>
      </w:r>
      <w:r w:rsidR="006F4ADE">
        <w:rPr>
          <w:rFonts w:ascii="Times New Roman" w:hAnsi="Times New Roman" w:cs="Times New Roman"/>
          <w:sz w:val="24"/>
          <w:szCs w:val="24"/>
          <w:lang w:val="es-PR"/>
        </w:rPr>
        <w:t xml:space="preserve"> en custodia:</w:t>
      </w:r>
    </w:p>
    <w:p w14:paraId="0BD8E32F" w14:textId="276F08DB" w:rsidR="006F4ADE" w:rsidRDefault="006F4ADE" w:rsidP="007B7254">
      <w:pPr>
        <w:tabs>
          <w:tab w:val="left" w:pos="4140"/>
        </w:tabs>
        <w:rPr>
          <w:rFonts w:ascii="Times New Roman" w:hAnsi="Times New Roman" w:cs="Times New Roman"/>
          <w:sz w:val="24"/>
          <w:szCs w:val="24"/>
          <w:lang w:val="es-PR"/>
        </w:rPr>
      </w:pPr>
      <w:r>
        <w:rPr>
          <w:rFonts w:ascii="Times New Roman" w:hAnsi="Times New Roman" w:cs="Times New Roman"/>
          <w:sz w:val="24"/>
          <w:szCs w:val="24"/>
          <w:lang w:val="es-PR"/>
        </w:rPr>
        <w:t xml:space="preserve">a) Custodia bajo fianza como un activo fungible o no-fungible. Activos poseídos bajo esta subdivisión </w:t>
      </w:r>
      <w:r w:rsidR="00D1531D">
        <w:rPr>
          <w:rFonts w:ascii="Times New Roman" w:hAnsi="Times New Roman" w:cs="Times New Roman"/>
          <w:sz w:val="24"/>
          <w:szCs w:val="24"/>
          <w:lang w:val="es-PR"/>
        </w:rPr>
        <w:t>serán</w:t>
      </w:r>
      <w:r>
        <w:rPr>
          <w:rFonts w:ascii="Times New Roman" w:hAnsi="Times New Roman" w:cs="Times New Roman"/>
          <w:sz w:val="24"/>
          <w:szCs w:val="24"/>
          <w:lang w:val="es-PR"/>
        </w:rPr>
        <w:t xml:space="preserve"> estrictamente segregados de otros activos; o </w:t>
      </w:r>
    </w:p>
    <w:p w14:paraId="5C5A0669" w14:textId="4803BEEA" w:rsidR="006F4ADE" w:rsidRDefault="006F4ADE" w:rsidP="007B7254">
      <w:pPr>
        <w:tabs>
          <w:tab w:val="left" w:pos="4140"/>
        </w:tabs>
        <w:rPr>
          <w:rFonts w:ascii="Times New Roman" w:hAnsi="Times New Roman" w:cs="Times New Roman"/>
          <w:sz w:val="24"/>
          <w:szCs w:val="24"/>
          <w:lang w:val="es-PR"/>
        </w:rPr>
      </w:pPr>
      <w:r>
        <w:rPr>
          <w:rFonts w:ascii="Times New Roman" w:hAnsi="Times New Roman" w:cs="Times New Roman"/>
          <w:sz w:val="24"/>
          <w:szCs w:val="24"/>
          <w:lang w:val="es-PR"/>
        </w:rPr>
        <w:t xml:space="preserve">b) Custodia bajo fianza conforme con la subsección 5 de esta </w:t>
      </w:r>
      <w:r w:rsidR="00D1531D">
        <w:rPr>
          <w:rFonts w:ascii="Times New Roman" w:hAnsi="Times New Roman" w:cs="Times New Roman"/>
          <w:sz w:val="24"/>
          <w:szCs w:val="24"/>
          <w:lang w:val="es-PR"/>
        </w:rPr>
        <w:t>sección</w:t>
      </w:r>
      <w:r>
        <w:rPr>
          <w:rFonts w:ascii="Times New Roman" w:hAnsi="Times New Roman" w:cs="Times New Roman"/>
          <w:sz w:val="24"/>
          <w:szCs w:val="24"/>
          <w:lang w:val="es-PR"/>
        </w:rPr>
        <w:t xml:space="preserve">. </w:t>
      </w:r>
    </w:p>
    <w:p w14:paraId="1EE38368" w14:textId="11987B41" w:rsidR="006F4ADE" w:rsidRDefault="006F4ADE" w:rsidP="007B7254">
      <w:pPr>
        <w:tabs>
          <w:tab w:val="left" w:pos="4140"/>
        </w:tabs>
        <w:rPr>
          <w:rFonts w:ascii="Times New Roman" w:hAnsi="Times New Roman" w:cs="Times New Roman"/>
          <w:sz w:val="24"/>
          <w:szCs w:val="24"/>
          <w:lang w:val="es-PR"/>
        </w:rPr>
      </w:pPr>
      <w:r>
        <w:rPr>
          <w:rFonts w:ascii="Times New Roman" w:hAnsi="Times New Roman" w:cs="Times New Roman"/>
          <w:sz w:val="24"/>
          <w:szCs w:val="24"/>
          <w:lang w:val="es-PR"/>
        </w:rPr>
        <w:t xml:space="preserve">(5) Si un cliente hace una elección bajo la subdivisión 4(b) de esta sección, el banco </w:t>
      </w:r>
      <w:r w:rsidR="00D1531D">
        <w:rPr>
          <w:rFonts w:ascii="Times New Roman" w:hAnsi="Times New Roman" w:cs="Times New Roman"/>
          <w:sz w:val="24"/>
          <w:szCs w:val="24"/>
          <w:lang w:val="es-PR"/>
        </w:rPr>
        <w:t xml:space="preserve">podrá, basado solo en las instrucciones del cliente, llevar a cabo transacciones con el activo digital. Un banco mantendrá control conforme a la subsección (4) de esta sección entrando a un acuerdo con la contraparte a una transacción que contiene un tiempo para el retorno del activo. El banco no será responsable de cualquier perdida sufrida con respeto a una transacción bajo esta sección, excepto por responsabilidad consistente con poderes fiduciarios y fideicomisarios como custodio bajo esta sección. </w:t>
      </w:r>
    </w:p>
    <w:p w14:paraId="0554B0A6" w14:textId="76A8A1EC" w:rsidR="00D1531D" w:rsidRDefault="00D1531D" w:rsidP="00D1531D">
      <w:pPr>
        <w:tabs>
          <w:tab w:val="left" w:pos="4140"/>
          <w:tab w:val="left" w:pos="6465"/>
        </w:tabs>
        <w:rPr>
          <w:rFonts w:ascii="Times New Roman" w:hAnsi="Times New Roman" w:cs="Times New Roman"/>
          <w:sz w:val="24"/>
          <w:szCs w:val="24"/>
          <w:lang w:val="es-PR"/>
        </w:rPr>
      </w:pPr>
      <w:r>
        <w:rPr>
          <w:rFonts w:ascii="Times New Roman" w:hAnsi="Times New Roman" w:cs="Times New Roman"/>
          <w:sz w:val="24"/>
          <w:szCs w:val="24"/>
          <w:lang w:val="es-PR"/>
        </w:rPr>
        <w:t xml:space="preserve">(6) Un banco y un cliente deberán acordar por escrito la versión del código fuente el banco utilizara para cada activo digital y el tratamiento de cada activo digital bajo el Código Uniforme de Comercio, si es necesario. Cualquier ambigüedad </w:t>
      </w:r>
      <w:r w:rsidR="00A06F26">
        <w:rPr>
          <w:rFonts w:ascii="Times New Roman" w:hAnsi="Times New Roman" w:cs="Times New Roman"/>
          <w:sz w:val="24"/>
          <w:szCs w:val="24"/>
          <w:lang w:val="es-PR"/>
        </w:rPr>
        <w:t xml:space="preserve">bajo esta subsección deberá ser resuelta a favor del cliente. </w:t>
      </w:r>
    </w:p>
    <w:p w14:paraId="3E58CA61" w14:textId="2EA95EB0" w:rsidR="00A06F26" w:rsidRDefault="00A06F26" w:rsidP="00D1531D">
      <w:pPr>
        <w:tabs>
          <w:tab w:val="left" w:pos="4140"/>
          <w:tab w:val="left" w:pos="6465"/>
        </w:tabs>
        <w:rPr>
          <w:rFonts w:ascii="Times New Roman" w:hAnsi="Times New Roman" w:cs="Times New Roman"/>
          <w:sz w:val="24"/>
          <w:szCs w:val="24"/>
          <w:lang w:val="es-PR"/>
        </w:rPr>
      </w:pPr>
      <w:r>
        <w:rPr>
          <w:rFonts w:ascii="Times New Roman" w:hAnsi="Times New Roman" w:cs="Times New Roman"/>
          <w:sz w:val="24"/>
          <w:szCs w:val="24"/>
          <w:lang w:val="es-PR"/>
        </w:rPr>
        <w:t>(7) Un banco podrá proveer notificación clara y escrita a cada cliente y requerir reconocimiento escrito de lo siguiente:</w:t>
      </w:r>
    </w:p>
    <w:p w14:paraId="32A2445B" w14:textId="4D65267D" w:rsidR="00A06F26" w:rsidRPr="001506CB" w:rsidRDefault="00450CC4" w:rsidP="00D1531D">
      <w:pPr>
        <w:tabs>
          <w:tab w:val="left" w:pos="4140"/>
          <w:tab w:val="left" w:pos="6465"/>
        </w:tabs>
        <w:rPr>
          <w:rFonts w:ascii="Times New Roman" w:hAnsi="Times New Roman" w:cs="Times New Roman"/>
          <w:sz w:val="24"/>
          <w:szCs w:val="24"/>
          <w:lang w:val="es-PR"/>
        </w:rPr>
      </w:pPr>
      <w:r>
        <w:rPr>
          <w:rFonts w:ascii="Times New Roman" w:hAnsi="Times New Roman" w:cs="Times New Roman"/>
          <w:sz w:val="24"/>
          <w:szCs w:val="24"/>
          <w:lang w:val="es-PR"/>
        </w:rPr>
        <w:t>(</w:t>
      </w:r>
      <w:r w:rsidR="00A06F26" w:rsidRPr="001506CB">
        <w:rPr>
          <w:rFonts w:ascii="Times New Roman" w:hAnsi="Times New Roman" w:cs="Times New Roman"/>
          <w:sz w:val="24"/>
          <w:szCs w:val="24"/>
          <w:lang w:val="es-PR"/>
        </w:rPr>
        <w:t xml:space="preserve">a) Previo a la </w:t>
      </w:r>
      <w:r w:rsidR="00B8455D" w:rsidRPr="001506CB">
        <w:rPr>
          <w:rFonts w:ascii="Times New Roman" w:hAnsi="Times New Roman" w:cs="Times New Roman"/>
          <w:sz w:val="24"/>
          <w:szCs w:val="24"/>
          <w:lang w:val="es-PR"/>
        </w:rPr>
        <w:t>implementación</w:t>
      </w:r>
      <w:r w:rsidR="00A06F26" w:rsidRPr="001506CB">
        <w:rPr>
          <w:rFonts w:ascii="Times New Roman" w:hAnsi="Times New Roman" w:cs="Times New Roman"/>
          <w:sz w:val="24"/>
          <w:szCs w:val="24"/>
          <w:lang w:val="es-PR"/>
        </w:rPr>
        <w:t xml:space="preserve"> de cualquier </w:t>
      </w:r>
      <w:r w:rsidR="00B8455D" w:rsidRPr="001506CB">
        <w:rPr>
          <w:rFonts w:ascii="Times New Roman" w:hAnsi="Times New Roman" w:cs="Times New Roman"/>
          <w:sz w:val="24"/>
          <w:szCs w:val="24"/>
          <w:lang w:val="es-PR"/>
        </w:rPr>
        <w:t>actualización</w:t>
      </w:r>
      <w:r w:rsidR="00A06F26" w:rsidRPr="001506CB">
        <w:rPr>
          <w:rFonts w:ascii="Times New Roman" w:hAnsi="Times New Roman" w:cs="Times New Roman"/>
          <w:sz w:val="24"/>
          <w:szCs w:val="24"/>
          <w:lang w:val="es-PR"/>
        </w:rPr>
        <w:t xml:space="preserve">, </w:t>
      </w:r>
      <w:r w:rsidRPr="001506CB">
        <w:rPr>
          <w:rFonts w:ascii="Times New Roman" w:hAnsi="Times New Roman" w:cs="Times New Roman"/>
          <w:sz w:val="24"/>
          <w:szCs w:val="24"/>
          <w:lang w:val="es-PR"/>
        </w:rPr>
        <w:t>actualizacion</w:t>
      </w:r>
      <w:r>
        <w:rPr>
          <w:rFonts w:ascii="Times New Roman" w:hAnsi="Times New Roman" w:cs="Times New Roman"/>
          <w:sz w:val="24"/>
          <w:szCs w:val="24"/>
          <w:lang w:val="es-PR"/>
        </w:rPr>
        <w:t>es materiales</w:t>
      </w:r>
      <w:r w:rsidR="001506CB">
        <w:rPr>
          <w:rFonts w:ascii="Times New Roman" w:hAnsi="Times New Roman" w:cs="Times New Roman"/>
          <w:sz w:val="24"/>
          <w:szCs w:val="24"/>
          <w:lang w:val="es-PR"/>
        </w:rPr>
        <w:t xml:space="preserve"> al código fuente relacionadas A los activos digitales poseídos en custodia, excepto en emergencias que pueden incluir vulnerabilidades de seguridad; </w:t>
      </w:r>
    </w:p>
    <w:p w14:paraId="65F3F77B" w14:textId="0DB2CCA6" w:rsidR="00450CC4" w:rsidRDefault="00A06F26" w:rsidP="00D1531D">
      <w:pPr>
        <w:tabs>
          <w:tab w:val="left" w:pos="4140"/>
          <w:tab w:val="left" w:pos="6465"/>
        </w:tabs>
        <w:rPr>
          <w:rFonts w:ascii="Times New Roman" w:hAnsi="Times New Roman" w:cs="Times New Roman"/>
          <w:sz w:val="24"/>
          <w:szCs w:val="24"/>
          <w:lang w:val="es-PR"/>
        </w:rPr>
      </w:pPr>
      <w:r w:rsidRPr="00B8455D">
        <w:rPr>
          <w:rFonts w:ascii="Times New Roman" w:hAnsi="Times New Roman" w:cs="Times New Roman"/>
          <w:sz w:val="24"/>
          <w:szCs w:val="24"/>
          <w:lang w:val="es-PR"/>
        </w:rPr>
        <w:t>(b)</w:t>
      </w:r>
      <w:r w:rsidR="00B8455D" w:rsidRPr="00B8455D">
        <w:rPr>
          <w:rFonts w:ascii="Times New Roman" w:hAnsi="Times New Roman" w:cs="Times New Roman"/>
          <w:sz w:val="24"/>
          <w:szCs w:val="24"/>
          <w:lang w:val="es-PR"/>
        </w:rPr>
        <w:t xml:space="preserve"> El riesgo alzado d</w:t>
      </w:r>
      <w:r w:rsidR="00B8455D">
        <w:rPr>
          <w:rFonts w:ascii="Times New Roman" w:hAnsi="Times New Roman" w:cs="Times New Roman"/>
          <w:sz w:val="24"/>
          <w:szCs w:val="24"/>
          <w:lang w:val="es-PR"/>
        </w:rPr>
        <w:t xml:space="preserve">e perdida de transacciones bajo la subsección (5) </w:t>
      </w:r>
      <w:r w:rsidR="00450CC4">
        <w:rPr>
          <w:rFonts w:ascii="Times New Roman" w:hAnsi="Times New Roman" w:cs="Times New Roman"/>
          <w:sz w:val="24"/>
          <w:szCs w:val="24"/>
          <w:lang w:val="es-PR"/>
        </w:rPr>
        <w:t>de esta sección;</w:t>
      </w:r>
    </w:p>
    <w:p w14:paraId="5DCC24EC" w14:textId="626F91A8" w:rsidR="00450CC4" w:rsidRDefault="00450CC4" w:rsidP="00D1531D">
      <w:pPr>
        <w:tabs>
          <w:tab w:val="left" w:pos="4140"/>
          <w:tab w:val="left" w:pos="6465"/>
        </w:tabs>
        <w:rPr>
          <w:rFonts w:ascii="Times New Roman" w:hAnsi="Times New Roman" w:cs="Times New Roman"/>
          <w:sz w:val="24"/>
          <w:szCs w:val="24"/>
          <w:lang w:val="es-PR"/>
        </w:rPr>
      </w:pPr>
      <w:r w:rsidRPr="00450CC4">
        <w:rPr>
          <w:rFonts w:ascii="Times New Roman" w:hAnsi="Times New Roman" w:cs="Times New Roman"/>
          <w:sz w:val="24"/>
          <w:szCs w:val="24"/>
          <w:lang w:val="es-PR"/>
        </w:rPr>
        <w:t xml:space="preserve">(c) Que </w:t>
      </w:r>
      <w:r>
        <w:rPr>
          <w:rFonts w:ascii="Times New Roman" w:hAnsi="Times New Roman" w:cs="Times New Roman"/>
          <w:sz w:val="24"/>
          <w:szCs w:val="24"/>
          <w:lang w:val="es-PR"/>
        </w:rPr>
        <w:t xml:space="preserve">existe </w:t>
      </w:r>
      <w:r w:rsidR="004E0B15">
        <w:rPr>
          <w:rFonts w:ascii="Times New Roman" w:hAnsi="Times New Roman" w:cs="Times New Roman"/>
          <w:sz w:val="24"/>
          <w:szCs w:val="24"/>
          <w:lang w:val="es-PR"/>
        </w:rPr>
        <w:t>algún</w:t>
      </w:r>
      <w:r>
        <w:rPr>
          <w:rFonts w:ascii="Times New Roman" w:hAnsi="Times New Roman" w:cs="Times New Roman"/>
          <w:sz w:val="24"/>
          <w:szCs w:val="24"/>
          <w:lang w:val="es-PR"/>
        </w:rPr>
        <w:t xml:space="preserve"> riesgo de </w:t>
      </w:r>
      <w:r w:rsidR="004E0B15">
        <w:rPr>
          <w:rFonts w:ascii="Times New Roman" w:hAnsi="Times New Roman" w:cs="Times New Roman"/>
          <w:sz w:val="24"/>
          <w:szCs w:val="24"/>
          <w:lang w:val="es-PR"/>
        </w:rPr>
        <w:t>pérdida</w:t>
      </w:r>
      <w:r>
        <w:rPr>
          <w:rFonts w:ascii="Times New Roman" w:hAnsi="Times New Roman" w:cs="Times New Roman"/>
          <w:sz w:val="24"/>
          <w:szCs w:val="24"/>
          <w:lang w:val="es-PR"/>
        </w:rPr>
        <w:t xml:space="preserve"> como un acreedor prorrata debido a custodiar como un a activo fungible o custodia bajo subdivisión (4)(b) de esta </w:t>
      </w:r>
      <w:r w:rsidR="004E0B15">
        <w:rPr>
          <w:rFonts w:ascii="Times New Roman" w:hAnsi="Times New Roman" w:cs="Times New Roman"/>
          <w:sz w:val="24"/>
          <w:szCs w:val="24"/>
          <w:lang w:val="es-PR"/>
        </w:rPr>
        <w:t>sección</w:t>
      </w:r>
      <w:r>
        <w:rPr>
          <w:rFonts w:ascii="Times New Roman" w:hAnsi="Times New Roman" w:cs="Times New Roman"/>
          <w:sz w:val="24"/>
          <w:szCs w:val="24"/>
          <w:lang w:val="es-PR"/>
        </w:rPr>
        <w:t>;</w:t>
      </w:r>
    </w:p>
    <w:p w14:paraId="00D29977" w14:textId="5E8BBC2C" w:rsidR="00450CC4" w:rsidRDefault="00450CC4" w:rsidP="00D1531D">
      <w:pPr>
        <w:tabs>
          <w:tab w:val="left" w:pos="4140"/>
          <w:tab w:val="left" w:pos="6465"/>
        </w:tabs>
        <w:rPr>
          <w:rFonts w:ascii="Times New Roman" w:hAnsi="Times New Roman" w:cs="Times New Roman"/>
          <w:sz w:val="24"/>
          <w:szCs w:val="24"/>
          <w:lang w:val="es-PR"/>
        </w:rPr>
      </w:pPr>
      <w:r>
        <w:rPr>
          <w:rFonts w:ascii="Times New Roman" w:hAnsi="Times New Roman" w:cs="Times New Roman"/>
          <w:sz w:val="24"/>
          <w:szCs w:val="24"/>
          <w:lang w:val="es-PR"/>
        </w:rPr>
        <w:t xml:space="preserve">(d) Esa custodia bajo subdivisión (4)(b) de esta </w:t>
      </w:r>
      <w:r w:rsidR="004E0B15">
        <w:rPr>
          <w:rFonts w:ascii="Times New Roman" w:hAnsi="Times New Roman" w:cs="Times New Roman"/>
          <w:sz w:val="24"/>
          <w:szCs w:val="24"/>
          <w:lang w:val="es-PR"/>
        </w:rPr>
        <w:t>sección</w:t>
      </w:r>
      <w:r>
        <w:rPr>
          <w:rFonts w:ascii="Times New Roman" w:hAnsi="Times New Roman" w:cs="Times New Roman"/>
          <w:sz w:val="24"/>
          <w:szCs w:val="24"/>
          <w:lang w:val="es-PR"/>
        </w:rPr>
        <w:t xml:space="preserve"> no </w:t>
      </w:r>
      <w:r w:rsidR="004E0B15">
        <w:rPr>
          <w:rFonts w:ascii="Times New Roman" w:hAnsi="Times New Roman" w:cs="Times New Roman"/>
          <w:sz w:val="24"/>
          <w:szCs w:val="24"/>
          <w:lang w:val="es-PR"/>
        </w:rPr>
        <w:t>necesariamente resulte en el activo digital del cliente siendo estrictamente segregado de los activos de otros clientes; y</w:t>
      </w:r>
    </w:p>
    <w:p w14:paraId="0EAC5E13" w14:textId="643858C3" w:rsidR="004E0B15" w:rsidRDefault="004E0B15" w:rsidP="00D1531D">
      <w:pPr>
        <w:tabs>
          <w:tab w:val="left" w:pos="4140"/>
          <w:tab w:val="left" w:pos="6465"/>
        </w:tabs>
        <w:rPr>
          <w:rFonts w:ascii="Times New Roman" w:hAnsi="Times New Roman" w:cs="Times New Roman"/>
          <w:sz w:val="24"/>
          <w:szCs w:val="24"/>
          <w:lang w:val="es-PR"/>
        </w:rPr>
      </w:pPr>
      <w:r>
        <w:rPr>
          <w:rFonts w:ascii="Times New Roman" w:hAnsi="Times New Roman" w:cs="Times New Roman"/>
          <w:sz w:val="24"/>
          <w:szCs w:val="24"/>
          <w:lang w:val="es-PR"/>
        </w:rPr>
        <w:lastRenderedPageBreak/>
        <w:t>(e) Que el banco no es responsable por perdidas sufridas bajo esta subsección (5) de esta sección, excepto por responsabilidad consistente con poderes fiduciarios y fideicomisarios como custodio bajo esta sección.</w:t>
      </w:r>
    </w:p>
    <w:p w14:paraId="60B22D4B" w14:textId="641D27FA" w:rsidR="004E0B15" w:rsidRDefault="004E0B15" w:rsidP="00D1531D">
      <w:pPr>
        <w:tabs>
          <w:tab w:val="left" w:pos="4140"/>
          <w:tab w:val="left" w:pos="6465"/>
        </w:tabs>
        <w:rPr>
          <w:rFonts w:ascii="Times New Roman" w:hAnsi="Times New Roman" w:cs="Times New Roman"/>
          <w:sz w:val="24"/>
          <w:szCs w:val="24"/>
          <w:lang w:val="es-PR"/>
        </w:rPr>
      </w:pPr>
      <w:r>
        <w:rPr>
          <w:rFonts w:ascii="Times New Roman" w:hAnsi="Times New Roman" w:cs="Times New Roman"/>
          <w:sz w:val="24"/>
          <w:szCs w:val="24"/>
          <w:lang w:val="es-PR"/>
        </w:rPr>
        <w:t xml:space="preserve">(8) Un banco y un cliente deberán acordar por escrito un periodo de tiempo en el que el banco deberá devolver el activo digital poseído en custodia bajo esta sección. Si el cliente hace la elección bajo la subdivisión (4)(b) de esta sección, el banco y el cliente también podrán acordar por escrito la forma en la que se devolverá el activo digital. </w:t>
      </w:r>
    </w:p>
    <w:p w14:paraId="4D939D14" w14:textId="2690AB86" w:rsidR="00A741BE" w:rsidRDefault="00A741BE" w:rsidP="00D1531D">
      <w:pPr>
        <w:tabs>
          <w:tab w:val="left" w:pos="4140"/>
          <w:tab w:val="left" w:pos="6465"/>
        </w:tabs>
        <w:rPr>
          <w:rFonts w:ascii="Times New Roman" w:hAnsi="Times New Roman" w:cs="Times New Roman"/>
          <w:sz w:val="24"/>
          <w:szCs w:val="24"/>
          <w:lang w:val="es-PR"/>
        </w:rPr>
      </w:pPr>
      <w:r>
        <w:rPr>
          <w:rFonts w:ascii="Times New Roman" w:hAnsi="Times New Roman" w:cs="Times New Roman"/>
          <w:sz w:val="24"/>
          <w:szCs w:val="24"/>
          <w:lang w:val="es-PR"/>
        </w:rPr>
        <w:t xml:space="preserve">(9) Toda </w:t>
      </w:r>
      <w:r w:rsidR="00E5152E">
        <w:rPr>
          <w:rFonts w:ascii="Times New Roman" w:hAnsi="Times New Roman" w:cs="Times New Roman"/>
          <w:sz w:val="24"/>
          <w:szCs w:val="24"/>
          <w:lang w:val="es-PR"/>
        </w:rPr>
        <w:t>ganancia ancilaria</w:t>
      </w:r>
      <w:r>
        <w:rPr>
          <w:rFonts w:ascii="Times New Roman" w:hAnsi="Times New Roman" w:cs="Times New Roman"/>
          <w:sz w:val="24"/>
          <w:szCs w:val="24"/>
          <w:lang w:val="es-PR"/>
        </w:rPr>
        <w:t xml:space="preserve"> o </w:t>
      </w:r>
      <w:r w:rsidR="00E5152E">
        <w:rPr>
          <w:rFonts w:ascii="Times New Roman" w:hAnsi="Times New Roman" w:cs="Times New Roman"/>
          <w:sz w:val="24"/>
          <w:szCs w:val="24"/>
          <w:lang w:val="es-PR"/>
        </w:rPr>
        <w:t>subsidiarias</w:t>
      </w:r>
      <w:r>
        <w:rPr>
          <w:rFonts w:ascii="Times New Roman" w:hAnsi="Times New Roman" w:cs="Times New Roman"/>
          <w:sz w:val="24"/>
          <w:szCs w:val="24"/>
          <w:lang w:val="es-PR"/>
        </w:rPr>
        <w:t xml:space="preserve"> relacionadas al activo digital </w:t>
      </w:r>
      <w:r w:rsidR="00E5152E">
        <w:rPr>
          <w:rFonts w:ascii="Times New Roman" w:hAnsi="Times New Roman" w:cs="Times New Roman"/>
          <w:sz w:val="24"/>
          <w:szCs w:val="24"/>
          <w:lang w:val="es-PR"/>
        </w:rPr>
        <w:t>poseído</w:t>
      </w:r>
      <w:r>
        <w:rPr>
          <w:rFonts w:ascii="Times New Roman" w:hAnsi="Times New Roman" w:cs="Times New Roman"/>
          <w:sz w:val="24"/>
          <w:szCs w:val="24"/>
          <w:lang w:val="es-PR"/>
        </w:rPr>
        <w:t xml:space="preserve"> en custodia bajo esta </w:t>
      </w:r>
      <w:r w:rsidR="00E5152E">
        <w:rPr>
          <w:rFonts w:ascii="Times New Roman" w:hAnsi="Times New Roman" w:cs="Times New Roman"/>
          <w:sz w:val="24"/>
          <w:szCs w:val="24"/>
          <w:lang w:val="es-PR"/>
        </w:rPr>
        <w:t>sección</w:t>
      </w:r>
      <w:r>
        <w:rPr>
          <w:rFonts w:ascii="Times New Roman" w:hAnsi="Times New Roman" w:cs="Times New Roman"/>
          <w:sz w:val="24"/>
          <w:szCs w:val="24"/>
          <w:lang w:val="es-PR"/>
        </w:rPr>
        <w:t xml:space="preserve"> </w:t>
      </w:r>
      <w:r w:rsidR="00E5152E">
        <w:rPr>
          <w:rFonts w:ascii="Times New Roman" w:hAnsi="Times New Roman" w:cs="Times New Roman"/>
          <w:sz w:val="24"/>
          <w:szCs w:val="24"/>
          <w:lang w:val="es-PR"/>
        </w:rPr>
        <w:t xml:space="preserve">se acumularán para el beneficio del cliente, excepto por como sea especificado en el acuerdo escrito con el cliente. El banco podrá elegir no coleccionar ciertas ganancias ancilarias o subsidiaria siempre y cando la elección es divulgada por escrito. Un cliente que haga la elección bajo la subdivisión (4)(a) de esta sección podrá retirar el activo digital en una forma que permite la colección de ganancias ancilarias o subsidiarias. </w:t>
      </w:r>
    </w:p>
    <w:p w14:paraId="4E25AB4E" w14:textId="55E4F84F" w:rsidR="002E2650" w:rsidRDefault="00E5152E" w:rsidP="00D1531D">
      <w:pPr>
        <w:tabs>
          <w:tab w:val="left" w:pos="4140"/>
          <w:tab w:val="left" w:pos="6465"/>
        </w:tabs>
        <w:rPr>
          <w:rFonts w:ascii="Times New Roman" w:hAnsi="Times New Roman" w:cs="Times New Roman"/>
          <w:sz w:val="24"/>
          <w:szCs w:val="24"/>
          <w:lang w:val="es-PR"/>
        </w:rPr>
      </w:pPr>
      <w:r>
        <w:rPr>
          <w:rFonts w:ascii="Times New Roman" w:hAnsi="Times New Roman" w:cs="Times New Roman"/>
          <w:sz w:val="24"/>
          <w:szCs w:val="24"/>
          <w:lang w:val="es-PR"/>
        </w:rPr>
        <w:t xml:space="preserve">(10) Un banco no deberá autorizar o permitir la </w:t>
      </w:r>
      <w:r w:rsidR="00CC5A59">
        <w:rPr>
          <w:rFonts w:ascii="Times New Roman" w:hAnsi="Times New Roman" w:cs="Times New Roman"/>
          <w:sz w:val="24"/>
          <w:szCs w:val="24"/>
          <w:lang w:val="es-PR"/>
        </w:rPr>
        <w:t>rehipotecarían</w:t>
      </w:r>
      <w:r>
        <w:rPr>
          <w:rFonts w:ascii="Times New Roman" w:hAnsi="Times New Roman" w:cs="Times New Roman"/>
          <w:sz w:val="24"/>
          <w:szCs w:val="24"/>
          <w:lang w:val="es-PR"/>
        </w:rPr>
        <w:t xml:space="preserve"> </w:t>
      </w:r>
      <w:r w:rsidR="00CC5A59">
        <w:rPr>
          <w:rFonts w:ascii="Times New Roman" w:hAnsi="Times New Roman" w:cs="Times New Roman"/>
          <w:sz w:val="24"/>
          <w:szCs w:val="24"/>
          <w:lang w:val="es-PR"/>
        </w:rPr>
        <w:t>de activos digitales bajo esta sección y no llevara a cabo cualquier actividad para usar o para ejercer autoridad discrecional relacionándose a un activo digital excepto cuando es basado en instrucciones del cliente.</w:t>
      </w:r>
    </w:p>
    <w:p w14:paraId="57596CF9" w14:textId="40057F5D" w:rsidR="002E2650" w:rsidRDefault="00F71059" w:rsidP="00E51FEB">
      <w:pPr>
        <w:tabs>
          <w:tab w:val="left" w:pos="4140"/>
          <w:tab w:val="left" w:pos="5850"/>
        </w:tabs>
        <w:rPr>
          <w:rFonts w:ascii="Times New Roman" w:hAnsi="Times New Roman" w:cs="Times New Roman"/>
          <w:sz w:val="24"/>
          <w:szCs w:val="24"/>
          <w:lang w:val="es-PR"/>
        </w:rPr>
      </w:pPr>
      <w:r>
        <w:rPr>
          <w:rFonts w:ascii="Times New Roman" w:hAnsi="Times New Roman" w:cs="Times New Roman"/>
          <w:sz w:val="24"/>
          <w:szCs w:val="24"/>
          <w:lang w:val="es-PR"/>
        </w:rPr>
        <w:t xml:space="preserve">(11) Un banco no deberá tomar ninguna acción bajo esta sección </w:t>
      </w:r>
      <w:r w:rsidR="00E51FEB">
        <w:rPr>
          <w:rFonts w:ascii="Times New Roman" w:hAnsi="Times New Roman" w:cs="Times New Roman"/>
          <w:sz w:val="24"/>
          <w:szCs w:val="24"/>
          <w:lang w:val="es-PR"/>
        </w:rPr>
        <w:t xml:space="preserve">que </w:t>
      </w:r>
      <w:r>
        <w:rPr>
          <w:rFonts w:ascii="Times New Roman" w:hAnsi="Times New Roman" w:cs="Times New Roman"/>
          <w:sz w:val="24"/>
          <w:szCs w:val="24"/>
          <w:lang w:val="es-PR"/>
        </w:rPr>
        <w:t xml:space="preserve">podría </w:t>
      </w:r>
      <w:r w:rsidR="00E51FEB">
        <w:rPr>
          <w:rFonts w:ascii="Times New Roman" w:hAnsi="Times New Roman" w:cs="Times New Roman"/>
          <w:sz w:val="24"/>
          <w:szCs w:val="24"/>
          <w:lang w:val="es-PR"/>
        </w:rPr>
        <w:t>propensamente</w:t>
      </w:r>
      <w:r>
        <w:rPr>
          <w:rFonts w:ascii="Times New Roman" w:hAnsi="Times New Roman" w:cs="Times New Roman"/>
          <w:sz w:val="24"/>
          <w:szCs w:val="24"/>
          <w:lang w:val="es-PR"/>
        </w:rPr>
        <w:t xml:space="preserve"> perjudicar</w:t>
      </w:r>
      <w:r w:rsidR="00B348EA">
        <w:rPr>
          <w:rFonts w:ascii="Times New Roman" w:hAnsi="Times New Roman" w:cs="Times New Roman"/>
          <w:sz w:val="24"/>
          <w:szCs w:val="24"/>
          <w:lang w:val="es-PR"/>
        </w:rPr>
        <w:t xml:space="preserve"> </w:t>
      </w:r>
      <w:r>
        <w:rPr>
          <w:rFonts w:ascii="Times New Roman" w:hAnsi="Times New Roman" w:cs="Times New Roman"/>
          <w:sz w:val="24"/>
          <w:szCs w:val="24"/>
          <w:lang w:val="es-PR"/>
        </w:rPr>
        <w:t xml:space="preserve">la solvencia o la seguridad y </w:t>
      </w:r>
      <w:r w:rsidR="00B348EA">
        <w:rPr>
          <w:rFonts w:ascii="Times New Roman" w:hAnsi="Times New Roman" w:cs="Times New Roman"/>
          <w:sz w:val="24"/>
          <w:szCs w:val="24"/>
          <w:lang w:val="es-PR"/>
        </w:rPr>
        <w:t xml:space="preserve">buen juicio </w:t>
      </w:r>
      <w:r w:rsidR="00E51FEB">
        <w:rPr>
          <w:rFonts w:ascii="Times New Roman" w:hAnsi="Times New Roman" w:cs="Times New Roman"/>
          <w:sz w:val="24"/>
          <w:szCs w:val="24"/>
          <w:lang w:val="es-PR"/>
        </w:rPr>
        <w:t>del banco, tal como es determinado por el director luego de considerar la naturaleza de costumbres en los servicios custodiales de la industria bancaria.</w:t>
      </w:r>
    </w:p>
    <w:p w14:paraId="2DF3EE80" w14:textId="3196243F" w:rsidR="00E51FEB" w:rsidRDefault="00E51FEB" w:rsidP="00E51FEB">
      <w:pPr>
        <w:tabs>
          <w:tab w:val="left" w:pos="4140"/>
          <w:tab w:val="left" w:pos="5850"/>
        </w:tabs>
        <w:rPr>
          <w:rFonts w:ascii="Times New Roman" w:hAnsi="Times New Roman" w:cs="Times New Roman"/>
          <w:sz w:val="24"/>
          <w:szCs w:val="24"/>
          <w:lang w:val="es-PR"/>
        </w:rPr>
      </w:pPr>
      <w:r>
        <w:rPr>
          <w:rFonts w:ascii="Times New Roman" w:hAnsi="Times New Roman" w:cs="Times New Roman"/>
          <w:sz w:val="24"/>
          <w:szCs w:val="24"/>
          <w:lang w:val="es-PR"/>
        </w:rPr>
        <w:t>(12) Para compensar los costos de supervisión y de administración de esta sección, un banco que provea servicios custodiales bajo esta sección deberá pagar el avaluó como es provisto en las secciones 8-601 y 8-605 y los costos de examinación o investigación tal como es provisto en las secciones 8-108 y 8-606.</w:t>
      </w:r>
    </w:p>
    <w:p w14:paraId="67F94CF7" w14:textId="46D563B0" w:rsidR="00E51FEB" w:rsidRDefault="00E51FEB" w:rsidP="00E51FEB">
      <w:pPr>
        <w:tabs>
          <w:tab w:val="left" w:pos="4140"/>
          <w:tab w:val="left" w:pos="5850"/>
        </w:tabs>
        <w:rPr>
          <w:rFonts w:ascii="Times New Roman" w:hAnsi="Times New Roman" w:cs="Times New Roman"/>
          <w:sz w:val="24"/>
          <w:szCs w:val="24"/>
          <w:lang w:val="es-PR"/>
        </w:rPr>
      </w:pPr>
      <w:r>
        <w:rPr>
          <w:rFonts w:ascii="Times New Roman" w:hAnsi="Times New Roman" w:cs="Times New Roman"/>
          <w:sz w:val="24"/>
          <w:szCs w:val="24"/>
          <w:lang w:val="es-PR"/>
        </w:rPr>
        <w:t xml:space="preserve">Sección 6.              El director podrá adoptar y promulgar reglas y regulaciones para implementar la Ley de Transacciones de Activos Digitales. </w:t>
      </w:r>
    </w:p>
    <w:p w14:paraId="09881836" w14:textId="6B16EF4C" w:rsidR="00E51FEB" w:rsidRPr="00450CC4" w:rsidRDefault="00E51FEB" w:rsidP="00E51FEB">
      <w:pPr>
        <w:tabs>
          <w:tab w:val="left" w:pos="4140"/>
          <w:tab w:val="left" w:pos="5850"/>
        </w:tabs>
        <w:rPr>
          <w:rFonts w:ascii="Times New Roman" w:hAnsi="Times New Roman" w:cs="Times New Roman"/>
          <w:sz w:val="24"/>
          <w:szCs w:val="24"/>
          <w:lang w:val="es-PR"/>
        </w:rPr>
      </w:pPr>
      <w:r>
        <w:rPr>
          <w:rFonts w:ascii="Times New Roman" w:hAnsi="Times New Roman" w:cs="Times New Roman"/>
          <w:sz w:val="24"/>
          <w:szCs w:val="24"/>
          <w:lang w:val="es-PR"/>
        </w:rPr>
        <w:t xml:space="preserve">Sección 7.              Las cortes de Nebraska tienen jurisdicción para atender reclamos en ambo derecho y equidad relacionándose a activos digitales, incluyendo aquellos surgiendo bajo la Ley de Transacciones de Activos Digitales y el Código Uniforme de Comercio. </w:t>
      </w:r>
    </w:p>
    <w:p w14:paraId="0AB1F6BE" w14:textId="68537E6F" w:rsidR="009240FB" w:rsidRPr="00450CC4" w:rsidRDefault="009240FB" w:rsidP="007B7254">
      <w:pPr>
        <w:jc w:val="right"/>
        <w:rPr>
          <w:lang w:val="es-PR"/>
        </w:rPr>
      </w:pPr>
    </w:p>
    <w:p w14:paraId="662656FE" w14:textId="1CBCA137" w:rsidR="009240FB" w:rsidRPr="00450CC4" w:rsidRDefault="009240FB">
      <w:pPr>
        <w:rPr>
          <w:lang w:val="es-PR"/>
        </w:rPr>
      </w:pPr>
    </w:p>
    <w:p w14:paraId="18DB22CA" w14:textId="29D253AF" w:rsidR="004B177D" w:rsidRPr="00450CC4" w:rsidRDefault="004B177D">
      <w:pPr>
        <w:rPr>
          <w:lang w:val="es-PR"/>
        </w:rPr>
      </w:pPr>
    </w:p>
    <w:p w14:paraId="04E1322D" w14:textId="77FC5959" w:rsidR="004B177D" w:rsidRPr="00450CC4" w:rsidRDefault="004B177D">
      <w:pPr>
        <w:rPr>
          <w:lang w:val="es-PR"/>
        </w:rPr>
      </w:pPr>
    </w:p>
    <w:sectPr w:rsidR="004B177D" w:rsidRPr="00450CC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57371A"/>
    <w:multiLevelType w:val="hybridMultilevel"/>
    <w:tmpl w:val="76B455A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7631D43"/>
    <w:multiLevelType w:val="hybridMultilevel"/>
    <w:tmpl w:val="E80808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510DBB"/>
    <w:multiLevelType w:val="hybridMultilevel"/>
    <w:tmpl w:val="1152F642"/>
    <w:lvl w:ilvl="0" w:tplc="A3826160">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D6F"/>
    <w:rsid w:val="00003CAD"/>
    <w:rsid w:val="00086E9F"/>
    <w:rsid w:val="000B26BF"/>
    <w:rsid w:val="001506CB"/>
    <w:rsid w:val="00180590"/>
    <w:rsid w:val="001C702A"/>
    <w:rsid w:val="002E2650"/>
    <w:rsid w:val="004177D1"/>
    <w:rsid w:val="00444575"/>
    <w:rsid w:val="00450CC4"/>
    <w:rsid w:val="004816D2"/>
    <w:rsid w:val="004B177D"/>
    <w:rsid w:val="004E0B15"/>
    <w:rsid w:val="006F4ADE"/>
    <w:rsid w:val="00734BA2"/>
    <w:rsid w:val="007439C8"/>
    <w:rsid w:val="007B7254"/>
    <w:rsid w:val="008152A8"/>
    <w:rsid w:val="009240FB"/>
    <w:rsid w:val="00980063"/>
    <w:rsid w:val="00A06F26"/>
    <w:rsid w:val="00A50EB3"/>
    <w:rsid w:val="00A741BE"/>
    <w:rsid w:val="00AB217E"/>
    <w:rsid w:val="00AB4B91"/>
    <w:rsid w:val="00B348EA"/>
    <w:rsid w:val="00B65E10"/>
    <w:rsid w:val="00B8455D"/>
    <w:rsid w:val="00BC555C"/>
    <w:rsid w:val="00C86D6F"/>
    <w:rsid w:val="00CC5A59"/>
    <w:rsid w:val="00CD176B"/>
    <w:rsid w:val="00D1531D"/>
    <w:rsid w:val="00D42D71"/>
    <w:rsid w:val="00D57464"/>
    <w:rsid w:val="00DF1B86"/>
    <w:rsid w:val="00E5152E"/>
    <w:rsid w:val="00E51FEB"/>
    <w:rsid w:val="00F7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6A81C"/>
  <w15:chartTrackingRefBased/>
  <w15:docId w15:val="{35E373A8-8CB4-4D50-A009-99B83332A1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4B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0F8850F3529E14382012D4EE16DE3F9" ma:contentTypeVersion="4" ma:contentTypeDescription="Create a new document." ma:contentTypeScope="" ma:versionID="23fdff5248564f20376c697a8da2ba67">
  <xsd:schema xmlns:xsd="http://www.w3.org/2001/XMLSchema" xmlns:xs="http://www.w3.org/2001/XMLSchema" xmlns:p="http://schemas.microsoft.com/office/2006/metadata/properties" xmlns:ns3="ff9b7cd9-9e4e-4bda-9b68-c8c107a64e7c" targetNamespace="http://schemas.microsoft.com/office/2006/metadata/properties" ma:root="true" ma:fieldsID="f59ad12daeb9be084a1481fa9fb2b938" ns3:_="">
    <xsd:import namespace="ff9b7cd9-9e4e-4bda-9b68-c8c107a64e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9b7cd9-9e4e-4bda-9b68-c8c107a64e7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DA3ECE9-4C84-4243-9C1E-9F6FAC8AF3C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9b7cd9-9e4e-4bda-9b68-c8c107a64e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45781AA-001F-4E19-A165-471BFCE69DD4}">
  <ds:schemaRefs>
    <ds:schemaRef ds:uri="http://schemas.microsoft.com/sharepoint/v3/contenttype/forms"/>
  </ds:schemaRefs>
</ds:datastoreItem>
</file>

<file path=customXml/itemProps3.xml><?xml version="1.0" encoding="utf-8"?>
<ds:datastoreItem xmlns:ds="http://schemas.openxmlformats.org/officeDocument/2006/customXml" ds:itemID="{C77A7603-B2B3-4638-899F-1AAAD5F7CAD1}">
  <ds:schemaRefs>
    <ds:schemaRef ds:uri="http://purl.org/dc/terms/"/>
    <ds:schemaRef ds:uri="ff9b7cd9-9e4e-4bda-9b68-c8c107a64e7c"/>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schemas.openxmlformats.org/package/2006/metadata/core-properties"/>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2165</Words>
  <Characters>12347</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E GONZALEZ AVILA</dc:creator>
  <cp:keywords/>
  <dc:description/>
  <cp:lastModifiedBy>JOSE E GONZALEZ AVILA</cp:lastModifiedBy>
  <cp:revision>2</cp:revision>
  <dcterms:created xsi:type="dcterms:W3CDTF">2021-06-05T21:01:00Z</dcterms:created>
  <dcterms:modified xsi:type="dcterms:W3CDTF">2021-06-05T21:01:00Z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0x01010020F8850F3529E14382012D4EE16DE3F9</vt:lpwstr>
  </property>
</Properties>
</file>