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356A3" w14:textId="63496D74" w:rsidR="0007576A" w:rsidRPr="0007576A" w:rsidRDefault="0007576A" w:rsidP="003961A0">
      <w:pPr>
        <w:pStyle w:val="NoSpacing"/>
      </w:pPr>
      <w:r w:rsidRPr="0007576A">
        <w:t>QC thresholds – 3a default (v1; 6/17/2021)</w:t>
      </w:r>
    </w:p>
    <w:p w14:paraId="1D796D2F" w14:textId="77777777" w:rsidR="0007576A" w:rsidRDefault="0007576A" w:rsidP="003961A0">
      <w:pPr>
        <w:pStyle w:val="NoSpacing"/>
        <w:rPr>
          <w:b/>
          <w:bCs/>
        </w:rPr>
      </w:pPr>
    </w:p>
    <w:p w14:paraId="02D485E3" w14:textId="734745BD" w:rsidR="00235E78" w:rsidRPr="003D0FDA" w:rsidRDefault="0007576A" w:rsidP="0007576A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Default </w:t>
      </w:r>
      <w:r w:rsidR="003961A0" w:rsidRPr="003D0FDA">
        <w:rPr>
          <w:b/>
          <w:bCs/>
        </w:rPr>
        <w:t>QC</w:t>
      </w:r>
      <w:r w:rsidR="004F5895">
        <w:rPr>
          <w:b/>
          <w:bCs/>
        </w:rPr>
        <w:t xml:space="preserve"> flag</w:t>
      </w:r>
      <w:r w:rsidR="003961A0" w:rsidRPr="003D0FDA">
        <w:rPr>
          <w:b/>
          <w:bCs/>
        </w:rPr>
        <w:t xml:space="preserve"> test thresholds</w:t>
      </w:r>
    </w:p>
    <w:p w14:paraId="218224F7" w14:textId="4533D49D" w:rsidR="0007576A" w:rsidRDefault="0007576A" w:rsidP="003961A0">
      <w:pPr>
        <w:pStyle w:val="NoSpacing"/>
      </w:pPr>
    </w:p>
    <w:p w14:paraId="0518AC6C" w14:textId="1F953520" w:rsidR="00CE2DB3" w:rsidRDefault="00CE2DB3" w:rsidP="00CE2DB3">
      <w:pPr>
        <w:pStyle w:val="NoSpacing"/>
      </w:pPr>
      <w:r>
        <w:t xml:space="preserve">Click </w:t>
      </w:r>
      <w:commentRangeStart w:id="0"/>
      <w:r w:rsidRPr="00CE2DB3">
        <w:rPr>
          <w:color w:val="0070C0"/>
        </w:rPr>
        <w:t>here</w:t>
      </w:r>
      <w:commentRangeEnd w:id="0"/>
      <w:r>
        <w:rPr>
          <w:rStyle w:val="CommentReference"/>
        </w:rPr>
        <w:commentReference w:id="0"/>
      </w:r>
      <w:r>
        <w:t xml:space="preserve"> to download the default configuration file</w:t>
      </w:r>
      <w:r>
        <w:t>, which can be viewed in R or in Notepad.</w:t>
      </w:r>
    </w:p>
    <w:p w14:paraId="39C63CD6" w14:textId="77777777" w:rsidR="00CE2DB3" w:rsidRDefault="00CE2DB3" w:rsidP="003961A0">
      <w:pPr>
        <w:pStyle w:val="NoSpacing"/>
      </w:pPr>
    </w:p>
    <w:p w14:paraId="365CF161" w14:textId="1125A0AE" w:rsidR="0007576A" w:rsidRDefault="0007576A" w:rsidP="003961A0">
      <w:pPr>
        <w:pStyle w:val="NoSpacing"/>
      </w:pPr>
      <w:r>
        <w:t xml:space="preserve">If a customized configuration file is </w:t>
      </w:r>
      <w:r w:rsidRPr="0007576A">
        <w:rPr>
          <w:i/>
          <w:iCs/>
        </w:rPr>
        <w:t>not</w:t>
      </w:r>
      <w:r>
        <w:t xml:space="preserve"> uploaded prior to running the QC function, the default thresholds</w:t>
      </w:r>
      <w:r w:rsidR="00FF0A33">
        <w:t xml:space="preserve"> and units</w:t>
      </w:r>
      <w:r>
        <w:t xml:space="preserve"> listed below will be used for the four QC flag tests.</w:t>
      </w:r>
    </w:p>
    <w:p w14:paraId="02183695" w14:textId="77777777" w:rsidR="003D0FDA" w:rsidRDefault="003D0FDA" w:rsidP="003961A0">
      <w:pPr>
        <w:pStyle w:val="NoSpacing"/>
      </w:pPr>
    </w:p>
    <w:p w14:paraId="1F1677B7" w14:textId="0C59368B" w:rsidR="00FE62A0" w:rsidRPr="000C291C" w:rsidRDefault="00FE62A0" w:rsidP="00FE62A0">
      <w:pPr>
        <w:pStyle w:val="NoSpacing"/>
      </w:pPr>
      <w:r>
        <w:t>The QC function runs each data point in the input file through the following four ‘flag’ tests.</w:t>
      </w:r>
    </w:p>
    <w:p w14:paraId="757327E0" w14:textId="55C5BC9C" w:rsidR="003961A0" w:rsidRDefault="003961A0" w:rsidP="003961A0">
      <w:pPr>
        <w:pStyle w:val="NoSpacing"/>
      </w:pPr>
      <w:r w:rsidRPr="003961A0">
        <w:rPr>
          <w:highlight w:val="yellow"/>
        </w:rPr>
        <w:t>(</w:t>
      </w:r>
      <w:r w:rsidR="00FF0A33">
        <w:rPr>
          <w:highlight w:val="yellow"/>
        </w:rPr>
        <w:t xml:space="preserve">insert </w:t>
      </w:r>
      <w:r w:rsidR="0007576A">
        <w:rPr>
          <w:highlight w:val="yellow"/>
        </w:rPr>
        <w:t>Table 1</w:t>
      </w:r>
      <w:r w:rsidRPr="003961A0">
        <w:rPr>
          <w:highlight w:val="yellow"/>
        </w:rPr>
        <w:t xml:space="preserve"> </w:t>
      </w:r>
      <w:r w:rsidR="00FF0A33">
        <w:rPr>
          <w:highlight w:val="yellow"/>
        </w:rPr>
        <w:t>from</w:t>
      </w:r>
      <w:r w:rsidRPr="003961A0">
        <w:rPr>
          <w:highlight w:val="yellow"/>
        </w:rPr>
        <w:t xml:space="preserve"> </w:t>
      </w:r>
      <w:r w:rsidRPr="00FF0A33">
        <w:rPr>
          <w:highlight w:val="yellow"/>
        </w:rPr>
        <w:t>Excel file</w:t>
      </w:r>
      <w:r w:rsidR="00FF0A33" w:rsidRPr="00FF0A33">
        <w:rPr>
          <w:highlight w:val="yellow"/>
        </w:rPr>
        <w:t xml:space="preserve"> – ‘</w:t>
      </w:r>
      <w:r w:rsidR="00FF0A33" w:rsidRPr="00FF0A33">
        <w:rPr>
          <w:highlight w:val="yellow"/>
        </w:rPr>
        <w:t>Table1_FourFlags</w:t>
      </w:r>
      <w:r w:rsidR="00FF0A33" w:rsidRPr="00FF0A33">
        <w:rPr>
          <w:highlight w:val="yellow"/>
        </w:rPr>
        <w:t>’</w:t>
      </w:r>
      <w:r w:rsidRPr="00FF0A33">
        <w:rPr>
          <w:highlight w:val="yellow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42"/>
        <w:gridCol w:w="6208"/>
      </w:tblGrid>
      <w:tr w:rsidR="003961A0" w:rsidRPr="003961A0" w14:paraId="782295A9" w14:textId="77777777" w:rsidTr="003961A0">
        <w:trPr>
          <w:trHeight w:val="30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8EB78B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61A0">
              <w:rPr>
                <w:rFonts w:ascii="Calibri" w:eastAsia="Times New Roman" w:hAnsi="Calibri" w:cs="Calibri"/>
                <w:b/>
                <w:bCs/>
                <w:color w:val="000000"/>
              </w:rPr>
              <w:t>Flag Test</w:t>
            </w:r>
          </w:p>
        </w:tc>
        <w:tc>
          <w:tcPr>
            <w:tcW w:w="3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2406B7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61A0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3961A0" w:rsidRPr="003961A0" w14:paraId="0CF9DB4F" w14:textId="77777777" w:rsidTr="003961A0">
        <w:trPr>
          <w:trHeight w:val="3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65E9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1A0">
              <w:rPr>
                <w:rFonts w:ascii="Calibri" w:eastAsia="Times New Roman" w:hAnsi="Calibri" w:cs="Calibri"/>
                <w:color w:val="000000"/>
              </w:rPr>
              <w:t>Unrealistic values (‘Gross range’)</w:t>
            </w:r>
          </w:p>
        </w:tc>
        <w:tc>
          <w:tcPr>
            <w:tcW w:w="3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67CAE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1A0">
              <w:rPr>
                <w:rFonts w:ascii="Calibri" w:eastAsia="Times New Roman" w:hAnsi="Calibri" w:cs="Calibri"/>
                <w:color w:val="000000"/>
              </w:rPr>
              <w:t>Entries are flagged if values are above or below upper and lower limits</w:t>
            </w:r>
          </w:p>
        </w:tc>
      </w:tr>
      <w:tr w:rsidR="003961A0" w:rsidRPr="003961A0" w14:paraId="25FFE05C" w14:textId="77777777" w:rsidTr="003961A0">
        <w:trPr>
          <w:trHeight w:val="3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0CBC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1A0">
              <w:rPr>
                <w:rFonts w:ascii="Calibri" w:eastAsia="Times New Roman" w:hAnsi="Calibri" w:cs="Calibri"/>
                <w:color w:val="000000"/>
              </w:rPr>
              <w:t>Spikes</w:t>
            </w:r>
          </w:p>
        </w:tc>
        <w:tc>
          <w:tcPr>
            <w:tcW w:w="3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7A7D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1A0">
              <w:rPr>
                <w:rFonts w:ascii="Calibri" w:eastAsia="Times New Roman" w:hAnsi="Calibri" w:cs="Calibri"/>
                <w:color w:val="000000"/>
              </w:rPr>
              <w:t>Entries are flagged if adjacent points change by more than ‘x’ amount</w:t>
            </w:r>
          </w:p>
        </w:tc>
      </w:tr>
      <w:tr w:rsidR="003961A0" w:rsidRPr="003961A0" w14:paraId="6B29ED31" w14:textId="77777777" w:rsidTr="003961A0">
        <w:trPr>
          <w:trHeight w:val="3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DFD1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1A0">
              <w:rPr>
                <w:rFonts w:ascii="Calibri" w:eastAsia="Times New Roman" w:hAnsi="Calibri" w:cs="Calibri"/>
                <w:color w:val="000000"/>
              </w:rPr>
              <w:t>Rate of change (</w:t>
            </w:r>
            <w:proofErr w:type="spellStart"/>
            <w:r w:rsidRPr="003961A0">
              <w:rPr>
                <w:rFonts w:ascii="Calibri" w:eastAsia="Times New Roman" w:hAnsi="Calibri" w:cs="Calibri"/>
                <w:color w:val="000000"/>
              </w:rPr>
              <w:t>RoC</w:t>
            </w:r>
            <w:proofErr w:type="spellEnd"/>
            <w:r w:rsidRPr="003961A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D502F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1A0">
              <w:rPr>
                <w:rFonts w:ascii="Calibri" w:eastAsia="Times New Roman" w:hAnsi="Calibri" w:cs="Calibri"/>
                <w:color w:val="000000"/>
              </w:rPr>
              <w:t xml:space="preserve">Entries are flagged if the </w:t>
            </w:r>
            <w:proofErr w:type="spellStart"/>
            <w:r w:rsidRPr="003961A0">
              <w:rPr>
                <w:rFonts w:ascii="Calibri" w:eastAsia="Times New Roman" w:hAnsi="Calibri" w:cs="Calibri"/>
                <w:color w:val="000000"/>
              </w:rPr>
              <w:t>RoC</w:t>
            </w:r>
            <w:proofErr w:type="spellEnd"/>
            <w:r w:rsidRPr="003961A0">
              <w:rPr>
                <w:rFonts w:ascii="Calibri" w:eastAsia="Times New Roman" w:hAnsi="Calibri" w:cs="Calibri"/>
                <w:color w:val="000000"/>
              </w:rPr>
              <w:t xml:space="preserve"> exceeds a given threshold (e.g., ≥ 3 </w:t>
            </w:r>
            <w:proofErr w:type="spellStart"/>
            <w:r w:rsidRPr="003961A0">
              <w:rPr>
                <w:rFonts w:ascii="Calibri" w:eastAsia="Times New Roman" w:hAnsi="Calibri" w:cs="Calibri"/>
                <w:color w:val="000000"/>
              </w:rPr>
              <w:t>st</w:t>
            </w:r>
            <w:proofErr w:type="spellEnd"/>
            <w:r w:rsidRPr="003961A0">
              <w:rPr>
                <w:rFonts w:ascii="Calibri" w:eastAsia="Times New Roman" w:hAnsi="Calibri" w:cs="Calibri"/>
                <w:color w:val="000000"/>
              </w:rPr>
              <w:t xml:space="preserve"> dev within 25 </w:t>
            </w:r>
            <w:proofErr w:type="spellStart"/>
            <w:r w:rsidRPr="003961A0">
              <w:rPr>
                <w:rFonts w:ascii="Calibri" w:eastAsia="Times New Roman" w:hAnsi="Calibri" w:cs="Calibri"/>
                <w:color w:val="000000"/>
              </w:rPr>
              <w:t>hrs</w:t>
            </w:r>
            <w:proofErr w:type="spellEnd"/>
            <w:r w:rsidRPr="003961A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3961A0" w:rsidRPr="003961A0" w14:paraId="36826F28" w14:textId="77777777" w:rsidTr="003961A0">
        <w:trPr>
          <w:trHeight w:val="6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D7400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1A0">
              <w:rPr>
                <w:rFonts w:ascii="Calibri" w:eastAsia="Times New Roman" w:hAnsi="Calibri" w:cs="Calibri"/>
                <w:color w:val="000000"/>
              </w:rPr>
              <w:t>Flat line</w:t>
            </w:r>
          </w:p>
        </w:tc>
        <w:tc>
          <w:tcPr>
            <w:tcW w:w="3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7FFEF" w14:textId="77777777" w:rsidR="003961A0" w:rsidRPr="003961A0" w:rsidRDefault="003961A0" w:rsidP="00396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61A0">
              <w:rPr>
                <w:rFonts w:ascii="Calibri" w:eastAsia="Times New Roman" w:hAnsi="Calibri" w:cs="Calibri"/>
                <w:color w:val="000000"/>
              </w:rPr>
              <w:t>Entries are flagged if a certain number of consecutive measurements are within a certain amount of each other (e.g., &gt;10 consecutive temperature measurements are within 0.01 degrees C of one another)</w:t>
            </w:r>
          </w:p>
        </w:tc>
      </w:tr>
    </w:tbl>
    <w:p w14:paraId="31FD4334" w14:textId="5DCDB72E" w:rsidR="006043D0" w:rsidRDefault="006043D0" w:rsidP="003961A0">
      <w:pPr>
        <w:pStyle w:val="NoSpacing"/>
      </w:pPr>
    </w:p>
    <w:p w14:paraId="1DA2C955" w14:textId="48D7AD62" w:rsidR="0000509C" w:rsidRDefault="000C291C" w:rsidP="006043D0">
      <w:pPr>
        <w:pStyle w:val="NoSpacing"/>
      </w:pPr>
      <w:r>
        <w:t xml:space="preserve">The ‘flag’ tests were selected based on </w:t>
      </w:r>
      <w:r w:rsidR="004F0CBD">
        <w:t>the</w:t>
      </w:r>
      <w:r w:rsidR="003961A0">
        <w:t xml:space="preserve"> following references:</w:t>
      </w:r>
    </w:p>
    <w:p w14:paraId="6A1072D3" w14:textId="59F12A69" w:rsidR="000C291C" w:rsidRDefault="000C291C" w:rsidP="006043D0">
      <w:pPr>
        <w:pStyle w:val="NoSpacing"/>
      </w:pPr>
    </w:p>
    <w:p w14:paraId="6DDC4D08" w14:textId="77777777" w:rsidR="003961A0" w:rsidRPr="003961A0" w:rsidRDefault="003961A0" w:rsidP="003961A0">
      <w:pPr>
        <w:pStyle w:val="NoSpacing"/>
        <w:numPr>
          <w:ilvl w:val="0"/>
          <w:numId w:val="6"/>
        </w:numPr>
      </w:pPr>
      <w:r w:rsidRPr="003961A0">
        <w:t xml:space="preserve">U.S. Integrated Ocean Observing System, 2017. Manual for the Use of Real-Time Oceanographic Data Quality Control Flags, Version 1.1. 43 pp. </w:t>
      </w:r>
      <w:hyperlink r:id="rId10" w:history="1">
        <w:r w:rsidRPr="003961A0">
          <w:rPr>
            <w:rStyle w:val="Hyperlink"/>
          </w:rPr>
          <w:t>https://cdn.ioos.noaa.gov/media/2017/12/QARTOD-Data-Flags-Manual_Final_version1.1.pdf</w:t>
        </w:r>
      </w:hyperlink>
    </w:p>
    <w:p w14:paraId="37841BA0" w14:textId="77777777" w:rsidR="003961A0" w:rsidRPr="003961A0" w:rsidRDefault="003961A0" w:rsidP="003961A0">
      <w:pPr>
        <w:pStyle w:val="NoSpacing"/>
      </w:pPr>
    </w:p>
    <w:p w14:paraId="62249C5E" w14:textId="77777777" w:rsidR="003961A0" w:rsidRPr="003961A0" w:rsidRDefault="003961A0" w:rsidP="003961A0">
      <w:pPr>
        <w:pStyle w:val="NoSpacing"/>
        <w:numPr>
          <w:ilvl w:val="0"/>
          <w:numId w:val="6"/>
        </w:numPr>
      </w:pPr>
      <w:r w:rsidRPr="003961A0">
        <w:t xml:space="preserve">Wagner, R.J., </w:t>
      </w:r>
      <w:proofErr w:type="spellStart"/>
      <w:r w:rsidRPr="003961A0">
        <w:t>Boulger</w:t>
      </w:r>
      <w:proofErr w:type="spellEnd"/>
      <w:r w:rsidRPr="003961A0">
        <w:t xml:space="preserve">, R.W., </w:t>
      </w:r>
      <w:proofErr w:type="spellStart"/>
      <w:r w:rsidRPr="003961A0">
        <w:t>Oblinger</w:t>
      </w:r>
      <w:proofErr w:type="spellEnd"/>
      <w:r w:rsidRPr="003961A0">
        <w:t xml:space="preserve">, C.J., Smith, B.A., 2006. Guidelines and Standard Procedures for Continuous Water-quality Monitors: Station Operation, Record Computation, and Data Reporting. U.S. Geological Survey Techniques and Methods 1-D3, 51 pp. </w:t>
      </w:r>
      <w:r w:rsidRPr="003961A0">
        <w:rPr>
          <w:rFonts w:ascii="AdvP4C4E74" w:hAnsi="AdvP4C4E74" w:cs="AdvP4C4E74"/>
        </w:rPr>
        <w:t xml:space="preserve">þ </w:t>
      </w:r>
      <w:r w:rsidRPr="003961A0">
        <w:t xml:space="preserve">8 attachments. </w:t>
      </w:r>
      <w:r w:rsidRPr="003961A0">
        <w:rPr>
          <w:color w:val="2197D2"/>
        </w:rPr>
        <w:t>http://pubs.water.usgs.gov/tm1d3</w:t>
      </w:r>
      <w:r w:rsidRPr="003961A0">
        <w:t>.</w:t>
      </w:r>
    </w:p>
    <w:p w14:paraId="13F4D597" w14:textId="32B2B45C" w:rsidR="003961A0" w:rsidRDefault="003961A0" w:rsidP="006043D0">
      <w:pPr>
        <w:pStyle w:val="NoSpacing"/>
      </w:pPr>
    </w:p>
    <w:p w14:paraId="4F398864" w14:textId="5EFB37F7" w:rsidR="003961A0" w:rsidRDefault="007E0B9B" w:rsidP="003961A0">
      <w:pPr>
        <w:pStyle w:val="NoSpacing"/>
      </w:pPr>
      <w:r>
        <w:t>R assigns t</w:t>
      </w:r>
      <w:r w:rsidR="003961A0">
        <w:t xml:space="preserve">he following flags </w:t>
      </w:r>
      <w:r w:rsidR="000C291C" w:rsidRPr="000C291C">
        <w:t xml:space="preserve">to each data point </w:t>
      </w:r>
    </w:p>
    <w:p w14:paraId="71F18BF3" w14:textId="54F1ADDB" w:rsidR="000C291C" w:rsidRPr="000C291C" w:rsidRDefault="000C291C" w:rsidP="003961A0">
      <w:pPr>
        <w:pStyle w:val="NoSpacing"/>
        <w:numPr>
          <w:ilvl w:val="0"/>
          <w:numId w:val="5"/>
        </w:numPr>
      </w:pPr>
      <w:r w:rsidRPr="000C291C">
        <w:rPr>
          <w:b/>
          <w:bCs/>
        </w:rPr>
        <w:t>P</w:t>
      </w:r>
      <w:r w:rsidRPr="000C291C">
        <w:t xml:space="preserve"> = Pass</w:t>
      </w:r>
    </w:p>
    <w:p w14:paraId="5A92D6D2" w14:textId="56A77E7A" w:rsidR="000C291C" w:rsidRPr="000C291C" w:rsidRDefault="000C291C" w:rsidP="000C291C">
      <w:pPr>
        <w:pStyle w:val="NoSpacing"/>
        <w:numPr>
          <w:ilvl w:val="0"/>
          <w:numId w:val="3"/>
        </w:numPr>
      </w:pPr>
      <w:r w:rsidRPr="000C291C">
        <w:rPr>
          <w:b/>
          <w:bCs/>
        </w:rPr>
        <w:t>S</w:t>
      </w:r>
      <w:r w:rsidRPr="000C291C">
        <w:t xml:space="preserve"> = Suspect</w:t>
      </w:r>
    </w:p>
    <w:p w14:paraId="4E4825B5" w14:textId="72ABF8F1" w:rsidR="000C291C" w:rsidRPr="000C291C" w:rsidRDefault="000C291C" w:rsidP="000C291C">
      <w:pPr>
        <w:pStyle w:val="NoSpacing"/>
        <w:numPr>
          <w:ilvl w:val="0"/>
          <w:numId w:val="3"/>
        </w:numPr>
      </w:pPr>
      <w:r w:rsidRPr="000C291C">
        <w:rPr>
          <w:b/>
          <w:bCs/>
        </w:rPr>
        <w:t>F</w:t>
      </w:r>
      <w:r w:rsidRPr="000C291C">
        <w:t xml:space="preserve"> = Fail</w:t>
      </w:r>
    </w:p>
    <w:p w14:paraId="40DB6E6A" w14:textId="4A7A2199" w:rsidR="000C291C" w:rsidRPr="000C291C" w:rsidRDefault="000C291C" w:rsidP="000C291C">
      <w:pPr>
        <w:pStyle w:val="NoSpacing"/>
        <w:numPr>
          <w:ilvl w:val="0"/>
          <w:numId w:val="3"/>
        </w:numPr>
      </w:pPr>
      <w:r w:rsidRPr="000C291C">
        <w:rPr>
          <w:b/>
          <w:bCs/>
        </w:rPr>
        <w:t>X</w:t>
      </w:r>
      <w:r w:rsidRPr="000C291C">
        <w:t xml:space="preserve"> = No Data or Not Applicable (NA)</w:t>
      </w:r>
    </w:p>
    <w:p w14:paraId="290B39A0" w14:textId="2EAE6599" w:rsidR="000C291C" w:rsidRDefault="000C291C" w:rsidP="006043D0">
      <w:pPr>
        <w:pStyle w:val="NoSpacing"/>
      </w:pPr>
    </w:p>
    <w:p w14:paraId="564BFFAB" w14:textId="7457B48A" w:rsidR="0007576A" w:rsidRDefault="0007576A" w:rsidP="0007576A">
      <w:pPr>
        <w:pStyle w:val="NoSpacing"/>
      </w:pPr>
      <w:r w:rsidRPr="00FF0A33">
        <w:t xml:space="preserve">The </w:t>
      </w:r>
      <w:r w:rsidR="0056209B" w:rsidRPr="00FF0A33">
        <w:t xml:space="preserve">default thresholds </w:t>
      </w:r>
      <w:r w:rsidR="00FF0A33">
        <w:t>were developed for temperature and hydrologic data in</w:t>
      </w:r>
      <w:r w:rsidR="0056209B" w:rsidRPr="00FF0A33">
        <w:t xml:space="preserve"> </w:t>
      </w:r>
      <w:r w:rsidR="0056209B" w:rsidRPr="00FF0A33">
        <w:t>cool,</w:t>
      </w:r>
      <w:r w:rsidR="0056209B" w:rsidRPr="00FF0A33">
        <w:t xml:space="preserve"> medium to high gradient stream RMN sites in the eastern US</w:t>
      </w:r>
      <w:r w:rsidR="00FF0A33" w:rsidRPr="00FF0A33">
        <w:t>. However, we had very little data to go on</w:t>
      </w:r>
      <w:r w:rsidR="00FF0A33">
        <w:t xml:space="preserve"> at the time and we strongly encourage people</w:t>
      </w:r>
      <w:r w:rsidR="00FF0A33" w:rsidRPr="00FF0A33">
        <w:t xml:space="preserve"> with one or more years of</w:t>
      </w:r>
      <w:r w:rsidR="00FF0A33">
        <w:t xml:space="preserve"> continuous</w:t>
      </w:r>
      <w:r w:rsidR="00FF0A33" w:rsidRPr="00FF0A33">
        <w:t xml:space="preserve"> data </w:t>
      </w:r>
      <w:r w:rsidR="00FF0A33">
        <w:t xml:space="preserve">at a site to </w:t>
      </w:r>
      <w:r w:rsidR="00FF0A33" w:rsidRPr="00FF0A33">
        <w:t xml:space="preserve">evaluate the performance of the QC test thresholds </w:t>
      </w:r>
      <w:r w:rsidR="00E57CAD">
        <w:t xml:space="preserve">for each parameter </w:t>
      </w:r>
      <w:r w:rsidR="00FF0A33" w:rsidRPr="00FF0A33">
        <w:t xml:space="preserve">at each </w:t>
      </w:r>
      <w:r w:rsidR="00FF0A33">
        <w:t>site</w:t>
      </w:r>
      <w:r w:rsidR="00FF0A33" w:rsidRPr="00FF0A33">
        <w:t xml:space="preserve"> and customize the configuration file as needed (for more information, see the ‘Customize </w:t>
      </w:r>
      <w:r w:rsidR="00FF0A33" w:rsidRPr="00FF0A33">
        <w:t>QC flag test thresholds</w:t>
      </w:r>
      <w:r w:rsidR="00FF0A33">
        <w:t xml:space="preserve">’ tab). </w:t>
      </w:r>
    </w:p>
    <w:p w14:paraId="4DF2C550" w14:textId="77777777" w:rsidR="0007576A" w:rsidRDefault="0007576A" w:rsidP="0007576A">
      <w:pPr>
        <w:pStyle w:val="NoSpacing"/>
      </w:pPr>
    </w:p>
    <w:p w14:paraId="04EA4BA0" w14:textId="28FF6362" w:rsidR="00FF0A33" w:rsidRDefault="0007576A" w:rsidP="0007576A">
      <w:pPr>
        <w:pStyle w:val="NoSpacing"/>
      </w:pPr>
      <w:r>
        <w:lastRenderedPageBreak/>
        <w:t xml:space="preserve">Units are </w:t>
      </w:r>
      <w:r w:rsidR="00FF0A33">
        <w:t>an important consideration as well</w:t>
      </w:r>
      <w:r w:rsidR="0056209B">
        <w:t>. The default</w:t>
      </w:r>
      <w:r w:rsidR="00FF0A33">
        <w:t xml:space="preserve"> puts </w:t>
      </w:r>
      <w:r w:rsidR="0056209B">
        <w:t xml:space="preserve">hydrologic </w:t>
      </w:r>
      <w:r w:rsidR="00FF0A33">
        <w:t>parameters (like water level) in</w:t>
      </w:r>
      <w:r w:rsidR="0056209B">
        <w:t xml:space="preserve"> feet, which</w:t>
      </w:r>
      <w:r w:rsidR="00FE62A0">
        <w:t xml:space="preserve"> RMN partners generally seem to prefer for </w:t>
      </w:r>
      <w:r w:rsidR="0056209B">
        <w:t>streams</w:t>
      </w:r>
      <w:r w:rsidR="00FF0A33">
        <w:t xml:space="preserve">. However, </w:t>
      </w:r>
      <w:r w:rsidR="0056209B">
        <w:t xml:space="preserve">with lakes, the RMN partners prefer to use meters. If </w:t>
      </w:r>
      <w:r w:rsidR="00FF0A33">
        <w:t xml:space="preserve">units are changed from feet to meters </w:t>
      </w:r>
      <w:r w:rsidR="00E57CAD">
        <w:t>but there isn’t a</w:t>
      </w:r>
      <w:r w:rsidR="00FF0A33">
        <w:t xml:space="preserve"> corresponding change in</w:t>
      </w:r>
      <w:r w:rsidR="00E57CAD">
        <w:t xml:space="preserve"> thresholds</w:t>
      </w:r>
      <w:r w:rsidR="00FF0A33">
        <w:t xml:space="preserve">, the QC tests </w:t>
      </w:r>
      <w:r w:rsidR="00E57CAD">
        <w:t>lose</w:t>
      </w:r>
      <w:r w:rsidR="00FF0A33">
        <w:t xml:space="preserve"> relevan</w:t>
      </w:r>
      <w:r w:rsidR="00E57CAD">
        <w:t>ce</w:t>
      </w:r>
      <w:r w:rsidR="00FF0A33">
        <w:t>.</w:t>
      </w:r>
    </w:p>
    <w:p w14:paraId="34DD1195" w14:textId="77777777" w:rsidR="00FF0A33" w:rsidRDefault="00FF0A33" w:rsidP="0007576A">
      <w:pPr>
        <w:pStyle w:val="NoSpacing"/>
      </w:pPr>
    </w:p>
    <w:p w14:paraId="6CCFA478" w14:textId="2B0C4B7C" w:rsidR="003D0FDA" w:rsidRDefault="00FF0A33" w:rsidP="006043D0">
      <w:pPr>
        <w:pStyle w:val="NoSpacing"/>
      </w:pPr>
      <w:r>
        <w:t>This table shows the default QC test thresholds for each parameter as of 6/17/2021.</w:t>
      </w:r>
    </w:p>
    <w:p w14:paraId="15D47ADB" w14:textId="0BE7BCBE" w:rsidR="00FF0A33" w:rsidRDefault="00FF0A33" w:rsidP="006043D0">
      <w:pPr>
        <w:pStyle w:val="NoSpacing"/>
      </w:pPr>
      <w:r w:rsidRPr="003961A0">
        <w:rPr>
          <w:highlight w:val="yellow"/>
        </w:rPr>
        <w:t>(</w:t>
      </w:r>
      <w:r>
        <w:rPr>
          <w:highlight w:val="yellow"/>
        </w:rPr>
        <w:t xml:space="preserve">insert Table </w:t>
      </w:r>
      <w:r>
        <w:rPr>
          <w:highlight w:val="yellow"/>
        </w:rPr>
        <w:t>2</w:t>
      </w:r>
      <w:r w:rsidRPr="003961A0">
        <w:rPr>
          <w:highlight w:val="yellow"/>
        </w:rPr>
        <w:t xml:space="preserve"> </w:t>
      </w:r>
      <w:r>
        <w:rPr>
          <w:highlight w:val="yellow"/>
        </w:rPr>
        <w:t>from</w:t>
      </w:r>
      <w:r w:rsidRPr="003961A0">
        <w:rPr>
          <w:highlight w:val="yellow"/>
        </w:rPr>
        <w:t xml:space="preserve"> </w:t>
      </w:r>
      <w:r w:rsidRPr="00FF0A33">
        <w:rPr>
          <w:highlight w:val="yellow"/>
        </w:rPr>
        <w:t>Excel file – ‘</w:t>
      </w:r>
      <w:commentRangeStart w:id="1"/>
      <w:r w:rsidRPr="00FF0A33">
        <w:rPr>
          <w:highlight w:val="yellow"/>
        </w:rPr>
        <w:t>Table2_DefaultThresholds</w:t>
      </w:r>
      <w:r w:rsidRPr="00FF0A33">
        <w:rPr>
          <w:highlight w:val="yellow"/>
        </w:rPr>
        <w:t>’</w:t>
      </w:r>
      <w:commentRangeEnd w:id="1"/>
      <w:r>
        <w:rPr>
          <w:rStyle w:val="CommentReference"/>
        </w:rPr>
        <w:commentReference w:id="1"/>
      </w:r>
      <w:r w:rsidRPr="00FF0A33">
        <w:rPr>
          <w:highlight w:val="yellow"/>
        </w:rPr>
        <w:t>)</w:t>
      </w:r>
    </w:p>
    <w:sectPr w:rsidR="00FF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tamp, Jen" w:date="2021-06-17T14:14:00Z" w:initials="SJ">
    <w:p w14:paraId="3AD3BC6B" w14:textId="404D7DCC" w:rsidR="00CE2DB3" w:rsidRDefault="00CE2DB3">
      <w:pPr>
        <w:pStyle w:val="CommentText"/>
      </w:pPr>
      <w:r>
        <w:rPr>
          <w:rStyle w:val="CommentReference"/>
        </w:rPr>
        <w:annotationRef/>
      </w:r>
      <w:r>
        <w:t>Link to zipped ‘</w:t>
      </w:r>
      <w:proofErr w:type="spellStart"/>
      <w:r w:rsidRPr="00CE2DB3">
        <w:t>Config_Template</w:t>
      </w:r>
      <w:proofErr w:type="spellEnd"/>
      <w:r>
        <w:t>’ file</w:t>
      </w:r>
    </w:p>
  </w:comment>
  <w:comment w:id="1" w:author="Stamp, Jen" w:date="2021-06-17T14:59:00Z" w:initials="SJ">
    <w:p w14:paraId="11B8A353" w14:textId="0A07066E" w:rsidR="00FF0A33" w:rsidRDefault="00FF0A33">
      <w:pPr>
        <w:pStyle w:val="CommentText"/>
      </w:pPr>
      <w:r>
        <w:rPr>
          <w:rStyle w:val="CommentReference"/>
        </w:rPr>
        <w:annotationRef/>
      </w:r>
      <w:r>
        <w:t>Let me know if this table is too wide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D3BC6B" w15:done="0"/>
  <w15:commentEx w15:paraId="11B8A3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5D73A" w16cex:dateUtc="2021-06-17T18:14:00Z"/>
  <w16cex:commentExtensible w16cex:durableId="2475E1BA" w16cex:dateUtc="2021-06-17T1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D3BC6B" w16cid:durableId="2475D73A"/>
  <w16cid:commentId w16cid:paraId="11B8A353" w16cid:durableId="2475E1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4C4E7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336C2"/>
    <w:multiLevelType w:val="hybridMultilevel"/>
    <w:tmpl w:val="BF443432"/>
    <w:lvl w:ilvl="0" w:tplc="B6B01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D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61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CB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C1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6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C6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6C8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EA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F86CBB"/>
    <w:multiLevelType w:val="hybridMultilevel"/>
    <w:tmpl w:val="D7E6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C26E9"/>
    <w:multiLevelType w:val="hybridMultilevel"/>
    <w:tmpl w:val="E8DE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17289"/>
    <w:multiLevelType w:val="hybridMultilevel"/>
    <w:tmpl w:val="7DAC919C"/>
    <w:lvl w:ilvl="0" w:tplc="AB9AA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28A2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D60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09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BCA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63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2E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A1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42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2837A9C"/>
    <w:multiLevelType w:val="hybridMultilevel"/>
    <w:tmpl w:val="3086F7B6"/>
    <w:lvl w:ilvl="0" w:tplc="CAE66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2E8F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8086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6A4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04A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CEBA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549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3AE5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0222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986717"/>
    <w:multiLevelType w:val="hybridMultilevel"/>
    <w:tmpl w:val="3BE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mp, Jen">
    <w15:presenceInfo w15:providerId="AD" w15:userId="S::Jen.Stamp@tetratech.com::cd432b2a-a7c0-4422-a599-ec423e663d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5C"/>
    <w:rsid w:val="0000509C"/>
    <w:rsid w:val="0007576A"/>
    <w:rsid w:val="000C291C"/>
    <w:rsid w:val="000E495C"/>
    <w:rsid w:val="00235E78"/>
    <w:rsid w:val="003961A0"/>
    <w:rsid w:val="003D0FDA"/>
    <w:rsid w:val="004F0CBD"/>
    <w:rsid w:val="004F5895"/>
    <w:rsid w:val="0056209B"/>
    <w:rsid w:val="005B7F50"/>
    <w:rsid w:val="006043D0"/>
    <w:rsid w:val="00674CCB"/>
    <w:rsid w:val="007D3163"/>
    <w:rsid w:val="007E0B9B"/>
    <w:rsid w:val="00A34A32"/>
    <w:rsid w:val="00C52C51"/>
    <w:rsid w:val="00C578C0"/>
    <w:rsid w:val="00CE2DB3"/>
    <w:rsid w:val="00D80142"/>
    <w:rsid w:val="00E239B7"/>
    <w:rsid w:val="00E57CAD"/>
    <w:rsid w:val="00EC1A73"/>
    <w:rsid w:val="00FE62A0"/>
    <w:rsid w:val="00FF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C7A6"/>
  <w15:chartTrackingRefBased/>
  <w15:docId w15:val="{8F092C66-EDE7-46C5-B508-3C93567B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43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09C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C291C"/>
  </w:style>
  <w:style w:type="character" w:styleId="Hyperlink">
    <w:name w:val="Hyperlink"/>
    <w:basedOn w:val="DefaultParagraphFont"/>
    <w:uiPriority w:val="99"/>
    <w:unhideWhenUsed/>
    <w:rsid w:val="000C291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2D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D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D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D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D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89267">
          <w:marLeft w:val="547"/>
          <w:marRight w:val="0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272">
          <w:marLeft w:val="547"/>
          <w:marRight w:val="0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9096">
          <w:marLeft w:val="547"/>
          <w:marRight w:val="0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035">
          <w:marLeft w:val="547"/>
          <w:marRight w:val="0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8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15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9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7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dn.ioos.noaa.gov/media/2017/12/QARTOD-Data-Flags-Manual_Final_version1.1.pdf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825C4-A7AA-4485-917C-149BCE8E7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Stamp, Jen</cp:lastModifiedBy>
  <cp:revision>16</cp:revision>
  <dcterms:created xsi:type="dcterms:W3CDTF">2021-06-11T16:33:00Z</dcterms:created>
  <dcterms:modified xsi:type="dcterms:W3CDTF">2021-06-17T19:00:00Z</dcterms:modified>
</cp:coreProperties>
</file>