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1A849" w14:textId="77777777" w:rsidR="004907F4" w:rsidRDefault="004907F4" w:rsidP="004907F4">
      <w:pPr>
        <w:rPr>
          <w:sz w:val="96"/>
          <w:szCs w:val="72"/>
        </w:rPr>
      </w:pPr>
    </w:p>
    <w:p w14:paraId="19C1A3E8" w14:textId="12373F33" w:rsidR="004907F4" w:rsidRPr="00552A18" w:rsidRDefault="004907F4" w:rsidP="004907F4">
      <w:pPr>
        <w:rPr>
          <w:rFonts w:ascii="Times New Roman" w:hAnsi="Times New Roman"/>
          <w:sz w:val="96"/>
          <w:szCs w:val="72"/>
        </w:rPr>
      </w:pPr>
      <w:r w:rsidRPr="00552A18">
        <w:rPr>
          <w:rFonts w:ascii="Times New Roman" w:hAnsi="Times New Roman"/>
          <w:sz w:val="96"/>
          <w:szCs w:val="72"/>
        </w:rPr>
        <w:t xml:space="preserve">Appendix </w:t>
      </w:r>
      <w:r w:rsidR="006E7C16">
        <w:rPr>
          <w:rFonts w:ascii="Times New Roman" w:hAnsi="Times New Roman"/>
          <w:sz w:val="96"/>
          <w:szCs w:val="72"/>
        </w:rPr>
        <w:t>E</w:t>
      </w:r>
    </w:p>
    <w:p w14:paraId="34B9CC45" w14:textId="77777777" w:rsidR="004907F4" w:rsidRPr="00552A18" w:rsidRDefault="004907F4" w:rsidP="004907F4">
      <w:pPr>
        <w:pStyle w:val="NoSpacing"/>
      </w:pPr>
    </w:p>
    <w:p w14:paraId="6CA0F0C0" w14:textId="77777777" w:rsidR="009A5BF0" w:rsidRPr="009A5BF0" w:rsidRDefault="009A5BF0" w:rsidP="004907F4">
      <w:pPr>
        <w:rPr>
          <w:rFonts w:ascii="Times New Roman" w:hAnsi="Times New Roman"/>
          <w:sz w:val="28"/>
          <w:szCs w:val="28"/>
        </w:rPr>
      </w:pPr>
    </w:p>
    <w:p w14:paraId="2F3600B1" w14:textId="77777777" w:rsidR="002431D3" w:rsidRDefault="002431D3" w:rsidP="00523CB5">
      <w:pPr>
        <w:rPr>
          <w:rFonts w:ascii="Times New Roman" w:hAnsi="Times New Roman"/>
          <w:sz w:val="28"/>
          <w:szCs w:val="28"/>
        </w:rPr>
      </w:pPr>
      <w:r>
        <w:rPr>
          <w:rFonts w:ascii="Times New Roman" w:hAnsi="Times New Roman"/>
          <w:sz w:val="28"/>
          <w:szCs w:val="28"/>
        </w:rPr>
        <w:t xml:space="preserve">Site Classification Analysis </w:t>
      </w:r>
    </w:p>
    <w:p w14:paraId="6C485DF5" w14:textId="2F496F0D" w:rsidR="002431D3" w:rsidRDefault="002431D3" w:rsidP="00523CB5">
      <w:pPr>
        <w:rPr>
          <w:rFonts w:ascii="Times New Roman" w:hAnsi="Times New Roman"/>
          <w:sz w:val="28"/>
          <w:szCs w:val="28"/>
        </w:rPr>
      </w:pPr>
      <w:r>
        <w:rPr>
          <w:rFonts w:ascii="Times New Roman" w:hAnsi="Times New Roman"/>
          <w:sz w:val="28"/>
          <w:szCs w:val="28"/>
        </w:rPr>
        <w:t xml:space="preserve">and </w:t>
      </w:r>
    </w:p>
    <w:p w14:paraId="6A14EBC5" w14:textId="4F9A44A5" w:rsidR="00523CB5" w:rsidRDefault="0031604A" w:rsidP="00523CB5">
      <w:pPr>
        <w:rPr>
          <w:rFonts w:ascii="Times New Roman" w:hAnsi="Times New Roman"/>
          <w:sz w:val="28"/>
          <w:szCs w:val="28"/>
        </w:rPr>
      </w:pPr>
      <w:r>
        <w:rPr>
          <w:rFonts w:ascii="Times New Roman" w:hAnsi="Times New Roman"/>
          <w:sz w:val="28"/>
          <w:szCs w:val="28"/>
        </w:rPr>
        <w:t>Additional maps</w:t>
      </w:r>
      <w:r w:rsidR="006E7C16">
        <w:rPr>
          <w:rFonts w:ascii="Times New Roman" w:hAnsi="Times New Roman"/>
          <w:sz w:val="28"/>
          <w:szCs w:val="28"/>
        </w:rPr>
        <w:t xml:space="preserve"> –</w:t>
      </w:r>
    </w:p>
    <w:p w14:paraId="53B11BA3" w14:textId="5A777710" w:rsidR="006E7C16" w:rsidRPr="006E7C16" w:rsidRDefault="006E7C16" w:rsidP="006E7C16">
      <w:pPr>
        <w:pStyle w:val="ListParagraph"/>
        <w:numPr>
          <w:ilvl w:val="0"/>
          <w:numId w:val="1"/>
        </w:numPr>
        <w:rPr>
          <w:rFonts w:ascii="Times New Roman" w:hAnsi="Times New Roman"/>
          <w:sz w:val="28"/>
          <w:szCs w:val="28"/>
        </w:rPr>
      </w:pPr>
      <w:r w:rsidRPr="006E7C16">
        <w:rPr>
          <w:rFonts w:ascii="Times New Roman" w:hAnsi="Times New Roman"/>
          <w:sz w:val="28"/>
          <w:szCs w:val="28"/>
        </w:rPr>
        <w:t>Baseflow</w:t>
      </w:r>
    </w:p>
    <w:p w14:paraId="6515F690" w14:textId="77777777" w:rsidR="006E7C16" w:rsidRPr="006E7C16" w:rsidRDefault="006E7C16" w:rsidP="006E7C16">
      <w:pPr>
        <w:pStyle w:val="ListParagraph"/>
        <w:numPr>
          <w:ilvl w:val="0"/>
          <w:numId w:val="1"/>
        </w:numPr>
        <w:rPr>
          <w:rFonts w:ascii="Times New Roman" w:hAnsi="Times New Roman"/>
          <w:sz w:val="28"/>
          <w:szCs w:val="28"/>
        </w:rPr>
      </w:pPr>
      <w:r w:rsidRPr="006E7C16">
        <w:rPr>
          <w:rFonts w:ascii="Times New Roman" w:hAnsi="Times New Roman"/>
          <w:sz w:val="28"/>
          <w:szCs w:val="28"/>
        </w:rPr>
        <w:t>Mean annual air temperature</w:t>
      </w:r>
    </w:p>
    <w:p w14:paraId="315DA011" w14:textId="34EEB5BB" w:rsidR="006E7C16" w:rsidRDefault="006E7C16" w:rsidP="006E7C16">
      <w:pPr>
        <w:pStyle w:val="ListParagraph"/>
        <w:numPr>
          <w:ilvl w:val="0"/>
          <w:numId w:val="1"/>
        </w:numPr>
        <w:rPr>
          <w:rFonts w:ascii="Times New Roman" w:hAnsi="Times New Roman"/>
          <w:sz w:val="28"/>
          <w:szCs w:val="28"/>
        </w:rPr>
      </w:pPr>
      <w:r w:rsidRPr="006E7C16">
        <w:rPr>
          <w:rFonts w:ascii="Times New Roman" w:hAnsi="Times New Roman"/>
          <w:sz w:val="28"/>
          <w:szCs w:val="28"/>
        </w:rPr>
        <w:t>Mean summer stream temperature</w:t>
      </w:r>
    </w:p>
    <w:p w14:paraId="44BE8978" w14:textId="74F14DB4" w:rsidR="00C1015C" w:rsidRPr="006E7C16" w:rsidRDefault="00C1015C" w:rsidP="006E7C16">
      <w:pPr>
        <w:pStyle w:val="ListParagraph"/>
        <w:numPr>
          <w:ilvl w:val="0"/>
          <w:numId w:val="1"/>
        </w:numPr>
        <w:rPr>
          <w:rFonts w:ascii="Times New Roman" w:hAnsi="Times New Roman"/>
          <w:sz w:val="28"/>
          <w:szCs w:val="28"/>
        </w:rPr>
      </w:pPr>
      <w:r>
        <w:rPr>
          <w:rFonts w:ascii="Times New Roman" w:hAnsi="Times New Roman"/>
          <w:sz w:val="28"/>
          <w:szCs w:val="28"/>
        </w:rPr>
        <w:t>Elevation</w:t>
      </w:r>
    </w:p>
    <w:p w14:paraId="610DE873" w14:textId="77777777" w:rsidR="004907F4" w:rsidRDefault="004907F4" w:rsidP="004907F4"/>
    <w:p w14:paraId="3CABD424" w14:textId="1DE32C86" w:rsidR="002431D3" w:rsidRDefault="002431D3" w:rsidP="00C1015C">
      <w:pPr>
        <w:rPr>
          <w:noProof/>
        </w:rPr>
      </w:pPr>
      <w:r>
        <w:rPr>
          <w:noProof/>
        </w:rPr>
        <w:br w:type="page"/>
      </w:r>
    </w:p>
    <w:p w14:paraId="2F2FCA13" w14:textId="312439FD" w:rsidR="00C1015C" w:rsidRDefault="002431D3" w:rsidP="002431D3">
      <w:pPr>
        <w:pStyle w:val="Heading1"/>
        <w:rPr>
          <w:noProof/>
        </w:rPr>
      </w:pPr>
      <w:r>
        <w:rPr>
          <w:noProof/>
        </w:rPr>
        <w:lastRenderedPageBreak/>
        <w:t>Site Classification Analysis</w:t>
      </w:r>
    </w:p>
    <w:p w14:paraId="0371383A" w14:textId="77777777" w:rsidR="002431D3" w:rsidRDefault="002431D3" w:rsidP="002431D3">
      <w:pPr>
        <w:rPr>
          <w:rFonts w:cstheme="minorHAnsi"/>
        </w:rPr>
      </w:pPr>
    </w:p>
    <w:p w14:paraId="42E20181" w14:textId="418507F0" w:rsidR="002431D3" w:rsidRPr="00682444" w:rsidRDefault="002431D3" w:rsidP="002431D3">
      <w:pPr>
        <w:rPr>
          <w:rFonts w:cstheme="minorHAnsi"/>
        </w:rPr>
      </w:pPr>
      <w:r w:rsidRPr="00E4790D">
        <w:rPr>
          <w:rFonts w:cstheme="minorHAnsi"/>
        </w:rPr>
        <w:t xml:space="preserve">Site classification addresses the recognition that even with the least disturbance to streams, there might be different expectations of the sampled benthic assemblage due to natural effects and influences. Natural variation in stream slope, stream size, dominant substrates, temperature, and other factors that are components of ecoregional characteristics that might cause a sample to contain more or less of certain taxa groups, sensitive taxa, or functionally specialized taxa. These types of taxa and some of the metrics derived from their traits are expected to exhibit variation not only with natural variation but also with human disturbance and unnatural stressors. When we use the benthic assemblage to indicate biological conditions relative to disturbance, we </w:t>
      </w:r>
      <w:r w:rsidR="00643BDC">
        <w:rPr>
          <w:rFonts w:cstheme="minorHAnsi"/>
        </w:rPr>
        <w:t>attempt to</w:t>
      </w:r>
      <w:r w:rsidRPr="00E4790D">
        <w:rPr>
          <w:rFonts w:cstheme="minorHAnsi"/>
        </w:rPr>
        <w:t xml:space="preserve"> account for different expectations due to the background natural setting. </w:t>
      </w:r>
    </w:p>
    <w:p w14:paraId="5B0CFC5A" w14:textId="13F1B8BD" w:rsidR="002431D3" w:rsidRPr="00E4790D" w:rsidRDefault="002431D3" w:rsidP="002431D3">
      <w:pPr>
        <w:rPr>
          <w:rFonts w:cstheme="minorHAnsi"/>
        </w:rPr>
      </w:pPr>
      <w:r w:rsidRPr="00E4790D">
        <w:rPr>
          <w:rFonts w:cstheme="minorHAnsi"/>
        </w:rPr>
        <w:t xml:space="preserve">Accounting for different biological expectations </w:t>
      </w:r>
      <w:r w:rsidR="00FB24EB">
        <w:rPr>
          <w:rFonts w:cstheme="minorHAnsi"/>
        </w:rPr>
        <w:t>was explored</w:t>
      </w:r>
      <w:r w:rsidRPr="00E4790D">
        <w:rPr>
          <w:rFonts w:cstheme="minorHAnsi"/>
        </w:rPr>
        <w:t xml:space="preserve"> by an investigation of natural variation in samples from the least-disturbed reference sites. If the variation in taxa or metrics can be associated with natural categories or gradients, then those categories or gradients can be used to characterize different reference conditions. Comparisons of metrics between reference sites and those with high disturbance will be more sensitive to stressors if the natural variation is filtered out through classification. </w:t>
      </w:r>
    </w:p>
    <w:p w14:paraId="7729CB9B" w14:textId="552A4D32" w:rsidR="002431D3" w:rsidRDefault="002431D3" w:rsidP="002431D3">
      <w:pPr>
        <w:pStyle w:val="NoSpacing"/>
        <w:rPr>
          <w:rFonts w:asciiTheme="minorHAnsi" w:hAnsiTheme="minorHAnsi" w:cstheme="minorHAnsi"/>
          <w:sz w:val="22"/>
          <w:szCs w:val="20"/>
        </w:rPr>
      </w:pPr>
      <w:r w:rsidRPr="002431D3">
        <w:rPr>
          <w:rFonts w:asciiTheme="minorHAnsi" w:hAnsiTheme="minorHAnsi" w:cstheme="minorHAnsi"/>
          <w:sz w:val="22"/>
          <w:szCs w:val="20"/>
        </w:rPr>
        <w:t xml:space="preserve">The classification investigation proceeded through </w:t>
      </w:r>
      <w:r w:rsidR="00FB24EB">
        <w:rPr>
          <w:rFonts w:asciiTheme="minorHAnsi" w:hAnsiTheme="minorHAnsi" w:cstheme="minorHAnsi"/>
          <w:sz w:val="22"/>
          <w:szCs w:val="20"/>
        </w:rPr>
        <w:t xml:space="preserve">the </w:t>
      </w:r>
      <w:r w:rsidRPr="002431D3">
        <w:rPr>
          <w:rFonts w:asciiTheme="minorHAnsi" w:hAnsiTheme="minorHAnsi" w:cstheme="minorHAnsi"/>
          <w:sz w:val="22"/>
          <w:szCs w:val="20"/>
        </w:rPr>
        <w:t>ordination of taxa and metrics in reference sites so that samples could be organized by similar biological characteristics. To increase the sample size for the classification analyses, one ‘borderline reference’ site was included in the reference dataset (n=27; these sites are marked in Attachment C). Non-metric multidimensional scaling (NMS) ordination was used to find sites with similar taxa. Principle components analysis (PCA) was used to organize sites by similar metric values, using 45 selected metrics. In each of these ordinations, the biological gradients were mapped in two dimensions, with each axis describing orthogonal composite aspects of the community. The axes were then associated with continuous natural variables through correlation. Categorical variables (e.g., level 4 ecoregions) were superimposed on the ordination diagrams to visually discern separation of categories. Any strong associations of environmental factors with the axes prompted further investigation of the factors as possible classification variables.</w:t>
      </w:r>
    </w:p>
    <w:p w14:paraId="2A9FDF09" w14:textId="77777777" w:rsidR="002431D3" w:rsidRPr="002431D3" w:rsidRDefault="002431D3" w:rsidP="002431D3">
      <w:pPr>
        <w:pStyle w:val="NoSpacing"/>
        <w:rPr>
          <w:rFonts w:asciiTheme="minorHAnsi" w:hAnsiTheme="minorHAnsi" w:cstheme="minorHAnsi"/>
          <w:sz w:val="22"/>
          <w:szCs w:val="20"/>
        </w:rPr>
      </w:pPr>
    </w:p>
    <w:p w14:paraId="37052ECE" w14:textId="492DFB61" w:rsidR="002431D3" w:rsidRPr="002431D3" w:rsidRDefault="002431D3" w:rsidP="002431D3">
      <w:pPr>
        <w:pStyle w:val="NoSpacing"/>
        <w:rPr>
          <w:rFonts w:asciiTheme="minorHAnsi" w:hAnsiTheme="minorHAnsi" w:cstheme="minorHAnsi"/>
          <w:sz w:val="22"/>
          <w:szCs w:val="20"/>
        </w:rPr>
      </w:pPr>
      <w:r w:rsidRPr="002431D3">
        <w:rPr>
          <w:rFonts w:asciiTheme="minorHAnsi" w:hAnsiTheme="minorHAnsi" w:cstheme="minorHAnsi"/>
          <w:sz w:val="22"/>
          <w:szCs w:val="20"/>
        </w:rPr>
        <w:t xml:space="preserve">Due to the </w:t>
      </w:r>
      <w:r w:rsidR="006B441B">
        <w:rPr>
          <w:rFonts w:asciiTheme="minorHAnsi" w:hAnsiTheme="minorHAnsi" w:cstheme="minorHAnsi"/>
          <w:sz w:val="22"/>
          <w:szCs w:val="20"/>
        </w:rPr>
        <w:t xml:space="preserve">region and </w:t>
      </w:r>
      <w:r w:rsidRPr="002431D3">
        <w:rPr>
          <w:rFonts w:asciiTheme="minorHAnsi" w:hAnsiTheme="minorHAnsi" w:cstheme="minorHAnsi"/>
          <w:sz w:val="22"/>
          <w:szCs w:val="20"/>
        </w:rPr>
        <w:t xml:space="preserve">small data set, only a few discrete site classes could possibly be recognized before the separate classes would become too small to robustly represent the reference condition in each class or to allow comparisons between reference and disturbed data within each class. For adjustment of expectations along a continuous gradient, the optimal metric values were defined relative to the strongly correlated environmental variables. Metric scoring was thereby specific to the natural factor in each site. </w:t>
      </w:r>
    </w:p>
    <w:p w14:paraId="5CE15D11" w14:textId="77777777" w:rsidR="002431D3" w:rsidRPr="002431D3" w:rsidRDefault="002431D3" w:rsidP="002431D3">
      <w:pPr>
        <w:rPr>
          <w:rFonts w:cstheme="minorHAnsi"/>
          <w:sz w:val="20"/>
          <w:szCs w:val="20"/>
          <w:highlight w:val="yellow"/>
        </w:rPr>
      </w:pPr>
    </w:p>
    <w:p w14:paraId="4CBC32E9" w14:textId="6EDB3704" w:rsidR="002431D3" w:rsidRPr="00E4790D" w:rsidRDefault="002431D3" w:rsidP="002431D3">
      <w:pPr>
        <w:pStyle w:val="Heading2"/>
        <w:rPr>
          <w:b/>
          <w:bCs/>
        </w:rPr>
      </w:pPr>
      <w:bookmarkStart w:id="0" w:name="_Toc64624096"/>
      <w:r w:rsidRPr="00E4790D">
        <w:t>Non-metric multidimensional scaling (NMS)</w:t>
      </w:r>
      <w:bookmarkEnd w:id="0"/>
    </w:p>
    <w:p w14:paraId="1294ED55" w14:textId="026D3932" w:rsidR="002431D3" w:rsidRDefault="002431D3" w:rsidP="002431D3">
      <w:pPr>
        <w:rPr>
          <w:rFonts w:cstheme="minorHAnsi"/>
        </w:rPr>
      </w:pPr>
      <w:r>
        <w:rPr>
          <w:rFonts w:cstheme="minorHAnsi"/>
        </w:rPr>
        <w:t xml:space="preserve">The NMS ordinations were run on presence/absence data </w:t>
      </w:r>
      <w:r w:rsidRPr="003D10B2">
        <w:rPr>
          <w:rFonts w:cstheme="minorHAnsi"/>
        </w:rPr>
        <w:t>from the reference sites, with the</w:t>
      </w:r>
      <w:r>
        <w:rPr>
          <w:rFonts w:cstheme="minorHAnsi"/>
        </w:rPr>
        <w:t xml:space="preserve"> dataset limited to 105 common taxa. Taxa that occurred in less than three sites were removed to prevent a bias in the sample similarities. The ordination resulted in a 2-dimensional solution with a final stress of 16.6 (&lt; 20 is </w:t>
      </w:r>
      <w:r w:rsidR="008C2E08">
        <w:rPr>
          <w:rFonts w:cstheme="minorHAnsi"/>
        </w:rPr>
        <w:t>acceptable</w:t>
      </w:r>
      <w:r>
        <w:rPr>
          <w:rFonts w:cstheme="minorHAnsi"/>
        </w:rPr>
        <w:t xml:space="preserve">). The first two axes explained 84% of the variance in the data and these axes were explored with correlation analysis and visual inspection. </w:t>
      </w:r>
    </w:p>
    <w:p w14:paraId="7661914B" w14:textId="77777777" w:rsidR="002431D3" w:rsidRDefault="002431D3" w:rsidP="002431D3">
      <w:pPr>
        <w:rPr>
          <w:rFonts w:cstheme="minorHAnsi"/>
        </w:rPr>
      </w:pPr>
    </w:p>
    <w:p w14:paraId="180FEC06" w14:textId="40092AC1" w:rsidR="002431D3" w:rsidRDefault="002431D3" w:rsidP="002431D3">
      <w:pPr>
        <w:rPr>
          <w:rFonts w:cstheme="minorHAnsi"/>
        </w:rPr>
      </w:pPr>
      <w:r w:rsidRPr="00856323">
        <w:rPr>
          <w:rFonts w:cstheme="minorHAnsi"/>
        </w:rPr>
        <w:lastRenderedPageBreak/>
        <w:t xml:space="preserve">Level 4 ecoregions </w:t>
      </w:r>
      <w:r>
        <w:rPr>
          <w:rFonts w:cstheme="minorHAnsi"/>
        </w:rPr>
        <w:t>we</w:t>
      </w:r>
      <w:r w:rsidRPr="00856323">
        <w:rPr>
          <w:rFonts w:cstheme="minorHAnsi"/>
        </w:rPr>
        <w:t xml:space="preserve">re </w:t>
      </w:r>
      <w:proofErr w:type="gramStart"/>
      <w:r>
        <w:rPr>
          <w:rFonts w:cstheme="minorHAnsi"/>
        </w:rPr>
        <w:t>fairly</w:t>
      </w:r>
      <w:r w:rsidRPr="00856323">
        <w:rPr>
          <w:rFonts w:cstheme="minorHAnsi"/>
        </w:rPr>
        <w:t xml:space="preserve"> distinct</w:t>
      </w:r>
      <w:proofErr w:type="gramEnd"/>
      <w:r w:rsidRPr="00856323">
        <w:rPr>
          <w:rFonts w:cstheme="minorHAnsi"/>
        </w:rPr>
        <w:t xml:space="preserve"> for reference SNEP sites using presence/absence ordinations </w:t>
      </w:r>
      <w:r>
        <w:rPr>
          <w:rFonts w:cstheme="minorHAnsi"/>
        </w:rPr>
        <w:t xml:space="preserve">(Figure </w:t>
      </w:r>
      <w:r w:rsidR="00A52E65">
        <w:rPr>
          <w:rFonts w:cstheme="minorHAnsi"/>
        </w:rPr>
        <w:t>E-1</w:t>
      </w:r>
      <w:r>
        <w:rPr>
          <w:rFonts w:cstheme="minorHAnsi"/>
        </w:rPr>
        <w:t xml:space="preserve">). The first NMS axis (horizontal) was related to </w:t>
      </w:r>
      <w:r w:rsidRPr="001629B0">
        <w:rPr>
          <w:rFonts w:cstheme="minorHAnsi"/>
        </w:rPr>
        <w:t xml:space="preserve">stream sinuosity, </w:t>
      </w:r>
      <w:r>
        <w:rPr>
          <w:rFonts w:cstheme="minorHAnsi"/>
        </w:rPr>
        <w:t xml:space="preserve">land slope, temperature, watershed size, and stream substrate (Table </w:t>
      </w:r>
      <w:r w:rsidR="00A52E65">
        <w:rPr>
          <w:rFonts w:cstheme="minorHAnsi"/>
        </w:rPr>
        <w:t>E-1</w:t>
      </w:r>
      <w:r>
        <w:rPr>
          <w:rFonts w:cstheme="minorHAnsi"/>
        </w:rPr>
        <w:t>). Larger, steeper streams with larger substrates in the western SNECPAH ecoregion were on the right of the diagram. These samples had higher numbers of clinger taxa and sensitive and Coleoptera, Odonata, Ephemeroptera, and Trichoptera (COET) taxa. On the left of the diagram were samples soft-bottom, sinuous streams</w:t>
      </w:r>
      <w:r w:rsidRPr="005717E3">
        <w:rPr>
          <w:rFonts w:cstheme="minorHAnsi"/>
        </w:rPr>
        <w:t xml:space="preserve"> </w:t>
      </w:r>
      <w:r>
        <w:rPr>
          <w:rFonts w:cstheme="minorHAnsi"/>
        </w:rPr>
        <w:t xml:space="preserve">from the eastern NBL ecoregion. These had greater percentages of non-insect individuals and more individuals were dominant in the five most common taxa. The second (vertical) axis was related to wide streams with diverse habitats at the top of the diagram. The opposite end of the axis had sites with higher temperatures in the east. The sinuosity measures traced in the GIS exercises did not confirm the relationship suggested by the NHD sinuosity. The top of the second axis had higher non-insect and clinger taxa and the bottom had higher percent Trichoptera individuals. </w:t>
      </w:r>
    </w:p>
    <w:p w14:paraId="30FE37DF" w14:textId="34ED646D" w:rsidR="002431D3" w:rsidRPr="002431D3" w:rsidRDefault="002431D3" w:rsidP="002431D3">
      <w:pPr>
        <w:pStyle w:val="NoSpacing"/>
        <w:rPr>
          <w:rFonts w:asciiTheme="minorHAnsi" w:hAnsiTheme="minorHAnsi" w:cstheme="minorHAnsi"/>
          <w:sz w:val="22"/>
          <w:szCs w:val="20"/>
        </w:rPr>
      </w:pPr>
      <w:r w:rsidRPr="002431D3">
        <w:rPr>
          <w:rFonts w:asciiTheme="minorHAnsi" w:hAnsiTheme="minorHAnsi" w:cstheme="minorHAnsi"/>
          <w:sz w:val="22"/>
          <w:szCs w:val="20"/>
        </w:rPr>
        <w:t xml:space="preserve">On the first axis, sinuosity, longitude, land slope, and substrate characteristics, and percent water and wetland cover in the watershed are the major correlated natural variables that might be useful for site classification (Table </w:t>
      </w:r>
      <w:r w:rsidR="00A52E65">
        <w:rPr>
          <w:rFonts w:asciiTheme="minorHAnsi" w:hAnsiTheme="minorHAnsi" w:cstheme="minorHAnsi"/>
          <w:sz w:val="22"/>
          <w:szCs w:val="20"/>
        </w:rPr>
        <w:t>E-1</w:t>
      </w:r>
      <w:r w:rsidRPr="002431D3">
        <w:rPr>
          <w:rFonts w:asciiTheme="minorHAnsi" w:hAnsiTheme="minorHAnsi" w:cstheme="minorHAnsi"/>
          <w:sz w:val="22"/>
          <w:szCs w:val="20"/>
        </w:rPr>
        <w:t>). Drainage area was also correlated but might not be appropriate for classification. The correlation with drainage area was driven by three large sites (&gt; 30 km</w:t>
      </w:r>
      <w:r w:rsidRPr="002431D3">
        <w:rPr>
          <w:rFonts w:asciiTheme="minorHAnsi" w:hAnsiTheme="minorHAnsi" w:cstheme="minorHAnsi"/>
          <w:sz w:val="22"/>
          <w:szCs w:val="20"/>
          <w:vertAlign w:val="superscript"/>
        </w:rPr>
        <w:t>2</w:t>
      </w:r>
      <w:r w:rsidRPr="002431D3">
        <w:rPr>
          <w:rFonts w:asciiTheme="minorHAnsi" w:hAnsiTheme="minorHAnsi" w:cstheme="minorHAnsi"/>
          <w:sz w:val="22"/>
          <w:szCs w:val="20"/>
        </w:rPr>
        <w:t xml:space="preserve">). In more disturbed non-reference sites, watersheds were up to 700 sq km. If drainage area was used in site classification, the reference condition derived mostly from small sites might represent a natural condition that would not be applicable to large non-reference sites. </w:t>
      </w:r>
    </w:p>
    <w:p w14:paraId="23B23C1B" w14:textId="77777777" w:rsidR="002431D3" w:rsidRPr="002431D3" w:rsidRDefault="002431D3" w:rsidP="002431D3">
      <w:pPr>
        <w:pStyle w:val="NoSpacing"/>
        <w:rPr>
          <w:rFonts w:asciiTheme="minorHAnsi" w:hAnsiTheme="minorHAnsi" w:cstheme="minorHAnsi"/>
          <w:sz w:val="22"/>
          <w:szCs w:val="20"/>
          <w:highlight w:val="yellow"/>
        </w:rPr>
      </w:pPr>
    </w:p>
    <w:p w14:paraId="07B8A656" w14:textId="77777777" w:rsidR="002431D3" w:rsidRDefault="002431D3" w:rsidP="002431D3">
      <w:pPr>
        <w:rPr>
          <w:rFonts w:cstheme="minorHAnsi"/>
        </w:rPr>
      </w:pPr>
      <w:r>
        <w:rPr>
          <w:rFonts w:cstheme="minorHAnsi"/>
        </w:rPr>
        <w:t xml:space="preserve">Clinger taxa and percent Plecoptera, Odonata, Ephemeroptera, and Trichoptera (POET) taxa were associated with higher land slopes, larger drainage areas, and gravel and pebble substrates. More non-insect individuals and greater dominance of the five most common taxa per sample were associated with the sinuous, warmer, small sites with fine sediments. </w:t>
      </w:r>
    </w:p>
    <w:p w14:paraId="7E5120B7" w14:textId="14551A8B" w:rsidR="002431D3" w:rsidRDefault="002431D3" w:rsidP="002431D3">
      <w:pPr>
        <w:rPr>
          <w:rFonts w:cstheme="minorHAnsi"/>
        </w:rPr>
      </w:pPr>
      <w:r w:rsidRPr="00504396">
        <w:rPr>
          <w:rFonts w:cstheme="minorHAnsi"/>
        </w:rPr>
        <w:t>Longitude is related to ecoregion</w:t>
      </w:r>
      <w:r>
        <w:rPr>
          <w:rFonts w:cstheme="minorHAnsi"/>
        </w:rPr>
        <w:t xml:space="preserve"> and </w:t>
      </w:r>
      <w:r w:rsidRPr="00504396">
        <w:rPr>
          <w:rFonts w:cstheme="minorHAnsi"/>
        </w:rPr>
        <w:t>c</w:t>
      </w:r>
      <w:r>
        <w:rPr>
          <w:rFonts w:cstheme="minorHAnsi"/>
        </w:rPr>
        <w:t>ould</w:t>
      </w:r>
      <w:r w:rsidRPr="00504396">
        <w:rPr>
          <w:rFonts w:cstheme="minorHAnsi"/>
        </w:rPr>
        <w:t xml:space="preserve"> be used as a continuous variable for classification </w:t>
      </w:r>
      <w:r>
        <w:rPr>
          <w:rFonts w:cstheme="minorHAnsi"/>
        </w:rPr>
        <w:t>whereas</w:t>
      </w:r>
      <w:r w:rsidRPr="00504396">
        <w:rPr>
          <w:rFonts w:cstheme="minorHAnsi"/>
        </w:rPr>
        <w:t xml:space="preserve"> ecoregion </w:t>
      </w:r>
      <w:r>
        <w:rPr>
          <w:rFonts w:cstheme="minorHAnsi"/>
        </w:rPr>
        <w:t>would</w:t>
      </w:r>
      <w:r w:rsidRPr="00504396">
        <w:rPr>
          <w:rFonts w:cstheme="minorHAnsi"/>
        </w:rPr>
        <w:t xml:space="preserve"> be categorical. Eastern sites in the </w:t>
      </w:r>
      <w:r>
        <w:rPr>
          <w:rFonts w:cstheme="minorHAnsi"/>
        </w:rPr>
        <w:t xml:space="preserve">lower </w:t>
      </w:r>
      <w:r w:rsidRPr="00504396">
        <w:rPr>
          <w:rFonts w:cstheme="minorHAnsi"/>
        </w:rPr>
        <w:t xml:space="preserve">left of the diagram are </w:t>
      </w:r>
      <w:r>
        <w:rPr>
          <w:rFonts w:cstheme="minorHAnsi"/>
        </w:rPr>
        <w:t xml:space="preserve">mostly </w:t>
      </w:r>
      <w:r w:rsidRPr="00504396">
        <w:rPr>
          <w:rFonts w:cstheme="minorHAnsi"/>
        </w:rPr>
        <w:t>in the Narragansett-Bristol Lowlands (NBL, L4 ecoregion 59e)</w:t>
      </w:r>
      <w:r>
        <w:rPr>
          <w:rFonts w:cstheme="minorHAnsi"/>
        </w:rPr>
        <w:t xml:space="preserve">, though there is some overlap with sites of the </w:t>
      </w:r>
      <w:r w:rsidRPr="00504396">
        <w:rPr>
          <w:rFonts w:cstheme="minorHAnsi"/>
        </w:rPr>
        <w:t>Southern New England Coastal Plains and Hills (SNECPAH, L4 ecoregion 59c</w:t>
      </w:r>
      <w:r w:rsidRPr="00DD2B02">
        <w:rPr>
          <w:rFonts w:cstheme="minorHAnsi"/>
        </w:rPr>
        <w:t xml:space="preserve">) (Figure </w:t>
      </w:r>
      <w:r w:rsidR="00A52E65">
        <w:rPr>
          <w:rFonts w:cstheme="minorHAnsi"/>
        </w:rPr>
        <w:t>E-1</w:t>
      </w:r>
      <w:r w:rsidRPr="00DD2B02">
        <w:rPr>
          <w:rFonts w:cstheme="minorHAnsi"/>
        </w:rPr>
        <w:t>).</w:t>
      </w:r>
      <w:r w:rsidRPr="00504396">
        <w:rPr>
          <w:rFonts w:cstheme="minorHAnsi"/>
        </w:rPr>
        <w:t xml:space="preserve"> The </w:t>
      </w:r>
      <w:r>
        <w:rPr>
          <w:rFonts w:cstheme="minorHAnsi"/>
        </w:rPr>
        <w:t xml:space="preserve">single </w:t>
      </w:r>
      <w:r w:rsidRPr="00504396">
        <w:rPr>
          <w:rFonts w:cstheme="minorHAnsi"/>
        </w:rPr>
        <w:t>Gulf of Maine Coastal Lowland (L4 ecoregion 59f)</w:t>
      </w:r>
      <w:r>
        <w:rPr>
          <w:rFonts w:cstheme="minorHAnsi"/>
        </w:rPr>
        <w:t xml:space="preserve"> reference site is intermediate to the other ecoregions. Because of the overlap in longitudes without a distinctive </w:t>
      </w:r>
      <w:proofErr w:type="gramStart"/>
      <w:r>
        <w:rPr>
          <w:rFonts w:cstheme="minorHAnsi"/>
        </w:rPr>
        <w:t>break-point</w:t>
      </w:r>
      <w:proofErr w:type="gramEnd"/>
      <w:r>
        <w:rPr>
          <w:rFonts w:cstheme="minorHAnsi"/>
        </w:rPr>
        <w:t xml:space="preserve"> or threshold, the categorical ecoregions would be better classification variables than longitude. </w:t>
      </w:r>
    </w:p>
    <w:p w14:paraId="6C781893" w14:textId="3321BA84" w:rsidR="002431D3" w:rsidRPr="002431D3" w:rsidRDefault="002431D3" w:rsidP="002431D3">
      <w:pPr>
        <w:pStyle w:val="NoSpacing"/>
        <w:rPr>
          <w:rFonts w:asciiTheme="minorHAnsi" w:hAnsiTheme="minorHAnsi" w:cstheme="minorHAnsi"/>
          <w:sz w:val="22"/>
        </w:rPr>
      </w:pPr>
      <w:r w:rsidRPr="002431D3">
        <w:rPr>
          <w:rFonts w:asciiTheme="minorHAnsi" w:hAnsiTheme="minorHAnsi" w:cstheme="minorHAnsi"/>
          <w:sz w:val="22"/>
        </w:rPr>
        <w:t xml:space="preserve">Sinuosity was on the same axis as land slope and drainage area (Figure </w:t>
      </w:r>
      <w:r w:rsidR="00A52E65">
        <w:rPr>
          <w:rFonts w:asciiTheme="minorHAnsi" w:hAnsiTheme="minorHAnsi" w:cstheme="minorHAnsi"/>
          <w:sz w:val="22"/>
        </w:rPr>
        <w:t>E-2</w:t>
      </w:r>
      <w:r w:rsidRPr="002431D3">
        <w:rPr>
          <w:rFonts w:asciiTheme="minorHAnsi" w:hAnsiTheme="minorHAnsi" w:cstheme="minorHAnsi"/>
          <w:sz w:val="22"/>
        </w:rPr>
        <w:t xml:space="preserve">). These three variables are often related, as large catchments are generally in flatter valleys with low slopes and meandering streams. In this data set, the three variables suggest that the flatter streams were sometimes more sinuous than steeper streams, but that these flatter, sinuous streams were in small catchments. The sinuosity measures traced in the GIS exercises did not confirm the relationship suggested by the NHD sinuosity. </w:t>
      </w:r>
    </w:p>
    <w:p w14:paraId="5653BCAE" w14:textId="77777777" w:rsidR="002431D3" w:rsidRPr="002431D3" w:rsidRDefault="002431D3" w:rsidP="002431D3">
      <w:pPr>
        <w:pStyle w:val="NoSpacing"/>
        <w:rPr>
          <w:rFonts w:asciiTheme="minorHAnsi" w:hAnsiTheme="minorHAnsi" w:cstheme="minorHAnsi"/>
          <w:sz w:val="22"/>
        </w:rPr>
      </w:pPr>
    </w:p>
    <w:p w14:paraId="657A5406" w14:textId="164D0BFD" w:rsidR="002431D3" w:rsidRPr="002431D3" w:rsidRDefault="002431D3" w:rsidP="002431D3">
      <w:pPr>
        <w:pStyle w:val="NoSpacing"/>
        <w:rPr>
          <w:rFonts w:asciiTheme="minorHAnsi" w:hAnsiTheme="minorHAnsi" w:cstheme="minorHAnsi"/>
          <w:sz w:val="22"/>
        </w:rPr>
      </w:pPr>
      <w:r w:rsidRPr="002431D3">
        <w:rPr>
          <w:rFonts w:asciiTheme="minorHAnsi" w:hAnsiTheme="minorHAnsi" w:cstheme="minorHAnsi"/>
          <w:sz w:val="22"/>
        </w:rPr>
        <w:t xml:space="preserve">Land slopes were steeper in the upper right of the diagram. Only two NBL sites had slopes similar to those in the SNECPAH sites (Figure </w:t>
      </w:r>
      <w:r w:rsidR="00A52E65">
        <w:rPr>
          <w:rFonts w:asciiTheme="minorHAnsi" w:hAnsiTheme="minorHAnsi" w:cstheme="minorHAnsi"/>
          <w:sz w:val="22"/>
        </w:rPr>
        <w:t>E-3</w:t>
      </w:r>
      <w:r w:rsidRPr="002431D3">
        <w:rPr>
          <w:rFonts w:asciiTheme="minorHAnsi" w:hAnsiTheme="minorHAnsi" w:cstheme="minorHAnsi"/>
          <w:sz w:val="22"/>
        </w:rPr>
        <w:t xml:space="preserve">).  Correlated substrate characteristics included the percent muck-mud in the reach and the percent gravel and cobble (estimated substrate areal percent). Though these had a higher correlation with the axis, there was no apparent threshold that could be used to classify biological types. </w:t>
      </w:r>
    </w:p>
    <w:p w14:paraId="20F64AD7" w14:textId="77777777" w:rsidR="002431D3" w:rsidRPr="002431D3" w:rsidRDefault="002431D3" w:rsidP="002431D3">
      <w:pPr>
        <w:pStyle w:val="NoSpacing"/>
        <w:rPr>
          <w:rFonts w:asciiTheme="minorHAnsi" w:hAnsiTheme="minorHAnsi" w:cstheme="minorHAnsi"/>
          <w:sz w:val="22"/>
        </w:rPr>
      </w:pPr>
    </w:p>
    <w:p w14:paraId="23A1D9B9" w14:textId="33B16FF5" w:rsidR="002431D3" w:rsidRDefault="002431D3" w:rsidP="002431D3">
      <w:pPr>
        <w:pStyle w:val="NoSpacing"/>
        <w:rPr>
          <w:rFonts w:asciiTheme="minorHAnsi" w:hAnsiTheme="minorHAnsi" w:cstheme="minorHAnsi"/>
          <w:sz w:val="22"/>
        </w:rPr>
      </w:pPr>
      <w:r w:rsidRPr="002431D3">
        <w:rPr>
          <w:rFonts w:asciiTheme="minorHAnsi" w:hAnsiTheme="minorHAnsi" w:cstheme="minorHAnsi"/>
          <w:sz w:val="22"/>
        </w:rPr>
        <w:t xml:space="preserve">The second (vertical) axis was related to temperature, stream width, and longitude. The top of the diagram had warmer, wider, western sites, which were also related to the SNECPAH ecoregion. Temperature could be related to urbanization and clearing of riparian canopy and that could lead to </w:t>
      </w:r>
      <w:r w:rsidRPr="002431D3">
        <w:rPr>
          <w:rFonts w:asciiTheme="minorHAnsi" w:hAnsiTheme="minorHAnsi" w:cstheme="minorHAnsi"/>
          <w:sz w:val="22"/>
        </w:rPr>
        <w:lastRenderedPageBreak/>
        <w:t xml:space="preserve">misclassification of new sites. The top of the diagram also had greater richness of non-insect taxa, more clinger taxa, and fewer Trichoptera individuals. </w:t>
      </w:r>
    </w:p>
    <w:p w14:paraId="3920E26C" w14:textId="52307AF7" w:rsidR="00A9423A" w:rsidRDefault="00A9423A" w:rsidP="002431D3">
      <w:pPr>
        <w:pStyle w:val="NoSpacing"/>
        <w:rPr>
          <w:rFonts w:asciiTheme="minorHAnsi" w:hAnsiTheme="minorHAnsi" w:cstheme="minorHAnsi"/>
          <w:sz w:val="22"/>
        </w:rPr>
      </w:pPr>
    </w:p>
    <w:p w14:paraId="28EA3E1B" w14:textId="77777777" w:rsidR="00A9423A" w:rsidRPr="002431D3" w:rsidRDefault="00A9423A" w:rsidP="002431D3">
      <w:pPr>
        <w:pStyle w:val="NoSpacing"/>
        <w:rPr>
          <w:rFonts w:asciiTheme="minorHAnsi" w:hAnsiTheme="minorHAnsi" w:cstheme="minorHAnsi"/>
          <w:sz w:val="22"/>
        </w:rPr>
      </w:pPr>
    </w:p>
    <w:p w14:paraId="750C685B" w14:textId="77777777" w:rsidR="002431D3" w:rsidRPr="00FD7673" w:rsidRDefault="002431D3" w:rsidP="002431D3">
      <w:pPr>
        <w:keepNext/>
        <w:rPr>
          <w:highlight w:val="yellow"/>
        </w:rPr>
      </w:pPr>
      <w:r w:rsidRPr="00CB3DC1">
        <w:rPr>
          <w:rFonts w:cstheme="minorHAnsi"/>
          <w:noProof/>
        </w:rPr>
        <w:drawing>
          <wp:inline distT="0" distB="0" distL="0" distR="0" wp14:anchorId="5B48863D" wp14:editId="151E5A63">
            <wp:extent cx="5722620" cy="328633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4618" r="25513" b="20176"/>
                    <a:stretch/>
                  </pic:blipFill>
                  <pic:spPr bwMode="auto">
                    <a:xfrm>
                      <a:off x="0" y="0"/>
                      <a:ext cx="5750307" cy="3302235"/>
                    </a:xfrm>
                    <a:prstGeom prst="rect">
                      <a:avLst/>
                    </a:prstGeom>
                    <a:noFill/>
                    <a:ln>
                      <a:noFill/>
                    </a:ln>
                    <a:extLst>
                      <a:ext uri="{53640926-AAD7-44D8-BBD7-CCE9431645EC}">
                        <a14:shadowObscured xmlns:a14="http://schemas.microsoft.com/office/drawing/2010/main"/>
                      </a:ext>
                    </a:extLst>
                  </pic:spPr>
                </pic:pic>
              </a:graphicData>
            </a:graphic>
          </wp:inline>
        </w:drawing>
      </w:r>
    </w:p>
    <w:p w14:paraId="360EA2A6" w14:textId="77777777" w:rsidR="00793CD8" w:rsidRDefault="002431D3" w:rsidP="002431D3">
      <w:pPr>
        <w:pStyle w:val="Caption"/>
      </w:pPr>
      <w:bookmarkStart w:id="1" w:name="_Toc64624133"/>
      <w:r w:rsidRPr="00C056A8">
        <w:t xml:space="preserve">Figure </w:t>
      </w:r>
      <w:r w:rsidR="00A52E65">
        <w:t>E-1</w:t>
      </w:r>
      <w:r w:rsidRPr="00C056A8">
        <w:t xml:space="preserve">. Non-metric multidimensional scaling (NMS) ordination of taxa presence/absence in SNEP reference sites, with samples coded by Level 4 ecoregion. Samples with similar taxonomic composition are plotted in </w:t>
      </w:r>
      <w:proofErr w:type="gramStart"/>
      <w:r w:rsidRPr="00C056A8">
        <w:t>close proximity</w:t>
      </w:r>
      <w:proofErr w:type="gramEnd"/>
      <w:r w:rsidRPr="00C056A8">
        <w:t>.</w:t>
      </w:r>
      <w:bookmarkStart w:id="2" w:name="_Toc64624114"/>
      <w:bookmarkEnd w:id="1"/>
    </w:p>
    <w:p w14:paraId="2BB9E0CD" w14:textId="77777777" w:rsidR="00793CD8" w:rsidRDefault="00793CD8">
      <w:pPr>
        <w:rPr>
          <w:rFonts w:ascii="Times New Roman" w:eastAsia="Times New Roman" w:hAnsi="Times New Roman" w:cs="Times New Roman"/>
          <w:i/>
          <w:iCs/>
          <w:szCs w:val="18"/>
        </w:rPr>
      </w:pPr>
      <w:r>
        <w:br w:type="page"/>
      </w:r>
    </w:p>
    <w:p w14:paraId="0E1D0ADE" w14:textId="6A8281C9" w:rsidR="002431D3" w:rsidRPr="00E9229F" w:rsidRDefault="002431D3" w:rsidP="002431D3">
      <w:pPr>
        <w:pStyle w:val="Caption"/>
        <w:rPr>
          <w:highlight w:val="yellow"/>
        </w:rPr>
      </w:pPr>
      <w:r w:rsidRPr="00E9229F">
        <w:lastRenderedPageBreak/>
        <w:t xml:space="preserve">Table </w:t>
      </w:r>
      <w:r w:rsidR="00A8475C">
        <w:t>E-1</w:t>
      </w:r>
      <w:r w:rsidRPr="00E9229F">
        <w:t>. Correlation coefficients of the major environmental variables and biological metrics related to the non-metric multidi</w:t>
      </w:r>
      <w:r>
        <w:t>mensional scaling (NMS) ordination axes.</w:t>
      </w:r>
      <w:bookmarkEnd w:id="2"/>
    </w:p>
    <w:tbl>
      <w:tblPr>
        <w:tblW w:w="9350" w:type="dxa"/>
        <w:tblCellMar>
          <w:left w:w="0" w:type="dxa"/>
          <w:right w:w="0" w:type="dxa"/>
        </w:tblCellMar>
        <w:tblLook w:val="04A0" w:firstRow="1" w:lastRow="0" w:firstColumn="1" w:lastColumn="0" w:noHBand="0" w:noVBand="1"/>
      </w:tblPr>
      <w:tblGrid>
        <w:gridCol w:w="1071"/>
        <w:gridCol w:w="2407"/>
        <w:gridCol w:w="1155"/>
        <w:gridCol w:w="1067"/>
        <w:gridCol w:w="2495"/>
        <w:gridCol w:w="1155"/>
      </w:tblGrid>
      <w:tr w:rsidR="002431D3" w:rsidRPr="00316730" w14:paraId="061429FF" w14:textId="77777777" w:rsidTr="00682444">
        <w:trPr>
          <w:trHeight w:val="237"/>
        </w:trPr>
        <w:tc>
          <w:tcPr>
            <w:tcW w:w="1071" w:type="dxa"/>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85" w:type="dxa"/>
              <w:bottom w:w="0" w:type="dxa"/>
              <w:right w:w="85" w:type="dxa"/>
            </w:tcMar>
            <w:vAlign w:val="center"/>
            <w:hideMark/>
          </w:tcPr>
          <w:p w14:paraId="0B36A4C4" w14:textId="77777777" w:rsidR="002431D3" w:rsidRPr="00316730" w:rsidRDefault="002431D3" w:rsidP="00682444">
            <w:pPr>
              <w:jc w:val="center"/>
              <w:rPr>
                <w:rFonts w:cstheme="minorHAnsi"/>
              </w:rPr>
            </w:pPr>
            <w:r w:rsidRPr="00316730">
              <w:rPr>
                <w:rFonts w:cstheme="minorHAnsi"/>
              </w:rPr>
              <w:t>Axis 1</w:t>
            </w:r>
          </w:p>
          <w:p w14:paraId="4A5BBCEF" w14:textId="77777777" w:rsidR="002431D3" w:rsidRPr="00316730" w:rsidRDefault="002431D3" w:rsidP="00682444">
            <w:pPr>
              <w:jc w:val="center"/>
              <w:rPr>
                <w:rFonts w:cstheme="minorHAnsi"/>
              </w:rPr>
            </w:pPr>
            <w:r w:rsidRPr="00316730">
              <w:rPr>
                <w:rFonts w:cstheme="minorHAnsi"/>
              </w:rPr>
              <w:t>(60% variance)</w:t>
            </w:r>
          </w:p>
        </w:tc>
        <w:tc>
          <w:tcPr>
            <w:tcW w:w="2407" w:type="dxa"/>
            <w:tcBorders>
              <w:top w:val="single" w:sz="8" w:space="0" w:color="000000"/>
              <w:left w:val="single" w:sz="8" w:space="0" w:color="000000"/>
              <w:bottom w:val="single" w:sz="8" w:space="0" w:color="000000"/>
              <w:right w:val="single" w:sz="8" w:space="0" w:color="000000"/>
            </w:tcBorders>
            <w:shd w:val="clear" w:color="auto" w:fill="F2F2F2"/>
            <w:tcMar>
              <w:top w:w="15" w:type="dxa"/>
              <w:left w:w="85" w:type="dxa"/>
              <w:bottom w:w="0" w:type="dxa"/>
              <w:right w:w="85" w:type="dxa"/>
            </w:tcMar>
            <w:vAlign w:val="center"/>
            <w:hideMark/>
          </w:tcPr>
          <w:p w14:paraId="3C6BEC79" w14:textId="77777777" w:rsidR="002431D3" w:rsidRPr="00316730" w:rsidRDefault="002431D3" w:rsidP="00682444">
            <w:pPr>
              <w:jc w:val="center"/>
              <w:rPr>
                <w:rFonts w:cstheme="minorHAnsi"/>
              </w:rPr>
            </w:pPr>
            <w:r>
              <w:rPr>
                <w:rFonts w:cstheme="minorHAnsi"/>
                <w:b/>
                <w:bCs/>
              </w:rPr>
              <w:t>Variables</w:t>
            </w:r>
          </w:p>
        </w:tc>
        <w:tc>
          <w:tcPr>
            <w:tcW w:w="1155" w:type="dxa"/>
            <w:tcBorders>
              <w:top w:val="single" w:sz="8" w:space="0" w:color="000000"/>
              <w:left w:val="single" w:sz="8" w:space="0" w:color="000000"/>
              <w:bottom w:val="single" w:sz="8" w:space="0" w:color="000000"/>
              <w:right w:val="single" w:sz="8" w:space="0" w:color="000000"/>
            </w:tcBorders>
            <w:shd w:val="clear" w:color="auto" w:fill="F2F2F2"/>
            <w:tcMar>
              <w:top w:w="15" w:type="dxa"/>
              <w:left w:w="85" w:type="dxa"/>
              <w:bottom w:w="0" w:type="dxa"/>
              <w:right w:w="85" w:type="dxa"/>
            </w:tcMar>
            <w:vAlign w:val="center"/>
            <w:hideMark/>
          </w:tcPr>
          <w:p w14:paraId="135BBB05" w14:textId="77777777" w:rsidR="002431D3" w:rsidRPr="00316730" w:rsidRDefault="002431D3" w:rsidP="00682444">
            <w:pPr>
              <w:jc w:val="center"/>
              <w:rPr>
                <w:rFonts w:cstheme="minorHAnsi"/>
              </w:rPr>
            </w:pPr>
            <w:r w:rsidRPr="00316730">
              <w:rPr>
                <w:rFonts w:cstheme="minorHAnsi"/>
                <w:b/>
                <w:bCs/>
              </w:rPr>
              <w:t>r</w:t>
            </w:r>
          </w:p>
        </w:tc>
        <w:tc>
          <w:tcPr>
            <w:tcW w:w="1067" w:type="dxa"/>
            <w:vMerge w:val="restart"/>
            <w:tcBorders>
              <w:top w:val="single" w:sz="8" w:space="0" w:color="000000"/>
              <w:left w:val="single" w:sz="8" w:space="0" w:color="000000"/>
              <w:right w:val="single" w:sz="8" w:space="0" w:color="000000"/>
            </w:tcBorders>
            <w:shd w:val="clear" w:color="auto" w:fill="F2F2F2"/>
            <w:tcMar>
              <w:top w:w="15" w:type="dxa"/>
              <w:left w:w="85" w:type="dxa"/>
              <w:bottom w:w="0" w:type="dxa"/>
              <w:right w:w="85" w:type="dxa"/>
            </w:tcMar>
            <w:vAlign w:val="center"/>
            <w:hideMark/>
          </w:tcPr>
          <w:p w14:paraId="41227938" w14:textId="77777777" w:rsidR="002431D3" w:rsidRPr="00316730" w:rsidRDefault="002431D3" w:rsidP="00682444">
            <w:pPr>
              <w:jc w:val="center"/>
              <w:rPr>
                <w:rFonts w:cstheme="minorHAnsi"/>
              </w:rPr>
            </w:pPr>
            <w:r w:rsidRPr="00316730">
              <w:rPr>
                <w:rFonts w:cstheme="minorHAnsi"/>
              </w:rPr>
              <w:t>Axis 2</w:t>
            </w:r>
          </w:p>
          <w:p w14:paraId="62914158" w14:textId="77777777" w:rsidR="002431D3" w:rsidRPr="00316730" w:rsidRDefault="002431D3" w:rsidP="00682444">
            <w:pPr>
              <w:jc w:val="center"/>
              <w:rPr>
                <w:rFonts w:cstheme="minorHAnsi"/>
              </w:rPr>
            </w:pPr>
            <w:r w:rsidRPr="00316730">
              <w:rPr>
                <w:rFonts w:cstheme="minorHAnsi"/>
              </w:rPr>
              <w:t>(23% variance)</w:t>
            </w:r>
          </w:p>
        </w:tc>
        <w:tc>
          <w:tcPr>
            <w:tcW w:w="2495" w:type="dxa"/>
            <w:tcBorders>
              <w:top w:val="single" w:sz="8" w:space="0" w:color="000000"/>
              <w:left w:val="single" w:sz="8" w:space="0" w:color="000000"/>
              <w:bottom w:val="single" w:sz="8" w:space="0" w:color="000000"/>
              <w:right w:val="single" w:sz="8" w:space="0" w:color="000000"/>
            </w:tcBorders>
            <w:shd w:val="clear" w:color="auto" w:fill="F2F2F2"/>
            <w:tcMar>
              <w:top w:w="15" w:type="dxa"/>
              <w:left w:w="85" w:type="dxa"/>
              <w:bottom w:w="0" w:type="dxa"/>
              <w:right w:w="85" w:type="dxa"/>
            </w:tcMar>
            <w:vAlign w:val="center"/>
            <w:hideMark/>
          </w:tcPr>
          <w:p w14:paraId="7984AB4D" w14:textId="77777777" w:rsidR="002431D3" w:rsidRPr="00316730" w:rsidRDefault="002431D3" w:rsidP="00682444">
            <w:pPr>
              <w:jc w:val="center"/>
              <w:rPr>
                <w:rFonts w:cstheme="minorHAnsi"/>
              </w:rPr>
            </w:pPr>
            <w:r>
              <w:rPr>
                <w:rFonts w:cstheme="minorHAnsi"/>
                <w:b/>
                <w:bCs/>
              </w:rPr>
              <w:t>Variables</w:t>
            </w:r>
          </w:p>
        </w:tc>
        <w:tc>
          <w:tcPr>
            <w:tcW w:w="1155" w:type="dxa"/>
            <w:tcBorders>
              <w:top w:val="single" w:sz="8" w:space="0" w:color="000000"/>
              <w:left w:val="single" w:sz="8" w:space="0" w:color="000000"/>
              <w:bottom w:val="single" w:sz="8" w:space="0" w:color="000000"/>
              <w:right w:val="single" w:sz="8" w:space="0" w:color="000000"/>
            </w:tcBorders>
            <w:shd w:val="clear" w:color="auto" w:fill="F2F2F2"/>
            <w:tcMar>
              <w:top w:w="15" w:type="dxa"/>
              <w:left w:w="85" w:type="dxa"/>
              <w:bottom w:w="0" w:type="dxa"/>
              <w:right w:w="85" w:type="dxa"/>
            </w:tcMar>
            <w:vAlign w:val="center"/>
            <w:hideMark/>
          </w:tcPr>
          <w:p w14:paraId="71AC9D1C" w14:textId="77777777" w:rsidR="002431D3" w:rsidRPr="00316730" w:rsidRDefault="002431D3" w:rsidP="00682444">
            <w:pPr>
              <w:jc w:val="center"/>
              <w:rPr>
                <w:rFonts w:cstheme="minorHAnsi"/>
              </w:rPr>
            </w:pPr>
            <w:r w:rsidRPr="00316730">
              <w:rPr>
                <w:rFonts w:cstheme="minorHAnsi"/>
                <w:b/>
                <w:bCs/>
              </w:rPr>
              <w:t>r</w:t>
            </w:r>
          </w:p>
        </w:tc>
      </w:tr>
      <w:tr w:rsidR="002431D3" w:rsidRPr="00316730" w14:paraId="7EE5A1F3" w14:textId="77777777" w:rsidTr="00682444">
        <w:trPr>
          <w:trHeight w:val="388"/>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4E9BC1A0" w14:textId="77777777" w:rsidR="002431D3" w:rsidRPr="00316730" w:rsidRDefault="002431D3" w:rsidP="00682444">
            <w:pPr>
              <w:rPr>
                <w:rFonts w:cstheme="minorHAnsi"/>
              </w:rPr>
            </w:pPr>
          </w:p>
        </w:tc>
        <w:tc>
          <w:tcPr>
            <w:tcW w:w="3562" w:type="dxa"/>
            <w:gridSpan w:val="2"/>
            <w:tcBorders>
              <w:top w:val="single" w:sz="8" w:space="0" w:color="000000"/>
              <w:left w:val="single" w:sz="8" w:space="0" w:color="000000"/>
              <w:bottom w:val="single" w:sz="8" w:space="0" w:color="000000"/>
              <w:right w:val="single" w:sz="8" w:space="0" w:color="000000"/>
            </w:tcBorders>
            <w:shd w:val="clear" w:color="auto" w:fill="B4C6E7"/>
            <w:tcMar>
              <w:top w:w="15" w:type="dxa"/>
              <w:left w:w="85" w:type="dxa"/>
              <w:bottom w:w="0" w:type="dxa"/>
              <w:right w:w="85" w:type="dxa"/>
            </w:tcMar>
            <w:vAlign w:val="center"/>
            <w:hideMark/>
          </w:tcPr>
          <w:p w14:paraId="485FF47C" w14:textId="77777777" w:rsidR="002431D3" w:rsidRPr="00316730" w:rsidRDefault="002431D3" w:rsidP="00682444">
            <w:pPr>
              <w:jc w:val="center"/>
              <w:rPr>
                <w:rFonts w:cstheme="minorHAnsi"/>
              </w:rPr>
            </w:pPr>
            <w:r w:rsidRPr="00316730">
              <w:rPr>
                <w:rFonts w:cstheme="minorHAnsi"/>
              </w:rPr>
              <w:t>Environmental</w:t>
            </w:r>
          </w:p>
        </w:tc>
        <w:tc>
          <w:tcPr>
            <w:tcW w:w="1067" w:type="dxa"/>
            <w:vMerge/>
            <w:tcBorders>
              <w:left w:val="single" w:sz="8" w:space="0" w:color="000000"/>
              <w:right w:val="single" w:sz="8" w:space="0" w:color="000000"/>
            </w:tcBorders>
            <w:shd w:val="clear" w:color="auto" w:fill="F2F2F2"/>
            <w:vAlign w:val="center"/>
            <w:hideMark/>
          </w:tcPr>
          <w:p w14:paraId="24331F53" w14:textId="77777777" w:rsidR="002431D3" w:rsidRPr="00316730" w:rsidRDefault="002431D3" w:rsidP="00682444">
            <w:pPr>
              <w:rPr>
                <w:rFonts w:cstheme="minorHAnsi"/>
              </w:rPr>
            </w:pPr>
          </w:p>
        </w:tc>
        <w:tc>
          <w:tcPr>
            <w:tcW w:w="3650" w:type="dxa"/>
            <w:gridSpan w:val="2"/>
            <w:tcBorders>
              <w:top w:val="single" w:sz="8" w:space="0" w:color="000000"/>
              <w:left w:val="single" w:sz="8" w:space="0" w:color="000000"/>
              <w:bottom w:val="single" w:sz="8" w:space="0" w:color="000000"/>
              <w:right w:val="single" w:sz="8" w:space="0" w:color="000000"/>
            </w:tcBorders>
            <w:shd w:val="clear" w:color="auto" w:fill="B4C6E7"/>
            <w:tcMar>
              <w:top w:w="15" w:type="dxa"/>
              <w:left w:w="85" w:type="dxa"/>
              <w:bottom w:w="0" w:type="dxa"/>
              <w:right w:w="85" w:type="dxa"/>
            </w:tcMar>
            <w:vAlign w:val="center"/>
            <w:hideMark/>
          </w:tcPr>
          <w:p w14:paraId="58458AAB" w14:textId="77777777" w:rsidR="002431D3" w:rsidRPr="00316730" w:rsidRDefault="002431D3" w:rsidP="00682444">
            <w:pPr>
              <w:jc w:val="center"/>
              <w:rPr>
                <w:rFonts w:cstheme="minorHAnsi"/>
              </w:rPr>
            </w:pPr>
            <w:r w:rsidRPr="00316730">
              <w:rPr>
                <w:rFonts w:cstheme="minorHAnsi"/>
              </w:rPr>
              <w:t>Environmental</w:t>
            </w:r>
          </w:p>
        </w:tc>
      </w:tr>
      <w:tr w:rsidR="002431D3" w:rsidRPr="00316730" w14:paraId="04997240" w14:textId="77777777" w:rsidTr="00682444">
        <w:trPr>
          <w:trHeight w:val="256"/>
        </w:trPr>
        <w:tc>
          <w:tcPr>
            <w:tcW w:w="1071" w:type="dxa"/>
            <w:vMerge/>
            <w:tcBorders>
              <w:top w:val="single" w:sz="8" w:space="0" w:color="000000"/>
              <w:left w:val="single" w:sz="8" w:space="0" w:color="000000"/>
              <w:bottom w:val="single" w:sz="8" w:space="0" w:color="000000"/>
              <w:right w:val="single" w:sz="8" w:space="0" w:color="000000"/>
            </w:tcBorders>
            <w:vAlign w:val="center"/>
          </w:tcPr>
          <w:p w14:paraId="4A82F3B1"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1CCBB66D" w14:textId="77777777" w:rsidR="002431D3" w:rsidRPr="00316730" w:rsidRDefault="002431D3" w:rsidP="00682444">
            <w:pPr>
              <w:rPr>
                <w:rFonts w:cstheme="minorHAnsi"/>
              </w:rPr>
            </w:pPr>
            <w:r w:rsidRPr="00316730">
              <w:rPr>
                <w:rFonts w:cstheme="minorHAnsi"/>
              </w:rPr>
              <w:t>Sinuosity</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4E22475E" w14:textId="77777777" w:rsidR="002431D3" w:rsidRPr="00316730" w:rsidRDefault="002431D3" w:rsidP="00682444">
            <w:pPr>
              <w:jc w:val="center"/>
              <w:rPr>
                <w:rFonts w:cstheme="minorHAnsi"/>
              </w:rPr>
            </w:pPr>
            <w:r w:rsidRPr="00316730">
              <w:rPr>
                <w:rFonts w:cstheme="minorHAnsi"/>
              </w:rPr>
              <w:t>-0.66</w:t>
            </w:r>
          </w:p>
        </w:tc>
        <w:tc>
          <w:tcPr>
            <w:tcW w:w="1067" w:type="dxa"/>
            <w:vMerge/>
            <w:tcBorders>
              <w:left w:val="single" w:sz="8" w:space="0" w:color="000000"/>
              <w:right w:val="single" w:sz="8" w:space="0" w:color="000000"/>
            </w:tcBorders>
            <w:shd w:val="clear" w:color="auto" w:fill="F2F2F2"/>
            <w:vAlign w:val="center"/>
          </w:tcPr>
          <w:p w14:paraId="1418BDD6"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143788AC" w14:textId="77777777" w:rsidR="002431D3" w:rsidRPr="00316730" w:rsidRDefault="002431D3" w:rsidP="00682444">
            <w:pPr>
              <w:rPr>
                <w:rFonts w:cstheme="minorHAnsi"/>
              </w:rPr>
            </w:pPr>
            <w:r>
              <w:rPr>
                <w:rFonts w:cstheme="minorHAnsi"/>
              </w:rPr>
              <w:t># Habitat Types</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3182DE5D" w14:textId="77777777" w:rsidR="002431D3" w:rsidRDefault="002431D3" w:rsidP="00682444">
            <w:pPr>
              <w:jc w:val="center"/>
              <w:rPr>
                <w:rFonts w:cstheme="minorHAnsi"/>
              </w:rPr>
            </w:pPr>
            <w:r>
              <w:rPr>
                <w:rFonts w:cstheme="minorHAnsi"/>
              </w:rPr>
              <w:t>0.66</w:t>
            </w:r>
          </w:p>
        </w:tc>
      </w:tr>
      <w:tr w:rsidR="002431D3" w:rsidRPr="00316730" w14:paraId="471D59D7" w14:textId="77777777" w:rsidTr="00682444">
        <w:trPr>
          <w:trHeight w:val="247"/>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0DC0BA46"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5B6CBAC" w14:textId="77777777" w:rsidR="002431D3" w:rsidRPr="00316730" w:rsidRDefault="002431D3" w:rsidP="00682444">
            <w:pPr>
              <w:rPr>
                <w:rFonts w:cstheme="minorHAnsi"/>
              </w:rPr>
            </w:pPr>
            <w:r w:rsidRPr="00316730">
              <w:rPr>
                <w:rFonts w:cstheme="minorHAnsi"/>
              </w:rPr>
              <w:t>Land Slope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0B060D2" w14:textId="77777777" w:rsidR="002431D3" w:rsidRPr="00316730" w:rsidRDefault="002431D3" w:rsidP="00682444">
            <w:pPr>
              <w:jc w:val="center"/>
              <w:rPr>
                <w:rFonts w:cstheme="minorHAnsi"/>
              </w:rPr>
            </w:pPr>
            <w:r w:rsidRPr="00316730">
              <w:rPr>
                <w:rFonts w:cstheme="minorHAnsi"/>
              </w:rPr>
              <w:t>0.59</w:t>
            </w:r>
          </w:p>
        </w:tc>
        <w:tc>
          <w:tcPr>
            <w:tcW w:w="1067" w:type="dxa"/>
            <w:vMerge/>
            <w:tcBorders>
              <w:left w:val="single" w:sz="8" w:space="0" w:color="000000"/>
              <w:right w:val="single" w:sz="8" w:space="0" w:color="000000"/>
            </w:tcBorders>
            <w:shd w:val="clear" w:color="auto" w:fill="F2F2F2"/>
            <w:vAlign w:val="center"/>
            <w:hideMark/>
          </w:tcPr>
          <w:p w14:paraId="497F423D"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21CF1DB" w14:textId="77777777" w:rsidR="002431D3" w:rsidRPr="00316730" w:rsidRDefault="002431D3" w:rsidP="00682444">
            <w:pPr>
              <w:rPr>
                <w:rFonts w:cstheme="minorHAnsi"/>
              </w:rPr>
            </w:pPr>
            <w:r w:rsidRPr="00316730">
              <w:rPr>
                <w:rFonts w:cstheme="minorHAnsi"/>
              </w:rPr>
              <w:t>Minimum Temperature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B773447" w14:textId="77777777" w:rsidR="002431D3" w:rsidRPr="00316730" w:rsidRDefault="002431D3" w:rsidP="00682444">
            <w:pPr>
              <w:jc w:val="center"/>
              <w:rPr>
                <w:rFonts w:cstheme="minorHAnsi"/>
              </w:rPr>
            </w:pPr>
            <w:r>
              <w:rPr>
                <w:rFonts w:cstheme="minorHAnsi"/>
              </w:rPr>
              <w:t>-</w:t>
            </w:r>
            <w:r w:rsidRPr="00316730">
              <w:rPr>
                <w:rFonts w:cstheme="minorHAnsi"/>
              </w:rPr>
              <w:t>0.</w:t>
            </w:r>
            <w:r>
              <w:rPr>
                <w:rFonts w:cstheme="minorHAnsi"/>
              </w:rPr>
              <w:t>63</w:t>
            </w:r>
          </w:p>
        </w:tc>
      </w:tr>
      <w:tr w:rsidR="002431D3" w:rsidRPr="00316730" w14:paraId="051BEDB2" w14:textId="77777777" w:rsidTr="00682444">
        <w:trPr>
          <w:trHeight w:val="301"/>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4C0C62F9"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23DCA71" w14:textId="77777777" w:rsidR="002431D3" w:rsidRPr="00316730" w:rsidRDefault="002431D3" w:rsidP="00682444">
            <w:pPr>
              <w:rPr>
                <w:rFonts w:cstheme="minorHAnsi"/>
              </w:rPr>
            </w:pPr>
            <w:r w:rsidRPr="00316730">
              <w:rPr>
                <w:rFonts w:cstheme="minorHAnsi"/>
              </w:rPr>
              <w:t>Longitude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78C1EAD" w14:textId="77777777" w:rsidR="002431D3" w:rsidRPr="00316730" w:rsidRDefault="002431D3" w:rsidP="00682444">
            <w:pPr>
              <w:jc w:val="center"/>
              <w:rPr>
                <w:rFonts w:cstheme="minorHAnsi"/>
              </w:rPr>
            </w:pPr>
            <w:r w:rsidRPr="00316730">
              <w:rPr>
                <w:rFonts w:cstheme="minorHAnsi"/>
              </w:rPr>
              <w:t>-0.54</w:t>
            </w:r>
          </w:p>
        </w:tc>
        <w:tc>
          <w:tcPr>
            <w:tcW w:w="1067" w:type="dxa"/>
            <w:vMerge/>
            <w:tcBorders>
              <w:left w:val="single" w:sz="8" w:space="0" w:color="000000"/>
              <w:right w:val="single" w:sz="8" w:space="0" w:color="000000"/>
            </w:tcBorders>
            <w:shd w:val="clear" w:color="auto" w:fill="F2F2F2"/>
            <w:vAlign w:val="center"/>
            <w:hideMark/>
          </w:tcPr>
          <w:p w14:paraId="0581B395"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BD321B6" w14:textId="77777777" w:rsidR="002431D3" w:rsidRPr="00316730" w:rsidRDefault="002431D3" w:rsidP="00682444">
            <w:pPr>
              <w:rPr>
                <w:rFonts w:cstheme="minorHAnsi"/>
              </w:rPr>
            </w:pPr>
            <w:r w:rsidRPr="00316730">
              <w:rPr>
                <w:rFonts w:cstheme="minorHAnsi"/>
              </w:rPr>
              <w:t>Stream Width</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DC12100" w14:textId="77777777" w:rsidR="002431D3" w:rsidRPr="00316730" w:rsidRDefault="002431D3" w:rsidP="00682444">
            <w:pPr>
              <w:jc w:val="center"/>
              <w:rPr>
                <w:rFonts w:cstheme="minorHAnsi"/>
              </w:rPr>
            </w:pPr>
            <w:r w:rsidRPr="00316730">
              <w:rPr>
                <w:rFonts w:cstheme="minorHAnsi"/>
              </w:rPr>
              <w:t>0.</w:t>
            </w:r>
            <w:r>
              <w:rPr>
                <w:rFonts w:cstheme="minorHAnsi"/>
              </w:rPr>
              <w:t>61</w:t>
            </w:r>
          </w:p>
        </w:tc>
      </w:tr>
      <w:tr w:rsidR="002431D3" w:rsidRPr="00316730" w14:paraId="24B22B97" w14:textId="77777777" w:rsidTr="00682444">
        <w:trPr>
          <w:trHeight w:val="283"/>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1B7A8056"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59A1F56" w14:textId="77777777" w:rsidR="002431D3" w:rsidRPr="00316730" w:rsidRDefault="002431D3" w:rsidP="00682444">
            <w:pPr>
              <w:rPr>
                <w:rFonts w:cstheme="minorHAnsi"/>
              </w:rPr>
            </w:pPr>
            <w:r w:rsidRPr="00316730">
              <w:rPr>
                <w:rFonts w:cstheme="minorHAnsi"/>
              </w:rPr>
              <w:t>Maximum Temperature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4B0F3A5" w14:textId="77777777" w:rsidR="002431D3" w:rsidRPr="00316730" w:rsidRDefault="002431D3" w:rsidP="00682444">
            <w:pPr>
              <w:jc w:val="center"/>
              <w:rPr>
                <w:rFonts w:cstheme="minorHAnsi"/>
              </w:rPr>
            </w:pPr>
            <w:r w:rsidRPr="00316730">
              <w:rPr>
                <w:rFonts w:cstheme="minorHAnsi"/>
              </w:rPr>
              <w:t>-0.51</w:t>
            </w:r>
          </w:p>
        </w:tc>
        <w:tc>
          <w:tcPr>
            <w:tcW w:w="1067" w:type="dxa"/>
            <w:vMerge/>
            <w:tcBorders>
              <w:left w:val="single" w:sz="8" w:space="0" w:color="000000"/>
              <w:right w:val="single" w:sz="8" w:space="0" w:color="000000"/>
            </w:tcBorders>
            <w:shd w:val="clear" w:color="auto" w:fill="F2F2F2"/>
            <w:vAlign w:val="center"/>
            <w:hideMark/>
          </w:tcPr>
          <w:p w14:paraId="537FCCC5"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8DF7483" w14:textId="77777777" w:rsidR="002431D3" w:rsidRPr="00316730" w:rsidRDefault="002431D3" w:rsidP="00682444">
            <w:pPr>
              <w:rPr>
                <w:rFonts w:cstheme="minorHAnsi"/>
              </w:rPr>
            </w:pPr>
            <w:r w:rsidRPr="00316730">
              <w:rPr>
                <w:rFonts w:cstheme="minorHAnsi"/>
              </w:rPr>
              <w:t>Longitude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F85A259" w14:textId="77777777" w:rsidR="002431D3" w:rsidRPr="00316730" w:rsidRDefault="002431D3" w:rsidP="00682444">
            <w:pPr>
              <w:jc w:val="center"/>
              <w:rPr>
                <w:rFonts w:cstheme="minorHAnsi"/>
              </w:rPr>
            </w:pPr>
            <w:r>
              <w:rPr>
                <w:rFonts w:cstheme="minorHAnsi"/>
              </w:rPr>
              <w:t>-</w:t>
            </w:r>
            <w:r w:rsidRPr="00316730">
              <w:rPr>
                <w:rFonts w:cstheme="minorHAnsi"/>
              </w:rPr>
              <w:t>0.</w:t>
            </w:r>
            <w:r>
              <w:rPr>
                <w:rFonts w:cstheme="minorHAnsi"/>
              </w:rPr>
              <w:t>54</w:t>
            </w:r>
          </w:p>
        </w:tc>
      </w:tr>
      <w:tr w:rsidR="002431D3" w:rsidRPr="00316730" w14:paraId="307C8B6E" w14:textId="77777777" w:rsidTr="00682444">
        <w:trPr>
          <w:trHeight w:val="274"/>
        </w:trPr>
        <w:tc>
          <w:tcPr>
            <w:tcW w:w="1071" w:type="dxa"/>
            <w:vMerge/>
            <w:tcBorders>
              <w:top w:val="single" w:sz="8" w:space="0" w:color="000000"/>
              <w:left w:val="single" w:sz="8" w:space="0" w:color="000000"/>
              <w:bottom w:val="single" w:sz="8" w:space="0" w:color="000000"/>
              <w:right w:val="single" w:sz="8" w:space="0" w:color="000000"/>
            </w:tcBorders>
            <w:vAlign w:val="center"/>
          </w:tcPr>
          <w:p w14:paraId="623F11FA"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28A180A9" w14:textId="77777777" w:rsidR="002431D3" w:rsidRPr="00316730" w:rsidRDefault="002431D3" w:rsidP="00682444">
            <w:pPr>
              <w:rPr>
                <w:rFonts w:cstheme="minorHAnsi"/>
              </w:rPr>
            </w:pPr>
            <w:r>
              <w:rPr>
                <w:rFonts w:cstheme="minorHAnsi"/>
              </w:rPr>
              <w:t>% Wetland &amp; Water</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56D188E4" w14:textId="77777777" w:rsidR="002431D3" w:rsidRPr="00316730" w:rsidRDefault="002431D3" w:rsidP="00682444">
            <w:pPr>
              <w:jc w:val="center"/>
              <w:rPr>
                <w:rFonts w:cstheme="minorHAnsi"/>
              </w:rPr>
            </w:pPr>
            <w:r>
              <w:rPr>
                <w:rFonts w:cstheme="minorHAnsi"/>
              </w:rPr>
              <w:t>-0.49</w:t>
            </w:r>
          </w:p>
        </w:tc>
        <w:tc>
          <w:tcPr>
            <w:tcW w:w="1067" w:type="dxa"/>
            <w:vMerge/>
            <w:tcBorders>
              <w:left w:val="single" w:sz="8" w:space="0" w:color="000000"/>
              <w:right w:val="single" w:sz="8" w:space="0" w:color="000000"/>
            </w:tcBorders>
            <w:shd w:val="clear" w:color="auto" w:fill="F2F2F2"/>
            <w:vAlign w:val="center"/>
          </w:tcPr>
          <w:p w14:paraId="3F7D8731" w14:textId="77777777" w:rsidR="002431D3" w:rsidRPr="00316730" w:rsidRDefault="002431D3" w:rsidP="00682444">
            <w:pPr>
              <w:rPr>
                <w:rFonts w:cstheme="minorHAnsi"/>
              </w:rPr>
            </w:pPr>
          </w:p>
        </w:tc>
        <w:tc>
          <w:tcPr>
            <w:tcW w:w="3650" w:type="dxa"/>
            <w:gridSpan w:val="2"/>
            <w:tcBorders>
              <w:top w:val="single" w:sz="8" w:space="0" w:color="000000"/>
              <w:left w:val="single" w:sz="8" w:space="0" w:color="000000"/>
              <w:bottom w:val="single" w:sz="8" w:space="0" w:color="000000"/>
              <w:right w:val="single" w:sz="8" w:space="0" w:color="000000"/>
            </w:tcBorders>
            <w:shd w:val="clear" w:color="auto" w:fill="B4C7E7"/>
            <w:tcMar>
              <w:top w:w="12" w:type="dxa"/>
              <w:left w:w="12" w:type="dxa"/>
              <w:bottom w:w="0" w:type="dxa"/>
              <w:right w:w="12" w:type="dxa"/>
            </w:tcMar>
            <w:vAlign w:val="center"/>
          </w:tcPr>
          <w:p w14:paraId="4DB84003" w14:textId="77777777" w:rsidR="002431D3" w:rsidRPr="00316730" w:rsidRDefault="002431D3" w:rsidP="00682444">
            <w:pPr>
              <w:jc w:val="center"/>
              <w:rPr>
                <w:rFonts w:cstheme="minorHAnsi"/>
              </w:rPr>
            </w:pPr>
            <w:r w:rsidRPr="00316730">
              <w:rPr>
                <w:rFonts w:cstheme="minorHAnsi"/>
              </w:rPr>
              <w:t>Biological</w:t>
            </w:r>
          </w:p>
        </w:tc>
      </w:tr>
      <w:tr w:rsidR="002431D3" w:rsidRPr="00316730" w14:paraId="7B6BAC77" w14:textId="77777777" w:rsidTr="00682444">
        <w:trPr>
          <w:trHeight w:val="274"/>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34FDDAB8"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9BCA3EE" w14:textId="77777777" w:rsidR="002431D3" w:rsidRPr="00316730" w:rsidRDefault="002431D3" w:rsidP="00682444">
            <w:pPr>
              <w:rPr>
                <w:rFonts w:cstheme="minorHAnsi"/>
              </w:rPr>
            </w:pPr>
            <w:r w:rsidRPr="00316730">
              <w:rPr>
                <w:rFonts w:cstheme="minorHAnsi"/>
              </w:rPr>
              <w:t>% Muck and Mud</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4E9A832" w14:textId="77777777" w:rsidR="002431D3" w:rsidRPr="00316730" w:rsidRDefault="002431D3" w:rsidP="00682444">
            <w:pPr>
              <w:jc w:val="center"/>
              <w:rPr>
                <w:rFonts w:cstheme="minorHAnsi"/>
              </w:rPr>
            </w:pPr>
            <w:r w:rsidRPr="00316730">
              <w:rPr>
                <w:rFonts w:cstheme="minorHAnsi"/>
              </w:rPr>
              <w:t>-0.44</w:t>
            </w:r>
          </w:p>
        </w:tc>
        <w:tc>
          <w:tcPr>
            <w:tcW w:w="1067" w:type="dxa"/>
            <w:vMerge/>
            <w:tcBorders>
              <w:left w:val="single" w:sz="8" w:space="0" w:color="000000"/>
              <w:right w:val="single" w:sz="8" w:space="0" w:color="000000"/>
            </w:tcBorders>
            <w:shd w:val="clear" w:color="auto" w:fill="F2F2F2"/>
            <w:vAlign w:val="center"/>
            <w:hideMark/>
          </w:tcPr>
          <w:p w14:paraId="32E64BA0"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7EFFB36" w14:textId="77777777" w:rsidR="002431D3" w:rsidRPr="00316730" w:rsidRDefault="002431D3" w:rsidP="00682444">
            <w:pPr>
              <w:rPr>
                <w:rFonts w:cstheme="minorHAnsi"/>
              </w:rPr>
            </w:pPr>
            <w:r w:rsidRPr="00316730">
              <w:rPr>
                <w:rFonts w:cstheme="minorHAnsi"/>
              </w:rPr>
              <w:t>% Trichoptera Taxa</w:t>
            </w:r>
          </w:p>
        </w:tc>
        <w:tc>
          <w:tcPr>
            <w:tcW w:w="11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852866" w14:textId="77777777" w:rsidR="002431D3" w:rsidRPr="00316730" w:rsidRDefault="002431D3" w:rsidP="00682444">
            <w:pPr>
              <w:jc w:val="center"/>
              <w:rPr>
                <w:rFonts w:cstheme="minorHAnsi"/>
              </w:rPr>
            </w:pPr>
            <w:r w:rsidRPr="00316730">
              <w:rPr>
                <w:rFonts w:cstheme="minorHAnsi"/>
              </w:rPr>
              <w:t>-0.68</w:t>
            </w:r>
          </w:p>
        </w:tc>
      </w:tr>
      <w:tr w:rsidR="002431D3" w:rsidRPr="00316730" w14:paraId="4A5506B9" w14:textId="77777777" w:rsidTr="00682444">
        <w:trPr>
          <w:trHeight w:val="283"/>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6CC44225"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02A7B74" w14:textId="77777777" w:rsidR="002431D3" w:rsidRPr="00316730" w:rsidRDefault="002431D3" w:rsidP="00682444">
            <w:pPr>
              <w:rPr>
                <w:rFonts w:cstheme="minorHAnsi"/>
              </w:rPr>
            </w:pPr>
            <w:r w:rsidRPr="00316730">
              <w:rPr>
                <w:rFonts w:cstheme="minorHAnsi"/>
              </w:rPr>
              <w:t>Drainage Area</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8CEEE47" w14:textId="77777777" w:rsidR="002431D3" w:rsidRPr="00316730" w:rsidRDefault="002431D3" w:rsidP="00682444">
            <w:pPr>
              <w:jc w:val="center"/>
              <w:rPr>
                <w:rFonts w:cstheme="minorHAnsi"/>
              </w:rPr>
            </w:pPr>
            <w:r w:rsidRPr="00316730">
              <w:rPr>
                <w:rFonts w:cstheme="minorHAnsi"/>
              </w:rPr>
              <w:t>0.41</w:t>
            </w:r>
          </w:p>
        </w:tc>
        <w:tc>
          <w:tcPr>
            <w:tcW w:w="1067" w:type="dxa"/>
            <w:vMerge/>
            <w:tcBorders>
              <w:left w:val="single" w:sz="8" w:space="0" w:color="000000"/>
              <w:right w:val="single" w:sz="8" w:space="0" w:color="000000"/>
            </w:tcBorders>
            <w:shd w:val="clear" w:color="auto" w:fill="F2F2F2"/>
            <w:vAlign w:val="center"/>
            <w:hideMark/>
          </w:tcPr>
          <w:p w14:paraId="7597EB2A"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0258E23" w14:textId="77777777" w:rsidR="002431D3" w:rsidRPr="00316730" w:rsidRDefault="002431D3" w:rsidP="00682444">
            <w:pPr>
              <w:rPr>
                <w:rFonts w:cstheme="minorHAnsi"/>
              </w:rPr>
            </w:pPr>
            <w:r w:rsidRPr="00316730">
              <w:rPr>
                <w:rFonts w:cstheme="minorHAnsi"/>
              </w:rPr>
              <w:t>Non-insect Taxa</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tcPr>
          <w:p w14:paraId="1BCAB380" w14:textId="77777777" w:rsidR="002431D3" w:rsidRPr="00316730" w:rsidRDefault="002431D3" w:rsidP="00682444">
            <w:pPr>
              <w:jc w:val="center"/>
              <w:rPr>
                <w:rFonts w:cstheme="minorHAnsi"/>
              </w:rPr>
            </w:pPr>
            <w:r w:rsidRPr="00316730">
              <w:rPr>
                <w:rFonts w:cstheme="minorHAnsi"/>
              </w:rPr>
              <w:t>0.6</w:t>
            </w:r>
            <w:r>
              <w:rPr>
                <w:rFonts w:cstheme="minorHAnsi"/>
              </w:rPr>
              <w:t>6</w:t>
            </w:r>
          </w:p>
        </w:tc>
      </w:tr>
      <w:tr w:rsidR="002431D3" w:rsidRPr="00316730" w14:paraId="151B9A63" w14:textId="77777777" w:rsidTr="00682444">
        <w:trPr>
          <w:trHeight w:val="301"/>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3AEFBD27"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A3841C2" w14:textId="77777777" w:rsidR="002431D3" w:rsidRPr="00316730" w:rsidRDefault="002431D3" w:rsidP="00682444">
            <w:pPr>
              <w:rPr>
                <w:rFonts w:cstheme="minorHAnsi"/>
              </w:rPr>
            </w:pPr>
            <w:r w:rsidRPr="00316730">
              <w:rPr>
                <w:rFonts w:cstheme="minorHAnsi"/>
              </w:rPr>
              <w:t xml:space="preserve">% </w:t>
            </w:r>
            <w:r>
              <w:rPr>
                <w:rFonts w:cstheme="minorHAnsi"/>
              </w:rPr>
              <w:t>G</w:t>
            </w:r>
            <w:r w:rsidRPr="00316730">
              <w:rPr>
                <w:rFonts w:cstheme="minorHAnsi"/>
              </w:rPr>
              <w:t xml:space="preserve">ravel </w:t>
            </w:r>
            <w:r>
              <w:rPr>
                <w:rFonts w:cstheme="minorHAnsi"/>
              </w:rPr>
              <w:t>&amp;</w:t>
            </w:r>
            <w:r w:rsidRPr="00316730">
              <w:rPr>
                <w:rFonts w:cstheme="minorHAnsi"/>
              </w:rPr>
              <w:t xml:space="preserve"> Pebble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B3F78FA" w14:textId="77777777" w:rsidR="002431D3" w:rsidRPr="00316730" w:rsidRDefault="002431D3" w:rsidP="00682444">
            <w:pPr>
              <w:jc w:val="center"/>
              <w:rPr>
                <w:rFonts w:cstheme="minorHAnsi"/>
              </w:rPr>
            </w:pPr>
            <w:r w:rsidRPr="00316730">
              <w:rPr>
                <w:rFonts w:cstheme="minorHAnsi"/>
              </w:rPr>
              <w:t>0.40</w:t>
            </w:r>
          </w:p>
        </w:tc>
        <w:tc>
          <w:tcPr>
            <w:tcW w:w="1067" w:type="dxa"/>
            <w:vMerge/>
            <w:tcBorders>
              <w:left w:val="single" w:sz="8" w:space="0" w:color="000000"/>
              <w:bottom w:val="single" w:sz="4" w:space="0" w:color="auto"/>
              <w:right w:val="single" w:sz="8" w:space="0" w:color="000000"/>
            </w:tcBorders>
            <w:shd w:val="clear" w:color="auto" w:fill="F2F2F2"/>
            <w:vAlign w:val="center"/>
            <w:hideMark/>
          </w:tcPr>
          <w:p w14:paraId="4D11164A" w14:textId="77777777" w:rsidR="002431D3" w:rsidRPr="00316730" w:rsidRDefault="002431D3" w:rsidP="00682444">
            <w:pPr>
              <w:rPr>
                <w:rFonts w:cstheme="minorHAnsi"/>
              </w:rPr>
            </w:pPr>
          </w:p>
        </w:tc>
        <w:tc>
          <w:tcPr>
            <w:tcW w:w="2495" w:type="dxa"/>
            <w:tcBorders>
              <w:top w:val="single" w:sz="8" w:space="0" w:color="000000"/>
              <w:left w:val="single" w:sz="8" w:space="0" w:color="000000"/>
              <w:bottom w:val="single" w:sz="4" w:space="0" w:color="auto"/>
              <w:right w:val="single" w:sz="8" w:space="0" w:color="000000"/>
            </w:tcBorders>
            <w:shd w:val="clear" w:color="auto" w:fill="auto"/>
            <w:tcMar>
              <w:top w:w="12" w:type="dxa"/>
              <w:left w:w="12" w:type="dxa"/>
              <w:bottom w:w="0" w:type="dxa"/>
              <w:right w:w="12" w:type="dxa"/>
            </w:tcMar>
            <w:vAlign w:val="center"/>
            <w:hideMark/>
          </w:tcPr>
          <w:p w14:paraId="2390FE4F" w14:textId="77777777" w:rsidR="002431D3" w:rsidRPr="00316730" w:rsidRDefault="002431D3" w:rsidP="00682444">
            <w:pPr>
              <w:rPr>
                <w:rFonts w:cstheme="minorHAnsi"/>
              </w:rPr>
            </w:pPr>
            <w:r w:rsidRPr="00316730">
              <w:rPr>
                <w:rFonts w:cstheme="minorHAnsi"/>
              </w:rPr>
              <w:t>Clinger Taxa</w:t>
            </w:r>
          </w:p>
        </w:tc>
        <w:tc>
          <w:tcPr>
            <w:tcW w:w="1155" w:type="dxa"/>
            <w:tcBorders>
              <w:top w:val="single" w:sz="8" w:space="0" w:color="000000"/>
              <w:left w:val="single" w:sz="8" w:space="0" w:color="000000"/>
              <w:bottom w:val="single" w:sz="4" w:space="0" w:color="auto"/>
              <w:right w:val="single" w:sz="8" w:space="0" w:color="000000"/>
            </w:tcBorders>
            <w:shd w:val="clear" w:color="auto" w:fill="auto"/>
            <w:tcMar>
              <w:top w:w="12" w:type="dxa"/>
              <w:left w:w="12" w:type="dxa"/>
              <w:bottom w:w="0" w:type="dxa"/>
              <w:right w:w="12" w:type="dxa"/>
            </w:tcMar>
            <w:vAlign w:val="center"/>
          </w:tcPr>
          <w:p w14:paraId="0C78E5FC" w14:textId="77777777" w:rsidR="002431D3" w:rsidRPr="00316730" w:rsidRDefault="002431D3" w:rsidP="00682444">
            <w:pPr>
              <w:jc w:val="center"/>
              <w:rPr>
                <w:rFonts w:cstheme="minorHAnsi"/>
              </w:rPr>
            </w:pPr>
            <w:r w:rsidRPr="00316730">
              <w:rPr>
                <w:rFonts w:cstheme="minorHAnsi"/>
              </w:rPr>
              <w:t>0.62</w:t>
            </w:r>
          </w:p>
        </w:tc>
      </w:tr>
      <w:tr w:rsidR="002431D3" w:rsidRPr="00316730" w14:paraId="4668B4B8" w14:textId="77777777" w:rsidTr="00682444">
        <w:trPr>
          <w:trHeight w:val="337"/>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5EFE9763" w14:textId="77777777" w:rsidR="002431D3" w:rsidRPr="00316730" w:rsidRDefault="002431D3" w:rsidP="00682444">
            <w:pPr>
              <w:rPr>
                <w:rFonts w:cstheme="minorHAnsi"/>
              </w:rPr>
            </w:pPr>
          </w:p>
        </w:tc>
        <w:tc>
          <w:tcPr>
            <w:tcW w:w="3562" w:type="dxa"/>
            <w:gridSpan w:val="2"/>
            <w:tcBorders>
              <w:top w:val="single" w:sz="8" w:space="0" w:color="000000"/>
              <w:left w:val="single" w:sz="8" w:space="0" w:color="000000"/>
              <w:bottom w:val="single" w:sz="8" w:space="0" w:color="000000"/>
              <w:right w:val="single" w:sz="4" w:space="0" w:color="auto"/>
            </w:tcBorders>
            <w:shd w:val="clear" w:color="auto" w:fill="B4C6E7" w:themeFill="accent1" w:themeFillTint="66"/>
            <w:tcMar>
              <w:top w:w="12" w:type="dxa"/>
              <w:left w:w="12" w:type="dxa"/>
              <w:bottom w:w="0" w:type="dxa"/>
              <w:right w:w="12" w:type="dxa"/>
            </w:tcMar>
            <w:vAlign w:val="center"/>
            <w:hideMark/>
          </w:tcPr>
          <w:p w14:paraId="68029F7B" w14:textId="77777777" w:rsidR="002431D3" w:rsidRPr="00316730" w:rsidRDefault="002431D3" w:rsidP="00682444">
            <w:pPr>
              <w:jc w:val="center"/>
              <w:rPr>
                <w:rFonts w:cstheme="minorHAnsi"/>
              </w:rPr>
            </w:pPr>
            <w:r w:rsidRPr="00316730">
              <w:rPr>
                <w:rFonts w:cstheme="minorHAnsi"/>
              </w:rPr>
              <w:t>Biological</w:t>
            </w:r>
          </w:p>
        </w:tc>
        <w:tc>
          <w:tcPr>
            <w:tcW w:w="1067" w:type="dxa"/>
            <w:tcBorders>
              <w:top w:val="single" w:sz="4" w:space="0" w:color="auto"/>
              <w:left w:val="single" w:sz="4" w:space="0" w:color="auto"/>
            </w:tcBorders>
            <w:shd w:val="clear" w:color="auto" w:fill="auto"/>
            <w:vAlign w:val="center"/>
            <w:hideMark/>
          </w:tcPr>
          <w:p w14:paraId="47AD2ED0" w14:textId="77777777" w:rsidR="002431D3" w:rsidRPr="00316730" w:rsidRDefault="002431D3" w:rsidP="00682444">
            <w:pPr>
              <w:rPr>
                <w:rFonts w:cstheme="minorHAnsi"/>
              </w:rPr>
            </w:pPr>
          </w:p>
        </w:tc>
        <w:tc>
          <w:tcPr>
            <w:tcW w:w="2495" w:type="dxa"/>
            <w:tcBorders>
              <w:top w:val="single" w:sz="4" w:space="0" w:color="auto"/>
            </w:tcBorders>
            <w:shd w:val="clear" w:color="auto" w:fill="auto"/>
            <w:tcMar>
              <w:top w:w="12" w:type="dxa"/>
              <w:left w:w="12" w:type="dxa"/>
              <w:bottom w:w="0" w:type="dxa"/>
              <w:right w:w="12" w:type="dxa"/>
            </w:tcMar>
            <w:vAlign w:val="center"/>
            <w:hideMark/>
          </w:tcPr>
          <w:p w14:paraId="59E9C870" w14:textId="77777777" w:rsidR="002431D3" w:rsidRPr="00316730" w:rsidRDefault="002431D3" w:rsidP="00682444">
            <w:pPr>
              <w:rPr>
                <w:rFonts w:cstheme="minorHAnsi"/>
              </w:rPr>
            </w:pPr>
          </w:p>
        </w:tc>
        <w:tc>
          <w:tcPr>
            <w:tcW w:w="1155" w:type="dxa"/>
            <w:tcBorders>
              <w:top w:val="single" w:sz="4" w:space="0" w:color="auto"/>
              <w:right w:val="nil"/>
            </w:tcBorders>
            <w:shd w:val="clear" w:color="auto" w:fill="auto"/>
            <w:tcMar>
              <w:top w:w="12" w:type="dxa"/>
              <w:left w:w="12" w:type="dxa"/>
              <w:bottom w:w="0" w:type="dxa"/>
              <w:right w:w="12" w:type="dxa"/>
            </w:tcMar>
            <w:vAlign w:val="center"/>
            <w:hideMark/>
          </w:tcPr>
          <w:p w14:paraId="78BB5995" w14:textId="77777777" w:rsidR="002431D3" w:rsidRPr="00316730" w:rsidRDefault="002431D3" w:rsidP="00682444">
            <w:pPr>
              <w:jc w:val="center"/>
              <w:rPr>
                <w:rFonts w:cstheme="minorHAnsi"/>
              </w:rPr>
            </w:pPr>
          </w:p>
        </w:tc>
      </w:tr>
      <w:tr w:rsidR="002431D3" w:rsidRPr="00316730" w14:paraId="40AD98B7" w14:textId="77777777" w:rsidTr="00682444">
        <w:trPr>
          <w:trHeight w:val="237"/>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39E9DFF8"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5C4200DD" w14:textId="77777777" w:rsidR="002431D3" w:rsidRPr="00316730" w:rsidRDefault="002431D3" w:rsidP="00682444">
            <w:pPr>
              <w:rPr>
                <w:rFonts w:cstheme="minorHAnsi"/>
              </w:rPr>
            </w:pPr>
            <w:r w:rsidRPr="00316730">
              <w:rPr>
                <w:rFonts w:cstheme="minorHAnsi"/>
              </w:rPr>
              <w:t>Clinger Taxa</w:t>
            </w:r>
          </w:p>
        </w:tc>
        <w:tc>
          <w:tcPr>
            <w:tcW w:w="1155" w:type="dxa"/>
            <w:tcBorders>
              <w:top w:val="single" w:sz="8" w:space="0" w:color="000000"/>
              <w:left w:val="single" w:sz="8" w:space="0" w:color="000000"/>
              <w:bottom w:val="single" w:sz="8" w:space="0" w:color="000000"/>
              <w:right w:val="single" w:sz="4" w:space="0" w:color="auto"/>
            </w:tcBorders>
            <w:shd w:val="clear" w:color="auto" w:fill="auto"/>
            <w:vAlign w:val="center"/>
          </w:tcPr>
          <w:p w14:paraId="6B27FAF8" w14:textId="77777777" w:rsidR="002431D3" w:rsidRPr="00316730" w:rsidRDefault="002431D3" w:rsidP="00682444">
            <w:pPr>
              <w:jc w:val="center"/>
              <w:rPr>
                <w:rFonts w:cstheme="minorHAnsi"/>
              </w:rPr>
            </w:pPr>
            <w:r w:rsidRPr="00316730">
              <w:rPr>
                <w:rFonts w:cstheme="minorHAnsi"/>
              </w:rPr>
              <w:t>0.81</w:t>
            </w:r>
          </w:p>
        </w:tc>
        <w:tc>
          <w:tcPr>
            <w:tcW w:w="1067" w:type="dxa"/>
            <w:tcBorders>
              <w:left w:val="single" w:sz="4" w:space="0" w:color="auto"/>
            </w:tcBorders>
            <w:shd w:val="clear" w:color="auto" w:fill="auto"/>
            <w:tcMar>
              <w:top w:w="15" w:type="dxa"/>
              <w:left w:w="85" w:type="dxa"/>
              <w:bottom w:w="0" w:type="dxa"/>
              <w:right w:w="85" w:type="dxa"/>
            </w:tcMar>
            <w:vAlign w:val="center"/>
            <w:hideMark/>
          </w:tcPr>
          <w:p w14:paraId="77D3F061" w14:textId="77777777" w:rsidR="002431D3" w:rsidRPr="00316730" w:rsidRDefault="002431D3" w:rsidP="00682444">
            <w:pPr>
              <w:rPr>
                <w:rFonts w:cstheme="minorHAnsi"/>
              </w:rPr>
            </w:pPr>
          </w:p>
        </w:tc>
        <w:tc>
          <w:tcPr>
            <w:tcW w:w="2495" w:type="dxa"/>
            <w:tcBorders>
              <w:left w:val="nil"/>
              <w:bottom w:val="nil"/>
              <w:right w:val="nil"/>
            </w:tcBorders>
            <w:shd w:val="clear" w:color="auto" w:fill="auto"/>
            <w:tcMar>
              <w:top w:w="15" w:type="dxa"/>
              <w:left w:w="85" w:type="dxa"/>
              <w:bottom w:w="0" w:type="dxa"/>
              <w:right w:w="85" w:type="dxa"/>
            </w:tcMar>
            <w:vAlign w:val="center"/>
            <w:hideMark/>
          </w:tcPr>
          <w:p w14:paraId="18B9B5D9" w14:textId="77777777" w:rsidR="002431D3" w:rsidRPr="00316730" w:rsidRDefault="002431D3" w:rsidP="00682444">
            <w:pPr>
              <w:rPr>
                <w:rFonts w:cstheme="minorHAnsi"/>
              </w:rPr>
            </w:pPr>
          </w:p>
        </w:tc>
        <w:tc>
          <w:tcPr>
            <w:tcW w:w="1155" w:type="dxa"/>
            <w:tcBorders>
              <w:left w:val="nil"/>
              <w:bottom w:val="nil"/>
              <w:right w:val="nil"/>
            </w:tcBorders>
            <w:shd w:val="clear" w:color="auto" w:fill="auto"/>
            <w:tcMar>
              <w:top w:w="15" w:type="dxa"/>
              <w:left w:w="85" w:type="dxa"/>
              <w:bottom w:w="0" w:type="dxa"/>
              <w:right w:w="85" w:type="dxa"/>
            </w:tcMar>
            <w:vAlign w:val="center"/>
            <w:hideMark/>
          </w:tcPr>
          <w:p w14:paraId="2781FC02" w14:textId="77777777" w:rsidR="002431D3" w:rsidRPr="00316730" w:rsidRDefault="002431D3" w:rsidP="00682444">
            <w:pPr>
              <w:rPr>
                <w:rFonts w:cstheme="minorHAnsi"/>
              </w:rPr>
            </w:pPr>
          </w:p>
        </w:tc>
      </w:tr>
      <w:tr w:rsidR="002431D3" w:rsidRPr="00316730" w14:paraId="1BAA87D5" w14:textId="77777777" w:rsidTr="00682444">
        <w:trPr>
          <w:trHeight w:val="256"/>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5EC882F7"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D551971" w14:textId="77777777" w:rsidR="002431D3" w:rsidRPr="00316730" w:rsidRDefault="002431D3" w:rsidP="00682444">
            <w:pPr>
              <w:rPr>
                <w:rFonts w:cstheme="minorHAnsi"/>
              </w:rPr>
            </w:pPr>
            <w:r w:rsidRPr="00316730">
              <w:rPr>
                <w:rFonts w:cstheme="minorHAnsi"/>
              </w:rPr>
              <w:t xml:space="preserve">% </w:t>
            </w:r>
            <w:r>
              <w:rPr>
                <w:rFonts w:cstheme="minorHAnsi"/>
              </w:rPr>
              <w:t>C</w:t>
            </w:r>
            <w:r w:rsidRPr="00316730">
              <w:rPr>
                <w:rFonts w:cstheme="minorHAnsi"/>
              </w:rPr>
              <w:t>OET Taxa</w:t>
            </w:r>
          </w:p>
        </w:tc>
        <w:tc>
          <w:tcPr>
            <w:tcW w:w="1155" w:type="dxa"/>
            <w:tcBorders>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4BDEA7A" w14:textId="77777777" w:rsidR="002431D3" w:rsidRPr="00316730" w:rsidRDefault="002431D3" w:rsidP="00682444">
            <w:pPr>
              <w:jc w:val="center"/>
              <w:rPr>
                <w:rFonts w:cstheme="minorHAnsi"/>
              </w:rPr>
            </w:pPr>
            <w:r w:rsidRPr="00316730">
              <w:rPr>
                <w:rFonts w:cstheme="minorHAnsi"/>
              </w:rPr>
              <w:t>0.81</w:t>
            </w:r>
          </w:p>
        </w:tc>
        <w:tc>
          <w:tcPr>
            <w:tcW w:w="1067" w:type="dxa"/>
            <w:tcBorders>
              <w:left w:val="single" w:sz="8" w:space="0" w:color="000000"/>
              <w:bottom w:val="nil"/>
              <w:right w:val="nil"/>
            </w:tcBorders>
            <w:shd w:val="clear" w:color="auto" w:fill="auto"/>
            <w:tcMar>
              <w:top w:w="15" w:type="dxa"/>
              <w:left w:w="85" w:type="dxa"/>
              <w:bottom w:w="0" w:type="dxa"/>
              <w:right w:w="85" w:type="dxa"/>
            </w:tcMar>
            <w:vAlign w:val="center"/>
            <w:hideMark/>
          </w:tcPr>
          <w:p w14:paraId="14D92FC7" w14:textId="77777777" w:rsidR="002431D3" w:rsidRPr="00316730" w:rsidRDefault="002431D3" w:rsidP="00682444">
            <w:pPr>
              <w:rPr>
                <w:rFonts w:cstheme="minorHAnsi"/>
              </w:rPr>
            </w:pPr>
          </w:p>
        </w:tc>
        <w:tc>
          <w:tcPr>
            <w:tcW w:w="2495" w:type="dxa"/>
            <w:tcBorders>
              <w:top w:val="nil"/>
              <w:left w:val="nil"/>
              <w:bottom w:val="nil"/>
              <w:right w:val="nil"/>
            </w:tcBorders>
            <w:shd w:val="clear" w:color="auto" w:fill="auto"/>
            <w:tcMar>
              <w:top w:w="15" w:type="dxa"/>
              <w:left w:w="85" w:type="dxa"/>
              <w:bottom w:w="0" w:type="dxa"/>
              <w:right w:w="85" w:type="dxa"/>
            </w:tcMar>
            <w:vAlign w:val="center"/>
            <w:hideMark/>
          </w:tcPr>
          <w:p w14:paraId="6B0A9685" w14:textId="77777777" w:rsidR="002431D3" w:rsidRPr="00316730" w:rsidRDefault="002431D3" w:rsidP="00682444">
            <w:pPr>
              <w:rPr>
                <w:rFonts w:cstheme="minorHAnsi"/>
              </w:rPr>
            </w:pPr>
          </w:p>
        </w:tc>
        <w:tc>
          <w:tcPr>
            <w:tcW w:w="1155" w:type="dxa"/>
            <w:tcBorders>
              <w:top w:val="nil"/>
              <w:left w:val="nil"/>
              <w:bottom w:val="nil"/>
              <w:right w:val="nil"/>
            </w:tcBorders>
            <w:shd w:val="clear" w:color="auto" w:fill="auto"/>
            <w:vAlign w:val="center"/>
          </w:tcPr>
          <w:p w14:paraId="103D531F" w14:textId="77777777" w:rsidR="002431D3" w:rsidRPr="00316730" w:rsidRDefault="002431D3" w:rsidP="00682444">
            <w:pPr>
              <w:rPr>
                <w:rFonts w:cstheme="minorHAnsi"/>
              </w:rPr>
            </w:pPr>
          </w:p>
        </w:tc>
      </w:tr>
      <w:tr w:rsidR="002431D3" w:rsidRPr="00316730" w14:paraId="14621641" w14:textId="77777777" w:rsidTr="00682444">
        <w:trPr>
          <w:trHeight w:val="328"/>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7829B95D"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3B90D75" w14:textId="77777777" w:rsidR="002431D3" w:rsidRPr="00316730" w:rsidRDefault="002431D3" w:rsidP="00682444">
            <w:pPr>
              <w:rPr>
                <w:rFonts w:cstheme="minorHAnsi"/>
              </w:rPr>
            </w:pPr>
            <w:r w:rsidRPr="00316730">
              <w:rPr>
                <w:rFonts w:cstheme="minorHAnsi"/>
              </w:rPr>
              <w:t>% Dominant 5 Taxa</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D463845" w14:textId="77777777" w:rsidR="002431D3" w:rsidRPr="00316730" w:rsidRDefault="002431D3" w:rsidP="00682444">
            <w:pPr>
              <w:jc w:val="center"/>
              <w:rPr>
                <w:rFonts w:cstheme="minorHAnsi"/>
              </w:rPr>
            </w:pPr>
            <w:r w:rsidRPr="00316730">
              <w:rPr>
                <w:rFonts w:cstheme="minorHAnsi"/>
              </w:rPr>
              <w:t>-0.76</w:t>
            </w:r>
          </w:p>
        </w:tc>
        <w:tc>
          <w:tcPr>
            <w:tcW w:w="1067" w:type="dxa"/>
            <w:tcBorders>
              <w:top w:val="nil"/>
              <w:left w:val="single" w:sz="8" w:space="0" w:color="000000"/>
              <w:bottom w:val="nil"/>
              <w:right w:val="nil"/>
            </w:tcBorders>
            <w:shd w:val="clear" w:color="auto" w:fill="auto"/>
            <w:tcMar>
              <w:top w:w="15" w:type="dxa"/>
              <w:left w:w="85" w:type="dxa"/>
              <w:bottom w:w="0" w:type="dxa"/>
              <w:right w:w="85" w:type="dxa"/>
            </w:tcMar>
            <w:vAlign w:val="center"/>
            <w:hideMark/>
          </w:tcPr>
          <w:p w14:paraId="29E95ECC" w14:textId="77777777" w:rsidR="002431D3" w:rsidRPr="00316730" w:rsidRDefault="002431D3" w:rsidP="00682444">
            <w:pPr>
              <w:rPr>
                <w:rFonts w:cstheme="minorHAnsi"/>
              </w:rPr>
            </w:pPr>
          </w:p>
        </w:tc>
        <w:tc>
          <w:tcPr>
            <w:tcW w:w="2495" w:type="dxa"/>
            <w:tcBorders>
              <w:top w:val="nil"/>
              <w:left w:val="nil"/>
              <w:bottom w:val="nil"/>
              <w:right w:val="nil"/>
            </w:tcBorders>
            <w:shd w:val="clear" w:color="auto" w:fill="auto"/>
            <w:tcMar>
              <w:top w:w="15" w:type="dxa"/>
              <w:left w:w="85" w:type="dxa"/>
              <w:bottom w:w="0" w:type="dxa"/>
              <w:right w:w="85" w:type="dxa"/>
            </w:tcMar>
            <w:vAlign w:val="center"/>
            <w:hideMark/>
          </w:tcPr>
          <w:p w14:paraId="78E686A2" w14:textId="77777777" w:rsidR="002431D3" w:rsidRPr="00316730" w:rsidRDefault="002431D3" w:rsidP="00682444">
            <w:pPr>
              <w:rPr>
                <w:rFonts w:cstheme="minorHAnsi"/>
              </w:rPr>
            </w:pPr>
          </w:p>
        </w:tc>
        <w:tc>
          <w:tcPr>
            <w:tcW w:w="1155" w:type="dxa"/>
            <w:tcBorders>
              <w:top w:val="nil"/>
              <w:left w:val="nil"/>
              <w:bottom w:val="nil"/>
              <w:right w:val="nil"/>
            </w:tcBorders>
            <w:shd w:val="clear" w:color="auto" w:fill="auto"/>
            <w:tcMar>
              <w:top w:w="15" w:type="dxa"/>
              <w:left w:w="85" w:type="dxa"/>
              <w:bottom w:w="0" w:type="dxa"/>
              <w:right w:w="85" w:type="dxa"/>
            </w:tcMar>
            <w:vAlign w:val="center"/>
            <w:hideMark/>
          </w:tcPr>
          <w:p w14:paraId="3EC7DC7A" w14:textId="77777777" w:rsidR="002431D3" w:rsidRPr="00316730" w:rsidRDefault="002431D3" w:rsidP="00682444">
            <w:pPr>
              <w:rPr>
                <w:rFonts w:cstheme="minorHAnsi"/>
              </w:rPr>
            </w:pPr>
          </w:p>
        </w:tc>
      </w:tr>
      <w:tr w:rsidR="002431D3" w:rsidRPr="00316730" w14:paraId="1876F178" w14:textId="77777777" w:rsidTr="00682444">
        <w:trPr>
          <w:trHeight w:val="237"/>
        </w:trPr>
        <w:tc>
          <w:tcPr>
            <w:tcW w:w="1071" w:type="dxa"/>
            <w:vMerge/>
            <w:tcBorders>
              <w:top w:val="single" w:sz="8" w:space="0" w:color="000000"/>
              <w:left w:val="single" w:sz="8" w:space="0" w:color="000000"/>
              <w:bottom w:val="single" w:sz="8" w:space="0" w:color="000000"/>
              <w:right w:val="single" w:sz="8" w:space="0" w:color="000000"/>
            </w:tcBorders>
            <w:vAlign w:val="center"/>
            <w:hideMark/>
          </w:tcPr>
          <w:p w14:paraId="11FC7E9A" w14:textId="77777777" w:rsidR="002431D3" w:rsidRPr="00316730" w:rsidRDefault="002431D3" w:rsidP="00682444">
            <w:pPr>
              <w:rPr>
                <w:rFonts w:cstheme="minorHAnsi"/>
              </w:rPr>
            </w:pPr>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E919C42" w14:textId="77777777" w:rsidR="002431D3" w:rsidRPr="00316730" w:rsidRDefault="002431D3" w:rsidP="00682444">
            <w:pPr>
              <w:rPr>
                <w:rFonts w:cstheme="minorHAnsi"/>
              </w:rPr>
            </w:pPr>
            <w:r w:rsidRPr="00316730">
              <w:rPr>
                <w:rFonts w:cstheme="minorHAnsi"/>
              </w:rPr>
              <w:t>% Non-insect Individuals</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324604D" w14:textId="77777777" w:rsidR="002431D3" w:rsidRPr="00316730" w:rsidRDefault="002431D3" w:rsidP="00682444">
            <w:pPr>
              <w:jc w:val="center"/>
              <w:rPr>
                <w:rFonts w:cstheme="minorHAnsi"/>
              </w:rPr>
            </w:pPr>
            <w:r w:rsidRPr="00316730">
              <w:rPr>
                <w:rFonts w:cstheme="minorHAnsi"/>
              </w:rPr>
              <w:t>-0.75</w:t>
            </w:r>
          </w:p>
        </w:tc>
        <w:tc>
          <w:tcPr>
            <w:tcW w:w="1067" w:type="dxa"/>
            <w:tcBorders>
              <w:top w:val="nil"/>
              <w:left w:val="single" w:sz="8" w:space="0" w:color="000000"/>
              <w:bottom w:val="nil"/>
              <w:right w:val="nil"/>
            </w:tcBorders>
            <w:shd w:val="clear" w:color="auto" w:fill="auto"/>
            <w:tcMar>
              <w:top w:w="15" w:type="dxa"/>
              <w:left w:w="85" w:type="dxa"/>
              <w:bottom w:w="0" w:type="dxa"/>
              <w:right w:w="85" w:type="dxa"/>
            </w:tcMar>
            <w:vAlign w:val="center"/>
            <w:hideMark/>
          </w:tcPr>
          <w:p w14:paraId="358F3906" w14:textId="77777777" w:rsidR="002431D3" w:rsidRPr="00316730" w:rsidRDefault="002431D3" w:rsidP="00682444">
            <w:pPr>
              <w:rPr>
                <w:rFonts w:cstheme="minorHAnsi"/>
              </w:rPr>
            </w:pPr>
          </w:p>
        </w:tc>
        <w:tc>
          <w:tcPr>
            <w:tcW w:w="2495" w:type="dxa"/>
            <w:tcBorders>
              <w:top w:val="nil"/>
              <w:left w:val="nil"/>
              <w:bottom w:val="nil"/>
              <w:right w:val="nil"/>
            </w:tcBorders>
            <w:shd w:val="clear" w:color="auto" w:fill="auto"/>
            <w:tcMar>
              <w:top w:w="15" w:type="dxa"/>
              <w:left w:w="85" w:type="dxa"/>
              <w:bottom w:w="0" w:type="dxa"/>
              <w:right w:w="85" w:type="dxa"/>
            </w:tcMar>
            <w:vAlign w:val="center"/>
          </w:tcPr>
          <w:p w14:paraId="528B66DB" w14:textId="77777777" w:rsidR="002431D3" w:rsidRPr="00316730" w:rsidRDefault="002431D3" w:rsidP="00682444">
            <w:pPr>
              <w:rPr>
                <w:rFonts w:cstheme="minorHAnsi"/>
              </w:rPr>
            </w:pPr>
          </w:p>
        </w:tc>
        <w:tc>
          <w:tcPr>
            <w:tcW w:w="1155" w:type="dxa"/>
            <w:tcBorders>
              <w:top w:val="nil"/>
              <w:left w:val="nil"/>
              <w:bottom w:val="nil"/>
              <w:right w:val="nil"/>
            </w:tcBorders>
            <w:shd w:val="clear" w:color="auto" w:fill="auto"/>
            <w:tcMar>
              <w:top w:w="15" w:type="dxa"/>
              <w:left w:w="85" w:type="dxa"/>
              <w:bottom w:w="0" w:type="dxa"/>
              <w:right w:w="85" w:type="dxa"/>
            </w:tcMar>
            <w:vAlign w:val="center"/>
          </w:tcPr>
          <w:p w14:paraId="48F5CAEE" w14:textId="77777777" w:rsidR="002431D3" w:rsidRPr="00316730" w:rsidRDefault="002431D3" w:rsidP="00682444">
            <w:pPr>
              <w:rPr>
                <w:rFonts w:cstheme="minorHAnsi"/>
              </w:rPr>
            </w:pPr>
          </w:p>
        </w:tc>
      </w:tr>
    </w:tbl>
    <w:p w14:paraId="261A3660" w14:textId="77777777" w:rsidR="002431D3" w:rsidRDefault="002431D3" w:rsidP="002431D3">
      <w:pPr>
        <w:rPr>
          <w:highlight w:val="yellow"/>
        </w:rPr>
      </w:pPr>
    </w:p>
    <w:p w14:paraId="56A4DA0A" w14:textId="77777777" w:rsidR="002431D3" w:rsidRPr="00967929" w:rsidRDefault="002431D3" w:rsidP="002431D3">
      <w:pPr>
        <w:rPr>
          <w:highlight w:val="yellow"/>
        </w:rPr>
      </w:pPr>
    </w:p>
    <w:p w14:paraId="0D4D9152" w14:textId="77777777" w:rsidR="002431D3" w:rsidRPr="00FD7673" w:rsidRDefault="002431D3" w:rsidP="002431D3">
      <w:pPr>
        <w:rPr>
          <w:rFonts w:cstheme="minorHAnsi"/>
          <w:highlight w:val="yellow"/>
        </w:rPr>
      </w:pPr>
    </w:p>
    <w:p w14:paraId="73CCA88A" w14:textId="77777777" w:rsidR="002431D3" w:rsidRPr="00FD7673" w:rsidRDefault="002431D3" w:rsidP="002431D3">
      <w:pPr>
        <w:rPr>
          <w:rFonts w:cstheme="minorHAnsi"/>
          <w:highlight w:val="yellow"/>
        </w:rPr>
      </w:pPr>
    </w:p>
    <w:p w14:paraId="0D6AA75A" w14:textId="77777777" w:rsidR="002431D3" w:rsidRDefault="002431D3" w:rsidP="002431D3">
      <w:pPr>
        <w:keepNext/>
        <w:rPr>
          <w:rFonts w:cstheme="minorHAnsi"/>
          <w:highlight w:val="yellow"/>
        </w:rPr>
        <w:sectPr w:rsidR="002431D3" w:rsidSect="007054AF">
          <w:footerReference w:type="default" r:id="rId8"/>
          <w:pgSz w:w="11906" w:h="16838"/>
          <w:pgMar w:top="1440" w:right="1440" w:bottom="1440" w:left="1440" w:header="720" w:footer="720" w:gutter="0"/>
          <w:cols w:space="720"/>
          <w:docGrid w:linePitch="360"/>
        </w:sectPr>
      </w:pPr>
    </w:p>
    <w:p w14:paraId="4FA2ECDA" w14:textId="77777777" w:rsidR="002431D3" w:rsidRPr="00FD7673" w:rsidRDefault="002431D3" w:rsidP="002431D3">
      <w:pPr>
        <w:keepNext/>
        <w:rPr>
          <w:highlight w:val="yellow"/>
        </w:rPr>
      </w:pPr>
      <w:r>
        <w:rPr>
          <w:noProof/>
        </w:rPr>
        <w:lastRenderedPageBreak/>
        <w:drawing>
          <wp:inline distT="0" distB="0" distL="0" distR="0" wp14:anchorId="6B4917DF" wp14:editId="6E25AB63">
            <wp:extent cx="7267575" cy="4997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0208" cy="5005827"/>
                    </a:xfrm>
                    <a:prstGeom prst="rect">
                      <a:avLst/>
                    </a:prstGeom>
                    <a:noFill/>
                  </pic:spPr>
                </pic:pic>
              </a:graphicData>
            </a:graphic>
          </wp:inline>
        </w:drawing>
      </w:r>
    </w:p>
    <w:p w14:paraId="233FBC9F" w14:textId="1E137C11" w:rsidR="002431D3" w:rsidRPr="00420627" w:rsidRDefault="002431D3" w:rsidP="002431D3">
      <w:pPr>
        <w:rPr>
          <w:i/>
          <w:iCs/>
          <w:szCs w:val="18"/>
        </w:rPr>
      </w:pPr>
      <w:bookmarkStart w:id="3" w:name="_Toc64624134"/>
      <w:r w:rsidRPr="00420627">
        <w:rPr>
          <w:i/>
          <w:iCs/>
          <w:szCs w:val="18"/>
        </w:rPr>
        <w:t xml:space="preserve">Figure </w:t>
      </w:r>
      <w:r w:rsidR="00A52E65">
        <w:rPr>
          <w:i/>
          <w:iCs/>
          <w:szCs w:val="18"/>
        </w:rPr>
        <w:t>E-2</w:t>
      </w:r>
      <w:r w:rsidRPr="00420627">
        <w:rPr>
          <w:i/>
          <w:iCs/>
          <w:szCs w:val="18"/>
        </w:rPr>
        <w:t xml:space="preserve">. NMS ordination of taxa presence/absence data in SNEP reference sites with samples coded by Level 4 ecoregion. The lower plots show </w:t>
      </w:r>
      <w:r>
        <w:rPr>
          <w:i/>
          <w:iCs/>
          <w:szCs w:val="18"/>
        </w:rPr>
        <w:t xml:space="preserve">how </w:t>
      </w:r>
      <w:r w:rsidRPr="00420627">
        <w:rPr>
          <w:i/>
          <w:iCs/>
          <w:szCs w:val="18"/>
        </w:rPr>
        <w:t xml:space="preserve">sinuosity and maximum water temperature </w:t>
      </w:r>
      <w:r>
        <w:rPr>
          <w:i/>
          <w:iCs/>
          <w:szCs w:val="18"/>
        </w:rPr>
        <w:t xml:space="preserve">relate to </w:t>
      </w:r>
      <w:r w:rsidRPr="00420627">
        <w:rPr>
          <w:i/>
          <w:iCs/>
          <w:szCs w:val="18"/>
        </w:rPr>
        <w:t>Axis 1.</w:t>
      </w:r>
      <w:bookmarkEnd w:id="3"/>
    </w:p>
    <w:p w14:paraId="5F33D350" w14:textId="77777777" w:rsidR="002431D3" w:rsidRPr="00FD7673" w:rsidRDefault="002431D3" w:rsidP="002431D3">
      <w:pPr>
        <w:rPr>
          <w:rFonts w:cstheme="minorHAnsi"/>
          <w:highlight w:val="yellow"/>
        </w:rPr>
      </w:pPr>
    </w:p>
    <w:p w14:paraId="623E7CB3" w14:textId="77777777" w:rsidR="002431D3" w:rsidRPr="00FD7673" w:rsidRDefault="002431D3" w:rsidP="002431D3">
      <w:pPr>
        <w:rPr>
          <w:highlight w:val="yellow"/>
        </w:rPr>
      </w:pPr>
      <w:r>
        <w:rPr>
          <w:rFonts w:cstheme="minorHAnsi"/>
          <w:noProof/>
        </w:rPr>
        <w:drawing>
          <wp:inline distT="0" distB="0" distL="0" distR="0" wp14:anchorId="362CEC07" wp14:editId="74679425">
            <wp:extent cx="8178287" cy="4667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959" cy="4696738"/>
                    </a:xfrm>
                    <a:prstGeom prst="rect">
                      <a:avLst/>
                    </a:prstGeom>
                    <a:noFill/>
                  </pic:spPr>
                </pic:pic>
              </a:graphicData>
            </a:graphic>
          </wp:inline>
        </w:drawing>
      </w:r>
    </w:p>
    <w:p w14:paraId="1242DAAA" w14:textId="45A17A11" w:rsidR="002431D3" w:rsidRPr="00420627" w:rsidRDefault="002431D3" w:rsidP="002431D3">
      <w:pPr>
        <w:rPr>
          <w:i/>
          <w:iCs/>
          <w:szCs w:val="18"/>
        </w:rPr>
      </w:pPr>
      <w:bookmarkStart w:id="4" w:name="_Toc63042237"/>
      <w:bookmarkStart w:id="5" w:name="_Toc64624135"/>
      <w:r w:rsidRPr="00420627">
        <w:rPr>
          <w:i/>
          <w:iCs/>
          <w:szCs w:val="18"/>
        </w:rPr>
        <w:t xml:space="preserve">Figure </w:t>
      </w:r>
      <w:r w:rsidR="00A52E65">
        <w:rPr>
          <w:i/>
          <w:iCs/>
          <w:szCs w:val="18"/>
        </w:rPr>
        <w:t>E-3</w:t>
      </w:r>
      <w:r w:rsidRPr="00420627">
        <w:rPr>
          <w:i/>
          <w:iCs/>
          <w:szCs w:val="18"/>
        </w:rPr>
        <w:t>. NMS ordination diagram of taxa presence/absence data in SNEP reference sites with samples coded by Level 4 ecoregion.</w:t>
      </w:r>
      <w:bookmarkEnd w:id="4"/>
      <w:r w:rsidRPr="00420627">
        <w:rPr>
          <w:i/>
          <w:iCs/>
          <w:szCs w:val="18"/>
        </w:rPr>
        <w:t xml:space="preserve"> The lower plots show </w:t>
      </w:r>
      <w:r>
        <w:rPr>
          <w:i/>
          <w:iCs/>
          <w:szCs w:val="18"/>
        </w:rPr>
        <w:t>how drainage area and land slope</w:t>
      </w:r>
      <w:r w:rsidRPr="00420627">
        <w:rPr>
          <w:i/>
          <w:iCs/>
          <w:szCs w:val="18"/>
        </w:rPr>
        <w:t xml:space="preserve"> </w:t>
      </w:r>
      <w:r>
        <w:rPr>
          <w:i/>
          <w:iCs/>
          <w:szCs w:val="18"/>
        </w:rPr>
        <w:t xml:space="preserve">relate to </w:t>
      </w:r>
      <w:r w:rsidRPr="00420627">
        <w:rPr>
          <w:i/>
          <w:iCs/>
          <w:szCs w:val="18"/>
        </w:rPr>
        <w:t>Axis 1.</w:t>
      </w:r>
      <w:bookmarkEnd w:id="5"/>
    </w:p>
    <w:p w14:paraId="29CB53FF" w14:textId="77777777" w:rsidR="002431D3" w:rsidRPr="00FD7673" w:rsidRDefault="002431D3" w:rsidP="002431D3">
      <w:pPr>
        <w:pStyle w:val="Caption"/>
        <w:rPr>
          <w:highlight w:val="yellow"/>
        </w:rPr>
      </w:pPr>
    </w:p>
    <w:p w14:paraId="786225DD" w14:textId="7D8D375F" w:rsidR="002431D3" w:rsidRDefault="002431D3" w:rsidP="002431D3">
      <w:pPr>
        <w:pStyle w:val="Caption"/>
        <w:sectPr w:rsidR="002431D3" w:rsidSect="00420627">
          <w:pgSz w:w="16838" w:h="11906" w:orient="landscape"/>
          <w:pgMar w:top="1440" w:right="1440" w:bottom="1440" w:left="1440" w:header="720" w:footer="720" w:gutter="0"/>
          <w:cols w:space="720"/>
          <w:docGrid w:linePitch="360"/>
        </w:sectPr>
      </w:pPr>
    </w:p>
    <w:p w14:paraId="68539362" w14:textId="1F76B338" w:rsidR="002431D3" w:rsidRPr="00E84D78" w:rsidRDefault="002431D3" w:rsidP="002431D3">
      <w:pPr>
        <w:pStyle w:val="Heading2"/>
        <w:rPr>
          <w:b/>
          <w:bCs/>
        </w:rPr>
      </w:pPr>
      <w:bookmarkStart w:id="6" w:name="_Toc64624097"/>
      <w:r w:rsidRPr="00E84D78">
        <w:lastRenderedPageBreak/>
        <w:t>Principle components analysis (PCA)</w:t>
      </w:r>
      <w:bookmarkEnd w:id="6"/>
    </w:p>
    <w:p w14:paraId="55F2E134" w14:textId="77777777" w:rsidR="002431D3" w:rsidRPr="001133AE" w:rsidRDefault="002431D3" w:rsidP="002431D3">
      <w:pPr>
        <w:pStyle w:val="NoSpacing"/>
        <w:rPr>
          <w:rFonts w:asciiTheme="minorHAnsi" w:hAnsiTheme="minorHAnsi" w:cstheme="minorHAnsi"/>
          <w:sz w:val="22"/>
          <w:szCs w:val="20"/>
        </w:rPr>
      </w:pPr>
      <w:r w:rsidRPr="001133AE">
        <w:rPr>
          <w:rFonts w:asciiTheme="minorHAnsi" w:hAnsiTheme="minorHAnsi" w:cstheme="minorHAnsi"/>
          <w:sz w:val="22"/>
          <w:szCs w:val="20"/>
        </w:rPr>
        <w:t xml:space="preserve">To explore the effects of environmental variables on metric distributions, a PCA was performed with 45 metrics that represented a variety of metric formulations and taxa characteristics. The PCA identified the same variables on the first axis as were identified in the NMS of taxa presence absence, though in a slightly different order of importance. These included sinuosity, land slope, percent water and wetland cover in the watershed, longitude, and drainage area. Substrate characteristics were also correlated, though not as strongly. The first axis explained 39% of variance in the ordination. On the second axis, less variance (13%) was explained by the variables stream width, longitude, and temperature. </w:t>
      </w:r>
    </w:p>
    <w:p w14:paraId="61B66579" w14:textId="77777777" w:rsidR="002431D3" w:rsidRPr="001133AE" w:rsidRDefault="002431D3" w:rsidP="002431D3">
      <w:pPr>
        <w:pStyle w:val="NoSpacing"/>
        <w:rPr>
          <w:rFonts w:asciiTheme="minorHAnsi" w:hAnsiTheme="minorHAnsi" w:cstheme="minorHAnsi"/>
          <w:sz w:val="22"/>
          <w:szCs w:val="20"/>
        </w:rPr>
      </w:pPr>
    </w:p>
    <w:p w14:paraId="2D5FCE24" w14:textId="1FDAB1B4" w:rsidR="002431D3" w:rsidRPr="001133AE" w:rsidRDefault="002431D3" w:rsidP="002431D3">
      <w:pPr>
        <w:pStyle w:val="NoSpacing"/>
        <w:rPr>
          <w:rFonts w:asciiTheme="minorHAnsi" w:hAnsiTheme="minorHAnsi" w:cstheme="minorHAnsi"/>
          <w:sz w:val="22"/>
          <w:szCs w:val="20"/>
        </w:rPr>
      </w:pPr>
      <w:r w:rsidRPr="001133AE">
        <w:rPr>
          <w:rFonts w:asciiTheme="minorHAnsi" w:hAnsiTheme="minorHAnsi" w:cstheme="minorHAnsi"/>
          <w:sz w:val="22"/>
          <w:szCs w:val="20"/>
        </w:rPr>
        <w:t xml:space="preserve">Richness metrics were associated strongly with the first axis, including clinger taxa, Coleoptera, Odonata, Ephemeroptera, and Trichoptera (COET) taxa, and insect taxa. These were on the end of the axis with steeper slopes. Patterns of the PCA ordination were similar to those seen in the NMS ordination, though the separation of ecoregions was less distinct (Figure </w:t>
      </w:r>
      <w:r w:rsidR="00DD79F1">
        <w:rPr>
          <w:rFonts w:asciiTheme="minorHAnsi" w:hAnsiTheme="minorHAnsi" w:cstheme="minorHAnsi"/>
          <w:sz w:val="22"/>
          <w:szCs w:val="20"/>
        </w:rPr>
        <w:t>E-4</w:t>
      </w:r>
      <w:r w:rsidRPr="001133AE">
        <w:rPr>
          <w:rFonts w:asciiTheme="minorHAnsi" w:hAnsiTheme="minorHAnsi" w:cstheme="minorHAnsi"/>
          <w:sz w:val="22"/>
          <w:szCs w:val="20"/>
        </w:rPr>
        <w:t xml:space="preserve">). </w:t>
      </w:r>
    </w:p>
    <w:p w14:paraId="4F74063B" w14:textId="77777777" w:rsidR="002431D3" w:rsidRDefault="002431D3" w:rsidP="002431D3">
      <w:pPr>
        <w:pStyle w:val="NoSpacing"/>
        <w:rPr>
          <w:highlight w:val="yellow"/>
        </w:rPr>
      </w:pPr>
    </w:p>
    <w:p w14:paraId="311FE664" w14:textId="77777777" w:rsidR="002431D3" w:rsidRPr="00FD7673" w:rsidRDefault="002431D3" w:rsidP="002431D3">
      <w:pPr>
        <w:pStyle w:val="NoSpacing"/>
        <w:keepNext/>
        <w:rPr>
          <w:highlight w:val="yellow"/>
        </w:rPr>
      </w:pPr>
      <w:r w:rsidRPr="00C4782C">
        <w:rPr>
          <w:rFonts w:cstheme="minorHAnsi"/>
          <w:noProof/>
        </w:rPr>
        <w:drawing>
          <wp:inline distT="0" distB="0" distL="0" distR="0" wp14:anchorId="44AB33D8" wp14:editId="76F0CE97">
            <wp:extent cx="5882640" cy="260923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6667" t="4627" r="19743" b="46897"/>
                    <a:stretch/>
                  </pic:blipFill>
                  <pic:spPr bwMode="auto">
                    <a:xfrm>
                      <a:off x="0" y="0"/>
                      <a:ext cx="5902165" cy="2617895"/>
                    </a:xfrm>
                    <a:prstGeom prst="rect">
                      <a:avLst/>
                    </a:prstGeom>
                    <a:noFill/>
                    <a:ln>
                      <a:noFill/>
                    </a:ln>
                    <a:extLst>
                      <a:ext uri="{53640926-AAD7-44D8-BBD7-CCE9431645EC}">
                        <a14:shadowObscured xmlns:a14="http://schemas.microsoft.com/office/drawing/2010/main"/>
                      </a:ext>
                    </a:extLst>
                  </pic:spPr>
                </pic:pic>
              </a:graphicData>
            </a:graphic>
          </wp:inline>
        </w:drawing>
      </w:r>
    </w:p>
    <w:p w14:paraId="2FD665D1" w14:textId="6AF72483" w:rsidR="002431D3" w:rsidRDefault="002431D3" w:rsidP="002431D3">
      <w:pPr>
        <w:pStyle w:val="Caption"/>
        <w:rPr>
          <w:highlight w:val="yellow"/>
        </w:rPr>
      </w:pPr>
      <w:bookmarkStart w:id="7" w:name="_Toc64624136"/>
      <w:r w:rsidRPr="002E2CED">
        <w:t xml:space="preserve">Figure </w:t>
      </w:r>
      <w:r w:rsidR="00DD79F1">
        <w:t>E-4</w:t>
      </w:r>
      <w:r w:rsidRPr="002E2CED">
        <w:t>.</w:t>
      </w:r>
      <w:r>
        <w:t xml:space="preserve"> Principle Components Analysis (PCA) ordination of 45 metrics in reference sites of the SNEP region, with larger marker size indicating eastern longitude of the sites</w:t>
      </w:r>
      <w:bookmarkEnd w:id="7"/>
      <w:r w:rsidRPr="00FD7673">
        <w:rPr>
          <w:highlight w:val="yellow"/>
        </w:rPr>
        <w:t xml:space="preserve"> </w:t>
      </w:r>
    </w:p>
    <w:p w14:paraId="4F0CD472" w14:textId="77777777" w:rsidR="002431D3" w:rsidRDefault="002431D3" w:rsidP="002431D3">
      <w:pPr>
        <w:pStyle w:val="NoSpacing"/>
      </w:pPr>
    </w:p>
    <w:p w14:paraId="3A3F0B3B" w14:textId="6708A078" w:rsidR="002431D3" w:rsidRPr="00E84D78" w:rsidRDefault="002431D3" w:rsidP="002431D3">
      <w:pPr>
        <w:pStyle w:val="Heading2"/>
      </w:pPr>
      <w:bookmarkStart w:id="8" w:name="_Toc64624098"/>
      <w:r w:rsidRPr="00E84D78">
        <w:t>Classification Summary</w:t>
      </w:r>
      <w:bookmarkEnd w:id="8"/>
    </w:p>
    <w:p w14:paraId="255BE4EC" w14:textId="77777777" w:rsidR="002431D3" w:rsidRPr="001133AE" w:rsidRDefault="002431D3" w:rsidP="002431D3">
      <w:pPr>
        <w:pStyle w:val="NoSpacing"/>
        <w:rPr>
          <w:rFonts w:asciiTheme="minorHAnsi" w:hAnsiTheme="minorHAnsi" w:cstheme="minorHAnsi"/>
          <w:sz w:val="22"/>
          <w:szCs w:val="20"/>
        </w:rPr>
      </w:pPr>
      <w:r w:rsidRPr="001133AE">
        <w:rPr>
          <w:rFonts w:asciiTheme="minorHAnsi" w:hAnsiTheme="minorHAnsi" w:cstheme="minorHAnsi"/>
          <w:sz w:val="22"/>
          <w:szCs w:val="20"/>
        </w:rPr>
        <w:t xml:space="preserve">Classification schemes related to Level 4 ecoregions and drainage area were considered but ruled out based on results from the NMS and PCA analyses. Level 4 ecoregion did not cluster distinctly in the PCA ordination of metrics. Moreover, defining site classes based on Level 4 ecoregions might be untenable because it would result in small sample sizes for index calibration. All the reference sites in the NBL were &lt;15 km2, which is smaller than the bulk of stressed sites, suggesting that a classification scheme based on drainage area or ecoregion would result in insufficient comparable samples for index calibration. </w:t>
      </w:r>
    </w:p>
    <w:p w14:paraId="516A04C1" w14:textId="77777777" w:rsidR="002431D3" w:rsidRPr="001133AE" w:rsidRDefault="002431D3" w:rsidP="002431D3">
      <w:pPr>
        <w:pStyle w:val="NoSpacing"/>
        <w:rPr>
          <w:rFonts w:asciiTheme="minorHAnsi" w:hAnsiTheme="minorHAnsi" w:cstheme="minorHAnsi"/>
          <w:sz w:val="22"/>
          <w:szCs w:val="20"/>
        </w:rPr>
      </w:pPr>
    </w:p>
    <w:p w14:paraId="6B4543D7" w14:textId="77777777" w:rsidR="002431D3" w:rsidRPr="001133AE" w:rsidRDefault="002431D3" w:rsidP="002431D3">
      <w:pPr>
        <w:pStyle w:val="NoSpacing"/>
        <w:rPr>
          <w:rFonts w:asciiTheme="minorHAnsi" w:hAnsiTheme="minorHAnsi" w:cstheme="minorHAnsi"/>
          <w:sz w:val="22"/>
          <w:szCs w:val="20"/>
        </w:rPr>
      </w:pPr>
      <w:r w:rsidRPr="001133AE">
        <w:rPr>
          <w:rFonts w:asciiTheme="minorHAnsi" w:hAnsiTheme="minorHAnsi" w:cstheme="minorHAnsi"/>
          <w:sz w:val="22"/>
          <w:szCs w:val="20"/>
        </w:rPr>
        <w:t>Continuous variables that showed potential for classification included: annual air temperature (PRISM 1981-2010), sinuosity, longitude, land slope, substrate types, and drainage area. Because there are no clear break-points to distinguish classes based on the continuous variables, scores for individual metrics that showed strong correlations with these natural variables were adjusted during index development (see Section 5.1).</w:t>
      </w:r>
    </w:p>
    <w:p w14:paraId="4FB9C5A4" w14:textId="77777777" w:rsidR="002431D3" w:rsidRPr="001133AE" w:rsidRDefault="002431D3" w:rsidP="00C1015C">
      <w:pPr>
        <w:rPr>
          <w:rFonts w:cstheme="minorHAnsi"/>
          <w:noProof/>
          <w:sz w:val="20"/>
          <w:szCs w:val="20"/>
        </w:rPr>
      </w:pPr>
    </w:p>
    <w:p w14:paraId="10B45AA4" w14:textId="291F9BE1" w:rsidR="002431D3" w:rsidRDefault="002431D3" w:rsidP="00C1015C">
      <w:pPr>
        <w:rPr>
          <w:noProof/>
        </w:rPr>
        <w:sectPr w:rsidR="002431D3">
          <w:pgSz w:w="12240" w:h="15840"/>
          <w:pgMar w:top="1440" w:right="1440" w:bottom="1440" w:left="1440" w:header="720" w:footer="720" w:gutter="0"/>
          <w:cols w:space="720"/>
          <w:docGrid w:linePitch="360"/>
        </w:sectPr>
      </w:pPr>
    </w:p>
    <w:p w14:paraId="113AC9D8" w14:textId="77777777" w:rsidR="002431D3" w:rsidRDefault="002431D3" w:rsidP="002431D3">
      <w:pPr>
        <w:pStyle w:val="Heading1"/>
        <w:rPr>
          <w:noProof/>
        </w:rPr>
      </w:pPr>
      <w:r>
        <w:rPr>
          <w:noProof/>
        </w:rPr>
        <w:lastRenderedPageBreak/>
        <w:t>Additional Maps</w:t>
      </w:r>
    </w:p>
    <w:p w14:paraId="0E27A4A9" w14:textId="77777777" w:rsidR="002431D3" w:rsidRDefault="002431D3" w:rsidP="00C1015C">
      <w:pPr>
        <w:rPr>
          <w:noProof/>
        </w:rPr>
      </w:pPr>
    </w:p>
    <w:p w14:paraId="6B4FD2D3" w14:textId="175E0D0F" w:rsidR="00C1015C" w:rsidRDefault="00C1015C" w:rsidP="00C1015C">
      <w:r>
        <w:rPr>
          <w:noProof/>
        </w:rPr>
        <w:t xml:space="preserve">Baseflow index - </w:t>
      </w:r>
      <w:r w:rsidRPr="00C1015C">
        <w:t>https://water.usgs.gov/GIS/metadata/usgswrd/XML/bfi48grd.xml</w:t>
      </w:r>
    </w:p>
    <w:p w14:paraId="7C1E8A33" w14:textId="36D9A0BC" w:rsidR="00C1015C" w:rsidRDefault="006D03EA" w:rsidP="00C1015C">
      <w:pPr>
        <w:sectPr w:rsidR="00C1015C" w:rsidSect="00C1015C">
          <w:pgSz w:w="15840" w:h="12240" w:orient="landscape"/>
          <w:pgMar w:top="1440" w:right="1440" w:bottom="1440" w:left="1440" w:header="720" w:footer="720" w:gutter="0"/>
          <w:cols w:space="720"/>
          <w:docGrid w:linePitch="360"/>
        </w:sectPr>
      </w:pPr>
      <w:r>
        <w:rPr>
          <w:noProof/>
        </w:rPr>
        <w:drawing>
          <wp:inline distT="0" distB="0" distL="0" distR="0" wp14:anchorId="55F82CBB" wp14:editId="5AAB7E05">
            <wp:extent cx="8229600" cy="497459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4974590"/>
                    </a:xfrm>
                    <a:prstGeom prst="rect">
                      <a:avLst/>
                    </a:prstGeom>
                  </pic:spPr>
                </pic:pic>
              </a:graphicData>
            </a:graphic>
          </wp:inline>
        </w:drawing>
      </w:r>
    </w:p>
    <w:p w14:paraId="4FE6D528" w14:textId="2AA8EE2C" w:rsidR="00235E78" w:rsidRDefault="00C1015C">
      <w:r>
        <w:rPr>
          <w:noProof/>
        </w:rPr>
        <w:lastRenderedPageBreak/>
        <w:t xml:space="preserve">Mean annual air temperature (PRISM 1981-2010) - </w:t>
      </w:r>
      <w:hyperlink r:id="rId13" w:history="1">
        <w:r w:rsidRPr="003B0100">
          <w:rPr>
            <w:rStyle w:val="Hyperlink"/>
          </w:rPr>
          <w:t>https://prism.oregonstate.edu/normals/</w:t>
        </w:r>
      </w:hyperlink>
    </w:p>
    <w:p w14:paraId="1BA92358" w14:textId="0A23F7E3" w:rsidR="00E23104" w:rsidRDefault="006D03EA">
      <w:pPr>
        <w:sectPr w:rsidR="00E23104" w:rsidSect="00C1015C">
          <w:pgSz w:w="15840" w:h="12240" w:orient="landscape"/>
          <w:pgMar w:top="1440" w:right="1440" w:bottom="1440" w:left="1440" w:header="720" w:footer="720" w:gutter="0"/>
          <w:cols w:space="720"/>
          <w:docGrid w:linePitch="360"/>
        </w:sectPr>
      </w:pPr>
      <w:r>
        <w:rPr>
          <w:noProof/>
        </w:rPr>
        <w:drawing>
          <wp:inline distT="0" distB="0" distL="0" distR="0" wp14:anchorId="20E96C6D" wp14:editId="7F2AC457">
            <wp:extent cx="8229600" cy="4358640"/>
            <wp:effectExtent l="0" t="0" r="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358640"/>
                    </a:xfrm>
                    <a:prstGeom prst="rect">
                      <a:avLst/>
                    </a:prstGeom>
                  </pic:spPr>
                </pic:pic>
              </a:graphicData>
            </a:graphic>
          </wp:inline>
        </w:drawing>
      </w:r>
    </w:p>
    <w:p w14:paraId="789342D7" w14:textId="044BC279" w:rsidR="00C1015C" w:rsidRPr="00C1015C" w:rsidRDefault="00C1015C" w:rsidP="00C1015C">
      <w:pPr>
        <w:pStyle w:val="NoSpacing"/>
        <w:rPr>
          <w:rFonts w:asciiTheme="minorHAnsi" w:hAnsiTheme="minorHAnsi" w:cstheme="minorHAnsi"/>
          <w:sz w:val="22"/>
        </w:rPr>
      </w:pPr>
      <w:r w:rsidRPr="00C1015C">
        <w:rPr>
          <w:rFonts w:asciiTheme="minorHAnsi" w:hAnsiTheme="minorHAnsi" w:cstheme="minorHAnsi"/>
          <w:sz w:val="22"/>
        </w:rPr>
        <w:lastRenderedPageBreak/>
        <w:t xml:space="preserve">Mean summer stream temperature (July-August) – </w:t>
      </w:r>
    </w:p>
    <w:p w14:paraId="10707655" w14:textId="77777777" w:rsidR="00C1015C" w:rsidRPr="00C1015C" w:rsidRDefault="00C1015C" w:rsidP="00C1015C">
      <w:pPr>
        <w:pStyle w:val="NoSpacing"/>
        <w:rPr>
          <w:rFonts w:asciiTheme="minorHAnsi" w:hAnsiTheme="minorHAnsi" w:cstheme="minorHAnsi"/>
          <w:sz w:val="22"/>
        </w:rPr>
      </w:pPr>
      <w:r w:rsidRPr="00C1015C">
        <w:rPr>
          <w:rFonts w:asciiTheme="minorHAnsi" w:hAnsiTheme="minorHAnsi" w:cstheme="minorHAnsi"/>
          <w:sz w:val="22"/>
        </w:rPr>
        <w:t>Hill, R.A., C.P. Hawkins, and D.M. Carlisle. 2013. Predicting thermal reference conditions for USA streams and rivers. Freshwater Science 32(1):39-55. doi:10.1899/12-009.1.</w:t>
      </w:r>
    </w:p>
    <w:p w14:paraId="3303AD57" w14:textId="77777777" w:rsidR="00C1015C" w:rsidRDefault="00C1015C"/>
    <w:p w14:paraId="15B25AD8" w14:textId="5752C2A4" w:rsidR="00F12D02" w:rsidRDefault="006D03EA">
      <w:pPr>
        <w:sectPr w:rsidR="00F12D02" w:rsidSect="00C1015C">
          <w:pgSz w:w="15840" w:h="12240" w:orient="landscape"/>
          <w:pgMar w:top="1440" w:right="1440" w:bottom="1440" w:left="1440" w:header="720" w:footer="720" w:gutter="0"/>
          <w:cols w:space="720"/>
          <w:docGrid w:linePitch="360"/>
        </w:sectPr>
      </w:pPr>
      <w:r>
        <w:rPr>
          <w:noProof/>
        </w:rPr>
        <w:drawing>
          <wp:inline distT="0" distB="0" distL="0" distR="0" wp14:anchorId="1D01FD99" wp14:editId="384F8D43">
            <wp:extent cx="8229600" cy="438721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387215"/>
                    </a:xfrm>
                    <a:prstGeom prst="rect">
                      <a:avLst/>
                    </a:prstGeom>
                  </pic:spPr>
                </pic:pic>
              </a:graphicData>
            </a:graphic>
          </wp:inline>
        </w:drawing>
      </w:r>
    </w:p>
    <w:p w14:paraId="49904337" w14:textId="324D5110" w:rsidR="00C1015C" w:rsidRDefault="00C1015C">
      <w:r>
        <w:lastRenderedPageBreak/>
        <w:t>Elevation</w:t>
      </w:r>
    </w:p>
    <w:p w14:paraId="5B2BB258" w14:textId="76DB3987" w:rsidR="00C1015C" w:rsidRDefault="00F46F0C">
      <w:r>
        <w:rPr>
          <w:noProof/>
        </w:rPr>
        <w:drawing>
          <wp:inline distT="0" distB="0" distL="0" distR="0" wp14:anchorId="533AE228" wp14:editId="19ABD458">
            <wp:extent cx="8229600" cy="5276215"/>
            <wp:effectExtent l="0" t="0" r="0" b="63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5276215"/>
                    </a:xfrm>
                    <a:prstGeom prst="rect">
                      <a:avLst/>
                    </a:prstGeom>
                  </pic:spPr>
                </pic:pic>
              </a:graphicData>
            </a:graphic>
          </wp:inline>
        </w:drawing>
      </w:r>
    </w:p>
    <w:sectPr w:rsidR="00C1015C" w:rsidSect="00C1015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6D38D" w14:textId="77777777" w:rsidR="00A9423A" w:rsidRDefault="00A9423A" w:rsidP="00A9423A">
      <w:pPr>
        <w:spacing w:after="0" w:line="240" w:lineRule="auto"/>
      </w:pPr>
      <w:r>
        <w:separator/>
      </w:r>
    </w:p>
  </w:endnote>
  <w:endnote w:type="continuationSeparator" w:id="0">
    <w:p w14:paraId="5C0B2523" w14:textId="77777777" w:rsidR="00A9423A" w:rsidRDefault="00A9423A" w:rsidP="00A94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E4D2" w14:textId="6DBF2E15" w:rsidR="00A9423A" w:rsidRDefault="00A9423A">
    <w:pPr>
      <w:pStyle w:val="Footer"/>
    </w:pPr>
    <w:r>
      <w:tab/>
    </w:r>
    <w:r>
      <w:tab/>
      <w:t>E-</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56B61" w14:textId="77777777" w:rsidR="00A9423A" w:rsidRDefault="00A9423A" w:rsidP="00A9423A">
      <w:pPr>
        <w:spacing w:after="0" w:line="240" w:lineRule="auto"/>
      </w:pPr>
      <w:r>
        <w:separator/>
      </w:r>
    </w:p>
  </w:footnote>
  <w:footnote w:type="continuationSeparator" w:id="0">
    <w:p w14:paraId="26A6FF10" w14:textId="77777777" w:rsidR="00A9423A" w:rsidRDefault="00A9423A" w:rsidP="00A94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492310"/>
    <w:multiLevelType w:val="hybridMultilevel"/>
    <w:tmpl w:val="B5D41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F4"/>
    <w:rsid w:val="001133AE"/>
    <w:rsid w:val="00157B3C"/>
    <w:rsid w:val="00235E78"/>
    <w:rsid w:val="002431D3"/>
    <w:rsid w:val="0031604A"/>
    <w:rsid w:val="0038429A"/>
    <w:rsid w:val="004907F4"/>
    <w:rsid w:val="00523CB5"/>
    <w:rsid w:val="00643BDC"/>
    <w:rsid w:val="006B441B"/>
    <w:rsid w:val="006D03EA"/>
    <w:rsid w:val="006E7C16"/>
    <w:rsid w:val="007346F1"/>
    <w:rsid w:val="00750DF7"/>
    <w:rsid w:val="00793CD8"/>
    <w:rsid w:val="00823F85"/>
    <w:rsid w:val="008C2E08"/>
    <w:rsid w:val="0094501C"/>
    <w:rsid w:val="009A5BF0"/>
    <w:rsid w:val="009F60E9"/>
    <w:rsid w:val="00A34A32"/>
    <w:rsid w:val="00A52E65"/>
    <w:rsid w:val="00A8475C"/>
    <w:rsid w:val="00A9423A"/>
    <w:rsid w:val="00BD2150"/>
    <w:rsid w:val="00C1015C"/>
    <w:rsid w:val="00C52C51"/>
    <w:rsid w:val="00CA09CF"/>
    <w:rsid w:val="00DD79F1"/>
    <w:rsid w:val="00E23104"/>
    <w:rsid w:val="00F12D02"/>
    <w:rsid w:val="00F46F0C"/>
    <w:rsid w:val="00FA0BE4"/>
    <w:rsid w:val="00FB2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8616"/>
  <w15:chartTrackingRefBased/>
  <w15:docId w15:val="{E5594AAD-AB07-4393-8846-92E4AA93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15C"/>
  </w:style>
  <w:style w:type="paragraph" w:styleId="Heading1">
    <w:name w:val="heading 1"/>
    <w:basedOn w:val="Normal"/>
    <w:next w:val="Normal"/>
    <w:link w:val="Heading1Char"/>
    <w:uiPriority w:val="9"/>
    <w:qFormat/>
    <w:rsid w:val="002431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1D3"/>
    <w:pPr>
      <w:keepNext/>
      <w:keepLines/>
      <w:widowControl w:val="0"/>
      <w:autoSpaceDE w:val="0"/>
      <w:autoSpaceDN w:val="0"/>
      <w:adjustRightInd w:val="0"/>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07F4"/>
    <w:pPr>
      <w:spacing w:after="0" w:line="240" w:lineRule="auto"/>
    </w:pPr>
    <w:rPr>
      <w:rFonts w:ascii="Times New Roman" w:hAnsi="Times New Roman" w:cs="Calibri"/>
      <w:sz w:val="24"/>
      <w:lang w:val="pt-BR"/>
    </w:rPr>
  </w:style>
  <w:style w:type="character" w:customStyle="1" w:styleId="NoSpacingChar">
    <w:name w:val="No Spacing Char"/>
    <w:basedOn w:val="DefaultParagraphFont"/>
    <w:link w:val="NoSpacing"/>
    <w:uiPriority w:val="1"/>
    <w:rsid w:val="004907F4"/>
    <w:rPr>
      <w:rFonts w:ascii="Times New Roman" w:hAnsi="Times New Roman" w:cs="Calibri"/>
      <w:sz w:val="24"/>
      <w:lang w:val="pt-BR"/>
    </w:rPr>
  </w:style>
  <w:style w:type="paragraph" w:styleId="ListParagraph">
    <w:name w:val="List Paragraph"/>
    <w:basedOn w:val="Normal"/>
    <w:uiPriority w:val="34"/>
    <w:qFormat/>
    <w:rsid w:val="006E7C16"/>
    <w:pPr>
      <w:ind w:left="720"/>
      <w:contextualSpacing/>
    </w:pPr>
  </w:style>
  <w:style w:type="character" w:styleId="Hyperlink">
    <w:name w:val="Hyperlink"/>
    <w:basedOn w:val="DefaultParagraphFont"/>
    <w:uiPriority w:val="99"/>
    <w:unhideWhenUsed/>
    <w:rsid w:val="00C1015C"/>
    <w:rPr>
      <w:color w:val="0563C1" w:themeColor="hyperlink"/>
      <w:u w:val="single"/>
    </w:rPr>
  </w:style>
  <w:style w:type="character" w:styleId="UnresolvedMention">
    <w:name w:val="Unresolved Mention"/>
    <w:basedOn w:val="DefaultParagraphFont"/>
    <w:uiPriority w:val="99"/>
    <w:semiHidden/>
    <w:unhideWhenUsed/>
    <w:rsid w:val="00C1015C"/>
    <w:rPr>
      <w:color w:val="605E5C"/>
      <w:shd w:val="clear" w:color="auto" w:fill="E1DFDD"/>
    </w:rPr>
  </w:style>
  <w:style w:type="paragraph" w:styleId="BalloonText">
    <w:name w:val="Balloon Text"/>
    <w:basedOn w:val="Normal"/>
    <w:link w:val="BalloonTextChar"/>
    <w:uiPriority w:val="99"/>
    <w:semiHidden/>
    <w:unhideWhenUsed/>
    <w:rsid w:val="00C101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015C"/>
    <w:rPr>
      <w:rFonts w:ascii="Segoe UI" w:hAnsi="Segoe UI" w:cs="Segoe UI"/>
      <w:sz w:val="18"/>
      <w:szCs w:val="18"/>
    </w:rPr>
  </w:style>
  <w:style w:type="character" w:customStyle="1" w:styleId="Heading2Char">
    <w:name w:val="Heading 2 Char"/>
    <w:basedOn w:val="DefaultParagraphFont"/>
    <w:link w:val="Heading2"/>
    <w:uiPriority w:val="9"/>
    <w:rsid w:val="002431D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link w:val="CaptionChar"/>
    <w:uiPriority w:val="35"/>
    <w:unhideWhenUsed/>
    <w:qFormat/>
    <w:rsid w:val="002431D3"/>
    <w:pPr>
      <w:widowControl w:val="0"/>
      <w:autoSpaceDE w:val="0"/>
      <w:autoSpaceDN w:val="0"/>
      <w:adjustRightInd w:val="0"/>
      <w:spacing w:after="200" w:line="240" w:lineRule="auto"/>
    </w:pPr>
    <w:rPr>
      <w:rFonts w:ascii="Times New Roman" w:eastAsia="Times New Roman" w:hAnsi="Times New Roman" w:cs="Times New Roman"/>
      <w:i/>
      <w:iCs/>
      <w:szCs w:val="18"/>
    </w:rPr>
  </w:style>
  <w:style w:type="character" w:customStyle="1" w:styleId="CaptionChar">
    <w:name w:val="Caption Char"/>
    <w:basedOn w:val="DefaultParagraphFont"/>
    <w:link w:val="Caption"/>
    <w:uiPriority w:val="35"/>
    <w:locked/>
    <w:rsid w:val="002431D3"/>
    <w:rPr>
      <w:rFonts w:ascii="Times New Roman" w:eastAsia="Times New Roman" w:hAnsi="Times New Roman" w:cs="Times New Roman"/>
      <w:i/>
      <w:iCs/>
      <w:szCs w:val="18"/>
    </w:rPr>
  </w:style>
  <w:style w:type="character" w:customStyle="1" w:styleId="Heading1Char">
    <w:name w:val="Heading 1 Char"/>
    <w:basedOn w:val="DefaultParagraphFont"/>
    <w:link w:val="Heading1"/>
    <w:uiPriority w:val="9"/>
    <w:rsid w:val="002431D3"/>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1133AE"/>
    <w:rPr>
      <w:sz w:val="16"/>
      <w:szCs w:val="16"/>
    </w:rPr>
  </w:style>
  <w:style w:type="paragraph" w:styleId="CommentText">
    <w:name w:val="annotation text"/>
    <w:basedOn w:val="Normal"/>
    <w:link w:val="CommentTextChar"/>
    <w:uiPriority w:val="99"/>
    <w:semiHidden/>
    <w:unhideWhenUsed/>
    <w:rsid w:val="001133AE"/>
    <w:pPr>
      <w:spacing w:line="240" w:lineRule="auto"/>
    </w:pPr>
    <w:rPr>
      <w:sz w:val="20"/>
      <w:szCs w:val="20"/>
    </w:rPr>
  </w:style>
  <w:style w:type="character" w:customStyle="1" w:styleId="CommentTextChar">
    <w:name w:val="Comment Text Char"/>
    <w:basedOn w:val="DefaultParagraphFont"/>
    <w:link w:val="CommentText"/>
    <w:uiPriority w:val="99"/>
    <w:semiHidden/>
    <w:rsid w:val="001133AE"/>
    <w:rPr>
      <w:sz w:val="20"/>
      <w:szCs w:val="20"/>
    </w:rPr>
  </w:style>
  <w:style w:type="paragraph" w:styleId="CommentSubject">
    <w:name w:val="annotation subject"/>
    <w:basedOn w:val="CommentText"/>
    <w:next w:val="CommentText"/>
    <w:link w:val="CommentSubjectChar"/>
    <w:uiPriority w:val="99"/>
    <w:semiHidden/>
    <w:unhideWhenUsed/>
    <w:rsid w:val="001133AE"/>
    <w:rPr>
      <w:b/>
      <w:bCs/>
    </w:rPr>
  </w:style>
  <w:style w:type="character" w:customStyle="1" w:styleId="CommentSubjectChar">
    <w:name w:val="Comment Subject Char"/>
    <w:basedOn w:val="CommentTextChar"/>
    <w:link w:val="CommentSubject"/>
    <w:uiPriority w:val="99"/>
    <w:semiHidden/>
    <w:rsid w:val="001133AE"/>
    <w:rPr>
      <w:b/>
      <w:bCs/>
      <w:sz w:val="20"/>
      <w:szCs w:val="20"/>
    </w:rPr>
  </w:style>
  <w:style w:type="paragraph" w:styleId="Header">
    <w:name w:val="header"/>
    <w:basedOn w:val="Normal"/>
    <w:link w:val="HeaderChar"/>
    <w:uiPriority w:val="99"/>
    <w:unhideWhenUsed/>
    <w:rsid w:val="00A94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23A"/>
  </w:style>
  <w:style w:type="paragraph" w:styleId="Footer">
    <w:name w:val="footer"/>
    <w:basedOn w:val="Normal"/>
    <w:link w:val="FooterChar"/>
    <w:uiPriority w:val="99"/>
    <w:unhideWhenUsed/>
    <w:rsid w:val="00A94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rism.oregonstate.edu/normal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1820</Words>
  <Characters>10380</Characters>
  <Application>Microsoft Office Word</Application>
  <DocSecurity>0</DocSecurity>
  <Lines>86</Lines>
  <Paragraphs>24</Paragraphs>
  <ScaleCrop>false</ScaleCrop>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Stamp, Jen</dc:creator>
  <cp:keywords/>
  <dc:description/>
  <cp:lastModifiedBy>Benjamin</cp:lastModifiedBy>
  <cp:revision>27</cp:revision>
  <dcterms:created xsi:type="dcterms:W3CDTF">2021-02-03T03:42:00Z</dcterms:created>
  <dcterms:modified xsi:type="dcterms:W3CDTF">2021-03-09T13:45:00Z</dcterms:modified>
</cp:coreProperties>
</file>