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30d8"/>
          <w:sz w:val="40"/>
          <w:szCs w:val="40"/>
          <w:u w:val="none"/>
          <w:shd w:fill="auto" w:val="clear"/>
          <w:vertAlign w:val="baseline"/>
        </w:rPr>
      </w:pPr>
      <w:r>
        <w:t>COMPANY document template instructions</w:t>
      </w:r>
    </w:p>
    <w:p w:rsidR="00000000" w:rsidDel="00000000" w:rsidP="00000000" w:rsidRDefault="00000000" w:rsidRPr="00000000" w14:paraId="00000002">
      <w:pPr>
        <w:rPr/>
      </w:pPr>
      <w:r>
        <w:t>This COMPANY document template represents a compliance-ready document with placeholders for company-specific text. Each document section represents a topic that you should consider and/or modify to match your company’s practices.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30d8"/>
          <w:sz w:val="40"/>
          <w:szCs w:val="40"/>
          <w:u w:val="none"/>
          <w:shd w:fill="auto" w:val="clear"/>
          <w:vertAlign w:val="baseline"/>
        </w:rPr>
      </w:pPr>
      <w:r>
        <w:t>For each document section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Consider if this section applies to you. If it does not, remove it and/or replace it with your organization’s corresponding practices.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Replace any highlighted text in angled brackets &lt; &gt; with your own language</w:t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Rewrite the document language such that it reflects the practices of your organization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30d8"/>
          <w:sz w:val="40"/>
          <w:szCs w:val="40"/>
          <w:u w:val="none"/>
          <w:shd w:fill="auto" w:val="clear"/>
          <w:vertAlign w:val="baseline"/>
        </w:rPr>
      </w:pPr>
      <w:r>
        <w:t>Document completion checklist</w:t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Use Find to make sure that all text in angled brackets is replaced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Proofread your document for spelling and grammar mistakes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Confirm that the document’s content reflects your organization’s practices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Add any company-specific letterhead, branding, and formatting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Remove this instructions page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Export this document as PDF — File &gt; Save As &gt; Change “File Format” to PDF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Upload the PDF to COMPANY at https://app.COMPANY.com/policies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30d8"/>
          <w:sz w:val="40"/>
          <w:szCs w:val="40"/>
          <w:u w:val="none"/>
          <w:shd w:fill="auto" w:val="clear"/>
          <w:vertAlign w:val="baseline"/>
        </w:rPr>
      </w:pPr>
      <w:r>
        <w:t>More questions?</w:t>
      </w:r>
    </w:p>
    <w:p w:rsidR="00000000" w:rsidDel="00000000" w:rsidP="00000000" w:rsidRDefault="00000000" w:rsidRPr="00000000" w14:paraId="00000010">
      <w:pPr>
        <w:rPr/>
      </w:pPr>
      <w:r>
        <w:t>A good rule-of-thumb is to keep your language high enough level such that it stays representative for at least a year. If you have more questions about how to use this template, please reach out to your Customer Success Manager or your auditor for additional guidance.</w:t>
      </w:r>
    </w:p>
    <w:p w:rsidR="00000000" w:rsidDel="00000000" w:rsidP="00000000" w:rsidRDefault="00000000" w:rsidRPr="00000000" w14:paraId="00000011">
      <w:pPr>
        <w:rPr>
          <w:b w:val="1"/>
          <w:color w:val="2e74b5"/>
          <w:sz w:val="26"/>
          <w:szCs w:val="26"/>
        </w:rPr>
      </w:pPr>
      <w:r/>
    </w:p>
    <w:p w:rsidR="00000000" w:rsidDel="00000000" w:rsidP="00000000" w:rsidRDefault="00000000" w:rsidRPr="00000000" w14:paraId="00000012">
      <w:pPr>
        <w:pStyle w:val="Title"/>
        <w:rPr/>
      </w:pPr>
      <w:r>
        <w:t>Document Name: Master List of Documents</w:t>
      </w:r>
    </w:p>
    <w:p w:rsidR="00000000" w:rsidDel="00000000" w:rsidP="00000000" w:rsidRDefault="00000000" w:rsidRPr="00000000" w14:paraId="00000013">
      <w:pPr>
        <w:pStyle w:val="Subtitle"/>
        <w:rPr/>
      </w:pPr>
      <w:r>
        <w:t>Document Number: 00-ISMS</w:t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 Name: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&lt;Company Name&gt;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1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Policy Owner(s):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&lt;Policy owner(s)&gt;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Date: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&lt;Effective date&gt;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Next w:val="1"/>
        <w:spacing w:after="160" w:before="320" w:lineRule="auto"/>
        <w:rPr>
          <w:vertAlign w:val="baseline"/>
        </w:rPr>
      </w:pPr>
      <w:r>
        <w:t>Purpose</w:t>
      </w:r>
    </w:p>
    <w:p w:rsidR="00000000" w:rsidDel="00000000" w:rsidP="00000000" w:rsidRDefault="00000000" w:rsidRPr="00000000" w14:paraId="0000001B">
      <w:pPr>
        <w:rPr/>
      </w:pPr>
      <w:r>
        <w:t>To identify, document, and maintain a list of the current policies and procedures relevant to &lt;Company Name&gt;’s ISMS, the document number, document name, and the current document version.</w:t>
      </w:r>
    </w:p>
    <w:p w:rsidR="00000000" w:rsidDel="00000000" w:rsidP="00000000" w:rsidRDefault="00000000" w:rsidRPr="00000000" w14:paraId="0000001C">
      <w:pPr>
        <w:pStyle w:val="Heading1"/>
        <w:keepNext w:val="1"/>
        <w:spacing w:after="160" w:before="320" w:lineRule="auto"/>
        <w:rPr>
          <w:vertAlign w:val="baseline"/>
        </w:rPr>
      </w:pPr>
      <w:r>
        <w:t>Master List of ISMS Documents</w:t>
      </w:r>
    </w:p>
    <w:p w:rsidR="00000000" w:rsidDel="00000000" w:rsidP="00000000" w:rsidRDefault="00000000" w:rsidRPr="00000000" w14:paraId="0000001D">
      <w:pPr>
        <w:pStyle w:val="Heading2"/>
        <w:rPr/>
      </w:pPr>
      <w:r>
        <w:t>ISMS Management Policies</w:t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440"/>
        <w:gridCol w:w="6768"/>
        <w:gridCol w:w="1152"/>
        <w:tblGridChange w:id="0">
          <w:tblGrid>
            <w:gridCol w:w="1440"/>
            <w:gridCol w:w="6768"/>
            <w:gridCol w:w="115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Name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00-ISMS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Master List of Documents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01-ISMS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 of the ISMS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02-ISMS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Security Management System (“ISMS”) Policy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03-ISMS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Roles, Responsibilities, and Authorities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04-ISMS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Assessment and Risk Treatment Process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05-ISMS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for the Control of Documented Information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06-ISMS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Security Communication Plan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07-ISMS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for Internal Audits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08-ISMS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for Management Review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09-ISMS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for Corrective Action and Continual Improvement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10-ISMS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Security Objectives Plan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11-ISMS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 of Applicability (“SoA”)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12-ISMS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Relevant Laws, Regulations, and Contractual Requirements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r>
        <w:t>Information Security Policies</w:t>
      </w:r>
    </w:p>
    <w:tbl>
      <w:tblPr>
        <w:tblStyle w:val="Table3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208"/>
        <w:gridCol w:w="1152"/>
        <w:tblGridChange w:id="0">
          <w:tblGrid>
            <w:gridCol w:w="8208"/>
            <w:gridCol w:w="1152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 Control Policy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Asset Management Policy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Continuity and Disaster Recovery Plan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of Conduct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Cryptography Policy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Management Policy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 Security Policy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Incident Response Plan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Security Policy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Security Roles and Responsibilities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Operations Security Policy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Physical Security Policy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Privacy Compliance Policy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Management Policy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Secure Development Policy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Third-Party Management Policy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rPr/>
      </w:pPr>
      <w:r>
        <w:t>ISO 27001/27701 Coverage</w:t>
      </w:r>
    </w:p>
    <w:p w:rsidR="00000000" w:rsidDel="00000000" w:rsidP="00000000" w:rsidRDefault="00000000" w:rsidRPr="00000000" w14:paraId="0000006C">
      <w:pPr>
        <w:rPr/>
      </w:pPr>
      <w:r>
        <w:t>ISO 27001 7.5.1; A.5.1.1</w:t>
      </w:r>
    </w:p>
    <w:p w:rsidR="00000000" w:rsidDel="00000000" w:rsidP="00000000" w:rsidRDefault="00000000" w:rsidRPr="00000000" w14:paraId="0000006D">
      <w:pPr>
        <w:pStyle w:val="Heading1"/>
        <w:rPr/>
      </w:pPr>
      <w:r>
        <w:t>Version History</w:t>
      </w:r>
    </w:p>
    <w:tbl>
      <w:tblPr>
        <w:tblStyle w:val="Table4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008"/>
        <w:gridCol w:w="1152"/>
        <w:gridCol w:w="3744"/>
        <w:gridCol w:w="1728"/>
        <w:gridCol w:w="1728"/>
        <w:tblGridChange w:id="0">
          <w:tblGrid>
            <w:gridCol w:w="1008"/>
            <w:gridCol w:w="1152"/>
            <w:gridCol w:w="3744"/>
            <w:gridCol w:w="1728"/>
            <w:gridCol w:w="1728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&lt;Date of change&gt;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Initial policy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&lt;Author of changes&gt;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&lt;Approver of changes&gt;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right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&lt;Date of change&gt;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right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Version 2.0 revision. Added Privacy Compliance Policy and updated versions.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right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&lt;Author of changes&gt;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right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&lt;Approver of changes&gt;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/>
    </w:p>
    <w:sectPr>
      <w:headerReference w:type="default" r:id="rId8"/>
      <w:footerReference w:type="default" r:id="rId9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All fields in this document marked by angled brackets &lt; &gt; and highlighted must be filled in.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keepLines w:val="1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320" w:lineRule="auto"/>
    </w:pPr>
    <w:rPr>
      <w:b w:val="1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60" w:before="1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spacing w:after="0" w:before="40" w:lineRule="auto"/>
      <w:ind w:hanging="10"/>
    </w:pPr>
    <w:rPr>
      <w:i w:val="1"/>
      <w:color w:val="2e74b5"/>
    </w:rPr>
  </w:style>
  <w:style w:type="paragraph" w:styleId="Heading5">
    <w:name w:val="heading 5"/>
    <w:basedOn w:val="Normal"/>
    <w:next w:val="Normal"/>
    <w:pPr>
      <w:keepNext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00000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pPr>
      <w:spacing w:after="0" w:line="240" w:lineRule="auto"/>
      <w:ind w:left="10" w:right="1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jc w:val="left"/>
      </w:pPr>
      <w:tcPr>
        <w:shd w:fill="e7e6e6" w:val="clear"/>
        <w:vAlign w:val="bottom"/>
      </w:tcPr>
    </w:tblStylePr>
  </w:style>
  <w:style w:type="table" w:styleId="Table3">
    <w:basedOn w:val="TableNormal"/>
    <w:pPr>
      <w:spacing w:after="0" w:line="240" w:lineRule="auto"/>
      <w:ind w:left="10" w:right="1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jc w:val="left"/>
      </w:pPr>
      <w:tcPr>
        <w:shd w:fill="e7e6e6" w:val="clear"/>
        <w:vAlign w:val="bottom"/>
      </w:tcPr>
    </w:tblStylePr>
  </w:style>
  <w:style w:type="table" w:styleId="Table4">
    <w:basedOn w:val="TableNormal"/>
    <w:pPr>
      <w:spacing w:after="0" w:line="240" w:lineRule="auto"/>
      <w:ind w:left="10" w:right="1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jc w:val="left"/>
      </w:pPr>
      <w:tcPr>
        <w:shd w:fill="e7e6e6" w:val="clear"/>
        <w:vAlign w:val="bottom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vanta.com/polici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