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160" w:before="320" w:line="240" w:lineRule="auto"/>
        <w:rPr>
          <w:b w:val="1"/>
          <w:sz w:val="40"/>
          <w:szCs w:val="40"/>
        </w:rPr>
      </w:pPr>
      <w:r>
        <w:t>COMPANY policy template instructions</w:t>
      </w:r>
    </w:p>
    <w:p w:rsidR="00000000" w:rsidDel="00000000" w:rsidP="00000000" w:rsidRDefault="00000000" w:rsidRPr="00000000" w14:paraId="00000002">
      <w:pPr>
        <w:keepLines w:val="1"/>
        <w:spacing w:after="120" w:line="240" w:lineRule="auto"/>
        <w:rPr>
          <w:sz w:val="24"/>
          <w:szCs w:val="24"/>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keepLines w:val="1"/>
        <w:spacing w:after="160" w:before="320" w:line="240" w:lineRule="auto"/>
        <w:rPr>
          <w:b w:val="1"/>
          <w:sz w:val="40"/>
          <w:szCs w:val="40"/>
        </w:rPr>
      </w:pPr>
      <w:r>
        <w:t>For each policy section</w:t>
      </w:r>
    </w:p>
    <w:p w:rsidR="00000000" w:rsidDel="00000000" w:rsidP="00000000" w:rsidRDefault="00000000" w:rsidRPr="00000000" w14:paraId="00000004">
      <w:pPr>
        <w:keepLines w:val="1"/>
        <w:numPr>
          <w:ilvl w:val="0"/>
          <w:numId w:val="6"/>
        </w:numPr>
        <w:spacing w:line="240" w:lineRule="auto"/>
        <w:ind w:left="360" w:hanging="360"/>
        <w:rPr>
          <w:sz w:val="24"/>
          <w:szCs w:val="24"/>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keepLines w:val="1"/>
        <w:numPr>
          <w:ilvl w:val="0"/>
          <w:numId w:val="6"/>
        </w:numPr>
        <w:spacing w:line="240" w:lineRule="auto"/>
        <w:ind w:left="360" w:hanging="360"/>
        <w:rPr>
          <w:sz w:val="24"/>
          <w:szCs w:val="24"/>
        </w:rPr>
      </w:pPr>
      <w:r>
        <w:t>Replace any highlighted text in angled brackets &lt; &gt; with your own language</w:t>
      </w:r>
    </w:p>
    <w:p w:rsidR="00000000" w:rsidDel="00000000" w:rsidP="00000000" w:rsidRDefault="00000000" w:rsidRPr="00000000" w14:paraId="00000006">
      <w:pPr>
        <w:keepLines w:val="1"/>
        <w:numPr>
          <w:ilvl w:val="0"/>
          <w:numId w:val="6"/>
        </w:numPr>
        <w:spacing w:after="120" w:line="240" w:lineRule="auto"/>
        <w:ind w:left="360" w:hanging="360"/>
        <w:rPr>
          <w:sz w:val="24"/>
          <w:szCs w:val="24"/>
        </w:rPr>
      </w:pPr>
      <w:r>
        <w:t>Rewrite the policy language such that it reflects the practices of your organization</w:t>
      </w:r>
    </w:p>
    <w:p w:rsidR="00000000" w:rsidDel="00000000" w:rsidP="00000000" w:rsidRDefault="00000000" w:rsidRPr="00000000" w14:paraId="00000007">
      <w:pPr>
        <w:keepNext w:val="1"/>
        <w:keepLines w:val="1"/>
        <w:spacing w:after="160" w:before="320" w:line="240" w:lineRule="auto"/>
        <w:rPr>
          <w:b w:val="1"/>
          <w:sz w:val="40"/>
          <w:szCs w:val="40"/>
        </w:rPr>
      </w:pPr>
      <w:r>
        <w:t>Policy completion checklist</w:t>
      </w:r>
    </w:p>
    <w:p w:rsidR="00000000" w:rsidDel="00000000" w:rsidP="00000000" w:rsidRDefault="00000000" w:rsidRPr="00000000" w14:paraId="00000008">
      <w:pPr>
        <w:keepLines w:val="1"/>
        <w:numPr>
          <w:ilvl w:val="0"/>
          <w:numId w:val="10"/>
        </w:numPr>
        <w:spacing w:line="240" w:lineRule="auto"/>
        <w:ind w:left="360" w:hanging="360"/>
        <w:rPr>
          <w:sz w:val="24"/>
          <w:szCs w:val="24"/>
        </w:rPr>
      </w:pPr>
      <w:r>
        <w:t>Use Find to make sure that all text in angled brackets is replaced</w:t>
      </w:r>
    </w:p>
    <w:p w:rsidR="00000000" w:rsidDel="00000000" w:rsidP="00000000" w:rsidRDefault="00000000" w:rsidRPr="00000000" w14:paraId="00000009">
      <w:pPr>
        <w:keepLines w:val="1"/>
        <w:numPr>
          <w:ilvl w:val="0"/>
          <w:numId w:val="10"/>
        </w:numPr>
        <w:spacing w:line="240" w:lineRule="auto"/>
        <w:ind w:left="360" w:hanging="360"/>
        <w:rPr>
          <w:sz w:val="24"/>
          <w:szCs w:val="24"/>
        </w:rPr>
      </w:pPr>
      <w:r>
        <w:t>Proofread your policy for spelling and grammar mistakes</w:t>
      </w:r>
    </w:p>
    <w:p w:rsidR="00000000" w:rsidDel="00000000" w:rsidP="00000000" w:rsidRDefault="00000000" w:rsidRPr="00000000" w14:paraId="0000000A">
      <w:pPr>
        <w:keepLines w:val="1"/>
        <w:numPr>
          <w:ilvl w:val="0"/>
          <w:numId w:val="10"/>
        </w:numPr>
        <w:spacing w:line="240" w:lineRule="auto"/>
        <w:ind w:left="360" w:hanging="360"/>
        <w:rPr>
          <w:sz w:val="24"/>
          <w:szCs w:val="24"/>
        </w:rPr>
      </w:pPr>
      <w:r>
        <w:t>Confirm that the policy’s content reflects your organizations practices</w:t>
      </w:r>
    </w:p>
    <w:p w:rsidR="00000000" w:rsidDel="00000000" w:rsidP="00000000" w:rsidRDefault="00000000" w:rsidRPr="00000000" w14:paraId="0000000B">
      <w:pPr>
        <w:keepLines w:val="1"/>
        <w:numPr>
          <w:ilvl w:val="0"/>
          <w:numId w:val="10"/>
        </w:numPr>
        <w:spacing w:line="240" w:lineRule="auto"/>
        <w:ind w:left="360" w:hanging="360"/>
        <w:rPr>
          <w:sz w:val="24"/>
          <w:szCs w:val="24"/>
        </w:rPr>
      </w:pPr>
      <w:r>
        <w:t>Add any company-specific letterhead, branding, and formatting</w:t>
      </w:r>
    </w:p>
    <w:p w:rsidR="00000000" w:rsidDel="00000000" w:rsidP="00000000" w:rsidRDefault="00000000" w:rsidRPr="00000000" w14:paraId="0000000C">
      <w:pPr>
        <w:keepLines w:val="1"/>
        <w:numPr>
          <w:ilvl w:val="0"/>
          <w:numId w:val="10"/>
        </w:numPr>
        <w:spacing w:line="240" w:lineRule="auto"/>
        <w:ind w:left="360" w:hanging="360"/>
        <w:rPr>
          <w:sz w:val="24"/>
          <w:szCs w:val="24"/>
        </w:rPr>
      </w:pPr>
      <w:r>
        <w:t>Remove this instructions page</w:t>
      </w:r>
    </w:p>
    <w:p w:rsidR="00000000" w:rsidDel="00000000" w:rsidP="00000000" w:rsidRDefault="00000000" w:rsidRPr="00000000" w14:paraId="0000000D">
      <w:pPr>
        <w:keepLines w:val="1"/>
        <w:numPr>
          <w:ilvl w:val="0"/>
          <w:numId w:val="10"/>
        </w:numPr>
        <w:spacing w:line="240" w:lineRule="auto"/>
        <w:ind w:left="360" w:hanging="360"/>
        <w:rPr>
          <w:sz w:val="24"/>
          <w:szCs w:val="24"/>
        </w:rPr>
      </w:pPr>
      <w:r>
        <w:t>Export this document as PDF — File &gt; Save As &gt; Change “File Format” to PDF</w:t>
      </w:r>
    </w:p>
    <w:p w:rsidR="00000000" w:rsidDel="00000000" w:rsidP="00000000" w:rsidRDefault="00000000" w:rsidRPr="00000000" w14:paraId="0000000E">
      <w:pPr>
        <w:keepLines w:val="1"/>
        <w:numPr>
          <w:ilvl w:val="0"/>
          <w:numId w:val="10"/>
        </w:numPr>
        <w:spacing w:after="120" w:line="240" w:lineRule="auto"/>
        <w:ind w:left="360" w:hanging="360"/>
        <w:rPr>
          <w:sz w:val="24"/>
          <w:szCs w:val="24"/>
        </w:rPr>
      </w:pPr>
      <w:r>
        <w:t>Upload the PDF to COMPANY at https://app.COMPANY.com/policies</w:t>
      </w:r>
    </w:p>
    <w:p w:rsidR="00000000" w:rsidDel="00000000" w:rsidP="00000000" w:rsidRDefault="00000000" w:rsidRPr="00000000" w14:paraId="0000000F">
      <w:pPr>
        <w:keepNext w:val="1"/>
        <w:keepLines w:val="1"/>
        <w:spacing w:after="160" w:before="320" w:line="240" w:lineRule="auto"/>
        <w:rPr>
          <w:b w:val="1"/>
          <w:sz w:val="40"/>
          <w:szCs w:val="40"/>
        </w:rPr>
      </w:pPr>
      <w:r>
        <w:t>More questions?</w:t>
      </w:r>
    </w:p>
    <w:p w:rsidR="00000000" w:rsidDel="00000000" w:rsidP="00000000" w:rsidRDefault="00000000" w:rsidRPr="00000000" w14:paraId="00000010">
      <w:pPr>
        <w:keepLines w:val="1"/>
        <w:spacing w:after="120" w:line="240" w:lineRule="auto"/>
        <w:rPr>
          <w:sz w:val="24"/>
          <w:szCs w:val="24"/>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keepLines w:val="1"/>
        <w:spacing w:after="120" w:line="240" w:lineRule="auto"/>
        <w:rPr>
          <w:sz w:val="24"/>
          <w:szCs w:val="24"/>
        </w:rPr>
      </w:pPr>
      <w:r/>
    </w:p>
    <w:p w:rsidR="00000000" w:rsidDel="00000000" w:rsidP="00000000" w:rsidRDefault="00000000" w:rsidRPr="00000000" w14:paraId="00000012">
      <w:pPr>
        <w:pStyle w:val="Title"/>
        <w:tabs>
          <w:tab w:val="center" w:leader="none" w:pos="7663"/>
        </w:tabs>
        <w:rPr/>
      </w:pPr>
      <w:r/>
    </w:p>
    <w:p w:rsidR="00000000" w:rsidDel="00000000" w:rsidP="00000000" w:rsidRDefault="00000000" w:rsidRPr="00000000" w14:paraId="00000013">
      <w:pPr>
        <w:pStyle w:val="Title"/>
        <w:tabs>
          <w:tab w:val="center" w:leader="none" w:pos="7663"/>
        </w:tabs>
        <w:rPr/>
      </w:pPr>
      <w:r/>
    </w:p>
    <w:p w:rsidR="00000000" w:rsidDel="00000000" w:rsidP="00000000" w:rsidRDefault="00000000" w:rsidRPr="00000000" w14:paraId="00000014">
      <w:pPr>
        <w:pStyle w:val="Title"/>
        <w:tabs>
          <w:tab w:val="center" w:leader="none" w:pos="7663"/>
        </w:tabs>
        <w:rPr/>
      </w:pPr>
      <w:r>
        <w:t>Risk Management Policy</w:t>
      </w:r>
    </w:p>
    <w:p w:rsidR="00000000" w:rsidDel="00000000" w:rsidP="00000000" w:rsidRDefault="00000000" w:rsidRPr="00000000" w14:paraId="00000015">
      <w:pPr>
        <w:tabs>
          <w:tab w:val="center" w:leader="none" w:pos="7663"/>
        </w:tabs>
        <w:spacing w:line="259" w:lineRule="auto"/>
        <w:rPr>
          <w:sz w:val="24"/>
          <w:szCs w:val="24"/>
        </w:rPr>
      </w:pPr>
      <w:r>
        <w:t>Policy Type: Risk Management Policy</w:t>
      </w:r>
    </w:p>
    <w:tbl>
      <w:tblPr>
        <w:tblStyle w:val="Table1"/>
        <w:tblW w:w="9360.0" w:type="dxa"/>
        <w:jc w:val="left"/>
        <w:tblInd w:w="-29.0" w:type="dxa"/>
        <w:tblLayout w:type="fixed"/>
        <w:tblLook w:val="0400"/>
      </w:tblPr>
      <w:tblGrid>
        <w:gridCol w:w="2400"/>
        <w:gridCol w:w="3285"/>
        <w:gridCol w:w="3675"/>
        <w:tblGridChange w:id="0">
          <w:tblGrid>
            <w:gridCol w:w="2400"/>
            <w:gridCol w:w="3285"/>
            <w:gridCol w:w="36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line="259" w:lineRule="auto"/>
              <w:ind w:left="29" w:firstLine="0"/>
              <w:rPr>
                <w:sz w:val="24"/>
                <w:szCs w:val="24"/>
              </w:rPr>
            </w:pPr>
            <w:r w:rsidDel="00000000" w:rsidR="00000000" w:rsidRPr="00000000">
              <w:rPr>
                <w:sz w:val="24"/>
                <w:szCs w:val="24"/>
                <w:rtl w:val="0"/>
              </w:rPr>
              <w:t xml:space="preserve">Company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line="259" w:lineRule="auto"/>
              <w:rPr>
                <w:sz w:val="24"/>
                <w:szCs w:val="24"/>
                <w:highlight w:val="yellow"/>
              </w:rPr>
            </w:pPr>
            <w:r w:rsidDel="00000000" w:rsidR="00000000" w:rsidRPr="00000000">
              <w:rPr>
                <w:sz w:val="24"/>
                <w:szCs w:val="24"/>
                <w:highlight w:val="yellow"/>
                <w:rtl w:val="0"/>
              </w:rPr>
              <w:t xml:space="preserve">&lt;Company Name&gt;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160" w:line="259"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line="259" w:lineRule="auto"/>
              <w:ind w:left="29" w:firstLine="0"/>
              <w:rPr>
                <w:sz w:val="24"/>
                <w:szCs w:val="24"/>
              </w:rPr>
            </w:pPr>
            <w:r w:rsidDel="00000000" w:rsidR="00000000" w:rsidRPr="00000000">
              <w:rPr>
                <w:sz w:val="24"/>
                <w:szCs w:val="24"/>
                <w:rtl w:val="0"/>
              </w:rPr>
              <w:t xml:space="preserve">Policy Owners: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line="259" w:lineRule="auto"/>
              <w:rPr>
                <w:sz w:val="24"/>
                <w:szCs w:val="24"/>
                <w:highlight w:val="yellow"/>
              </w:rPr>
            </w:pPr>
            <w:r w:rsidDel="00000000" w:rsidR="00000000" w:rsidRPr="00000000">
              <w:rPr>
                <w:sz w:val="24"/>
                <w:szCs w:val="24"/>
                <w:highlight w:val="yellow"/>
                <w:rtl w:val="0"/>
              </w:rPr>
              <w:t xml:space="preserve">&lt;Policy Owners Name and Job Title&gt;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line="259" w:lineRule="auto"/>
              <w:rPr>
                <w:sz w:val="24"/>
                <w:szCs w:val="24"/>
              </w:rPr>
            </w:pPr>
            <w:r w:rsidDel="00000000" w:rsidR="00000000" w:rsidRPr="00000000">
              <w:rPr>
                <w:sz w:val="24"/>
                <w:szCs w:val="24"/>
                <w:rtl w:val="0"/>
              </w:rPr>
              <w:t xml:space="preserve">Phone: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line="259" w:lineRule="auto"/>
              <w:ind w:left="29" w:firstLine="0"/>
              <w:rPr>
                <w:sz w:val="24"/>
                <w:szCs w:val="24"/>
              </w:rPr>
            </w:pPr>
            <w:r w:rsidDel="00000000" w:rsidR="00000000" w:rsidRPr="00000000">
              <w:rPr>
                <w:sz w:val="24"/>
                <w:szCs w:val="24"/>
                <w:rtl w:val="0"/>
              </w:rPr>
              <w:t xml:space="preserve">Effective 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line="259" w:lineRule="auto"/>
              <w:rPr>
                <w:sz w:val="24"/>
                <w:szCs w:val="24"/>
              </w:rPr>
            </w:pPr>
            <w:r w:rsidDel="00000000" w:rsidR="00000000" w:rsidRPr="00000000">
              <w:rPr>
                <w:sz w:val="24"/>
                <w:szCs w:val="24"/>
                <w:highlight w:val="yellow"/>
                <w:rtl w:val="0"/>
              </w:rPr>
              <w:t xml:space="preserve">&lt;Date&gt;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line="259" w:lineRule="auto"/>
              <w:rPr>
                <w:sz w:val="24"/>
                <w:szCs w:val="24"/>
              </w:rPr>
            </w:pPr>
            <w:r w:rsidDel="00000000" w:rsidR="00000000" w:rsidRPr="00000000">
              <w:rPr>
                <w:sz w:val="24"/>
                <w:szCs w:val="24"/>
                <w:rtl w:val="0"/>
              </w:rPr>
              <w:t xml:space="preserve">Date Revised: </w:t>
            </w:r>
            <w:r w:rsidDel="00000000" w:rsidR="00000000" w:rsidRPr="00000000">
              <w:rPr>
                <w:sz w:val="24"/>
                <w:szCs w:val="24"/>
                <w:highlight w:val="yellow"/>
                <w:rtl w:val="0"/>
              </w:rPr>
              <w:t xml:space="preserve">&lt;Date&gt;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line="259" w:lineRule="auto"/>
              <w:ind w:left="29" w:firstLine="0"/>
              <w:rPr>
                <w:sz w:val="24"/>
                <w:szCs w:val="24"/>
              </w:rPr>
            </w:pPr>
            <w:r w:rsidDel="00000000" w:rsidR="00000000" w:rsidRPr="00000000">
              <w:rPr>
                <w:sz w:val="24"/>
                <w:szCs w:val="24"/>
                <w:rtl w:val="0"/>
              </w:rPr>
              <w:t xml:space="preserve">Last Review:</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line="259" w:lineRule="auto"/>
              <w:rPr>
                <w:sz w:val="24"/>
                <w:szCs w:val="24"/>
              </w:rPr>
            </w:pPr>
            <w:r w:rsidDel="00000000" w:rsidR="00000000" w:rsidRPr="00000000">
              <w:rPr>
                <w:sz w:val="24"/>
                <w:szCs w:val="24"/>
                <w:highlight w:val="yellow"/>
                <w:rtl w:val="0"/>
              </w:rPr>
              <w:t xml:space="preserve">&lt;Date&gt;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line="259" w:lineRule="auto"/>
              <w:rPr>
                <w:sz w:val="24"/>
                <w:szCs w:val="24"/>
              </w:rPr>
            </w:pPr>
            <w:r w:rsidDel="00000000" w:rsidR="00000000" w:rsidRPr="00000000">
              <w:rPr>
                <w:sz w:val="24"/>
                <w:szCs w:val="24"/>
                <w:rtl w:val="0"/>
              </w:rPr>
              <w:t xml:space="preserve">Next Review: </w:t>
            </w:r>
            <w:r w:rsidDel="00000000" w:rsidR="00000000" w:rsidRPr="00000000">
              <w:rPr>
                <w:sz w:val="24"/>
                <w:szCs w:val="24"/>
                <w:highlight w:val="yellow"/>
                <w:rtl w:val="0"/>
              </w:rPr>
              <w:t xml:space="preserve">&lt;Date&gt;</w:t>
            </w:r>
            <w:r w:rsidDel="00000000" w:rsidR="00000000" w:rsidRPr="00000000">
              <w:rPr>
                <w:rtl w:val="0"/>
              </w:rPr>
            </w:r>
          </w:p>
        </w:tc>
      </w:tr>
    </w:tbl>
    <w:p w:rsidR="00000000" w:rsidDel="00000000" w:rsidP="00000000" w:rsidRDefault="00000000" w:rsidRPr="00000000" w14:paraId="00000022">
      <w:pPr>
        <w:spacing w:after="19" w:line="250" w:lineRule="auto"/>
        <w:ind w:left="10" w:right="1" w:firstLine="0"/>
        <w:rPr>
          <w:b w:val="1"/>
          <w:sz w:val="18"/>
          <w:szCs w:val="18"/>
        </w:rPr>
      </w:pPr>
      <w:r/>
    </w:p>
    <w:p w:rsidR="00000000" w:rsidDel="00000000" w:rsidP="00000000" w:rsidRDefault="00000000" w:rsidRPr="00000000" w14:paraId="00000023">
      <w:pPr>
        <w:pStyle w:val="Heading1"/>
        <w:spacing w:after="19" w:line="250" w:lineRule="auto"/>
        <w:ind w:left="10" w:right="1" w:firstLine="0"/>
        <w:rPr/>
      </w:pPr>
      <w:r>
        <w:t xml:space="preserve">Purpose: </w:t>
      </w:r>
    </w:p>
    <w:p w:rsidR="00000000" w:rsidDel="00000000" w:rsidP="00000000" w:rsidRDefault="00000000" w:rsidRPr="00000000" w14:paraId="00000024">
      <w:pPr>
        <w:spacing w:after="19" w:line="250" w:lineRule="auto"/>
        <w:ind w:left="10" w:right="1" w:firstLine="0"/>
        <w:rPr>
          <w:b w:val="1"/>
          <w:sz w:val="24"/>
          <w:szCs w:val="24"/>
        </w:rPr>
      </w:pPr>
      <w:r/>
    </w:p>
    <w:p w:rsidR="00000000" w:rsidDel="00000000" w:rsidP="00000000" w:rsidRDefault="00000000" w:rsidRPr="00000000" w14:paraId="00000025">
      <w:pPr>
        <w:spacing w:after="19" w:line="250" w:lineRule="auto"/>
        <w:ind w:left="10" w:right="1" w:firstLine="0"/>
        <w:rPr>
          <w:sz w:val="24"/>
          <w:szCs w:val="24"/>
        </w:rPr>
      </w:pPr>
      <w:r>
        <w:t>To define actions to address &lt;Company Name&gt; information security risks and opportunities. To define a plan for the achievement of information security and privacy objectives.</w:t>
      </w:r>
    </w:p>
    <w:p w:rsidR="00000000" w:rsidDel="00000000" w:rsidP="00000000" w:rsidRDefault="00000000" w:rsidRPr="00000000" w14:paraId="00000026">
      <w:pPr>
        <w:pStyle w:val="Heading1"/>
        <w:spacing w:after="166" w:line="312" w:lineRule="auto"/>
        <w:ind w:left="10" w:right="13" w:firstLine="0"/>
        <w:rPr/>
      </w:pPr>
      <w:r>
        <w:t>Scope:</w:t>
      </w:r>
    </w:p>
    <w:p w:rsidR="00000000" w:rsidDel="00000000" w:rsidP="00000000" w:rsidRDefault="00000000" w:rsidRPr="00000000" w14:paraId="00000027">
      <w:pPr>
        <w:numPr>
          <w:ilvl w:val="0"/>
          <w:numId w:val="4"/>
        </w:numPr>
        <w:spacing w:line="250" w:lineRule="auto"/>
        <w:ind w:left="370" w:right="13" w:hanging="360"/>
        <w:rPr/>
      </w:pPr>
      <w:r>
        <w:t>All &lt;Company Name&gt; IT systems that process, store or transmit confidential, private, or business-critical data.</w:t>
      </w:r>
    </w:p>
    <w:p w:rsidR="00000000" w:rsidDel="00000000" w:rsidP="00000000" w:rsidRDefault="00000000" w:rsidRPr="00000000" w14:paraId="00000028">
      <w:pPr>
        <w:numPr>
          <w:ilvl w:val="0"/>
          <w:numId w:val="4"/>
        </w:numPr>
        <w:spacing w:line="250" w:lineRule="auto"/>
        <w:ind w:left="370" w:right="13" w:hanging="360"/>
        <w:rPr/>
      </w:pPr>
      <w:r>
        <w:t xml:space="preserve">Risks that could affect the medium to long-term goals of &lt;Company Name&gt; should be considered as well as risks that will be encountered in the day-to-day delivery of services. </w:t>
      </w:r>
    </w:p>
    <w:p w:rsidR="00000000" w:rsidDel="00000000" w:rsidP="00000000" w:rsidRDefault="00000000" w:rsidRPr="00000000" w14:paraId="00000029">
      <w:pPr>
        <w:numPr>
          <w:ilvl w:val="0"/>
          <w:numId w:val="4"/>
        </w:numPr>
        <w:spacing w:line="250" w:lineRule="auto"/>
        <w:ind w:left="370" w:right="13" w:hanging="360"/>
        <w:rPr/>
      </w:pPr>
      <w:r>
        <w:t>&lt;Company Name&gt; risk management systems and processes will be targeted to achieve maximum benefit without increasing the bureaucratic burden and ultimately affecting core service delivery to the organization.</w:t>
      </w:r>
    </w:p>
    <w:p w:rsidR="00000000" w:rsidDel="00000000" w:rsidP="00000000" w:rsidRDefault="00000000" w:rsidRPr="00000000" w14:paraId="0000002A">
      <w:pPr>
        <w:numPr>
          <w:ilvl w:val="0"/>
          <w:numId w:val="4"/>
        </w:numPr>
        <w:spacing w:line="250" w:lineRule="auto"/>
        <w:ind w:left="370" w:right="13" w:hanging="360"/>
        <w:rPr/>
      </w:pPr>
      <w:r>
        <w:t xml:space="preserve">&lt;Company Name&gt; will therefore consider the materiality of risk in developing systems and processes to manage risk. </w:t>
      </w:r>
    </w:p>
    <w:p w:rsidR="00000000" w:rsidDel="00000000" w:rsidP="00000000" w:rsidRDefault="00000000" w:rsidRPr="00000000" w14:paraId="0000002B">
      <w:pPr>
        <w:numPr>
          <w:ilvl w:val="0"/>
          <w:numId w:val="4"/>
        </w:numPr>
        <w:spacing w:after="233" w:line="250" w:lineRule="auto"/>
        <w:ind w:left="370" w:right="13" w:hanging="360"/>
        <w:rPr/>
      </w:pPr>
      <w:r>
        <w:t>This Policy applies to all employees of &lt;Company Name&gt; and to all external parties, including but not limited to &lt;Company Name&gt; consultants and contractors, business partners, vendors, suppliers, outsource service providers, and other third party entities with access to &lt;Company Name&gt; networks and system resources.</w:t>
      </w:r>
    </w:p>
    <w:p w:rsidR="00000000" w:rsidDel="00000000" w:rsidP="00000000" w:rsidRDefault="00000000" w:rsidRPr="00000000" w14:paraId="0000002C">
      <w:pPr>
        <w:pStyle w:val="Heading2"/>
        <w:spacing w:after="233" w:line="250" w:lineRule="auto"/>
        <w:ind w:left="10" w:right="13" w:firstLine="0"/>
        <w:rPr/>
      </w:pPr>
      <w:r>
        <w:t>Risk Management Statement</w:t>
      </w:r>
    </w:p>
    <w:p w:rsidR="00000000" w:rsidDel="00000000" w:rsidP="00000000" w:rsidRDefault="00000000" w:rsidRPr="00000000" w14:paraId="0000002D">
      <w:pPr>
        <w:spacing w:after="233" w:line="250" w:lineRule="auto"/>
        <w:ind w:left="10" w:right="13" w:firstLine="0"/>
        <w:rPr>
          <w:sz w:val="24"/>
          <w:szCs w:val="24"/>
        </w:rPr>
      </w:pPr>
      <w:r>
        <w:t>Inadequate IT risk management exposes &lt;Company Name&gt; to risks including compromise of &lt;Company Name&gt; or customer network systems, services and information, cyber-attacks, contractual, or legal issues. &lt;Company Name&gt; will ensure that risk management plays an integral part in the governance and management of the organization at a strategic and operational level. The purpose of a risk management policy is designed to ensure that it achieves its stated business plan aims and objectives.</w:t>
      </w:r>
    </w:p>
    <w:p w:rsidR="00000000" w:rsidDel="00000000" w:rsidP="00000000" w:rsidRDefault="00000000" w:rsidRPr="00000000" w14:paraId="0000002E">
      <w:pPr>
        <w:pStyle w:val="Heading2"/>
        <w:spacing w:after="233" w:line="250" w:lineRule="auto"/>
        <w:ind w:left="10" w:right="13" w:firstLine="0"/>
        <w:rPr/>
      </w:pPr>
      <w:r>
        <w:t>Risk Management Strategy</w:t>
      </w:r>
    </w:p>
    <w:p w:rsidR="00000000" w:rsidDel="00000000" w:rsidP="00000000" w:rsidRDefault="00000000" w:rsidRPr="00000000" w14:paraId="0000002F">
      <w:pPr>
        <w:spacing w:after="233" w:line="250" w:lineRule="auto"/>
        <w:ind w:left="10" w:right="13" w:firstLine="0"/>
        <w:rPr>
          <w:sz w:val="24"/>
          <w:szCs w:val="24"/>
        </w:rPr>
      </w:pPr>
      <w:r>
        <w:t>&lt;Company Name&gt; has developed processes to identify those risks that will hinder the achievement of its strategic and operational objectives. &lt;Company Name&gt; will therefore ensure that it has in place the means to identify, analyze, control and monitor the strategic and operational risks it faces using this risk management policy based on best practices.</w:t>
      </w:r>
    </w:p>
    <w:p w:rsidR="00000000" w:rsidDel="00000000" w:rsidP="00000000" w:rsidRDefault="00000000" w:rsidRPr="00000000" w14:paraId="00000030">
      <w:pPr>
        <w:spacing w:after="233" w:line="250" w:lineRule="auto"/>
        <w:ind w:left="10" w:right="13" w:firstLine="0"/>
        <w:rPr>
          <w:sz w:val="24"/>
          <w:szCs w:val="24"/>
        </w:rPr>
      </w:pPr>
      <w:r>
        <w:t>&lt;Company Name&gt; will ensure the risk management strategy and policy are reviewed regularly and that internal audit functions are responsible for ensuring:</w:t>
      </w:r>
    </w:p>
    <w:p w:rsidR="00000000" w:rsidDel="00000000" w:rsidP="00000000" w:rsidRDefault="00000000" w:rsidRPr="00000000" w14:paraId="00000031">
      <w:pPr>
        <w:numPr>
          <w:ilvl w:val="0"/>
          <w:numId w:val="4"/>
        </w:numPr>
        <w:spacing w:line="250" w:lineRule="auto"/>
        <w:ind w:left="370" w:right="13" w:hanging="360"/>
        <w:rPr/>
      </w:pPr>
      <w:r>
        <w:t>The risk management policy is applied to all applicable areas of &lt;Company Name&gt;</w:t>
      </w:r>
    </w:p>
    <w:p w:rsidR="00000000" w:rsidDel="00000000" w:rsidP="00000000" w:rsidRDefault="00000000" w:rsidRPr="00000000" w14:paraId="00000032">
      <w:pPr>
        <w:numPr>
          <w:ilvl w:val="0"/>
          <w:numId w:val="4"/>
        </w:numPr>
        <w:spacing w:line="250" w:lineRule="auto"/>
        <w:ind w:left="370" w:right="13" w:hanging="360"/>
        <w:rPr/>
      </w:pPr>
      <w:r>
        <w:t>The risk management policy and its operational application are regularly reviewed</w:t>
      </w:r>
    </w:p>
    <w:p w:rsidR="00000000" w:rsidDel="00000000" w:rsidP="00000000" w:rsidRDefault="00000000" w:rsidRPr="00000000" w14:paraId="00000033">
      <w:pPr>
        <w:numPr>
          <w:ilvl w:val="0"/>
          <w:numId w:val="4"/>
        </w:numPr>
        <w:spacing w:after="233" w:line="250" w:lineRule="auto"/>
        <w:ind w:left="370" w:right="13" w:hanging="360"/>
        <w:rPr/>
      </w:pPr>
      <w:r>
        <w:t>Non-compliance is reported to appropriate company officers and authorities</w:t>
      </w:r>
    </w:p>
    <w:p w:rsidR="00000000" w:rsidDel="00000000" w:rsidP="00000000" w:rsidRDefault="00000000" w:rsidRPr="00000000" w14:paraId="00000034">
      <w:pPr>
        <w:pStyle w:val="Heading2"/>
        <w:spacing w:after="233" w:line="250" w:lineRule="auto"/>
        <w:ind w:left="10" w:right="13" w:firstLine="0"/>
        <w:rPr/>
      </w:pPr>
      <w:r>
        <w:t>Practical Application of Risk Management</w:t>
      </w:r>
    </w:p>
    <w:p w:rsidR="00000000" w:rsidDel="00000000" w:rsidP="00000000" w:rsidRDefault="00000000" w:rsidRPr="00000000" w14:paraId="00000035">
      <w:pPr>
        <w:spacing w:after="233" w:line="250" w:lineRule="auto"/>
        <w:ind w:left="10" w:right="13" w:firstLine="0"/>
        <w:rPr>
          <w:sz w:val="24"/>
          <w:szCs w:val="24"/>
        </w:rPr>
      </w:pPr>
      <w:r>
        <w:t xml:space="preserve">&lt;Company Name&gt; has adopted a standard format for use in the identification of risks, their classification, and evaluation. </w:t>
      </w:r>
    </w:p>
    <w:p w:rsidR="00000000" w:rsidDel="00000000" w:rsidP="00000000" w:rsidRDefault="00000000" w:rsidRPr="00000000" w14:paraId="00000036">
      <w:pPr>
        <w:spacing w:after="233" w:line="250" w:lineRule="auto"/>
        <w:ind w:left="10" w:right="13" w:firstLine="0"/>
        <w:rPr>
          <w:sz w:val="24"/>
          <w:szCs w:val="24"/>
        </w:rPr>
      </w:pPr>
      <w:r>
        <w:t>The format is based on the following NIST and ISO standards and frameworks:</w:t>
      </w:r>
    </w:p>
    <w:p w:rsidR="00000000" w:rsidDel="00000000" w:rsidP="00000000" w:rsidRDefault="00000000" w:rsidRPr="00000000" w14:paraId="00000037">
      <w:pPr>
        <w:numPr>
          <w:ilvl w:val="0"/>
          <w:numId w:val="4"/>
        </w:numPr>
        <w:spacing w:line="250" w:lineRule="auto"/>
        <w:ind w:left="370" w:right="13" w:hanging="360"/>
        <w:rPr/>
      </w:pPr>
      <w:r>
        <w:t>ISO 27005</w:t>
      </w:r>
    </w:p>
    <w:p w:rsidR="00000000" w:rsidDel="00000000" w:rsidP="00000000" w:rsidRDefault="00000000" w:rsidRPr="00000000" w14:paraId="00000038">
      <w:pPr>
        <w:numPr>
          <w:ilvl w:val="0"/>
          <w:numId w:val="4"/>
        </w:numPr>
        <w:spacing w:line="250" w:lineRule="auto"/>
        <w:ind w:left="370" w:right="13" w:hanging="360"/>
        <w:rPr/>
      </w:pPr>
      <w:r>
        <w:t>NIST 800-30</w:t>
      </w:r>
    </w:p>
    <w:p w:rsidR="00000000" w:rsidDel="00000000" w:rsidP="00000000" w:rsidRDefault="00000000" w:rsidRPr="00000000" w14:paraId="00000039">
      <w:pPr>
        <w:numPr>
          <w:ilvl w:val="0"/>
          <w:numId w:val="4"/>
        </w:numPr>
        <w:spacing w:after="233" w:line="250" w:lineRule="auto"/>
        <w:ind w:left="370" w:right="13" w:hanging="360"/>
        <w:rPr/>
      </w:pPr>
      <w:r>
        <w:t>NIST 800-37</w:t>
      </w:r>
    </w:p>
    <w:p w:rsidR="00000000" w:rsidDel="00000000" w:rsidP="00000000" w:rsidRDefault="00000000" w:rsidRPr="00000000" w14:paraId="0000003A">
      <w:pPr>
        <w:spacing w:after="233" w:line="250" w:lineRule="auto"/>
        <w:ind w:left="10" w:right="13" w:firstLine="0"/>
        <w:rPr>
          <w:sz w:val="24"/>
          <w:szCs w:val="24"/>
        </w:rPr>
      </w:pPr>
      <w:r>
        <w:t>Risks are assessed and ranked according to their impact and their likelihood of occurrence. A formal Risk Assessment, and network penetration tests, will be performed at least annually and shall take into consideration the results of any technical vulnerability management activities performed in accordance with the Operations Security Policy.</w:t>
      </w:r>
    </w:p>
    <w:p w:rsidR="00000000" w:rsidDel="00000000" w:rsidP="00000000" w:rsidRDefault="00000000" w:rsidRPr="00000000" w14:paraId="0000003B">
      <w:pPr>
        <w:pStyle w:val="Heading2"/>
        <w:spacing w:after="233" w:line="250" w:lineRule="auto"/>
        <w:ind w:left="10" w:right="13" w:firstLine="0"/>
        <w:rPr/>
      </w:pPr>
      <w:r>
        <w:t>Risk Categories</w:t>
      </w:r>
    </w:p>
    <w:p w:rsidR="00000000" w:rsidDel="00000000" w:rsidP="00000000" w:rsidRDefault="00000000" w:rsidRPr="00000000" w14:paraId="0000003C">
      <w:pPr>
        <w:spacing w:after="233" w:line="250" w:lineRule="auto"/>
        <w:ind w:left="10" w:right="13" w:firstLine="0"/>
        <w:rPr>
          <w:sz w:val="24"/>
          <w:szCs w:val="24"/>
        </w:rPr>
      </w:pPr>
      <w:r>
        <w:t>&lt;Company Name&gt; will consider and assess risks across the organization. Risk categories that should be considered for evaluation include:</w:t>
      </w:r>
    </w:p>
    <w:p w:rsidR="00000000" w:rsidDel="00000000" w:rsidP="00000000" w:rsidRDefault="00000000" w:rsidRPr="00000000" w14:paraId="0000003D">
      <w:pPr>
        <w:numPr>
          <w:ilvl w:val="0"/>
          <w:numId w:val="4"/>
        </w:numPr>
        <w:spacing w:line="250" w:lineRule="auto"/>
        <w:ind w:left="370" w:right="13" w:hanging="360"/>
        <w:rPr/>
      </w:pPr>
      <w:r>
        <w:t>Reputational</w:t>
      </w:r>
    </w:p>
    <w:p w:rsidR="00000000" w:rsidDel="00000000" w:rsidP="00000000" w:rsidRDefault="00000000" w:rsidRPr="00000000" w14:paraId="0000003E">
      <w:pPr>
        <w:numPr>
          <w:ilvl w:val="0"/>
          <w:numId w:val="4"/>
        </w:numPr>
        <w:spacing w:line="250" w:lineRule="auto"/>
        <w:ind w:left="370" w:right="13" w:hanging="360"/>
        <w:rPr/>
      </w:pPr>
      <w:r>
        <w:t>Contractual</w:t>
      </w:r>
    </w:p>
    <w:p w:rsidR="00000000" w:rsidDel="00000000" w:rsidP="00000000" w:rsidRDefault="00000000" w:rsidRPr="00000000" w14:paraId="0000003F">
      <w:pPr>
        <w:numPr>
          <w:ilvl w:val="0"/>
          <w:numId w:val="4"/>
        </w:numPr>
        <w:spacing w:line="250" w:lineRule="auto"/>
        <w:ind w:left="370" w:right="13" w:hanging="360"/>
        <w:rPr/>
      </w:pPr>
      <w:r>
        <w:t>Regulatory/Compliance</w:t>
      </w:r>
    </w:p>
    <w:p w:rsidR="00000000" w:rsidDel="00000000" w:rsidP="00000000" w:rsidRDefault="00000000" w:rsidRPr="00000000" w14:paraId="00000040">
      <w:pPr>
        <w:numPr>
          <w:ilvl w:val="0"/>
          <w:numId w:val="4"/>
        </w:numPr>
        <w:spacing w:line="250" w:lineRule="auto"/>
        <w:ind w:left="370" w:right="13" w:hanging="360"/>
        <w:rPr/>
      </w:pPr>
      <w:r>
        <w:t>Economic/Financial</w:t>
      </w:r>
    </w:p>
    <w:p w:rsidR="00000000" w:rsidDel="00000000" w:rsidP="00000000" w:rsidRDefault="00000000" w:rsidRPr="00000000" w14:paraId="00000041">
      <w:pPr>
        <w:numPr>
          <w:ilvl w:val="0"/>
          <w:numId w:val="4"/>
        </w:numPr>
        <w:spacing w:line="250" w:lineRule="auto"/>
        <w:ind w:left="370" w:right="13" w:hanging="360"/>
        <w:rPr/>
      </w:pPr>
      <w:r>
        <w:t>Fraud</w:t>
      </w:r>
    </w:p>
    <w:p w:rsidR="00000000" w:rsidDel="00000000" w:rsidP="00000000" w:rsidRDefault="00000000" w:rsidRPr="00000000" w14:paraId="00000042">
      <w:pPr>
        <w:numPr>
          <w:ilvl w:val="0"/>
          <w:numId w:val="4"/>
        </w:numPr>
        <w:spacing w:line="250" w:lineRule="auto"/>
        <w:ind w:left="370" w:right="13" w:hanging="360"/>
        <w:rPr/>
      </w:pPr>
      <w:r>
        <w:t>Privacy</w:t>
      </w:r>
    </w:p>
    <w:p w:rsidR="00000000" w:rsidDel="00000000" w:rsidP="00000000" w:rsidRDefault="00000000" w:rsidRPr="00000000" w14:paraId="00000043">
      <w:pPr>
        <w:numPr>
          <w:ilvl w:val="0"/>
          <w:numId w:val="4"/>
        </w:numPr>
        <w:spacing w:line="250" w:lineRule="auto"/>
        <w:ind w:left="370" w:right="13" w:hanging="360"/>
        <w:rPr/>
      </w:pPr>
      <w:r>
        <w:t>Environmental &amp; Sustainability</w:t>
      </w:r>
    </w:p>
    <w:p w:rsidR="00000000" w:rsidDel="00000000" w:rsidP="00000000" w:rsidRDefault="00000000" w:rsidRPr="00000000" w14:paraId="00000044">
      <w:pPr>
        <w:numPr>
          <w:ilvl w:val="0"/>
          <w:numId w:val="4"/>
        </w:numPr>
        <w:spacing w:line="250" w:lineRule="auto"/>
        <w:ind w:left="370" w:right="13" w:hanging="360"/>
        <w:rPr/>
      </w:pPr>
      <w:r>
        <w:t>Impact on People</w:t>
      </w:r>
    </w:p>
    <w:p w:rsidR="00000000" w:rsidDel="00000000" w:rsidP="00000000" w:rsidRDefault="00000000" w:rsidRPr="00000000" w14:paraId="00000045">
      <w:pPr>
        <w:numPr>
          <w:ilvl w:val="0"/>
          <w:numId w:val="4"/>
        </w:numPr>
        <w:spacing w:line="250" w:lineRule="auto"/>
        <w:ind w:left="370" w:right="13" w:hanging="360"/>
        <w:rPr>
          <w:sz w:val="24"/>
          <w:szCs w:val="24"/>
        </w:rPr>
      </w:pPr>
      <w:r>
        <w:t>Use of Cloud Services</w:t>
      </w:r>
    </w:p>
    <w:p w:rsidR="00000000" w:rsidDel="00000000" w:rsidP="00000000" w:rsidRDefault="00000000" w:rsidRPr="00000000" w14:paraId="00000046">
      <w:pPr>
        <w:numPr>
          <w:ilvl w:val="0"/>
          <w:numId w:val="4"/>
        </w:numPr>
        <w:spacing w:after="233" w:line="250" w:lineRule="auto"/>
        <w:ind w:left="370" w:right="13" w:hanging="360"/>
        <w:rPr/>
      </w:pPr>
      <w:r>
        <w:t>Operational Capacity</w:t>
      </w:r>
    </w:p>
    <w:p w:rsidR="00000000" w:rsidDel="00000000" w:rsidP="00000000" w:rsidRDefault="00000000" w:rsidRPr="00000000" w14:paraId="00000047">
      <w:pPr>
        <w:widowControl w:val="0"/>
        <w:spacing w:line="240" w:lineRule="auto"/>
        <w:rPr>
          <w:sz w:val="24"/>
          <w:szCs w:val="24"/>
        </w:rPr>
      </w:pPr>
      <w:r>
        <w:t>Each risk will be assessed as to its likelihood and impact. Both impact and likelihood are assessed on a scale of 1-5. Impact can range from 1 (“Very low impact”) to 5 (“Very high impact”) and likelihood can range from 1 (“Very unlikely”) to 5 (“Very likely”).</w:t>
      </w:r>
    </w:p>
    <w:p w:rsidR="00000000" w:rsidDel="00000000" w:rsidP="00000000" w:rsidRDefault="00000000" w:rsidRPr="00000000" w14:paraId="00000048">
      <w:pPr>
        <w:pStyle w:val="Heading2"/>
        <w:spacing w:after="233" w:line="250" w:lineRule="auto"/>
        <w:ind w:left="10" w:right="13" w:firstLine="0"/>
        <w:rPr/>
      </w:pPr>
      <w:r>
        <w:t>Risk Criteria</w:t>
      </w:r>
    </w:p>
    <w:p w:rsidR="00000000" w:rsidDel="00000000" w:rsidP="00000000" w:rsidRDefault="00000000" w:rsidRPr="00000000" w14:paraId="00000049">
      <w:pPr>
        <w:spacing w:after="233" w:line="250" w:lineRule="auto"/>
        <w:ind w:left="10" w:right="13" w:firstLine="0"/>
        <w:rPr>
          <w:sz w:val="24"/>
          <w:szCs w:val="24"/>
        </w:rPr>
      </w:pPr>
      <w:r>
        <w:t>The criteria for determining risk is the combined likelihood and impact of an event adversely affecting the confidentiality, availability, integrity, or privacy of organizational and customer information, personally identifiable information (PII), or business information systems.</w:t>
      </w:r>
    </w:p>
    <w:p w:rsidR="00000000" w:rsidDel="00000000" w:rsidP="00000000" w:rsidRDefault="00000000" w:rsidRPr="00000000" w14:paraId="0000004A">
      <w:pPr>
        <w:spacing w:after="233" w:line="250" w:lineRule="auto"/>
        <w:ind w:left="10" w:right="13" w:firstLine="0"/>
        <w:rPr>
          <w:sz w:val="24"/>
          <w:szCs w:val="24"/>
        </w:rPr>
      </w:pPr>
      <w:r>
        <w:t>For all risk inputs such as risk assessments, vulnerability scans, penetration test, bug bounty programs, etc., &lt;Company Name&gt; management shall reserve the right to modify risk rankings based on its assessment of the nature and criticality of the system processing, as well as the nature, criticality and exploitability (or other relevant factors and considerations) of the identified vulnerability.</w:t>
      </w:r>
    </w:p>
    <w:p w:rsidR="00000000" w:rsidDel="00000000" w:rsidP="00000000" w:rsidRDefault="00000000" w:rsidRPr="00000000" w14:paraId="0000004B">
      <w:pPr>
        <w:pStyle w:val="Heading2"/>
        <w:spacing w:after="233" w:line="250" w:lineRule="auto"/>
        <w:ind w:left="10" w:right="13" w:firstLine="0"/>
        <w:rPr/>
      </w:pPr>
      <w:r>
        <w:t>Risk Response, Treatment, and Tracking</w:t>
      </w:r>
    </w:p>
    <w:p w:rsidR="00000000" w:rsidDel="00000000" w:rsidP="00000000" w:rsidRDefault="00000000" w:rsidRPr="00000000" w14:paraId="0000004C">
      <w:pPr>
        <w:spacing w:after="233" w:line="250" w:lineRule="auto"/>
        <w:ind w:left="10" w:right="13" w:firstLine="0"/>
        <w:rPr>
          <w:sz w:val="24"/>
          <w:szCs w:val="24"/>
        </w:rPr>
      </w:pPr>
      <w:r>
        <w:t>Risk will be prioritized and maintained in a risk register where they will be prioritized and mapped using the approach contained in this policy. The following responses to risk should be employed:</w:t>
      </w:r>
    </w:p>
    <w:p w:rsidR="00000000" w:rsidDel="00000000" w:rsidP="00000000" w:rsidRDefault="00000000" w:rsidRPr="00000000" w14:paraId="0000004D">
      <w:pPr>
        <w:numPr>
          <w:ilvl w:val="0"/>
          <w:numId w:val="1"/>
        </w:numPr>
        <w:spacing w:line="250" w:lineRule="auto"/>
        <w:ind w:left="720" w:right="13" w:hanging="360"/>
        <w:rPr/>
      </w:pPr>
      <w:r>
        <w:t>Mitigate: &lt;Company Name&gt; may take actions or employ strategies to reduce the risk.</w:t>
      </w:r>
    </w:p>
    <w:p w:rsidR="00000000" w:rsidDel="00000000" w:rsidP="00000000" w:rsidRDefault="00000000" w:rsidRPr="00000000" w14:paraId="0000004E">
      <w:pPr>
        <w:numPr>
          <w:ilvl w:val="0"/>
          <w:numId w:val="1"/>
        </w:numPr>
        <w:spacing w:line="250" w:lineRule="auto"/>
        <w:ind w:left="720" w:right="13" w:hanging="360"/>
        <w:rPr/>
      </w:pPr>
      <w:r>
        <w:t>Accept: &lt;Company Name&gt; may decide to accept and monitor the risk at the present time. This may be necessary for some risks that arise from external events.</w:t>
      </w:r>
    </w:p>
    <w:p w:rsidR="00000000" w:rsidDel="00000000" w:rsidP="00000000" w:rsidRDefault="00000000" w:rsidRPr="00000000" w14:paraId="0000004F">
      <w:pPr>
        <w:numPr>
          <w:ilvl w:val="0"/>
          <w:numId w:val="1"/>
        </w:numPr>
        <w:spacing w:line="250" w:lineRule="auto"/>
        <w:ind w:left="720" w:right="13" w:hanging="360"/>
        <w:rPr/>
      </w:pPr>
      <w:r>
        <w:t>Transfer: &lt;Company Name&gt; may decide to pass the risk on to another party. For example contractual terms may be agreed to ensure that the risk is not borne by &lt;Company Name&gt; or insurance may be appropriate for protection against financial loss.</w:t>
      </w:r>
    </w:p>
    <w:p w:rsidR="00000000" w:rsidDel="00000000" w:rsidP="00000000" w:rsidRDefault="00000000" w:rsidRPr="00000000" w14:paraId="00000050">
      <w:pPr>
        <w:numPr>
          <w:ilvl w:val="0"/>
          <w:numId w:val="1"/>
        </w:numPr>
        <w:spacing w:after="233" w:line="250" w:lineRule="auto"/>
        <w:ind w:left="720" w:right="13" w:hanging="360"/>
        <w:rPr/>
      </w:pPr>
      <w:r>
        <w:t>Avoid: the risk may be such that &lt;Company Name&gt; could decide to cease the activity or to change it in such a way as to end the risk.</w:t>
      </w:r>
    </w:p>
    <w:p w:rsidR="00000000" w:rsidDel="00000000" w:rsidP="00000000" w:rsidRDefault="00000000" w:rsidRPr="00000000" w14:paraId="00000051">
      <w:pPr>
        <w:spacing w:after="233" w:line="250" w:lineRule="auto"/>
        <w:ind w:left="360" w:right="13" w:firstLine="0"/>
        <w:rPr>
          <w:sz w:val="24"/>
          <w:szCs w:val="24"/>
        </w:rPr>
      </w:pPr>
      <w:r>
        <w:t>Where &lt;Company Name&gt; chooses a risk response other than “Accept” or “Avoid” it shall develop a Risk Treatment Plan.</w:t>
      </w:r>
    </w:p>
    <w:p w:rsidR="00000000" w:rsidDel="00000000" w:rsidP="00000000" w:rsidRDefault="00000000" w:rsidRPr="00000000" w14:paraId="00000052">
      <w:pPr>
        <w:pStyle w:val="Heading2"/>
        <w:spacing w:after="233" w:line="250" w:lineRule="auto"/>
        <w:ind w:left="10" w:right="13" w:firstLine="0"/>
        <w:rPr>
          <w:sz w:val="24"/>
          <w:szCs w:val="24"/>
        </w:rPr>
      </w:pPr>
      <w:r>
        <w:t>Risk Management Procedures</w:t>
      </w:r>
    </w:p>
    <w:p w:rsidR="00000000" w:rsidDel="00000000" w:rsidP="00000000" w:rsidRDefault="00000000" w:rsidRPr="00000000" w14:paraId="00000053">
      <w:pPr>
        <w:spacing w:after="233" w:line="250" w:lineRule="auto"/>
        <w:ind w:left="10" w:right="13" w:firstLine="0"/>
        <w:rPr>
          <w:sz w:val="24"/>
          <w:szCs w:val="24"/>
        </w:rPr>
      </w:pPr>
      <w:r>
        <w:t>The procedure for managing risk will meet the following criteria:</w:t>
      </w:r>
    </w:p>
    <w:p w:rsidR="00000000" w:rsidDel="00000000" w:rsidP="00000000" w:rsidRDefault="00000000" w:rsidRPr="00000000" w14:paraId="00000054">
      <w:pPr>
        <w:numPr>
          <w:ilvl w:val="0"/>
          <w:numId w:val="3"/>
        </w:numPr>
        <w:spacing w:line="250" w:lineRule="auto"/>
        <w:ind w:left="370" w:right="13" w:hanging="360"/>
        <w:rPr/>
      </w:pPr>
      <w:r>
        <w:t>&lt;Company Name&gt; will maintain a Risk Register and Treatment Plan.</w:t>
      </w:r>
    </w:p>
    <w:p w:rsidR="00000000" w:rsidDel="00000000" w:rsidP="00000000" w:rsidRDefault="00000000" w:rsidRPr="00000000" w14:paraId="00000055">
      <w:pPr>
        <w:numPr>
          <w:ilvl w:val="0"/>
          <w:numId w:val="3"/>
        </w:numPr>
        <w:spacing w:line="250" w:lineRule="auto"/>
        <w:ind w:left="370" w:right="13" w:hanging="360"/>
        <w:rPr/>
      </w:pPr>
      <w:r>
        <w:t>Risks are ranked by ‘likelihood’ and ‘severity/impact’ as critical, high, medium, low, and negligible.</w:t>
      </w:r>
    </w:p>
    <w:p w:rsidR="00000000" w:rsidDel="00000000" w:rsidP="00000000" w:rsidRDefault="00000000" w:rsidRPr="00000000" w14:paraId="00000056">
      <w:pPr>
        <w:numPr>
          <w:ilvl w:val="0"/>
          <w:numId w:val="3"/>
        </w:numPr>
        <w:spacing w:line="250" w:lineRule="auto"/>
        <w:ind w:left="370" w:right="1" w:hanging="360"/>
        <w:rPr/>
      </w:pPr>
      <w:r>
        <w:t>Overall risk shall be determined through a combination of likelihood and impact.</w:t>
      </w:r>
    </w:p>
    <w:p w:rsidR="00000000" w:rsidDel="00000000" w:rsidP="00000000" w:rsidRDefault="00000000" w:rsidRPr="00000000" w14:paraId="00000057">
      <w:pPr>
        <w:numPr>
          <w:ilvl w:val="0"/>
          <w:numId w:val="3"/>
        </w:numPr>
        <w:spacing w:line="250" w:lineRule="auto"/>
        <w:ind w:left="370" w:right="13" w:hanging="360"/>
        <w:rPr/>
      </w:pPr>
      <w:r>
        <w:t>Risks may be valuated to estimate potential monetary loss where possible.</w:t>
      </w:r>
    </w:p>
    <w:p w:rsidR="00000000" w:rsidDel="00000000" w:rsidP="00000000" w:rsidRDefault="00000000" w:rsidRPr="00000000" w14:paraId="00000058">
      <w:pPr>
        <w:numPr>
          <w:ilvl w:val="0"/>
          <w:numId w:val="3"/>
        </w:numPr>
        <w:spacing w:line="250" w:lineRule="auto"/>
        <w:ind w:left="370" w:right="13" w:hanging="360"/>
        <w:rPr/>
      </w:pPr>
      <w:r>
        <w:t xml:space="preserve">&lt;Company Name&gt; will respond to risks in a prioritized fashion. Remediation priority will consider the risk likelihood and impact, cost, work effort, and availability of resources. Multiple remediations may be undertaken simultaneously </w:t>
      </w:r>
    </w:p>
    <w:p w:rsidR="00000000" w:rsidDel="00000000" w:rsidP="00000000" w:rsidRDefault="00000000" w:rsidRPr="00000000" w14:paraId="00000059">
      <w:pPr>
        <w:numPr>
          <w:ilvl w:val="0"/>
          <w:numId w:val="3"/>
        </w:numPr>
        <w:spacing w:after="233" w:line="250" w:lineRule="auto"/>
        <w:ind w:left="370" w:right="13" w:hanging="360"/>
        <w:rPr/>
      </w:pPr>
      <w:r>
        <w:t>Regular reports will be made to the senior leadership of &lt;Company Name&gt; to ensure risks are being mitigated appropriately, and in accordance with business priorities and objectives.</w:t>
      </w:r>
    </w:p>
    <w:p w:rsidR="00000000" w:rsidDel="00000000" w:rsidP="00000000" w:rsidRDefault="00000000" w:rsidRPr="00000000" w14:paraId="0000005A">
      <w:pPr>
        <w:pStyle w:val="Heading1"/>
        <w:rPr/>
      </w:pPr>
      <w:r>
        <w:t>Information security in project management</w:t>
      </w:r>
    </w:p>
    <w:p w:rsidR="00000000" w:rsidDel="00000000" w:rsidP="00000000" w:rsidRDefault="00000000" w:rsidRPr="00000000" w14:paraId="0000005B">
      <w:pPr>
        <w:rPr>
          <w:sz w:val="24"/>
          <w:szCs w:val="24"/>
        </w:rPr>
      </w:pPr>
      <w:r>
        <w:t xml:space="preserve">&lt;Company Name&gt; shall consider information security risk as a part of all projects that are technical in nature or which can pose a risk to the company, regardless of size, duration, or domain. From the initial planning, through completion of a project, appropriate assessment and mitigation of information security risks is essential, involving: </w:t>
      </w:r>
    </w:p>
    <w:p w:rsidR="00000000" w:rsidDel="00000000" w:rsidP="00000000" w:rsidRDefault="00000000" w:rsidRPr="00000000" w14:paraId="0000005C">
      <w:pPr>
        <w:numPr>
          <w:ilvl w:val="0"/>
          <w:numId w:val="2"/>
        </w:numPr>
        <w:ind w:left="720" w:hanging="360"/>
        <w:rPr>
          <w:sz w:val="24"/>
          <w:szCs w:val="24"/>
        </w:rPr>
      </w:pPr>
      <w:r>
        <w:t xml:space="preserve">initial information security risk assessments, </w:t>
      </w:r>
    </w:p>
    <w:p w:rsidR="00000000" w:rsidDel="00000000" w:rsidP="00000000" w:rsidRDefault="00000000" w:rsidRPr="00000000" w14:paraId="0000005D">
      <w:pPr>
        <w:numPr>
          <w:ilvl w:val="0"/>
          <w:numId w:val="2"/>
        </w:numPr>
        <w:ind w:left="720" w:hanging="360"/>
        <w:rPr>
          <w:sz w:val="24"/>
          <w:szCs w:val="24"/>
        </w:rPr>
      </w:pPr>
      <w:r>
        <w:t xml:space="preserve">early identification and addressing of information security requirements, and </w:t>
      </w:r>
    </w:p>
    <w:p w:rsidR="00000000" w:rsidDel="00000000" w:rsidP="00000000" w:rsidRDefault="00000000" w:rsidRPr="00000000" w14:paraId="0000005E">
      <w:pPr>
        <w:numPr>
          <w:ilvl w:val="0"/>
          <w:numId w:val="2"/>
        </w:numPr>
        <w:ind w:left="720" w:hanging="360"/>
        <w:rPr>
          <w:sz w:val="24"/>
          <w:szCs w:val="24"/>
        </w:rPr>
      </w:pPr>
      <w:r>
        <w:t xml:space="preserve">ongoing assessment and management of risks, especially concerning internal and external project communications. </w:t>
      </w:r>
    </w:p>
    <w:p w:rsidR="00000000" w:rsidDel="00000000" w:rsidP="00000000" w:rsidRDefault="00000000" w:rsidRPr="00000000" w14:paraId="0000005F">
      <w:pPr>
        <w:pStyle w:val="Heading1"/>
        <w:spacing w:after="233" w:line="250" w:lineRule="auto"/>
        <w:ind w:left="10" w:right="13" w:firstLine="0"/>
        <w:rPr/>
      </w:pPr>
      <w:r>
        <w:t>Roles and Responsibilities</w:t>
      </w:r>
    </w:p>
    <w:p w:rsidR="00000000" w:rsidDel="00000000" w:rsidP="00000000" w:rsidRDefault="00000000" w:rsidRPr="00000000" w14:paraId="00000060">
      <w:pPr>
        <w:spacing w:after="233" w:line="250" w:lineRule="auto"/>
        <w:ind w:left="10" w:right="13" w:firstLine="0"/>
        <w:rPr/>
      </w:pPr>
      <w:r>
        <w:t>The following table outlines the specific risk management activities and responsibilities associated with each role.</w:t>
      </w:r>
    </w:p>
    <w:tbl>
      <w:tblPr>
        <w:tblStyle w:val="Table2"/>
        <w:tblW w:w="9360.0" w:type="dxa"/>
        <w:jc w:val="left"/>
        <w:tblInd w:w="-166.0" w:type="dxa"/>
        <w:tblLayout w:type="fixed"/>
        <w:tblLook w:val="0400"/>
      </w:tblPr>
      <w:tblGrid>
        <w:gridCol w:w="4680"/>
        <w:gridCol w:w="4680"/>
        <w:tblGridChange w:id="0">
          <w:tblGrid>
            <w:gridCol w:w="4680"/>
            <w:gridCol w:w="4680"/>
          </w:tblGrid>
        </w:tblGridChange>
      </w:tblGrid>
      <w:tr>
        <w:trPr>
          <w:cantSplit w:val="0"/>
          <w:tblHeader w:val="0"/>
        </w:trPr>
        <w:tc>
          <w:tcPr>
            <w:tcBorders>
              <w:bottom w:color="000000" w:space="0" w:sz="8" w:val="single"/>
            </w:tcBorders>
          </w:tcPr>
          <w:p w:rsidR="00000000" w:rsidDel="00000000" w:rsidP="00000000" w:rsidRDefault="00000000" w:rsidRPr="00000000" w14:paraId="00000061">
            <w:pPr>
              <w:spacing w:line="259" w:lineRule="auto"/>
              <w:ind w:left="50" w:firstLine="0"/>
              <w:jc w:val="center"/>
              <w:rPr>
                <w:sz w:val="24"/>
                <w:szCs w:val="24"/>
              </w:rPr>
            </w:pPr>
            <w:r w:rsidDel="00000000" w:rsidR="00000000" w:rsidRPr="00000000">
              <w:rPr>
                <w:b w:val="1"/>
                <w:sz w:val="24"/>
                <w:szCs w:val="24"/>
                <w:rtl w:val="0"/>
              </w:rPr>
              <w:t xml:space="preserve">Role</w:t>
            </w:r>
            <w:r w:rsidDel="00000000" w:rsidR="00000000" w:rsidRPr="00000000">
              <w:rPr>
                <w:rtl w:val="0"/>
              </w:rPr>
            </w:r>
          </w:p>
        </w:tc>
        <w:tc>
          <w:tcPr>
            <w:tcBorders>
              <w:bottom w:color="000000" w:space="0" w:sz="8" w:val="single"/>
            </w:tcBorders>
          </w:tcPr>
          <w:p w:rsidR="00000000" w:rsidDel="00000000" w:rsidP="00000000" w:rsidRDefault="00000000" w:rsidRPr="00000000" w14:paraId="00000062">
            <w:pPr>
              <w:spacing w:line="259" w:lineRule="auto"/>
              <w:ind w:left="51" w:firstLine="0"/>
              <w:jc w:val="center"/>
              <w:rPr>
                <w:sz w:val="24"/>
                <w:szCs w:val="24"/>
              </w:rPr>
            </w:pPr>
            <w:r w:rsidDel="00000000" w:rsidR="00000000" w:rsidRPr="00000000">
              <w:rPr>
                <w:b w:val="1"/>
                <w:sz w:val="24"/>
                <w:szCs w:val="24"/>
                <w:rtl w:val="0"/>
              </w:rPr>
              <w:t xml:space="preserve">Responsibility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line="259" w:lineRule="auto"/>
              <w:rPr>
                <w:sz w:val="24"/>
                <w:szCs w:val="24"/>
              </w:rPr>
            </w:pPr>
            <w:r w:rsidDel="00000000" w:rsidR="00000000" w:rsidRPr="00000000">
              <w:rPr>
                <w:sz w:val="24"/>
                <w:szCs w:val="24"/>
                <w:rtl w:val="0"/>
              </w:rPr>
              <w:t xml:space="preserve">President/CEO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line="259" w:lineRule="auto"/>
              <w:ind w:right="50"/>
              <w:rPr>
                <w:sz w:val="24"/>
                <w:szCs w:val="24"/>
              </w:rPr>
            </w:pPr>
            <w:r w:rsidDel="00000000" w:rsidR="00000000" w:rsidRPr="00000000">
              <w:rPr>
                <w:sz w:val="24"/>
                <w:szCs w:val="24"/>
                <w:rtl w:val="0"/>
              </w:rPr>
              <w:t xml:space="preserve">Ultimately responsible for the acceptance and/or treatment of any risks to the organization.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spacing w:line="259" w:lineRule="auto"/>
              <w:rPr>
                <w:sz w:val="24"/>
                <w:szCs w:val="24"/>
              </w:rPr>
            </w:pPr>
            <w:r w:rsidDel="00000000" w:rsidR="00000000" w:rsidRPr="00000000">
              <w:rPr>
                <w:sz w:val="24"/>
                <w:szCs w:val="24"/>
                <w:rtl w:val="0"/>
              </w:rPr>
              <w:t xml:space="preserve">Chief Information Officer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line="259" w:lineRule="auto"/>
              <w:ind w:right="50"/>
              <w:rPr>
                <w:sz w:val="24"/>
                <w:szCs w:val="24"/>
              </w:rPr>
            </w:pPr>
            <w:r w:rsidDel="00000000" w:rsidR="00000000" w:rsidRPr="00000000">
              <w:rPr>
                <w:sz w:val="24"/>
                <w:szCs w:val="24"/>
                <w:rtl w:val="0"/>
              </w:rPr>
              <w:t xml:space="preserve">Can approve the avoidance, remediation, transference, or acceptance of any risk cited in the Risk Register.</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line="259" w:lineRule="auto"/>
              <w:rPr>
                <w:sz w:val="24"/>
                <w:szCs w:val="24"/>
              </w:rPr>
            </w:pPr>
            <w:r w:rsidDel="00000000" w:rsidR="00000000" w:rsidRPr="00000000">
              <w:rPr>
                <w:sz w:val="24"/>
                <w:szCs w:val="24"/>
                <w:rtl w:val="0"/>
              </w:rPr>
              <w:t xml:space="preserve">IT Manager / Systems Engineer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line="259" w:lineRule="auto"/>
              <w:ind w:right="50"/>
              <w:rPr>
                <w:sz w:val="24"/>
                <w:szCs w:val="24"/>
              </w:rPr>
            </w:pPr>
            <w:r w:rsidDel="00000000" w:rsidR="00000000" w:rsidRPr="00000000">
              <w:rPr>
                <w:sz w:val="24"/>
                <w:szCs w:val="24"/>
                <w:rtl w:val="0"/>
              </w:rPr>
              <w:t xml:space="preserve">Shall be responsible for the identification and treatment plan development of all Information Security related risks. This person shall be responsible for communicating risks to top management and adopting risk treatments in accordance with executive direction.</w:t>
            </w:r>
          </w:p>
        </w:tc>
      </w:tr>
    </w:tbl>
    <w:p w:rsidR="00000000" w:rsidDel="00000000" w:rsidP="00000000" w:rsidRDefault="00000000" w:rsidRPr="00000000" w14:paraId="00000069">
      <w:pPr>
        <w:pStyle w:val="Heading1"/>
        <w:spacing w:after="233" w:line="250" w:lineRule="auto"/>
        <w:ind w:left="0" w:right="13" w:firstLine="0"/>
        <w:rPr/>
      </w:pPr>
      <w:r/>
    </w:p>
    <w:p w:rsidR="00000000" w:rsidDel="00000000" w:rsidP="00000000" w:rsidRDefault="00000000" w:rsidRPr="00000000" w14:paraId="0000006A">
      <w:pPr>
        <w:pStyle w:val="Heading1"/>
        <w:spacing w:after="233" w:line="250" w:lineRule="auto"/>
        <w:ind w:left="10" w:right="13" w:firstLine="0"/>
        <w:rPr/>
      </w:pPr>
      <w:r>
        <w:t>Other Resources</w:t>
      </w:r>
    </w:p>
    <w:p w:rsidR="00000000" w:rsidDel="00000000" w:rsidP="00000000" w:rsidRDefault="00000000" w:rsidRPr="00000000" w14:paraId="0000006B">
      <w:pPr>
        <w:pStyle w:val="Heading2"/>
        <w:spacing w:after="233" w:line="250" w:lineRule="auto"/>
        <w:ind w:left="10" w:right="13" w:firstLine="0"/>
        <w:rPr/>
      </w:pPr>
      <w:r>
        <w:t>04-ISMS Risk Assessment and Treatment Policy</w:t>
      </w:r>
    </w:p>
    <w:p w:rsidR="00000000" w:rsidDel="00000000" w:rsidP="00000000" w:rsidRDefault="00000000" w:rsidRPr="00000000" w14:paraId="0000006C">
      <w:pPr>
        <w:spacing w:after="233" w:line="250" w:lineRule="auto"/>
        <w:ind w:left="10" w:right="13" w:firstLine="0"/>
        <w:rPr>
          <w:sz w:val="24"/>
          <w:szCs w:val="24"/>
        </w:rPr>
      </w:pPr>
      <w:r>
        <w:t xml:space="preserve">For current Risk Register, see https://app.COMPANY.com/risk-management/risk-register </w:t>
      </w:r>
    </w:p>
    <w:p w:rsidR="00000000" w:rsidDel="00000000" w:rsidP="00000000" w:rsidRDefault="00000000" w:rsidRPr="00000000" w14:paraId="0000006D">
      <w:pPr>
        <w:pStyle w:val="Heading2"/>
        <w:spacing w:after="233" w:line="250" w:lineRule="auto"/>
        <w:ind w:left="10" w:right="13" w:firstLine="0"/>
        <w:rPr/>
      </w:pPr>
      <w:r>
        <w:t>ISO 27001 / 27701 Coverage</w:t>
      </w:r>
    </w:p>
    <w:p w:rsidR="00000000" w:rsidDel="00000000" w:rsidP="00000000" w:rsidRDefault="00000000" w:rsidRPr="00000000" w14:paraId="0000006E">
      <w:pPr>
        <w:spacing w:after="19" w:line="250" w:lineRule="auto"/>
        <w:ind w:left="10" w:right="1" w:firstLine="0"/>
        <w:rPr>
          <w:sz w:val="24"/>
          <w:szCs w:val="24"/>
        </w:rPr>
      </w:pPr>
      <w:r>
        <w:t>ISO 27001 6.1; 6.2</w:t>
      </w:r>
    </w:p>
    <w:p w:rsidR="00000000" w:rsidDel="00000000" w:rsidP="00000000" w:rsidRDefault="00000000" w:rsidRPr="00000000" w14:paraId="0000006F">
      <w:pPr>
        <w:spacing w:after="233" w:line="250" w:lineRule="auto"/>
        <w:ind w:left="10" w:right="13" w:firstLine="0"/>
        <w:rPr>
          <w:sz w:val="18"/>
          <w:szCs w:val="18"/>
        </w:rPr>
      </w:pPr>
      <w:r/>
    </w:p>
    <w:tbl>
      <w:tblPr>
        <w:tblStyle w:val="Table3"/>
        <w:tblW w:w="9793.0" w:type="dxa"/>
        <w:jc w:val="left"/>
        <w:tblInd w:w="-166.0" w:type="dxa"/>
        <w:tblLayout w:type="fixed"/>
        <w:tblLook w:val="0400"/>
      </w:tblPr>
      <w:tblGrid>
        <w:gridCol w:w="1096"/>
        <w:gridCol w:w="1260"/>
        <w:gridCol w:w="3420"/>
        <w:gridCol w:w="1959"/>
        <w:gridCol w:w="2058"/>
        <w:tblGridChange w:id="0">
          <w:tblGrid>
            <w:gridCol w:w="1096"/>
            <w:gridCol w:w="1260"/>
            <w:gridCol w:w="3420"/>
            <w:gridCol w:w="1959"/>
            <w:gridCol w:w="2058"/>
          </w:tblGrid>
        </w:tblGridChange>
      </w:tblGrid>
      <w:tr>
        <w:trPr>
          <w:cantSplit w:val="0"/>
          <w:trHeight w:val="223"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0">
            <w:pPr>
              <w:spacing w:line="259" w:lineRule="auto"/>
              <w:ind w:left="52" w:firstLine="0"/>
              <w:jc w:val="center"/>
              <w:rPr/>
            </w:pPr>
            <w:r w:rsidDel="00000000" w:rsidR="00000000" w:rsidRPr="00000000">
              <w:rPr>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1">
            <w:pPr>
              <w:spacing w:line="259" w:lineRule="auto"/>
              <w:ind w:left="50" w:firstLine="0"/>
              <w:jc w:val="center"/>
              <w:rPr/>
            </w:pPr>
            <w:r w:rsidDel="00000000" w:rsidR="00000000" w:rsidRPr="00000000">
              <w:rPr>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2">
            <w:pPr>
              <w:spacing w:line="259" w:lineRule="auto"/>
              <w:ind w:left="51"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3">
            <w:pPr>
              <w:spacing w:line="259" w:lineRule="auto"/>
              <w:ind w:left="45" w:firstLine="0"/>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74">
            <w:pPr>
              <w:spacing w:line="259" w:lineRule="auto"/>
              <w:ind w:left="54" w:firstLine="0"/>
              <w:jc w:val="center"/>
              <w:rPr/>
            </w:pPr>
            <w:r w:rsidDel="00000000" w:rsidR="00000000" w:rsidRPr="00000000">
              <w:rPr>
                <w:b w:val="1"/>
                <w:rtl w:val="0"/>
              </w:rPr>
              <w:t xml:space="preserve">Approved by</w:t>
            </w:r>
            <w:r w:rsidDel="00000000" w:rsidR="00000000" w:rsidRPr="00000000">
              <w:rPr>
                <w:rtl w:val="0"/>
              </w:rPr>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59" w:lineRule="auto"/>
              <w:ind w:right="6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59" w:lineRule="auto"/>
              <w:rPr/>
            </w:pPr>
            <w:bookmarkStart w:colFirst="0" w:colLast="0" w:name="_2jxsxqh" w:id="18"/>
            <w:bookmarkEnd w:id="18"/>
            <w:r w:rsidDel="00000000" w:rsidR="00000000" w:rsidRPr="00000000">
              <w:rPr>
                <w:highlight w:val="yellow"/>
                <w:rtl w:val="0"/>
              </w:rPr>
              <w:t xml:space="preserve">&lt;DATE&gt;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59" w:lineRule="auto"/>
              <w:ind w:right="50"/>
              <w:rPr/>
            </w:pPr>
            <w:r w:rsidDel="00000000" w:rsidR="00000000" w:rsidRPr="00000000">
              <w:rPr>
                <w:rtl w:val="0"/>
              </w:rPr>
              <w:t xml:space="preserve">Initial 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59" w:lineRule="auto"/>
              <w:ind w:right="84"/>
              <w:rPr>
                <w:highlight w:val="yellow"/>
              </w:rPr>
            </w:pPr>
            <w:r w:rsidDel="00000000" w:rsidR="00000000" w:rsidRPr="00000000">
              <w:rPr>
                <w:highlight w:val="yellow"/>
                <w:rtl w:val="0"/>
              </w:rPr>
              <w:t xml:space="preserve">&lt;Author&gt;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59" w:lineRule="auto"/>
              <w:ind w:right="51"/>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259" w:lineRule="auto"/>
              <w:ind w:right="60"/>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59" w:lineRule="auto"/>
              <w:rPr/>
            </w:pPr>
            <w:bookmarkStart w:colFirst="0" w:colLast="0" w:name="_z337ya" w:id="19"/>
            <w:bookmarkEnd w:id="19"/>
            <w:r w:rsidDel="00000000" w:rsidR="00000000" w:rsidRPr="00000000">
              <w:rPr>
                <w:highlight w:val="yellow"/>
                <w:rtl w:val="0"/>
              </w:rPr>
              <w:t xml:space="preserve">&lt;DATE&gt;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59" w:lineRule="auto"/>
              <w:ind w:right="5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59" w:lineRule="auto"/>
              <w:ind w:right="84"/>
              <w:rPr>
                <w:highlight w:val="yellow"/>
              </w:rPr>
            </w:pPr>
            <w:r w:rsidDel="00000000" w:rsidR="00000000" w:rsidRPr="00000000">
              <w:rPr>
                <w:highlight w:val="yellow"/>
                <w:rtl w:val="0"/>
              </w:rPr>
              <w:t xml:space="preserve">&lt;Author&gt;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259" w:lineRule="auto"/>
              <w:ind w:right="51"/>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59" w:lineRule="auto"/>
              <w:ind w:right="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259"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59" w:lineRule="auto"/>
              <w:ind w:right="5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59" w:lineRule="auto"/>
              <w:ind w:right="8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59" w:lineRule="auto"/>
              <w:ind w:right="51"/>
              <w:rPr/>
            </w:pPr>
            <w:r w:rsidDel="00000000" w:rsidR="00000000" w:rsidRPr="00000000">
              <w:rPr>
                <w:rtl w:val="0"/>
              </w:rPr>
            </w:r>
          </w:p>
        </w:tc>
      </w:tr>
      <w:tr>
        <w:trPr>
          <w:cantSplit w:val="0"/>
          <w:trHeight w:val="2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59" w:lineRule="auto"/>
              <w:ind w:right="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59"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59" w:lineRule="auto"/>
              <w:ind w:right="5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59" w:lineRule="auto"/>
              <w:ind w:right="8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59" w:lineRule="auto"/>
              <w:ind w:right="51"/>
              <w:rPr/>
            </w:pPr>
            <w:r w:rsidDel="00000000" w:rsidR="00000000" w:rsidRPr="00000000">
              <w:rPr>
                <w:rtl w:val="0"/>
              </w:rPr>
            </w:r>
          </w:p>
        </w:tc>
      </w:tr>
      <w:tr>
        <w:trPr>
          <w:cantSplit w:val="0"/>
          <w:trHeight w:val="2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59" w:lineRule="auto"/>
              <w:ind w:right="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59"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59" w:lineRule="auto"/>
              <w:ind w:right="5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59" w:lineRule="auto"/>
              <w:ind w:right="8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59" w:lineRule="auto"/>
              <w:ind w:right="51"/>
              <w:rPr/>
            </w:pPr>
            <w:r w:rsidDel="00000000" w:rsidR="00000000" w:rsidRPr="00000000">
              <w:rPr>
                <w:rtl w:val="0"/>
              </w:rPr>
            </w:r>
          </w:p>
        </w:tc>
      </w:tr>
    </w:tbl>
    <w:p w:rsidR="00000000" w:rsidDel="00000000" w:rsidP="00000000" w:rsidRDefault="00000000" w:rsidRPr="00000000" w14:paraId="0000008E">
      <w:pPr>
        <w:spacing w:after="233" w:line="250" w:lineRule="auto"/>
        <w:ind w:left="10" w:right="13" w:firstLine="0"/>
        <w:rPr>
          <w:sz w:val="18"/>
          <w:szCs w:val="18"/>
        </w:rPr>
      </w:pPr>
      <w:r/>
    </w:p>
    <w:p w:rsidR="00000000" w:rsidDel="00000000" w:rsidP="00000000" w:rsidRDefault="00000000" w:rsidRPr="00000000" w14:paraId="0000008F">
      <w:pPr>
        <w:spacing w:after="19" w:line="250" w:lineRule="auto"/>
        <w:ind w:left="10" w:right="1" w:firstLine="0"/>
        <w:rPr>
          <w:sz w:val="18"/>
          <w:szCs w:val="18"/>
        </w:rPr>
      </w:pPr>
      <w:r/>
    </w:p>
    <w:p w:rsidR="00000000" w:rsidDel="00000000" w:rsidP="00000000" w:rsidRDefault="00000000" w:rsidRPr="00000000" w14:paraId="00000090">
      <w:pPr>
        <w:spacing w:after="160" w:line="259" w:lineRule="auto"/>
        <w:rPr>
          <w:sz w:val="18"/>
          <w:szCs w:val="18"/>
        </w:rPr>
      </w:pPr>
      <w:r/>
    </w:p>
    <w:p w:rsidR="00000000" w:rsidDel="00000000" w:rsidP="00000000" w:rsidRDefault="00000000" w:rsidRPr="00000000" w14:paraId="00000091">
      <w:pPr>
        <w:pStyle w:val="Heading1"/>
        <w:spacing w:after="19" w:line="250" w:lineRule="auto"/>
        <w:ind w:left="10" w:right="1" w:firstLine="0"/>
        <w:rPr/>
      </w:pPr>
      <w:r>
        <w:t>APPENDIX A – Risk Assessment Process</w:t>
      </w:r>
    </w:p>
    <w:p w:rsidR="00000000" w:rsidDel="00000000" w:rsidP="00000000" w:rsidRDefault="00000000" w:rsidRPr="00000000" w14:paraId="00000092">
      <w:pPr>
        <w:spacing w:after="19" w:line="250" w:lineRule="auto"/>
        <w:ind w:left="10" w:right="1" w:firstLine="0"/>
        <w:rPr>
          <w:b w:val="1"/>
          <w:sz w:val="24"/>
          <w:szCs w:val="24"/>
        </w:rPr>
      </w:pPr>
      <w:r/>
    </w:p>
    <w:p w:rsidR="00000000" w:rsidDel="00000000" w:rsidP="00000000" w:rsidRDefault="00000000" w:rsidRPr="00000000" w14:paraId="00000093">
      <w:pPr>
        <w:spacing w:line="250" w:lineRule="auto"/>
        <w:ind w:left="12" w:right="1" w:firstLine="0"/>
        <w:rPr>
          <w:sz w:val="24"/>
          <w:szCs w:val="24"/>
        </w:rPr>
      </w:pPr>
      <w:r>
        <w:t xml:space="preserve">The following is a high-level overview of the process used by &lt;Company Name&gt; to assess and manage information security related risks. </w:t>
      </w:r>
    </w:p>
    <w:p w:rsidR="00000000" w:rsidDel="00000000" w:rsidP="00000000" w:rsidRDefault="00000000" w:rsidRPr="00000000" w14:paraId="00000094">
      <w:pPr>
        <w:spacing w:line="250" w:lineRule="auto"/>
        <w:ind w:left="12" w:right="1" w:firstLine="0"/>
        <w:rPr>
          <w:sz w:val="24"/>
          <w:szCs w:val="24"/>
        </w:rPr>
      </w:pPr>
      <w:r/>
    </w:p>
    <w:p w:rsidR="00000000" w:rsidDel="00000000" w:rsidP="00000000" w:rsidRDefault="00000000" w:rsidRPr="00000000" w14:paraId="00000095">
      <w:pPr>
        <w:spacing w:line="250" w:lineRule="auto"/>
        <w:ind w:left="12" w:right="1" w:firstLine="0"/>
        <w:rPr>
          <w:sz w:val="24"/>
          <w:szCs w:val="24"/>
        </w:rPr>
      </w:pPr>
      <w:r>
        <w:t xml:space="preserve">The process discussed below is based on NIST 800-30 and provides guidance to &lt;Company Name&gt; on how to: </w:t>
      </w:r>
    </w:p>
    <w:p w:rsidR="00000000" w:rsidDel="00000000" w:rsidP="00000000" w:rsidRDefault="00000000" w:rsidRPr="00000000" w14:paraId="00000096">
      <w:pPr>
        <w:spacing w:line="250" w:lineRule="auto"/>
        <w:ind w:left="12" w:right="1" w:firstLine="0"/>
        <w:rPr>
          <w:sz w:val="24"/>
          <w:szCs w:val="24"/>
        </w:rPr>
      </w:pPr>
      <w:r/>
    </w:p>
    <w:p w:rsidR="00000000" w:rsidDel="00000000" w:rsidP="00000000" w:rsidRDefault="00000000" w:rsidRPr="00000000" w14:paraId="00000097">
      <w:pPr>
        <w:numPr>
          <w:ilvl w:val="0"/>
          <w:numId w:val="11"/>
        </w:numPr>
        <w:spacing w:line="250" w:lineRule="auto"/>
        <w:ind w:left="810" w:right="1" w:hanging="450"/>
        <w:rPr/>
      </w:pPr>
      <w:r>
        <w:t>Prepare and conduct an effective risk assessment.</w:t>
      </w:r>
    </w:p>
    <w:p w:rsidR="00000000" w:rsidDel="00000000" w:rsidP="00000000" w:rsidRDefault="00000000" w:rsidRPr="00000000" w14:paraId="00000098">
      <w:pPr>
        <w:numPr>
          <w:ilvl w:val="0"/>
          <w:numId w:val="11"/>
        </w:numPr>
        <w:spacing w:line="250" w:lineRule="auto"/>
        <w:ind w:left="810" w:right="1" w:hanging="450"/>
        <w:rPr/>
      </w:pPr>
      <w:r>
        <w:t>Communicate and share the assessment results and risk-related information.</w:t>
      </w:r>
    </w:p>
    <w:p w:rsidR="00000000" w:rsidDel="00000000" w:rsidP="00000000" w:rsidRDefault="00000000" w:rsidRPr="00000000" w14:paraId="00000099">
      <w:pPr>
        <w:numPr>
          <w:ilvl w:val="0"/>
          <w:numId w:val="11"/>
        </w:numPr>
        <w:spacing w:line="250" w:lineRule="auto"/>
        <w:ind w:left="810" w:right="1" w:hanging="450"/>
        <w:rPr/>
      </w:pPr>
      <w:r>
        <w:t xml:space="preserve">Manage and maintain risks on an ongoing basis. </w:t>
      </w:r>
    </w:p>
    <w:p w:rsidR="00000000" w:rsidDel="00000000" w:rsidP="00000000" w:rsidRDefault="00000000" w:rsidRPr="00000000" w14:paraId="0000009A">
      <w:pPr>
        <w:spacing w:line="250" w:lineRule="auto"/>
        <w:ind w:left="10" w:right="1" w:firstLine="0"/>
        <w:rPr>
          <w:sz w:val="24"/>
          <w:szCs w:val="24"/>
        </w:rPr>
      </w:pPr>
      <w:r/>
    </w:p>
    <w:p w:rsidR="00000000" w:rsidDel="00000000" w:rsidP="00000000" w:rsidRDefault="00000000" w:rsidRPr="00000000" w14:paraId="0000009B">
      <w:pPr>
        <w:spacing w:line="250" w:lineRule="auto"/>
        <w:ind w:right="1"/>
        <w:rPr>
          <w:sz w:val="24"/>
          <w:szCs w:val="24"/>
        </w:rPr>
      </w:pPr>
      <w:r>
        <w:t>The risk assessment process is comprised of the following steps:</w:t>
      </w:r>
    </w:p>
    <w:p w:rsidR="00000000" w:rsidDel="00000000" w:rsidP="00000000" w:rsidRDefault="00000000" w:rsidRPr="00000000" w14:paraId="0000009C">
      <w:pPr>
        <w:spacing w:line="250" w:lineRule="auto"/>
        <w:ind w:left="720" w:right="1" w:firstLine="0"/>
        <w:rPr>
          <w:sz w:val="24"/>
          <w:szCs w:val="24"/>
        </w:rPr>
      </w:pPr>
      <w:r/>
    </w:p>
    <w:p w:rsidR="00000000" w:rsidDel="00000000" w:rsidP="00000000" w:rsidRDefault="00000000" w:rsidRPr="00000000" w14:paraId="0000009D">
      <w:pPr>
        <w:numPr>
          <w:ilvl w:val="0"/>
          <w:numId w:val="7"/>
        </w:numPr>
        <w:spacing w:line="250" w:lineRule="auto"/>
        <w:ind w:left="720" w:right="1" w:hanging="360"/>
        <w:rPr/>
      </w:pPr>
      <w:r>
        <w:t>Prepare for the assessment</w:t>
      </w:r>
    </w:p>
    <w:p w:rsidR="00000000" w:rsidDel="00000000" w:rsidP="00000000" w:rsidRDefault="00000000" w:rsidRPr="00000000" w14:paraId="0000009E">
      <w:pPr>
        <w:numPr>
          <w:ilvl w:val="0"/>
          <w:numId w:val="7"/>
        </w:numPr>
        <w:spacing w:line="250" w:lineRule="auto"/>
        <w:ind w:left="720" w:right="1" w:hanging="360"/>
        <w:rPr/>
      </w:pPr>
      <w:r>
        <w:t>Conduct the assessment</w:t>
      </w:r>
    </w:p>
    <w:p w:rsidR="00000000" w:rsidDel="00000000" w:rsidP="00000000" w:rsidRDefault="00000000" w:rsidRPr="00000000" w14:paraId="0000009F">
      <w:pPr>
        <w:numPr>
          <w:ilvl w:val="0"/>
          <w:numId w:val="7"/>
        </w:numPr>
        <w:spacing w:line="250" w:lineRule="auto"/>
        <w:ind w:left="720" w:right="1" w:hanging="360"/>
        <w:rPr/>
      </w:pPr>
      <w:r>
        <w:t>Communicate the assessment</w:t>
      </w:r>
    </w:p>
    <w:p w:rsidR="00000000" w:rsidDel="00000000" w:rsidP="00000000" w:rsidRDefault="00000000" w:rsidRPr="00000000" w14:paraId="000000A0">
      <w:pPr>
        <w:numPr>
          <w:ilvl w:val="0"/>
          <w:numId w:val="7"/>
        </w:numPr>
        <w:spacing w:line="250" w:lineRule="auto"/>
        <w:ind w:left="720" w:right="1" w:hanging="360"/>
        <w:rPr/>
      </w:pPr>
      <w:r>
        <w:t>Maintain the assessment</w:t>
      </w:r>
    </w:p>
    <w:p w:rsidR="00000000" w:rsidDel="00000000" w:rsidP="00000000" w:rsidRDefault="00000000" w:rsidRPr="00000000" w14:paraId="000000A1">
      <w:pPr>
        <w:spacing w:line="250" w:lineRule="auto"/>
        <w:ind w:left="10" w:right="1" w:firstLine="0"/>
        <w:rPr>
          <w:sz w:val="24"/>
          <w:szCs w:val="24"/>
        </w:rPr>
      </w:pPr>
      <w:r/>
    </w:p>
    <w:p w:rsidR="00000000" w:rsidDel="00000000" w:rsidP="00000000" w:rsidRDefault="00000000" w:rsidRPr="00000000" w14:paraId="000000A2">
      <w:pPr>
        <w:spacing w:line="250" w:lineRule="auto"/>
        <w:ind w:left="10" w:right="1" w:firstLine="0"/>
        <w:rPr>
          <w:b w:val="1"/>
          <w:sz w:val="24"/>
          <w:szCs w:val="24"/>
        </w:rPr>
      </w:pPr>
      <w:r>
        <w:t>Step 1: Prepare for the Assessment</w:t>
      </w:r>
    </w:p>
    <w:p w:rsidR="00000000" w:rsidDel="00000000" w:rsidP="00000000" w:rsidRDefault="00000000" w:rsidRPr="00000000" w14:paraId="000000A3">
      <w:pPr>
        <w:spacing w:line="250" w:lineRule="auto"/>
        <w:ind w:left="10" w:right="1" w:firstLine="0"/>
        <w:rPr>
          <w:b w:val="1"/>
          <w:sz w:val="24"/>
          <w:szCs w:val="24"/>
        </w:rPr>
      </w:pPr>
      <w:r/>
    </w:p>
    <w:p w:rsidR="00000000" w:rsidDel="00000000" w:rsidP="00000000" w:rsidRDefault="00000000" w:rsidRPr="00000000" w14:paraId="000000A4">
      <w:pPr>
        <w:spacing w:line="250" w:lineRule="auto"/>
        <w:ind w:left="10" w:right="1" w:firstLine="0"/>
        <w:rPr>
          <w:sz w:val="24"/>
          <w:szCs w:val="24"/>
        </w:rPr>
      </w:pPr>
      <w:r>
        <w:t xml:space="preserve">In this step, the objective is to establish context for the risk assessment. This can be accomplished by performing the following: </w:t>
      </w:r>
    </w:p>
    <w:p w:rsidR="00000000" w:rsidDel="00000000" w:rsidP="00000000" w:rsidRDefault="00000000" w:rsidRPr="00000000" w14:paraId="000000A5">
      <w:pPr>
        <w:spacing w:line="250" w:lineRule="auto"/>
        <w:ind w:right="1"/>
        <w:rPr>
          <w:sz w:val="24"/>
          <w:szCs w:val="24"/>
        </w:rPr>
      </w:pPr>
      <w:r/>
    </w:p>
    <w:p w:rsidR="00000000" w:rsidDel="00000000" w:rsidP="00000000" w:rsidRDefault="00000000" w:rsidRPr="00000000" w14:paraId="000000A6">
      <w:pPr>
        <w:numPr>
          <w:ilvl w:val="0"/>
          <w:numId w:val="5"/>
        </w:numPr>
        <w:spacing w:line="250" w:lineRule="auto"/>
        <w:ind w:left="730" w:right="1" w:hanging="360"/>
        <w:rPr/>
      </w:pPr>
      <w:r>
        <w:t>Identify the purpose of the assessment</w:t>
      </w:r>
    </w:p>
    <w:p w:rsidR="00000000" w:rsidDel="00000000" w:rsidP="00000000" w:rsidRDefault="00000000" w:rsidRPr="00000000" w14:paraId="000000A7">
      <w:pPr>
        <w:numPr>
          <w:ilvl w:val="1"/>
          <w:numId w:val="5"/>
        </w:numPr>
        <w:spacing w:line="250" w:lineRule="auto"/>
        <w:ind w:left="1450" w:right="1" w:hanging="360"/>
        <w:rPr/>
      </w:pPr>
      <w:r>
        <w:t>Determine the information that the assessment is intended to produce and the decisions the assessment is intended to support.</w:t>
      </w:r>
    </w:p>
    <w:p w:rsidR="00000000" w:rsidDel="00000000" w:rsidP="00000000" w:rsidRDefault="00000000" w:rsidRPr="00000000" w14:paraId="000000A8">
      <w:pPr>
        <w:spacing w:line="250" w:lineRule="auto"/>
        <w:ind w:left="1450" w:right="1" w:hanging="720"/>
        <w:rPr>
          <w:sz w:val="24"/>
          <w:szCs w:val="24"/>
        </w:rPr>
      </w:pPr>
      <w:r/>
    </w:p>
    <w:p w:rsidR="00000000" w:rsidDel="00000000" w:rsidP="00000000" w:rsidRDefault="00000000" w:rsidRPr="00000000" w14:paraId="000000A9">
      <w:pPr>
        <w:numPr>
          <w:ilvl w:val="0"/>
          <w:numId w:val="5"/>
        </w:numPr>
        <w:spacing w:line="250" w:lineRule="auto"/>
        <w:ind w:left="730" w:right="1" w:hanging="360"/>
        <w:rPr/>
      </w:pPr>
      <w:r>
        <w:t>Identify the scope of the assessment</w:t>
      </w:r>
    </w:p>
    <w:p w:rsidR="00000000" w:rsidDel="00000000" w:rsidP="00000000" w:rsidRDefault="00000000" w:rsidRPr="00000000" w14:paraId="000000AA">
      <w:pPr>
        <w:numPr>
          <w:ilvl w:val="1"/>
          <w:numId w:val="5"/>
        </w:numPr>
        <w:spacing w:line="250" w:lineRule="auto"/>
        <w:ind w:left="1450" w:right="1" w:hanging="360"/>
        <w:rPr/>
      </w:pPr>
      <w:r>
        <w:t>Determine the organizational function or process that is applicable, the associated time frame and any applicable architectural or technological considerations.</w:t>
      </w:r>
    </w:p>
    <w:p w:rsidR="00000000" w:rsidDel="00000000" w:rsidP="00000000" w:rsidRDefault="00000000" w:rsidRPr="00000000" w14:paraId="000000AB">
      <w:pPr>
        <w:spacing w:line="250" w:lineRule="auto"/>
        <w:ind w:left="1450" w:right="1" w:hanging="720"/>
        <w:rPr>
          <w:sz w:val="24"/>
          <w:szCs w:val="24"/>
        </w:rPr>
      </w:pPr>
      <w:r/>
    </w:p>
    <w:p w:rsidR="00000000" w:rsidDel="00000000" w:rsidP="00000000" w:rsidRDefault="00000000" w:rsidRPr="00000000" w14:paraId="000000AC">
      <w:pPr>
        <w:numPr>
          <w:ilvl w:val="0"/>
          <w:numId w:val="5"/>
        </w:numPr>
        <w:spacing w:line="250" w:lineRule="auto"/>
        <w:ind w:left="730" w:right="1" w:hanging="360"/>
        <w:rPr/>
      </w:pPr>
      <w:r>
        <w:t>Identify any assumptions or constraints associated with the assessment</w:t>
      </w:r>
    </w:p>
    <w:p w:rsidR="00000000" w:rsidDel="00000000" w:rsidP="00000000" w:rsidRDefault="00000000" w:rsidRPr="00000000" w14:paraId="000000AD">
      <w:pPr>
        <w:numPr>
          <w:ilvl w:val="1"/>
          <w:numId w:val="5"/>
        </w:numPr>
        <w:spacing w:line="250" w:lineRule="auto"/>
        <w:ind w:left="1450" w:right="1" w:hanging="360"/>
        <w:rPr/>
      </w:pPr>
      <w:r>
        <w:t>Determine assumptions in key areas relevant to the risk assessment including:</w:t>
      </w:r>
    </w:p>
    <w:p w:rsidR="00000000" w:rsidDel="00000000" w:rsidP="00000000" w:rsidRDefault="00000000" w:rsidRPr="00000000" w14:paraId="000000AE">
      <w:pPr>
        <w:numPr>
          <w:ilvl w:val="2"/>
          <w:numId w:val="5"/>
        </w:numPr>
        <w:spacing w:line="250" w:lineRule="auto"/>
        <w:ind w:left="2170" w:right="1" w:hanging="360"/>
        <w:rPr/>
      </w:pPr>
      <w:r>
        <w:t>Organizational priorities</w:t>
      </w:r>
    </w:p>
    <w:p w:rsidR="00000000" w:rsidDel="00000000" w:rsidP="00000000" w:rsidRDefault="00000000" w:rsidRPr="00000000" w14:paraId="000000AF">
      <w:pPr>
        <w:numPr>
          <w:ilvl w:val="2"/>
          <w:numId w:val="5"/>
        </w:numPr>
        <w:spacing w:line="250" w:lineRule="auto"/>
        <w:ind w:left="2170" w:right="1" w:hanging="360"/>
        <w:rPr/>
      </w:pPr>
      <w:r>
        <w:t>Business objectives</w:t>
      </w:r>
    </w:p>
    <w:p w:rsidR="00000000" w:rsidDel="00000000" w:rsidP="00000000" w:rsidRDefault="00000000" w:rsidRPr="00000000" w14:paraId="000000B0">
      <w:pPr>
        <w:numPr>
          <w:ilvl w:val="2"/>
          <w:numId w:val="5"/>
        </w:numPr>
        <w:spacing w:line="250" w:lineRule="auto"/>
        <w:ind w:left="2170" w:right="1" w:hanging="360"/>
        <w:rPr/>
      </w:pPr>
      <w:r>
        <w:t>Resource availability</w:t>
      </w:r>
    </w:p>
    <w:p w:rsidR="00000000" w:rsidDel="00000000" w:rsidP="00000000" w:rsidRDefault="00000000" w:rsidRPr="00000000" w14:paraId="000000B1">
      <w:pPr>
        <w:numPr>
          <w:ilvl w:val="2"/>
          <w:numId w:val="5"/>
        </w:numPr>
        <w:spacing w:line="250" w:lineRule="auto"/>
        <w:ind w:left="2170" w:right="1" w:hanging="360"/>
        <w:rPr/>
      </w:pPr>
      <w:r>
        <w:t>Skills and expertise of risk assessment team</w:t>
      </w:r>
    </w:p>
    <w:p w:rsidR="00000000" w:rsidDel="00000000" w:rsidP="00000000" w:rsidRDefault="00000000" w:rsidRPr="00000000" w14:paraId="000000B2">
      <w:pPr>
        <w:spacing w:line="250" w:lineRule="auto"/>
        <w:ind w:left="2170" w:right="1" w:hanging="720"/>
        <w:rPr>
          <w:sz w:val="24"/>
          <w:szCs w:val="24"/>
        </w:rPr>
      </w:pPr>
      <w:r/>
    </w:p>
    <w:p w:rsidR="00000000" w:rsidDel="00000000" w:rsidP="00000000" w:rsidRDefault="00000000" w:rsidRPr="00000000" w14:paraId="000000B3">
      <w:pPr>
        <w:numPr>
          <w:ilvl w:val="0"/>
          <w:numId w:val="5"/>
        </w:numPr>
        <w:spacing w:line="250" w:lineRule="auto"/>
        <w:ind w:left="730" w:right="1" w:hanging="360"/>
        <w:rPr/>
      </w:pPr>
      <w:r>
        <w:t>Identify sources of information</w:t>
      </w:r>
    </w:p>
    <w:p w:rsidR="00000000" w:rsidDel="00000000" w:rsidP="00000000" w:rsidRDefault="00000000" w:rsidRPr="00000000" w14:paraId="000000B4">
      <w:pPr>
        <w:numPr>
          <w:ilvl w:val="1"/>
          <w:numId w:val="5"/>
        </w:numPr>
        <w:spacing w:line="250" w:lineRule="auto"/>
        <w:ind w:left="1450" w:right="1" w:hanging="360"/>
        <w:rPr/>
      </w:pPr>
      <w:r>
        <w:t>Architectural / technological diagrams and system configurations</w:t>
      </w:r>
    </w:p>
    <w:p w:rsidR="00000000" w:rsidDel="00000000" w:rsidP="00000000" w:rsidRDefault="00000000" w:rsidRPr="00000000" w14:paraId="000000B5">
      <w:pPr>
        <w:numPr>
          <w:ilvl w:val="1"/>
          <w:numId w:val="5"/>
        </w:numPr>
        <w:spacing w:line="250" w:lineRule="auto"/>
        <w:ind w:left="1450" w:right="1" w:hanging="360"/>
        <w:rPr/>
      </w:pPr>
      <w:r>
        <w:t>Legal and regulatory requirements</w:t>
      </w:r>
    </w:p>
    <w:p w:rsidR="00000000" w:rsidDel="00000000" w:rsidP="00000000" w:rsidRDefault="00000000" w:rsidRPr="00000000" w14:paraId="000000B6">
      <w:pPr>
        <w:numPr>
          <w:ilvl w:val="1"/>
          <w:numId w:val="5"/>
        </w:numPr>
        <w:spacing w:line="250" w:lineRule="auto"/>
        <w:ind w:left="1450" w:right="1" w:hanging="360"/>
        <w:rPr/>
      </w:pPr>
      <w:r>
        <w:t>Threat Sources</w:t>
      </w:r>
    </w:p>
    <w:p w:rsidR="00000000" w:rsidDel="00000000" w:rsidP="00000000" w:rsidRDefault="00000000" w:rsidRPr="00000000" w14:paraId="000000B7">
      <w:pPr>
        <w:numPr>
          <w:ilvl w:val="1"/>
          <w:numId w:val="5"/>
        </w:numPr>
        <w:spacing w:line="250" w:lineRule="auto"/>
        <w:ind w:left="1450" w:right="1" w:hanging="360"/>
        <w:rPr/>
      </w:pPr>
      <w:r>
        <w:t>Threat Events</w:t>
      </w:r>
    </w:p>
    <w:p w:rsidR="00000000" w:rsidDel="00000000" w:rsidP="00000000" w:rsidRDefault="00000000" w:rsidRPr="00000000" w14:paraId="000000B8">
      <w:pPr>
        <w:numPr>
          <w:ilvl w:val="1"/>
          <w:numId w:val="5"/>
        </w:numPr>
        <w:spacing w:line="250" w:lineRule="auto"/>
        <w:ind w:left="1450" w:right="1" w:hanging="360"/>
        <w:rPr/>
      </w:pPr>
      <w:r>
        <w:t>Vulnerabilities and influencing conditions</w:t>
      </w:r>
    </w:p>
    <w:p w:rsidR="00000000" w:rsidDel="00000000" w:rsidP="00000000" w:rsidRDefault="00000000" w:rsidRPr="00000000" w14:paraId="000000B9">
      <w:pPr>
        <w:numPr>
          <w:ilvl w:val="1"/>
          <w:numId w:val="5"/>
        </w:numPr>
        <w:spacing w:line="250" w:lineRule="auto"/>
        <w:ind w:left="1450" w:right="1" w:hanging="360"/>
        <w:rPr/>
      </w:pPr>
      <w:r>
        <w:t>Potential Impacts</w:t>
      </w:r>
    </w:p>
    <w:p w:rsidR="00000000" w:rsidDel="00000000" w:rsidP="00000000" w:rsidRDefault="00000000" w:rsidRPr="00000000" w14:paraId="000000BA">
      <w:pPr>
        <w:numPr>
          <w:ilvl w:val="1"/>
          <w:numId w:val="5"/>
        </w:numPr>
        <w:spacing w:line="250" w:lineRule="auto"/>
        <w:ind w:left="1450" w:right="1" w:hanging="360"/>
        <w:rPr/>
      </w:pPr>
      <w:r>
        <w:t xml:space="preserve">Existing Controls </w:t>
      </w:r>
    </w:p>
    <w:p w:rsidR="00000000" w:rsidDel="00000000" w:rsidP="00000000" w:rsidRDefault="00000000" w:rsidRPr="00000000" w14:paraId="000000BB">
      <w:pPr>
        <w:spacing w:line="250" w:lineRule="auto"/>
        <w:ind w:right="1"/>
        <w:rPr>
          <w:sz w:val="24"/>
          <w:szCs w:val="24"/>
        </w:rPr>
      </w:pPr>
      <w:r/>
    </w:p>
    <w:p w:rsidR="00000000" w:rsidDel="00000000" w:rsidP="00000000" w:rsidRDefault="00000000" w:rsidRPr="00000000" w14:paraId="000000BC">
      <w:pPr>
        <w:spacing w:line="250" w:lineRule="auto"/>
        <w:ind w:right="1"/>
        <w:rPr>
          <w:b w:val="1"/>
          <w:sz w:val="24"/>
          <w:szCs w:val="24"/>
        </w:rPr>
      </w:pPr>
      <w:r>
        <w:t>Step 2: Conduct the Assessment</w:t>
      </w:r>
    </w:p>
    <w:p w:rsidR="00000000" w:rsidDel="00000000" w:rsidP="00000000" w:rsidRDefault="00000000" w:rsidRPr="00000000" w14:paraId="000000BD">
      <w:pPr>
        <w:spacing w:after="19" w:line="250" w:lineRule="auto"/>
        <w:ind w:left="10" w:right="1" w:firstLine="0"/>
        <w:rPr>
          <w:b w:val="1"/>
          <w:sz w:val="24"/>
          <w:szCs w:val="24"/>
        </w:rPr>
      </w:pPr>
      <w:r/>
    </w:p>
    <w:p w:rsidR="00000000" w:rsidDel="00000000" w:rsidP="00000000" w:rsidRDefault="00000000" w:rsidRPr="00000000" w14:paraId="000000BE">
      <w:pPr>
        <w:spacing w:line="250" w:lineRule="auto"/>
        <w:ind w:left="10" w:right="1" w:firstLine="0"/>
        <w:rPr>
          <w:sz w:val="24"/>
          <w:szCs w:val="24"/>
        </w:rPr>
      </w:pPr>
      <w:r>
        <w:t xml:space="preserve">In this step, the objective is to produce a list of information security related risks that can be prioritized by risk level and used to inform risk response decisions. This can be accomplished by performing the following: </w:t>
      </w:r>
    </w:p>
    <w:p w:rsidR="00000000" w:rsidDel="00000000" w:rsidP="00000000" w:rsidRDefault="00000000" w:rsidRPr="00000000" w14:paraId="000000BF">
      <w:pPr>
        <w:spacing w:after="19" w:line="250" w:lineRule="auto"/>
        <w:ind w:left="10" w:right="1" w:firstLine="0"/>
        <w:rPr>
          <w:b w:val="1"/>
          <w:sz w:val="24"/>
          <w:szCs w:val="24"/>
        </w:rPr>
      </w:pPr>
      <w:r/>
    </w:p>
    <w:p w:rsidR="00000000" w:rsidDel="00000000" w:rsidP="00000000" w:rsidRDefault="00000000" w:rsidRPr="00000000" w14:paraId="000000C0">
      <w:pPr>
        <w:numPr>
          <w:ilvl w:val="0"/>
          <w:numId w:val="8"/>
        </w:numPr>
        <w:spacing w:line="250" w:lineRule="auto"/>
        <w:ind w:left="730" w:right="1" w:hanging="360"/>
        <w:rPr/>
      </w:pPr>
      <w:r>
        <w:t xml:space="preserve">Identify Threat Sources </w:t>
      </w:r>
    </w:p>
    <w:p w:rsidR="00000000" w:rsidDel="00000000" w:rsidP="00000000" w:rsidRDefault="00000000" w:rsidRPr="00000000" w14:paraId="000000C1">
      <w:pPr>
        <w:numPr>
          <w:ilvl w:val="1"/>
          <w:numId w:val="8"/>
        </w:numPr>
        <w:spacing w:line="250" w:lineRule="auto"/>
        <w:ind w:left="1450" w:right="1" w:hanging="360"/>
        <w:rPr/>
      </w:pPr>
      <w:r>
        <w:t>Determine and characterize threat sources relevant to and of concern to &lt;Company Name&gt;, including but not limited to:</w:t>
      </w:r>
    </w:p>
    <w:p w:rsidR="00000000" w:rsidDel="00000000" w:rsidP="00000000" w:rsidRDefault="00000000" w:rsidRPr="00000000" w14:paraId="000000C2">
      <w:pPr>
        <w:numPr>
          <w:ilvl w:val="2"/>
          <w:numId w:val="8"/>
        </w:numPr>
        <w:spacing w:line="250" w:lineRule="auto"/>
        <w:ind w:left="2170" w:right="1" w:hanging="360"/>
        <w:rPr/>
      </w:pPr>
      <w:r>
        <w:t>Human (Intentional or Unintentional / Internal or External)</w:t>
      </w:r>
    </w:p>
    <w:p w:rsidR="00000000" w:rsidDel="00000000" w:rsidP="00000000" w:rsidRDefault="00000000" w:rsidRPr="00000000" w14:paraId="000000C3">
      <w:pPr>
        <w:numPr>
          <w:ilvl w:val="2"/>
          <w:numId w:val="8"/>
        </w:numPr>
        <w:spacing w:line="250" w:lineRule="auto"/>
        <w:ind w:left="2170" w:right="1" w:hanging="360"/>
        <w:rPr/>
      </w:pPr>
      <w:r>
        <w:t>Environmental</w:t>
      </w:r>
    </w:p>
    <w:p w:rsidR="00000000" w:rsidDel="00000000" w:rsidP="00000000" w:rsidRDefault="00000000" w:rsidRPr="00000000" w14:paraId="000000C4">
      <w:pPr>
        <w:numPr>
          <w:ilvl w:val="2"/>
          <w:numId w:val="8"/>
        </w:numPr>
        <w:spacing w:line="250" w:lineRule="auto"/>
        <w:ind w:left="2170" w:right="1" w:hanging="360"/>
        <w:rPr/>
      </w:pPr>
      <w:r>
        <w:t xml:space="preserve">Natural </w:t>
      </w:r>
    </w:p>
    <w:p w:rsidR="00000000" w:rsidDel="00000000" w:rsidP="00000000" w:rsidRDefault="00000000" w:rsidRPr="00000000" w14:paraId="000000C5">
      <w:pPr>
        <w:numPr>
          <w:ilvl w:val="2"/>
          <w:numId w:val="8"/>
        </w:numPr>
        <w:spacing w:line="250" w:lineRule="auto"/>
        <w:ind w:left="2170" w:right="1" w:hanging="360"/>
        <w:rPr/>
      </w:pPr>
      <w:r>
        <w:t xml:space="preserve">System or Equipment </w:t>
      </w:r>
    </w:p>
    <w:p w:rsidR="00000000" w:rsidDel="00000000" w:rsidP="00000000" w:rsidRDefault="00000000" w:rsidRPr="00000000" w14:paraId="000000C6">
      <w:pPr>
        <w:spacing w:line="250" w:lineRule="auto"/>
        <w:ind w:left="2170" w:right="1" w:hanging="720"/>
        <w:rPr>
          <w:sz w:val="24"/>
          <w:szCs w:val="24"/>
        </w:rPr>
      </w:pPr>
      <w:r/>
    </w:p>
    <w:p w:rsidR="00000000" w:rsidDel="00000000" w:rsidP="00000000" w:rsidRDefault="00000000" w:rsidRPr="00000000" w14:paraId="000000C7">
      <w:pPr>
        <w:numPr>
          <w:ilvl w:val="1"/>
          <w:numId w:val="8"/>
        </w:numPr>
        <w:spacing w:line="250" w:lineRule="auto"/>
        <w:ind w:left="1450" w:right="1" w:hanging="360"/>
        <w:rPr/>
      </w:pPr>
      <w:r>
        <w:t>Consider the following when identifying threat sources:</w:t>
      </w:r>
    </w:p>
    <w:p w:rsidR="00000000" w:rsidDel="00000000" w:rsidP="00000000" w:rsidRDefault="00000000" w:rsidRPr="00000000" w14:paraId="000000C8">
      <w:pPr>
        <w:numPr>
          <w:ilvl w:val="2"/>
          <w:numId w:val="8"/>
        </w:numPr>
        <w:spacing w:line="250" w:lineRule="auto"/>
        <w:ind w:left="2170" w:right="1" w:hanging="360"/>
        <w:rPr/>
      </w:pPr>
      <w:r>
        <w:t>Capability</w:t>
      </w:r>
    </w:p>
    <w:p w:rsidR="00000000" w:rsidDel="00000000" w:rsidP="00000000" w:rsidRDefault="00000000" w:rsidRPr="00000000" w14:paraId="000000C9">
      <w:pPr>
        <w:numPr>
          <w:ilvl w:val="2"/>
          <w:numId w:val="8"/>
        </w:numPr>
        <w:spacing w:line="250" w:lineRule="auto"/>
        <w:ind w:left="2170" w:right="1" w:hanging="360"/>
        <w:rPr/>
      </w:pPr>
      <w:r>
        <w:t>Motive / Intent</w:t>
      </w:r>
    </w:p>
    <w:p w:rsidR="00000000" w:rsidDel="00000000" w:rsidP="00000000" w:rsidRDefault="00000000" w:rsidRPr="00000000" w14:paraId="000000CA">
      <w:pPr>
        <w:numPr>
          <w:ilvl w:val="2"/>
          <w:numId w:val="8"/>
        </w:numPr>
        <w:spacing w:line="250" w:lineRule="auto"/>
        <w:ind w:left="2170" w:right="1" w:hanging="360"/>
        <w:rPr/>
      </w:pPr>
      <w:r>
        <w:t>Intentionally targeted people, processes, and/or technologies</w:t>
      </w:r>
    </w:p>
    <w:p w:rsidR="00000000" w:rsidDel="00000000" w:rsidP="00000000" w:rsidRDefault="00000000" w:rsidRPr="00000000" w14:paraId="000000CB">
      <w:pPr>
        <w:numPr>
          <w:ilvl w:val="2"/>
          <w:numId w:val="8"/>
        </w:numPr>
        <w:spacing w:line="250" w:lineRule="auto"/>
        <w:ind w:left="2170" w:right="1" w:hanging="360"/>
        <w:rPr/>
      </w:pPr>
      <w:r>
        <w:t>Unintentionally targeted people, processes, and/or technologies</w:t>
      </w:r>
    </w:p>
    <w:p w:rsidR="00000000" w:rsidDel="00000000" w:rsidP="00000000" w:rsidRDefault="00000000" w:rsidRPr="00000000" w14:paraId="000000CC">
      <w:pPr>
        <w:spacing w:line="250" w:lineRule="auto"/>
        <w:ind w:left="730" w:right="1" w:hanging="720"/>
        <w:rPr>
          <w:sz w:val="24"/>
          <w:szCs w:val="24"/>
        </w:rPr>
      </w:pPr>
      <w:r/>
    </w:p>
    <w:p w:rsidR="00000000" w:rsidDel="00000000" w:rsidP="00000000" w:rsidRDefault="00000000" w:rsidRPr="00000000" w14:paraId="000000CD">
      <w:pPr>
        <w:numPr>
          <w:ilvl w:val="0"/>
          <w:numId w:val="8"/>
        </w:numPr>
        <w:spacing w:line="250" w:lineRule="auto"/>
        <w:ind w:left="730" w:right="1" w:hanging="360"/>
        <w:rPr/>
      </w:pPr>
      <w:r>
        <w:t>Identify Threat Events</w:t>
      </w:r>
    </w:p>
    <w:p w:rsidR="00000000" w:rsidDel="00000000" w:rsidP="00000000" w:rsidRDefault="00000000" w:rsidRPr="00000000" w14:paraId="000000CE">
      <w:pPr>
        <w:numPr>
          <w:ilvl w:val="1"/>
          <w:numId w:val="8"/>
        </w:numPr>
        <w:spacing w:line="250" w:lineRule="auto"/>
        <w:ind w:left="1450" w:right="1" w:hanging="360"/>
        <w:rPr/>
      </w:pPr>
      <w:r>
        <w:t>Determine what threat events could be produced by the identified threat sources that have potential to impact &lt;Company Name&gt;.</w:t>
      </w:r>
    </w:p>
    <w:p w:rsidR="00000000" w:rsidDel="00000000" w:rsidP="00000000" w:rsidRDefault="00000000" w:rsidRPr="00000000" w14:paraId="000000CF">
      <w:pPr>
        <w:spacing w:line="250" w:lineRule="auto"/>
        <w:ind w:left="1450" w:right="1" w:hanging="720"/>
        <w:rPr>
          <w:sz w:val="24"/>
          <w:szCs w:val="24"/>
        </w:rPr>
      </w:pPr>
      <w:r/>
    </w:p>
    <w:p w:rsidR="00000000" w:rsidDel="00000000" w:rsidP="00000000" w:rsidRDefault="00000000" w:rsidRPr="00000000" w14:paraId="000000D0">
      <w:pPr>
        <w:numPr>
          <w:ilvl w:val="1"/>
          <w:numId w:val="8"/>
        </w:numPr>
        <w:spacing w:line="250" w:lineRule="auto"/>
        <w:ind w:left="1450" w:right="1" w:hanging="360"/>
        <w:rPr/>
      </w:pPr>
      <w:r>
        <w:t xml:space="preserve">Consider the relevance of the events and the sources that could initiate the events. </w:t>
      </w:r>
    </w:p>
    <w:p w:rsidR="00000000" w:rsidDel="00000000" w:rsidP="00000000" w:rsidRDefault="00000000" w:rsidRPr="00000000" w14:paraId="000000D1">
      <w:pPr>
        <w:spacing w:line="250" w:lineRule="auto"/>
        <w:ind w:right="1"/>
        <w:rPr>
          <w:sz w:val="24"/>
          <w:szCs w:val="24"/>
        </w:rPr>
      </w:pPr>
      <w:r/>
    </w:p>
    <w:p w:rsidR="00000000" w:rsidDel="00000000" w:rsidP="00000000" w:rsidRDefault="00000000" w:rsidRPr="00000000" w14:paraId="000000D2">
      <w:pPr>
        <w:numPr>
          <w:ilvl w:val="0"/>
          <w:numId w:val="8"/>
        </w:numPr>
        <w:spacing w:line="250" w:lineRule="auto"/>
        <w:ind w:left="730" w:right="1" w:hanging="360"/>
        <w:rPr/>
      </w:pPr>
      <w:r>
        <w:t xml:space="preserve">Identify Vulnerabilities </w:t>
      </w:r>
    </w:p>
    <w:p w:rsidR="00000000" w:rsidDel="00000000" w:rsidP="00000000" w:rsidRDefault="00000000" w:rsidRPr="00000000" w14:paraId="000000D3">
      <w:pPr>
        <w:numPr>
          <w:ilvl w:val="1"/>
          <w:numId w:val="8"/>
        </w:numPr>
        <w:spacing w:line="250" w:lineRule="auto"/>
        <w:ind w:left="1450" w:right="1" w:hanging="360"/>
        <w:rPr>
          <w:sz w:val="24"/>
          <w:szCs w:val="24"/>
        </w:rPr>
      </w:pPr>
      <w:r>
        <w:t>Determine the vulnerabilities associated to people, process and/or technologies that could be exploited by the identified threat sources and threat events.</w:t>
      </w:r>
    </w:p>
    <w:p w:rsidR="00000000" w:rsidDel="00000000" w:rsidP="00000000" w:rsidRDefault="00000000" w:rsidRPr="00000000" w14:paraId="000000D4">
      <w:pPr>
        <w:spacing w:line="250" w:lineRule="auto"/>
        <w:ind w:left="1450" w:right="1" w:hanging="720"/>
        <w:rPr>
          <w:sz w:val="24"/>
          <w:szCs w:val="24"/>
        </w:rPr>
      </w:pPr>
      <w:r/>
    </w:p>
    <w:p w:rsidR="00000000" w:rsidDel="00000000" w:rsidP="00000000" w:rsidRDefault="00000000" w:rsidRPr="00000000" w14:paraId="000000D5">
      <w:pPr>
        <w:numPr>
          <w:ilvl w:val="1"/>
          <w:numId w:val="8"/>
        </w:numPr>
        <w:spacing w:line="250" w:lineRule="auto"/>
        <w:ind w:left="1450" w:right="1" w:hanging="360"/>
        <w:rPr/>
      </w:pPr>
      <w:r>
        <w:t>Consider any influencing conditions that could affect and aid in successful exploitation.</w:t>
      </w:r>
    </w:p>
    <w:p w:rsidR="00000000" w:rsidDel="00000000" w:rsidP="00000000" w:rsidRDefault="00000000" w:rsidRPr="00000000" w14:paraId="000000D6">
      <w:pPr>
        <w:spacing w:line="250" w:lineRule="auto"/>
        <w:ind w:right="1"/>
        <w:rPr>
          <w:sz w:val="24"/>
          <w:szCs w:val="24"/>
        </w:rPr>
      </w:pPr>
      <w:r/>
    </w:p>
    <w:p w:rsidR="00000000" w:rsidDel="00000000" w:rsidP="00000000" w:rsidRDefault="00000000" w:rsidRPr="00000000" w14:paraId="000000D7">
      <w:pPr>
        <w:numPr>
          <w:ilvl w:val="0"/>
          <w:numId w:val="9"/>
        </w:numPr>
        <w:spacing w:line="250" w:lineRule="auto"/>
        <w:ind w:left="720" w:right="1" w:hanging="360"/>
        <w:rPr/>
      </w:pPr>
      <w:r>
        <w:t xml:space="preserve">Determine Likelihood </w:t>
      </w:r>
    </w:p>
    <w:p w:rsidR="00000000" w:rsidDel="00000000" w:rsidP="00000000" w:rsidRDefault="00000000" w:rsidRPr="00000000" w14:paraId="000000D8">
      <w:pPr>
        <w:numPr>
          <w:ilvl w:val="1"/>
          <w:numId w:val="9"/>
        </w:numPr>
        <w:spacing w:line="250" w:lineRule="auto"/>
        <w:ind w:left="1440" w:hanging="360"/>
        <w:rPr/>
      </w:pPr>
      <w:r>
        <w:t>Determine the likelihood that the identified threat sources would initiate the identified threat events and could successfully exploit any identified vulnerabilities.</w:t>
      </w:r>
    </w:p>
    <w:p w:rsidR="00000000" w:rsidDel="00000000" w:rsidP="00000000" w:rsidRDefault="00000000" w:rsidRPr="00000000" w14:paraId="000000D9">
      <w:pPr>
        <w:spacing w:line="250" w:lineRule="auto"/>
        <w:ind w:left="1440" w:hanging="720"/>
        <w:rPr>
          <w:sz w:val="24"/>
          <w:szCs w:val="24"/>
        </w:rPr>
      </w:pPr>
      <w:r/>
    </w:p>
    <w:p w:rsidR="00000000" w:rsidDel="00000000" w:rsidP="00000000" w:rsidRDefault="00000000" w:rsidRPr="00000000" w14:paraId="000000DA">
      <w:pPr>
        <w:numPr>
          <w:ilvl w:val="1"/>
          <w:numId w:val="9"/>
        </w:numPr>
        <w:spacing w:line="250" w:lineRule="auto"/>
        <w:ind w:left="1440" w:hanging="360"/>
        <w:rPr/>
      </w:pPr>
      <w:r>
        <w:t xml:space="preserve">Consider the following when determining the likelihood: </w:t>
      </w:r>
    </w:p>
    <w:p w:rsidR="00000000" w:rsidDel="00000000" w:rsidP="00000000" w:rsidRDefault="00000000" w:rsidRPr="00000000" w14:paraId="000000DB">
      <w:pPr>
        <w:numPr>
          <w:ilvl w:val="2"/>
          <w:numId w:val="9"/>
        </w:numPr>
        <w:spacing w:line="250" w:lineRule="auto"/>
        <w:ind w:left="2160" w:hanging="360"/>
        <w:rPr/>
      </w:pPr>
      <w:r>
        <w:t>Characteristics of the threat sources that could initiate the events.</w:t>
      </w:r>
    </w:p>
    <w:p w:rsidR="00000000" w:rsidDel="00000000" w:rsidP="00000000" w:rsidRDefault="00000000" w:rsidRPr="00000000" w14:paraId="000000DC">
      <w:pPr>
        <w:numPr>
          <w:ilvl w:val="3"/>
          <w:numId w:val="9"/>
        </w:numPr>
        <w:spacing w:line="250" w:lineRule="auto"/>
        <w:ind w:left="2880" w:right="1" w:hanging="360"/>
        <w:rPr/>
      </w:pPr>
      <w:r>
        <w:t>Capability</w:t>
      </w:r>
    </w:p>
    <w:p w:rsidR="00000000" w:rsidDel="00000000" w:rsidP="00000000" w:rsidRDefault="00000000" w:rsidRPr="00000000" w14:paraId="000000DD">
      <w:pPr>
        <w:numPr>
          <w:ilvl w:val="3"/>
          <w:numId w:val="9"/>
        </w:numPr>
        <w:spacing w:line="250" w:lineRule="auto"/>
        <w:ind w:left="2880" w:right="1" w:hanging="360"/>
        <w:rPr/>
      </w:pPr>
      <w:r>
        <w:t>Motive/Intent</w:t>
      </w:r>
    </w:p>
    <w:p w:rsidR="00000000" w:rsidDel="00000000" w:rsidP="00000000" w:rsidRDefault="00000000" w:rsidRPr="00000000" w14:paraId="000000DE">
      <w:pPr>
        <w:numPr>
          <w:ilvl w:val="3"/>
          <w:numId w:val="9"/>
        </w:numPr>
        <w:spacing w:line="250" w:lineRule="auto"/>
        <w:ind w:left="2880" w:right="1" w:hanging="360"/>
        <w:rPr/>
      </w:pPr>
      <w:r>
        <w:t>Opportunity</w:t>
      </w:r>
    </w:p>
    <w:p w:rsidR="00000000" w:rsidDel="00000000" w:rsidP="00000000" w:rsidRDefault="00000000" w:rsidRPr="00000000" w14:paraId="000000DF">
      <w:pPr>
        <w:spacing w:line="250" w:lineRule="auto"/>
        <w:ind w:left="2880" w:right="1" w:hanging="720"/>
        <w:rPr>
          <w:sz w:val="24"/>
          <w:szCs w:val="24"/>
        </w:rPr>
      </w:pPr>
      <w:r/>
    </w:p>
    <w:p w:rsidR="00000000" w:rsidDel="00000000" w:rsidP="00000000" w:rsidRDefault="00000000" w:rsidRPr="00000000" w14:paraId="000000E0">
      <w:pPr>
        <w:numPr>
          <w:ilvl w:val="2"/>
          <w:numId w:val="9"/>
        </w:numPr>
        <w:spacing w:line="250" w:lineRule="auto"/>
        <w:ind w:left="2160" w:hanging="360"/>
        <w:rPr/>
      </w:pPr>
      <w:r>
        <w:t>The vulnerabilities and/or influencing conditions identified</w:t>
      </w:r>
    </w:p>
    <w:p w:rsidR="00000000" w:rsidDel="00000000" w:rsidP="00000000" w:rsidRDefault="00000000" w:rsidRPr="00000000" w14:paraId="000000E1">
      <w:pPr>
        <w:numPr>
          <w:ilvl w:val="2"/>
          <w:numId w:val="9"/>
        </w:numPr>
        <w:spacing w:line="250" w:lineRule="auto"/>
        <w:ind w:left="2160" w:hanging="360"/>
        <w:rPr/>
      </w:pPr>
      <w:r>
        <w:t xml:space="preserve">&lt;Company Name&gt;’s exposure based on any safeguards/countermeasures planned or implemented to prevent or mitigate such events. </w:t>
      </w:r>
    </w:p>
    <w:p w:rsidR="00000000" w:rsidDel="00000000" w:rsidP="00000000" w:rsidRDefault="00000000" w:rsidRPr="00000000" w14:paraId="000000E2">
      <w:pPr>
        <w:spacing w:line="250" w:lineRule="auto"/>
        <w:ind w:left="2160" w:hanging="720"/>
        <w:rPr>
          <w:sz w:val="24"/>
          <w:szCs w:val="24"/>
        </w:rPr>
      </w:pPr>
      <w:r/>
    </w:p>
    <w:p w:rsidR="00000000" w:rsidDel="00000000" w:rsidP="00000000" w:rsidRDefault="00000000" w:rsidRPr="00000000" w14:paraId="000000E3">
      <w:pPr>
        <w:numPr>
          <w:ilvl w:val="0"/>
          <w:numId w:val="8"/>
        </w:numPr>
        <w:spacing w:line="250" w:lineRule="auto"/>
        <w:ind w:left="730" w:right="1" w:hanging="360"/>
        <w:rPr/>
      </w:pPr>
      <w:r>
        <w:t xml:space="preserve">Determine Impact </w:t>
      </w:r>
    </w:p>
    <w:p w:rsidR="00000000" w:rsidDel="00000000" w:rsidP="00000000" w:rsidRDefault="00000000" w:rsidRPr="00000000" w14:paraId="000000E4">
      <w:pPr>
        <w:numPr>
          <w:ilvl w:val="1"/>
          <w:numId w:val="8"/>
        </w:numPr>
        <w:spacing w:line="250" w:lineRule="auto"/>
        <w:ind w:left="1450" w:right="1" w:hanging="360"/>
        <w:rPr/>
      </w:pPr>
      <w:r>
        <w:t>Determine the impact to &lt;Company Name&gt;’s business objectives, operations, assets, individuals, customers, and/or other organizations by considering the following:</w:t>
      </w:r>
    </w:p>
    <w:p w:rsidR="00000000" w:rsidDel="00000000" w:rsidP="00000000" w:rsidRDefault="00000000" w:rsidRPr="00000000" w14:paraId="000000E5">
      <w:pPr>
        <w:numPr>
          <w:ilvl w:val="2"/>
          <w:numId w:val="8"/>
        </w:numPr>
        <w:spacing w:line="250" w:lineRule="auto"/>
        <w:ind w:left="2170" w:right="1" w:hanging="360"/>
        <w:rPr/>
      </w:pPr>
      <w:r>
        <w:t>Business / Operational Impacts</w:t>
      </w:r>
    </w:p>
    <w:p w:rsidR="00000000" w:rsidDel="00000000" w:rsidP="00000000" w:rsidRDefault="00000000" w:rsidRPr="00000000" w14:paraId="000000E6">
      <w:pPr>
        <w:numPr>
          <w:ilvl w:val="2"/>
          <w:numId w:val="8"/>
        </w:numPr>
        <w:spacing w:line="250" w:lineRule="auto"/>
        <w:ind w:left="2170" w:right="1" w:hanging="360"/>
        <w:rPr/>
      </w:pPr>
      <w:r>
        <w:t>Financial Damage</w:t>
      </w:r>
    </w:p>
    <w:p w:rsidR="00000000" w:rsidDel="00000000" w:rsidP="00000000" w:rsidRDefault="00000000" w:rsidRPr="00000000" w14:paraId="000000E7">
      <w:pPr>
        <w:numPr>
          <w:ilvl w:val="2"/>
          <w:numId w:val="8"/>
        </w:numPr>
        <w:spacing w:line="250" w:lineRule="auto"/>
        <w:ind w:left="2170" w:right="1" w:hanging="360"/>
        <w:rPr/>
      </w:pPr>
      <w:r>
        <w:t>Reputation Damage</w:t>
      </w:r>
    </w:p>
    <w:p w:rsidR="00000000" w:rsidDel="00000000" w:rsidP="00000000" w:rsidRDefault="00000000" w:rsidRPr="00000000" w14:paraId="000000E8">
      <w:pPr>
        <w:numPr>
          <w:ilvl w:val="2"/>
          <w:numId w:val="8"/>
        </w:numPr>
        <w:spacing w:line="250" w:lineRule="auto"/>
        <w:ind w:left="2170" w:right="1" w:hanging="360"/>
        <w:rPr/>
      </w:pPr>
      <w:r>
        <w:t>Legal or Regulatory Issues</w:t>
      </w:r>
    </w:p>
    <w:p w:rsidR="00000000" w:rsidDel="00000000" w:rsidP="00000000" w:rsidRDefault="00000000" w:rsidRPr="00000000" w14:paraId="000000E9">
      <w:pPr>
        <w:spacing w:line="250" w:lineRule="auto"/>
        <w:ind w:left="1450" w:right="1" w:hanging="720"/>
        <w:rPr>
          <w:sz w:val="24"/>
          <w:szCs w:val="24"/>
        </w:rPr>
      </w:pPr>
      <w:r/>
    </w:p>
    <w:p w:rsidR="00000000" w:rsidDel="00000000" w:rsidP="00000000" w:rsidRDefault="00000000" w:rsidRPr="00000000" w14:paraId="000000EA">
      <w:pPr>
        <w:numPr>
          <w:ilvl w:val="1"/>
          <w:numId w:val="8"/>
        </w:numPr>
        <w:spacing w:line="250" w:lineRule="auto"/>
        <w:ind w:left="1450" w:right="1" w:hanging="360"/>
        <w:rPr/>
      </w:pPr>
      <w:r>
        <w:t>When determining impact, also take into consideration any safeguards/countermeasures planned or implemented by &lt;Company Name&gt; that would mitigate or lessen the impact.</w:t>
      </w:r>
    </w:p>
    <w:p w:rsidR="00000000" w:rsidDel="00000000" w:rsidP="00000000" w:rsidRDefault="00000000" w:rsidRPr="00000000" w14:paraId="000000EB">
      <w:pPr>
        <w:spacing w:line="250" w:lineRule="auto"/>
        <w:ind w:right="1"/>
        <w:rPr>
          <w:sz w:val="18"/>
          <w:szCs w:val="18"/>
        </w:rPr>
      </w:pPr>
      <w:r/>
    </w:p>
    <w:p w:rsidR="00000000" w:rsidDel="00000000" w:rsidP="00000000" w:rsidRDefault="00000000" w:rsidRPr="00000000" w14:paraId="000000EC">
      <w:pPr>
        <w:numPr>
          <w:ilvl w:val="0"/>
          <w:numId w:val="8"/>
        </w:numPr>
        <w:spacing w:line="250" w:lineRule="auto"/>
        <w:ind w:left="730" w:right="1" w:hanging="360"/>
        <w:rPr/>
      </w:pPr>
      <w:r>
        <w:t>Determine Risk</w:t>
      </w:r>
    </w:p>
    <w:p w:rsidR="00000000" w:rsidDel="00000000" w:rsidP="00000000" w:rsidRDefault="00000000" w:rsidRPr="00000000" w14:paraId="000000ED">
      <w:pPr>
        <w:numPr>
          <w:ilvl w:val="1"/>
          <w:numId w:val="8"/>
        </w:numPr>
        <w:spacing w:line="250" w:lineRule="auto"/>
        <w:ind w:left="1450" w:right="1" w:hanging="360"/>
        <w:rPr/>
      </w:pPr>
      <w:r>
        <w:t xml:space="preserve">Determine the overall information security related risks to &lt;Company Name&gt; by combining the following: </w:t>
      </w:r>
    </w:p>
    <w:p w:rsidR="00000000" w:rsidDel="00000000" w:rsidP="00000000" w:rsidRDefault="00000000" w:rsidRPr="00000000" w14:paraId="000000EE">
      <w:pPr>
        <w:numPr>
          <w:ilvl w:val="2"/>
          <w:numId w:val="8"/>
        </w:numPr>
        <w:spacing w:line="250" w:lineRule="auto"/>
        <w:ind w:left="2170" w:right="1" w:hanging="360"/>
        <w:rPr/>
      </w:pPr>
      <w:r>
        <w:t>The likelihood of the event occurring.</w:t>
      </w:r>
    </w:p>
    <w:p w:rsidR="00000000" w:rsidDel="00000000" w:rsidP="00000000" w:rsidRDefault="00000000" w:rsidRPr="00000000" w14:paraId="000000EF">
      <w:pPr>
        <w:numPr>
          <w:ilvl w:val="2"/>
          <w:numId w:val="8"/>
        </w:numPr>
        <w:spacing w:line="250" w:lineRule="auto"/>
        <w:ind w:left="2170" w:right="1" w:hanging="360"/>
        <w:rPr/>
      </w:pPr>
      <w:r>
        <w:t>The impact that would result from the event.</w:t>
      </w:r>
    </w:p>
    <w:p w:rsidR="00000000" w:rsidDel="00000000" w:rsidP="00000000" w:rsidRDefault="00000000" w:rsidRPr="00000000" w14:paraId="000000F0">
      <w:pPr>
        <w:spacing w:line="250" w:lineRule="auto"/>
        <w:ind w:left="2170" w:right="1" w:hanging="720"/>
        <w:rPr>
          <w:sz w:val="24"/>
          <w:szCs w:val="24"/>
        </w:rPr>
      </w:pPr>
      <w:r/>
    </w:p>
    <w:p w:rsidR="00000000" w:rsidDel="00000000" w:rsidP="00000000" w:rsidRDefault="00000000" w:rsidRPr="00000000" w14:paraId="000000F1">
      <w:pPr>
        <w:numPr>
          <w:ilvl w:val="1"/>
          <w:numId w:val="8"/>
        </w:numPr>
        <w:spacing w:line="250" w:lineRule="auto"/>
        <w:ind w:left="1450" w:right="1" w:hanging="360"/>
        <w:rPr/>
      </w:pPr>
      <w:r>
        <w:t xml:space="preserve">The risk to &lt;Company Name&gt; is proportional to the likelihood and impact of an event. </w:t>
      </w:r>
    </w:p>
    <w:p w:rsidR="00000000" w:rsidDel="00000000" w:rsidP="00000000" w:rsidRDefault="00000000" w:rsidRPr="00000000" w14:paraId="000000F2">
      <w:pPr>
        <w:numPr>
          <w:ilvl w:val="2"/>
          <w:numId w:val="8"/>
        </w:numPr>
        <w:spacing w:line="250" w:lineRule="auto"/>
        <w:ind w:left="2170" w:right="1" w:hanging="360"/>
        <w:rPr/>
      </w:pPr>
      <w:r>
        <w:t xml:space="preserve">Higher Risk Event: Is more likely to occur and the resulting impact will be greater. </w:t>
      </w:r>
    </w:p>
    <w:p w:rsidR="00000000" w:rsidDel="00000000" w:rsidP="00000000" w:rsidRDefault="00000000" w:rsidRPr="00000000" w14:paraId="000000F3">
      <w:pPr>
        <w:numPr>
          <w:ilvl w:val="2"/>
          <w:numId w:val="8"/>
        </w:numPr>
        <w:spacing w:line="250" w:lineRule="auto"/>
        <w:ind w:left="2170" w:right="1" w:hanging="360"/>
        <w:rPr/>
      </w:pPr>
      <w:r>
        <w:t xml:space="preserve">Lower Risk Event: Is less likely to occur and the resulting impact will be minimal if any. </w:t>
      </w:r>
    </w:p>
    <w:p w:rsidR="00000000" w:rsidDel="00000000" w:rsidP="00000000" w:rsidRDefault="00000000" w:rsidRPr="00000000" w14:paraId="000000F4">
      <w:pPr>
        <w:spacing w:after="19" w:line="250" w:lineRule="auto"/>
        <w:ind w:left="10" w:right="1" w:firstLine="0"/>
        <w:rPr>
          <w:b w:val="1"/>
          <w:sz w:val="24"/>
          <w:szCs w:val="24"/>
        </w:rPr>
      </w:pPr>
      <w:r/>
    </w:p>
    <w:p w:rsidR="00000000" w:rsidDel="00000000" w:rsidP="00000000" w:rsidRDefault="00000000" w:rsidRPr="00000000" w14:paraId="000000F5">
      <w:pPr>
        <w:spacing w:line="250" w:lineRule="auto"/>
        <w:ind w:left="10" w:right="1" w:firstLine="0"/>
        <w:rPr>
          <w:b w:val="1"/>
          <w:sz w:val="24"/>
          <w:szCs w:val="24"/>
        </w:rPr>
      </w:pPr>
      <w:r>
        <w:t>Step 3: Communicate and Share the Risk Assessment Results</w:t>
      </w:r>
    </w:p>
    <w:p w:rsidR="00000000" w:rsidDel="00000000" w:rsidP="00000000" w:rsidRDefault="00000000" w:rsidRPr="00000000" w14:paraId="000000F6">
      <w:pPr>
        <w:spacing w:line="250" w:lineRule="auto"/>
        <w:ind w:left="10" w:right="1" w:firstLine="0"/>
        <w:rPr>
          <w:b w:val="1"/>
          <w:sz w:val="24"/>
          <w:szCs w:val="24"/>
        </w:rPr>
      </w:pPr>
      <w:r/>
    </w:p>
    <w:p w:rsidR="00000000" w:rsidDel="00000000" w:rsidP="00000000" w:rsidRDefault="00000000" w:rsidRPr="00000000" w14:paraId="000000F7">
      <w:pPr>
        <w:spacing w:line="250" w:lineRule="auto"/>
        <w:ind w:left="10" w:right="1" w:firstLine="0"/>
        <w:rPr>
          <w:sz w:val="24"/>
          <w:szCs w:val="24"/>
        </w:rPr>
      </w:pPr>
      <w:r>
        <w:t>In this step, the objective is to ensure that decision makers across the &lt;Company Name&gt; and executive leadership have the appropriate risk-related information needed to inform and guide risk decisions.</w:t>
      </w:r>
    </w:p>
    <w:p w:rsidR="00000000" w:rsidDel="00000000" w:rsidP="00000000" w:rsidRDefault="00000000" w:rsidRPr="00000000" w14:paraId="000000F8">
      <w:pPr>
        <w:spacing w:line="250" w:lineRule="auto"/>
        <w:ind w:left="10" w:right="1" w:firstLine="0"/>
        <w:rPr>
          <w:b w:val="1"/>
          <w:sz w:val="24"/>
          <w:szCs w:val="24"/>
        </w:rPr>
      </w:pPr>
      <w:r/>
    </w:p>
    <w:p w:rsidR="00000000" w:rsidDel="00000000" w:rsidP="00000000" w:rsidRDefault="00000000" w:rsidRPr="00000000" w14:paraId="000000F9">
      <w:pPr>
        <w:numPr>
          <w:ilvl w:val="0"/>
          <w:numId w:val="12"/>
        </w:numPr>
        <w:spacing w:line="250" w:lineRule="auto"/>
        <w:ind w:left="730" w:right="1" w:hanging="360"/>
        <w:rPr/>
      </w:pPr>
      <w:r>
        <w:t>Communicate the Results</w:t>
      </w:r>
    </w:p>
    <w:p w:rsidR="00000000" w:rsidDel="00000000" w:rsidP="00000000" w:rsidRDefault="00000000" w:rsidRPr="00000000" w14:paraId="000000FA">
      <w:pPr>
        <w:numPr>
          <w:ilvl w:val="1"/>
          <w:numId w:val="12"/>
        </w:numPr>
        <w:spacing w:line="250" w:lineRule="auto"/>
        <w:ind w:left="1450" w:right="1" w:hanging="360"/>
        <w:rPr/>
      </w:pPr>
      <w:r>
        <w:t>Communicate the risk assessment results to &lt;Company Name&gt; decision maker and executive leadership to help drive risk based decisions and obtain the necessary support for the risk response.</w:t>
      </w:r>
    </w:p>
    <w:p w:rsidR="00000000" w:rsidDel="00000000" w:rsidP="00000000" w:rsidRDefault="00000000" w:rsidRPr="00000000" w14:paraId="000000FB">
      <w:pPr>
        <w:spacing w:line="250" w:lineRule="auto"/>
        <w:ind w:left="1450" w:right="1" w:hanging="720"/>
        <w:rPr>
          <w:sz w:val="24"/>
          <w:szCs w:val="24"/>
        </w:rPr>
      </w:pPr>
      <w:r/>
    </w:p>
    <w:p w:rsidR="00000000" w:rsidDel="00000000" w:rsidP="00000000" w:rsidRDefault="00000000" w:rsidRPr="00000000" w14:paraId="000000FC">
      <w:pPr>
        <w:numPr>
          <w:ilvl w:val="1"/>
          <w:numId w:val="12"/>
        </w:numPr>
        <w:spacing w:line="250" w:lineRule="auto"/>
        <w:ind w:left="1450" w:right="1" w:hanging="360"/>
        <w:rPr/>
      </w:pPr>
      <w:r>
        <w:t>Share the risk assessment and risk-related information with the appropriate personnel at &lt;Company Name&gt; to help support the risk response efforts.</w:t>
      </w:r>
    </w:p>
    <w:p w:rsidR="00000000" w:rsidDel="00000000" w:rsidP="00000000" w:rsidRDefault="00000000" w:rsidRPr="00000000" w14:paraId="000000FD">
      <w:pPr>
        <w:spacing w:line="250" w:lineRule="auto"/>
        <w:ind w:left="10" w:right="1" w:firstLine="0"/>
        <w:rPr>
          <w:b w:val="1"/>
          <w:sz w:val="24"/>
          <w:szCs w:val="24"/>
        </w:rPr>
      </w:pPr>
      <w:r/>
    </w:p>
    <w:p w:rsidR="00000000" w:rsidDel="00000000" w:rsidP="00000000" w:rsidRDefault="00000000" w:rsidRPr="00000000" w14:paraId="000000FE">
      <w:pPr>
        <w:spacing w:line="250" w:lineRule="auto"/>
        <w:ind w:left="10" w:right="1" w:firstLine="0"/>
        <w:rPr>
          <w:b w:val="1"/>
          <w:sz w:val="24"/>
          <w:szCs w:val="24"/>
        </w:rPr>
      </w:pPr>
      <w:r>
        <w:t>Step 4: Maintain the Assessment</w:t>
      </w:r>
    </w:p>
    <w:p w:rsidR="00000000" w:rsidDel="00000000" w:rsidP="00000000" w:rsidRDefault="00000000" w:rsidRPr="00000000" w14:paraId="000000FF">
      <w:pPr>
        <w:spacing w:line="250" w:lineRule="auto"/>
        <w:ind w:left="10" w:right="1" w:firstLine="0"/>
        <w:rPr>
          <w:b w:val="1"/>
          <w:sz w:val="24"/>
          <w:szCs w:val="24"/>
        </w:rPr>
      </w:pPr>
      <w:r/>
    </w:p>
    <w:p w:rsidR="00000000" w:rsidDel="00000000" w:rsidP="00000000" w:rsidRDefault="00000000" w:rsidRPr="00000000" w14:paraId="00000100">
      <w:pPr>
        <w:spacing w:line="250" w:lineRule="auto"/>
        <w:ind w:left="10" w:right="1" w:firstLine="0"/>
        <w:rPr>
          <w:sz w:val="24"/>
          <w:szCs w:val="24"/>
        </w:rPr>
      </w:pPr>
      <w:r>
        <w:t xml:space="preserve">In this step, the objective is to keep current, the specific knowledge related to the risks that &lt;Company Name&gt; incurs. The results of the assessments inform, and drive risk based decisions and guide ongoing risk responses efforts. </w:t>
      </w:r>
    </w:p>
    <w:p w:rsidR="00000000" w:rsidDel="00000000" w:rsidP="00000000" w:rsidRDefault="00000000" w:rsidRPr="00000000" w14:paraId="00000101">
      <w:pPr>
        <w:spacing w:line="250" w:lineRule="auto"/>
        <w:ind w:left="10" w:right="1" w:firstLine="0"/>
        <w:rPr>
          <w:sz w:val="24"/>
          <w:szCs w:val="24"/>
        </w:rPr>
      </w:pPr>
      <w:r/>
    </w:p>
    <w:p w:rsidR="00000000" w:rsidDel="00000000" w:rsidP="00000000" w:rsidRDefault="00000000" w:rsidRPr="00000000" w14:paraId="00000102">
      <w:pPr>
        <w:numPr>
          <w:ilvl w:val="0"/>
          <w:numId w:val="12"/>
        </w:numPr>
        <w:spacing w:line="250" w:lineRule="auto"/>
        <w:ind w:left="730" w:right="1" w:hanging="360"/>
        <w:rPr/>
      </w:pPr>
      <w:r>
        <w:t>Monitor Risk Factors</w:t>
      </w:r>
    </w:p>
    <w:p w:rsidR="00000000" w:rsidDel="00000000" w:rsidP="00000000" w:rsidRDefault="00000000" w:rsidRPr="00000000" w14:paraId="00000103">
      <w:pPr>
        <w:numPr>
          <w:ilvl w:val="1"/>
          <w:numId w:val="12"/>
        </w:numPr>
        <w:spacing w:line="250" w:lineRule="auto"/>
        <w:ind w:left="1450" w:right="1" w:hanging="360"/>
        <w:rPr/>
      </w:pPr>
      <w:r>
        <w:t>Conduct ongoing monitoring of the risk factors that contribute to changes in risk to &lt;Company Name&gt;’s business objectives, operations, assets, individuals, customers, and/or other organizations.</w:t>
      </w:r>
    </w:p>
    <w:p w:rsidR="00000000" w:rsidDel="00000000" w:rsidP="00000000" w:rsidRDefault="00000000" w:rsidRPr="00000000" w14:paraId="00000104">
      <w:pPr>
        <w:spacing w:line="250" w:lineRule="auto"/>
        <w:ind w:left="1450" w:right="1" w:hanging="720"/>
        <w:rPr>
          <w:sz w:val="24"/>
          <w:szCs w:val="24"/>
        </w:rPr>
      </w:pPr>
      <w:r/>
    </w:p>
    <w:p w:rsidR="00000000" w:rsidDel="00000000" w:rsidP="00000000" w:rsidRDefault="00000000" w:rsidRPr="00000000" w14:paraId="00000105">
      <w:pPr>
        <w:numPr>
          <w:ilvl w:val="0"/>
          <w:numId w:val="12"/>
        </w:numPr>
        <w:spacing w:line="250" w:lineRule="auto"/>
        <w:ind w:left="730" w:right="1" w:hanging="360"/>
        <w:rPr/>
      </w:pPr>
      <w:r>
        <w:t>Maintain and Update the Assessment</w:t>
      </w:r>
    </w:p>
    <w:p w:rsidR="00000000" w:rsidDel="00000000" w:rsidP="00000000" w:rsidRDefault="00000000" w:rsidRPr="00000000" w14:paraId="00000106">
      <w:pPr>
        <w:numPr>
          <w:ilvl w:val="1"/>
          <w:numId w:val="12"/>
        </w:numPr>
        <w:spacing w:line="250" w:lineRule="auto"/>
        <w:ind w:left="1450" w:right="1" w:hanging="360"/>
        <w:rPr/>
      </w:pPr>
      <w:r>
        <w:t>Update existing risk assessments using the results from ongoing monitoring of risk factors and by conducting additional assessments, at minimum annually.</w:t>
      </w:r>
    </w:p>
    <w:p w:rsidR="00000000" w:rsidDel="00000000" w:rsidP="00000000" w:rsidRDefault="00000000" w:rsidRPr="00000000" w14:paraId="00000107">
      <w:pPr>
        <w:spacing w:line="250" w:lineRule="auto"/>
        <w:ind w:left="10" w:right="1" w:firstLine="0"/>
        <w:rPr>
          <w:sz w:val="18"/>
          <w:szCs w:val="18"/>
        </w:rPr>
      </w:pPr>
      <w:r/>
    </w:p>
    <w:p w:rsidR="00000000" w:rsidDel="00000000" w:rsidP="00000000" w:rsidRDefault="00000000" w:rsidRPr="00000000" w14:paraId="00000108">
      <w:pPr>
        <w:spacing w:after="160" w:line="259" w:lineRule="auto"/>
        <w:rPr>
          <w:sz w:val="18"/>
          <w:szCs w:val="18"/>
        </w:rPr>
      </w:pPr>
      <w:r/>
    </w:p>
    <w:p w:rsidR="00000000" w:rsidDel="00000000" w:rsidP="00000000" w:rsidRDefault="00000000" w:rsidRPr="00000000" w14:paraId="00000109">
      <w:pPr>
        <w:pStyle w:val="Heading1"/>
        <w:spacing w:after="19" w:line="250" w:lineRule="auto"/>
        <w:ind w:left="10" w:right="1" w:firstLine="0"/>
        <w:rPr/>
      </w:pPr>
      <w:r>
        <w:t>APPENDIX B - Risk Assessment Matrix and Description Key</w:t>
      </w:r>
    </w:p>
    <w:p w:rsidR="00000000" w:rsidDel="00000000" w:rsidP="00000000" w:rsidRDefault="00000000" w:rsidRPr="00000000" w14:paraId="0000010A">
      <w:pPr>
        <w:spacing w:after="19" w:line="250" w:lineRule="auto"/>
        <w:ind w:right="1"/>
        <w:rPr>
          <w:sz w:val="18"/>
          <w:szCs w:val="18"/>
        </w:rPr>
      </w:pPr>
      <w:r/>
    </w:p>
    <w:tbl>
      <w:tblPr>
        <w:tblStyle w:val="Table4"/>
        <w:tblW w:w="943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1575"/>
        <w:gridCol w:w="1290"/>
        <w:gridCol w:w="1260"/>
        <w:gridCol w:w="1170"/>
        <w:gridCol w:w="1260"/>
        <w:tblGridChange w:id="0">
          <w:tblGrid>
            <w:gridCol w:w="2880"/>
            <w:gridCol w:w="1575"/>
            <w:gridCol w:w="1290"/>
            <w:gridCol w:w="1260"/>
            <w:gridCol w:w="1170"/>
            <w:gridCol w:w="1260"/>
          </w:tblGrid>
        </w:tblGridChange>
      </w:tblGrid>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rPr/>
            </w:pPr>
            <w:r w:rsidDel="00000000" w:rsidR="00000000" w:rsidRPr="00000000">
              <w:rPr>
                <w:b w:val="1"/>
                <w:i w:val="1"/>
                <w:color w:val="ffffff"/>
                <w:sz w:val="24"/>
                <w:szCs w:val="24"/>
                <w:rtl w:val="0"/>
              </w:rPr>
              <w:t xml:space="preserve">RISK= LIKELIHOOD * IMPACT</w:t>
            </w:r>
            <w:r w:rsidDel="00000000" w:rsidR="00000000" w:rsidRPr="00000000">
              <w:rPr>
                <w:rtl w:val="0"/>
              </w:rPr>
            </w:r>
          </w:p>
        </w:tc>
        <w:tc>
          <w:tcPr>
            <w:gridSpan w:val="5"/>
            <w:tcBorders>
              <w:top w:color="000000" w:space="0" w:sz="12" w:val="single"/>
              <w:left w:color="cccccc" w:space="0" w:sz="6"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0C">
            <w:pPr>
              <w:widowControl w:val="0"/>
              <w:spacing w:line="276" w:lineRule="auto"/>
              <w:jc w:val="center"/>
              <w:rPr/>
            </w:pPr>
            <w:r w:rsidDel="00000000" w:rsidR="00000000" w:rsidRPr="00000000">
              <w:rPr>
                <w:b w:val="1"/>
                <w:color w:val="ffffff"/>
                <w:sz w:val="24"/>
                <w:szCs w:val="24"/>
                <w:rtl w:val="0"/>
              </w:rPr>
              <w:t xml:space="preserve">LIKELIHOOD</w:t>
            </w:r>
            <w:r w:rsidDel="00000000" w:rsidR="00000000" w:rsidRPr="00000000">
              <w:rPr>
                <w:rtl w:val="0"/>
              </w:rPr>
            </w:r>
          </w:p>
        </w:tc>
      </w:tr>
      <w:tr>
        <w:trPr>
          <w:cantSplit w:val="0"/>
          <w:trHeight w:val="51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76" w:lineRule="auto"/>
              <w:rPr/>
            </w:pPr>
            <w:r w:rsidDel="00000000" w:rsidR="00000000" w:rsidRPr="00000000">
              <w:rPr>
                <w:b w:val="1"/>
                <w:sz w:val="24"/>
                <w:szCs w:val="24"/>
                <w:rtl w:val="0"/>
              </w:rPr>
              <w:t xml:space="preserve">IMPACT</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widowControl w:val="0"/>
              <w:spacing w:line="276" w:lineRule="auto"/>
              <w:jc w:val="center"/>
              <w:rPr/>
            </w:pPr>
            <w:r w:rsidDel="00000000" w:rsidR="00000000" w:rsidRPr="00000000">
              <w:rPr>
                <w:b w:val="1"/>
                <w:sz w:val="24"/>
                <w:szCs w:val="24"/>
                <w:rtl w:val="0"/>
              </w:rPr>
              <w:t xml:space="preserve">Very unlikely: 1</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spacing w:line="276" w:lineRule="auto"/>
              <w:jc w:val="center"/>
              <w:rPr/>
            </w:pPr>
            <w:r w:rsidDel="00000000" w:rsidR="00000000" w:rsidRPr="00000000">
              <w:rPr>
                <w:b w:val="1"/>
                <w:sz w:val="24"/>
                <w:szCs w:val="24"/>
                <w:rtl w:val="0"/>
              </w:rPr>
              <w:t xml:space="preserve">Unlikely: 2</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4">
            <w:pPr>
              <w:widowControl w:val="0"/>
              <w:spacing w:line="276" w:lineRule="auto"/>
              <w:jc w:val="center"/>
              <w:rPr/>
            </w:pPr>
            <w:r w:rsidDel="00000000" w:rsidR="00000000" w:rsidRPr="00000000">
              <w:rPr>
                <w:b w:val="1"/>
                <w:sz w:val="24"/>
                <w:szCs w:val="24"/>
                <w:rtl w:val="0"/>
              </w:rPr>
              <w:t xml:space="preserve">Somewhat likely: 3</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widowControl w:val="0"/>
              <w:spacing w:line="276" w:lineRule="auto"/>
              <w:jc w:val="center"/>
              <w:rPr/>
            </w:pPr>
            <w:r w:rsidDel="00000000" w:rsidR="00000000" w:rsidRPr="00000000">
              <w:rPr>
                <w:b w:val="1"/>
                <w:sz w:val="24"/>
                <w:szCs w:val="24"/>
                <w:rtl w:val="0"/>
              </w:rPr>
              <w:t xml:space="preserve">Likely: 4</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spacing w:line="276" w:lineRule="auto"/>
              <w:jc w:val="center"/>
              <w:rPr/>
            </w:pPr>
            <w:r w:rsidDel="00000000" w:rsidR="00000000" w:rsidRPr="00000000">
              <w:rPr>
                <w:b w:val="1"/>
                <w:sz w:val="24"/>
                <w:szCs w:val="24"/>
                <w:rtl w:val="0"/>
              </w:rPr>
              <w:t xml:space="preserve">Very likely: 5</w:t>
            </w:r>
            <w:r w:rsidDel="00000000" w:rsidR="00000000" w:rsidRPr="00000000">
              <w:rPr>
                <w:rtl w:val="0"/>
              </w:rPr>
            </w:r>
          </w:p>
        </w:tc>
      </w:tr>
      <w:tr>
        <w:trPr>
          <w:cantSplit w:val="0"/>
          <w:trHeight w:val="439" w:hRule="atLeast"/>
          <w:tblHeader w:val="0"/>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rPr/>
            </w:pPr>
            <w:r w:rsidDel="00000000" w:rsidR="00000000" w:rsidRPr="00000000">
              <w:rPr>
                <w:b w:val="1"/>
                <w:sz w:val="24"/>
                <w:szCs w:val="24"/>
                <w:rtl w:val="0"/>
              </w:rPr>
              <w:t xml:space="preserve">Very high impact: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jc w:val="center"/>
              <w:rPr/>
            </w:pPr>
            <w:r w:rsidDel="00000000" w:rsidR="00000000" w:rsidRPr="00000000">
              <w:rPr>
                <w:b w:val="1"/>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19">
            <w:pPr>
              <w:widowControl w:val="0"/>
              <w:spacing w:line="276" w:lineRule="auto"/>
              <w:jc w:val="center"/>
              <w:rPr/>
            </w:pPr>
            <w:r w:rsidDel="00000000" w:rsidR="00000000" w:rsidRPr="00000000">
              <w:rPr>
                <w:b w:val="1"/>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1A">
            <w:pPr>
              <w:widowControl w:val="0"/>
              <w:spacing w:line="276" w:lineRule="auto"/>
              <w:jc w:val="center"/>
              <w:rPr/>
            </w:pPr>
            <w:r w:rsidDel="00000000" w:rsidR="00000000" w:rsidRPr="00000000">
              <w:rPr>
                <w:b w:val="1"/>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1B">
            <w:pPr>
              <w:widowControl w:val="0"/>
              <w:spacing w:line="276" w:lineRule="auto"/>
              <w:jc w:val="center"/>
              <w:rPr/>
            </w:pPr>
            <w:r w:rsidDel="00000000" w:rsidR="00000000" w:rsidRPr="00000000">
              <w:rPr>
                <w:b w:val="1"/>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0000" w:val="clear"/>
            <w:tcMar>
              <w:top w:w="0.0" w:type="dxa"/>
              <w:left w:w="40.0" w:type="dxa"/>
              <w:bottom w:w="0.0" w:type="dxa"/>
              <w:right w:w="40.0" w:type="dxa"/>
            </w:tcMar>
            <w:vAlign w:val="center"/>
          </w:tcPr>
          <w:p w:rsidR="00000000" w:rsidDel="00000000" w:rsidP="00000000" w:rsidRDefault="00000000" w:rsidRPr="00000000" w14:paraId="0000011C">
            <w:pPr>
              <w:widowControl w:val="0"/>
              <w:spacing w:line="276" w:lineRule="auto"/>
              <w:jc w:val="center"/>
              <w:rPr/>
            </w:pPr>
            <w:r w:rsidDel="00000000" w:rsidR="00000000" w:rsidRPr="00000000">
              <w:rPr>
                <w:b w:val="1"/>
                <w:sz w:val="24"/>
                <w:szCs w:val="24"/>
                <w:rtl w:val="0"/>
              </w:rPr>
              <w:t xml:space="preserve">25</w:t>
            </w:r>
            <w:r w:rsidDel="00000000" w:rsidR="00000000" w:rsidRPr="00000000">
              <w:rPr>
                <w:rtl w:val="0"/>
              </w:rPr>
            </w:r>
          </w:p>
        </w:tc>
      </w:tr>
      <w:tr>
        <w:trPr>
          <w:cantSplit w:val="0"/>
          <w:trHeight w:val="418" w:hRule="atLeast"/>
          <w:tblHeader w:val="0"/>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widowControl w:val="0"/>
              <w:spacing w:line="276" w:lineRule="auto"/>
              <w:rPr/>
            </w:pPr>
            <w:r w:rsidDel="00000000" w:rsidR="00000000" w:rsidRPr="00000000">
              <w:rPr>
                <w:b w:val="1"/>
                <w:sz w:val="24"/>
                <w:szCs w:val="24"/>
                <w:rtl w:val="0"/>
              </w:rPr>
              <w:t xml:space="preserve">High impact: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1E">
            <w:pPr>
              <w:widowControl w:val="0"/>
              <w:spacing w:line="276" w:lineRule="auto"/>
              <w:jc w:val="center"/>
              <w:rPr/>
            </w:pPr>
            <w:r w:rsidDel="00000000" w:rsidR="00000000" w:rsidRPr="00000000">
              <w:rPr>
                <w:b w:val="1"/>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1F">
            <w:pPr>
              <w:widowControl w:val="0"/>
              <w:spacing w:line="276" w:lineRule="auto"/>
              <w:jc w:val="center"/>
              <w:rPr/>
            </w:pPr>
            <w:r w:rsidDel="00000000" w:rsidR="00000000" w:rsidRPr="00000000">
              <w:rPr>
                <w:b w:val="1"/>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0">
            <w:pPr>
              <w:widowControl w:val="0"/>
              <w:spacing w:line="276" w:lineRule="auto"/>
              <w:jc w:val="center"/>
              <w:rPr/>
            </w:pPr>
            <w:r w:rsidDel="00000000" w:rsidR="00000000" w:rsidRPr="00000000">
              <w:rPr>
                <w:b w:val="1"/>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21">
            <w:pPr>
              <w:widowControl w:val="0"/>
              <w:spacing w:line="276" w:lineRule="auto"/>
              <w:jc w:val="center"/>
              <w:rPr/>
            </w:pPr>
            <w:r w:rsidDel="00000000" w:rsidR="00000000" w:rsidRPr="00000000">
              <w:rPr>
                <w:b w:val="1"/>
                <w:sz w:val="24"/>
                <w:szCs w:val="24"/>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0000" w:val="clear"/>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jc w:val="center"/>
              <w:rPr/>
            </w:pPr>
            <w:r w:rsidDel="00000000" w:rsidR="00000000" w:rsidRPr="00000000">
              <w:rPr>
                <w:b w:val="1"/>
                <w:sz w:val="24"/>
                <w:szCs w:val="24"/>
                <w:rtl w:val="0"/>
              </w:rPr>
              <w:t xml:space="preserve">20</w:t>
            </w:r>
            <w:r w:rsidDel="00000000" w:rsidR="00000000" w:rsidRPr="00000000">
              <w:rPr>
                <w:rtl w:val="0"/>
              </w:rPr>
            </w:r>
          </w:p>
        </w:tc>
      </w:tr>
      <w:tr>
        <w:trPr>
          <w:cantSplit w:val="0"/>
          <w:trHeight w:val="301" w:hRule="atLeast"/>
          <w:tblHeader w:val="0"/>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widowControl w:val="0"/>
              <w:spacing w:line="276" w:lineRule="auto"/>
              <w:rPr/>
            </w:pPr>
            <w:r w:rsidDel="00000000" w:rsidR="00000000" w:rsidRPr="00000000">
              <w:rPr>
                <w:b w:val="1"/>
                <w:sz w:val="24"/>
                <w:szCs w:val="24"/>
                <w:rtl w:val="0"/>
              </w:rPr>
              <w:t xml:space="preserve">Medium impact: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24">
            <w:pPr>
              <w:widowControl w:val="0"/>
              <w:spacing w:line="276" w:lineRule="auto"/>
              <w:jc w:val="center"/>
              <w:rPr/>
            </w:pPr>
            <w:r w:rsidDel="00000000" w:rsidR="00000000" w:rsidRPr="00000000">
              <w:rPr>
                <w:b w:val="1"/>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5">
            <w:pPr>
              <w:widowControl w:val="0"/>
              <w:spacing w:line="276" w:lineRule="auto"/>
              <w:jc w:val="center"/>
              <w:rPr/>
            </w:pPr>
            <w:r w:rsidDel="00000000" w:rsidR="00000000" w:rsidRPr="00000000">
              <w:rPr>
                <w:b w:val="1"/>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6">
            <w:pPr>
              <w:widowControl w:val="0"/>
              <w:spacing w:line="276" w:lineRule="auto"/>
              <w:jc w:val="center"/>
              <w:rPr/>
            </w:pPr>
            <w:r w:rsidDel="00000000" w:rsidR="00000000" w:rsidRPr="00000000">
              <w:rPr>
                <w:b w:val="1"/>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7">
            <w:pPr>
              <w:widowControl w:val="0"/>
              <w:spacing w:line="276" w:lineRule="auto"/>
              <w:jc w:val="center"/>
              <w:rPr/>
            </w:pPr>
            <w:r w:rsidDel="00000000" w:rsidR="00000000" w:rsidRPr="00000000">
              <w:rPr>
                <w:b w:val="1"/>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0000" w:val="clear"/>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jc w:val="center"/>
              <w:rPr/>
            </w:pPr>
            <w:r w:rsidDel="00000000" w:rsidR="00000000" w:rsidRPr="00000000">
              <w:rPr>
                <w:b w:val="1"/>
                <w:sz w:val="24"/>
                <w:szCs w:val="24"/>
                <w:rtl w:val="0"/>
              </w:rPr>
              <w:t xml:space="preserve">15</w:t>
            </w:r>
            <w:r w:rsidDel="00000000" w:rsidR="00000000" w:rsidRPr="00000000">
              <w:rPr>
                <w:rtl w:val="0"/>
              </w:rPr>
            </w:r>
          </w:p>
        </w:tc>
      </w:tr>
      <w:tr>
        <w:trPr>
          <w:cantSplit w:val="0"/>
          <w:trHeight w:val="382" w:hRule="atLeast"/>
          <w:tblHeader w:val="0"/>
        </w:trPr>
        <w:tc>
          <w:tcPr>
            <w:tcBorders>
              <w:top w:color="cccccc" w:space="0" w:sz="6" w:val="single"/>
              <w:left w:color="000000" w:space="0" w:sz="12"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rPr/>
            </w:pPr>
            <w:r w:rsidDel="00000000" w:rsidR="00000000" w:rsidRPr="00000000">
              <w:rPr>
                <w:b w:val="1"/>
                <w:sz w:val="24"/>
                <w:szCs w:val="24"/>
                <w:rtl w:val="0"/>
              </w:rPr>
              <w:t xml:space="preserve">Low impact: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jc w:val="center"/>
              <w:rPr/>
            </w:pPr>
            <w:r w:rsidDel="00000000" w:rsidR="00000000" w:rsidRPr="00000000">
              <w:rPr>
                <w:b w:val="1"/>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jc w:val="center"/>
              <w:rPr/>
            </w:pPr>
            <w:r w:rsidDel="00000000" w:rsidR="00000000" w:rsidRPr="00000000">
              <w:rPr>
                <w:b w:val="1"/>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jc w:val="center"/>
              <w:rPr/>
            </w:pPr>
            <w:r w:rsidDel="00000000" w:rsidR="00000000" w:rsidRPr="00000000">
              <w:rPr>
                <w:b w:val="1"/>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jc w:val="center"/>
              <w:rPr/>
            </w:pPr>
            <w:r w:rsidDel="00000000" w:rsidR="00000000" w:rsidRPr="00000000">
              <w:rPr>
                <w:b w:val="1"/>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ff00" w:val="clear"/>
            <w:tcMar>
              <w:top w:w="0.0" w:type="dxa"/>
              <w:left w:w="40.0" w:type="dxa"/>
              <w:bottom w:w="0.0" w:type="dxa"/>
              <w:right w:w="40.0" w:type="dxa"/>
            </w:tcMar>
            <w:vAlign w:val="center"/>
          </w:tcPr>
          <w:p w:rsidR="00000000" w:rsidDel="00000000" w:rsidP="00000000" w:rsidRDefault="00000000" w:rsidRPr="00000000" w14:paraId="0000012E">
            <w:pPr>
              <w:widowControl w:val="0"/>
              <w:spacing w:line="276" w:lineRule="auto"/>
              <w:jc w:val="center"/>
              <w:rPr/>
            </w:pPr>
            <w:r w:rsidDel="00000000" w:rsidR="00000000" w:rsidRPr="00000000">
              <w:rPr>
                <w:b w:val="1"/>
                <w:sz w:val="24"/>
                <w:szCs w:val="24"/>
                <w:rtl w:val="0"/>
              </w:rPr>
              <w:t xml:space="preserve">10</w:t>
            </w:r>
            <w:r w:rsidDel="00000000" w:rsidR="00000000" w:rsidRPr="00000000">
              <w:rPr>
                <w:rtl w:val="0"/>
              </w:rPr>
            </w:r>
          </w:p>
        </w:tc>
      </w:tr>
      <w:tr>
        <w:trPr>
          <w:cantSplit w:val="0"/>
          <w:trHeight w:val="454"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widowControl w:val="0"/>
              <w:spacing w:line="276" w:lineRule="auto"/>
              <w:rPr/>
            </w:pPr>
            <w:r w:rsidDel="00000000" w:rsidR="00000000" w:rsidRPr="00000000">
              <w:rPr>
                <w:b w:val="1"/>
                <w:sz w:val="24"/>
                <w:szCs w:val="24"/>
                <w:rtl w:val="0"/>
              </w:rPr>
              <w:t xml:space="preserve">Very low impact: 1</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30">
            <w:pPr>
              <w:widowControl w:val="0"/>
              <w:spacing w:line="276" w:lineRule="auto"/>
              <w:jc w:val="center"/>
              <w:rPr/>
            </w:pPr>
            <w:r w:rsidDel="00000000" w:rsidR="00000000" w:rsidRPr="00000000">
              <w:rPr>
                <w:b w:val="1"/>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31">
            <w:pPr>
              <w:widowControl w:val="0"/>
              <w:spacing w:line="276" w:lineRule="auto"/>
              <w:jc w:val="center"/>
              <w:rPr/>
            </w:pPr>
            <w:r w:rsidDel="00000000" w:rsidR="00000000" w:rsidRPr="00000000">
              <w:rPr>
                <w:b w:val="1"/>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jc w:val="center"/>
              <w:rPr/>
            </w:pPr>
            <w:r w:rsidDel="00000000" w:rsidR="00000000" w:rsidRPr="00000000">
              <w:rPr>
                <w:b w:val="1"/>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33">
            <w:pPr>
              <w:widowControl w:val="0"/>
              <w:spacing w:line="276" w:lineRule="auto"/>
              <w:jc w:val="center"/>
              <w:rPr/>
            </w:pPr>
            <w:r w:rsidDel="00000000" w:rsidR="00000000" w:rsidRPr="00000000">
              <w:rPr>
                <w:b w:val="1"/>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ff00" w:val="clear"/>
            <w:tcMar>
              <w:top w:w="0.0" w:type="dxa"/>
              <w:left w:w="40.0" w:type="dxa"/>
              <w:bottom w:w="0.0" w:type="dxa"/>
              <w:right w:w="40.0" w:type="dxa"/>
            </w:tcMar>
            <w:vAlign w:val="center"/>
          </w:tcPr>
          <w:p w:rsidR="00000000" w:rsidDel="00000000" w:rsidP="00000000" w:rsidRDefault="00000000" w:rsidRPr="00000000" w14:paraId="00000134">
            <w:pPr>
              <w:widowControl w:val="0"/>
              <w:spacing w:line="276" w:lineRule="auto"/>
              <w:jc w:val="center"/>
              <w:rPr/>
            </w:pPr>
            <w:r w:rsidDel="00000000" w:rsidR="00000000" w:rsidRPr="00000000">
              <w:rPr>
                <w:b w:val="1"/>
                <w:sz w:val="24"/>
                <w:szCs w:val="24"/>
                <w:rtl w:val="0"/>
              </w:rPr>
              <w:t xml:space="preserve">5</w:t>
            </w:r>
            <w:r w:rsidDel="00000000" w:rsidR="00000000" w:rsidRPr="00000000">
              <w:rPr>
                <w:rtl w:val="0"/>
              </w:rPr>
            </w:r>
          </w:p>
        </w:tc>
      </w:tr>
    </w:tbl>
    <w:p w:rsidR="00000000" w:rsidDel="00000000" w:rsidP="00000000" w:rsidRDefault="00000000" w:rsidRPr="00000000" w14:paraId="00000135">
      <w:pPr>
        <w:spacing w:after="19" w:line="250" w:lineRule="auto"/>
        <w:ind w:left="10" w:right="1" w:firstLine="0"/>
        <w:rPr>
          <w:sz w:val="24"/>
          <w:szCs w:val="24"/>
        </w:rPr>
      </w:pPr>
      <w:r/>
    </w:p>
    <w:p w:rsidR="00000000" w:rsidDel="00000000" w:rsidP="00000000" w:rsidRDefault="00000000" w:rsidRPr="00000000" w14:paraId="00000136">
      <w:pPr>
        <w:spacing w:after="19" w:line="250" w:lineRule="auto"/>
        <w:ind w:left="10" w:right="1" w:firstLine="0"/>
        <w:rPr>
          <w:sz w:val="24"/>
          <w:szCs w:val="24"/>
        </w:rPr>
      </w:pPr>
      <w:r/>
    </w:p>
    <w:p w:rsidR="00000000" w:rsidDel="00000000" w:rsidP="00000000" w:rsidRDefault="00000000" w:rsidRPr="00000000" w14:paraId="00000137">
      <w:pPr>
        <w:spacing w:after="19" w:line="250" w:lineRule="auto"/>
        <w:ind w:left="10" w:right="1" w:firstLine="0"/>
        <w:rPr>
          <w:sz w:val="24"/>
          <w:szCs w:val="24"/>
        </w:rPr>
      </w:pPr>
      <w:r/>
    </w:p>
    <w:tbl>
      <w:tblPr>
        <w:tblStyle w:val="Table5"/>
        <w:tblW w:w="943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7230"/>
        <w:tblGridChange w:id="0">
          <w:tblGrid>
            <w:gridCol w:w="2205"/>
            <w:gridCol w:w="7230"/>
          </w:tblGrid>
        </w:tblGridChange>
      </w:tblGrid>
      <w:tr>
        <w:trPr>
          <w:cantSplit w:val="0"/>
          <w:trHeight w:val="509" w:hRule="atLeast"/>
          <w:tblHeader w:val="0"/>
        </w:trPr>
        <w:tc>
          <w:tcPr>
            <w:tcBorders>
              <w:top w:color="000000" w:space="0" w:sz="12" w:val="single"/>
              <w:left w:color="000000" w:space="0" w:sz="12"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38">
            <w:pPr>
              <w:widowControl w:val="0"/>
              <w:spacing w:line="276" w:lineRule="auto"/>
              <w:jc w:val="center"/>
              <w:rPr/>
            </w:pPr>
            <w:r w:rsidDel="00000000" w:rsidR="00000000" w:rsidRPr="00000000">
              <w:rPr>
                <w:b w:val="1"/>
                <w:color w:val="ffffff"/>
                <w:sz w:val="24"/>
                <w:szCs w:val="24"/>
                <w:rtl w:val="0"/>
              </w:rPr>
              <w:t xml:space="preserve">RISK LEVEL</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39">
            <w:pPr>
              <w:widowControl w:val="0"/>
              <w:spacing w:line="276" w:lineRule="auto"/>
              <w:jc w:val="center"/>
              <w:rPr/>
            </w:pPr>
            <w:r w:rsidDel="00000000" w:rsidR="00000000" w:rsidRPr="00000000">
              <w:rPr>
                <w:b w:val="1"/>
                <w:color w:val="ffffff"/>
                <w:sz w:val="24"/>
                <w:szCs w:val="24"/>
                <w:rtl w:val="0"/>
              </w:rPr>
              <w:t xml:space="preserve">RISK DESCRIPTION</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92d050" w:val="clear"/>
            <w:tcMar>
              <w:top w:w="0.0" w:type="dxa"/>
              <w:left w:w="40.0" w:type="dxa"/>
              <w:bottom w:w="0.0" w:type="dxa"/>
              <w:right w:w="40.0" w:type="dxa"/>
            </w:tcMar>
            <w:vAlign w:val="center"/>
          </w:tcPr>
          <w:p w:rsidR="00000000" w:rsidDel="00000000" w:rsidP="00000000" w:rsidRDefault="00000000" w:rsidRPr="00000000" w14:paraId="0000013A">
            <w:pPr>
              <w:widowControl w:val="0"/>
              <w:spacing w:line="276" w:lineRule="auto"/>
              <w:rPr/>
            </w:pPr>
            <w:r w:rsidDel="00000000" w:rsidR="00000000" w:rsidRPr="00000000">
              <w:rPr>
                <w:b w:val="1"/>
                <w:sz w:val="24"/>
                <w:szCs w:val="24"/>
                <w:rtl w:val="0"/>
              </w:rPr>
              <w:t xml:space="preserve">Low (1-4)</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widowControl w:val="0"/>
              <w:spacing w:line="276" w:lineRule="auto"/>
              <w:rPr/>
            </w:pPr>
            <w:r w:rsidDel="00000000" w:rsidR="00000000" w:rsidRPr="00000000">
              <w:rPr>
                <w:sz w:val="24"/>
                <w:szCs w:val="24"/>
                <w:rtl w:val="0"/>
              </w:rPr>
              <w:t xml:space="preserve">A threat event could be expected to have a limited adverse effect on organizational operations, mission capabilities, assets, individuals, customers, or other organizations.</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ffff00" w:val="clear"/>
            <w:tcMar>
              <w:top w:w="0.0" w:type="dxa"/>
              <w:left w:w="40.0" w:type="dxa"/>
              <w:bottom w:w="0.0" w:type="dxa"/>
              <w:right w:w="40.0" w:type="dxa"/>
            </w:tcMar>
            <w:vAlign w:val="center"/>
          </w:tcPr>
          <w:p w:rsidR="00000000" w:rsidDel="00000000" w:rsidP="00000000" w:rsidRDefault="00000000" w:rsidRPr="00000000" w14:paraId="0000013C">
            <w:pPr>
              <w:widowControl w:val="0"/>
              <w:spacing w:line="276" w:lineRule="auto"/>
              <w:rPr/>
            </w:pPr>
            <w:r w:rsidDel="00000000" w:rsidR="00000000" w:rsidRPr="00000000">
              <w:rPr>
                <w:b w:val="1"/>
                <w:sz w:val="24"/>
                <w:szCs w:val="24"/>
                <w:rtl w:val="0"/>
              </w:rPr>
              <w:t xml:space="preserve">Medium (5-12)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rPr/>
            </w:pPr>
            <w:r w:rsidDel="00000000" w:rsidR="00000000" w:rsidRPr="00000000">
              <w:rPr>
                <w:sz w:val="24"/>
                <w:szCs w:val="24"/>
                <w:rtl w:val="0"/>
              </w:rPr>
              <w:t xml:space="preserve">A threat event could be expected to have a serious adverse effect on organizational operations, mission capabilities, assets, individuals, customers, or other organizations</w:t>
            </w:r>
            <w:r w:rsidDel="00000000" w:rsidR="00000000" w:rsidRPr="00000000">
              <w:rPr>
                <w:rtl w:val="0"/>
              </w:rPr>
            </w:r>
          </w:p>
        </w:tc>
      </w:tr>
      <w:tr>
        <w:trPr>
          <w:cantSplit w:val="0"/>
          <w:trHeight w:val="1201" w:hRule="atLeast"/>
          <w:tblHeader w:val="0"/>
        </w:trPr>
        <w:tc>
          <w:tcPr>
            <w:tcBorders>
              <w:top w:color="cccccc" w:space="0" w:sz="6" w:val="single"/>
              <w:left w:color="000000" w:space="0" w:sz="12" w:val="single"/>
              <w:bottom w:color="000000" w:space="0" w:sz="6" w:val="single"/>
              <w:right w:color="000000" w:space="0" w:sz="12" w:val="single"/>
            </w:tcBorders>
            <w:shd w:fill="ff0000" w:val="clear"/>
            <w:tcMar>
              <w:top w:w="0.0" w:type="dxa"/>
              <w:left w:w="40.0" w:type="dxa"/>
              <w:bottom w:w="0.0" w:type="dxa"/>
              <w:right w:w="40.0" w:type="dxa"/>
            </w:tcMar>
            <w:vAlign w:val="center"/>
          </w:tcPr>
          <w:p w:rsidR="00000000" w:rsidDel="00000000" w:rsidP="00000000" w:rsidRDefault="00000000" w:rsidRPr="00000000" w14:paraId="0000013E">
            <w:pPr>
              <w:widowControl w:val="0"/>
              <w:spacing w:line="276" w:lineRule="auto"/>
              <w:rPr/>
            </w:pPr>
            <w:r w:rsidDel="00000000" w:rsidR="00000000" w:rsidRPr="00000000">
              <w:rPr>
                <w:b w:val="1"/>
                <w:sz w:val="24"/>
                <w:szCs w:val="24"/>
                <w:rtl w:val="0"/>
              </w:rPr>
              <w:t xml:space="preserve">High (15-25)</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widowControl w:val="0"/>
              <w:spacing w:line="276" w:lineRule="auto"/>
              <w:rPr/>
            </w:pPr>
            <w:r w:rsidDel="00000000" w:rsidR="00000000" w:rsidRPr="00000000">
              <w:rPr>
                <w:sz w:val="24"/>
                <w:szCs w:val="24"/>
                <w:rtl w:val="0"/>
              </w:rPr>
              <w:t xml:space="preserve">A threat event could be expected to have a severe adverse effect on organizational operations, mission capabilities, assets, individuals, customers, or other organizations.</w:t>
            </w:r>
            <w:r w:rsidDel="00000000" w:rsidR="00000000" w:rsidRPr="00000000">
              <w:rPr>
                <w:rtl w:val="0"/>
              </w:rPr>
            </w:r>
          </w:p>
        </w:tc>
      </w:tr>
    </w:tbl>
    <w:p w:rsidR="00000000" w:rsidDel="00000000" w:rsidP="00000000" w:rsidRDefault="00000000" w:rsidRPr="00000000" w14:paraId="00000140">
      <w:pPr>
        <w:spacing w:after="19" w:line="250" w:lineRule="auto"/>
        <w:ind w:left="10" w:right="1" w:firstLine="0"/>
        <w:rPr>
          <w:sz w:val="24"/>
          <w:szCs w:val="24"/>
        </w:rPr>
      </w:pPr>
      <w:r/>
    </w:p>
    <w:p w:rsidR="00000000" w:rsidDel="00000000" w:rsidP="00000000" w:rsidRDefault="00000000" w:rsidRPr="00000000" w14:paraId="00000141">
      <w:pPr>
        <w:spacing w:after="19" w:line="250" w:lineRule="auto"/>
        <w:ind w:left="0" w:right="1" w:firstLine="0"/>
        <w:rPr>
          <w:sz w:val="24"/>
          <w:szCs w:val="24"/>
        </w:rPr>
      </w:pPr>
      <w:r/>
    </w:p>
    <w:tbl>
      <w:tblPr>
        <w:tblStyle w:val="Table6"/>
        <w:tblW w:w="952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5790"/>
        <w:gridCol w:w="1530"/>
        <w:tblGridChange w:id="0">
          <w:tblGrid>
            <w:gridCol w:w="2205"/>
            <w:gridCol w:w="5790"/>
            <w:gridCol w:w="1530"/>
          </w:tblGrid>
        </w:tblGridChange>
      </w:tblGrid>
      <w:tr>
        <w:trPr>
          <w:cantSplit w:val="0"/>
          <w:trHeight w:val="509" w:hRule="atLeast"/>
          <w:tblHeader w:val="0"/>
        </w:trPr>
        <w:tc>
          <w:tcPr>
            <w:tcBorders>
              <w:top w:color="000000" w:space="0" w:sz="12" w:val="single"/>
              <w:left w:color="000000" w:space="0" w:sz="12"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42">
            <w:pPr>
              <w:widowControl w:val="0"/>
              <w:spacing w:line="276" w:lineRule="auto"/>
              <w:jc w:val="center"/>
              <w:rPr/>
            </w:pPr>
            <w:r w:rsidDel="00000000" w:rsidR="00000000" w:rsidRPr="00000000">
              <w:rPr>
                <w:b w:val="1"/>
                <w:color w:val="ffffff"/>
                <w:sz w:val="24"/>
                <w:szCs w:val="24"/>
                <w:rtl w:val="0"/>
              </w:rPr>
              <w:t xml:space="preserve">LIKELIHOOD LEVEL</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43">
            <w:pPr>
              <w:widowControl w:val="0"/>
              <w:spacing w:line="276" w:lineRule="auto"/>
              <w:jc w:val="center"/>
              <w:rPr/>
            </w:pPr>
            <w:r w:rsidDel="00000000" w:rsidR="00000000" w:rsidRPr="00000000">
              <w:rPr>
                <w:b w:val="1"/>
                <w:color w:val="ffffff"/>
                <w:sz w:val="24"/>
                <w:szCs w:val="24"/>
                <w:rtl w:val="0"/>
              </w:rPr>
              <w:t xml:space="preserve">LIKELIHOOD DESCRIPTION</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44">
            <w:pPr>
              <w:widowControl w:val="0"/>
              <w:spacing w:line="276" w:lineRule="auto"/>
              <w:jc w:val="center"/>
              <w:rPr/>
            </w:pPr>
            <w:r w:rsidDel="00000000" w:rsidR="00000000" w:rsidRPr="00000000">
              <w:rPr>
                <w:b w:val="1"/>
                <w:color w:val="ffffff"/>
                <w:sz w:val="24"/>
                <w:szCs w:val="24"/>
                <w:rtl w:val="0"/>
              </w:rPr>
              <w:t xml:space="preserve">RATING (NUMERICAL)</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92d050" w:val="clear"/>
            <w:tcMar>
              <w:top w:w="0.0" w:type="dxa"/>
              <w:left w:w="40.0" w:type="dxa"/>
              <w:bottom w:w="0.0" w:type="dxa"/>
              <w:right w:w="40.0" w:type="dxa"/>
            </w:tcMar>
            <w:vAlign w:val="center"/>
          </w:tcPr>
          <w:p w:rsidR="00000000" w:rsidDel="00000000" w:rsidP="00000000" w:rsidRDefault="00000000" w:rsidRPr="00000000" w14:paraId="00000145">
            <w:pPr>
              <w:widowControl w:val="0"/>
              <w:spacing w:line="276" w:lineRule="auto"/>
              <w:rPr/>
            </w:pPr>
            <w:r w:rsidDel="00000000" w:rsidR="00000000" w:rsidRPr="00000000">
              <w:rPr>
                <w:b w:val="1"/>
                <w:sz w:val="24"/>
                <w:szCs w:val="24"/>
                <w:rtl w:val="0"/>
              </w:rPr>
              <w:t xml:space="preserve">Very unlikely (1)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widowControl w:val="0"/>
              <w:spacing w:after="200" w:line="276" w:lineRule="auto"/>
              <w:rPr/>
            </w:pPr>
            <w:r w:rsidDel="00000000" w:rsidR="00000000" w:rsidRPr="00000000">
              <w:rPr>
                <w:rtl w:val="0"/>
              </w:rPr>
              <w:t xml:space="preserve">A threat event is so unlikely that it can be assumed that its occurrence may not be experienced.</w:t>
            </w:r>
          </w:p>
          <w:p w:rsidR="00000000" w:rsidDel="00000000" w:rsidP="00000000" w:rsidRDefault="00000000" w:rsidRPr="00000000" w14:paraId="00000147">
            <w:pPr>
              <w:widowControl w:val="0"/>
              <w:spacing w:after="200" w:line="276" w:lineRule="auto"/>
              <w:rPr/>
            </w:pPr>
            <w:r w:rsidDel="00000000" w:rsidR="00000000" w:rsidRPr="00000000">
              <w:rPr>
                <w:rtl w:val="0"/>
              </w:rPr>
              <w:t xml:space="preserve">A threat source is not motivated or has no capability, or controls are in place to prevent or significantly impede the vulnerability from being exploited.</w:t>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widowControl w:val="0"/>
              <w:spacing w:line="276" w:lineRule="auto"/>
              <w:jc w:val="center"/>
              <w:rPr/>
            </w:pPr>
            <w:r w:rsidDel="00000000" w:rsidR="00000000" w:rsidRPr="00000000">
              <w:rPr>
                <w:sz w:val="24"/>
                <w:szCs w:val="24"/>
                <w:rtl w:val="0"/>
              </w:rPr>
              <w:t xml:space="preserve">1</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ffff00" w:val="clear"/>
            <w:tcMar>
              <w:top w:w="0.0" w:type="dxa"/>
              <w:left w:w="40.0" w:type="dxa"/>
              <w:bottom w:w="0.0" w:type="dxa"/>
              <w:right w:w="40.0" w:type="dxa"/>
            </w:tcMar>
            <w:vAlign w:val="center"/>
          </w:tcPr>
          <w:p w:rsidR="00000000" w:rsidDel="00000000" w:rsidP="00000000" w:rsidRDefault="00000000" w:rsidRPr="00000000" w14:paraId="00000149">
            <w:pPr>
              <w:widowControl w:val="0"/>
              <w:spacing w:line="276" w:lineRule="auto"/>
              <w:rPr/>
            </w:pPr>
            <w:r w:rsidDel="00000000" w:rsidR="00000000" w:rsidRPr="00000000">
              <w:rPr>
                <w:b w:val="1"/>
                <w:sz w:val="24"/>
                <w:szCs w:val="24"/>
                <w:rtl w:val="0"/>
              </w:rPr>
              <w:t xml:space="preserve">Unlikely (2)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4A">
            <w:pPr>
              <w:widowControl w:val="0"/>
              <w:spacing w:after="200" w:line="276" w:lineRule="auto"/>
              <w:rPr/>
            </w:pPr>
            <w:r w:rsidDel="00000000" w:rsidR="00000000" w:rsidRPr="00000000">
              <w:rPr>
                <w:rtl w:val="0"/>
              </w:rPr>
              <w:t xml:space="preserve">A threat event is unlikely, but there is a slight possibility that its occurrence may be experienced. </w:t>
            </w:r>
          </w:p>
          <w:p w:rsidR="00000000" w:rsidDel="00000000" w:rsidP="00000000" w:rsidRDefault="00000000" w:rsidRPr="00000000" w14:paraId="0000014B">
            <w:pPr>
              <w:widowControl w:val="0"/>
              <w:spacing w:after="200" w:line="276" w:lineRule="auto"/>
              <w:rPr/>
            </w:pPr>
            <w:r w:rsidDel="00000000" w:rsidR="00000000" w:rsidRPr="00000000">
              <w:rPr>
                <w:rtl w:val="0"/>
              </w:rPr>
              <w:t xml:space="preserve">A threat source lacks sufficient motivation or capability, or controls are in place to prevent or impede the vulnerability from being exploited.</w:t>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widowControl w:val="0"/>
              <w:spacing w:line="276" w:lineRule="auto"/>
              <w:jc w:val="center"/>
              <w:rPr/>
            </w:pPr>
            <w:r w:rsidDel="00000000" w:rsidR="00000000" w:rsidRPr="00000000">
              <w:rPr>
                <w:sz w:val="24"/>
                <w:szCs w:val="24"/>
                <w:rtl w:val="0"/>
              </w:rPr>
              <w:t xml:space="preserve">2</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ffc000" w:val="clear"/>
            <w:tcMar>
              <w:top w:w="0.0" w:type="dxa"/>
              <w:left w:w="40.0" w:type="dxa"/>
              <w:bottom w:w="0.0" w:type="dxa"/>
              <w:right w:w="40.0" w:type="dxa"/>
            </w:tcMar>
            <w:vAlign w:val="center"/>
          </w:tcPr>
          <w:p w:rsidR="00000000" w:rsidDel="00000000" w:rsidP="00000000" w:rsidRDefault="00000000" w:rsidRPr="00000000" w14:paraId="0000014D">
            <w:pPr>
              <w:widowControl w:val="0"/>
              <w:spacing w:line="276" w:lineRule="auto"/>
              <w:rPr/>
            </w:pPr>
            <w:r w:rsidDel="00000000" w:rsidR="00000000" w:rsidRPr="00000000">
              <w:rPr>
                <w:b w:val="1"/>
                <w:sz w:val="24"/>
                <w:szCs w:val="24"/>
                <w:rtl w:val="0"/>
              </w:rPr>
              <w:t xml:space="preserve">Somewhat likely (3)</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4E">
            <w:pPr>
              <w:widowControl w:val="0"/>
              <w:spacing w:after="200" w:line="276" w:lineRule="auto"/>
              <w:rPr/>
            </w:pPr>
            <w:r w:rsidDel="00000000" w:rsidR="00000000" w:rsidRPr="00000000">
              <w:rPr>
                <w:rtl w:val="0"/>
              </w:rPr>
              <w:t xml:space="preserve">A threat event is likely, and it can be assumed that its occurrence may be experienced. </w:t>
            </w:r>
          </w:p>
          <w:p w:rsidR="00000000" w:rsidDel="00000000" w:rsidP="00000000" w:rsidRDefault="00000000" w:rsidRPr="00000000" w14:paraId="0000014F">
            <w:pPr>
              <w:widowControl w:val="0"/>
              <w:spacing w:after="200" w:line="276" w:lineRule="auto"/>
              <w:rPr/>
            </w:pPr>
            <w:r w:rsidDel="00000000" w:rsidR="00000000" w:rsidRPr="00000000">
              <w:rPr>
                <w:rtl w:val="0"/>
              </w:rPr>
              <w:t xml:space="preserve">A threat source is motivated or poses the capability, but controls are in place that may significantly reduce or impeded the successful exploitation of the vulnerability.</w:t>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jc w:val="center"/>
              <w:rPr/>
            </w:pPr>
            <w:r w:rsidDel="00000000" w:rsidR="00000000" w:rsidRPr="00000000">
              <w:rPr>
                <w:sz w:val="24"/>
                <w:szCs w:val="24"/>
                <w:rtl w:val="0"/>
              </w:rPr>
              <w:t xml:space="preserve">3</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ff0000" w:val="clear"/>
            <w:tcMar>
              <w:top w:w="0.0" w:type="dxa"/>
              <w:left w:w="40.0" w:type="dxa"/>
              <w:bottom w:w="0.0" w:type="dxa"/>
              <w:right w:w="40.0" w:type="dxa"/>
            </w:tcMar>
            <w:vAlign w:val="center"/>
          </w:tcPr>
          <w:p w:rsidR="00000000" w:rsidDel="00000000" w:rsidP="00000000" w:rsidRDefault="00000000" w:rsidRPr="00000000" w14:paraId="00000151">
            <w:pPr>
              <w:widowControl w:val="0"/>
              <w:spacing w:line="276" w:lineRule="auto"/>
              <w:rPr/>
            </w:pPr>
            <w:r w:rsidDel="00000000" w:rsidR="00000000" w:rsidRPr="00000000">
              <w:rPr>
                <w:b w:val="1"/>
                <w:sz w:val="24"/>
                <w:szCs w:val="24"/>
                <w:rtl w:val="0"/>
              </w:rPr>
              <w:t xml:space="preserve">Likely (4)</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spacing w:after="200" w:line="276" w:lineRule="auto"/>
              <w:rPr/>
            </w:pPr>
            <w:r w:rsidDel="00000000" w:rsidR="00000000" w:rsidRPr="00000000">
              <w:rPr>
                <w:rtl w:val="0"/>
              </w:rPr>
              <w:t xml:space="preserve">A threat event is likely, and it can be assumed that its occurrence will be experienced. </w:t>
            </w:r>
          </w:p>
          <w:p w:rsidR="00000000" w:rsidDel="00000000" w:rsidP="00000000" w:rsidRDefault="00000000" w:rsidRPr="00000000" w14:paraId="00000153">
            <w:pPr>
              <w:widowControl w:val="0"/>
              <w:spacing w:after="200" w:line="276" w:lineRule="auto"/>
              <w:rPr/>
            </w:pPr>
            <w:r w:rsidDel="00000000" w:rsidR="00000000" w:rsidRPr="00000000">
              <w:rPr>
                <w:rtl w:val="0"/>
              </w:rPr>
              <w:t xml:space="preserve">A threat source is highly motivated or poses sufficient capability and resources, but some controls are in place that may reduce or impede the successful exploitation of the vulnerability.</w:t>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jc w:val="center"/>
              <w:rPr/>
            </w:pPr>
            <w:r w:rsidDel="00000000" w:rsidR="00000000" w:rsidRPr="00000000">
              <w:rPr>
                <w:sz w:val="24"/>
                <w:szCs w:val="24"/>
                <w:rtl w:val="0"/>
              </w:rPr>
              <w:t xml:space="preserve">4</w:t>
            </w:r>
            <w:r w:rsidDel="00000000" w:rsidR="00000000" w:rsidRPr="00000000">
              <w:rPr>
                <w:rtl w:val="0"/>
              </w:rPr>
            </w:r>
          </w:p>
        </w:tc>
      </w:tr>
      <w:tr>
        <w:trPr>
          <w:cantSplit w:val="0"/>
          <w:trHeight w:val="2263" w:hRule="atLeast"/>
          <w:tblHeader w:val="0"/>
        </w:trPr>
        <w:tc>
          <w:tcPr>
            <w:tcBorders>
              <w:top w:color="cccccc" w:space="0" w:sz="6" w:val="single"/>
              <w:left w:color="000000" w:space="0" w:sz="12" w:val="single"/>
              <w:bottom w:color="000000" w:space="0" w:sz="12" w:val="single"/>
              <w:right w:color="000000" w:space="0" w:sz="12" w:val="single"/>
            </w:tcBorders>
            <w:shd w:fill="c00000" w:val="clear"/>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rPr/>
            </w:pPr>
            <w:r w:rsidDel="00000000" w:rsidR="00000000" w:rsidRPr="00000000">
              <w:rPr>
                <w:b w:val="1"/>
                <w:sz w:val="24"/>
                <w:szCs w:val="24"/>
                <w:rtl w:val="0"/>
              </w:rPr>
              <w:t xml:space="preserve">Very likely (5)</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6">
            <w:pPr>
              <w:widowControl w:val="0"/>
              <w:spacing w:after="200" w:line="276" w:lineRule="auto"/>
              <w:rPr/>
            </w:pPr>
            <w:r w:rsidDel="00000000" w:rsidR="00000000" w:rsidRPr="00000000">
              <w:rPr>
                <w:rtl w:val="0"/>
              </w:rPr>
              <w:t xml:space="preserve">A threat event is highly likely, and it can be assumed that its occurrence will be experienced.</w:t>
            </w:r>
          </w:p>
          <w:p w:rsidR="00000000" w:rsidDel="00000000" w:rsidP="00000000" w:rsidRDefault="00000000" w:rsidRPr="00000000" w14:paraId="00000157">
            <w:pPr>
              <w:widowControl w:val="0"/>
              <w:spacing w:after="200" w:line="276" w:lineRule="auto"/>
              <w:rPr/>
            </w:pPr>
            <w:r w:rsidDel="00000000" w:rsidR="00000000" w:rsidRPr="00000000">
              <w:rPr>
                <w:rtl w:val="0"/>
              </w:rPr>
              <w:t xml:space="preserve">A threat source is highly motivated or poses sufficient capability or resources, but no controls are in place or controls that are in place are ineffective and do not prevent or impede the successful exploitation of the vulnerability.</w:t>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widowControl w:val="0"/>
              <w:spacing w:line="276" w:lineRule="auto"/>
              <w:jc w:val="center"/>
              <w:rPr/>
            </w:pPr>
            <w:r w:rsidDel="00000000" w:rsidR="00000000" w:rsidRPr="00000000">
              <w:rPr>
                <w:sz w:val="24"/>
                <w:szCs w:val="24"/>
                <w:rtl w:val="0"/>
              </w:rPr>
              <w:t xml:space="preserve">5</w:t>
            </w:r>
            <w:r w:rsidDel="00000000" w:rsidR="00000000" w:rsidRPr="00000000">
              <w:rPr>
                <w:rtl w:val="0"/>
              </w:rPr>
            </w:r>
          </w:p>
        </w:tc>
      </w:tr>
    </w:tbl>
    <w:p w:rsidR="00000000" w:rsidDel="00000000" w:rsidP="00000000" w:rsidRDefault="00000000" w:rsidRPr="00000000" w14:paraId="00000159">
      <w:pPr>
        <w:spacing w:after="19" w:line="250" w:lineRule="auto"/>
        <w:ind w:left="10" w:right="1" w:firstLine="0"/>
        <w:rPr>
          <w:sz w:val="24"/>
          <w:szCs w:val="24"/>
        </w:rPr>
      </w:pPr>
      <w:r/>
    </w:p>
    <w:p w:rsidR="00000000" w:rsidDel="00000000" w:rsidP="00000000" w:rsidRDefault="00000000" w:rsidRPr="00000000" w14:paraId="0000015A">
      <w:pPr>
        <w:spacing w:after="19" w:line="250" w:lineRule="auto"/>
        <w:ind w:left="10" w:right="1" w:firstLine="0"/>
        <w:rPr>
          <w:sz w:val="24"/>
          <w:szCs w:val="24"/>
        </w:rPr>
      </w:pPr>
      <w:r/>
    </w:p>
    <w:p w:rsidR="00000000" w:rsidDel="00000000" w:rsidP="00000000" w:rsidRDefault="00000000" w:rsidRPr="00000000" w14:paraId="0000015B">
      <w:pPr>
        <w:spacing w:after="19" w:line="250" w:lineRule="auto"/>
        <w:ind w:left="10" w:right="1" w:firstLine="0"/>
        <w:rPr>
          <w:sz w:val="24"/>
          <w:szCs w:val="24"/>
        </w:rPr>
      </w:pPr>
      <w:r/>
    </w:p>
    <w:p w:rsidR="00000000" w:rsidDel="00000000" w:rsidP="00000000" w:rsidRDefault="00000000" w:rsidRPr="00000000" w14:paraId="0000015C">
      <w:pPr>
        <w:spacing w:after="19" w:line="250" w:lineRule="auto"/>
        <w:ind w:left="10" w:right="1" w:firstLine="0"/>
        <w:rPr>
          <w:sz w:val="24"/>
          <w:szCs w:val="24"/>
        </w:rPr>
      </w:pPr>
      <w:r/>
    </w:p>
    <w:p w:rsidR="00000000" w:rsidDel="00000000" w:rsidP="00000000" w:rsidRDefault="00000000" w:rsidRPr="00000000" w14:paraId="0000015D">
      <w:pPr>
        <w:spacing w:after="19" w:line="250" w:lineRule="auto"/>
        <w:ind w:left="10" w:right="1" w:firstLine="0"/>
        <w:rPr>
          <w:sz w:val="24"/>
          <w:szCs w:val="24"/>
        </w:rPr>
      </w:pPr>
      <w:r/>
    </w:p>
    <w:p w:rsidR="00000000" w:rsidDel="00000000" w:rsidP="00000000" w:rsidRDefault="00000000" w:rsidRPr="00000000" w14:paraId="0000015E">
      <w:pPr>
        <w:spacing w:after="19" w:line="250" w:lineRule="auto"/>
        <w:ind w:left="10" w:right="1" w:firstLine="0"/>
        <w:rPr>
          <w:sz w:val="24"/>
          <w:szCs w:val="24"/>
        </w:rPr>
      </w:pPr>
      <w:r/>
    </w:p>
    <w:tbl>
      <w:tblPr>
        <w:tblStyle w:val="Table7"/>
        <w:tblW w:w="957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5790"/>
        <w:gridCol w:w="1575"/>
        <w:tblGridChange w:id="0">
          <w:tblGrid>
            <w:gridCol w:w="2205"/>
            <w:gridCol w:w="5790"/>
            <w:gridCol w:w="1575"/>
          </w:tblGrid>
        </w:tblGridChange>
      </w:tblGrid>
      <w:tr>
        <w:trPr>
          <w:cantSplit w:val="0"/>
          <w:trHeight w:val="509" w:hRule="atLeast"/>
          <w:tblHeader w:val="0"/>
        </w:trPr>
        <w:tc>
          <w:tcPr>
            <w:tcBorders>
              <w:top w:color="000000" w:space="0" w:sz="12" w:val="single"/>
              <w:left w:color="000000" w:space="0" w:sz="12"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5F">
            <w:pPr>
              <w:widowControl w:val="0"/>
              <w:spacing w:line="276" w:lineRule="auto"/>
              <w:jc w:val="center"/>
              <w:rPr/>
            </w:pPr>
            <w:r w:rsidDel="00000000" w:rsidR="00000000" w:rsidRPr="00000000">
              <w:rPr>
                <w:b w:val="1"/>
                <w:color w:val="ffffff"/>
                <w:sz w:val="24"/>
                <w:szCs w:val="24"/>
                <w:rtl w:val="0"/>
              </w:rPr>
              <w:t xml:space="preserve">IMPACT LEVEL</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60">
            <w:pPr>
              <w:widowControl w:val="0"/>
              <w:spacing w:line="276" w:lineRule="auto"/>
              <w:jc w:val="center"/>
              <w:rPr/>
            </w:pPr>
            <w:r w:rsidDel="00000000" w:rsidR="00000000" w:rsidRPr="00000000">
              <w:rPr>
                <w:b w:val="1"/>
                <w:color w:val="ffffff"/>
                <w:sz w:val="24"/>
                <w:szCs w:val="24"/>
                <w:rtl w:val="0"/>
              </w:rPr>
              <w:t xml:space="preserve">IMPACT DESCRIPTION</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fe4a49" w:val="clear"/>
            <w:tcMar>
              <w:top w:w="0.0" w:type="dxa"/>
              <w:left w:w="40.0" w:type="dxa"/>
              <w:bottom w:w="0.0" w:type="dxa"/>
              <w:right w:w="40.0" w:type="dxa"/>
            </w:tcMar>
            <w:vAlign w:val="center"/>
          </w:tcPr>
          <w:p w:rsidR="00000000" w:rsidDel="00000000" w:rsidP="00000000" w:rsidRDefault="00000000" w:rsidRPr="00000000" w14:paraId="00000161">
            <w:pPr>
              <w:widowControl w:val="0"/>
              <w:spacing w:line="276" w:lineRule="auto"/>
              <w:jc w:val="center"/>
              <w:rPr/>
            </w:pPr>
            <w:r w:rsidDel="00000000" w:rsidR="00000000" w:rsidRPr="00000000">
              <w:rPr>
                <w:b w:val="1"/>
                <w:color w:val="ffffff"/>
                <w:sz w:val="24"/>
                <w:szCs w:val="24"/>
                <w:rtl w:val="0"/>
              </w:rPr>
              <w:t xml:space="preserve">RATING (NUMERICAL)</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92d050" w:val="clear"/>
            <w:tcMar>
              <w:top w:w="0.0" w:type="dxa"/>
              <w:left w:w="40.0" w:type="dxa"/>
              <w:bottom w:w="0.0" w:type="dxa"/>
              <w:right w:w="40.0" w:type="dxa"/>
            </w:tcMar>
            <w:vAlign w:val="center"/>
          </w:tcPr>
          <w:p w:rsidR="00000000" w:rsidDel="00000000" w:rsidP="00000000" w:rsidRDefault="00000000" w:rsidRPr="00000000" w14:paraId="00000162">
            <w:pPr>
              <w:widowControl w:val="0"/>
              <w:spacing w:line="276" w:lineRule="auto"/>
              <w:rPr/>
            </w:pPr>
            <w:r w:rsidDel="00000000" w:rsidR="00000000" w:rsidRPr="00000000">
              <w:rPr>
                <w:b w:val="1"/>
                <w:sz w:val="24"/>
                <w:szCs w:val="24"/>
                <w:rtl w:val="0"/>
              </w:rPr>
              <w:t xml:space="preserve">Very low impact (1)</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widowControl w:val="0"/>
              <w:spacing w:line="276" w:lineRule="auto"/>
              <w:rPr/>
            </w:pPr>
            <w:r w:rsidDel="00000000" w:rsidR="00000000" w:rsidRPr="00000000">
              <w:rPr>
                <w:sz w:val="24"/>
                <w:szCs w:val="24"/>
                <w:rtl w:val="0"/>
              </w:rPr>
              <w:t xml:space="preserve">A threat event could be expected to have almost no adverse effect on organizational operations, mission capabilities, assets, individuals, customers other or organizations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4">
            <w:pPr>
              <w:widowControl w:val="0"/>
              <w:spacing w:line="276" w:lineRule="auto"/>
              <w:jc w:val="center"/>
              <w:rPr/>
            </w:pPr>
            <w:r w:rsidDel="00000000" w:rsidR="00000000" w:rsidRPr="00000000">
              <w:rPr>
                <w:sz w:val="24"/>
                <w:szCs w:val="24"/>
                <w:rtl w:val="0"/>
              </w:rPr>
              <w:t xml:space="preserve">1</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ffff00" w:val="clear"/>
            <w:tcMar>
              <w:top w:w="0.0" w:type="dxa"/>
              <w:left w:w="40.0" w:type="dxa"/>
              <w:bottom w:w="0.0" w:type="dxa"/>
              <w:right w:w="40.0" w:type="dxa"/>
            </w:tcMar>
            <w:vAlign w:val="center"/>
          </w:tcPr>
          <w:p w:rsidR="00000000" w:rsidDel="00000000" w:rsidP="00000000" w:rsidRDefault="00000000" w:rsidRPr="00000000" w14:paraId="00000165">
            <w:pPr>
              <w:widowControl w:val="0"/>
              <w:spacing w:line="276" w:lineRule="auto"/>
              <w:rPr/>
            </w:pPr>
            <w:r w:rsidDel="00000000" w:rsidR="00000000" w:rsidRPr="00000000">
              <w:rPr>
                <w:b w:val="1"/>
                <w:sz w:val="24"/>
                <w:szCs w:val="24"/>
                <w:rtl w:val="0"/>
              </w:rPr>
              <w:t xml:space="preserve">Low impact (2)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6">
            <w:pPr>
              <w:widowControl w:val="0"/>
              <w:spacing w:line="276" w:lineRule="auto"/>
              <w:rPr/>
            </w:pPr>
            <w:r w:rsidDel="00000000" w:rsidR="00000000" w:rsidRPr="00000000">
              <w:rPr>
                <w:sz w:val="24"/>
                <w:szCs w:val="24"/>
                <w:rtl w:val="0"/>
              </w:rPr>
              <w:t xml:space="preserve">A threat event could be expected to have a limited adverse effect, meaning: degradation of mission capability yet primary functions can still be performed; minor damage; minor financial loss; or range of effects is limited to some cyber resources but no critical resources.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widowControl w:val="0"/>
              <w:spacing w:line="276" w:lineRule="auto"/>
              <w:jc w:val="center"/>
              <w:rPr/>
            </w:pPr>
            <w:r w:rsidDel="00000000" w:rsidR="00000000" w:rsidRPr="00000000">
              <w:rPr>
                <w:sz w:val="24"/>
                <w:szCs w:val="24"/>
                <w:rtl w:val="0"/>
              </w:rPr>
              <w:t xml:space="preserve">2</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ffc000" w:val="clear"/>
            <w:tcMar>
              <w:top w:w="0.0" w:type="dxa"/>
              <w:left w:w="40.0" w:type="dxa"/>
              <w:bottom w:w="0.0" w:type="dxa"/>
              <w:right w:w="40.0" w:type="dxa"/>
            </w:tcMar>
            <w:vAlign w:val="center"/>
          </w:tcPr>
          <w:p w:rsidR="00000000" w:rsidDel="00000000" w:rsidP="00000000" w:rsidRDefault="00000000" w:rsidRPr="00000000" w14:paraId="00000168">
            <w:pPr>
              <w:widowControl w:val="0"/>
              <w:spacing w:line="276" w:lineRule="auto"/>
              <w:rPr/>
            </w:pPr>
            <w:r w:rsidDel="00000000" w:rsidR="00000000" w:rsidRPr="00000000">
              <w:rPr>
                <w:b w:val="1"/>
                <w:sz w:val="24"/>
                <w:szCs w:val="24"/>
                <w:rtl w:val="0"/>
              </w:rPr>
              <w:t xml:space="preserve">Medium impact (3)</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widowControl w:val="0"/>
              <w:spacing w:line="276" w:lineRule="auto"/>
              <w:rPr/>
            </w:pPr>
            <w:r w:rsidDel="00000000" w:rsidR="00000000" w:rsidRPr="00000000">
              <w:rPr>
                <w:sz w:val="24"/>
                <w:szCs w:val="24"/>
                <w:rtl w:val="0"/>
              </w:rPr>
              <w:t xml:space="preserve">A threat event could be expected to have a serious adverse effect, meaning: significant degradation of mission capability yet primary functions can still be performed at a reduced capacity; minor damage; minor financial loss; or range of effects is significant to some cyber resources and some critical resources.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widowControl w:val="0"/>
              <w:spacing w:line="276" w:lineRule="auto"/>
              <w:jc w:val="center"/>
              <w:rPr/>
            </w:pPr>
            <w:r w:rsidDel="00000000" w:rsidR="00000000" w:rsidRPr="00000000">
              <w:rPr>
                <w:sz w:val="24"/>
                <w:szCs w:val="24"/>
                <w:rtl w:val="0"/>
              </w:rPr>
              <w:t xml:space="preserve">3</w:t>
            </w:r>
            <w:r w:rsidDel="00000000" w:rsidR="00000000" w:rsidRPr="00000000">
              <w:rPr>
                <w:rtl w:val="0"/>
              </w:rPr>
            </w:r>
          </w:p>
        </w:tc>
      </w:tr>
      <w:tr>
        <w:trPr>
          <w:cantSplit w:val="0"/>
          <w:trHeight w:val="1224" w:hRule="atLeast"/>
          <w:tblHeader w:val="0"/>
        </w:trPr>
        <w:tc>
          <w:tcPr>
            <w:tcBorders>
              <w:top w:color="cccccc" w:space="0" w:sz="6" w:val="single"/>
              <w:left w:color="000000" w:space="0" w:sz="12" w:val="single"/>
              <w:bottom w:color="000000" w:space="0" w:sz="6" w:val="single"/>
              <w:right w:color="000000" w:space="0" w:sz="12" w:val="single"/>
            </w:tcBorders>
            <w:shd w:fill="ff0000" w:val="clear"/>
            <w:tcMar>
              <w:top w:w="0.0" w:type="dxa"/>
              <w:left w:w="40.0" w:type="dxa"/>
              <w:bottom w:w="0.0" w:type="dxa"/>
              <w:right w:w="40.0" w:type="dxa"/>
            </w:tcMar>
            <w:vAlign w:val="center"/>
          </w:tcPr>
          <w:p w:rsidR="00000000" w:rsidDel="00000000" w:rsidP="00000000" w:rsidRDefault="00000000" w:rsidRPr="00000000" w14:paraId="0000016B">
            <w:pPr>
              <w:widowControl w:val="0"/>
              <w:spacing w:line="276" w:lineRule="auto"/>
              <w:rPr/>
            </w:pPr>
            <w:r w:rsidDel="00000000" w:rsidR="00000000" w:rsidRPr="00000000">
              <w:rPr>
                <w:b w:val="1"/>
                <w:sz w:val="24"/>
                <w:szCs w:val="24"/>
                <w:rtl w:val="0"/>
              </w:rPr>
              <w:t xml:space="preserve">High impact (4)</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C">
            <w:pPr>
              <w:widowControl w:val="0"/>
              <w:spacing w:line="276" w:lineRule="auto"/>
              <w:rPr/>
            </w:pPr>
            <w:r w:rsidDel="00000000" w:rsidR="00000000" w:rsidRPr="00000000">
              <w:rPr>
                <w:sz w:val="24"/>
                <w:szCs w:val="24"/>
                <w:rtl w:val="0"/>
              </w:rPr>
              <w:t xml:space="preserve">A threat event could be expected to have a severe or catastrophic adverse effect, meaning: severe degradation or loss of mission capability and one or more primary functions cannot be performed; major damage; major financial loss; or range of effects is extensive to most cyber resources and most critical resources.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widowControl w:val="0"/>
              <w:spacing w:line="276" w:lineRule="auto"/>
              <w:jc w:val="center"/>
              <w:rPr/>
            </w:pPr>
            <w:r w:rsidDel="00000000" w:rsidR="00000000" w:rsidRPr="00000000">
              <w:rPr>
                <w:sz w:val="24"/>
                <w:szCs w:val="24"/>
                <w:rtl w:val="0"/>
              </w:rPr>
              <w:t xml:space="preserve">4</w:t>
            </w:r>
            <w:r w:rsidDel="00000000" w:rsidR="00000000" w:rsidRPr="00000000">
              <w:rPr>
                <w:rtl w:val="0"/>
              </w:rPr>
            </w:r>
          </w:p>
        </w:tc>
      </w:tr>
      <w:tr>
        <w:trPr>
          <w:cantSplit w:val="0"/>
          <w:trHeight w:val="1273" w:hRule="atLeast"/>
          <w:tblHeader w:val="0"/>
        </w:trPr>
        <w:tc>
          <w:tcPr>
            <w:tcBorders>
              <w:top w:color="cccccc" w:space="0" w:sz="6" w:val="single"/>
              <w:left w:color="000000" w:space="0" w:sz="12" w:val="single"/>
              <w:bottom w:color="000000" w:space="0" w:sz="12" w:val="single"/>
              <w:right w:color="000000" w:space="0" w:sz="12" w:val="single"/>
            </w:tcBorders>
            <w:shd w:fill="c00000" w:val="clear"/>
            <w:tcMar>
              <w:top w:w="0.0" w:type="dxa"/>
              <w:left w:w="40.0" w:type="dxa"/>
              <w:bottom w:w="0.0" w:type="dxa"/>
              <w:right w:w="40.0" w:type="dxa"/>
            </w:tcMar>
            <w:vAlign w:val="center"/>
          </w:tcPr>
          <w:p w:rsidR="00000000" w:rsidDel="00000000" w:rsidP="00000000" w:rsidRDefault="00000000" w:rsidRPr="00000000" w14:paraId="0000016E">
            <w:pPr>
              <w:widowControl w:val="0"/>
              <w:spacing w:line="276" w:lineRule="auto"/>
              <w:rPr/>
            </w:pPr>
            <w:r w:rsidDel="00000000" w:rsidR="00000000" w:rsidRPr="00000000">
              <w:rPr>
                <w:b w:val="1"/>
                <w:sz w:val="24"/>
                <w:szCs w:val="24"/>
                <w:rtl w:val="0"/>
              </w:rPr>
              <w:t xml:space="preserve">Very high impact (5)</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widowControl w:val="0"/>
              <w:spacing w:line="276" w:lineRule="auto"/>
              <w:rPr/>
            </w:pPr>
            <w:r w:rsidDel="00000000" w:rsidR="00000000" w:rsidRPr="00000000">
              <w:rPr>
                <w:sz w:val="24"/>
                <w:szCs w:val="24"/>
                <w:rtl w:val="0"/>
              </w:rPr>
              <w:t xml:space="preserve">A threat event could be expected to have multiple severe or catastrophic adverse effects on organizational operations, assets, individuals, other organizations, or the Nation. Range of effects is sweeping, involving almost all cyber resources.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170">
            <w:pPr>
              <w:widowControl w:val="0"/>
              <w:spacing w:line="276" w:lineRule="auto"/>
              <w:jc w:val="center"/>
              <w:rPr/>
            </w:pPr>
            <w:r w:rsidDel="00000000" w:rsidR="00000000" w:rsidRPr="00000000">
              <w:rPr>
                <w:sz w:val="24"/>
                <w:szCs w:val="24"/>
                <w:rtl w:val="0"/>
              </w:rPr>
              <w:t xml:space="preserve">5</w:t>
            </w:r>
            <w:r w:rsidDel="00000000" w:rsidR="00000000" w:rsidRPr="00000000">
              <w:rPr>
                <w:rtl w:val="0"/>
              </w:rPr>
            </w:r>
          </w:p>
        </w:tc>
      </w:tr>
    </w:tbl>
    <w:p w:rsidR="00000000" w:rsidDel="00000000" w:rsidP="00000000" w:rsidRDefault="00000000" w:rsidRPr="00000000" w14:paraId="00000171">
      <w:pPr>
        <w:keepLines w:val="1"/>
        <w:spacing w:after="120" w:line="240" w:lineRule="auto"/>
        <w:rPr>
          <w:sz w:val="24"/>
          <w:szCs w:val="24"/>
        </w:rPr>
      </w:pPr>
      <w:r/>
    </w:p>
    <w:p w:rsidR="00000000" w:rsidDel="00000000" w:rsidP="00000000" w:rsidRDefault="00000000" w:rsidRPr="00000000" w14:paraId="00000172">
      <w:pPr>
        <w:keepLines w:val="1"/>
        <w:spacing w:after="120" w:line="240" w:lineRule="auto"/>
        <w:rPr>
          <w:sz w:val="24"/>
          <w:szCs w:val="24"/>
        </w:rPr>
      </w:p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widowControl w:val="1"/>
      <w:spacing w:after="0" w:before="0" w:line="240" w:lineRule="auto"/>
      <w:ind w:left="0" w:right="0" w:firstLine="0"/>
      <w:jc w:val="left"/>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3">
      <w:pPr>
        <w:keepLines w:val="1"/>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Lines w:val="1"/>
      <w:spacing w:line="240" w:lineRule="auto"/>
      <w:ind w:hanging="1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70" w:hanging="360"/>
      </w:pPr>
      <w:rPr/>
    </w:lvl>
    <w:lvl w:ilvl="1">
      <w:start w:val="1"/>
      <w:numFmt w:val="lowerLetter"/>
      <w:lvlText w:val="%2."/>
      <w:lvlJc w:val="left"/>
      <w:pPr>
        <w:ind w:left="1090" w:hanging="360"/>
      </w:pPr>
      <w:rPr/>
    </w:lvl>
    <w:lvl w:ilvl="2">
      <w:start w:val="1"/>
      <w:numFmt w:val="lowerRoman"/>
      <w:lvlText w:val="%3."/>
      <w:lvlJc w:val="right"/>
      <w:pPr>
        <w:ind w:left="1810" w:hanging="180"/>
      </w:pPr>
      <w:rPr/>
    </w:lvl>
    <w:lvl w:ilvl="3">
      <w:start w:val="1"/>
      <w:numFmt w:val="decimal"/>
      <w:lvlText w:val="%4."/>
      <w:lvlJc w:val="left"/>
      <w:pPr>
        <w:ind w:left="2530" w:hanging="360"/>
      </w:pPr>
      <w:rPr/>
    </w:lvl>
    <w:lvl w:ilvl="4">
      <w:start w:val="1"/>
      <w:numFmt w:val="lowerLetter"/>
      <w:lvlText w:val="%5."/>
      <w:lvlJc w:val="left"/>
      <w:pPr>
        <w:ind w:left="3250" w:hanging="360"/>
      </w:pPr>
      <w:rPr/>
    </w:lvl>
    <w:lvl w:ilvl="5">
      <w:start w:val="1"/>
      <w:numFmt w:val="lowerRoman"/>
      <w:lvlText w:val="%6."/>
      <w:lvlJc w:val="right"/>
      <w:pPr>
        <w:ind w:left="3970" w:hanging="180"/>
      </w:pPr>
      <w:rPr/>
    </w:lvl>
    <w:lvl w:ilvl="6">
      <w:start w:val="1"/>
      <w:numFmt w:val="decimal"/>
      <w:lvlText w:val="%7."/>
      <w:lvlJc w:val="left"/>
      <w:pPr>
        <w:ind w:left="4690" w:hanging="360"/>
      </w:pPr>
      <w:rPr/>
    </w:lvl>
    <w:lvl w:ilvl="7">
      <w:start w:val="1"/>
      <w:numFmt w:val="lowerLetter"/>
      <w:lvlText w:val="%8."/>
      <w:lvlJc w:val="left"/>
      <w:pPr>
        <w:ind w:left="5410" w:hanging="360"/>
      </w:pPr>
      <w:rPr/>
    </w:lvl>
    <w:lvl w:ilvl="8">
      <w:start w:val="1"/>
      <w:numFmt w:val="lowerRoman"/>
      <w:lvlText w:val="%9."/>
      <w:lvlJc w:val="right"/>
      <w:pPr>
        <w:ind w:left="6130" w:hanging="180"/>
      </w:pPr>
      <w:rPr/>
    </w:lvl>
  </w:abstractNum>
  <w:abstractNum w:abstractNumId="4">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5">
    <w:lvl w:ilvl="0">
      <w:start w:val="1"/>
      <w:numFmt w:val="bullet"/>
      <w:lvlText w:val="●"/>
      <w:lvlJc w:val="left"/>
      <w:pPr>
        <w:ind w:left="730" w:hanging="360"/>
      </w:pPr>
      <w:rPr>
        <w:rFonts w:ascii="Noto Sans Symbols" w:cs="Noto Sans Symbols" w:eastAsia="Noto Sans Symbols" w:hAnsi="Noto Sans Symbols"/>
      </w:rPr>
    </w:lvl>
    <w:lvl w:ilvl="1">
      <w:start w:val="1"/>
      <w:numFmt w:val="bullet"/>
      <w:lvlText w:val="o"/>
      <w:lvlJc w:val="left"/>
      <w:pPr>
        <w:ind w:left="1450" w:hanging="360"/>
      </w:pPr>
      <w:rPr>
        <w:rFonts w:ascii="Courier New" w:cs="Courier New" w:eastAsia="Courier New" w:hAnsi="Courier New"/>
      </w:rPr>
    </w:lvl>
    <w:lvl w:ilvl="2">
      <w:start w:val="1"/>
      <w:numFmt w:val="bullet"/>
      <w:lvlText w:val="▪"/>
      <w:lvlJc w:val="left"/>
      <w:pPr>
        <w:ind w:left="2170" w:hanging="360"/>
      </w:pPr>
      <w:rPr>
        <w:rFonts w:ascii="Noto Sans Symbols" w:cs="Noto Sans Symbols" w:eastAsia="Noto Sans Symbols" w:hAnsi="Noto Sans Symbols"/>
      </w:rPr>
    </w:lvl>
    <w:lvl w:ilvl="3">
      <w:start w:val="1"/>
      <w:numFmt w:val="bullet"/>
      <w:lvlText w:val="●"/>
      <w:lvlJc w:val="left"/>
      <w:pPr>
        <w:ind w:left="2890" w:hanging="360"/>
      </w:pPr>
      <w:rPr>
        <w:rFonts w:ascii="Noto Sans Symbols" w:cs="Noto Sans Symbols" w:eastAsia="Noto Sans Symbols" w:hAnsi="Noto Sans Symbols"/>
      </w:rPr>
    </w:lvl>
    <w:lvl w:ilvl="4">
      <w:start w:val="1"/>
      <w:numFmt w:val="bullet"/>
      <w:lvlText w:val="o"/>
      <w:lvlJc w:val="left"/>
      <w:pPr>
        <w:ind w:left="3610" w:hanging="360"/>
      </w:pPr>
      <w:rPr>
        <w:rFonts w:ascii="Courier New" w:cs="Courier New" w:eastAsia="Courier New" w:hAnsi="Courier New"/>
      </w:rPr>
    </w:lvl>
    <w:lvl w:ilvl="5">
      <w:start w:val="1"/>
      <w:numFmt w:val="bullet"/>
      <w:lvlText w:val="▪"/>
      <w:lvlJc w:val="left"/>
      <w:pPr>
        <w:ind w:left="4330" w:hanging="360"/>
      </w:pPr>
      <w:rPr>
        <w:rFonts w:ascii="Noto Sans Symbols" w:cs="Noto Sans Symbols" w:eastAsia="Noto Sans Symbols" w:hAnsi="Noto Sans Symbols"/>
      </w:rPr>
    </w:lvl>
    <w:lvl w:ilvl="6">
      <w:start w:val="1"/>
      <w:numFmt w:val="bullet"/>
      <w:lvlText w:val="●"/>
      <w:lvlJc w:val="left"/>
      <w:pPr>
        <w:ind w:left="5050" w:hanging="360"/>
      </w:pPr>
      <w:rPr>
        <w:rFonts w:ascii="Noto Sans Symbols" w:cs="Noto Sans Symbols" w:eastAsia="Noto Sans Symbols" w:hAnsi="Noto Sans Symbols"/>
      </w:rPr>
    </w:lvl>
    <w:lvl w:ilvl="7">
      <w:start w:val="1"/>
      <w:numFmt w:val="bullet"/>
      <w:lvlText w:val="o"/>
      <w:lvlJc w:val="left"/>
      <w:pPr>
        <w:ind w:left="5770" w:hanging="360"/>
      </w:pPr>
      <w:rPr>
        <w:rFonts w:ascii="Courier New" w:cs="Courier New" w:eastAsia="Courier New" w:hAnsi="Courier New"/>
      </w:rPr>
    </w:lvl>
    <w:lvl w:ilvl="8">
      <w:start w:val="1"/>
      <w:numFmt w:val="bullet"/>
      <w:lvlText w:val="▪"/>
      <w:lvlJc w:val="left"/>
      <w:pPr>
        <w:ind w:left="649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30" w:hanging="360"/>
      </w:pPr>
      <w:rPr>
        <w:rFonts w:ascii="Noto Sans Symbols" w:cs="Noto Sans Symbols" w:eastAsia="Noto Sans Symbols" w:hAnsi="Noto Sans Symbols"/>
      </w:rPr>
    </w:lvl>
    <w:lvl w:ilvl="1">
      <w:start w:val="1"/>
      <w:numFmt w:val="bullet"/>
      <w:lvlText w:val="o"/>
      <w:lvlJc w:val="left"/>
      <w:pPr>
        <w:ind w:left="1450" w:hanging="360"/>
      </w:pPr>
      <w:rPr>
        <w:rFonts w:ascii="Courier New" w:cs="Courier New" w:eastAsia="Courier New" w:hAnsi="Courier New"/>
      </w:rPr>
    </w:lvl>
    <w:lvl w:ilvl="2">
      <w:start w:val="1"/>
      <w:numFmt w:val="bullet"/>
      <w:lvlText w:val="▪"/>
      <w:lvlJc w:val="left"/>
      <w:pPr>
        <w:ind w:left="2170" w:hanging="360"/>
      </w:pPr>
      <w:rPr>
        <w:rFonts w:ascii="Noto Sans Symbols" w:cs="Noto Sans Symbols" w:eastAsia="Noto Sans Symbols" w:hAnsi="Noto Sans Symbols"/>
      </w:rPr>
    </w:lvl>
    <w:lvl w:ilvl="3">
      <w:start w:val="1"/>
      <w:numFmt w:val="bullet"/>
      <w:lvlText w:val="●"/>
      <w:lvlJc w:val="left"/>
      <w:pPr>
        <w:ind w:left="2890" w:hanging="360"/>
      </w:pPr>
      <w:rPr>
        <w:rFonts w:ascii="Noto Sans Symbols" w:cs="Noto Sans Symbols" w:eastAsia="Noto Sans Symbols" w:hAnsi="Noto Sans Symbols"/>
      </w:rPr>
    </w:lvl>
    <w:lvl w:ilvl="4">
      <w:start w:val="1"/>
      <w:numFmt w:val="bullet"/>
      <w:lvlText w:val="o"/>
      <w:lvlJc w:val="left"/>
      <w:pPr>
        <w:ind w:left="3610" w:hanging="360"/>
      </w:pPr>
      <w:rPr>
        <w:rFonts w:ascii="Courier New" w:cs="Courier New" w:eastAsia="Courier New" w:hAnsi="Courier New"/>
      </w:rPr>
    </w:lvl>
    <w:lvl w:ilvl="5">
      <w:start w:val="1"/>
      <w:numFmt w:val="bullet"/>
      <w:lvlText w:val="▪"/>
      <w:lvlJc w:val="left"/>
      <w:pPr>
        <w:ind w:left="4330" w:hanging="360"/>
      </w:pPr>
      <w:rPr>
        <w:rFonts w:ascii="Noto Sans Symbols" w:cs="Noto Sans Symbols" w:eastAsia="Noto Sans Symbols" w:hAnsi="Noto Sans Symbols"/>
      </w:rPr>
    </w:lvl>
    <w:lvl w:ilvl="6">
      <w:start w:val="1"/>
      <w:numFmt w:val="bullet"/>
      <w:lvlText w:val="●"/>
      <w:lvlJc w:val="left"/>
      <w:pPr>
        <w:ind w:left="5050" w:hanging="360"/>
      </w:pPr>
      <w:rPr>
        <w:rFonts w:ascii="Noto Sans Symbols" w:cs="Noto Sans Symbols" w:eastAsia="Noto Sans Symbols" w:hAnsi="Noto Sans Symbols"/>
      </w:rPr>
    </w:lvl>
    <w:lvl w:ilvl="7">
      <w:start w:val="1"/>
      <w:numFmt w:val="bullet"/>
      <w:lvlText w:val="o"/>
      <w:lvlJc w:val="left"/>
      <w:pPr>
        <w:ind w:left="5770" w:hanging="360"/>
      </w:pPr>
      <w:rPr>
        <w:rFonts w:ascii="Courier New" w:cs="Courier New" w:eastAsia="Courier New" w:hAnsi="Courier New"/>
      </w:rPr>
    </w:lvl>
    <w:lvl w:ilvl="8">
      <w:start w:val="1"/>
      <w:numFmt w:val="bullet"/>
      <w:lvlText w:val="▪"/>
      <w:lvlJc w:val="left"/>
      <w:pPr>
        <w:ind w:left="649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72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12">
    <w:lvl w:ilvl="0">
      <w:start w:val="1"/>
      <w:numFmt w:val="bullet"/>
      <w:lvlText w:val="●"/>
      <w:lvlJc w:val="left"/>
      <w:pPr>
        <w:ind w:left="730" w:hanging="360"/>
      </w:pPr>
      <w:rPr>
        <w:rFonts w:ascii="Noto Sans Symbols" w:cs="Noto Sans Symbols" w:eastAsia="Noto Sans Symbols" w:hAnsi="Noto Sans Symbols"/>
      </w:rPr>
    </w:lvl>
    <w:lvl w:ilvl="1">
      <w:start w:val="1"/>
      <w:numFmt w:val="bullet"/>
      <w:lvlText w:val="o"/>
      <w:lvlJc w:val="left"/>
      <w:pPr>
        <w:ind w:left="1450" w:hanging="360"/>
      </w:pPr>
      <w:rPr>
        <w:rFonts w:ascii="Courier New" w:cs="Courier New" w:eastAsia="Courier New" w:hAnsi="Courier New"/>
      </w:rPr>
    </w:lvl>
    <w:lvl w:ilvl="2">
      <w:start w:val="1"/>
      <w:numFmt w:val="bullet"/>
      <w:lvlText w:val="▪"/>
      <w:lvlJc w:val="left"/>
      <w:pPr>
        <w:ind w:left="2170" w:hanging="360"/>
      </w:pPr>
      <w:rPr>
        <w:rFonts w:ascii="Noto Sans Symbols" w:cs="Noto Sans Symbols" w:eastAsia="Noto Sans Symbols" w:hAnsi="Noto Sans Symbols"/>
      </w:rPr>
    </w:lvl>
    <w:lvl w:ilvl="3">
      <w:start w:val="1"/>
      <w:numFmt w:val="bullet"/>
      <w:lvlText w:val="●"/>
      <w:lvlJc w:val="left"/>
      <w:pPr>
        <w:ind w:left="2890" w:hanging="360"/>
      </w:pPr>
      <w:rPr>
        <w:rFonts w:ascii="Noto Sans Symbols" w:cs="Noto Sans Symbols" w:eastAsia="Noto Sans Symbols" w:hAnsi="Noto Sans Symbols"/>
      </w:rPr>
    </w:lvl>
    <w:lvl w:ilvl="4">
      <w:start w:val="1"/>
      <w:numFmt w:val="bullet"/>
      <w:lvlText w:val="o"/>
      <w:lvlJc w:val="left"/>
      <w:pPr>
        <w:ind w:left="3610" w:hanging="360"/>
      </w:pPr>
      <w:rPr>
        <w:rFonts w:ascii="Courier New" w:cs="Courier New" w:eastAsia="Courier New" w:hAnsi="Courier New"/>
      </w:rPr>
    </w:lvl>
    <w:lvl w:ilvl="5">
      <w:start w:val="1"/>
      <w:numFmt w:val="bullet"/>
      <w:lvlText w:val="▪"/>
      <w:lvlJc w:val="left"/>
      <w:pPr>
        <w:ind w:left="4330" w:hanging="360"/>
      </w:pPr>
      <w:rPr>
        <w:rFonts w:ascii="Noto Sans Symbols" w:cs="Noto Sans Symbols" w:eastAsia="Noto Sans Symbols" w:hAnsi="Noto Sans Symbols"/>
      </w:rPr>
    </w:lvl>
    <w:lvl w:ilvl="6">
      <w:start w:val="1"/>
      <w:numFmt w:val="bullet"/>
      <w:lvlText w:val="●"/>
      <w:lvlJc w:val="left"/>
      <w:pPr>
        <w:ind w:left="5050" w:hanging="360"/>
      </w:pPr>
      <w:rPr>
        <w:rFonts w:ascii="Noto Sans Symbols" w:cs="Noto Sans Symbols" w:eastAsia="Noto Sans Symbols" w:hAnsi="Noto Sans Symbols"/>
      </w:rPr>
    </w:lvl>
    <w:lvl w:ilvl="7">
      <w:start w:val="1"/>
      <w:numFmt w:val="bullet"/>
      <w:lvlText w:val="o"/>
      <w:lvlJc w:val="left"/>
      <w:pPr>
        <w:ind w:left="5770" w:hanging="360"/>
      </w:pPr>
      <w:rPr>
        <w:rFonts w:ascii="Courier New" w:cs="Courier New" w:eastAsia="Courier New" w:hAnsi="Courier New"/>
      </w:rPr>
    </w:lvl>
    <w:lvl w:ilvl="8">
      <w:start w:val="1"/>
      <w:numFmt w:val="bullet"/>
      <w:lvlText w:val="▪"/>
      <w:lvlJc w:val="left"/>
      <w:pPr>
        <w:ind w:left="649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37.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37.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37.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37.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37.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37.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37.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app.vanta.com/risk-management/risk-regist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