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Reranker Experiments</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r>
        <w:t>A full CPU fine-tuning run was then performed on all 6,752 rows of `reranker.jsonl` using one epoch, batch size 4, and max sequence length 128. Training took 3,047 seconds and reached training loss 0.358.</w:t>
      </w:r>
    </w:p>
    <w:p>
      <w:r>
        <w:t>Full benchmark evaluation: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 stage</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The fine-tuned reranker substantially improves over the pretrained reranker, but it still does not beat the raw BM25 ranking. Therefore, the final demo uses BM25 directly while reporting reranker fine-tuning as an ablation.</w:t>
      </w:r>
    </w:p>
    <w:p>
      <w:pPr>
        <w:pStyle w:val="Heading2"/>
      </w:pPr>
      <w:r>
        <w:t>6.3 Embedding Tuning Experiment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First, a small CPU smoke test used only 64 triples to verify the training and evaluation workflow.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confirmed that the training pipeline works end to end.</w:t>
      </w:r>
    </w:p>
    <w:p>
      <w:r>
        <w:t>A full CPU fine-tuning run was then executed using all 2,059 embedding triples. The local PyTorch installation did not expose a CUDA device, so the run used `batch_size=4`, `max_seq_length=256`, and one epoch. Training took 2,471 seconds and reached training loss 3.257.</w:t>
      </w:r>
    </w:p>
    <w:p>
      <w:r>
        <w:t>Full benchmark evaluation: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CPU triplet fine-tuned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The full CPU fine-tuning run degraded dense retrieval quality. This is an important ablation result: fine-tuning is not automatically beneficial, especially when the base model, negative sampling, objective, sequence length, and validation strategy are not tuned for Turkish legal retrieval. Therefore, the final demo system keeps BM25 as the primary retriever.</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2"/>
      </w:pPr>
      <w:r>
        <w:t>6.5 LLM/NLI Judge Faithfulness</w:t>
      </w:r>
    </w:p>
    <w:p>
      <w:r>
        <w:t>To add a semantic grounding check beyond token overlap, a judge-based faithfulness evaluator was implemented in `scripts/evaluate_llm_judge.py`. The script supports an optional API-based LLM judge, a local FLAN-T5 judge, and a local multilingual NLI judge. Because no API key was available and FLAN-T5-small was unreliable for Turkish legal text, the final run used:</w:t>
      </w:r>
    </w:p>
    <w:p>
      <w:pPr>
        <w:pStyle w:val="NoSpacing"/>
      </w:pPr>
      <w:r>
        <w:rPr>
          <w:rFonts w:ascii="Consolas" w:hAnsi="Consolas"/>
          <w:sz w:val="18"/>
        </w:rPr>
        <w:t>MoritzLaurer/multilingual-MiniLMv2-L6-mnli-xnli</w:t>
      </w:r>
    </w:p>
    <w:p>
      <w:r>
        <w:t>The judge compares each generated answer against the top retrieved source text and predicts whether the answer is entailed by that source.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The judge score is lower than the lexical proxy, which is expected because semantic entailment is stricter than token overlap. It still indicates that most generated answers are grounded in the retrieved source.</w:t>
      </w:r>
    </w:p>
    <w:p>
      <w:pPr>
        <w:pStyle w:val="Heading2"/>
      </w:pPr>
      <w:r>
        <w:t>6.6 LLM/SFT Smoke Experiment</w:t>
      </w:r>
    </w:p>
    <w:p>
      <w:r>
        <w:t>The dataset includes 13,758 source-grounded instruction-tuning examples in `llm.jsonl`. A CPU-safe seq2seq fine-tuning script was added in `scripts/train_seq2seq_generator.py` to verify that the LLM training path works end to end.</w:t>
      </w:r>
    </w:p>
    <w:p>
      <w:r>
        <w:t>The smoke run used `google/flan-t5-small` with 512 examples, one epoch, batch size 2, gradient accumulation 8, max input length 512, and max target length 160. It trained 448 examples and evaluated on 64 examples.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fine-tuned smoke generator was then evaluated on 20 gold QA examples with BM25 retrieval: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560"/>
            <w:vAlign w:val="center"/>
            <w:tcMar>
              <w:top w:w="80" w:type="dxa"/>
              <w:start w:w="120" w:type="dxa"/>
              <w:bottom w:w="80" w:type="dxa"/>
              <w:end w:w="120" w:type="dxa"/>
            </w:tcMar>
            <w:shd w:fill="F2F4F7"/>
          </w:tcPr>
          <w:p>
            <w:pPr>
              <w:spacing w:after="0"/>
            </w:pPr>
            <w:r>
              <w:rPr>
                <w:rFonts w:ascii="Calibri" w:hAnsi="Calibri"/>
                <w:b/>
                <w:sz w:val="18"/>
              </w:rPr>
              <w: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56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56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0.103</w:t>
            </w:r>
          </w:p>
        </w:tc>
        <w:tc>
          <w:tcPr>
            <w:tcW w:type="dxa" w:w="1560"/>
            <w:vAlign w:val="center"/>
            <w:tcMar>
              <w:top w:w="80" w:type="dxa"/>
              <w:start w:w="120" w:type="dxa"/>
              <w:bottom w:w="80" w:type="dxa"/>
              <w:end w:w="120" w:type="dxa"/>
            </w:tcMar>
          </w:tcPr>
          <w:p>
            <w:pPr>
              <w:spacing w:after="0"/>
            </w:pPr>
            <w:r>
              <w:rPr>
                <w:rFonts w:ascii="Calibri" w:hAnsi="Calibri"/>
                <w:sz w:val="18"/>
              </w:rPr>
              <w:t>0.075</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0.616</w:t>
            </w:r>
          </w:p>
        </w:tc>
      </w:tr>
    </w:tbl>
    <w:p/>
    <w:p>
      <w:r>
        <w:t>This confirms that the LLM/SFT pipeline works, but the small CPU-trained model is not strong enough for the final demo. The final system therefore keeps the extractive grounded generator for reliability and citation correctness.</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scripts/evaluate_llm_judge.py --input outputs/qa_eval_extractive_bm25_full.json --provider nli --output outputs/nli_judge_faithfulness_full.json</w:t>
        <w:br/>
        <w:t>python scripts/evaluate_reranker.py --reranker-model outputs/models/legal_cross_encoder_reranker_full_cpu_128 --candidate-k 50 --top-k 10 --batch-size 16 --max-length 128 --output outputs/reranker_eval_finetuned_full_cpu_128_full.json</w:t>
        <w:br/>
        <w:t>python scripts/train_seq2seq_generator.py --limit 512 --eval-size 64 --epochs 1 --batch-size 2 --grad-accum 8 --max-input-length 512 --max-target-length 160 --output-dir outputs/models/flan_t5_legal_sft_smoke_512 --metrics-output outputs/llm_sft_smoke_512_metrics.json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9. Hardware and Limitations</w:t>
      </w:r>
    </w:p>
    <w:p>
      <w:r>
        <w:t>The local environment used for these experiments is CPU-only. CUDA is not available. Because of this, full embedding and cross-encoder reranker fine-tuning were run with smaller CPU configurations, while large LLM fine-tuning was prepared as reproducible data and scripts but not fully executed locally.</w:t>
      </w:r>
    </w:p>
    <w:p>
      <w:r>
        <w:t>Limitations:</w:t>
      </w:r>
    </w:p>
    <w:p>
      <w:pPr>
        <w:pStyle w:val="ListBullet"/>
      </w:pPr>
      <w:r>
        <w:t>The current answer generator is extractive, not a final fine-tuned LLM.</w:t>
      </w:r>
    </w:p>
    <w:p>
      <w:pPr>
        <w:pStyle w:val="ListBullet"/>
      </w:pPr>
      <w:r>
        <w:t>CPU embedding fine-tuning degraded dense retrieval, so the final demo uses BM25.</w:t>
      </w:r>
    </w:p>
    <w:p>
      <w:pPr>
        <w:pStyle w:val="ListBullet"/>
      </w:pPr>
      <w:r>
        <w:t>CPU reranker fine-tuning improved over the pretrained reranker but still did not beat BM25.</w:t>
      </w:r>
    </w:p>
    <w:p>
      <w:pPr>
        <w:pStyle w:val="ListBullet"/>
      </w:pPr>
      <w:r>
        <w:t>CPU FLAN-T5 SFT smoke training worked, but the generated answers were too weak for the final demo.</w:t>
      </w:r>
    </w:p>
    <w:p>
      <w:pPr>
        <w:pStyle w:val="ListBullet"/>
      </w:pPr>
      <w:r>
        <w:t>Full LLM fine-tuning should be run on GPU with a stronger Turkish-capable instruction model.</w:t>
      </w:r>
    </w:p>
    <w:p>
      <w:pPr>
        <w:pStyle w:val="Heading1"/>
      </w:pPr>
      <w:r>
        <w:t>10.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 naive CPU triplet fine-tuning run further degrades dense retrieval, and a pretrained general-domain reranker hurts performance. Fine-tuning the reranker improves it substantially, but the direct BM25 ranking remains strongest on this benchmark. A small CPU LLM SFT smoke run verifies the generator training path but is not reliable enough for live use. Therefore, future optimized systems should use carefully validated domain adaptation rather than assuming that fine-tuning alone will improve the pipeline.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