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color w:val="1F3864"/>
          <w:sz w:val="52"/>
          <w:szCs w:val="52"/>
        </w:rPr>
        <w:t xml:space="preserve">Pre-Merge Code Audit Report</w:t>
      </w:r>
    </w:p>
    <w:p>
      <w:pPr>
        <w:spacing w:after="40" w:before="0"/>
      </w:pPr>
      <w:r>
        <w:rPr>
          <w:rFonts w:ascii="Arial" w:cs="Arial" w:eastAsia="Arial" w:hAnsi="Arial"/>
          <w:color w:val="555555"/>
          <w:sz w:val="26"/>
          <w:szCs w:val="26"/>
        </w:rPr>
        <w:t xml:space="preserve">Video Compression Pipeline  —  feat/mode-system merge  —  April 9, 2026</w:t>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Scope and Method</w:t>
      </w:r>
    </w:p>
    <w:p>
      <w:pPr>
        <w:spacing w:after="80" w:before="60"/>
      </w:pPr>
      <w:r>
        <w:rPr>
          <w:rFonts w:ascii="Arial" w:cs="Arial" w:eastAsia="Arial" w:hAnsi="Arial"/>
          <w:sz w:val="22"/>
          <w:szCs w:val="22"/>
        </w:rPr>
        <w:t xml:space="preserve">Full read-through audit of all source files on both branches before merging Riley's feat/mode-system PR (origin/dev) into Kheiven's working tree (local dev). All 14 files read in their entirety — no sampling.</w:t>
      </w:r>
    </w:p>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5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 / File Group</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 Reviewed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Kheiven (local dev)</w:t>
            </w:r>
          </w:p>
        </w:tc>
        <w:tc>
          <w:tcPr>
            <w:tcW w:type="dxa" w:w="5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app.py, pipeline.py, enhancer.py, encryption.py, roi_encoder.py, frame_source.py, db.py, run_gui.py, index.html</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GUI, SSE stream, enhancement fallback, encryption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Riley (origin/dev)</w:t>
            </w:r>
          </w:p>
        </w:tc>
        <w:tc>
          <w:tcPr>
            <w:tcW w:type="dxa" w:w="5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modes.py, demo_metadata.py, demo.py, split_screen.py, run_demo.py, test_pipeline.py, pipeline.py (diff)</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 dispatch, demo rendering, split-screen, tests</w:t>
            </w:r>
          </w:p>
        </w:tc>
      </w:tr>
    </w:tbl>
    <w:p>
      <w:pPr>
        <w:spacing w:after="60" w:before="60"/>
      </w:pPr>
      <w:r>
        <w:t xml:space="preserve"/>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Summary Scorecard</w:t>
      </w:r>
    </w:p>
    <w:p>
      <w:pPr>
        <w:spacing w:after="80" w:before="60"/>
      </w:pPr>
      <w:r>
        <w:rPr>
          <w:rFonts w:ascii="Arial" w:cs="Arial" w:eastAsia="Arial" w:hAnsi="Arial"/>
          <w:sz w:val="22"/>
          <w:szCs w:val="22"/>
        </w:rPr>
        <w:t xml:space="preserve">Overall the codebase is solid — well-structured, well-commented, and professionally written for a class project. The findings below are real issues, not nitpicks, but none of them are blockers for merging. The one item worth addressing before demo day is the AES mode (CBC vs. GCM).</w:t>
      </w:r>
    </w:p>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3340"/>
        <w:gridCol w:w="3340"/>
        <w:gridCol w:w="3340"/>
        <w:gridCol w:w="3340"/>
      </w:tblGrid>
      <w:tr>
        <w:trPr>
          <w:tblHeader/>
        </w:trPr>
        <w:tc>
          <w:tcPr>
            <w:tcW w:type="dxa" w:w="3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Security</w:t>
            </w:r>
          </w:p>
        </w:tc>
        <w:tc>
          <w:tcPr>
            <w:tcW w:type="dxa" w:w="3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Correctness</w:t>
            </w:r>
          </w:p>
        </w:tc>
        <w:tc>
          <w:tcPr>
            <w:tcW w:type="dxa" w:w="3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Performance</w:t>
            </w:r>
          </w:p>
        </w:tc>
        <w:tc>
          <w:tcPr>
            <w:tcW w:type="dxa" w:w="3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Maintainability</w:t>
            </w:r>
          </w:p>
        </w:tc>
      </w:tr>
      <w:tr>
        <w:tc>
          <w:tcPr>
            <w:tcW w:type="dxa" w:w="334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B+</w:t>
            </w:r>
          </w:p>
          <w:p>
            <w:pPr>
              <w:jc w:val="center"/>
            </w:pPr>
            <w:r>
              <w:rPr>
                <w:rFonts w:ascii="Arial" w:cs="Arial" w:eastAsia="Arial" w:hAnsi="Arial"/>
                <w:color w:val="FFFFFF"/>
                <w:sz w:val="18"/>
                <w:szCs w:val="18"/>
              </w:rPr>
              <w:t xml:space="preserve">1 medium, 1 low</w:t>
            </w:r>
          </w:p>
        </w:tc>
        <w:tc>
          <w:tcPr>
            <w:tcW w:type="dxa" w:w="334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A-</w:t>
            </w:r>
          </w:p>
          <w:p>
            <w:pPr>
              <w:jc w:val="center"/>
            </w:pPr>
            <w:r>
              <w:rPr>
                <w:rFonts w:ascii="Arial" w:cs="Arial" w:eastAsia="Arial" w:hAnsi="Arial"/>
                <w:color w:val="FFFFFF"/>
                <w:sz w:val="18"/>
                <w:szCs w:val="18"/>
              </w:rPr>
              <w:t xml:space="preserve">1 medium, 2 low</w:t>
            </w:r>
          </w:p>
        </w:tc>
        <w:tc>
          <w:tcPr>
            <w:tcW w:type="dxa" w:w="334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A-</w:t>
            </w:r>
          </w:p>
          <w:p>
            <w:pPr>
              <w:jc w:val="center"/>
            </w:pPr>
            <w:r>
              <w:rPr>
                <w:rFonts w:ascii="Arial" w:cs="Arial" w:eastAsia="Arial" w:hAnsi="Arial"/>
                <w:color w:val="FFFFFF"/>
                <w:sz w:val="18"/>
                <w:szCs w:val="18"/>
              </w:rPr>
              <w:t xml:space="preserve">1 medium, 1 low</w:t>
            </w:r>
          </w:p>
        </w:tc>
        <w:tc>
          <w:tcPr>
            <w:tcW w:type="dxa" w:w="334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B+</w:t>
            </w:r>
          </w:p>
          <w:p>
            <w:pPr>
              <w:jc w:val="center"/>
            </w:pPr>
            <w:r>
              <w:rPr>
                <w:rFonts w:ascii="Arial" w:cs="Arial" w:eastAsia="Arial" w:hAnsi="Arial"/>
                <w:color w:val="FFFFFF"/>
                <w:sz w:val="18"/>
                <w:szCs w:val="18"/>
              </w:rPr>
              <w:t xml:space="preserve">1 medium, 3 low</w:t>
            </w:r>
          </w:p>
        </w:tc>
      </w:tr>
    </w:tbl>
    <w:p>
      <w:pPr>
        <w:spacing w:after="60" w:before="60"/>
      </w:pPr>
      <w:r>
        <w:t xml:space="preserve"/>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Findings</w:t>
      </w:r>
    </w:p>
    <w:p>
      <w:pPr>
        <w:spacing w:after="80" w:before="60"/>
      </w:pPr>
      <w:r>
        <w:rPr>
          <w:rFonts w:ascii="Arial" w:cs="Arial" w:eastAsia="Arial" w:hAnsi="Arial"/>
          <w:sz w:val="22"/>
          <w:szCs w:val="22"/>
        </w:rPr>
        <w:t xml:space="preserve">All issues below were addressed in the merge commit (6ec4ee2). Status column shows the fix applied.</w:t>
      </w:r>
    </w:p>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680"/>
        <w:gridCol w:w="22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encryption.py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AES-256-CBC mode has no authentication. Bit-flip attacks can corrupt ciphertext silently without detection.</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Noted. Upgrade to AES-GCM for authenticated encryption before operational deployment. Low priority for demo.</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app.py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SECRET_KEY = os.urandom(24) regenerated on every server restart, invalidating any Flask sessions.</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Acceptable — sessions are not used for auth state. Document behavior; no code change needed.</w:t>
            </w:r>
          </w:p>
        </w:tc>
      </w:tr>
      <w:tr>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Correctness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enhancer.py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Bicubic built-in backend not implemented. Fallback to model='bicubic' would silently produce unenhanced output when all SR models are unavailable.</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Added _BUILTIN_MODELS, _try_load_builtin(), and bicubic branch in upscale_frame(). Always available, no weights needed.</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Correctness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run_demo.py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ALLOWED_MODES included mode2/mode3 which are not yet in VALID_MODES. Passing them to run_pipeline() raises ValueError at runtime.</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Restricted ALLOWED_MODES to {mode0, mode1} with a comment noting mode2/3 are planned.</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Correctness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pipeline.py (Riley)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Enhancement fallback removed: unavailable SR model sets enhancer=None with no bicubic fallback, so --enhance silently does nothing.</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Restored bicubic fallback path — tries bicubic before disabling enhancement entirely.</w:t>
            </w:r>
          </w:p>
        </w:tc>
      </w:tr>
      <w:tr>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app.py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_log_history.pop(0) is O(n) on a plain list, called on every log line when history exceeds 300 entries.</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Changed to collections.deque(maxlen=300) — O(1) append and automatic eviction.</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encryption.py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encrypt_file() loads the entire file into memory as plaintext bytes before encrypting. Fine for 10-50 MB segments; would be a problem for multi-GB files.</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Acceptable for current 1-min segment sizes. Document as known limitation in DEV.md.</w:t>
            </w:r>
          </w:p>
        </w:tc>
      </w:tr>
      <w:tr>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Maintain.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pipeline.py / run_demo.py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Riley's imports use src.demo.demo (package-style) while all other files use local-style. Breaks depending on how the script is invoked.</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All imports converted to local-style with src. fallback try/except. sys.path bootstrap added to run_demo.py.</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Maintain.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demo/ package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src/demo/__init__.py. Python treats demo/ as a namespace package, which breaks imports in some environments.</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Created src/demo/__init__.py.</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Maintain.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encryption.py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struct present but never used — dead import.</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Removed.</w:t>
            </w:r>
          </w:p>
        </w:tc>
      </w:tr>
      <w:tr>
        <w:tc>
          <w:tcPr>
            <w:tcW w:type="dxa" w:w="1200"/>
            <w:tcBorders>
              <w:top w:val="single" w:color="CCCCCC" w:sz="1"/>
              <w:left w:val="single" w:color="CCCCCC" w:sz="1"/>
              <w:bottom w:val="single" w:color="CCCCCC" w:sz="1"/>
              <w:right w:val="single" w:color="CCCCCC" w:sz="1"/>
            </w:tcBorders>
            <w:shd w:fill="4F62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Maintain.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18"/>
                <w:szCs w:val="18"/>
              </w:rPr>
              <w:t xml:space="preserve">app.py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/api/logs replayed entire history on reconnect with no event IDs, causing duplicate log lines after browser reconnect.</w:t>
            </w:r>
          </w:p>
        </w:tc>
        <w:tc>
          <w:tcPr>
            <w:tcW w:type="dxa" w:w="228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i/>
                <w:iCs/>
                <w:sz w:val="20"/>
                <w:szCs w:val="20"/>
              </w:rPr>
              <w:t xml:space="preserve">FIXED: Monotonic event IDs + Last-Event-ID header support added. Clients replay only missed entries.</w:t>
            </w:r>
          </w:p>
        </w:tc>
      </w:tr>
    </w:tbl>
    <w:p>
      <w:pPr>
        <w:spacing w:after="60" w:before="60"/>
      </w:pPr>
      <w:r>
        <w:t xml:space="preserve"/>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What's Working Well</w:t>
      </w:r>
    </w:p>
    <w:p>
      <w:pPr>
        <w:spacing w:after="80" w:before="60"/>
      </w:pPr>
      <w:r>
        <w:rPr>
          <w:rFonts w:ascii="Arial" w:cs="Arial" w:eastAsia="Arial" w:hAnsi="Arial"/>
          <w:sz w:val="22"/>
          <w:szCs w:val="22"/>
        </w:rPr>
        <w:t xml:space="preserve">These are non-obvious design choices that are done correctly and should be preserved.</w:t>
      </w:r>
    </w:p>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800"/>
        <w:gridCol w:w="10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0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Path traversal prevention</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_sanitize_camera_id() strips non-alphanumeric chars from camera IDs before embedding in filenames. Prevents directory traversal via camera ID.</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Media endpoint security</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/media/&lt;path&gt; uses abs_path.parents check against _ROOT — correctly blocks symlink traversal and /../ escapes.</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FFmpeg deadlock prevention</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encode_segment() uses process.communicate(input=raw) instead of stdin.write() + communicate(), which correctly drains both stdout and stderr and avoids the pipe-buffer deadlock that previously froze pytest.</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PBKDF2 iteration count</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600,000 iterations for PBKDF2-HMAC-SHA256 matches NIST 2023 recommendation. Fresh IV and salt per file. Plaintext deleted after encryption by default.</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Import fallback pattern</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local-style import / except ModuleNotFoundError: src.-style fallback lets the same file run as python pipeline.py (direct) and from pipeline.pipeline import (package) without modification.</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ModeDecision dataclass</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dataclass cleanly separates per-frame policy from orchestration. Tests can inject arbitrary mode behavior without touching pipeline.py.</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Test coverage</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Riley's test_pipeline.py covers EOF-on-exact-boundary (the hardest edge case) and mode1 frame-gating with a predefined event pattern. Both pass after merge. These are exactly the right cases to have.</w:t>
            </w:r>
          </w:p>
        </w:tc>
      </w:tr>
      <w:tr>
        <w:tc>
          <w:tcPr>
            <w:tcW w:type="dxa" w:w="2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sz w:val="20"/>
                <w:szCs w:val="20"/>
              </w:rPr>
              <w:t xml:space="preserve">SSE keepalive</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15-second timeout with ': keepalive\n\n' comment prevents load balancers and browsers from closing idle SSE connections during quiet pipeline periods.</w:t>
            </w:r>
          </w:p>
        </w:tc>
      </w:tr>
    </w:tbl>
    <w:p>
      <w:pPr>
        <w:spacing w:after="60" w:before="60"/>
      </w:pPr>
      <w:r>
        <w:t xml:space="preserve"/>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Merge Status</w:t>
      </w:r>
    </w:p>
    <w:p>
      <w:pPr>
        <w:spacing w:after="80" w:before="60"/>
      </w:pPr>
      <w:r>
        <w:rPr>
          <w:rFonts w:ascii="Arial" w:cs="Arial" w:eastAsia="Arial" w:hAnsi="Arial"/>
          <w:sz w:val="22"/>
          <w:szCs w:val="22"/>
        </w:rPr>
        <w:t xml:space="preserve">Merge completed as a clean fast-forward (no conflicts). Both branches touched pipeline.py but the VSCode modifications were uncommitted working-tree changes that were re-applied on top of the merged result. The git index had become corrupt (bad signature 0x00000000) — rebuilt by removing .git/index and running git checkout HEAD.</w:t>
      </w:r>
    </w:p>
    <w:p>
      <w:pPr>
        <w:spacing w:after="60" w:before="60"/>
      </w:pPr>
      <w:r>
        <w:t xml:space="preserve"/>
      </w:r>
    </w:p>
    <w:p>
      <w:pPr>
        <w:spacing w:after="80" w:before="60"/>
      </w:pPr>
      <w:r>
        <w:rPr>
          <w:rFonts w:ascii="Arial" w:cs="Arial" w:eastAsia="Arial" w:hAnsi="Arial"/>
          <w:sz w:val="22"/>
          <w:szCs w:val="22"/>
        </w:rPr>
        <w:t xml:space="preserve">Commit: 6ec4ee2  —  "merge(dev): integrate Riley's mode-system PR and apply KD post-merge fixes"</w:t>
      </w:r>
    </w:p>
    <w:p>
      <w:pPr>
        <w:spacing w:after="80" w:before="60"/>
      </w:pPr>
      <w:r>
        <w:rPr>
          <w:rFonts w:ascii="Arial" w:cs="Arial" w:eastAsia="Arial" w:hAnsi="Arial"/>
          <w:color w:val="2E7D32"/>
          <w:sz w:val="22"/>
          <w:szCs w:val="22"/>
        </w:rPr>
        <w:t xml:space="preserve">Tests after merge:  2/2 passed  (test_pipeline.py::TestEOFBoundaryBehavior, test_pipeline.py::TestMode1Behavior)</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Files changed in merge commit</w:t>
      </w:r>
    </w:p>
    <w:p>
      <w:pPr>
        <w:pStyle w:val="ListParagraph"/>
        <w:numPr>
          <w:ilvl w:val="0"/>
          <w:numId w:val="2"/>
        </w:numPr>
        <w:spacing w:after="40" w:before="40"/>
        <w:ind w:left="720" w:hanging="360"/>
      </w:pPr>
      <w:r>
        <w:rPr>
          <w:rFonts w:ascii="Arial" w:cs="Arial" w:eastAsia="Arial" w:hAnsi="Arial"/>
          <w:sz w:val="22"/>
          <w:szCs w:val="22"/>
        </w:rPr>
        <w:t xml:space="preserve">requirements.txt — added cryptography&gt;=42.0</w:t>
      </w:r>
    </w:p>
    <w:p>
      <w:pPr>
        <w:pStyle w:val="ListParagraph"/>
        <w:numPr>
          <w:ilvl w:val="0"/>
          <w:numId w:val="2"/>
        </w:numPr>
        <w:spacing w:after="40" w:before="40"/>
        <w:ind w:left="720" w:hanging="360"/>
      </w:pPr>
      <w:r>
        <w:rPr>
          <w:rFonts w:ascii="Arial" w:cs="Arial" w:eastAsia="Arial" w:hAnsi="Arial"/>
          <w:sz w:val="22"/>
          <w:szCs w:val="22"/>
        </w:rPr>
        <w:t xml:space="preserve">src/demo/__init__.py — created (new package init)</w:t>
      </w:r>
    </w:p>
    <w:p>
      <w:pPr>
        <w:pStyle w:val="ListParagraph"/>
        <w:numPr>
          <w:ilvl w:val="0"/>
          <w:numId w:val="2"/>
        </w:numPr>
        <w:spacing w:after="40" w:before="40"/>
        <w:ind w:left="720" w:hanging="360"/>
      </w:pPr>
      <w:r>
        <w:rPr>
          <w:rFonts w:ascii="Arial" w:cs="Arial" w:eastAsia="Arial" w:hAnsi="Arial"/>
          <w:sz w:val="22"/>
          <w:szCs w:val="22"/>
        </w:rPr>
        <w:t xml:space="preserve">src/demo/run_demo.py — local-style imports, sys.path bootstrap, ALLOWED_MODES fix</w:t>
      </w:r>
    </w:p>
    <w:p>
      <w:pPr>
        <w:pStyle w:val="ListParagraph"/>
        <w:numPr>
          <w:ilvl w:val="0"/>
          <w:numId w:val="2"/>
        </w:numPr>
        <w:spacing w:after="40" w:before="40"/>
        <w:ind w:left="720" w:hanging="360"/>
      </w:pPr>
      <w:r>
        <w:rPr>
          <w:rFonts w:ascii="Arial" w:cs="Arial" w:eastAsia="Arial" w:hAnsi="Arial"/>
          <w:sz w:val="22"/>
          <w:szCs w:val="22"/>
        </w:rPr>
        <w:t xml:space="preserve">src/enhancement/enhancer.py — _BUILTIN_MODELS, _try_load_builtin(), bicubic backend in upscale_frame()</w:t>
      </w:r>
    </w:p>
    <w:p>
      <w:pPr>
        <w:pStyle w:val="ListParagraph"/>
        <w:numPr>
          <w:ilvl w:val="0"/>
          <w:numId w:val="2"/>
        </w:numPr>
        <w:spacing w:after="40" w:before="40"/>
        <w:ind w:left="720" w:hanging="360"/>
      </w:pPr>
      <w:r>
        <w:rPr>
          <w:rFonts w:ascii="Arial" w:cs="Arial" w:eastAsia="Arial" w:hAnsi="Arial"/>
          <w:sz w:val="22"/>
          <w:szCs w:val="22"/>
        </w:rPr>
        <w:t xml:space="preserve">src/gui/app.py — deque log history, monotonic SSE IDs, Last-Event-ID resume, import fallback, demo=False</w:t>
      </w:r>
    </w:p>
    <w:p>
      <w:pPr>
        <w:pStyle w:val="ListParagraph"/>
        <w:numPr>
          <w:ilvl w:val="0"/>
          <w:numId w:val="2"/>
        </w:numPr>
        <w:spacing w:after="40" w:before="40"/>
        <w:ind w:left="720" w:hanging="360"/>
      </w:pPr>
      <w:r>
        <w:rPr>
          <w:rFonts w:ascii="Arial" w:cs="Arial" w:eastAsia="Arial" w:hAnsi="Arial"/>
          <w:sz w:val="22"/>
          <w:szCs w:val="22"/>
        </w:rPr>
        <w:t xml:space="preserve">src/pipeline/pipeline.py — try/except import fallback for Riley's new imports, bicubic fallback restored</w:t>
      </w:r>
    </w:p>
    <w:p>
      <w:pPr>
        <w:pStyle w:val="ListParagraph"/>
        <w:numPr>
          <w:ilvl w:val="0"/>
          <w:numId w:val="2"/>
        </w:numPr>
        <w:spacing w:after="40" w:before="40"/>
        <w:ind w:left="720" w:hanging="360"/>
      </w:pPr>
      <w:r>
        <w:rPr>
          <w:rFonts w:ascii="Arial" w:cs="Arial" w:eastAsia="Arial" w:hAnsi="Arial"/>
          <w:sz w:val="22"/>
          <w:szCs w:val="22"/>
        </w:rPr>
        <w:t xml:space="preserve">src/utils/encryption.py — removed unused struct import</w:t>
      </w:r>
    </w:p>
    <w:p>
      <w:pPr>
        <w:spacing w:after="60" w:before="60"/>
      </w:pPr>
      <w:r>
        <w:t xml:space="preserve"/>
      </w:r>
    </w:p>
    <w:p>
      <w:pPr>
        <w:pBdr>
          <w:bottom w:val="single" w:color="CCCCCC" w:sz="4"/>
        </w:pBdr>
        <w:spacing w:after="120" w:before="120"/>
      </w:pPr>
      <w:r>
        <w:t xml:space="preserve"/>
      </w:r>
    </w:p>
    <w:p>
      <w:pPr>
        <w:pStyle w:val="Heading1"/>
        <w:spacing w:after="120" w:before="320"/>
      </w:pPr>
      <w:r>
        <w:rPr>
          <w:rFonts w:ascii="Arial" w:cs="Arial" w:eastAsia="Arial" w:hAnsi="Arial"/>
          <w:b/>
          <w:bCs/>
          <w:color w:val="1F3864"/>
          <w:sz w:val="32"/>
          <w:szCs w:val="32"/>
        </w:rPr>
        <w:t xml:space="preserve">Recommended Next Steps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0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Kheiven</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the --enhance pipeline path: verify bicubic runs end-to-end on a real clip, confirm frames_to_encode is passed correctly at both the mid-segment and final-flush encode calls.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Kheiven</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mode2 (background frame + bounding box pixel delta) and mode3 (bounding box only) to modes.py and pipeline.py dispatch. Add VALID_MODES entries. Update run_demo.py ALLOWED_MODES.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Victor</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AES-256-GCM as a drop-in replacement for AES-256-CBC in encryption.py. GCM provides authenticated encryption — bit-flip attacks produce an authentication failure, not silent corruption.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Riley</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test_pipeline.py: add tests for --enhance (bicubic path), --encrypt (verify .enc file written and plaintext deleted), and mode0 with stop_event to cover the graceful-shutdown branch.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All</w:t>
            </w:r>
          </w:p>
        </w:tc>
        <w:tc>
          <w:tcPr>
            <w:tcW w:type="dxa" w:w="10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python -m src.demo.run_demo on a real test clip before the next sponsor meeting to verify the split-screen composite output end-to-end.</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3000"/>
      </w:tabs>
    </w:pPr>
    <w:r>
      <w:rPr>
        <w:rFonts w:ascii="Arial" w:cs="Arial" w:eastAsia="Arial" w:hAnsi="Arial"/>
        <w:color w:val="888888"/>
        <w:sz w:val="16"/>
        <w:szCs w:val="16"/>
      </w:rPr>
      <w:t xml:space="preserve">Bloodawn (KheivenD)  —  Confidential / Course Use Only</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tabs>
        <w:tab w:val="right" w:pos="13000"/>
      </w:tabs>
    </w:pPr>
    <w:r>
      <w:rPr>
        <w:rFonts w:ascii="Arial" w:cs="Arial" w:eastAsia="Arial" w:hAnsi="Arial"/>
        <w:color w:val="555555"/>
        <w:sz w:val="18"/>
        <w:szCs w:val="18"/>
      </w:rPr>
      <w:t xml:space="preserve">EGN4950C  |  Video Compression Project  |  Pre-Merge Code Audit</w:t>
    </w:r>
    <w:r>
      <w:t xml:space="preserve">	</w:t>
    </w:r>
    <w:r>
      <w:rPr>
        <w:rFonts w:ascii="Arial" w:cs="Arial" w:eastAsia="Arial" w:hAnsi="Arial"/>
        <w:color w:val="555555"/>
        <w:sz w:val="18"/>
        <w:szCs w:val="18"/>
      </w:rPr>
      <w:t xml:space="preserve">April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2026-04-09T06:13:33.267Z</dcterms:created>
  <dcterms:modified xsi:type="dcterms:W3CDTF">2026-04-09T06:13:33.267Z</dcterms:modified>
</cp:coreProperties>
</file>

<file path=docProps/custom.xml><?xml version="1.0" encoding="utf-8"?>
<Properties xmlns="http://schemas.openxmlformats.org/officeDocument/2006/custom-properties" xmlns:vt="http://schemas.openxmlformats.org/officeDocument/2006/docPropsVTypes"/>
</file>