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2B293" w14:textId="6E4DD467" w:rsidR="008E7951" w:rsidRPr="00775791" w:rsidRDefault="00C15F89" w:rsidP="00775791">
      <w:pPr>
        <w:jc w:val="center"/>
        <w:rPr>
          <w:b/>
          <w:bCs/>
          <w:sz w:val="28"/>
          <w:szCs w:val="28"/>
          <w:lang w:val="ru-RU" w:eastAsia="ru-RU"/>
        </w:rPr>
      </w:pPr>
      <w:r>
        <w:rPr>
          <w:b/>
          <w:bCs/>
          <w:sz w:val="28"/>
          <w:szCs w:val="28"/>
          <w:lang w:val="ru-RU" w:eastAsia="ru-RU"/>
        </w:rPr>
        <w:t xml:space="preserve">1.1 </w:t>
      </w:r>
      <w:r w:rsidR="00775791" w:rsidRPr="00775791">
        <w:rPr>
          <w:b/>
          <w:bCs/>
          <w:sz w:val="28"/>
          <w:szCs w:val="28"/>
          <w:lang w:val="ru-RU" w:eastAsia="ru-RU"/>
        </w:rPr>
        <w:t xml:space="preserve">Порядок ведения учёта </w:t>
      </w:r>
      <w:r w:rsidR="00775791" w:rsidRPr="00775791">
        <w:rPr>
          <w:b/>
          <w:bCs/>
          <w:sz w:val="28"/>
          <w:szCs w:val="28"/>
          <w:lang w:val="ru-RU"/>
        </w:rPr>
        <w:t>продукции растениеводства в цехе закрытого грунта</w:t>
      </w:r>
    </w:p>
    <w:p w14:paraId="0457A7EA" w14:textId="77777777" w:rsidR="008E7951" w:rsidRDefault="008E7951" w:rsidP="00E13A57">
      <w:pPr>
        <w:spacing w:after="0" w:line="240" w:lineRule="auto"/>
        <w:ind w:firstLine="709"/>
        <w:jc w:val="both"/>
        <w:rPr>
          <w:sz w:val="28"/>
          <w:szCs w:val="28"/>
          <w:lang w:eastAsia="ru-RU"/>
        </w:rPr>
      </w:pPr>
      <w:r w:rsidRPr="008E7951">
        <w:rPr>
          <w:sz w:val="28"/>
          <w:szCs w:val="28"/>
          <w:lang w:eastAsia="ru-RU"/>
        </w:rPr>
        <w:t>Учёт — установление наличия чего-либо, его измерение в натуральном и денежном выражении и регистрация с количественной и качественной стороны.</w:t>
      </w:r>
    </w:p>
    <w:p w14:paraId="76F020A0" w14:textId="540A5558" w:rsidR="008E7951" w:rsidRPr="008E7951" w:rsidRDefault="008E7951" w:rsidP="00E13A57">
      <w:pPr>
        <w:spacing w:after="0" w:line="240" w:lineRule="auto"/>
        <w:ind w:firstLine="709"/>
        <w:jc w:val="both"/>
        <w:rPr>
          <w:sz w:val="28"/>
          <w:szCs w:val="28"/>
          <w:lang w:val="ru-RU" w:eastAsia="ru-RU"/>
        </w:rPr>
      </w:pPr>
      <w:r>
        <w:rPr>
          <w:sz w:val="28"/>
          <w:szCs w:val="28"/>
          <w:lang w:val="ru-RU" w:eastAsia="ru-RU"/>
        </w:rPr>
        <w:t>Продукция</w:t>
      </w:r>
      <w:r w:rsidRPr="008E7951">
        <w:rPr>
          <w:sz w:val="28"/>
          <w:szCs w:val="28"/>
          <w:lang w:val="ru-RU" w:eastAsia="ru-RU"/>
        </w:rPr>
        <w:t xml:space="preserve"> — термин, характеризующий результат производственной, хозяйственной деятельности. Представляет собой совокупность продуктов, явившихся результатом производства отдельного предприятия (организации), отрасли промышленности, сельского хозяйства или всего народного хозяйства страны или всего мира за определенный промежуток времени.</w:t>
      </w:r>
    </w:p>
    <w:p w14:paraId="6D3EA2E5" w14:textId="77777777" w:rsidR="008E7951" w:rsidRDefault="008E7951" w:rsidP="00E13A57">
      <w:pPr>
        <w:spacing w:after="0" w:line="240" w:lineRule="auto"/>
        <w:ind w:firstLine="709"/>
        <w:jc w:val="both"/>
        <w:rPr>
          <w:sz w:val="28"/>
          <w:szCs w:val="28"/>
          <w:lang w:eastAsia="ru-RU"/>
        </w:rPr>
      </w:pPr>
      <w:r>
        <w:rPr>
          <w:sz w:val="28"/>
          <w:szCs w:val="28"/>
          <w:lang w:val="ru-RU" w:eastAsia="ru-RU"/>
        </w:rPr>
        <w:t>Растениеводство</w:t>
      </w:r>
      <w:r w:rsidRPr="008E7951">
        <w:rPr>
          <w:sz w:val="28"/>
          <w:szCs w:val="28"/>
          <w:lang w:eastAsia="ru-RU"/>
        </w:rPr>
        <w:t xml:space="preserve"> — отрасль сельского хозяйства, занимающаяся возделыванием культурных растений, а также раздел агрономии.</w:t>
      </w:r>
    </w:p>
    <w:p w14:paraId="6855267B" w14:textId="77777777" w:rsidR="008E7951" w:rsidRDefault="008E7951" w:rsidP="00E13A57">
      <w:pPr>
        <w:spacing w:after="0" w:line="240" w:lineRule="auto"/>
        <w:ind w:firstLine="709"/>
        <w:jc w:val="both"/>
      </w:pPr>
      <w:r w:rsidRPr="008E7951">
        <w:rPr>
          <w:sz w:val="28"/>
          <w:szCs w:val="28"/>
          <w:lang w:eastAsia="ru-RU"/>
        </w:rPr>
        <w:t>Растениеводческая продукция используется как источник продуктов питания для населения, как корм в животноводстве, как сырьё во многих отраслях промышленности (особенно в пищевой, текстильной, фармацевтической и парфюмерной промышленности), а также в декоративных (в цветоводстве) и многих других целях.</w:t>
      </w:r>
      <w:r w:rsidRPr="008E7951">
        <w:t xml:space="preserve"> </w:t>
      </w:r>
    </w:p>
    <w:p w14:paraId="59C530E9" w14:textId="4E7677EE" w:rsidR="008E7951" w:rsidRPr="008E7951" w:rsidRDefault="008E7951" w:rsidP="00E13A57">
      <w:pPr>
        <w:spacing w:after="0" w:line="240" w:lineRule="auto"/>
        <w:ind w:firstLine="709"/>
        <w:jc w:val="both"/>
        <w:rPr>
          <w:sz w:val="28"/>
          <w:szCs w:val="28"/>
          <w:lang w:eastAsia="ru-RU"/>
        </w:rPr>
      </w:pPr>
      <w:r w:rsidRPr="008E7951">
        <w:rPr>
          <w:sz w:val="28"/>
          <w:szCs w:val="28"/>
          <w:lang w:eastAsia="ru-RU"/>
        </w:rPr>
        <w:t>Цех — это основная структурная производственная единица предприятия, административно обособленная и специализирующаяся на выпуске определенной детали или изделий либо на выполнении технологически однородных или одинакового назначения работ.</w:t>
      </w:r>
    </w:p>
    <w:p w14:paraId="5D58D973" w14:textId="7CF247E3" w:rsidR="008E7951" w:rsidRDefault="008E7951" w:rsidP="00E13A57">
      <w:pPr>
        <w:spacing w:after="0" w:line="240" w:lineRule="auto"/>
        <w:ind w:firstLine="709"/>
        <w:jc w:val="both"/>
        <w:rPr>
          <w:sz w:val="28"/>
          <w:szCs w:val="28"/>
          <w:lang w:eastAsia="ru-RU"/>
        </w:rPr>
      </w:pPr>
      <w:r w:rsidRPr="008E7951">
        <w:rPr>
          <w:sz w:val="28"/>
          <w:szCs w:val="28"/>
          <w:lang w:eastAsia="ru-RU"/>
        </w:rPr>
        <w:t>Цехи делятся на участки, представляющие собой объединенную по определенным признакам группу рабочих мест.</w:t>
      </w:r>
    </w:p>
    <w:p w14:paraId="3514CDE1" w14:textId="27C29B4B" w:rsidR="008E7951" w:rsidRDefault="008E7951" w:rsidP="00E13A57">
      <w:pPr>
        <w:spacing w:after="0" w:line="240" w:lineRule="auto"/>
        <w:ind w:firstLine="709"/>
        <w:jc w:val="both"/>
        <w:rPr>
          <w:sz w:val="28"/>
          <w:szCs w:val="28"/>
          <w:lang w:eastAsia="ru-RU"/>
        </w:rPr>
      </w:pPr>
      <w:r w:rsidRPr="008E7951">
        <w:rPr>
          <w:sz w:val="28"/>
          <w:szCs w:val="28"/>
          <w:lang w:eastAsia="ru-RU"/>
        </w:rPr>
        <w:t>Закрытый грунт — это земельный участок, огражденный от внешних воздействий постоянными или временными сооружениями. Для накрытий и ограждений используют светопрозрачные материалы.</w:t>
      </w:r>
    </w:p>
    <w:p w14:paraId="72DE1162" w14:textId="77777777" w:rsidR="00E13A57" w:rsidRPr="00E13A57" w:rsidRDefault="00E13A57" w:rsidP="00E13A57">
      <w:pPr>
        <w:spacing w:after="0" w:line="240" w:lineRule="auto"/>
        <w:ind w:firstLine="709"/>
        <w:jc w:val="both"/>
        <w:rPr>
          <w:sz w:val="28"/>
          <w:szCs w:val="28"/>
          <w:lang w:val="ru-RU" w:eastAsia="ru-RU"/>
        </w:rPr>
      </w:pPr>
      <w:r w:rsidRPr="00E13A57">
        <w:rPr>
          <w:sz w:val="28"/>
          <w:szCs w:val="28"/>
          <w:lang w:eastAsia="ru-RU"/>
        </w:rPr>
        <w:t>За</w:t>
      </w:r>
      <w:r>
        <w:rPr>
          <w:sz w:val="28"/>
          <w:szCs w:val="28"/>
          <w:lang w:val="ru-RU" w:eastAsia="ru-RU"/>
        </w:rPr>
        <w:t xml:space="preserve">крытый </w:t>
      </w:r>
      <w:r w:rsidRPr="00E13A57">
        <w:rPr>
          <w:sz w:val="28"/>
          <w:szCs w:val="28"/>
          <w:lang w:eastAsia="ru-RU"/>
        </w:rPr>
        <w:t>грунт и его виды</w:t>
      </w:r>
      <w:r w:rsidRPr="00E13A57">
        <w:rPr>
          <w:sz w:val="28"/>
          <w:szCs w:val="28"/>
          <w:lang w:val="ru-RU" w:eastAsia="ru-RU"/>
        </w:rPr>
        <w:t>:</w:t>
      </w:r>
    </w:p>
    <w:p w14:paraId="4C4DD430" w14:textId="66CF811D" w:rsidR="00E13A57" w:rsidRPr="00E13A57" w:rsidRDefault="00E13A57" w:rsidP="00E13A57">
      <w:pPr>
        <w:pStyle w:val="a3"/>
        <w:numPr>
          <w:ilvl w:val="0"/>
          <w:numId w:val="3"/>
        </w:numPr>
        <w:spacing w:after="0" w:line="240" w:lineRule="auto"/>
        <w:ind w:left="0" w:firstLine="709"/>
        <w:jc w:val="both"/>
        <w:rPr>
          <w:sz w:val="28"/>
          <w:szCs w:val="28"/>
          <w:lang w:eastAsia="ru-RU"/>
        </w:rPr>
      </w:pPr>
      <w:r>
        <w:rPr>
          <w:sz w:val="28"/>
          <w:szCs w:val="28"/>
          <w:lang w:val="ru-RU" w:eastAsia="ru-RU"/>
        </w:rPr>
        <w:t>п</w:t>
      </w:r>
      <w:r w:rsidRPr="00E13A57">
        <w:rPr>
          <w:sz w:val="28"/>
          <w:szCs w:val="28"/>
          <w:lang w:eastAsia="ru-RU"/>
        </w:rPr>
        <w:t>арники</w:t>
      </w:r>
      <w:r>
        <w:rPr>
          <w:sz w:val="28"/>
          <w:szCs w:val="28"/>
          <w:lang w:val="ru-RU" w:eastAsia="ru-RU"/>
        </w:rPr>
        <w:t>;</w:t>
      </w:r>
    </w:p>
    <w:p w14:paraId="60D20B61" w14:textId="4032363C" w:rsidR="00E13A57" w:rsidRPr="00E13A57" w:rsidRDefault="00E13A57" w:rsidP="00E13A57">
      <w:pPr>
        <w:pStyle w:val="a3"/>
        <w:numPr>
          <w:ilvl w:val="0"/>
          <w:numId w:val="3"/>
        </w:numPr>
        <w:spacing w:after="0" w:line="240" w:lineRule="auto"/>
        <w:ind w:left="0" w:firstLine="709"/>
        <w:jc w:val="both"/>
        <w:rPr>
          <w:sz w:val="28"/>
          <w:szCs w:val="28"/>
          <w:lang w:eastAsia="ru-RU"/>
        </w:rPr>
      </w:pPr>
      <w:r>
        <w:rPr>
          <w:sz w:val="28"/>
          <w:szCs w:val="28"/>
          <w:lang w:val="ru-RU" w:eastAsia="ru-RU"/>
        </w:rPr>
        <w:t>теплицы;</w:t>
      </w:r>
    </w:p>
    <w:p w14:paraId="750B6F30" w14:textId="7380D2D2" w:rsidR="00E13A57" w:rsidRPr="00E13A57" w:rsidRDefault="00E13A57" w:rsidP="00E13A57">
      <w:pPr>
        <w:pStyle w:val="a3"/>
        <w:numPr>
          <w:ilvl w:val="0"/>
          <w:numId w:val="3"/>
        </w:numPr>
        <w:spacing w:after="0" w:line="240" w:lineRule="auto"/>
        <w:ind w:left="0" w:firstLine="709"/>
        <w:jc w:val="both"/>
        <w:rPr>
          <w:sz w:val="28"/>
          <w:szCs w:val="28"/>
          <w:lang w:eastAsia="ru-RU"/>
        </w:rPr>
      </w:pPr>
      <w:r>
        <w:rPr>
          <w:sz w:val="28"/>
          <w:szCs w:val="28"/>
          <w:lang w:val="ru-RU" w:eastAsia="ru-RU"/>
        </w:rPr>
        <w:t>малогабаритные</w:t>
      </w:r>
      <w:r w:rsidRPr="00E13A57">
        <w:rPr>
          <w:sz w:val="28"/>
          <w:szCs w:val="28"/>
          <w:lang w:eastAsia="ru-RU"/>
        </w:rPr>
        <w:t xml:space="preserve"> пленочные сооружения</w:t>
      </w:r>
      <w:r>
        <w:rPr>
          <w:sz w:val="28"/>
          <w:szCs w:val="28"/>
          <w:lang w:val="ru-RU" w:eastAsia="ru-RU"/>
        </w:rPr>
        <w:t>;</w:t>
      </w:r>
    </w:p>
    <w:p w14:paraId="52B5744E" w14:textId="00B3579E" w:rsidR="00E13A57" w:rsidRPr="00E13A57" w:rsidRDefault="00E13A57" w:rsidP="00E13A57">
      <w:pPr>
        <w:pStyle w:val="a3"/>
        <w:numPr>
          <w:ilvl w:val="0"/>
          <w:numId w:val="3"/>
        </w:numPr>
        <w:spacing w:after="0" w:line="240" w:lineRule="auto"/>
        <w:ind w:left="0" w:firstLine="709"/>
        <w:jc w:val="both"/>
        <w:rPr>
          <w:sz w:val="28"/>
          <w:szCs w:val="28"/>
          <w:lang w:eastAsia="ru-RU"/>
        </w:rPr>
      </w:pPr>
      <w:r>
        <w:rPr>
          <w:sz w:val="28"/>
          <w:szCs w:val="28"/>
          <w:lang w:val="ru-RU" w:eastAsia="ru-RU"/>
        </w:rPr>
        <w:t>бескаркасное</w:t>
      </w:r>
      <w:r w:rsidRPr="00E13A57">
        <w:rPr>
          <w:sz w:val="28"/>
          <w:szCs w:val="28"/>
          <w:lang w:eastAsia="ru-RU"/>
        </w:rPr>
        <w:t xml:space="preserve"> пленочное укрытие</w:t>
      </w:r>
      <w:r>
        <w:rPr>
          <w:sz w:val="28"/>
          <w:szCs w:val="28"/>
          <w:lang w:val="ru-RU" w:eastAsia="ru-RU"/>
        </w:rPr>
        <w:t>;</w:t>
      </w:r>
    </w:p>
    <w:p w14:paraId="3F241211" w14:textId="6BD0559B" w:rsidR="00E13A57" w:rsidRPr="00E13A57" w:rsidRDefault="00E13A57" w:rsidP="00E13A57">
      <w:pPr>
        <w:pStyle w:val="a3"/>
        <w:numPr>
          <w:ilvl w:val="0"/>
          <w:numId w:val="3"/>
        </w:numPr>
        <w:spacing w:after="0" w:line="240" w:lineRule="auto"/>
        <w:ind w:left="0" w:firstLine="709"/>
        <w:jc w:val="both"/>
        <w:rPr>
          <w:sz w:val="28"/>
          <w:szCs w:val="28"/>
          <w:lang w:eastAsia="ru-RU"/>
        </w:rPr>
      </w:pPr>
      <w:r>
        <w:rPr>
          <w:sz w:val="28"/>
          <w:szCs w:val="28"/>
          <w:lang w:val="ru-RU" w:eastAsia="ru-RU"/>
        </w:rPr>
        <w:t xml:space="preserve">обогрев </w:t>
      </w:r>
      <w:r w:rsidRPr="00E13A57">
        <w:rPr>
          <w:sz w:val="28"/>
          <w:szCs w:val="28"/>
          <w:lang w:eastAsia="ru-RU"/>
        </w:rPr>
        <w:t>защищенного грунта</w:t>
      </w:r>
      <w:r>
        <w:rPr>
          <w:sz w:val="28"/>
          <w:szCs w:val="28"/>
          <w:lang w:val="ru-RU" w:eastAsia="ru-RU"/>
        </w:rPr>
        <w:t>.</w:t>
      </w:r>
    </w:p>
    <w:p w14:paraId="5790077C" w14:textId="6AC8A953" w:rsidR="008E7951" w:rsidRPr="00250334" w:rsidRDefault="008E7951" w:rsidP="00250334">
      <w:pPr>
        <w:spacing w:after="0" w:line="240" w:lineRule="auto"/>
        <w:ind w:firstLine="709"/>
        <w:jc w:val="both"/>
        <w:rPr>
          <w:sz w:val="28"/>
          <w:szCs w:val="28"/>
          <w:lang w:eastAsia="ru-RU"/>
        </w:rPr>
      </w:pPr>
      <w:r w:rsidRPr="008E7951">
        <w:rPr>
          <w:sz w:val="28"/>
          <w:szCs w:val="28"/>
          <w:lang w:eastAsia="ru-RU"/>
        </w:rPr>
        <w:t>Благодаря им внутри создаются оптимальные микроклиматические условия для ускоренного выращивания рассады или для роста зелени, овощей и цветов ранней осенью или поздней весной.</w:t>
      </w:r>
    </w:p>
    <w:p w14:paraId="15C85E93" w14:textId="41B43B13" w:rsidR="00363A7C" w:rsidRDefault="00363A7C" w:rsidP="00363A7C">
      <w:pPr>
        <w:spacing w:after="0" w:line="240" w:lineRule="auto"/>
        <w:ind w:firstLine="709"/>
        <w:jc w:val="both"/>
        <w:rPr>
          <w:sz w:val="28"/>
          <w:szCs w:val="28"/>
          <w:lang w:val="ru-RU" w:eastAsia="ru-RU"/>
        </w:rPr>
      </w:pPr>
      <w:r>
        <w:rPr>
          <w:sz w:val="28"/>
          <w:szCs w:val="28"/>
          <w:lang w:val="ru-RU" w:eastAsia="ru-RU"/>
        </w:rPr>
        <w:t>Этапы порядка учёта продукции растениеводства цеха закрытого грунта:</w:t>
      </w:r>
    </w:p>
    <w:p w14:paraId="227080FB" w14:textId="7E12EDD5" w:rsidR="00363A7C" w:rsidRDefault="00363A7C" w:rsidP="00C15F89">
      <w:pPr>
        <w:pStyle w:val="a3"/>
        <w:numPr>
          <w:ilvl w:val="0"/>
          <w:numId w:val="9"/>
        </w:numPr>
        <w:spacing w:after="0" w:line="240" w:lineRule="auto"/>
        <w:ind w:left="0" w:firstLine="709"/>
        <w:jc w:val="both"/>
        <w:rPr>
          <w:sz w:val="28"/>
          <w:szCs w:val="28"/>
          <w:lang w:val="ru-RU" w:eastAsia="ru-RU"/>
        </w:rPr>
      </w:pPr>
      <w:r>
        <w:rPr>
          <w:sz w:val="28"/>
          <w:szCs w:val="28"/>
          <w:lang w:val="ru-RU" w:eastAsia="ru-RU"/>
        </w:rPr>
        <w:t xml:space="preserve">посев; </w:t>
      </w:r>
    </w:p>
    <w:p w14:paraId="6B6B59A2" w14:textId="1E622789" w:rsidR="00363A7C" w:rsidRDefault="00363A7C" w:rsidP="00C15F89">
      <w:pPr>
        <w:pStyle w:val="a3"/>
        <w:numPr>
          <w:ilvl w:val="0"/>
          <w:numId w:val="9"/>
        </w:numPr>
        <w:spacing w:after="0" w:line="240" w:lineRule="auto"/>
        <w:ind w:left="0" w:firstLine="709"/>
        <w:jc w:val="both"/>
        <w:rPr>
          <w:sz w:val="28"/>
          <w:szCs w:val="28"/>
          <w:lang w:val="ru-RU" w:eastAsia="ru-RU"/>
        </w:rPr>
      </w:pPr>
      <w:r>
        <w:rPr>
          <w:sz w:val="28"/>
          <w:szCs w:val="28"/>
          <w:lang w:val="ru-RU" w:eastAsia="ru-RU"/>
        </w:rPr>
        <w:t>сбор урожая сельскохозяйственных культур;</w:t>
      </w:r>
    </w:p>
    <w:p w14:paraId="4F591579" w14:textId="5A46892B" w:rsidR="00363A7C" w:rsidRPr="00363A7C" w:rsidRDefault="00363A7C" w:rsidP="00C15F89">
      <w:pPr>
        <w:pStyle w:val="a3"/>
        <w:numPr>
          <w:ilvl w:val="0"/>
          <w:numId w:val="9"/>
        </w:numPr>
        <w:spacing w:after="0" w:line="240" w:lineRule="auto"/>
        <w:ind w:left="0" w:firstLine="709"/>
        <w:jc w:val="both"/>
        <w:rPr>
          <w:sz w:val="28"/>
          <w:szCs w:val="28"/>
          <w:lang w:val="ru-RU" w:eastAsia="ru-RU"/>
        </w:rPr>
      </w:pPr>
      <w:r>
        <w:rPr>
          <w:sz w:val="28"/>
          <w:szCs w:val="28"/>
          <w:lang w:val="ru-RU" w:eastAsia="ru-RU"/>
        </w:rPr>
        <w:t>отправка собранного урожая.</w:t>
      </w:r>
    </w:p>
    <w:p w14:paraId="06081601" w14:textId="4CD7C894" w:rsidR="00C15F89" w:rsidRDefault="00C15F89" w:rsidP="00C15F89">
      <w:pPr>
        <w:pStyle w:val="a3"/>
        <w:spacing w:after="0" w:line="240" w:lineRule="auto"/>
        <w:ind w:left="0" w:firstLine="709"/>
        <w:jc w:val="both"/>
        <w:rPr>
          <w:sz w:val="28"/>
          <w:szCs w:val="28"/>
          <w:lang w:val="ru-RU" w:eastAsia="ru-RU"/>
        </w:rPr>
      </w:pPr>
      <w:r>
        <w:rPr>
          <w:sz w:val="28"/>
          <w:szCs w:val="28"/>
          <w:lang w:val="ru-RU" w:eastAsia="ru-RU"/>
        </w:rPr>
        <w:t>Во время учёта продукции растениеводства в цехе закрытого грунта используются следующие нормативные документы (законы)</w:t>
      </w:r>
      <w:r w:rsidRPr="00363A7C">
        <w:rPr>
          <w:sz w:val="28"/>
          <w:szCs w:val="28"/>
          <w:lang w:val="ru-RU" w:eastAsia="ru-RU"/>
        </w:rPr>
        <w:t xml:space="preserve">: </w:t>
      </w:r>
    </w:p>
    <w:p w14:paraId="7F40D24A" w14:textId="4308087E" w:rsidR="00C15F89" w:rsidRDefault="00C15F89" w:rsidP="00C15F89">
      <w:pPr>
        <w:pStyle w:val="a3"/>
        <w:numPr>
          <w:ilvl w:val="0"/>
          <w:numId w:val="8"/>
        </w:numPr>
        <w:spacing w:after="0" w:line="240" w:lineRule="auto"/>
        <w:ind w:left="0" w:firstLine="709"/>
        <w:jc w:val="both"/>
        <w:rPr>
          <w:sz w:val="28"/>
          <w:szCs w:val="28"/>
          <w:lang w:val="ru-RU" w:eastAsia="ru-RU"/>
        </w:rPr>
      </w:pPr>
      <w:r w:rsidRPr="00363A7C">
        <w:rPr>
          <w:sz w:val="28"/>
          <w:szCs w:val="28"/>
          <w:lang w:val="ru-RU" w:eastAsia="ru-RU"/>
        </w:rPr>
        <w:t>«</w:t>
      </w:r>
      <w:r w:rsidR="00104C33">
        <w:rPr>
          <w:sz w:val="28"/>
          <w:szCs w:val="28"/>
          <w:lang w:val="ru-RU" w:eastAsia="ru-RU"/>
        </w:rPr>
        <w:t>О з</w:t>
      </w:r>
      <w:r w:rsidRPr="00363A7C">
        <w:rPr>
          <w:sz w:val="28"/>
          <w:szCs w:val="28"/>
          <w:lang w:val="ru-RU" w:eastAsia="ru-RU"/>
        </w:rPr>
        <w:t>акупк</w:t>
      </w:r>
      <w:r w:rsidR="00104C33">
        <w:rPr>
          <w:sz w:val="28"/>
          <w:szCs w:val="28"/>
          <w:lang w:val="ru-RU" w:eastAsia="ru-RU"/>
        </w:rPr>
        <w:t>е</w:t>
      </w:r>
      <w:r w:rsidRPr="00363A7C">
        <w:rPr>
          <w:sz w:val="28"/>
          <w:szCs w:val="28"/>
          <w:lang w:val="ru-RU" w:eastAsia="ru-RU"/>
        </w:rPr>
        <w:t xml:space="preserve"> продукции растениеводства»</w:t>
      </w:r>
      <w:r>
        <w:rPr>
          <w:sz w:val="28"/>
          <w:szCs w:val="28"/>
          <w:lang w:val="ru-RU" w:eastAsia="ru-RU"/>
        </w:rPr>
        <w:t>;</w:t>
      </w:r>
    </w:p>
    <w:p w14:paraId="130F0FAE" w14:textId="45F4CB36" w:rsidR="00C15F89" w:rsidRDefault="00C15F89" w:rsidP="00C15F89">
      <w:pPr>
        <w:pStyle w:val="a3"/>
        <w:numPr>
          <w:ilvl w:val="0"/>
          <w:numId w:val="8"/>
        </w:numPr>
        <w:spacing w:after="0" w:line="240" w:lineRule="auto"/>
        <w:ind w:left="0" w:firstLine="709"/>
        <w:jc w:val="both"/>
        <w:rPr>
          <w:sz w:val="28"/>
          <w:szCs w:val="28"/>
          <w:lang w:val="ru-RU" w:eastAsia="ru-RU"/>
        </w:rPr>
      </w:pPr>
      <w:r>
        <w:rPr>
          <w:sz w:val="28"/>
          <w:szCs w:val="28"/>
          <w:lang w:val="ru-RU" w:eastAsia="ru-RU"/>
        </w:rPr>
        <w:t>«</w:t>
      </w:r>
      <w:r w:rsidRPr="00363A7C">
        <w:rPr>
          <w:sz w:val="28"/>
          <w:szCs w:val="28"/>
          <w:lang w:val="ru-RU" w:eastAsia="ru-RU"/>
        </w:rPr>
        <w:t>О бухгалтерском учете и отчетности</w:t>
      </w:r>
      <w:r>
        <w:rPr>
          <w:sz w:val="28"/>
          <w:szCs w:val="28"/>
          <w:lang w:val="ru-RU" w:eastAsia="ru-RU"/>
        </w:rPr>
        <w:t>».</w:t>
      </w:r>
    </w:p>
    <w:p w14:paraId="3366544B" w14:textId="6EFFC460" w:rsidR="00104C33" w:rsidRPr="00104C33" w:rsidRDefault="00104C33" w:rsidP="00104C33">
      <w:pPr>
        <w:spacing w:after="0" w:line="240" w:lineRule="auto"/>
        <w:ind w:firstLine="709"/>
        <w:jc w:val="both"/>
        <w:rPr>
          <w:sz w:val="28"/>
          <w:szCs w:val="28"/>
          <w:lang w:val="ru-RU" w:eastAsia="ru-RU"/>
        </w:rPr>
      </w:pPr>
      <w:r>
        <w:rPr>
          <w:sz w:val="28"/>
          <w:szCs w:val="28"/>
          <w:lang w:val="ru-RU" w:eastAsia="ru-RU"/>
        </w:rPr>
        <w:lastRenderedPageBreak/>
        <w:t>Указ президента Республики Беларусь «</w:t>
      </w:r>
      <w:r w:rsidRPr="00104C33">
        <w:rPr>
          <w:sz w:val="28"/>
          <w:szCs w:val="28"/>
          <w:lang w:val="ru-RU" w:eastAsia="ru-RU"/>
        </w:rPr>
        <w:t>О закупке продукции растениеводства</w:t>
      </w:r>
      <w:r>
        <w:rPr>
          <w:sz w:val="28"/>
          <w:szCs w:val="28"/>
          <w:lang w:val="ru-RU" w:eastAsia="ru-RU"/>
        </w:rPr>
        <w:t>».</w:t>
      </w:r>
    </w:p>
    <w:p w14:paraId="15F036B3" w14:textId="300DBD07" w:rsidR="00104C33" w:rsidRPr="00104C33" w:rsidRDefault="00104C33" w:rsidP="00104C33">
      <w:pPr>
        <w:spacing w:after="0" w:line="240" w:lineRule="auto"/>
        <w:ind w:firstLine="709"/>
        <w:jc w:val="both"/>
        <w:rPr>
          <w:sz w:val="28"/>
          <w:szCs w:val="28"/>
          <w:lang w:val="ru-RU" w:eastAsia="ru-RU"/>
        </w:rPr>
      </w:pPr>
      <w:r w:rsidRPr="00104C33">
        <w:rPr>
          <w:sz w:val="28"/>
          <w:szCs w:val="28"/>
          <w:lang w:val="ru-RU" w:eastAsia="ru-RU"/>
        </w:rPr>
        <w:t>В целях финансирования закупки продукции растениеводства урожая 2019 года и последующих годов, поставляемой для республиканских государственных нужд, иной продукции и обеспечения расчетов за нее постановляю:</w:t>
      </w:r>
    </w:p>
    <w:p w14:paraId="31488101" w14:textId="602B6543" w:rsidR="00104C33" w:rsidRPr="00104C33" w:rsidRDefault="00104C33" w:rsidP="00104C33">
      <w:pPr>
        <w:spacing w:after="0" w:line="240" w:lineRule="auto"/>
        <w:ind w:firstLine="709"/>
        <w:jc w:val="both"/>
        <w:rPr>
          <w:sz w:val="28"/>
          <w:szCs w:val="28"/>
          <w:lang w:val="ru-RU" w:eastAsia="ru-RU"/>
        </w:rPr>
      </w:pPr>
      <w:r w:rsidRPr="00104C33">
        <w:rPr>
          <w:sz w:val="28"/>
          <w:szCs w:val="28"/>
          <w:lang w:val="ru-RU" w:eastAsia="ru-RU"/>
        </w:rPr>
        <w:t>В 2019 году и последующие годы банками предоставляются заготовителям кредиты на условиях, определяемых банками, на срок до одного года (далее, если не указано иное, – кредиты) для:</w:t>
      </w:r>
    </w:p>
    <w:p w14:paraId="5F4A62DF" w14:textId="77777777" w:rsidR="00104C33" w:rsidRDefault="00104C33" w:rsidP="00104C33">
      <w:pPr>
        <w:pStyle w:val="a3"/>
        <w:numPr>
          <w:ilvl w:val="0"/>
          <w:numId w:val="14"/>
        </w:numPr>
        <w:spacing w:after="0" w:line="240" w:lineRule="auto"/>
        <w:ind w:left="0" w:firstLine="709"/>
        <w:jc w:val="both"/>
        <w:rPr>
          <w:sz w:val="28"/>
          <w:szCs w:val="28"/>
          <w:lang w:val="ru-RU" w:eastAsia="ru-RU"/>
        </w:rPr>
      </w:pPr>
      <w:r w:rsidRPr="00104C33">
        <w:rPr>
          <w:sz w:val="28"/>
          <w:szCs w:val="28"/>
          <w:lang w:val="ru-RU" w:eastAsia="ru-RU"/>
        </w:rPr>
        <w:t>расчетов за продукцию растениеводства урожая 2019 года и последующих годов, поставляемую для республиканских государственных нужд, в том числе для ее предварительной оплаты (авансов) по договорам поставки (далее – договор поставки для государственных нужд), возмещения затрат на производство данной продукции (но не выше производственной себестоимости продукции) с зачислением средств кредитов на специальные счета поставщиков сельскохозяйственной продукции;</w:t>
      </w:r>
    </w:p>
    <w:p w14:paraId="18737837" w14:textId="77777777" w:rsidR="00104C33" w:rsidRDefault="00104C33" w:rsidP="00104C33">
      <w:pPr>
        <w:pStyle w:val="a3"/>
        <w:numPr>
          <w:ilvl w:val="0"/>
          <w:numId w:val="14"/>
        </w:numPr>
        <w:spacing w:after="0" w:line="240" w:lineRule="auto"/>
        <w:ind w:left="0" w:firstLine="709"/>
        <w:jc w:val="both"/>
        <w:rPr>
          <w:sz w:val="28"/>
          <w:szCs w:val="28"/>
          <w:lang w:val="ru-RU" w:eastAsia="ru-RU"/>
        </w:rPr>
      </w:pPr>
      <w:r w:rsidRPr="00104C33">
        <w:rPr>
          <w:sz w:val="28"/>
          <w:szCs w:val="28"/>
          <w:lang w:val="ru-RU" w:eastAsia="ru-RU"/>
        </w:rPr>
        <w:t>оплаты транспортных услуг (расходов) по доставке этой продукции с зачислением средств кредитов на текущие (расчетные) банковские счета исполнителей таких услуг (расходов);</w:t>
      </w:r>
    </w:p>
    <w:p w14:paraId="4B5CDF68" w14:textId="028B8EA2" w:rsidR="00104C33" w:rsidRDefault="00104C33" w:rsidP="00104C33">
      <w:pPr>
        <w:pStyle w:val="a3"/>
        <w:numPr>
          <w:ilvl w:val="0"/>
          <w:numId w:val="14"/>
        </w:numPr>
        <w:spacing w:after="0" w:line="240" w:lineRule="auto"/>
        <w:ind w:left="0" w:firstLine="709"/>
        <w:jc w:val="both"/>
        <w:rPr>
          <w:sz w:val="28"/>
          <w:szCs w:val="28"/>
          <w:lang w:val="ru-RU" w:eastAsia="ru-RU"/>
        </w:rPr>
      </w:pPr>
      <w:r w:rsidRPr="00104C33">
        <w:rPr>
          <w:sz w:val="28"/>
          <w:szCs w:val="28"/>
          <w:lang w:val="ru-RU" w:eastAsia="ru-RU"/>
        </w:rPr>
        <w:t>расчетов с физическими лицами, в том числе индивидуальными предпринимателями, и организациями-производителями за урожай 2019 года и последующих годов картофеля, в том числе семенного, зерна, фруктов и ягод свежих (включая дикорастущие), овощей и грибов (включая дикорастущие), сока березового и оплаты транспортных услуг (расходов) по доставке этой продукции</w:t>
      </w:r>
      <w:r>
        <w:rPr>
          <w:sz w:val="28"/>
          <w:szCs w:val="28"/>
          <w:lang w:val="ru-RU" w:eastAsia="ru-RU"/>
        </w:rPr>
        <w:t>;</w:t>
      </w:r>
    </w:p>
    <w:p w14:paraId="60B18B74" w14:textId="18B3E9B3" w:rsidR="00104C33" w:rsidRDefault="00104C33" w:rsidP="00104C33">
      <w:pPr>
        <w:pStyle w:val="a3"/>
        <w:numPr>
          <w:ilvl w:val="0"/>
          <w:numId w:val="14"/>
        </w:numPr>
        <w:spacing w:after="0" w:line="240" w:lineRule="auto"/>
        <w:ind w:left="0" w:firstLine="709"/>
        <w:jc w:val="both"/>
        <w:rPr>
          <w:sz w:val="28"/>
          <w:szCs w:val="28"/>
          <w:lang w:val="ru-RU" w:eastAsia="ru-RU"/>
        </w:rPr>
      </w:pPr>
      <w:r w:rsidRPr="00104C33">
        <w:rPr>
          <w:sz w:val="28"/>
          <w:szCs w:val="28"/>
          <w:lang w:val="ru-RU" w:eastAsia="ru-RU"/>
        </w:rPr>
        <w:t>к</w:t>
      </w:r>
      <w:r w:rsidRPr="00104C33">
        <w:rPr>
          <w:sz w:val="28"/>
          <w:szCs w:val="28"/>
          <w:lang w:val="ru-RU" w:eastAsia="ru-RU"/>
        </w:rPr>
        <w:t>омпенсация банкам потерь, связанных с предоставлением кредитов, из республиканского и (или) местных бюджетов не осуществляется</w:t>
      </w:r>
      <w:r>
        <w:rPr>
          <w:sz w:val="28"/>
          <w:szCs w:val="28"/>
          <w:lang w:val="ru-RU" w:eastAsia="ru-RU"/>
        </w:rPr>
        <w:t>;</w:t>
      </w:r>
    </w:p>
    <w:p w14:paraId="056B5B89" w14:textId="6AF85A91" w:rsidR="00104C33" w:rsidRPr="00104C33" w:rsidRDefault="00104C33" w:rsidP="00104C33">
      <w:pPr>
        <w:pStyle w:val="a3"/>
        <w:numPr>
          <w:ilvl w:val="0"/>
          <w:numId w:val="14"/>
        </w:numPr>
        <w:spacing w:after="0" w:line="240" w:lineRule="auto"/>
        <w:ind w:left="0" w:firstLine="709"/>
        <w:jc w:val="both"/>
        <w:rPr>
          <w:sz w:val="28"/>
          <w:szCs w:val="28"/>
          <w:lang w:val="ru-RU" w:eastAsia="ru-RU"/>
        </w:rPr>
      </w:pPr>
      <w:r>
        <w:rPr>
          <w:sz w:val="28"/>
          <w:szCs w:val="28"/>
          <w:lang w:val="ru-RU" w:eastAsia="ru-RU"/>
        </w:rPr>
        <w:t>д</w:t>
      </w:r>
      <w:r w:rsidRPr="00104C33">
        <w:rPr>
          <w:sz w:val="28"/>
          <w:szCs w:val="28"/>
          <w:lang w:val="ru-RU" w:eastAsia="ru-RU"/>
        </w:rPr>
        <w:t>енежные средства, зачисленные на специальные счета, указанные в абзаце втором части первой настоящего пункта, имеют целевое назначение и направляются поставщиками сельскохозяйственной продукции на</w:t>
      </w:r>
      <w:r>
        <w:rPr>
          <w:sz w:val="28"/>
          <w:szCs w:val="28"/>
          <w:lang w:val="ru-RU" w:eastAsia="ru-RU"/>
        </w:rPr>
        <w:t xml:space="preserve"> </w:t>
      </w:r>
      <w:r w:rsidRPr="00104C33">
        <w:rPr>
          <w:sz w:val="28"/>
          <w:szCs w:val="28"/>
          <w:lang w:val="ru-RU" w:eastAsia="ru-RU"/>
        </w:rPr>
        <w:t>приобретение горюче-смазочных материалов, минеральных удобрений, включая расходы по их доставке, запасных частей, средств защиты растений, семян, а также погашение задолженности по ним</w:t>
      </w:r>
      <w:r w:rsidRPr="00104C33">
        <w:rPr>
          <w:sz w:val="28"/>
          <w:szCs w:val="28"/>
          <w:lang w:val="ru-RU" w:eastAsia="ru-RU"/>
        </w:rPr>
        <w:t>;</w:t>
      </w:r>
    </w:p>
    <w:p w14:paraId="49F089ED" w14:textId="77777777" w:rsidR="00104C33" w:rsidRDefault="00104C33" w:rsidP="00104C33">
      <w:pPr>
        <w:pStyle w:val="a3"/>
        <w:numPr>
          <w:ilvl w:val="0"/>
          <w:numId w:val="14"/>
        </w:numPr>
        <w:spacing w:after="0" w:line="240" w:lineRule="auto"/>
        <w:ind w:left="0" w:firstLine="709"/>
        <w:jc w:val="both"/>
        <w:rPr>
          <w:sz w:val="28"/>
          <w:szCs w:val="28"/>
          <w:lang w:val="ru-RU" w:eastAsia="ru-RU"/>
        </w:rPr>
      </w:pPr>
      <w:r w:rsidRPr="00104C33">
        <w:rPr>
          <w:sz w:val="28"/>
          <w:szCs w:val="28"/>
          <w:lang w:val="ru-RU" w:eastAsia="ru-RU"/>
        </w:rPr>
        <w:t>оплату услуг по ремонту сельскохозяйственной техники, возделыванию и уборке сахарной свеклы, а также погашение задолженности по ним;</w:t>
      </w:r>
    </w:p>
    <w:p w14:paraId="0AAEFE97" w14:textId="37131480" w:rsidR="00104C33" w:rsidRPr="00104C33" w:rsidRDefault="00104C33" w:rsidP="00104C33">
      <w:pPr>
        <w:pStyle w:val="a3"/>
        <w:numPr>
          <w:ilvl w:val="0"/>
          <w:numId w:val="14"/>
        </w:numPr>
        <w:spacing w:after="0" w:line="240" w:lineRule="auto"/>
        <w:ind w:left="0" w:firstLine="709"/>
        <w:jc w:val="both"/>
        <w:rPr>
          <w:sz w:val="28"/>
          <w:szCs w:val="28"/>
          <w:lang w:val="ru-RU" w:eastAsia="ru-RU"/>
        </w:rPr>
      </w:pPr>
      <w:r w:rsidRPr="00104C33">
        <w:rPr>
          <w:sz w:val="28"/>
          <w:szCs w:val="28"/>
          <w:lang w:val="ru-RU" w:eastAsia="ru-RU"/>
        </w:rPr>
        <w:t>выплату заработной платы (включая начисления на нее).</w:t>
      </w:r>
      <w:r w:rsidRPr="00104C33">
        <w:rPr>
          <w:sz w:val="28"/>
          <w:szCs w:val="28"/>
          <w:lang w:val="ru-RU" w:eastAsia="ru-RU"/>
        </w:rPr>
        <w:t xml:space="preserve"> </w:t>
      </w:r>
    </w:p>
    <w:p w14:paraId="2E827CD6" w14:textId="3C072084" w:rsidR="00104C33" w:rsidRDefault="00104C33" w:rsidP="00104C33">
      <w:pPr>
        <w:spacing w:after="0" w:line="240" w:lineRule="auto"/>
        <w:ind w:firstLine="709"/>
        <w:jc w:val="both"/>
        <w:rPr>
          <w:sz w:val="28"/>
          <w:szCs w:val="28"/>
          <w:lang w:val="ru-RU" w:eastAsia="ru-RU"/>
        </w:rPr>
      </w:pPr>
      <w:r>
        <w:rPr>
          <w:sz w:val="28"/>
          <w:szCs w:val="28"/>
          <w:lang w:val="ru-RU" w:eastAsia="ru-RU"/>
        </w:rPr>
        <w:t>Закон Республики Беларусь «</w:t>
      </w:r>
      <w:r w:rsidRPr="00104C33">
        <w:rPr>
          <w:sz w:val="28"/>
          <w:szCs w:val="28"/>
          <w:lang w:val="ru-RU" w:eastAsia="ru-RU"/>
        </w:rPr>
        <w:t>О бухгалтерском учете и отчетности</w:t>
      </w:r>
      <w:r>
        <w:rPr>
          <w:sz w:val="28"/>
          <w:szCs w:val="28"/>
          <w:lang w:val="ru-RU" w:eastAsia="ru-RU"/>
        </w:rPr>
        <w:t xml:space="preserve">». </w:t>
      </w:r>
      <w:r w:rsidRPr="00104C33">
        <w:rPr>
          <w:sz w:val="28"/>
          <w:szCs w:val="28"/>
          <w:lang w:val="ru-RU" w:eastAsia="ru-RU"/>
        </w:rPr>
        <w:t>Настоящий Закон определяет правовые и методологические основы бухгалтерского учета, требования к составлению и представлению бухгалтерской и (или) финансовой отчетности (далее – отчетность).</w:t>
      </w:r>
    </w:p>
    <w:p w14:paraId="77802DB4" w14:textId="77777777" w:rsidR="00104C33" w:rsidRDefault="00104C33" w:rsidP="00104C33">
      <w:pPr>
        <w:spacing w:after="0" w:line="240" w:lineRule="auto"/>
        <w:ind w:firstLine="709"/>
        <w:jc w:val="both"/>
        <w:rPr>
          <w:sz w:val="28"/>
          <w:szCs w:val="28"/>
          <w:lang w:val="ru-RU" w:eastAsia="ru-RU"/>
        </w:rPr>
      </w:pPr>
    </w:p>
    <w:p w14:paraId="6FB4E060" w14:textId="77777777" w:rsidR="00104C33" w:rsidRDefault="00104C33" w:rsidP="00104C33">
      <w:pPr>
        <w:spacing w:after="0" w:line="240" w:lineRule="auto"/>
        <w:ind w:firstLine="709"/>
        <w:jc w:val="both"/>
        <w:rPr>
          <w:sz w:val="28"/>
          <w:szCs w:val="28"/>
          <w:lang w:val="ru-RU" w:eastAsia="ru-RU"/>
        </w:rPr>
      </w:pPr>
    </w:p>
    <w:p w14:paraId="7D178C94" w14:textId="6A37F3B5" w:rsidR="00C15F89" w:rsidRDefault="00C15F89" w:rsidP="00104C33">
      <w:pPr>
        <w:spacing w:after="0" w:line="240" w:lineRule="auto"/>
        <w:ind w:firstLine="709"/>
        <w:jc w:val="both"/>
        <w:rPr>
          <w:sz w:val="28"/>
          <w:szCs w:val="28"/>
          <w:lang w:val="ru-RU" w:eastAsia="ru-RU"/>
        </w:rPr>
      </w:pPr>
      <w:r>
        <w:rPr>
          <w:sz w:val="28"/>
          <w:szCs w:val="28"/>
          <w:lang w:val="ru-RU" w:eastAsia="ru-RU"/>
        </w:rPr>
        <w:lastRenderedPageBreak/>
        <w:t>Во время ведения учёта продукции растениеводства в цехе закрытого грунта формируются следующие документы</w:t>
      </w:r>
      <w:r w:rsidRPr="00C15F89">
        <w:rPr>
          <w:sz w:val="28"/>
          <w:szCs w:val="28"/>
          <w:lang w:val="ru-RU" w:eastAsia="ru-RU"/>
        </w:rPr>
        <w:t>:</w:t>
      </w:r>
    </w:p>
    <w:p w14:paraId="04824611" w14:textId="77777777" w:rsidR="00C15F89" w:rsidRDefault="00C15F89" w:rsidP="00C15F89">
      <w:pPr>
        <w:pStyle w:val="a3"/>
        <w:numPr>
          <w:ilvl w:val="0"/>
          <w:numId w:val="5"/>
        </w:numPr>
        <w:spacing w:after="0" w:line="240" w:lineRule="auto"/>
        <w:ind w:left="0" w:firstLine="709"/>
        <w:jc w:val="both"/>
        <w:rPr>
          <w:sz w:val="28"/>
          <w:szCs w:val="28"/>
          <w:lang w:val="ru-RU" w:eastAsia="ru-RU"/>
        </w:rPr>
      </w:pPr>
      <w:r>
        <w:rPr>
          <w:sz w:val="28"/>
          <w:szCs w:val="28"/>
          <w:lang w:val="ru-RU" w:eastAsia="ru-RU"/>
        </w:rPr>
        <w:t>«Отчёт о сборе урожая сельскохозяйственных культур»;</w:t>
      </w:r>
    </w:p>
    <w:p w14:paraId="14C6AD34" w14:textId="77777777" w:rsidR="00C15F89" w:rsidRDefault="00C15F89" w:rsidP="00C15F89">
      <w:pPr>
        <w:pStyle w:val="a3"/>
        <w:numPr>
          <w:ilvl w:val="0"/>
          <w:numId w:val="5"/>
        </w:numPr>
        <w:spacing w:after="0" w:line="240" w:lineRule="auto"/>
        <w:ind w:left="0" w:firstLine="709"/>
        <w:jc w:val="both"/>
        <w:rPr>
          <w:sz w:val="28"/>
          <w:szCs w:val="28"/>
          <w:lang w:val="ru-RU" w:eastAsia="ru-RU"/>
        </w:rPr>
      </w:pPr>
      <w:r>
        <w:rPr>
          <w:sz w:val="28"/>
          <w:szCs w:val="28"/>
          <w:lang w:val="ru-RU" w:eastAsia="ru-RU"/>
        </w:rPr>
        <w:t>«Товарно-транспортная накладная»;</w:t>
      </w:r>
    </w:p>
    <w:p w14:paraId="17330DF0" w14:textId="344CCB4D" w:rsidR="00C15F89" w:rsidRDefault="00C15F89" w:rsidP="00C15F89">
      <w:pPr>
        <w:pStyle w:val="a3"/>
        <w:numPr>
          <w:ilvl w:val="0"/>
          <w:numId w:val="5"/>
        </w:numPr>
        <w:spacing w:after="0" w:line="240" w:lineRule="auto"/>
        <w:ind w:left="0" w:firstLine="709"/>
        <w:jc w:val="both"/>
        <w:rPr>
          <w:sz w:val="28"/>
          <w:szCs w:val="28"/>
          <w:lang w:val="ru-RU" w:eastAsia="ru-RU"/>
        </w:rPr>
      </w:pPr>
      <w:r>
        <w:rPr>
          <w:sz w:val="28"/>
          <w:szCs w:val="28"/>
          <w:lang w:val="ru-RU" w:eastAsia="ru-RU"/>
        </w:rPr>
        <w:t>«Рабочий план сбора урожая сельскохозяйственных культур».</w:t>
      </w:r>
    </w:p>
    <w:p w14:paraId="45ED7960" w14:textId="3AE44706" w:rsidR="00C61F1B" w:rsidRDefault="00C61F1B" w:rsidP="00C61F1B">
      <w:pPr>
        <w:pStyle w:val="a3"/>
        <w:spacing w:after="0" w:line="240" w:lineRule="auto"/>
        <w:ind w:left="0" w:firstLine="709"/>
        <w:jc w:val="both"/>
        <w:rPr>
          <w:sz w:val="28"/>
          <w:szCs w:val="28"/>
          <w:lang w:val="ru-RU" w:eastAsia="ru-RU"/>
        </w:rPr>
      </w:pPr>
      <w:r>
        <w:rPr>
          <w:sz w:val="28"/>
          <w:szCs w:val="28"/>
          <w:lang w:val="ru-RU" w:eastAsia="ru-RU"/>
        </w:rPr>
        <w:t>По постановлению о «</w:t>
      </w:r>
      <w:r w:rsidRPr="00C61F1B">
        <w:rPr>
          <w:sz w:val="28"/>
          <w:szCs w:val="28"/>
          <w:lang w:val="ru-RU" w:eastAsia="ru-RU"/>
        </w:rPr>
        <w:t>Об утверждении формы государственной статистической отчетности 1-сх (растениеводство) «Отчет о сборе урожая сельскохозяйственных культур» и указаний по ее заполнению</w:t>
      </w:r>
      <w:r>
        <w:rPr>
          <w:sz w:val="28"/>
          <w:szCs w:val="28"/>
          <w:lang w:val="ru-RU" w:eastAsia="ru-RU"/>
        </w:rPr>
        <w:t>».</w:t>
      </w:r>
    </w:p>
    <w:p w14:paraId="2601626E" w14:textId="77777777" w:rsidR="00C61F1B" w:rsidRDefault="00C61F1B" w:rsidP="00C61F1B">
      <w:pPr>
        <w:pStyle w:val="a3"/>
        <w:spacing w:after="0" w:line="240" w:lineRule="auto"/>
        <w:ind w:left="0" w:firstLine="709"/>
        <w:jc w:val="both"/>
        <w:rPr>
          <w:sz w:val="28"/>
          <w:szCs w:val="28"/>
          <w:lang w:val="ru-RU" w:eastAsia="ru-RU"/>
        </w:rPr>
      </w:pPr>
      <w:r>
        <w:rPr>
          <w:sz w:val="28"/>
          <w:szCs w:val="28"/>
          <w:lang w:val="ru-RU" w:eastAsia="ru-RU"/>
        </w:rPr>
        <w:t>В данном отчёте утверждено</w:t>
      </w:r>
      <w:r w:rsidRPr="00C61F1B">
        <w:rPr>
          <w:sz w:val="28"/>
          <w:szCs w:val="28"/>
          <w:lang w:val="ru-RU" w:eastAsia="ru-RU"/>
        </w:rPr>
        <w:t>:</w:t>
      </w:r>
    </w:p>
    <w:p w14:paraId="71A59639" w14:textId="0701A147" w:rsidR="00C61F1B" w:rsidRPr="00C61F1B" w:rsidRDefault="00C61F1B" w:rsidP="00C61F1B">
      <w:pPr>
        <w:pStyle w:val="a3"/>
        <w:numPr>
          <w:ilvl w:val="0"/>
          <w:numId w:val="12"/>
        </w:numPr>
        <w:spacing w:after="0" w:line="240" w:lineRule="auto"/>
        <w:ind w:left="0" w:firstLine="709"/>
        <w:jc w:val="both"/>
        <w:rPr>
          <w:sz w:val="28"/>
          <w:szCs w:val="28"/>
          <w:lang w:val="ru-RU" w:eastAsia="ru-RU"/>
        </w:rPr>
      </w:pPr>
      <w:r w:rsidRPr="00C61F1B">
        <w:rPr>
          <w:sz w:val="28"/>
          <w:szCs w:val="28"/>
          <w:lang w:eastAsia="ru-RU"/>
        </w:rPr>
        <w:t>форму государственной статистической отчетности 1-сх (растениеводство) «Отчет о сборе урожая сельскохозяйственных культур» (прилагается) и ввести ее в действие начиная с отчета по состоянию на 1 декабря 2016 г</w:t>
      </w:r>
      <w:r>
        <w:rPr>
          <w:sz w:val="28"/>
          <w:szCs w:val="28"/>
          <w:lang w:val="ru-RU" w:eastAsia="ru-RU"/>
        </w:rPr>
        <w:t>ода</w:t>
      </w:r>
      <w:r w:rsidRPr="00C61F1B">
        <w:rPr>
          <w:sz w:val="28"/>
          <w:szCs w:val="28"/>
          <w:lang w:eastAsia="ru-RU"/>
        </w:rPr>
        <w:t>;</w:t>
      </w:r>
    </w:p>
    <w:p w14:paraId="4B9DB733" w14:textId="3EEEE015" w:rsidR="00C61F1B" w:rsidRPr="00C61F1B" w:rsidRDefault="00C61F1B" w:rsidP="00C61F1B">
      <w:pPr>
        <w:pStyle w:val="a3"/>
        <w:numPr>
          <w:ilvl w:val="0"/>
          <w:numId w:val="12"/>
        </w:numPr>
        <w:spacing w:after="0" w:line="240" w:lineRule="auto"/>
        <w:ind w:left="0" w:firstLine="709"/>
        <w:jc w:val="both"/>
        <w:rPr>
          <w:sz w:val="28"/>
          <w:szCs w:val="28"/>
          <w:lang w:val="ru-RU" w:eastAsia="ru-RU"/>
        </w:rPr>
      </w:pPr>
      <w:r w:rsidRPr="00C61F1B">
        <w:rPr>
          <w:sz w:val="28"/>
          <w:szCs w:val="28"/>
          <w:lang w:val="ru-RU" w:eastAsia="ru-RU"/>
        </w:rPr>
        <w:t xml:space="preserve">указания </w:t>
      </w:r>
      <w:r w:rsidRPr="00C61F1B">
        <w:rPr>
          <w:sz w:val="28"/>
          <w:szCs w:val="28"/>
          <w:lang w:eastAsia="ru-RU"/>
        </w:rPr>
        <w:t>по заполнению формы государственной статистической отчетности 1-сх (растениеводство) «Отчет о сборе урожая сельскохозяйственных культур» (прилагаются) и ввести их в действие начиная с отчета по состоянию на 1 декабря 2016 г</w:t>
      </w:r>
      <w:r>
        <w:rPr>
          <w:sz w:val="28"/>
          <w:szCs w:val="28"/>
          <w:lang w:val="ru-RU" w:eastAsia="ru-RU"/>
        </w:rPr>
        <w:t>ода.</w:t>
      </w:r>
    </w:p>
    <w:p w14:paraId="21F706BC" w14:textId="3F08F67A" w:rsidR="00C15F89" w:rsidRDefault="00C15F89" w:rsidP="00C15F89">
      <w:pPr>
        <w:spacing w:after="0" w:line="240" w:lineRule="auto"/>
        <w:ind w:firstLine="709"/>
        <w:jc w:val="both"/>
        <w:rPr>
          <w:sz w:val="28"/>
          <w:szCs w:val="28"/>
          <w:lang w:val="ru-RU" w:eastAsia="ru-RU"/>
        </w:rPr>
      </w:pPr>
      <w:r w:rsidRPr="00C15F89">
        <w:rPr>
          <w:sz w:val="28"/>
          <w:szCs w:val="28"/>
          <w:lang w:val="ru-RU" w:eastAsia="ru-RU"/>
        </w:rPr>
        <w:t>Товарно-транспортная накладная (ТТН) применяется организациями и индивидуальными предпринимателями (далее — организации) для документального подтверждения отпуска и приемки товарно-материальных ценностей (далее — товары), если перемещение осуществляется с участием автомобиля. ТТН может применяться в том числе при внутреннем перемещении товаров с выездом на автомобильные дороги общего пользования.</w:t>
      </w:r>
    </w:p>
    <w:p w14:paraId="7B612E3A" w14:textId="3C5DFC85" w:rsidR="00C15F89" w:rsidRPr="00C15F89" w:rsidRDefault="00C61F1B" w:rsidP="00C61F1B">
      <w:pPr>
        <w:spacing w:after="0" w:line="240" w:lineRule="auto"/>
        <w:ind w:firstLine="709"/>
        <w:jc w:val="both"/>
        <w:rPr>
          <w:sz w:val="28"/>
          <w:szCs w:val="28"/>
          <w:lang w:val="ru-RU" w:eastAsia="ru-RU"/>
        </w:rPr>
      </w:pPr>
      <w:r>
        <w:rPr>
          <w:sz w:val="28"/>
          <w:szCs w:val="28"/>
          <w:lang w:val="ru-RU" w:eastAsia="ru-RU"/>
        </w:rPr>
        <w:t>«</w:t>
      </w:r>
      <w:r>
        <w:rPr>
          <w:sz w:val="28"/>
          <w:szCs w:val="28"/>
          <w:lang w:val="ru-RU" w:eastAsia="ru-RU"/>
        </w:rPr>
        <w:t>Рабочий план сбора урожая сельскохозяйственных культур</w:t>
      </w:r>
      <w:r>
        <w:rPr>
          <w:sz w:val="28"/>
          <w:szCs w:val="28"/>
          <w:lang w:val="ru-RU" w:eastAsia="ru-RU"/>
        </w:rPr>
        <w:t>» содержит в себе графики работ по сбору урожая, о посеве культур, а также меры по подготовке к полевым работам.</w:t>
      </w:r>
    </w:p>
    <w:p w14:paraId="6BE38167" w14:textId="4D97EAA1" w:rsidR="008A61FF" w:rsidRPr="00C15F89" w:rsidRDefault="00CA71EB" w:rsidP="00CA71EB">
      <w:pPr>
        <w:pStyle w:val="a3"/>
        <w:spacing w:after="0" w:line="240" w:lineRule="auto"/>
        <w:ind w:left="0" w:firstLine="709"/>
        <w:jc w:val="both"/>
        <w:rPr>
          <w:sz w:val="28"/>
          <w:szCs w:val="28"/>
          <w:lang w:val="ru-RU" w:eastAsia="ru-RU"/>
        </w:rPr>
      </w:pPr>
      <w:r>
        <w:rPr>
          <w:sz w:val="28"/>
          <w:szCs w:val="28"/>
          <w:lang w:val="ru-RU" w:eastAsia="ru-RU"/>
        </w:rPr>
        <w:t xml:space="preserve">Основные задачи </w:t>
      </w:r>
      <w:r w:rsidR="00C15F89">
        <w:rPr>
          <w:sz w:val="28"/>
          <w:szCs w:val="28"/>
          <w:lang w:val="ru-RU" w:eastAsia="ru-RU"/>
        </w:rPr>
        <w:t>ведения учёта продукции растениеводства в цехе закрытого грунта</w:t>
      </w:r>
      <w:r w:rsidR="00C15F89" w:rsidRPr="00C15F89">
        <w:rPr>
          <w:sz w:val="28"/>
          <w:szCs w:val="28"/>
          <w:lang w:val="ru-RU" w:eastAsia="ru-RU"/>
        </w:rPr>
        <w:t>:</w:t>
      </w:r>
    </w:p>
    <w:p w14:paraId="56D5C5CB" w14:textId="77777777" w:rsidR="00250334" w:rsidRDefault="00250334" w:rsidP="00250334">
      <w:pPr>
        <w:pStyle w:val="a3"/>
        <w:numPr>
          <w:ilvl w:val="0"/>
          <w:numId w:val="4"/>
        </w:numPr>
        <w:spacing w:after="0" w:line="240" w:lineRule="auto"/>
        <w:ind w:left="0" w:firstLine="709"/>
        <w:jc w:val="both"/>
        <w:rPr>
          <w:sz w:val="28"/>
          <w:szCs w:val="28"/>
          <w:lang w:val="ru-RU" w:eastAsia="ru-RU"/>
        </w:rPr>
      </w:pPr>
      <w:r w:rsidRPr="00E13A57">
        <w:rPr>
          <w:sz w:val="28"/>
          <w:szCs w:val="28"/>
          <w:lang w:val="ru-RU" w:eastAsia="ru-RU"/>
        </w:rPr>
        <w:t xml:space="preserve">реализовать </w:t>
      </w:r>
      <w:r>
        <w:rPr>
          <w:sz w:val="28"/>
          <w:szCs w:val="28"/>
          <w:lang w:val="ru-RU" w:eastAsia="ru-RU"/>
        </w:rPr>
        <w:t xml:space="preserve">учёт </w:t>
      </w:r>
      <w:r w:rsidRPr="00E13A57">
        <w:rPr>
          <w:sz w:val="28"/>
          <w:szCs w:val="28"/>
          <w:lang w:val="ru-RU" w:eastAsia="ru-RU"/>
        </w:rPr>
        <w:t>продукции растениеводства в цехе закрытого грунта</w:t>
      </w:r>
      <w:r>
        <w:rPr>
          <w:sz w:val="28"/>
          <w:szCs w:val="28"/>
          <w:lang w:val="ru-RU" w:eastAsia="ru-RU"/>
        </w:rPr>
        <w:t>;</w:t>
      </w:r>
    </w:p>
    <w:p w14:paraId="6211D8C2" w14:textId="77777777" w:rsidR="00250334" w:rsidRDefault="00250334" w:rsidP="00250334">
      <w:pPr>
        <w:pStyle w:val="a3"/>
        <w:numPr>
          <w:ilvl w:val="0"/>
          <w:numId w:val="4"/>
        </w:numPr>
        <w:spacing w:after="0" w:line="240" w:lineRule="auto"/>
        <w:ind w:left="0" w:firstLine="709"/>
        <w:jc w:val="both"/>
        <w:rPr>
          <w:sz w:val="28"/>
          <w:szCs w:val="28"/>
          <w:lang w:val="ru-RU" w:eastAsia="ru-RU"/>
        </w:rPr>
      </w:pPr>
      <w:r>
        <w:rPr>
          <w:sz w:val="28"/>
          <w:szCs w:val="28"/>
          <w:lang w:val="ru-RU" w:eastAsia="ru-RU"/>
        </w:rPr>
        <w:t>реализовать ведение справочников продукции, видов продукции, сотрудников предприятия;</w:t>
      </w:r>
    </w:p>
    <w:p w14:paraId="61B56669" w14:textId="77777777" w:rsidR="00250334" w:rsidRDefault="00250334" w:rsidP="00250334">
      <w:pPr>
        <w:pStyle w:val="a3"/>
        <w:numPr>
          <w:ilvl w:val="0"/>
          <w:numId w:val="4"/>
        </w:numPr>
        <w:spacing w:after="0" w:line="240" w:lineRule="auto"/>
        <w:ind w:left="0" w:firstLine="709"/>
        <w:jc w:val="both"/>
        <w:rPr>
          <w:sz w:val="28"/>
          <w:szCs w:val="28"/>
          <w:lang w:val="ru-RU" w:eastAsia="ru-RU"/>
        </w:rPr>
      </w:pPr>
      <w:r>
        <w:rPr>
          <w:sz w:val="28"/>
          <w:szCs w:val="28"/>
          <w:lang w:val="ru-RU" w:eastAsia="ru-RU"/>
        </w:rPr>
        <w:t>реализовать учёт собранной продукции сотрудниками предприятия;</w:t>
      </w:r>
    </w:p>
    <w:p w14:paraId="0726C57B" w14:textId="77777777" w:rsidR="00250334" w:rsidRDefault="00250334" w:rsidP="00250334">
      <w:pPr>
        <w:pStyle w:val="a3"/>
        <w:numPr>
          <w:ilvl w:val="0"/>
          <w:numId w:val="4"/>
        </w:numPr>
        <w:spacing w:after="0" w:line="240" w:lineRule="auto"/>
        <w:ind w:left="0" w:firstLine="709"/>
        <w:jc w:val="both"/>
        <w:rPr>
          <w:sz w:val="28"/>
          <w:szCs w:val="28"/>
          <w:lang w:val="ru-RU" w:eastAsia="ru-RU"/>
        </w:rPr>
      </w:pPr>
      <w:r>
        <w:rPr>
          <w:sz w:val="28"/>
          <w:szCs w:val="28"/>
          <w:lang w:val="ru-RU" w:eastAsia="ru-RU"/>
        </w:rPr>
        <w:t>реализовать вывод итоговых данных за день, сводный отчёт за месяц по сбору продукции сотрудниками предприятия;</w:t>
      </w:r>
    </w:p>
    <w:p w14:paraId="7572B268" w14:textId="77777777" w:rsidR="00250334" w:rsidRDefault="00250334" w:rsidP="00250334">
      <w:pPr>
        <w:pStyle w:val="a3"/>
        <w:numPr>
          <w:ilvl w:val="0"/>
          <w:numId w:val="4"/>
        </w:numPr>
        <w:spacing w:after="0" w:line="240" w:lineRule="auto"/>
        <w:ind w:left="0" w:firstLine="709"/>
        <w:jc w:val="both"/>
        <w:rPr>
          <w:sz w:val="28"/>
          <w:szCs w:val="28"/>
          <w:lang w:val="ru-RU" w:eastAsia="ru-RU"/>
        </w:rPr>
      </w:pPr>
      <w:r>
        <w:rPr>
          <w:sz w:val="28"/>
          <w:szCs w:val="28"/>
          <w:lang w:val="ru-RU" w:eastAsia="ru-RU"/>
        </w:rPr>
        <w:t>реализовать вывод документа «ТТН по внутреннему перемещению продукции»;</w:t>
      </w:r>
    </w:p>
    <w:p w14:paraId="4C333EDC" w14:textId="77777777" w:rsidR="00250334" w:rsidRDefault="00250334" w:rsidP="00250334">
      <w:pPr>
        <w:pStyle w:val="a3"/>
        <w:numPr>
          <w:ilvl w:val="0"/>
          <w:numId w:val="4"/>
        </w:numPr>
        <w:spacing w:after="0" w:line="240" w:lineRule="auto"/>
        <w:ind w:left="0" w:firstLine="709"/>
        <w:jc w:val="both"/>
        <w:rPr>
          <w:sz w:val="28"/>
          <w:szCs w:val="28"/>
          <w:lang w:val="ru-RU" w:eastAsia="ru-RU"/>
        </w:rPr>
      </w:pPr>
      <w:r>
        <w:rPr>
          <w:sz w:val="28"/>
          <w:szCs w:val="28"/>
          <w:lang w:val="ru-RU" w:eastAsia="ru-RU"/>
        </w:rPr>
        <w:t>реализовать вывод диаграмм и графиков по данным программы.</w:t>
      </w:r>
    </w:p>
    <w:p w14:paraId="1D0B5558" w14:textId="77777777" w:rsidR="00250334" w:rsidRDefault="00250334" w:rsidP="00250334">
      <w:pPr>
        <w:pStyle w:val="a3"/>
        <w:spacing w:after="0" w:line="240" w:lineRule="auto"/>
        <w:ind w:left="0" w:firstLine="709"/>
        <w:jc w:val="both"/>
        <w:rPr>
          <w:sz w:val="28"/>
          <w:szCs w:val="28"/>
          <w:lang w:val="ru-RU" w:eastAsia="ru-RU"/>
        </w:rPr>
      </w:pPr>
    </w:p>
    <w:p w14:paraId="208F4E0C" w14:textId="77777777" w:rsidR="00363A7C" w:rsidRPr="00930E23" w:rsidRDefault="00363A7C" w:rsidP="00250334">
      <w:pPr>
        <w:pStyle w:val="a3"/>
        <w:spacing w:after="0" w:line="240" w:lineRule="auto"/>
        <w:ind w:left="0" w:firstLine="709"/>
        <w:jc w:val="both"/>
        <w:rPr>
          <w:sz w:val="28"/>
          <w:szCs w:val="28"/>
          <w:lang w:val="ru-RU" w:eastAsia="ru-RU"/>
        </w:rPr>
      </w:pPr>
    </w:p>
    <w:sectPr w:rsidR="00363A7C" w:rsidRPr="00930E23" w:rsidSect="00792B8A">
      <w:pgSz w:w="11906" w:h="16838"/>
      <w:pgMar w:top="1134" w:right="850"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FFAFB" w14:textId="77777777" w:rsidR="00792B8A" w:rsidRDefault="00792B8A" w:rsidP="00C15F89">
      <w:pPr>
        <w:spacing w:after="0" w:line="240" w:lineRule="auto"/>
      </w:pPr>
      <w:r>
        <w:separator/>
      </w:r>
    </w:p>
  </w:endnote>
  <w:endnote w:type="continuationSeparator" w:id="0">
    <w:p w14:paraId="67C7482C" w14:textId="77777777" w:rsidR="00792B8A" w:rsidRDefault="00792B8A" w:rsidP="00C15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5D086" w14:textId="77777777" w:rsidR="00792B8A" w:rsidRDefault="00792B8A" w:rsidP="00C15F89">
      <w:pPr>
        <w:spacing w:after="0" w:line="240" w:lineRule="auto"/>
      </w:pPr>
      <w:r>
        <w:separator/>
      </w:r>
    </w:p>
  </w:footnote>
  <w:footnote w:type="continuationSeparator" w:id="0">
    <w:p w14:paraId="5AB677A0" w14:textId="77777777" w:rsidR="00792B8A" w:rsidRDefault="00792B8A" w:rsidP="00C15F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8D2"/>
    <w:multiLevelType w:val="hybridMultilevel"/>
    <w:tmpl w:val="451CC556"/>
    <w:lvl w:ilvl="0" w:tplc="84F2D29E">
      <w:start w:val="1"/>
      <w:numFmt w:val="bullet"/>
      <w:suff w:val="space"/>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216E29"/>
    <w:multiLevelType w:val="multilevel"/>
    <w:tmpl w:val="B672CA1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 w15:restartNumberingAfterBreak="0">
    <w:nsid w:val="15B8606E"/>
    <w:multiLevelType w:val="hybridMultilevel"/>
    <w:tmpl w:val="711805BC"/>
    <w:lvl w:ilvl="0" w:tplc="A4FE0C1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F42D2D"/>
    <w:multiLevelType w:val="hybridMultilevel"/>
    <w:tmpl w:val="AF46C540"/>
    <w:lvl w:ilvl="0" w:tplc="BEF8BFC0">
      <w:start w:val="1"/>
      <w:numFmt w:val="bullet"/>
      <w:suff w:val="space"/>
      <w:lvlText w:val=""/>
      <w:lvlJc w:val="left"/>
      <w:pPr>
        <w:ind w:left="720"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1EF72471"/>
    <w:multiLevelType w:val="hybridMultilevel"/>
    <w:tmpl w:val="1670253E"/>
    <w:lvl w:ilvl="0" w:tplc="EEBC69CA">
      <w:start w:val="1"/>
      <w:numFmt w:val="bullet"/>
      <w:suff w:val="space"/>
      <w:lvlText w:val=""/>
      <w:lvlJc w:val="left"/>
      <w:pPr>
        <w:ind w:left="720"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3AAB7A41"/>
    <w:multiLevelType w:val="hybridMultilevel"/>
    <w:tmpl w:val="36FE1EB6"/>
    <w:lvl w:ilvl="0" w:tplc="890AC13C">
      <w:start w:val="1"/>
      <w:numFmt w:val="bullet"/>
      <w:suff w:val="space"/>
      <w:lvlText w:val=""/>
      <w:lvlJc w:val="left"/>
      <w:pPr>
        <w:ind w:left="720"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 w15:restartNumberingAfterBreak="0">
    <w:nsid w:val="3D78654E"/>
    <w:multiLevelType w:val="hybridMultilevel"/>
    <w:tmpl w:val="BAFC01D4"/>
    <w:lvl w:ilvl="0" w:tplc="1D084672">
      <w:start w:val="1"/>
      <w:numFmt w:val="bullet"/>
      <w:suff w:val="space"/>
      <w:lvlText w:val=""/>
      <w:lvlJc w:val="left"/>
      <w:pPr>
        <w:ind w:left="720"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7" w15:restartNumberingAfterBreak="0">
    <w:nsid w:val="3F597A40"/>
    <w:multiLevelType w:val="hybridMultilevel"/>
    <w:tmpl w:val="69FC8804"/>
    <w:lvl w:ilvl="0" w:tplc="A4FE0C1E">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8" w15:restartNumberingAfterBreak="0">
    <w:nsid w:val="48A34711"/>
    <w:multiLevelType w:val="hybridMultilevel"/>
    <w:tmpl w:val="91EA4082"/>
    <w:lvl w:ilvl="0" w:tplc="FEF4870A">
      <w:start w:val="1"/>
      <w:numFmt w:val="bullet"/>
      <w:suff w:val="space"/>
      <w:lvlText w:val=""/>
      <w:lvlJc w:val="left"/>
      <w:pPr>
        <w:ind w:left="720"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51903AB3"/>
    <w:multiLevelType w:val="hybridMultilevel"/>
    <w:tmpl w:val="2502469E"/>
    <w:lvl w:ilvl="0" w:tplc="84F2D29E">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0" w15:restartNumberingAfterBreak="0">
    <w:nsid w:val="52F558F7"/>
    <w:multiLevelType w:val="hybridMultilevel"/>
    <w:tmpl w:val="11507568"/>
    <w:lvl w:ilvl="0" w:tplc="00D2F9F6">
      <w:start w:val="1"/>
      <w:numFmt w:val="bullet"/>
      <w:suff w:val="space"/>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6011F40"/>
    <w:multiLevelType w:val="hybridMultilevel"/>
    <w:tmpl w:val="12C08D5A"/>
    <w:lvl w:ilvl="0" w:tplc="84F2D29E">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6369055C"/>
    <w:multiLevelType w:val="hybridMultilevel"/>
    <w:tmpl w:val="F78A00A4"/>
    <w:lvl w:ilvl="0" w:tplc="9206620E">
      <w:start w:val="1"/>
      <w:numFmt w:val="bullet"/>
      <w:suff w:val="space"/>
      <w:lvlText w:val=""/>
      <w:lvlJc w:val="left"/>
      <w:pPr>
        <w:ind w:left="720"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 w15:restartNumberingAfterBreak="0">
    <w:nsid w:val="77FB22D3"/>
    <w:multiLevelType w:val="hybridMultilevel"/>
    <w:tmpl w:val="41829920"/>
    <w:lvl w:ilvl="0" w:tplc="A4FE0C1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10080129">
    <w:abstractNumId w:val="1"/>
  </w:num>
  <w:num w:numId="2" w16cid:durableId="1444420962">
    <w:abstractNumId w:val="13"/>
  </w:num>
  <w:num w:numId="3" w16cid:durableId="14501015">
    <w:abstractNumId w:val="0"/>
  </w:num>
  <w:num w:numId="4" w16cid:durableId="1018509833">
    <w:abstractNumId w:val="4"/>
  </w:num>
  <w:num w:numId="5" w16cid:durableId="164978188">
    <w:abstractNumId w:val="6"/>
  </w:num>
  <w:num w:numId="6" w16cid:durableId="1732459858">
    <w:abstractNumId w:val="7"/>
  </w:num>
  <w:num w:numId="7" w16cid:durableId="1879584370">
    <w:abstractNumId w:val="2"/>
  </w:num>
  <w:num w:numId="8" w16cid:durableId="428281834">
    <w:abstractNumId w:val="8"/>
  </w:num>
  <w:num w:numId="9" w16cid:durableId="1158765840">
    <w:abstractNumId w:val="10"/>
  </w:num>
  <w:num w:numId="10" w16cid:durableId="1676105642">
    <w:abstractNumId w:val="11"/>
  </w:num>
  <w:num w:numId="11" w16cid:durableId="1762949021">
    <w:abstractNumId w:val="5"/>
  </w:num>
  <w:num w:numId="12" w16cid:durableId="1117600117">
    <w:abstractNumId w:val="12"/>
  </w:num>
  <w:num w:numId="13" w16cid:durableId="1967540050">
    <w:abstractNumId w:val="9"/>
  </w:num>
  <w:num w:numId="14" w16cid:durableId="1446458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52"/>
    <w:rsid w:val="000C7275"/>
    <w:rsid w:val="00104C33"/>
    <w:rsid w:val="00186A20"/>
    <w:rsid w:val="00250334"/>
    <w:rsid w:val="002B1C17"/>
    <w:rsid w:val="00303A52"/>
    <w:rsid w:val="00363A7C"/>
    <w:rsid w:val="00526F23"/>
    <w:rsid w:val="005511E7"/>
    <w:rsid w:val="005F25DE"/>
    <w:rsid w:val="006337E3"/>
    <w:rsid w:val="00633C95"/>
    <w:rsid w:val="006A69CC"/>
    <w:rsid w:val="00741531"/>
    <w:rsid w:val="00775791"/>
    <w:rsid w:val="00792B8A"/>
    <w:rsid w:val="008A61FF"/>
    <w:rsid w:val="008E7951"/>
    <w:rsid w:val="00930E23"/>
    <w:rsid w:val="00A077F9"/>
    <w:rsid w:val="00B006FB"/>
    <w:rsid w:val="00C15F89"/>
    <w:rsid w:val="00C508A4"/>
    <w:rsid w:val="00C61F1B"/>
    <w:rsid w:val="00C75BA9"/>
    <w:rsid w:val="00CA71EB"/>
    <w:rsid w:val="00D61888"/>
    <w:rsid w:val="00E13A57"/>
    <w:rsid w:val="00FE50E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BEAFD"/>
  <w15:chartTrackingRefBased/>
  <w15:docId w15:val="{1F825704-2BBE-46C5-B14A-BBDEBC2C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ru-BY"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jc w:val="left"/>
    </w:pPr>
  </w:style>
  <w:style w:type="paragraph" w:styleId="1">
    <w:name w:val="heading 1"/>
    <w:basedOn w:val="a"/>
    <w:next w:val="a"/>
    <w:link w:val="10"/>
    <w:uiPriority w:val="9"/>
    <w:qFormat/>
    <w:rsid w:val="008E7951"/>
    <w:pPr>
      <w:keepNext/>
      <w:keepLines/>
      <w:spacing w:before="480" w:after="0" w:line="240" w:lineRule="auto"/>
      <w:ind w:left="708" w:firstLine="709"/>
      <w:jc w:val="both"/>
      <w:outlineLvl w:val="0"/>
    </w:pPr>
    <w:rPr>
      <w:rFonts w:eastAsiaTheme="majorEastAsia" w:cstheme="majorBidi"/>
      <w:b/>
      <w:bCs/>
      <w:color w:val="0D0D0D" w:themeColor="text1" w:themeTint="F2"/>
      <w:kern w:val="0"/>
      <w:sz w:val="28"/>
      <w:szCs w:val="28"/>
      <w:lang w:val="ru-RU" w:eastAsia="ru-RU"/>
      <w14:ligatures w14:val="none"/>
    </w:rPr>
  </w:style>
  <w:style w:type="paragraph" w:styleId="2">
    <w:name w:val="heading 2"/>
    <w:basedOn w:val="a"/>
    <w:next w:val="a"/>
    <w:link w:val="20"/>
    <w:uiPriority w:val="9"/>
    <w:semiHidden/>
    <w:unhideWhenUsed/>
    <w:qFormat/>
    <w:rsid w:val="00E13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7951"/>
    <w:rPr>
      <w:rFonts w:eastAsiaTheme="majorEastAsia" w:cstheme="majorBidi"/>
      <w:b/>
      <w:bCs/>
      <w:color w:val="0D0D0D" w:themeColor="text1" w:themeTint="F2"/>
      <w:kern w:val="0"/>
      <w:sz w:val="28"/>
      <w:szCs w:val="28"/>
      <w:lang w:val="ru-RU" w:eastAsia="ru-RU"/>
      <w14:ligatures w14:val="none"/>
    </w:rPr>
  </w:style>
  <w:style w:type="character" w:customStyle="1" w:styleId="20">
    <w:name w:val="Заголовок 2 Знак"/>
    <w:basedOn w:val="a0"/>
    <w:link w:val="2"/>
    <w:uiPriority w:val="9"/>
    <w:semiHidden/>
    <w:rsid w:val="00E13A57"/>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E13A57"/>
    <w:pPr>
      <w:ind w:left="720"/>
      <w:contextualSpacing/>
    </w:pPr>
  </w:style>
  <w:style w:type="paragraph" w:styleId="a4">
    <w:name w:val="header"/>
    <w:basedOn w:val="a"/>
    <w:link w:val="a5"/>
    <w:uiPriority w:val="99"/>
    <w:unhideWhenUsed/>
    <w:rsid w:val="00C15F8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15F89"/>
  </w:style>
  <w:style w:type="paragraph" w:styleId="a6">
    <w:name w:val="footer"/>
    <w:basedOn w:val="a"/>
    <w:link w:val="a7"/>
    <w:uiPriority w:val="99"/>
    <w:unhideWhenUsed/>
    <w:rsid w:val="00C15F8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15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268">
      <w:bodyDiv w:val="1"/>
      <w:marLeft w:val="0"/>
      <w:marRight w:val="0"/>
      <w:marTop w:val="0"/>
      <w:marBottom w:val="0"/>
      <w:divBdr>
        <w:top w:val="none" w:sz="0" w:space="0" w:color="auto"/>
        <w:left w:val="none" w:sz="0" w:space="0" w:color="auto"/>
        <w:bottom w:val="none" w:sz="0" w:space="0" w:color="auto"/>
        <w:right w:val="none" w:sz="0" w:space="0" w:color="auto"/>
      </w:divBdr>
    </w:div>
    <w:div w:id="1014694051">
      <w:bodyDiv w:val="1"/>
      <w:marLeft w:val="0"/>
      <w:marRight w:val="0"/>
      <w:marTop w:val="0"/>
      <w:marBottom w:val="0"/>
      <w:divBdr>
        <w:top w:val="none" w:sz="0" w:space="0" w:color="auto"/>
        <w:left w:val="none" w:sz="0" w:space="0" w:color="auto"/>
        <w:bottom w:val="none" w:sz="0" w:space="0" w:color="auto"/>
        <w:right w:val="none" w:sz="0" w:space="0" w:color="auto"/>
      </w:divBdr>
    </w:div>
    <w:div w:id="1147551724">
      <w:bodyDiv w:val="1"/>
      <w:marLeft w:val="0"/>
      <w:marRight w:val="0"/>
      <w:marTop w:val="0"/>
      <w:marBottom w:val="0"/>
      <w:divBdr>
        <w:top w:val="none" w:sz="0" w:space="0" w:color="auto"/>
        <w:left w:val="none" w:sz="0" w:space="0" w:color="auto"/>
        <w:bottom w:val="none" w:sz="0" w:space="0" w:color="auto"/>
        <w:right w:val="none" w:sz="0" w:space="0" w:color="auto"/>
      </w:divBdr>
    </w:div>
    <w:div w:id="1305283049">
      <w:bodyDiv w:val="1"/>
      <w:marLeft w:val="0"/>
      <w:marRight w:val="0"/>
      <w:marTop w:val="0"/>
      <w:marBottom w:val="0"/>
      <w:divBdr>
        <w:top w:val="none" w:sz="0" w:space="0" w:color="auto"/>
        <w:left w:val="none" w:sz="0" w:space="0" w:color="auto"/>
        <w:bottom w:val="none" w:sz="0" w:space="0" w:color="auto"/>
        <w:right w:val="none" w:sz="0" w:space="0" w:color="auto"/>
      </w:divBdr>
    </w:div>
    <w:div w:id="1409108969">
      <w:bodyDiv w:val="1"/>
      <w:marLeft w:val="0"/>
      <w:marRight w:val="0"/>
      <w:marTop w:val="0"/>
      <w:marBottom w:val="0"/>
      <w:divBdr>
        <w:top w:val="none" w:sz="0" w:space="0" w:color="auto"/>
        <w:left w:val="none" w:sz="0" w:space="0" w:color="auto"/>
        <w:bottom w:val="none" w:sz="0" w:space="0" w:color="auto"/>
        <w:right w:val="none" w:sz="0" w:space="0" w:color="auto"/>
      </w:divBdr>
      <w:divsChild>
        <w:div w:id="1426224278">
          <w:marLeft w:val="0"/>
          <w:marRight w:val="0"/>
          <w:marTop w:val="0"/>
          <w:marBottom w:val="0"/>
          <w:divBdr>
            <w:top w:val="none" w:sz="0" w:space="0" w:color="auto"/>
            <w:left w:val="none" w:sz="0" w:space="0" w:color="auto"/>
            <w:bottom w:val="none" w:sz="0" w:space="0" w:color="auto"/>
            <w:right w:val="none" w:sz="0" w:space="0" w:color="auto"/>
          </w:divBdr>
        </w:div>
        <w:div w:id="1379040944">
          <w:marLeft w:val="0"/>
          <w:marRight w:val="0"/>
          <w:marTop w:val="270"/>
          <w:marBottom w:val="0"/>
          <w:divBdr>
            <w:top w:val="none" w:sz="0" w:space="0" w:color="auto"/>
            <w:left w:val="none" w:sz="0" w:space="0" w:color="auto"/>
            <w:bottom w:val="none" w:sz="0" w:space="0" w:color="auto"/>
            <w:right w:val="none" w:sz="0" w:space="0" w:color="auto"/>
          </w:divBdr>
        </w:div>
      </w:divsChild>
    </w:div>
    <w:div w:id="164439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3</Pages>
  <Words>987</Words>
  <Characters>5629</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Закружный</dc:creator>
  <cp:keywords/>
  <dc:description/>
  <cp:lastModifiedBy>Егор Закружный</cp:lastModifiedBy>
  <cp:revision>8</cp:revision>
  <dcterms:created xsi:type="dcterms:W3CDTF">2024-01-19T10:34:00Z</dcterms:created>
  <dcterms:modified xsi:type="dcterms:W3CDTF">2024-01-26T07:38:00Z</dcterms:modified>
</cp:coreProperties>
</file>