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488AA" w14:textId="77777777" w:rsidR="00623202" w:rsidRPr="00D82B84" w:rsidRDefault="00A154B6" w:rsidP="00623202">
      <w:pPr>
        <w:jc w:val="center"/>
        <w:rPr>
          <w:noProof/>
          <w:color w:val="000000"/>
        </w:rPr>
      </w:pPr>
      <w:bookmarkStart w:id="0" w:name="_Hlk479070274"/>
      <w:bookmarkEnd w:id="0"/>
      <w:r>
        <w:rPr>
          <w:noProof/>
          <w:lang w:eastAsia="fr-FR"/>
        </w:rPr>
        <w:drawing>
          <wp:anchor distT="0" distB="0" distL="114300" distR="114300" simplePos="0" relativeHeight="251656192" behindDoc="0" locked="0" layoutInCell="1" allowOverlap="1" wp14:anchorId="541D4B06" wp14:editId="40131CF9">
            <wp:simplePos x="0" y="0"/>
            <wp:positionH relativeFrom="column">
              <wp:posOffset>-335915</wp:posOffset>
            </wp:positionH>
            <wp:positionV relativeFrom="paragraph">
              <wp:posOffset>-490855</wp:posOffset>
            </wp:positionV>
            <wp:extent cx="1490980" cy="83820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a:picLocks noChangeAspect="1"/>
                    </pic:cNvPicPr>
                  </pic:nvPicPr>
                  <pic:blipFill rotWithShape="1">
                    <a:blip r:embed="rId8">
                      <a:extLst>
                        <a:ext uri="{28A0092B-C50C-407E-A947-70E740481C1C}">
                          <a14:useLocalDpi xmlns:a14="http://schemas.microsoft.com/office/drawing/2010/main" val="0"/>
                        </a:ext>
                      </a:extLst>
                    </a:blip>
                    <a:srcRect l="42932" t="31803" r="43032" b="54157"/>
                    <a:stretch/>
                  </pic:blipFill>
                  <pic:spPr bwMode="auto">
                    <a:xfrm>
                      <a:off x="0" y="0"/>
                      <a:ext cx="149098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202">
        <w:rPr>
          <w:noProof/>
          <w:color w:val="000000"/>
          <w:lang w:eastAsia="fr-FR"/>
        </w:rPr>
        <w:drawing>
          <wp:inline distT="0" distB="0" distL="0" distR="0" wp14:anchorId="189DC37E" wp14:editId="384B5FBD">
            <wp:extent cx="4546470" cy="1998134"/>
            <wp:effectExtent l="0" t="0" r="698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yp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9406" cy="2008214"/>
                    </a:xfrm>
                    <a:prstGeom prst="rect">
                      <a:avLst/>
                    </a:prstGeom>
                  </pic:spPr>
                </pic:pic>
              </a:graphicData>
            </a:graphic>
          </wp:inline>
        </w:drawing>
      </w:r>
    </w:p>
    <w:p w14:paraId="717BB587" w14:textId="77777777" w:rsidR="00623202" w:rsidRPr="00312A91" w:rsidRDefault="00623202" w:rsidP="00623202">
      <w:pPr>
        <w:pStyle w:val="Titre"/>
        <w:rPr>
          <w:rFonts w:ascii="Calibri" w:hAnsi="Calibri"/>
        </w:rPr>
      </w:pPr>
    </w:p>
    <w:p w14:paraId="31EFE432" w14:textId="77777777" w:rsidR="00623202" w:rsidRPr="00312A91" w:rsidRDefault="00623202" w:rsidP="00623202">
      <w:pPr>
        <w:pStyle w:val="Titre"/>
        <w:pBdr>
          <w:top w:val="single" w:sz="4" w:space="1" w:color="auto"/>
          <w:bottom w:val="single" w:sz="4" w:space="1" w:color="auto"/>
        </w:pBdr>
        <w:rPr>
          <w:rFonts w:ascii="Calibri" w:hAnsi="Calibri"/>
          <w:sz w:val="32"/>
          <w:szCs w:val="32"/>
        </w:rPr>
      </w:pPr>
      <w:r w:rsidRPr="00312A91">
        <w:rPr>
          <w:rFonts w:ascii="Calibri" w:hAnsi="Calibri"/>
          <w:sz w:val="32"/>
          <w:szCs w:val="32"/>
        </w:rPr>
        <w:t>CONFIDENTIEL</w:t>
      </w:r>
    </w:p>
    <w:p w14:paraId="5B121838" w14:textId="77777777" w:rsidR="00623202" w:rsidRPr="00312A91" w:rsidRDefault="00623202" w:rsidP="00623202">
      <w:pPr>
        <w:pStyle w:val="Titre"/>
        <w:jc w:val="left"/>
        <w:rPr>
          <w:rFonts w:ascii="Calibri" w:hAnsi="Calibri"/>
        </w:rPr>
      </w:pPr>
    </w:p>
    <w:p w14:paraId="6038162D" w14:textId="77777777" w:rsidR="00623202" w:rsidRPr="00D82B84" w:rsidRDefault="00623202" w:rsidP="00623202">
      <w:pPr>
        <w:rPr>
          <w:noProof/>
          <w:color w:val="000000"/>
        </w:rPr>
      </w:pPr>
    </w:p>
    <w:p w14:paraId="62B7A386" w14:textId="77777777" w:rsidR="00623202" w:rsidRDefault="00623202" w:rsidP="00623202">
      <w:pPr>
        <w:tabs>
          <w:tab w:val="left" w:pos="6300"/>
        </w:tabs>
      </w:pPr>
    </w:p>
    <w:p w14:paraId="3A092A17" w14:textId="77777777" w:rsidR="00623202" w:rsidRDefault="00623202" w:rsidP="00623202">
      <w:pPr>
        <w:tabs>
          <w:tab w:val="left" w:pos="6300"/>
        </w:tabs>
      </w:pPr>
    </w:p>
    <w:p w14:paraId="0CA0891A" w14:textId="77777777" w:rsidR="00623202" w:rsidRDefault="00623202" w:rsidP="00623202">
      <w:pPr>
        <w:tabs>
          <w:tab w:val="left" w:pos="6300"/>
        </w:tabs>
      </w:pPr>
    </w:p>
    <w:p w14:paraId="05B86EA2" w14:textId="77777777" w:rsidR="00623202" w:rsidRPr="00424B7F" w:rsidRDefault="00623202" w:rsidP="00623202">
      <w:pPr>
        <w:tabs>
          <w:tab w:val="left" w:pos="6300"/>
        </w:tabs>
      </w:pPr>
    </w:p>
    <w:p w14:paraId="0F78FB92" w14:textId="77777777" w:rsidR="00623202" w:rsidRDefault="00623202" w:rsidP="00623202">
      <w:pPr>
        <w:tabs>
          <w:tab w:val="left" w:pos="6300"/>
        </w:tabs>
        <w:spacing w:before="120" w:after="120"/>
        <w:jc w:val="center"/>
        <w:rPr>
          <w:b/>
          <w:bCs/>
          <w:noProof/>
          <w:color w:val="FFFFFF"/>
          <w:sz w:val="44"/>
          <w:szCs w:val="44"/>
        </w:rPr>
      </w:pPr>
      <w:r w:rsidRPr="00576BA0">
        <w:rPr>
          <w:rFonts w:cs="Arial"/>
          <w:noProof/>
          <w:color w:val="000000"/>
          <w:lang w:eastAsia="fr-FR"/>
        </w:rPr>
        <mc:AlternateContent>
          <mc:Choice Requires="wps">
            <w:drawing>
              <wp:anchor distT="0" distB="0" distL="114300" distR="114300" simplePos="0" relativeHeight="251654144" behindDoc="0" locked="0" layoutInCell="1" allowOverlap="1" wp14:anchorId="7217DE2D" wp14:editId="3EA4A2FD">
                <wp:simplePos x="0" y="0"/>
                <wp:positionH relativeFrom="column">
                  <wp:posOffset>730673</wp:posOffset>
                </wp:positionH>
                <wp:positionV relativeFrom="paragraph">
                  <wp:posOffset>712047</wp:posOffset>
                </wp:positionV>
                <wp:extent cx="5266267" cy="2159000"/>
                <wp:effectExtent l="0" t="0" r="0" b="0"/>
                <wp:wrapNone/>
                <wp:docPr id="4" name="Rectangle 4"/>
                <wp:cNvGraphicFramePr/>
                <a:graphic xmlns:a="http://schemas.openxmlformats.org/drawingml/2006/main">
                  <a:graphicData uri="http://schemas.microsoft.com/office/word/2010/wordprocessingShape">
                    <wps:wsp>
                      <wps:cNvSpPr/>
                      <wps:spPr>
                        <a:xfrm>
                          <a:off x="0" y="0"/>
                          <a:ext cx="5266267" cy="2159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FE5E24" w14:textId="77777777" w:rsidR="006340BA" w:rsidRDefault="006340BA" w:rsidP="00623202">
                            <w:pPr>
                              <w:jc w:val="center"/>
                              <w:rPr>
                                <w:b/>
                                <w:color w:val="17365D" w:themeColor="text2" w:themeShade="BF"/>
                                <w:sz w:val="44"/>
                                <w:szCs w:val="32"/>
                              </w:rPr>
                            </w:pPr>
                            <w:r w:rsidRPr="002C4698">
                              <w:rPr>
                                <w:b/>
                                <w:color w:val="17365D" w:themeColor="text2" w:themeShade="BF"/>
                                <w:sz w:val="44"/>
                                <w:szCs w:val="32"/>
                              </w:rPr>
                              <w:t xml:space="preserve">Spécifications fonctionnelles </w:t>
                            </w:r>
                          </w:p>
                          <w:p w14:paraId="4D6E5602" w14:textId="77777777" w:rsidR="006340BA" w:rsidRDefault="006340BA" w:rsidP="00623202">
                            <w:pPr>
                              <w:jc w:val="center"/>
                              <w:rPr>
                                <w:b/>
                                <w:color w:val="17365D" w:themeColor="text2" w:themeShade="BF"/>
                                <w:sz w:val="44"/>
                                <w:szCs w:val="32"/>
                              </w:rPr>
                            </w:pPr>
                          </w:p>
                          <w:p w14:paraId="1CE656C8" w14:textId="794C86C5" w:rsidR="006340BA" w:rsidRPr="002C4698" w:rsidRDefault="006340BA" w:rsidP="00623202">
                            <w:pPr>
                              <w:jc w:val="center"/>
                              <w:rPr>
                                <w:b/>
                                <w:color w:val="17365D" w:themeColor="text2" w:themeShade="BF"/>
                                <w:sz w:val="44"/>
                                <w:szCs w:val="32"/>
                              </w:rPr>
                            </w:pPr>
                            <w:r>
                              <w:rPr>
                                <w:b/>
                                <w:color w:val="17365D" w:themeColor="text2" w:themeShade="BF"/>
                                <w:sz w:val="44"/>
                                <w:szCs w:val="32"/>
                              </w:rPr>
                              <w:t>Modèle Groupe APICIL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7DE2D" id="Rectangle 4" o:spid="_x0000_s1026" style="position:absolute;left:0;text-align:left;margin-left:57.55pt;margin-top:56.05pt;width:414.65pt;height:17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" filled="f" stroked="f" strokeweight="2pt">
                <v:textbox>
                  <w:txbxContent>
                    <w:p w14:paraId="24FE5E24" w14:textId="77777777" w:rsidR="006340BA" w:rsidRDefault="006340BA" w:rsidP="00623202">
                      <w:pPr>
                        <w:jc w:val="center"/>
                        <w:rPr>
                          <w:b/>
                          <w:color w:val="17365D" w:themeColor="text2" w:themeShade="BF"/>
                          <w:sz w:val="44"/>
                          <w:szCs w:val="32"/>
                        </w:rPr>
                      </w:pPr>
                      <w:r w:rsidRPr="002C4698">
                        <w:rPr>
                          <w:b/>
                          <w:color w:val="17365D" w:themeColor="text2" w:themeShade="BF"/>
                          <w:sz w:val="44"/>
                          <w:szCs w:val="32"/>
                        </w:rPr>
                        <w:t xml:space="preserve">Spécifications fonctionnelles </w:t>
                      </w:r>
                    </w:p>
                    <w:p w14:paraId="4D6E5602" w14:textId="77777777" w:rsidR="006340BA" w:rsidRDefault="006340BA" w:rsidP="00623202">
                      <w:pPr>
                        <w:jc w:val="center"/>
                        <w:rPr>
                          <w:b/>
                          <w:color w:val="17365D" w:themeColor="text2" w:themeShade="BF"/>
                          <w:sz w:val="44"/>
                          <w:szCs w:val="32"/>
                        </w:rPr>
                      </w:pPr>
                    </w:p>
                    <w:p w14:paraId="1CE656C8" w14:textId="794C86C5" w:rsidR="006340BA" w:rsidRPr="002C4698" w:rsidRDefault="006340BA" w:rsidP="00623202">
                      <w:pPr>
                        <w:jc w:val="center"/>
                        <w:rPr>
                          <w:b/>
                          <w:color w:val="17365D" w:themeColor="text2" w:themeShade="BF"/>
                          <w:sz w:val="44"/>
                          <w:szCs w:val="32"/>
                        </w:rPr>
                      </w:pPr>
                      <w:r>
                        <w:rPr>
                          <w:b/>
                          <w:color w:val="17365D" w:themeColor="text2" w:themeShade="BF"/>
                          <w:sz w:val="44"/>
                          <w:szCs w:val="32"/>
                        </w:rPr>
                        <w:t>Modèle Groupe APICIL</w:t>
                      </w:r>
                    </w:p>
                  </w:txbxContent>
                </v:textbox>
              </v:rect>
            </w:pict>
          </mc:Fallback>
        </mc:AlternateContent>
      </w:r>
      <w:r>
        <w:rPr>
          <w:b/>
          <w:bCs/>
          <w:noProof/>
          <w:color w:val="FFFFFF"/>
          <w:sz w:val="44"/>
          <w:szCs w:val="44"/>
        </w:rPr>
        <w:t>C</w:t>
      </w:r>
      <w:r>
        <w:rPr>
          <w:noProof/>
          <w:color w:val="000000"/>
          <w:lang w:eastAsia="fr-FR"/>
        </w:rPr>
        <w:drawing>
          <wp:inline distT="0" distB="0" distL="0" distR="0" wp14:anchorId="356A43DE" wp14:editId="4D0D88C5">
            <wp:extent cx="2617265" cy="2929388"/>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ligrann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7265" cy="2929388"/>
                    </a:xfrm>
                    <a:prstGeom prst="rect">
                      <a:avLst/>
                    </a:prstGeom>
                  </pic:spPr>
                </pic:pic>
              </a:graphicData>
            </a:graphic>
          </wp:inline>
        </w:drawing>
      </w:r>
      <w:r>
        <w:rPr>
          <w:b/>
          <w:bCs/>
          <w:noProof/>
          <w:color w:val="FFFFFF"/>
          <w:sz w:val="44"/>
          <w:szCs w:val="44"/>
        </w:rPr>
        <w:t>ompte-rendu</w:t>
      </w:r>
    </w:p>
    <w:p w14:paraId="2F57C4CA" w14:textId="77777777" w:rsidR="00623202" w:rsidRDefault="00623202" w:rsidP="00623202">
      <w:pPr>
        <w:rPr>
          <w:lang w:eastAsia="fr-FR"/>
        </w:rPr>
      </w:pPr>
    </w:p>
    <w:p w14:paraId="55254E6D" w14:textId="77777777" w:rsidR="00623202" w:rsidRDefault="00623202" w:rsidP="00623202">
      <w:pPr>
        <w:rPr>
          <w:lang w:eastAsia="fr-FR"/>
        </w:rPr>
      </w:pPr>
    </w:p>
    <w:p w14:paraId="133E8BA9" w14:textId="0727BA2F" w:rsidR="00623202" w:rsidRDefault="00623202" w:rsidP="00623202">
      <w:pPr>
        <w:jc w:val="center"/>
        <w:rPr>
          <w:lang w:eastAsia="fr-FR"/>
        </w:rPr>
      </w:pPr>
    </w:p>
    <w:p w14:paraId="618080A0" w14:textId="77777777" w:rsidR="00623202" w:rsidRDefault="00623202" w:rsidP="00623202">
      <w:pPr>
        <w:widowControl w:val="0"/>
        <w:rPr>
          <w:rFonts w:ascii="Arial" w:eastAsia="Times New Roman" w:hAnsi="Arial" w:cs="Arial"/>
          <w:b/>
          <w:color w:val="000080"/>
          <w:lang w:eastAsia="fr-FR"/>
        </w:rPr>
      </w:pPr>
    </w:p>
    <w:p w14:paraId="19D356BD" w14:textId="77777777" w:rsidR="00623202" w:rsidRDefault="00623202" w:rsidP="00623202">
      <w:pPr>
        <w:widowControl w:val="0"/>
        <w:tabs>
          <w:tab w:val="left" w:pos="2575"/>
        </w:tabs>
        <w:ind w:left="720"/>
        <w:rPr>
          <w:rFonts w:ascii="Arial" w:eastAsia="Times New Roman" w:hAnsi="Arial" w:cs="Arial"/>
          <w:b/>
          <w:color w:val="000080"/>
          <w:lang w:eastAsia="fr-FR"/>
        </w:rPr>
      </w:pPr>
    </w:p>
    <w:p w14:paraId="5BB3579E" w14:textId="77777777" w:rsidR="00623202" w:rsidRDefault="00623202" w:rsidP="00623202">
      <w:r>
        <w:br w:type="page"/>
      </w:r>
    </w:p>
    <w:tbl>
      <w:tblPr>
        <w:tblW w:w="8780" w:type="dxa"/>
        <w:jc w:val="center"/>
        <w:tblCellMar>
          <w:left w:w="70" w:type="dxa"/>
          <w:right w:w="70" w:type="dxa"/>
        </w:tblCellMar>
        <w:tblLook w:val="04A0" w:firstRow="1" w:lastRow="0" w:firstColumn="1" w:lastColumn="0" w:noHBand="0" w:noVBand="1"/>
      </w:tblPr>
      <w:tblGrid>
        <w:gridCol w:w="2580"/>
        <w:gridCol w:w="6200"/>
      </w:tblGrid>
      <w:tr w:rsidR="00B10124" w:rsidRPr="00EE12E6" w14:paraId="54435D01" w14:textId="77777777" w:rsidTr="00C85EE5">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522C4" w14:textId="77777777" w:rsidR="00B10124" w:rsidRPr="00BC4DB4" w:rsidRDefault="00B10124" w:rsidP="00B10124">
            <w:pPr>
              <w:rPr>
                <w:rFonts w:ascii="Calibri" w:hAnsi="Calibri"/>
                <w:b/>
                <w:color w:val="000000"/>
              </w:rPr>
            </w:pPr>
            <w:r>
              <w:rPr>
                <w:rFonts w:ascii="Calibri" w:hAnsi="Calibri"/>
                <w:b/>
                <w:color w:val="000000"/>
              </w:rPr>
              <w:lastRenderedPageBreak/>
              <w:t>Entités</w:t>
            </w:r>
            <w:r w:rsidRPr="00BC4DB4">
              <w:rPr>
                <w:rFonts w:ascii="Calibri" w:hAnsi="Calibri"/>
                <w:b/>
                <w:color w:val="000000"/>
              </w:rPr>
              <w:t xml:space="preserve"> concernée</w:t>
            </w:r>
            <w:r>
              <w:rPr>
                <w:rFonts w:ascii="Calibri" w:hAnsi="Calibri"/>
                <w:b/>
                <w:color w:val="000000"/>
              </w:rPr>
              <w:t>s</w:t>
            </w:r>
          </w:p>
        </w:tc>
        <w:tc>
          <w:tcPr>
            <w:tcW w:w="6200" w:type="dxa"/>
            <w:tcBorders>
              <w:top w:val="single" w:sz="4" w:space="0" w:color="auto"/>
              <w:left w:val="nil"/>
              <w:bottom w:val="single" w:sz="4" w:space="0" w:color="auto"/>
              <w:right w:val="single" w:sz="4" w:space="0" w:color="auto"/>
            </w:tcBorders>
            <w:shd w:val="clear" w:color="auto" w:fill="auto"/>
            <w:noWrap/>
            <w:vAlign w:val="center"/>
            <w:hideMark/>
          </w:tcPr>
          <w:p w14:paraId="33836EEE" w14:textId="77777777" w:rsidR="00B10124" w:rsidRPr="002B2EFC" w:rsidRDefault="00B10124" w:rsidP="00B10124">
            <w:pPr>
              <w:rPr>
                <w:rFonts w:ascii="Calibri" w:hAnsi="Calibri"/>
                <w:b/>
                <w:color w:val="000000"/>
              </w:rPr>
            </w:pPr>
            <w:r w:rsidRPr="007407F9">
              <w:rPr>
                <w:rFonts w:ascii="Calibri" w:hAnsi="Calibri"/>
                <w:color w:val="000000"/>
              </w:rPr>
              <w:t>APICIL Assurance</w:t>
            </w:r>
            <w:r w:rsidR="00B569BE">
              <w:rPr>
                <w:rFonts w:ascii="Calibri" w:hAnsi="Calibri"/>
                <w:color w:val="000000"/>
              </w:rPr>
              <w:t>s</w:t>
            </w:r>
            <w:r w:rsidRPr="007407F9">
              <w:rPr>
                <w:rFonts w:ascii="Calibri" w:hAnsi="Calibri"/>
                <w:color w:val="000000"/>
              </w:rPr>
              <w:t>, APICIL Prévoyance, MICIL</w:t>
            </w:r>
            <w:r w:rsidR="00B569BE">
              <w:rPr>
                <w:rFonts w:ascii="Calibri" w:hAnsi="Calibri"/>
                <w:color w:val="000000"/>
              </w:rPr>
              <w:t>S</w:t>
            </w:r>
            <w:r w:rsidRPr="007407F9">
              <w:rPr>
                <w:rFonts w:ascii="Calibri" w:hAnsi="Calibri"/>
                <w:color w:val="000000"/>
              </w:rPr>
              <w:t>, GRESHAM, APICIL Life</w:t>
            </w:r>
            <w:r>
              <w:rPr>
                <w:rFonts w:ascii="Calibri" w:hAnsi="Calibri"/>
                <w:color w:val="000000"/>
              </w:rPr>
              <w:t>, Integrance, MBTP</w:t>
            </w:r>
          </w:p>
        </w:tc>
      </w:tr>
      <w:tr w:rsidR="00B10124" w:rsidRPr="00EE12E6" w14:paraId="12F347D3" w14:textId="77777777" w:rsidTr="002B2EFC">
        <w:trPr>
          <w:trHeight w:val="6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3753C036" w14:textId="77777777" w:rsidR="00B10124" w:rsidRPr="00BC4DB4" w:rsidRDefault="00B10124" w:rsidP="00B10124">
            <w:pPr>
              <w:rPr>
                <w:rFonts w:ascii="Calibri" w:hAnsi="Calibri"/>
                <w:b/>
                <w:color w:val="000000"/>
              </w:rPr>
            </w:pPr>
            <w:r>
              <w:rPr>
                <w:rFonts w:ascii="Calibri" w:hAnsi="Calibri"/>
                <w:b/>
                <w:color w:val="000000"/>
              </w:rPr>
              <w:t>Portefeuilles</w:t>
            </w:r>
            <w:r w:rsidRPr="00BC4DB4">
              <w:rPr>
                <w:rFonts w:ascii="Calibri" w:hAnsi="Calibri"/>
                <w:b/>
                <w:color w:val="000000"/>
              </w:rPr>
              <w:t xml:space="preserve"> concerné</w:t>
            </w:r>
            <w:r>
              <w:rPr>
                <w:rFonts w:ascii="Calibri" w:hAnsi="Calibri"/>
                <w:b/>
                <w:color w:val="000000"/>
              </w:rPr>
              <w:t>s</w:t>
            </w:r>
          </w:p>
        </w:tc>
        <w:tc>
          <w:tcPr>
            <w:tcW w:w="6200" w:type="dxa"/>
            <w:tcBorders>
              <w:top w:val="nil"/>
              <w:left w:val="nil"/>
              <w:bottom w:val="single" w:sz="4" w:space="0" w:color="auto"/>
              <w:right w:val="single" w:sz="4" w:space="0" w:color="auto"/>
            </w:tcBorders>
            <w:shd w:val="clear" w:color="auto" w:fill="auto"/>
            <w:vAlign w:val="center"/>
            <w:hideMark/>
          </w:tcPr>
          <w:p w14:paraId="2301B115" w14:textId="77777777" w:rsidR="00B10124" w:rsidRPr="00EE12E6" w:rsidRDefault="00B10124" w:rsidP="00B10124">
            <w:pPr>
              <w:rPr>
                <w:rFonts w:ascii="Calibri" w:hAnsi="Calibri"/>
                <w:color w:val="000000"/>
              </w:rPr>
            </w:pPr>
            <w:r>
              <w:rPr>
                <w:rFonts w:ascii="Calibri" w:hAnsi="Calibri"/>
                <w:color w:val="000000"/>
              </w:rPr>
              <w:t>Tous</w:t>
            </w:r>
          </w:p>
        </w:tc>
      </w:tr>
    </w:tbl>
    <w:p w14:paraId="1A173149" w14:textId="77777777" w:rsidR="00623202" w:rsidRDefault="00623202" w:rsidP="00623202">
      <w:pPr>
        <w:rPr>
          <w:rFonts w:ascii="Calibri" w:hAnsi="Calibri"/>
          <w:b/>
          <w:i/>
          <w:sz w:val="24"/>
          <w:szCs w:val="24"/>
        </w:rPr>
      </w:pPr>
    </w:p>
    <w:p w14:paraId="06CA89E0" w14:textId="77777777" w:rsidR="00623202" w:rsidRDefault="00623202" w:rsidP="00623202">
      <w:pPr>
        <w:rPr>
          <w:rFonts w:ascii="Calibri" w:hAnsi="Calibri"/>
          <w:b/>
          <w:i/>
          <w:sz w:val="24"/>
          <w:szCs w:val="24"/>
        </w:rPr>
      </w:pPr>
    </w:p>
    <w:tbl>
      <w:tblPr>
        <w:tblW w:w="4527" w:type="dxa"/>
        <w:jc w:val="center"/>
        <w:tblCellMar>
          <w:left w:w="70" w:type="dxa"/>
          <w:right w:w="70" w:type="dxa"/>
        </w:tblCellMar>
        <w:tblLook w:val="04A0" w:firstRow="1" w:lastRow="0" w:firstColumn="1" w:lastColumn="0" w:noHBand="0" w:noVBand="1"/>
      </w:tblPr>
      <w:tblGrid>
        <w:gridCol w:w="2580"/>
        <w:gridCol w:w="1947"/>
      </w:tblGrid>
      <w:tr w:rsidR="004F0844" w:rsidRPr="00EE12E6" w14:paraId="3F087663" w14:textId="77777777" w:rsidTr="004F0844">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80D60" w14:textId="6D1C724F" w:rsidR="004F0844" w:rsidRPr="00EE12E6" w:rsidRDefault="004F0844" w:rsidP="00C12900">
            <w:pPr>
              <w:jc w:val="center"/>
              <w:rPr>
                <w:rFonts w:ascii="Calibri" w:hAnsi="Calibri"/>
                <w:b/>
                <w:bCs/>
                <w:color w:val="000000"/>
              </w:rPr>
            </w:pPr>
            <w:r w:rsidRPr="00EE12E6">
              <w:rPr>
                <w:rFonts w:ascii="Calibri" w:hAnsi="Calibri"/>
                <w:b/>
                <w:bCs/>
                <w:color w:val="000000"/>
              </w:rPr>
              <w:t xml:space="preserve">Date </w:t>
            </w:r>
          </w:p>
        </w:tc>
        <w:tc>
          <w:tcPr>
            <w:tcW w:w="1947" w:type="dxa"/>
            <w:tcBorders>
              <w:top w:val="single" w:sz="4" w:space="0" w:color="auto"/>
              <w:left w:val="nil"/>
              <w:bottom w:val="single" w:sz="4" w:space="0" w:color="auto"/>
              <w:right w:val="single" w:sz="4" w:space="0" w:color="auto"/>
            </w:tcBorders>
            <w:shd w:val="clear" w:color="auto" w:fill="auto"/>
            <w:noWrap/>
            <w:vAlign w:val="center"/>
            <w:hideMark/>
          </w:tcPr>
          <w:p w14:paraId="6CC5DBC9" w14:textId="5281B278" w:rsidR="004F0844" w:rsidRPr="00EE12E6" w:rsidRDefault="004F0844" w:rsidP="00C12900">
            <w:pPr>
              <w:jc w:val="center"/>
              <w:rPr>
                <w:rFonts w:ascii="Calibri" w:hAnsi="Calibri"/>
                <w:b/>
                <w:bCs/>
                <w:color w:val="000000"/>
              </w:rPr>
            </w:pPr>
            <w:r w:rsidRPr="00EE12E6">
              <w:rPr>
                <w:rFonts w:ascii="Calibri" w:hAnsi="Calibri"/>
                <w:b/>
                <w:bCs/>
                <w:color w:val="000000"/>
              </w:rPr>
              <w:t>R</w:t>
            </w:r>
            <w:r>
              <w:rPr>
                <w:rFonts w:ascii="Calibri" w:hAnsi="Calibri"/>
                <w:b/>
                <w:bCs/>
                <w:color w:val="000000"/>
              </w:rPr>
              <w:t>evue</w:t>
            </w:r>
          </w:p>
        </w:tc>
      </w:tr>
      <w:tr w:rsidR="004F0844" w:rsidRPr="00EE12E6" w14:paraId="482051E1" w14:textId="77777777" w:rsidTr="004F0844">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B29A18" w14:textId="29EF5AB4" w:rsidR="004F0844" w:rsidRPr="00EE12E6" w:rsidRDefault="004F0844" w:rsidP="00316E78">
            <w:pPr>
              <w:jc w:val="center"/>
              <w:rPr>
                <w:rFonts w:ascii="Calibri" w:hAnsi="Calibri"/>
                <w:color w:val="000000"/>
              </w:rPr>
            </w:pPr>
            <w:r>
              <w:rPr>
                <w:rFonts w:ascii="Calibri" w:hAnsi="Calibri"/>
                <w:color w:val="000000"/>
              </w:rPr>
              <w:t>27/09/2017</w:t>
            </w:r>
          </w:p>
        </w:tc>
        <w:tc>
          <w:tcPr>
            <w:tcW w:w="1947" w:type="dxa"/>
            <w:tcBorders>
              <w:top w:val="single" w:sz="4" w:space="0" w:color="auto"/>
              <w:left w:val="nil"/>
              <w:bottom w:val="single" w:sz="4" w:space="0" w:color="auto"/>
              <w:right w:val="single" w:sz="4" w:space="0" w:color="auto"/>
            </w:tcBorders>
            <w:shd w:val="clear" w:color="auto" w:fill="auto"/>
            <w:noWrap/>
            <w:vAlign w:val="center"/>
          </w:tcPr>
          <w:p w14:paraId="58CE544C" w14:textId="20A980E6" w:rsidR="004F0844" w:rsidRPr="00EE12E6" w:rsidRDefault="004F0844" w:rsidP="00316E78">
            <w:pPr>
              <w:jc w:val="center"/>
              <w:rPr>
                <w:rFonts w:ascii="Calibri" w:hAnsi="Calibri"/>
                <w:color w:val="000000"/>
              </w:rPr>
            </w:pPr>
            <w:r>
              <w:rPr>
                <w:rFonts w:ascii="Calibri" w:hAnsi="Calibri"/>
                <w:color w:val="000000"/>
              </w:rPr>
              <w:t xml:space="preserve">Ok </w:t>
            </w:r>
          </w:p>
        </w:tc>
      </w:tr>
      <w:tr w:rsidR="004F0844" w:rsidRPr="00EE12E6" w14:paraId="676328B1" w14:textId="77777777" w:rsidTr="004F0844">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F1EE65" w14:textId="77777777" w:rsidR="004F0844" w:rsidRDefault="004F0844" w:rsidP="00316E78">
            <w:pPr>
              <w:jc w:val="center"/>
              <w:rPr>
                <w:rFonts w:ascii="Calibri" w:hAnsi="Calibri"/>
                <w:color w:val="000000"/>
              </w:rPr>
            </w:pPr>
          </w:p>
        </w:tc>
        <w:tc>
          <w:tcPr>
            <w:tcW w:w="1947" w:type="dxa"/>
            <w:tcBorders>
              <w:top w:val="single" w:sz="4" w:space="0" w:color="auto"/>
              <w:left w:val="nil"/>
              <w:bottom w:val="single" w:sz="4" w:space="0" w:color="auto"/>
              <w:right w:val="single" w:sz="4" w:space="0" w:color="auto"/>
            </w:tcBorders>
            <w:shd w:val="clear" w:color="auto" w:fill="auto"/>
            <w:noWrap/>
            <w:vAlign w:val="center"/>
          </w:tcPr>
          <w:p w14:paraId="4E53615F" w14:textId="77777777" w:rsidR="004F0844" w:rsidRPr="00EE12E6" w:rsidRDefault="004F0844" w:rsidP="00316E78">
            <w:pPr>
              <w:jc w:val="center"/>
              <w:rPr>
                <w:rFonts w:ascii="Calibri" w:hAnsi="Calibri"/>
                <w:color w:val="000000"/>
              </w:rPr>
            </w:pPr>
          </w:p>
        </w:tc>
      </w:tr>
      <w:tr w:rsidR="004F0844" w:rsidRPr="00EE12E6" w14:paraId="661FD427" w14:textId="77777777" w:rsidTr="004F0844">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1CF9D2" w14:textId="77777777" w:rsidR="004F0844" w:rsidRDefault="004F0844" w:rsidP="00C85EE5">
            <w:pPr>
              <w:jc w:val="center"/>
              <w:rPr>
                <w:rFonts w:ascii="Calibri" w:hAnsi="Calibri"/>
                <w:color w:val="000000"/>
              </w:rPr>
            </w:pP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0CA8E03C" w14:textId="77777777" w:rsidR="004F0844" w:rsidRDefault="004F0844" w:rsidP="00C85EE5">
            <w:pPr>
              <w:jc w:val="center"/>
              <w:rPr>
                <w:rFonts w:ascii="Calibri" w:hAnsi="Calibri"/>
                <w:color w:val="000000"/>
              </w:rPr>
            </w:pPr>
          </w:p>
        </w:tc>
      </w:tr>
      <w:tr w:rsidR="004F0844" w:rsidRPr="00EE12E6" w14:paraId="5A6B7DF4" w14:textId="77777777" w:rsidTr="004F0844">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ADB2B" w14:textId="77777777" w:rsidR="004F0844" w:rsidRDefault="004F0844" w:rsidP="003F2B6A">
            <w:pPr>
              <w:jc w:val="center"/>
              <w:rPr>
                <w:rFonts w:ascii="Calibri" w:hAnsi="Calibri"/>
                <w:color w:val="000000"/>
              </w:rPr>
            </w:pP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1756FC41" w14:textId="77777777" w:rsidR="004F0844" w:rsidRDefault="004F0844" w:rsidP="003F2B6A">
            <w:pPr>
              <w:jc w:val="center"/>
              <w:rPr>
                <w:rFonts w:ascii="Calibri" w:hAnsi="Calibri"/>
                <w:color w:val="000000"/>
              </w:rPr>
            </w:pPr>
          </w:p>
        </w:tc>
      </w:tr>
      <w:tr w:rsidR="004F0844" w:rsidRPr="00EE12E6" w14:paraId="790FE9B8" w14:textId="77777777" w:rsidTr="004F0844">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CBCF48" w14:textId="77777777" w:rsidR="004F0844" w:rsidRDefault="004F0844" w:rsidP="00C85EE5">
            <w:pPr>
              <w:jc w:val="center"/>
              <w:rPr>
                <w:rFonts w:ascii="Calibri" w:hAnsi="Calibri"/>
                <w:color w:val="000000"/>
              </w:rPr>
            </w:pP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6DDBEE98" w14:textId="77777777" w:rsidR="004F0844" w:rsidRDefault="004F0844" w:rsidP="00C85EE5">
            <w:pPr>
              <w:jc w:val="center"/>
              <w:rPr>
                <w:rFonts w:ascii="Calibri" w:hAnsi="Calibri"/>
                <w:color w:val="000000"/>
              </w:rPr>
            </w:pPr>
          </w:p>
        </w:tc>
      </w:tr>
      <w:tr w:rsidR="004F0844" w:rsidRPr="00EE12E6" w14:paraId="64A15F0A" w14:textId="77777777" w:rsidTr="004F0844">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863652" w14:textId="77777777" w:rsidR="004F0844" w:rsidRDefault="004F0844" w:rsidP="00C85EE5">
            <w:pPr>
              <w:jc w:val="center"/>
              <w:rPr>
                <w:rFonts w:ascii="Calibri" w:hAnsi="Calibri"/>
                <w:color w:val="000000"/>
              </w:rPr>
            </w:pP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21DED902" w14:textId="77777777" w:rsidR="004F0844" w:rsidRDefault="004F0844" w:rsidP="00C85EE5">
            <w:pPr>
              <w:jc w:val="center"/>
              <w:rPr>
                <w:rFonts w:ascii="Calibri" w:hAnsi="Calibri"/>
                <w:color w:val="000000"/>
              </w:rPr>
            </w:pPr>
          </w:p>
        </w:tc>
      </w:tr>
      <w:tr w:rsidR="004F0844" w:rsidRPr="00EE12E6" w14:paraId="2CD4D479" w14:textId="77777777" w:rsidTr="004F0844">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C7F50D" w14:textId="77777777" w:rsidR="004F0844" w:rsidRDefault="004F0844" w:rsidP="00C85EE5">
            <w:pPr>
              <w:jc w:val="center"/>
              <w:rPr>
                <w:rFonts w:ascii="Calibri" w:hAnsi="Calibri"/>
                <w:color w:val="000000"/>
              </w:rPr>
            </w:pPr>
          </w:p>
        </w:tc>
        <w:tc>
          <w:tcPr>
            <w:tcW w:w="1947" w:type="dxa"/>
            <w:tcBorders>
              <w:top w:val="single" w:sz="4" w:space="0" w:color="auto"/>
              <w:left w:val="nil"/>
              <w:bottom w:val="single" w:sz="4" w:space="0" w:color="auto"/>
              <w:right w:val="single" w:sz="4" w:space="0" w:color="auto"/>
            </w:tcBorders>
            <w:shd w:val="clear" w:color="auto" w:fill="auto"/>
            <w:noWrap/>
            <w:vAlign w:val="bottom"/>
          </w:tcPr>
          <w:p w14:paraId="1B10B536" w14:textId="77777777" w:rsidR="004F0844" w:rsidRDefault="004F0844" w:rsidP="00C85EE5">
            <w:pPr>
              <w:jc w:val="center"/>
              <w:rPr>
                <w:rFonts w:ascii="Calibri" w:hAnsi="Calibri"/>
                <w:color w:val="000000"/>
              </w:rPr>
            </w:pPr>
          </w:p>
        </w:tc>
      </w:tr>
    </w:tbl>
    <w:p w14:paraId="7BE7ED83" w14:textId="77777777" w:rsidR="00623202" w:rsidRDefault="00623202" w:rsidP="00623202">
      <w:pPr>
        <w:rPr>
          <w:rFonts w:ascii="Calibri" w:hAnsi="Calibri" w:cs="Calibri"/>
          <w:sz w:val="32"/>
          <w:szCs w:val="24"/>
        </w:rPr>
      </w:pPr>
    </w:p>
    <w:p w14:paraId="0B8FA657" w14:textId="77777777" w:rsidR="00623202" w:rsidRPr="00312A91" w:rsidRDefault="00623202" w:rsidP="00623202">
      <w:pPr>
        <w:jc w:val="center"/>
        <w:rPr>
          <w:rFonts w:ascii="Calibri" w:hAnsi="Calibri" w:cs="Calibri"/>
          <w:sz w:val="32"/>
          <w:szCs w:val="24"/>
        </w:rPr>
      </w:pPr>
      <w:r>
        <w:rPr>
          <w:rFonts w:ascii="Calibri" w:hAnsi="Calibri" w:cs="Calibri"/>
          <w:sz w:val="32"/>
          <w:szCs w:val="24"/>
        </w:rPr>
        <w:br w:type="page"/>
      </w:r>
      <w:r w:rsidRPr="00312A91">
        <w:rPr>
          <w:rFonts w:ascii="Calibri" w:hAnsi="Calibri" w:cs="Calibri"/>
          <w:sz w:val="32"/>
          <w:szCs w:val="24"/>
        </w:rPr>
        <w:lastRenderedPageBreak/>
        <w:t>SOMMAIRE</w:t>
      </w:r>
    </w:p>
    <w:p w14:paraId="20ED12E0" w14:textId="77777777" w:rsidR="00623202" w:rsidRPr="00312A91" w:rsidRDefault="00623202" w:rsidP="002B09BE">
      <w:pPr>
        <w:pStyle w:val="En-ttedetabledesmatires1"/>
        <w:numPr>
          <w:ilvl w:val="0"/>
          <w:numId w:val="0"/>
        </w:numPr>
        <w:ind w:left="432"/>
        <w:rPr>
          <w:rFonts w:ascii="Calibri" w:hAnsi="Calibri"/>
          <w:b w:val="0"/>
          <w:sz w:val="24"/>
          <w:szCs w:val="24"/>
        </w:rPr>
      </w:pPr>
    </w:p>
    <w:p w14:paraId="15B4C395" w14:textId="5749C777" w:rsidR="00C761AF" w:rsidRDefault="00A86AC3">
      <w:pPr>
        <w:pStyle w:val="TM1"/>
        <w:tabs>
          <w:tab w:val="left" w:pos="400"/>
          <w:tab w:val="right" w:leader="dot" w:pos="9544"/>
        </w:tabs>
        <w:rPr>
          <w:rFonts w:asciiTheme="minorHAnsi" w:eastAsiaTheme="minorEastAsia" w:hAnsiTheme="minorHAnsi" w:cstheme="minorBidi"/>
          <w:b w:val="0"/>
          <w:bCs w:val="0"/>
          <w:i w:val="0"/>
          <w:iCs w:val="0"/>
          <w:noProof/>
          <w:sz w:val="22"/>
          <w:szCs w:val="22"/>
        </w:rPr>
      </w:pPr>
      <w:r>
        <w:rPr>
          <w:rStyle w:val="Lienhypertexte"/>
          <w:rFonts w:ascii="Calibri" w:hAnsi="Calibri" w:cs="Arial"/>
          <w:noProof/>
        </w:rPr>
        <w:fldChar w:fldCharType="begin"/>
      </w:r>
      <w:r>
        <w:rPr>
          <w:rStyle w:val="Lienhypertexte"/>
          <w:rFonts w:ascii="Calibri" w:hAnsi="Calibri" w:cs="Arial"/>
          <w:noProof/>
        </w:rPr>
        <w:instrText xml:space="preserve"> TOC \o "1-6" \h \z \u </w:instrText>
      </w:r>
      <w:r>
        <w:rPr>
          <w:rStyle w:val="Lienhypertexte"/>
          <w:rFonts w:ascii="Calibri" w:hAnsi="Calibri" w:cs="Arial"/>
          <w:noProof/>
        </w:rPr>
        <w:fldChar w:fldCharType="separate"/>
      </w:r>
      <w:hyperlink w:anchor="_Toc120018817" w:history="1">
        <w:r w:rsidR="00C761AF" w:rsidRPr="006A6481">
          <w:rPr>
            <w:rStyle w:val="Lienhypertexte"/>
            <w:noProof/>
          </w:rPr>
          <w:t>1</w:t>
        </w:r>
        <w:r w:rsidR="00C761AF">
          <w:rPr>
            <w:rFonts w:asciiTheme="minorHAnsi" w:eastAsiaTheme="minorEastAsia" w:hAnsiTheme="minorHAnsi" w:cstheme="minorBidi"/>
            <w:b w:val="0"/>
            <w:bCs w:val="0"/>
            <w:i w:val="0"/>
            <w:iCs w:val="0"/>
            <w:noProof/>
            <w:sz w:val="22"/>
            <w:szCs w:val="22"/>
          </w:rPr>
          <w:tab/>
        </w:r>
        <w:r w:rsidR="00C761AF" w:rsidRPr="006A6481">
          <w:rPr>
            <w:rStyle w:val="Lienhypertexte"/>
            <w:noProof/>
          </w:rPr>
          <w:t>Contexte</w:t>
        </w:r>
        <w:r w:rsidR="00C761AF">
          <w:rPr>
            <w:noProof/>
            <w:webHidden/>
          </w:rPr>
          <w:tab/>
        </w:r>
        <w:r w:rsidR="00C761AF">
          <w:rPr>
            <w:noProof/>
            <w:webHidden/>
          </w:rPr>
          <w:fldChar w:fldCharType="begin"/>
        </w:r>
        <w:r w:rsidR="00C761AF">
          <w:rPr>
            <w:noProof/>
            <w:webHidden/>
          </w:rPr>
          <w:instrText xml:space="preserve"> PAGEREF _Toc120018817 \h </w:instrText>
        </w:r>
        <w:r w:rsidR="00C761AF">
          <w:rPr>
            <w:noProof/>
            <w:webHidden/>
          </w:rPr>
        </w:r>
        <w:r w:rsidR="00C761AF">
          <w:rPr>
            <w:noProof/>
            <w:webHidden/>
          </w:rPr>
          <w:fldChar w:fldCharType="separate"/>
        </w:r>
        <w:r w:rsidR="00C761AF">
          <w:rPr>
            <w:noProof/>
            <w:webHidden/>
          </w:rPr>
          <w:t>5</w:t>
        </w:r>
        <w:r w:rsidR="00C761AF">
          <w:rPr>
            <w:noProof/>
            <w:webHidden/>
          </w:rPr>
          <w:fldChar w:fldCharType="end"/>
        </w:r>
      </w:hyperlink>
    </w:p>
    <w:p w14:paraId="52BFE413" w14:textId="47807918" w:rsidR="00C761AF" w:rsidRDefault="00C761AF">
      <w:pPr>
        <w:pStyle w:val="TM1"/>
        <w:tabs>
          <w:tab w:val="left" w:pos="400"/>
          <w:tab w:val="right" w:leader="dot" w:pos="9544"/>
        </w:tabs>
        <w:rPr>
          <w:rFonts w:asciiTheme="minorHAnsi" w:eastAsiaTheme="minorEastAsia" w:hAnsiTheme="minorHAnsi" w:cstheme="minorBidi"/>
          <w:b w:val="0"/>
          <w:bCs w:val="0"/>
          <w:i w:val="0"/>
          <w:iCs w:val="0"/>
          <w:noProof/>
          <w:sz w:val="22"/>
          <w:szCs w:val="22"/>
        </w:rPr>
      </w:pPr>
      <w:hyperlink w:anchor="_Toc120018818" w:history="1">
        <w:r w:rsidRPr="006A6481">
          <w:rPr>
            <w:rStyle w:val="Lienhypertexte"/>
            <w:noProof/>
          </w:rPr>
          <w:t>2</w:t>
        </w:r>
        <w:r>
          <w:rPr>
            <w:rFonts w:asciiTheme="minorHAnsi" w:eastAsiaTheme="minorEastAsia" w:hAnsiTheme="minorHAnsi" w:cstheme="minorBidi"/>
            <w:b w:val="0"/>
            <w:bCs w:val="0"/>
            <w:i w:val="0"/>
            <w:iCs w:val="0"/>
            <w:noProof/>
            <w:sz w:val="22"/>
            <w:szCs w:val="22"/>
          </w:rPr>
          <w:tab/>
        </w:r>
        <w:r w:rsidRPr="006A6481">
          <w:rPr>
            <w:rStyle w:val="Lienhypertexte"/>
            <w:noProof/>
          </w:rPr>
          <w:t>Briques de passif</w:t>
        </w:r>
        <w:r>
          <w:rPr>
            <w:noProof/>
            <w:webHidden/>
          </w:rPr>
          <w:tab/>
        </w:r>
        <w:r>
          <w:rPr>
            <w:noProof/>
            <w:webHidden/>
          </w:rPr>
          <w:fldChar w:fldCharType="begin"/>
        </w:r>
        <w:r>
          <w:rPr>
            <w:noProof/>
            <w:webHidden/>
          </w:rPr>
          <w:instrText xml:space="preserve"> PAGEREF _Toc120018818 \h </w:instrText>
        </w:r>
        <w:r>
          <w:rPr>
            <w:noProof/>
            <w:webHidden/>
          </w:rPr>
        </w:r>
        <w:r>
          <w:rPr>
            <w:noProof/>
            <w:webHidden/>
          </w:rPr>
          <w:fldChar w:fldCharType="separate"/>
        </w:r>
        <w:r>
          <w:rPr>
            <w:noProof/>
            <w:webHidden/>
          </w:rPr>
          <w:t>5</w:t>
        </w:r>
        <w:r>
          <w:rPr>
            <w:noProof/>
            <w:webHidden/>
          </w:rPr>
          <w:fldChar w:fldCharType="end"/>
        </w:r>
      </w:hyperlink>
    </w:p>
    <w:p w14:paraId="269D888B" w14:textId="3FA8C8E6" w:rsidR="00C761AF" w:rsidRDefault="00C761AF">
      <w:pPr>
        <w:pStyle w:val="TM2"/>
        <w:tabs>
          <w:tab w:val="left" w:pos="800"/>
          <w:tab w:val="right" w:leader="dot" w:pos="9544"/>
        </w:tabs>
        <w:rPr>
          <w:rFonts w:asciiTheme="minorHAnsi" w:eastAsiaTheme="minorEastAsia" w:hAnsiTheme="minorHAnsi" w:cstheme="minorBidi"/>
          <w:b w:val="0"/>
          <w:bCs w:val="0"/>
          <w:noProof/>
        </w:rPr>
      </w:pPr>
      <w:hyperlink w:anchor="_Toc120018819" w:history="1">
        <w:r w:rsidRPr="006A6481">
          <w:rPr>
            <w:rStyle w:val="Lienhypertexte"/>
            <w:noProof/>
          </w:rPr>
          <w:t>2.1</w:t>
        </w:r>
        <w:r>
          <w:rPr>
            <w:rFonts w:asciiTheme="minorHAnsi" w:eastAsiaTheme="minorEastAsia" w:hAnsiTheme="minorHAnsi" w:cstheme="minorBidi"/>
            <w:b w:val="0"/>
            <w:bCs w:val="0"/>
            <w:noProof/>
          </w:rPr>
          <w:tab/>
        </w:r>
        <w:r w:rsidRPr="006A6481">
          <w:rPr>
            <w:rStyle w:val="Lienhypertexte"/>
            <w:noProof/>
          </w:rPr>
          <w:t>Epargne Euro/UC</w:t>
        </w:r>
        <w:r>
          <w:rPr>
            <w:noProof/>
            <w:webHidden/>
          </w:rPr>
          <w:tab/>
        </w:r>
        <w:r>
          <w:rPr>
            <w:noProof/>
            <w:webHidden/>
          </w:rPr>
          <w:fldChar w:fldCharType="begin"/>
        </w:r>
        <w:r>
          <w:rPr>
            <w:noProof/>
            <w:webHidden/>
          </w:rPr>
          <w:instrText xml:space="preserve"> PAGEREF _Toc120018819 \h </w:instrText>
        </w:r>
        <w:r>
          <w:rPr>
            <w:noProof/>
            <w:webHidden/>
          </w:rPr>
        </w:r>
        <w:r>
          <w:rPr>
            <w:noProof/>
            <w:webHidden/>
          </w:rPr>
          <w:fldChar w:fldCharType="separate"/>
        </w:r>
        <w:r>
          <w:rPr>
            <w:noProof/>
            <w:webHidden/>
          </w:rPr>
          <w:t>5</w:t>
        </w:r>
        <w:r>
          <w:rPr>
            <w:noProof/>
            <w:webHidden/>
          </w:rPr>
          <w:fldChar w:fldCharType="end"/>
        </w:r>
      </w:hyperlink>
    </w:p>
    <w:p w14:paraId="048BF598" w14:textId="32EBA556"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20" w:history="1">
        <w:r w:rsidRPr="006A6481">
          <w:rPr>
            <w:rStyle w:val="Lienhypertexte"/>
            <w:noProof/>
          </w:rPr>
          <w:t>2.1.1</w:t>
        </w:r>
        <w:r>
          <w:rPr>
            <w:rFonts w:asciiTheme="minorHAnsi" w:eastAsiaTheme="minorEastAsia" w:hAnsiTheme="minorHAnsi" w:cstheme="minorBidi"/>
            <w:noProof/>
            <w:sz w:val="22"/>
            <w:szCs w:val="22"/>
          </w:rPr>
          <w:tab/>
        </w:r>
        <w:r w:rsidRPr="006A6481">
          <w:rPr>
            <w:rStyle w:val="Lienhypertexte"/>
            <w:noProof/>
          </w:rPr>
          <w:t>Modélisation S1 de l’épargne</w:t>
        </w:r>
        <w:r>
          <w:rPr>
            <w:noProof/>
            <w:webHidden/>
          </w:rPr>
          <w:tab/>
        </w:r>
        <w:r>
          <w:rPr>
            <w:noProof/>
            <w:webHidden/>
          </w:rPr>
          <w:fldChar w:fldCharType="begin"/>
        </w:r>
        <w:r>
          <w:rPr>
            <w:noProof/>
            <w:webHidden/>
          </w:rPr>
          <w:instrText xml:space="preserve"> PAGEREF _Toc120018820 \h </w:instrText>
        </w:r>
        <w:r>
          <w:rPr>
            <w:noProof/>
            <w:webHidden/>
          </w:rPr>
        </w:r>
        <w:r>
          <w:rPr>
            <w:noProof/>
            <w:webHidden/>
          </w:rPr>
          <w:fldChar w:fldCharType="separate"/>
        </w:r>
        <w:r>
          <w:rPr>
            <w:noProof/>
            <w:webHidden/>
          </w:rPr>
          <w:t>6</w:t>
        </w:r>
        <w:r>
          <w:rPr>
            <w:noProof/>
            <w:webHidden/>
          </w:rPr>
          <w:fldChar w:fldCharType="end"/>
        </w:r>
      </w:hyperlink>
    </w:p>
    <w:p w14:paraId="08598B6F" w14:textId="01EC56C0"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21" w:history="1">
        <w:r w:rsidRPr="006A6481">
          <w:rPr>
            <w:rStyle w:val="Lienhypertexte"/>
            <w:noProof/>
          </w:rPr>
          <w:t>2.1.1.1</w:t>
        </w:r>
        <w:r>
          <w:rPr>
            <w:rFonts w:asciiTheme="minorHAnsi" w:eastAsiaTheme="minorEastAsia" w:hAnsiTheme="minorHAnsi" w:cstheme="minorBidi"/>
            <w:noProof/>
            <w:sz w:val="22"/>
            <w:szCs w:val="22"/>
          </w:rPr>
          <w:tab/>
        </w:r>
        <w:r w:rsidRPr="006A6481">
          <w:rPr>
            <w:rStyle w:val="Lienhypertexte"/>
            <w:noProof/>
          </w:rPr>
          <w:t>Provisions mathématiques</w:t>
        </w:r>
        <w:r>
          <w:rPr>
            <w:noProof/>
            <w:webHidden/>
          </w:rPr>
          <w:tab/>
        </w:r>
        <w:r>
          <w:rPr>
            <w:noProof/>
            <w:webHidden/>
          </w:rPr>
          <w:fldChar w:fldCharType="begin"/>
        </w:r>
        <w:r>
          <w:rPr>
            <w:noProof/>
            <w:webHidden/>
          </w:rPr>
          <w:instrText xml:space="preserve"> PAGEREF _Toc120018821 \h </w:instrText>
        </w:r>
        <w:r>
          <w:rPr>
            <w:noProof/>
            <w:webHidden/>
          </w:rPr>
        </w:r>
        <w:r>
          <w:rPr>
            <w:noProof/>
            <w:webHidden/>
          </w:rPr>
          <w:fldChar w:fldCharType="separate"/>
        </w:r>
        <w:r>
          <w:rPr>
            <w:noProof/>
            <w:webHidden/>
          </w:rPr>
          <w:t>8</w:t>
        </w:r>
        <w:r>
          <w:rPr>
            <w:noProof/>
            <w:webHidden/>
          </w:rPr>
          <w:fldChar w:fldCharType="end"/>
        </w:r>
      </w:hyperlink>
    </w:p>
    <w:p w14:paraId="6E46D22D" w14:textId="530E90F8"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22" w:history="1">
        <w:r w:rsidRPr="006A6481">
          <w:rPr>
            <w:rStyle w:val="Lienhypertexte"/>
            <w:noProof/>
          </w:rPr>
          <w:t>2.1.1.2</w:t>
        </w:r>
        <w:r>
          <w:rPr>
            <w:rFonts w:asciiTheme="minorHAnsi" w:eastAsiaTheme="minorEastAsia" w:hAnsiTheme="minorHAnsi" w:cstheme="minorBidi"/>
            <w:noProof/>
            <w:sz w:val="22"/>
            <w:szCs w:val="22"/>
          </w:rPr>
          <w:tab/>
        </w:r>
        <w:r w:rsidRPr="006A6481">
          <w:rPr>
            <w:rStyle w:val="Lienhypertexte"/>
            <w:noProof/>
          </w:rPr>
          <w:t>Prestations et arbitrages</w:t>
        </w:r>
        <w:r>
          <w:rPr>
            <w:noProof/>
            <w:webHidden/>
          </w:rPr>
          <w:tab/>
        </w:r>
        <w:r>
          <w:rPr>
            <w:noProof/>
            <w:webHidden/>
          </w:rPr>
          <w:fldChar w:fldCharType="begin"/>
        </w:r>
        <w:r>
          <w:rPr>
            <w:noProof/>
            <w:webHidden/>
          </w:rPr>
          <w:instrText xml:space="preserve"> PAGEREF _Toc120018822 \h </w:instrText>
        </w:r>
        <w:r>
          <w:rPr>
            <w:noProof/>
            <w:webHidden/>
          </w:rPr>
        </w:r>
        <w:r>
          <w:rPr>
            <w:noProof/>
            <w:webHidden/>
          </w:rPr>
          <w:fldChar w:fldCharType="separate"/>
        </w:r>
        <w:r>
          <w:rPr>
            <w:noProof/>
            <w:webHidden/>
          </w:rPr>
          <w:t>8</w:t>
        </w:r>
        <w:r>
          <w:rPr>
            <w:noProof/>
            <w:webHidden/>
          </w:rPr>
          <w:fldChar w:fldCharType="end"/>
        </w:r>
      </w:hyperlink>
    </w:p>
    <w:p w14:paraId="2DF9F2AC" w14:textId="76BA6436" w:rsidR="00C761AF" w:rsidRDefault="00C761AF">
      <w:pPr>
        <w:pStyle w:val="TM5"/>
        <w:tabs>
          <w:tab w:val="left" w:pos="1798"/>
          <w:tab w:val="right" w:leader="dot" w:pos="9544"/>
        </w:tabs>
        <w:rPr>
          <w:rFonts w:asciiTheme="minorHAnsi" w:eastAsiaTheme="minorEastAsia" w:hAnsiTheme="minorHAnsi" w:cstheme="minorBidi"/>
          <w:noProof/>
          <w:sz w:val="22"/>
          <w:szCs w:val="22"/>
        </w:rPr>
      </w:pPr>
      <w:hyperlink w:anchor="_Toc120018823" w:history="1">
        <w:r w:rsidRPr="006A6481">
          <w:rPr>
            <w:rStyle w:val="Lienhypertexte"/>
            <w:noProof/>
          </w:rPr>
          <w:t>2.1.1.2.1</w:t>
        </w:r>
        <w:r>
          <w:rPr>
            <w:rFonts w:asciiTheme="minorHAnsi" w:eastAsiaTheme="minorEastAsia" w:hAnsiTheme="minorHAnsi" w:cstheme="minorBidi"/>
            <w:noProof/>
            <w:sz w:val="22"/>
            <w:szCs w:val="22"/>
          </w:rPr>
          <w:tab/>
        </w:r>
        <w:r w:rsidRPr="006A6481">
          <w:rPr>
            <w:rStyle w:val="Lienhypertexte"/>
            <w:noProof/>
          </w:rPr>
          <w:t>Décès</w:t>
        </w:r>
        <w:r>
          <w:rPr>
            <w:noProof/>
            <w:webHidden/>
          </w:rPr>
          <w:tab/>
        </w:r>
        <w:r>
          <w:rPr>
            <w:noProof/>
            <w:webHidden/>
          </w:rPr>
          <w:fldChar w:fldCharType="begin"/>
        </w:r>
        <w:r>
          <w:rPr>
            <w:noProof/>
            <w:webHidden/>
          </w:rPr>
          <w:instrText xml:space="preserve"> PAGEREF _Toc120018823 \h </w:instrText>
        </w:r>
        <w:r>
          <w:rPr>
            <w:noProof/>
            <w:webHidden/>
          </w:rPr>
        </w:r>
        <w:r>
          <w:rPr>
            <w:noProof/>
            <w:webHidden/>
          </w:rPr>
          <w:fldChar w:fldCharType="separate"/>
        </w:r>
        <w:r>
          <w:rPr>
            <w:noProof/>
            <w:webHidden/>
          </w:rPr>
          <w:t>8</w:t>
        </w:r>
        <w:r>
          <w:rPr>
            <w:noProof/>
            <w:webHidden/>
          </w:rPr>
          <w:fldChar w:fldCharType="end"/>
        </w:r>
      </w:hyperlink>
    </w:p>
    <w:p w14:paraId="68DF80BB" w14:textId="0589F4D0" w:rsidR="00C761AF" w:rsidRDefault="00C761AF">
      <w:pPr>
        <w:pStyle w:val="TM5"/>
        <w:tabs>
          <w:tab w:val="left" w:pos="1798"/>
          <w:tab w:val="right" w:leader="dot" w:pos="9544"/>
        </w:tabs>
        <w:rPr>
          <w:rFonts w:asciiTheme="minorHAnsi" w:eastAsiaTheme="minorEastAsia" w:hAnsiTheme="minorHAnsi" w:cstheme="minorBidi"/>
          <w:noProof/>
          <w:sz w:val="22"/>
          <w:szCs w:val="22"/>
        </w:rPr>
      </w:pPr>
      <w:hyperlink w:anchor="_Toc120018824" w:history="1">
        <w:r w:rsidRPr="006A6481">
          <w:rPr>
            <w:rStyle w:val="Lienhypertexte"/>
            <w:noProof/>
          </w:rPr>
          <w:t>2.1.1.2.2</w:t>
        </w:r>
        <w:r>
          <w:rPr>
            <w:rFonts w:asciiTheme="minorHAnsi" w:eastAsiaTheme="minorEastAsia" w:hAnsiTheme="minorHAnsi" w:cstheme="minorBidi"/>
            <w:noProof/>
            <w:sz w:val="22"/>
            <w:szCs w:val="22"/>
          </w:rPr>
          <w:tab/>
        </w:r>
        <w:r w:rsidRPr="006A6481">
          <w:rPr>
            <w:rStyle w:val="Lienhypertexte"/>
            <w:noProof/>
          </w:rPr>
          <w:t>Rachats</w:t>
        </w:r>
        <w:r>
          <w:rPr>
            <w:noProof/>
            <w:webHidden/>
          </w:rPr>
          <w:tab/>
        </w:r>
        <w:r>
          <w:rPr>
            <w:noProof/>
            <w:webHidden/>
          </w:rPr>
          <w:fldChar w:fldCharType="begin"/>
        </w:r>
        <w:r>
          <w:rPr>
            <w:noProof/>
            <w:webHidden/>
          </w:rPr>
          <w:instrText xml:space="preserve"> PAGEREF _Toc120018824 \h </w:instrText>
        </w:r>
        <w:r>
          <w:rPr>
            <w:noProof/>
            <w:webHidden/>
          </w:rPr>
        </w:r>
        <w:r>
          <w:rPr>
            <w:noProof/>
            <w:webHidden/>
          </w:rPr>
          <w:fldChar w:fldCharType="separate"/>
        </w:r>
        <w:r>
          <w:rPr>
            <w:noProof/>
            <w:webHidden/>
          </w:rPr>
          <w:t>9</w:t>
        </w:r>
        <w:r>
          <w:rPr>
            <w:noProof/>
            <w:webHidden/>
          </w:rPr>
          <w:fldChar w:fldCharType="end"/>
        </w:r>
      </w:hyperlink>
    </w:p>
    <w:p w14:paraId="615A7460" w14:textId="76238C30" w:rsidR="00C761AF" w:rsidRDefault="00C761AF">
      <w:pPr>
        <w:pStyle w:val="TM5"/>
        <w:tabs>
          <w:tab w:val="left" w:pos="1798"/>
          <w:tab w:val="right" w:leader="dot" w:pos="9544"/>
        </w:tabs>
        <w:rPr>
          <w:rFonts w:asciiTheme="minorHAnsi" w:eastAsiaTheme="minorEastAsia" w:hAnsiTheme="minorHAnsi" w:cstheme="minorBidi"/>
          <w:noProof/>
          <w:sz w:val="22"/>
          <w:szCs w:val="22"/>
        </w:rPr>
      </w:pPr>
      <w:hyperlink w:anchor="_Toc120018825" w:history="1">
        <w:r w:rsidRPr="006A6481">
          <w:rPr>
            <w:rStyle w:val="Lienhypertexte"/>
            <w:noProof/>
          </w:rPr>
          <w:t>2.1.1.2.3</w:t>
        </w:r>
        <w:r>
          <w:rPr>
            <w:rFonts w:asciiTheme="minorHAnsi" w:eastAsiaTheme="minorEastAsia" w:hAnsiTheme="minorHAnsi" w:cstheme="minorBidi"/>
            <w:noProof/>
            <w:sz w:val="22"/>
            <w:szCs w:val="22"/>
          </w:rPr>
          <w:tab/>
        </w:r>
        <w:r w:rsidRPr="006A6481">
          <w:rPr>
            <w:rStyle w:val="Lienhypertexte"/>
            <w:noProof/>
          </w:rPr>
          <w:t>Arbitrages</w:t>
        </w:r>
        <w:r>
          <w:rPr>
            <w:noProof/>
            <w:webHidden/>
          </w:rPr>
          <w:tab/>
        </w:r>
        <w:r>
          <w:rPr>
            <w:noProof/>
            <w:webHidden/>
          </w:rPr>
          <w:fldChar w:fldCharType="begin"/>
        </w:r>
        <w:r>
          <w:rPr>
            <w:noProof/>
            <w:webHidden/>
          </w:rPr>
          <w:instrText xml:space="preserve"> PAGEREF _Toc120018825 \h </w:instrText>
        </w:r>
        <w:r>
          <w:rPr>
            <w:noProof/>
            <w:webHidden/>
          </w:rPr>
        </w:r>
        <w:r>
          <w:rPr>
            <w:noProof/>
            <w:webHidden/>
          </w:rPr>
          <w:fldChar w:fldCharType="separate"/>
        </w:r>
        <w:r>
          <w:rPr>
            <w:noProof/>
            <w:webHidden/>
          </w:rPr>
          <w:t>11</w:t>
        </w:r>
        <w:r>
          <w:rPr>
            <w:noProof/>
            <w:webHidden/>
          </w:rPr>
          <w:fldChar w:fldCharType="end"/>
        </w:r>
      </w:hyperlink>
    </w:p>
    <w:p w14:paraId="662F7D09" w14:textId="6BDF912B"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26" w:history="1">
        <w:r w:rsidRPr="006A6481">
          <w:rPr>
            <w:rStyle w:val="Lienhypertexte"/>
            <w:noProof/>
          </w:rPr>
          <w:t>2.1.1.3</w:t>
        </w:r>
        <w:r>
          <w:rPr>
            <w:rFonts w:asciiTheme="minorHAnsi" w:eastAsiaTheme="minorEastAsia" w:hAnsiTheme="minorHAnsi" w:cstheme="minorBidi"/>
            <w:noProof/>
            <w:sz w:val="22"/>
            <w:szCs w:val="22"/>
          </w:rPr>
          <w:tab/>
        </w:r>
        <w:r w:rsidRPr="006A6481">
          <w:rPr>
            <w:rStyle w:val="Lienhypertexte"/>
            <w:noProof/>
          </w:rPr>
          <w:t>Primes</w:t>
        </w:r>
        <w:r>
          <w:rPr>
            <w:noProof/>
            <w:webHidden/>
          </w:rPr>
          <w:tab/>
        </w:r>
        <w:r>
          <w:rPr>
            <w:noProof/>
            <w:webHidden/>
          </w:rPr>
          <w:fldChar w:fldCharType="begin"/>
        </w:r>
        <w:r>
          <w:rPr>
            <w:noProof/>
            <w:webHidden/>
          </w:rPr>
          <w:instrText xml:space="preserve"> PAGEREF _Toc120018826 \h </w:instrText>
        </w:r>
        <w:r>
          <w:rPr>
            <w:noProof/>
            <w:webHidden/>
          </w:rPr>
        </w:r>
        <w:r>
          <w:rPr>
            <w:noProof/>
            <w:webHidden/>
          </w:rPr>
          <w:fldChar w:fldCharType="separate"/>
        </w:r>
        <w:r>
          <w:rPr>
            <w:noProof/>
            <w:webHidden/>
          </w:rPr>
          <w:t>11</w:t>
        </w:r>
        <w:r>
          <w:rPr>
            <w:noProof/>
            <w:webHidden/>
          </w:rPr>
          <w:fldChar w:fldCharType="end"/>
        </w:r>
      </w:hyperlink>
    </w:p>
    <w:p w14:paraId="46DCAD44" w14:textId="6F13F727"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27" w:history="1">
        <w:r w:rsidRPr="006A6481">
          <w:rPr>
            <w:rStyle w:val="Lienhypertexte"/>
            <w:noProof/>
          </w:rPr>
          <w:t>2.1.1.4</w:t>
        </w:r>
        <w:r>
          <w:rPr>
            <w:rFonts w:asciiTheme="minorHAnsi" w:eastAsiaTheme="minorEastAsia" w:hAnsiTheme="minorHAnsi" w:cstheme="minorBidi"/>
            <w:noProof/>
            <w:sz w:val="22"/>
            <w:szCs w:val="22"/>
          </w:rPr>
          <w:tab/>
        </w:r>
        <w:r w:rsidRPr="006A6481">
          <w:rPr>
            <w:rStyle w:val="Lienhypertexte"/>
            <w:noProof/>
          </w:rPr>
          <w:t>PM à transférer en rente</w:t>
        </w:r>
        <w:r>
          <w:rPr>
            <w:noProof/>
            <w:webHidden/>
          </w:rPr>
          <w:tab/>
        </w:r>
        <w:r>
          <w:rPr>
            <w:noProof/>
            <w:webHidden/>
          </w:rPr>
          <w:fldChar w:fldCharType="begin"/>
        </w:r>
        <w:r>
          <w:rPr>
            <w:noProof/>
            <w:webHidden/>
          </w:rPr>
          <w:instrText xml:space="preserve"> PAGEREF _Toc120018827 \h </w:instrText>
        </w:r>
        <w:r>
          <w:rPr>
            <w:noProof/>
            <w:webHidden/>
          </w:rPr>
        </w:r>
        <w:r>
          <w:rPr>
            <w:noProof/>
            <w:webHidden/>
          </w:rPr>
          <w:fldChar w:fldCharType="separate"/>
        </w:r>
        <w:r>
          <w:rPr>
            <w:noProof/>
            <w:webHidden/>
          </w:rPr>
          <w:t>11</w:t>
        </w:r>
        <w:r>
          <w:rPr>
            <w:noProof/>
            <w:webHidden/>
          </w:rPr>
          <w:fldChar w:fldCharType="end"/>
        </w:r>
      </w:hyperlink>
    </w:p>
    <w:p w14:paraId="1AEFF23B" w14:textId="0CB2A6A6"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28" w:history="1">
        <w:r w:rsidRPr="006A6481">
          <w:rPr>
            <w:rStyle w:val="Lienhypertexte"/>
            <w:noProof/>
          </w:rPr>
          <w:t>2.1.1.5</w:t>
        </w:r>
        <w:r>
          <w:rPr>
            <w:rFonts w:asciiTheme="minorHAnsi" w:eastAsiaTheme="minorEastAsia" w:hAnsiTheme="minorHAnsi" w:cstheme="minorBidi"/>
            <w:noProof/>
            <w:sz w:val="22"/>
            <w:szCs w:val="22"/>
          </w:rPr>
          <w:tab/>
        </w:r>
        <w:r w:rsidRPr="006A6481">
          <w:rPr>
            <w:rStyle w:val="Lienhypertexte"/>
            <w:noProof/>
          </w:rPr>
          <w:t>Chargements et frais</w:t>
        </w:r>
        <w:r>
          <w:rPr>
            <w:noProof/>
            <w:webHidden/>
          </w:rPr>
          <w:tab/>
        </w:r>
        <w:r>
          <w:rPr>
            <w:noProof/>
            <w:webHidden/>
          </w:rPr>
          <w:fldChar w:fldCharType="begin"/>
        </w:r>
        <w:r>
          <w:rPr>
            <w:noProof/>
            <w:webHidden/>
          </w:rPr>
          <w:instrText xml:space="preserve"> PAGEREF _Toc120018828 \h </w:instrText>
        </w:r>
        <w:r>
          <w:rPr>
            <w:noProof/>
            <w:webHidden/>
          </w:rPr>
        </w:r>
        <w:r>
          <w:rPr>
            <w:noProof/>
            <w:webHidden/>
          </w:rPr>
          <w:fldChar w:fldCharType="separate"/>
        </w:r>
        <w:r>
          <w:rPr>
            <w:noProof/>
            <w:webHidden/>
          </w:rPr>
          <w:t>11</w:t>
        </w:r>
        <w:r>
          <w:rPr>
            <w:noProof/>
            <w:webHidden/>
          </w:rPr>
          <w:fldChar w:fldCharType="end"/>
        </w:r>
      </w:hyperlink>
    </w:p>
    <w:p w14:paraId="022C83D3" w14:textId="3AF098DD" w:rsidR="00C761AF" w:rsidRDefault="00C761AF">
      <w:pPr>
        <w:pStyle w:val="TM5"/>
        <w:tabs>
          <w:tab w:val="left" w:pos="1798"/>
          <w:tab w:val="right" w:leader="dot" w:pos="9544"/>
        </w:tabs>
        <w:rPr>
          <w:rFonts w:asciiTheme="minorHAnsi" w:eastAsiaTheme="minorEastAsia" w:hAnsiTheme="minorHAnsi" w:cstheme="minorBidi"/>
          <w:noProof/>
          <w:sz w:val="22"/>
          <w:szCs w:val="22"/>
        </w:rPr>
      </w:pPr>
      <w:hyperlink w:anchor="_Toc120018829" w:history="1">
        <w:r w:rsidRPr="006A6481">
          <w:rPr>
            <w:rStyle w:val="Lienhypertexte"/>
            <w:noProof/>
          </w:rPr>
          <w:t>2.1.1.5.1</w:t>
        </w:r>
        <w:r>
          <w:rPr>
            <w:rFonts w:asciiTheme="minorHAnsi" w:eastAsiaTheme="minorEastAsia" w:hAnsiTheme="minorHAnsi" w:cstheme="minorBidi"/>
            <w:noProof/>
            <w:sz w:val="22"/>
            <w:szCs w:val="22"/>
          </w:rPr>
          <w:tab/>
        </w:r>
        <w:r w:rsidRPr="006A6481">
          <w:rPr>
            <w:rStyle w:val="Lienhypertexte"/>
            <w:noProof/>
          </w:rPr>
          <w:t>Chargements</w:t>
        </w:r>
        <w:r>
          <w:rPr>
            <w:noProof/>
            <w:webHidden/>
          </w:rPr>
          <w:tab/>
        </w:r>
        <w:r>
          <w:rPr>
            <w:noProof/>
            <w:webHidden/>
          </w:rPr>
          <w:fldChar w:fldCharType="begin"/>
        </w:r>
        <w:r>
          <w:rPr>
            <w:noProof/>
            <w:webHidden/>
          </w:rPr>
          <w:instrText xml:space="preserve"> PAGEREF _Toc120018829 \h </w:instrText>
        </w:r>
        <w:r>
          <w:rPr>
            <w:noProof/>
            <w:webHidden/>
          </w:rPr>
        </w:r>
        <w:r>
          <w:rPr>
            <w:noProof/>
            <w:webHidden/>
          </w:rPr>
          <w:fldChar w:fldCharType="separate"/>
        </w:r>
        <w:r>
          <w:rPr>
            <w:noProof/>
            <w:webHidden/>
          </w:rPr>
          <w:t>11</w:t>
        </w:r>
        <w:r>
          <w:rPr>
            <w:noProof/>
            <w:webHidden/>
          </w:rPr>
          <w:fldChar w:fldCharType="end"/>
        </w:r>
      </w:hyperlink>
    </w:p>
    <w:p w14:paraId="00C9E696" w14:textId="3AC2C0E0" w:rsidR="00C761AF" w:rsidRDefault="00C761AF">
      <w:pPr>
        <w:pStyle w:val="TM5"/>
        <w:tabs>
          <w:tab w:val="left" w:pos="1798"/>
          <w:tab w:val="right" w:leader="dot" w:pos="9544"/>
        </w:tabs>
        <w:rPr>
          <w:rFonts w:asciiTheme="minorHAnsi" w:eastAsiaTheme="minorEastAsia" w:hAnsiTheme="minorHAnsi" w:cstheme="minorBidi"/>
          <w:noProof/>
          <w:sz w:val="22"/>
          <w:szCs w:val="22"/>
        </w:rPr>
      </w:pPr>
      <w:hyperlink w:anchor="_Toc120018830" w:history="1">
        <w:r w:rsidRPr="006A6481">
          <w:rPr>
            <w:rStyle w:val="Lienhypertexte"/>
            <w:noProof/>
          </w:rPr>
          <w:t>2.1.1.5.2</w:t>
        </w:r>
        <w:r>
          <w:rPr>
            <w:rFonts w:asciiTheme="minorHAnsi" w:eastAsiaTheme="minorEastAsia" w:hAnsiTheme="minorHAnsi" w:cstheme="minorBidi"/>
            <w:noProof/>
            <w:sz w:val="22"/>
            <w:szCs w:val="22"/>
          </w:rPr>
          <w:tab/>
        </w:r>
        <w:r w:rsidRPr="006A6481">
          <w:rPr>
            <w:rStyle w:val="Lienhypertexte"/>
            <w:noProof/>
          </w:rPr>
          <w:t>Frais</w:t>
        </w:r>
        <w:r>
          <w:rPr>
            <w:noProof/>
            <w:webHidden/>
          </w:rPr>
          <w:tab/>
        </w:r>
        <w:r>
          <w:rPr>
            <w:noProof/>
            <w:webHidden/>
          </w:rPr>
          <w:fldChar w:fldCharType="begin"/>
        </w:r>
        <w:r>
          <w:rPr>
            <w:noProof/>
            <w:webHidden/>
          </w:rPr>
          <w:instrText xml:space="preserve"> PAGEREF _Toc120018830 \h </w:instrText>
        </w:r>
        <w:r>
          <w:rPr>
            <w:noProof/>
            <w:webHidden/>
          </w:rPr>
        </w:r>
        <w:r>
          <w:rPr>
            <w:noProof/>
            <w:webHidden/>
          </w:rPr>
          <w:fldChar w:fldCharType="separate"/>
        </w:r>
        <w:r>
          <w:rPr>
            <w:noProof/>
            <w:webHidden/>
          </w:rPr>
          <w:t>12</w:t>
        </w:r>
        <w:r>
          <w:rPr>
            <w:noProof/>
            <w:webHidden/>
          </w:rPr>
          <w:fldChar w:fldCharType="end"/>
        </w:r>
      </w:hyperlink>
    </w:p>
    <w:p w14:paraId="5C9FAD0F" w14:textId="58ADFBA9" w:rsidR="00C761AF" w:rsidRDefault="00C761AF">
      <w:pPr>
        <w:pStyle w:val="TM5"/>
        <w:tabs>
          <w:tab w:val="left" w:pos="1798"/>
          <w:tab w:val="right" w:leader="dot" w:pos="9544"/>
        </w:tabs>
        <w:rPr>
          <w:rFonts w:asciiTheme="minorHAnsi" w:eastAsiaTheme="minorEastAsia" w:hAnsiTheme="minorHAnsi" w:cstheme="minorBidi"/>
          <w:noProof/>
          <w:sz w:val="22"/>
          <w:szCs w:val="22"/>
        </w:rPr>
      </w:pPr>
      <w:hyperlink w:anchor="_Toc120018831" w:history="1">
        <w:r w:rsidRPr="006A6481">
          <w:rPr>
            <w:rStyle w:val="Lienhypertexte"/>
            <w:noProof/>
          </w:rPr>
          <w:t>2.1.1.5.3</w:t>
        </w:r>
        <w:r>
          <w:rPr>
            <w:rFonts w:asciiTheme="minorHAnsi" w:eastAsiaTheme="minorEastAsia" w:hAnsiTheme="minorHAnsi" w:cstheme="minorBidi"/>
            <w:noProof/>
            <w:sz w:val="22"/>
            <w:szCs w:val="22"/>
          </w:rPr>
          <w:tab/>
        </w:r>
        <w:r w:rsidRPr="006A6481">
          <w:rPr>
            <w:rStyle w:val="Lienhypertexte"/>
            <w:noProof/>
          </w:rPr>
          <w:t>Rétrocession des frais</w:t>
        </w:r>
        <w:r>
          <w:rPr>
            <w:noProof/>
            <w:webHidden/>
          </w:rPr>
          <w:tab/>
        </w:r>
        <w:r>
          <w:rPr>
            <w:noProof/>
            <w:webHidden/>
          </w:rPr>
          <w:fldChar w:fldCharType="begin"/>
        </w:r>
        <w:r>
          <w:rPr>
            <w:noProof/>
            <w:webHidden/>
          </w:rPr>
          <w:instrText xml:space="preserve"> PAGEREF _Toc120018831 \h </w:instrText>
        </w:r>
        <w:r>
          <w:rPr>
            <w:noProof/>
            <w:webHidden/>
          </w:rPr>
        </w:r>
        <w:r>
          <w:rPr>
            <w:noProof/>
            <w:webHidden/>
          </w:rPr>
          <w:fldChar w:fldCharType="separate"/>
        </w:r>
        <w:r>
          <w:rPr>
            <w:noProof/>
            <w:webHidden/>
          </w:rPr>
          <w:t>12</w:t>
        </w:r>
        <w:r>
          <w:rPr>
            <w:noProof/>
            <w:webHidden/>
          </w:rPr>
          <w:fldChar w:fldCharType="end"/>
        </w:r>
      </w:hyperlink>
    </w:p>
    <w:p w14:paraId="74BEFB7F" w14:textId="51F36AEC"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32" w:history="1">
        <w:r w:rsidRPr="006A6481">
          <w:rPr>
            <w:rStyle w:val="Lienhypertexte"/>
            <w:noProof/>
          </w:rPr>
          <w:t>2.1.1.6</w:t>
        </w:r>
        <w:r>
          <w:rPr>
            <w:rFonts w:asciiTheme="minorHAnsi" w:eastAsiaTheme="minorEastAsia" w:hAnsiTheme="minorHAnsi" w:cstheme="minorBidi"/>
            <w:noProof/>
            <w:sz w:val="22"/>
            <w:szCs w:val="22"/>
          </w:rPr>
          <w:tab/>
        </w:r>
        <w:r w:rsidRPr="006A6481">
          <w:rPr>
            <w:rStyle w:val="Lienhypertexte"/>
            <w:noProof/>
          </w:rPr>
          <w:t>Revalorisation des provisions mathématiques</w:t>
        </w:r>
        <w:r>
          <w:rPr>
            <w:noProof/>
            <w:webHidden/>
          </w:rPr>
          <w:tab/>
        </w:r>
        <w:r>
          <w:rPr>
            <w:noProof/>
            <w:webHidden/>
          </w:rPr>
          <w:fldChar w:fldCharType="begin"/>
        </w:r>
        <w:r>
          <w:rPr>
            <w:noProof/>
            <w:webHidden/>
          </w:rPr>
          <w:instrText xml:space="preserve"> PAGEREF _Toc120018832 \h </w:instrText>
        </w:r>
        <w:r>
          <w:rPr>
            <w:noProof/>
            <w:webHidden/>
          </w:rPr>
        </w:r>
        <w:r>
          <w:rPr>
            <w:noProof/>
            <w:webHidden/>
          </w:rPr>
          <w:fldChar w:fldCharType="separate"/>
        </w:r>
        <w:r>
          <w:rPr>
            <w:noProof/>
            <w:webHidden/>
          </w:rPr>
          <w:t>12</w:t>
        </w:r>
        <w:r>
          <w:rPr>
            <w:noProof/>
            <w:webHidden/>
          </w:rPr>
          <w:fldChar w:fldCharType="end"/>
        </w:r>
      </w:hyperlink>
    </w:p>
    <w:p w14:paraId="5DC3292D" w14:textId="09B98EE6" w:rsidR="00C761AF" w:rsidRDefault="00C761AF">
      <w:pPr>
        <w:pStyle w:val="TM5"/>
        <w:tabs>
          <w:tab w:val="left" w:pos="1798"/>
          <w:tab w:val="right" w:leader="dot" w:pos="9544"/>
        </w:tabs>
        <w:rPr>
          <w:rFonts w:asciiTheme="minorHAnsi" w:eastAsiaTheme="minorEastAsia" w:hAnsiTheme="minorHAnsi" w:cstheme="minorBidi"/>
          <w:noProof/>
          <w:sz w:val="22"/>
          <w:szCs w:val="22"/>
        </w:rPr>
      </w:pPr>
      <w:hyperlink w:anchor="_Toc120018833" w:history="1">
        <w:r w:rsidRPr="006A6481">
          <w:rPr>
            <w:rStyle w:val="Lienhypertexte"/>
            <w:noProof/>
          </w:rPr>
          <w:t>2.1.1.6.1</w:t>
        </w:r>
        <w:r>
          <w:rPr>
            <w:rFonts w:asciiTheme="minorHAnsi" w:eastAsiaTheme="minorEastAsia" w:hAnsiTheme="minorHAnsi" w:cstheme="minorBidi"/>
            <w:noProof/>
            <w:sz w:val="22"/>
            <w:szCs w:val="22"/>
          </w:rPr>
          <w:tab/>
        </w:r>
        <w:r w:rsidRPr="006A6481">
          <w:rPr>
            <w:rStyle w:val="Lienhypertexte"/>
            <w:noProof/>
          </w:rPr>
          <w:t>Intérêts Techniques (Euro)</w:t>
        </w:r>
        <w:r>
          <w:rPr>
            <w:noProof/>
            <w:webHidden/>
          </w:rPr>
          <w:tab/>
        </w:r>
        <w:r>
          <w:rPr>
            <w:noProof/>
            <w:webHidden/>
          </w:rPr>
          <w:fldChar w:fldCharType="begin"/>
        </w:r>
        <w:r>
          <w:rPr>
            <w:noProof/>
            <w:webHidden/>
          </w:rPr>
          <w:instrText xml:space="preserve"> PAGEREF _Toc120018833 \h </w:instrText>
        </w:r>
        <w:r>
          <w:rPr>
            <w:noProof/>
            <w:webHidden/>
          </w:rPr>
        </w:r>
        <w:r>
          <w:rPr>
            <w:noProof/>
            <w:webHidden/>
          </w:rPr>
          <w:fldChar w:fldCharType="separate"/>
        </w:r>
        <w:r>
          <w:rPr>
            <w:noProof/>
            <w:webHidden/>
          </w:rPr>
          <w:t>12</w:t>
        </w:r>
        <w:r>
          <w:rPr>
            <w:noProof/>
            <w:webHidden/>
          </w:rPr>
          <w:fldChar w:fldCharType="end"/>
        </w:r>
      </w:hyperlink>
    </w:p>
    <w:p w14:paraId="230F8EDF" w14:textId="64C9D037" w:rsidR="00C761AF" w:rsidRDefault="00C761AF">
      <w:pPr>
        <w:pStyle w:val="TM5"/>
        <w:tabs>
          <w:tab w:val="left" w:pos="1798"/>
          <w:tab w:val="right" w:leader="dot" w:pos="9544"/>
        </w:tabs>
        <w:rPr>
          <w:rFonts w:asciiTheme="minorHAnsi" w:eastAsiaTheme="minorEastAsia" w:hAnsiTheme="minorHAnsi" w:cstheme="minorBidi"/>
          <w:noProof/>
          <w:sz w:val="22"/>
          <w:szCs w:val="22"/>
        </w:rPr>
      </w:pPr>
      <w:hyperlink w:anchor="_Toc120018834" w:history="1">
        <w:r w:rsidRPr="006A6481">
          <w:rPr>
            <w:rStyle w:val="Lienhypertexte"/>
            <w:noProof/>
          </w:rPr>
          <w:t>2.1.1.6.2</w:t>
        </w:r>
        <w:r>
          <w:rPr>
            <w:rFonts w:asciiTheme="minorHAnsi" w:eastAsiaTheme="minorEastAsia" w:hAnsiTheme="minorHAnsi" w:cstheme="minorBidi"/>
            <w:noProof/>
            <w:sz w:val="22"/>
            <w:szCs w:val="22"/>
          </w:rPr>
          <w:tab/>
        </w:r>
        <w:r w:rsidRPr="006A6481">
          <w:rPr>
            <w:rStyle w:val="Lienhypertexte"/>
            <w:noProof/>
          </w:rPr>
          <w:t>Participation aux bénéfices (Euro)</w:t>
        </w:r>
        <w:r>
          <w:rPr>
            <w:noProof/>
            <w:webHidden/>
          </w:rPr>
          <w:tab/>
        </w:r>
        <w:r>
          <w:rPr>
            <w:noProof/>
            <w:webHidden/>
          </w:rPr>
          <w:fldChar w:fldCharType="begin"/>
        </w:r>
        <w:r>
          <w:rPr>
            <w:noProof/>
            <w:webHidden/>
          </w:rPr>
          <w:instrText xml:space="preserve"> PAGEREF _Toc120018834 \h </w:instrText>
        </w:r>
        <w:r>
          <w:rPr>
            <w:noProof/>
            <w:webHidden/>
          </w:rPr>
        </w:r>
        <w:r>
          <w:rPr>
            <w:noProof/>
            <w:webHidden/>
          </w:rPr>
          <w:fldChar w:fldCharType="separate"/>
        </w:r>
        <w:r>
          <w:rPr>
            <w:noProof/>
            <w:webHidden/>
          </w:rPr>
          <w:t>12</w:t>
        </w:r>
        <w:r>
          <w:rPr>
            <w:noProof/>
            <w:webHidden/>
          </w:rPr>
          <w:fldChar w:fldCharType="end"/>
        </w:r>
      </w:hyperlink>
    </w:p>
    <w:p w14:paraId="26E8CD97" w14:textId="7111CBA5" w:rsidR="00C761AF" w:rsidRDefault="00C761AF">
      <w:pPr>
        <w:pStyle w:val="TM5"/>
        <w:tabs>
          <w:tab w:val="left" w:pos="1798"/>
          <w:tab w:val="right" w:leader="dot" w:pos="9544"/>
        </w:tabs>
        <w:rPr>
          <w:rFonts w:asciiTheme="minorHAnsi" w:eastAsiaTheme="minorEastAsia" w:hAnsiTheme="minorHAnsi" w:cstheme="minorBidi"/>
          <w:noProof/>
          <w:sz w:val="22"/>
          <w:szCs w:val="22"/>
        </w:rPr>
      </w:pPr>
      <w:hyperlink w:anchor="_Toc120018835" w:history="1">
        <w:r w:rsidRPr="006A6481">
          <w:rPr>
            <w:rStyle w:val="Lienhypertexte"/>
            <w:noProof/>
          </w:rPr>
          <w:t>2.1.1.6.3</w:t>
        </w:r>
        <w:r>
          <w:rPr>
            <w:rFonts w:asciiTheme="minorHAnsi" w:eastAsiaTheme="minorEastAsia" w:hAnsiTheme="minorHAnsi" w:cstheme="minorBidi"/>
            <w:noProof/>
            <w:sz w:val="22"/>
            <w:szCs w:val="22"/>
          </w:rPr>
          <w:tab/>
        </w:r>
        <w:r w:rsidRPr="006A6481">
          <w:rPr>
            <w:rStyle w:val="Lienhypertexte"/>
            <w:noProof/>
          </w:rPr>
          <w:t>Variation d’ACAV (UC)</w:t>
        </w:r>
        <w:r>
          <w:rPr>
            <w:noProof/>
            <w:webHidden/>
          </w:rPr>
          <w:tab/>
        </w:r>
        <w:r>
          <w:rPr>
            <w:noProof/>
            <w:webHidden/>
          </w:rPr>
          <w:fldChar w:fldCharType="begin"/>
        </w:r>
        <w:r>
          <w:rPr>
            <w:noProof/>
            <w:webHidden/>
          </w:rPr>
          <w:instrText xml:space="preserve"> PAGEREF _Toc120018835 \h </w:instrText>
        </w:r>
        <w:r>
          <w:rPr>
            <w:noProof/>
            <w:webHidden/>
          </w:rPr>
        </w:r>
        <w:r>
          <w:rPr>
            <w:noProof/>
            <w:webHidden/>
          </w:rPr>
          <w:fldChar w:fldCharType="separate"/>
        </w:r>
        <w:r>
          <w:rPr>
            <w:noProof/>
            <w:webHidden/>
          </w:rPr>
          <w:t>16</w:t>
        </w:r>
        <w:r>
          <w:rPr>
            <w:noProof/>
            <w:webHidden/>
          </w:rPr>
          <w:fldChar w:fldCharType="end"/>
        </w:r>
      </w:hyperlink>
    </w:p>
    <w:p w14:paraId="4C23E5C2" w14:textId="4D1CD718"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36" w:history="1">
        <w:r w:rsidRPr="006A6481">
          <w:rPr>
            <w:rStyle w:val="Lienhypertexte"/>
            <w:noProof/>
          </w:rPr>
          <w:t>2.1.2</w:t>
        </w:r>
        <w:r>
          <w:rPr>
            <w:rFonts w:asciiTheme="minorHAnsi" w:eastAsiaTheme="minorEastAsia" w:hAnsiTheme="minorHAnsi" w:cstheme="minorBidi"/>
            <w:noProof/>
            <w:sz w:val="22"/>
            <w:szCs w:val="22"/>
          </w:rPr>
          <w:tab/>
        </w:r>
        <w:r w:rsidRPr="006A6481">
          <w:rPr>
            <w:rStyle w:val="Lienhypertexte"/>
            <w:noProof/>
          </w:rPr>
          <w:t>Modélisation S2 de l’épargne</w:t>
        </w:r>
        <w:r>
          <w:rPr>
            <w:noProof/>
            <w:webHidden/>
          </w:rPr>
          <w:tab/>
        </w:r>
        <w:r>
          <w:rPr>
            <w:noProof/>
            <w:webHidden/>
          </w:rPr>
          <w:fldChar w:fldCharType="begin"/>
        </w:r>
        <w:r>
          <w:rPr>
            <w:noProof/>
            <w:webHidden/>
          </w:rPr>
          <w:instrText xml:space="preserve"> PAGEREF _Toc120018836 \h </w:instrText>
        </w:r>
        <w:r>
          <w:rPr>
            <w:noProof/>
            <w:webHidden/>
          </w:rPr>
        </w:r>
        <w:r>
          <w:rPr>
            <w:noProof/>
            <w:webHidden/>
          </w:rPr>
          <w:fldChar w:fldCharType="separate"/>
        </w:r>
        <w:r>
          <w:rPr>
            <w:noProof/>
            <w:webHidden/>
          </w:rPr>
          <w:t>17</w:t>
        </w:r>
        <w:r>
          <w:rPr>
            <w:noProof/>
            <w:webHidden/>
          </w:rPr>
          <w:fldChar w:fldCharType="end"/>
        </w:r>
      </w:hyperlink>
    </w:p>
    <w:p w14:paraId="18321D65" w14:textId="2A73CEE6"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37" w:history="1">
        <w:r w:rsidRPr="006A6481">
          <w:rPr>
            <w:rStyle w:val="Lienhypertexte"/>
            <w:noProof/>
          </w:rPr>
          <w:t>2.1.2.1</w:t>
        </w:r>
        <w:r>
          <w:rPr>
            <w:rFonts w:asciiTheme="minorHAnsi" w:eastAsiaTheme="minorEastAsia" w:hAnsiTheme="minorHAnsi" w:cstheme="minorBidi"/>
            <w:noProof/>
            <w:sz w:val="22"/>
            <w:szCs w:val="22"/>
          </w:rPr>
          <w:tab/>
        </w:r>
        <w:r w:rsidRPr="006A6481">
          <w:rPr>
            <w:rStyle w:val="Lienhypertexte"/>
            <w:noProof/>
          </w:rPr>
          <w:t>Calcul du Best Estimate</w:t>
        </w:r>
        <w:r>
          <w:rPr>
            <w:noProof/>
            <w:webHidden/>
          </w:rPr>
          <w:tab/>
        </w:r>
        <w:r>
          <w:rPr>
            <w:noProof/>
            <w:webHidden/>
          </w:rPr>
          <w:fldChar w:fldCharType="begin"/>
        </w:r>
        <w:r>
          <w:rPr>
            <w:noProof/>
            <w:webHidden/>
          </w:rPr>
          <w:instrText xml:space="preserve"> PAGEREF _Toc120018837 \h </w:instrText>
        </w:r>
        <w:r>
          <w:rPr>
            <w:noProof/>
            <w:webHidden/>
          </w:rPr>
        </w:r>
        <w:r>
          <w:rPr>
            <w:noProof/>
            <w:webHidden/>
          </w:rPr>
          <w:fldChar w:fldCharType="separate"/>
        </w:r>
        <w:r>
          <w:rPr>
            <w:noProof/>
            <w:webHidden/>
          </w:rPr>
          <w:t>17</w:t>
        </w:r>
        <w:r>
          <w:rPr>
            <w:noProof/>
            <w:webHidden/>
          </w:rPr>
          <w:fldChar w:fldCharType="end"/>
        </w:r>
      </w:hyperlink>
    </w:p>
    <w:p w14:paraId="559E5DF8" w14:textId="3D483369"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38" w:history="1">
        <w:r w:rsidRPr="006A6481">
          <w:rPr>
            <w:rStyle w:val="Lienhypertexte"/>
            <w:noProof/>
          </w:rPr>
          <w:t>2.1.3</w:t>
        </w:r>
        <w:r>
          <w:rPr>
            <w:rFonts w:asciiTheme="minorHAnsi" w:eastAsiaTheme="minorEastAsia" w:hAnsiTheme="minorHAnsi" w:cstheme="minorBidi"/>
            <w:noProof/>
            <w:sz w:val="22"/>
            <w:szCs w:val="22"/>
          </w:rPr>
          <w:tab/>
        </w:r>
        <w:r w:rsidRPr="006A6481">
          <w:rPr>
            <w:rStyle w:val="Lienhypertexte"/>
            <w:noProof/>
          </w:rPr>
          <w:t>Valorisation des portefeuilles d’épargne</w:t>
        </w:r>
        <w:r>
          <w:rPr>
            <w:noProof/>
            <w:webHidden/>
          </w:rPr>
          <w:tab/>
        </w:r>
        <w:r>
          <w:rPr>
            <w:noProof/>
            <w:webHidden/>
          </w:rPr>
          <w:fldChar w:fldCharType="begin"/>
        </w:r>
        <w:r>
          <w:rPr>
            <w:noProof/>
            <w:webHidden/>
          </w:rPr>
          <w:instrText xml:space="preserve"> PAGEREF _Toc120018838 \h </w:instrText>
        </w:r>
        <w:r>
          <w:rPr>
            <w:noProof/>
            <w:webHidden/>
          </w:rPr>
        </w:r>
        <w:r>
          <w:rPr>
            <w:noProof/>
            <w:webHidden/>
          </w:rPr>
          <w:fldChar w:fldCharType="separate"/>
        </w:r>
        <w:r>
          <w:rPr>
            <w:noProof/>
            <w:webHidden/>
          </w:rPr>
          <w:t>17</w:t>
        </w:r>
        <w:r>
          <w:rPr>
            <w:noProof/>
            <w:webHidden/>
          </w:rPr>
          <w:fldChar w:fldCharType="end"/>
        </w:r>
      </w:hyperlink>
    </w:p>
    <w:p w14:paraId="3787C85D" w14:textId="57863695"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39" w:history="1">
        <w:r w:rsidRPr="006A6481">
          <w:rPr>
            <w:rStyle w:val="Lienhypertexte"/>
            <w:noProof/>
          </w:rPr>
          <w:t>2.1.3.1</w:t>
        </w:r>
        <w:r>
          <w:rPr>
            <w:rFonts w:asciiTheme="minorHAnsi" w:eastAsiaTheme="minorEastAsia" w:hAnsiTheme="minorHAnsi" w:cstheme="minorBidi"/>
            <w:noProof/>
            <w:sz w:val="22"/>
            <w:szCs w:val="22"/>
          </w:rPr>
          <w:tab/>
        </w:r>
        <w:r w:rsidRPr="006A6481">
          <w:rPr>
            <w:rStyle w:val="Lienhypertexte"/>
            <w:noProof/>
          </w:rPr>
          <w:t>Méthode générale</w:t>
        </w:r>
        <w:r>
          <w:rPr>
            <w:noProof/>
            <w:webHidden/>
          </w:rPr>
          <w:tab/>
        </w:r>
        <w:r>
          <w:rPr>
            <w:noProof/>
            <w:webHidden/>
          </w:rPr>
          <w:fldChar w:fldCharType="begin"/>
        </w:r>
        <w:r>
          <w:rPr>
            <w:noProof/>
            <w:webHidden/>
          </w:rPr>
          <w:instrText xml:space="preserve"> PAGEREF _Toc120018839 \h </w:instrText>
        </w:r>
        <w:r>
          <w:rPr>
            <w:noProof/>
            <w:webHidden/>
          </w:rPr>
        </w:r>
        <w:r>
          <w:rPr>
            <w:noProof/>
            <w:webHidden/>
          </w:rPr>
          <w:fldChar w:fldCharType="separate"/>
        </w:r>
        <w:r>
          <w:rPr>
            <w:noProof/>
            <w:webHidden/>
          </w:rPr>
          <w:t>17</w:t>
        </w:r>
        <w:r>
          <w:rPr>
            <w:noProof/>
            <w:webHidden/>
          </w:rPr>
          <w:fldChar w:fldCharType="end"/>
        </w:r>
      </w:hyperlink>
    </w:p>
    <w:p w14:paraId="6F1E6662" w14:textId="6C3D84B9"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40" w:history="1">
        <w:r w:rsidRPr="006A6481">
          <w:rPr>
            <w:rStyle w:val="Lienhypertexte"/>
            <w:noProof/>
          </w:rPr>
          <w:t>2.1.3.2</w:t>
        </w:r>
        <w:r>
          <w:rPr>
            <w:rFonts w:asciiTheme="minorHAnsi" w:eastAsiaTheme="minorEastAsia" w:hAnsiTheme="minorHAnsi" w:cstheme="minorBidi"/>
            <w:noProof/>
            <w:sz w:val="22"/>
            <w:szCs w:val="22"/>
          </w:rPr>
          <w:tab/>
        </w:r>
        <w:r w:rsidRPr="006A6481">
          <w:rPr>
            <w:rStyle w:val="Lienhypertexte"/>
            <w:noProof/>
          </w:rPr>
          <w:t>Value-of-In-Force</w:t>
        </w:r>
        <w:r>
          <w:rPr>
            <w:noProof/>
            <w:webHidden/>
          </w:rPr>
          <w:tab/>
        </w:r>
        <w:r>
          <w:rPr>
            <w:noProof/>
            <w:webHidden/>
          </w:rPr>
          <w:fldChar w:fldCharType="begin"/>
        </w:r>
        <w:r>
          <w:rPr>
            <w:noProof/>
            <w:webHidden/>
          </w:rPr>
          <w:instrText xml:space="preserve"> PAGEREF _Toc120018840 \h </w:instrText>
        </w:r>
        <w:r>
          <w:rPr>
            <w:noProof/>
            <w:webHidden/>
          </w:rPr>
        </w:r>
        <w:r>
          <w:rPr>
            <w:noProof/>
            <w:webHidden/>
          </w:rPr>
          <w:fldChar w:fldCharType="separate"/>
        </w:r>
        <w:r>
          <w:rPr>
            <w:noProof/>
            <w:webHidden/>
          </w:rPr>
          <w:t>18</w:t>
        </w:r>
        <w:r>
          <w:rPr>
            <w:noProof/>
            <w:webHidden/>
          </w:rPr>
          <w:fldChar w:fldCharType="end"/>
        </w:r>
      </w:hyperlink>
    </w:p>
    <w:p w14:paraId="7C4AAC31" w14:textId="7D357F45"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41" w:history="1">
        <w:r w:rsidRPr="006A6481">
          <w:rPr>
            <w:rStyle w:val="Lienhypertexte"/>
            <w:noProof/>
          </w:rPr>
          <w:t>2.1.3.3</w:t>
        </w:r>
        <w:r>
          <w:rPr>
            <w:rFonts w:asciiTheme="minorHAnsi" w:eastAsiaTheme="minorEastAsia" w:hAnsiTheme="minorHAnsi" w:cstheme="minorBidi"/>
            <w:noProof/>
            <w:sz w:val="22"/>
            <w:szCs w:val="22"/>
          </w:rPr>
          <w:tab/>
        </w:r>
        <w:r w:rsidRPr="006A6481">
          <w:rPr>
            <w:rStyle w:val="Lienhypertexte"/>
            <w:noProof/>
          </w:rPr>
          <w:t>Actif Net Réévalué</w:t>
        </w:r>
        <w:r>
          <w:rPr>
            <w:noProof/>
            <w:webHidden/>
          </w:rPr>
          <w:tab/>
        </w:r>
        <w:r>
          <w:rPr>
            <w:noProof/>
            <w:webHidden/>
          </w:rPr>
          <w:fldChar w:fldCharType="begin"/>
        </w:r>
        <w:r>
          <w:rPr>
            <w:noProof/>
            <w:webHidden/>
          </w:rPr>
          <w:instrText xml:space="preserve"> PAGEREF _Toc120018841 \h </w:instrText>
        </w:r>
        <w:r>
          <w:rPr>
            <w:noProof/>
            <w:webHidden/>
          </w:rPr>
        </w:r>
        <w:r>
          <w:rPr>
            <w:noProof/>
            <w:webHidden/>
          </w:rPr>
          <w:fldChar w:fldCharType="separate"/>
        </w:r>
        <w:r>
          <w:rPr>
            <w:noProof/>
            <w:webHidden/>
          </w:rPr>
          <w:t>19</w:t>
        </w:r>
        <w:r>
          <w:rPr>
            <w:noProof/>
            <w:webHidden/>
          </w:rPr>
          <w:fldChar w:fldCharType="end"/>
        </w:r>
      </w:hyperlink>
    </w:p>
    <w:p w14:paraId="57BCD7E6" w14:textId="334CC75B" w:rsidR="00C761AF" w:rsidRDefault="00C761AF">
      <w:pPr>
        <w:pStyle w:val="TM1"/>
        <w:tabs>
          <w:tab w:val="left" w:pos="400"/>
          <w:tab w:val="right" w:leader="dot" w:pos="9544"/>
        </w:tabs>
        <w:rPr>
          <w:rFonts w:asciiTheme="minorHAnsi" w:eastAsiaTheme="minorEastAsia" w:hAnsiTheme="minorHAnsi" w:cstheme="minorBidi"/>
          <w:b w:val="0"/>
          <w:bCs w:val="0"/>
          <w:i w:val="0"/>
          <w:iCs w:val="0"/>
          <w:noProof/>
          <w:sz w:val="22"/>
          <w:szCs w:val="22"/>
        </w:rPr>
      </w:pPr>
      <w:hyperlink w:anchor="_Toc120018842" w:history="1">
        <w:r w:rsidRPr="006A6481">
          <w:rPr>
            <w:rStyle w:val="Lienhypertexte"/>
            <w:noProof/>
          </w:rPr>
          <w:t>3</w:t>
        </w:r>
        <w:r>
          <w:rPr>
            <w:rFonts w:asciiTheme="minorHAnsi" w:eastAsiaTheme="minorEastAsia" w:hAnsiTheme="minorHAnsi" w:cstheme="minorBidi"/>
            <w:b w:val="0"/>
            <w:bCs w:val="0"/>
            <w:i w:val="0"/>
            <w:iCs w:val="0"/>
            <w:noProof/>
            <w:sz w:val="22"/>
            <w:szCs w:val="22"/>
          </w:rPr>
          <w:tab/>
        </w:r>
        <w:r w:rsidRPr="006A6481">
          <w:rPr>
            <w:rStyle w:val="Lienhypertexte"/>
            <w:noProof/>
          </w:rPr>
          <w:t>Comptabilité et Frais</w:t>
        </w:r>
        <w:r>
          <w:rPr>
            <w:noProof/>
            <w:webHidden/>
          </w:rPr>
          <w:tab/>
        </w:r>
        <w:r>
          <w:rPr>
            <w:noProof/>
            <w:webHidden/>
          </w:rPr>
          <w:fldChar w:fldCharType="begin"/>
        </w:r>
        <w:r>
          <w:rPr>
            <w:noProof/>
            <w:webHidden/>
          </w:rPr>
          <w:instrText xml:space="preserve"> PAGEREF _Toc120018842 \h </w:instrText>
        </w:r>
        <w:r>
          <w:rPr>
            <w:noProof/>
            <w:webHidden/>
          </w:rPr>
        </w:r>
        <w:r>
          <w:rPr>
            <w:noProof/>
            <w:webHidden/>
          </w:rPr>
          <w:fldChar w:fldCharType="separate"/>
        </w:r>
        <w:r>
          <w:rPr>
            <w:noProof/>
            <w:webHidden/>
          </w:rPr>
          <w:t>19</w:t>
        </w:r>
        <w:r>
          <w:rPr>
            <w:noProof/>
            <w:webHidden/>
          </w:rPr>
          <w:fldChar w:fldCharType="end"/>
        </w:r>
      </w:hyperlink>
    </w:p>
    <w:p w14:paraId="02B37564" w14:textId="3B3C5FFC" w:rsidR="00C761AF" w:rsidRDefault="00C761AF">
      <w:pPr>
        <w:pStyle w:val="TM2"/>
        <w:tabs>
          <w:tab w:val="left" w:pos="800"/>
          <w:tab w:val="right" w:leader="dot" w:pos="9544"/>
        </w:tabs>
        <w:rPr>
          <w:rFonts w:asciiTheme="minorHAnsi" w:eastAsiaTheme="minorEastAsia" w:hAnsiTheme="minorHAnsi" w:cstheme="minorBidi"/>
          <w:b w:val="0"/>
          <w:bCs w:val="0"/>
          <w:noProof/>
        </w:rPr>
      </w:pPr>
      <w:hyperlink w:anchor="_Toc120018843" w:history="1">
        <w:r w:rsidRPr="006A6481">
          <w:rPr>
            <w:rStyle w:val="Lienhypertexte"/>
            <w:noProof/>
          </w:rPr>
          <w:t>3.1</w:t>
        </w:r>
        <w:r>
          <w:rPr>
            <w:rFonts w:asciiTheme="minorHAnsi" w:eastAsiaTheme="minorEastAsia" w:hAnsiTheme="minorHAnsi" w:cstheme="minorBidi"/>
            <w:b w:val="0"/>
            <w:bCs w:val="0"/>
            <w:noProof/>
          </w:rPr>
          <w:tab/>
        </w:r>
        <w:r w:rsidRPr="006A6481">
          <w:rPr>
            <w:rStyle w:val="Lienhypertexte"/>
            <w:noProof/>
          </w:rPr>
          <w:t>Comptabilité</w:t>
        </w:r>
        <w:r>
          <w:rPr>
            <w:noProof/>
            <w:webHidden/>
          </w:rPr>
          <w:tab/>
        </w:r>
        <w:r>
          <w:rPr>
            <w:noProof/>
            <w:webHidden/>
          </w:rPr>
          <w:fldChar w:fldCharType="begin"/>
        </w:r>
        <w:r>
          <w:rPr>
            <w:noProof/>
            <w:webHidden/>
          </w:rPr>
          <w:instrText xml:space="preserve"> PAGEREF _Toc120018843 \h </w:instrText>
        </w:r>
        <w:r>
          <w:rPr>
            <w:noProof/>
            <w:webHidden/>
          </w:rPr>
        </w:r>
        <w:r>
          <w:rPr>
            <w:noProof/>
            <w:webHidden/>
          </w:rPr>
          <w:fldChar w:fldCharType="separate"/>
        </w:r>
        <w:r>
          <w:rPr>
            <w:noProof/>
            <w:webHidden/>
          </w:rPr>
          <w:t>19</w:t>
        </w:r>
        <w:r>
          <w:rPr>
            <w:noProof/>
            <w:webHidden/>
          </w:rPr>
          <w:fldChar w:fldCharType="end"/>
        </w:r>
      </w:hyperlink>
    </w:p>
    <w:p w14:paraId="39AB20D8" w14:textId="0DB283E4"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44" w:history="1">
        <w:r w:rsidRPr="006A6481">
          <w:rPr>
            <w:rStyle w:val="Lienhypertexte"/>
            <w:noProof/>
          </w:rPr>
          <w:t>3.1.1</w:t>
        </w:r>
        <w:r>
          <w:rPr>
            <w:rFonts w:asciiTheme="minorHAnsi" w:eastAsiaTheme="minorEastAsia" w:hAnsiTheme="minorHAnsi" w:cstheme="minorBidi"/>
            <w:noProof/>
            <w:sz w:val="22"/>
            <w:szCs w:val="22"/>
          </w:rPr>
          <w:tab/>
        </w:r>
        <w:r w:rsidRPr="006A6481">
          <w:rPr>
            <w:rStyle w:val="Lienhypertexte"/>
            <w:noProof/>
          </w:rPr>
          <w:t>Compte de résultat</w:t>
        </w:r>
        <w:r>
          <w:rPr>
            <w:noProof/>
            <w:webHidden/>
          </w:rPr>
          <w:tab/>
        </w:r>
        <w:r>
          <w:rPr>
            <w:noProof/>
            <w:webHidden/>
          </w:rPr>
          <w:fldChar w:fldCharType="begin"/>
        </w:r>
        <w:r>
          <w:rPr>
            <w:noProof/>
            <w:webHidden/>
          </w:rPr>
          <w:instrText xml:space="preserve"> PAGEREF _Toc120018844 \h </w:instrText>
        </w:r>
        <w:r>
          <w:rPr>
            <w:noProof/>
            <w:webHidden/>
          </w:rPr>
        </w:r>
        <w:r>
          <w:rPr>
            <w:noProof/>
            <w:webHidden/>
          </w:rPr>
          <w:fldChar w:fldCharType="separate"/>
        </w:r>
        <w:r>
          <w:rPr>
            <w:noProof/>
            <w:webHidden/>
          </w:rPr>
          <w:t>19</w:t>
        </w:r>
        <w:r>
          <w:rPr>
            <w:noProof/>
            <w:webHidden/>
          </w:rPr>
          <w:fldChar w:fldCharType="end"/>
        </w:r>
      </w:hyperlink>
    </w:p>
    <w:p w14:paraId="7517DC0E" w14:textId="1108FEFC"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45" w:history="1">
        <w:r w:rsidRPr="006A6481">
          <w:rPr>
            <w:rStyle w:val="Lienhypertexte"/>
            <w:noProof/>
          </w:rPr>
          <w:t>3.1.1.1</w:t>
        </w:r>
        <w:r>
          <w:rPr>
            <w:rFonts w:asciiTheme="minorHAnsi" w:eastAsiaTheme="minorEastAsia" w:hAnsiTheme="minorHAnsi" w:cstheme="minorBidi"/>
            <w:noProof/>
            <w:sz w:val="22"/>
            <w:szCs w:val="22"/>
          </w:rPr>
          <w:tab/>
        </w:r>
        <w:r w:rsidRPr="006A6481">
          <w:rPr>
            <w:rStyle w:val="Lienhypertexte"/>
            <w:noProof/>
          </w:rPr>
          <w:t>Compte de résultat technique</w:t>
        </w:r>
        <w:r>
          <w:rPr>
            <w:noProof/>
            <w:webHidden/>
          </w:rPr>
          <w:tab/>
        </w:r>
        <w:r>
          <w:rPr>
            <w:noProof/>
            <w:webHidden/>
          </w:rPr>
          <w:fldChar w:fldCharType="begin"/>
        </w:r>
        <w:r>
          <w:rPr>
            <w:noProof/>
            <w:webHidden/>
          </w:rPr>
          <w:instrText xml:space="preserve"> PAGEREF _Toc120018845 \h </w:instrText>
        </w:r>
        <w:r>
          <w:rPr>
            <w:noProof/>
            <w:webHidden/>
          </w:rPr>
        </w:r>
        <w:r>
          <w:rPr>
            <w:noProof/>
            <w:webHidden/>
          </w:rPr>
          <w:fldChar w:fldCharType="separate"/>
        </w:r>
        <w:r>
          <w:rPr>
            <w:noProof/>
            <w:webHidden/>
          </w:rPr>
          <w:t>19</w:t>
        </w:r>
        <w:r>
          <w:rPr>
            <w:noProof/>
            <w:webHidden/>
          </w:rPr>
          <w:fldChar w:fldCharType="end"/>
        </w:r>
      </w:hyperlink>
    </w:p>
    <w:p w14:paraId="2F61F0E9" w14:textId="6922377E"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46" w:history="1">
        <w:r w:rsidRPr="006A6481">
          <w:rPr>
            <w:rStyle w:val="Lienhypertexte"/>
            <w:noProof/>
          </w:rPr>
          <w:t>3.1.2</w:t>
        </w:r>
        <w:r>
          <w:rPr>
            <w:rFonts w:asciiTheme="minorHAnsi" w:eastAsiaTheme="minorEastAsia" w:hAnsiTheme="minorHAnsi" w:cstheme="minorBidi"/>
            <w:noProof/>
            <w:sz w:val="22"/>
            <w:szCs w:val="22"/>
          </w:rPr>
          <w:tab/>
        </w:r>
        <w:r w:rsidRPr="006A6481">
          <w:rPr>
            <w:rStyle w:val="Lienhypertexte"/>
            <w:noProof/>
          </w:rPr>
          <w:t>Bilan en norme S1</w:t>
        </w:r>
        <w:r>
          <w:rPr>
            <w:noProof/>
            <w:webHidden/>
          </w:rPr>
          <w:tab/>
        </w:r>
        <w:r>
          <w:rPr>
            <w:noProof/>
            <w:webHidden/>
          </w:rPr>
          <w:fldChar w:fldCharType="begin"/>
        </w:r>
        <w:r>
          <w:rPr>
            <w:noProof/>
            <w:webHidden/>
          </w:rPr>
          <w:instrText xml:space="preserve"> PAGEREF _Toc120018846 \h </w:instrText>
        </w:r>
        <w:r>
          <w:rPr>
            <w:noProof/>
            <w:webHidden/>
          </w:rPr>
        </w:r>
        <w:r>
          <w:rPr>
            <w:noProof/>
            <w:webHidden/>
          </w:rPr>
          <w:fldChar w:fldCharType="separate"/>
        </w:r>
        <w:r>
          <w:rPr>
            <w:noProof/>
            <w:webHidden/>
          </w:rPr>
          <w:t>20</w:t>
        </w:r>
        <w:r>
          <w:rPr>
            <w:noProof/>
            <w:webHidden/>
          </w:rPr>
          <w:fldChar w:fldCharType="end"/>
        </w:r>
      </w:hyperlink>
    </w:p>
    <w:p w14:paraId="5B63DCCE" w14:textId="039032E5"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47" w:history="1">
        <w:r w:rsidRPr="006A6481">
          <w:rPr>
            <w:rStyle w:val="Lienhypertexte"/>
            <w:noProof/>
          </w:rPr>
          <w:t>3.1.3</w:t>
        </w:r>
        <w:r>
          <w:rPr>
            <w:rFonts w:asciiTheme="minorHAnsi" w:eastAsiaTheme="minorEastAsia" w:hAnsiTheme="minorHAnsi" w:cstheme="minorBidi"/>
            <w:noProof/>
            <w:sz w:val="22"/>
            <w:szCs w:val="22"/>
          </w:rPr>
          <w:tab/>
        </w:r>
        <w:r w:rsidRPr="006A6481">
          <w:rPr>
            <w:rStyle w:val="Lienhypertexte"/>
            <w:noProof/>
          </w:rPr>
          <w:t>Bilan prudentiel</w:t>
        </w:r>
        <w:r>
          <w:rPr>
            <w:noProof/>
            <w:webHidden/>
          </w:rPr>
          <w:tab/>
        </w:r>
        <w:r>
          <w:rPr>
            <w:noProof/>
            <w:webHidden/>
          </w:rPr>
          <w:fldChar w:fldCharType="begin"/>
        </w:r>
        <w:r>
          <w:rPr>
            <w:noProof/>
            <w:webHidden/>
          </w:rPr>
          <w:instrText xml:space="preserve"> PAGEREF _Toc120018847 \h </w:instrText>
        </w:r>
        <w:r>
          <w:rPr>
            <w:noProof/>
            <w:webHidden/>
          </w:rPr>
        </w:r>
        <w:r>
          <w:rPr>
            <w:noProof/>
            <w:webHidden/>
          </w:rPr>
          <w:fldChar w:fldCharType="separate"/>
        </w:r>
        <w:r>
          <w:rPr>
            <w:noProof/>
            <w:webHidden/>
          </w:rPr>
          <w:t>20</w:t>
        </w:r>
        <w:r>
          <w:rPr>
            <w:noProof/>
            <w:webHidden/>
          </w:rPr>
          <w:fldChar w:fldCharType="end"/>
        </w:r>
      </w:hyperlink>
    </w:p>
    <w:p w14:paraId="211AB397" w14:textId="567E2956" w:rsidR="00C761AF" w:rsidRDefault="00C761AF">
      <w:pPr>
        <w:pStyle w:val="TM2"/>
        <w:tabs>
          <w:tab w:val="left" w:pos="800"/>
          <w:tab w:val="right" w:leader="dot" w:pos="9544"/>
        </w:tabs>
        <w:rPr>
          <w:rFonts w:asciiTheme="minorHAnsi" w:eastAsiaTheme="minorEastAsia" w:hAnsiTheme="minorHAnsi" w:cstheme="minorBidi"/>
          <w:b w:val="0"/>
          <w:bCs w:val="0"/>
          <w:noProof/>
        </w:rPr>
      </w:pPr>
      <w:hyperlink w:anchor="_Toc120018848" w:history="1">
        <w:r w:rsidRPr="006A6481">
          <w:rPr>
            <w:rStyle w:val="Lienhypertexte"/>
            <w:noProof/>
          </w:rPr>
          <w:t>3.2</w:t>
        </w:r>
        <w:r>
          <w:rPr>
            <w:rFonts w:asciiTheme="minorHAnsi" w:eastAsiaTheme="minorEastAsia" w:hAnsiTheme="minorHAnsi" w:cstheme="minorBidi"/>
            <w:b w:val="0"/>
            <w:bCs w:val="0"/>
            <w:noProof/>
          </w:rPr>
          <w:tab/>
        </w:r>
        <w:r w:rsidRPr="006A6481">
          <w:rPr>
            <w:rStyle w:val="Lienhypertexte"/>
            <w:noProof/>
          </w:rPr>
          <w:t>Frais</w:t>
        </w:r>
        <w:r>
          <w:rPr>
            <w:noProof/>
            <w:webHidden/>
          </w:rPr>
          <w:tab/>
        </w:r>
        <w:r>
          <w:rPr>
            <w:noProof/>
            <w:webHidden/>
          </w:rPr>
          <w:fldChar w:fldCharType="begin"/>
        </w:r>
        <w:r>
          <w:rPr>
            <w:noProof/>
            <w:webHidden/>
          </w:rPr>
          <w:instrText xml:space="preserve"> PAGEREF _Toc120018848 \h </w:instrText>
        </w:r>
        <w:r>
          <w:rPr>
            <w:noProof/>
            <w:webHidden/>
          </w:rPr>
        </w:r>
        <w:r>
          <w:rPr>
            <w:noProof/>
            <w:webHidden/>
          </w:rPr>
          <w:fldChar w:fldCharType="separate"/>
        </w:r>
        <w:r>
          <w:rPr>
            <w:noProof/>
            <w:webHidden/>
          </w:rPr>
          <w:t>20</w:t>
        </w:r>
        <w:r>
          <w:rPr>
            <w:noProof/>
            <w:webHidden/>
          </w:rPr>
          <w:fldChar w:fldCharType="end"/>
        </w:r>
      </w:hyperlink>
    </w:p>
    <w:p w14:paraId="186858C9" w14:textId="26FD2D46"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49" w:history="1">
        <w:r w:rsidRPr="006A6481">
          <w:rPr>
            <w:rStyle w:val="Lienhypertexte"/>
            <w:noProof/>
          </w:rPr>
          <w:t>3.2.1</w:t>
        </w:r>
        <w:r>
          <w:rPr>
            <w:rFonts w:asciiTheme="minorHAnsi" w:eastAsiaTheme="minorEastAsia" w:hAnsiTheme="minorHAnsi" w:cstheme="minorBidi"/>
            <w:noProof/>
            <w:sz w:val="22"/>
            <w:szCs w:val="22"/>
          </w:rPr>
          <w:tab/>
        </w:r>
        <w:r w:rsidRPr="006A6481">
          <w:rPr>
            <w:rStyle w:val="Lienhypertexte"/>
            <w:noProof/>
          </w:rPr>
          <w:t>Modélisation générique des frais</w:t>
        </w:r>
        <w:r>
          <w:rPr>
            <w:noProof/>
            <w:webHidden/>
          </w:rPr>
          <w:tab/>
        </w:r>
        <w:r>
          <w:rPr>
            <w:noProof/>
            <w:webHidden/>
          </w:rPr>
          <w:fldChar w:fldCharType="begin"/>
        </w:r>
        <w:r>
          <w:rPr>
            <w:noProof/>
            <w:webHidden/>
          </w:rPr>
          <w:instrText xml:space="preserve"> PAGEREF _Toc120018849 \h </w:instrText>
        </w:r>
        <w:r>
          <w:rPr>
            <w:noProof/>
            <w:webHidden/>
          </w:rPr>
        </w:r>
        <w:r>
          <w:rPr>
            <w:noProof/>
            <w:webHidden/>
          </w:rPr>
          <w:fldChar w:fldCharType="separate"/>
        </w:r>
        <w:r>
          <w:rPr>
            <w:noProof/>
            <w:webHidden/>
          </w:rPr>
          <w:t>20</w:t>
        </w:r>
        <w:r>
          <w:rPr>
            <w:noProof/>
            <w:webHidden/>
          </w:rPr>
          <w:fldChar w:fldCharType="end"/>
        </w:r>
      </w:hyperlink>
    </w:p>
    <w:p w14:paraId="7622E1F2" w14:textId="16363DF4"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50" w:history="1">
        <w:r w:rsidRPr="006A6481">
          <w:rPr>
            <w:rStyle w:val="Lienhypertexte"/>
            <w:noProof/>
          </w:rPr>
          <w:t>3.2.2</w:t>
        </w:r>
        <w:r>
          <w:rPr>
            <w:rFonts w:asciiTheme="minorHAnsi" w:eastAsiaTheme="minorEastAsia" w:hAnsiTheme="minorHAnsi" w:cstheme="minorBidi"/>
            <w:noProof/>
            <w:sz w:val="22"/>
            <w:szCs w:val="22"/>
          </w:rPr>
          <w:tab/>
        </w:r>
        <w:r w:rsidRPr="006A6481">
          <w:rPr>
            <w:rStyle w:val="Lienhypertexte"/>
            <w:noProof/>
          </w:rPr>
          <w:t>Application de la formule standard de Solvabilité 2</w:t>
        </w:r>
        <w:r>
          <w:rPr>
            <w:noProof/>
            <w:webHidden/>
          </w:rPr>
          <w:tab/>
        </w:r>
        <w:r>
          <w:rPr>
            <w:noProof/>
            <w:webHidden/>
          </w:rPr>
          <w:fldChar w:fldCharType="begin"/>
        </w:r>
        <w:r>
          <w:rPr>
            <w:noProof/>
            <w:webHidden/>
          </w:rPr>
          <w:instrText xml:space="preserve"> PAGEREF _Toc120018850 \h </w:instrText>
        </w:r>
        <w:r>
          <w:rPr>
            <w:noProof/>
            <w:webHidden/>
          </w:rPr>
        </w:r>
        <w:r>
          <w:rPr>
            <w:noProof/>
            <w:webHidden/>
          </w:rPr>
          <w:fldChar w:fldCharType="separate"/>
        </w:r>
        <w:r>
          <w:rPr>
            <w:noProof/>
            <w:webHidden/>
          </w:rPr>
          <w:t>21</w:t>
        </w:r>
        <w:r>
          <w:rPr>
            <w:noProof/>
            <w:webHidden/>
          </w:rPr>
          <w:fldChar w:fldCharType="end"/>
        </w:r>
      </w:hyperlink>
    </w:p>
    <w:p w14:paraId="3342F355" w14:textId="6A584DA2"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51" w:history="1">
        <w:r w:rsidRPr="006A6481">
          <w:rPr>
            <w:rStyle w:val="Lienhypertexte"/>
            <w:noProof/>
          </w:rPr>
          <w:t>3.2.2.1</w:t>
        </w:r>
        <w:r>
          <w:rPr>
            <w:rFonts w:asciiTheme="minorHAnsi" w:eastAsiaTheme="minorEastAsia" w:hAnsiTheme="minorHAnsi" w:cstheme="minorBidi"/>
            <w:noProof/>
            <w:sz w:val="22"/>
            <w:szCs w:val="22"/>
          </w:rPr>
          <w:tab/>
        </w:r>
        <w:r w:rsidRPr="006A6481">
          <w:rPr>
            <w:rStyle w:val="Lienhypertexte"/>
            <w:noProof/>
          </w:rPr>
          <w:t>Calcul du Best Estimate de Frais</w:t>
        </w:r>
        <w:r>
          <w:rPr>
            <w:noProof/>
            <w:webHidden/>
          </w:rPr>
          <w:tab/>
        </w:r>
        <w:r>
          <w:rPr>
            <w:noProof/>
            <w:webHidden/>
          </w:rPr>
          <w:fldChar w:fldCharType="begin"/>
        </w:r>
        <w:r>
          <w:rPr>
            <w:noProof/>
            <w:webHidden/>
          </w:rPr>
          <w:instrText xml:space="preserve"> PAGEREF _Toc120018851 \h </w:instrText>
        </w:r>
        <w:r>
          <w:rPr>
            <w:noProof/>
            <w:webHidden/>
          </w:rPr>
        </w:r>
        <w:r>
          <w:rPr>
            <w:noProof/>
            <w:webHidden/>
          </w:rPr>
          <w:fldChar w:fldCharType="separate"/>
        </w:r>
        <w:r>
          <w:rPr>
            <w:noProof/>
            <w:webHidden/>
          </w:rPr>
          <w:t>21</w:t>
        </w:r>
        <w:r>
          <w:rPr>
            <w:noProof/>
            <w:webHidden/>
          </w:rPr>
          <w:fldChar w:fldCharType="end"/>
        </w:r>
      </w:hyperlink>
    </w:p>
    <w:p w14:paraId="2A7DC571" w14:textId="1D0CA2A4" w:rsidR="00C761AF" w:rsidRDefault="00C761AF">
      <w:pPr>
        <w:pStyle w:val="TM1"/>
        <w:tabs>
          <w:tab w:val="left" w:pos="400"/>
          <w:tab w:val="right" w:leader="dot" w:pos="9544"/>
        </w:tabs>
        <w:rPr>
          <w:rFonts w:asciiTheme="minorHAnsi" w:eastAsiaTheme="minorEastAsia" w:hAnsiTheme="minorHAnsi" w:cstheme="minorBidi"/>
          <w:b w:val="0"/>
          <w:bCs w:val="0"/>
          <w:i w:val="0"/>
          <w:iCs w:val="0"/>
          <w:noProof/>
          <w:sz w:val="22"/>
          <w:szCs w:val="22"/>
        </w:rPr>
      </w:pPr>
      <w:hyperlink w:anchor="_Toc120018852" w:history="1">
        <w:r w:rsidRPr="006A6481">
          <w:rPr>
            <w:rStyle w:val="Lienhypertexte"/>
            <w:noProof/>
          </w:rPr>
          <w:t>4</w:t>
        </w:r>
        <w:r>
          <w:rPr>
            <w:rFonts w:asciiTheme="minorHAnsi" w:eastAsiaTheme="minorEastAsia" w:hAnsiTheme="minorHAnsi" w:cstheme="minorBidi"/>
            <w:b w:val="0"/>
            <w:bCs w:val="0"/>
            <w:i w:val="0"/>
            <w:iCs w:val="0"/>
            <w:noProof/>
            <w:sz w:val="22"/>
            <w:szCs w:val="22"/>
          </w:rPr>
          <w:tab/>
        </w:r>
        <w:r w:rsidRPr="006A6481">
          <w:rPr>
            <w:rStyle w:val="Lienhypertexte"/>
            <w:noProof/>
          </w:rPr>
          <w:t>Briques Actifs/ALM</w:t>
        </w:r>
        <w:r>
          <w:rPr>
            <w:noProof/>
            <w:webHidden/>
          </w:rPr>
          <w:tab/>
        </w:r>
        <w:r>
          <w:rPr>
            <w:noProof/>
            <w:webHidden/>
          </w:rPr>
          <w:fldChar w:fldCharType="begin"/>
        </w:r>
        <w:r>
          <w:rPr>
            <w:noProof/>
            <w:webHidden/>
          </w:rPr>
          <w:instrText xml:space="preserve"> PAGEREF _Toc120018852 \h </w:instrText>
        </w:r>
        <w:r>
          <w:rPr>
            <w:noProof/>
            <w:webHidden/>
          </w:rPr>
        </w:r>
        <w:r>
          <w:rPr>
            <w:noProof/>
            <w:webHidden/>
          </w:rPr>
          <w:fldChar w:fldCharType="separate"/>
        </w:r>
        <w:r>
          <w:rPr>
            <w:noProof/>
            <w:webHidden/>
          </w:rPr>
          <w:t>21</w:t>
        </w:r>
        <w:r>
          <w:rPr>
            <w:noProof/>
            <w:webHidden/>
          </w:rPr>
          <w:fldChar w:fldCharType="end"/>
        </w:r>
      </w:hyperlink>
    </w:p>
    <w:p w14:paraId="360C576B" w14:textId="0C7D2DB0" w:rsidR="00C761AF" w:rsidRDefault="00C761AF">
      <w:pPr>
        <w:pStyle w:val="TM2"/>
        <w:tabs>
          <w:tab w:val="left" w:pos="800"/>
          <w:tab w:val="right" w:leader="dot" w:pos="9544"/>
        </w:tabs>
        <w:rPr>
          <w:rFonts w:asciiTheme="minorHAnsi" w:eastAsiaTheme="minorEastAsia" w:hAnsiTheme="minorHAnsi" w:cstheme="minorBidi"/>
          <w:b w:val="0"/>
          <w:bCs w:val="0"/>
          <w:noProof/>
        </w:rPr>
      </w:pPr>
      <w:hyperlink w:anchor="_Toc120018853" w:history="1">
        <w:r w:rsidRPr="006A6481">
          <w:rPr>
            <w:rStyle w:val="Lienhypertexte"/>
            <w:noProof/>
          </w:rPr>
          <w:t>4.1</w:t>
        </w:r>
        <w:r>
          <w:rPr>
            <w:rFonts w:asciiTheme="minorHAnsi" w:eastAsiaTheme="minorEastAsia" w:hAnsiTheme="minorHAnsi" w:cstheme="minorBidi"/>
            <w:b w:val="0"/>
            <w:bCs w:val="0"/>
            <w:noProof/>
          </w:rPr>
          <w:tab/>
        </w:r>
        <w:r w:rsidRPr="006A6481">
          <w:rPr>
            <w:rStyle w:val="Lienhypertexte"/>
            <w:noProof/>
          </w:rPr>
          <w:t>Actifs</w:t>
        </w:r>
        <w:r>
          <w:rPr>
            <w:noProof/>
            <w:webHidden/>
          </w:rPr>
          <w:tab/>
        </w:r>
        <w:r>
          <w:rPr>
            <w:noProof/>
            <w:webHidden/>
          </w:rPr>
          <w:fldChar w:fldCharType="begin"/>
        </w:r>
        <w:r>
          <w:rPr>
            <w:noProof/>
            <w:webHidden/>
          </w:rPr>
          <w:instrText xml:space="preserve"> PAGEREF _Toc120018853 \h </w:instrText>
        </w:r>
        <w:r>
          <w:rPr>
            <w:noProof/>
            <w:webHidden/>
          </w:rPr>
        </w:r>
        <w:r>
          <w:rPr>
            <w:noProof/>
            <w:webHidden/>
          </w:rPr>
          <w:fldChar w:fldCharType="separate"/>
        </w:r>
        <w:r>
          <w:rPr>
            <w:noProof/>
            <w:webHidden/>
          </w:rPr>
          <w:t>21</w:t>
        </w:r>
        <w:r>
          <w:rPr>
            <w:noProof/>
            <w:webHidden/>
          </w:rPr>
          <w:fldChar w:fldCharType="end"/>
        </w:r>
      </w:hyperlink>
    </w:p>
    <w:p w14:paraId="128275C5" w14:textId="6B111586"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54" w:history="1">
        <w:r w:rsidRPr="006A6481">
          <w:rPr>
            <w:rStyle w:val="Lienhypertexte"/>
            <w:noProof/>
          </w:rPr>
          <w:t>4.1.1</w:t>
        </w:r>
        <w:r>
          <w:rPr>
            <w:rFonts w:asciiTheme="minorHAnsi" w:eastAsiaTheme="minorEastAsia" w:hAnsiTheme="minorHAnsi" w:cstheme="minorBidi"/>
            <w:noProof/>
            <w:sz w:val="22"/>
            <w:szCs w:val="22"/>
          </w:rPr>
          <w:tab/>
        </w:r>
        <w:r w:rsidRPr="006A6481">
          <w:rPr>
            <w:rStyle w:val="Lienhypertexte"/>
            <w:noProof/>
          </w:rPr>
          <w:t>Les différentes classes d’actifs modélisées</w:t>
        </w:r>
        <w:r>
          <w:rPr>
            <w:noProof/>
            <w:webHidden/>
          </w:rPr>
          <w:tab/>
        </w:r>
        <w:r>
          <w:rPr>
            <w:noProof/>
            <w:webHidden/>
          </w:rPr>
          <w:fldChar w:fldCharType="begin"/>
        </w:r>
        <w:r>
          <w:rPr>
            <w:noProof/>
            <w:webHidden/>
          </w:rPr>
          <w:instrText xml:space="preserve"> PAGEREF _Toc120018854 \h </w:instrText>
        </w:r>
        <w:r>
          <w:rPr>
            <w:noProof/>
            <w:webHidden/>
          </w:rPr>
        </w:r>
        <w:r>
          <w:rPr>
            <w:noProof/>
            <w:webHidden/>
          </w:rPr>
          <w:fldChar w:fldCharType="separate"/>
        </w:r>
        <w:r>
          <w:rPr>
            <w:noProof/>
            <w:webHidden/>
          </w:rPr>
          <w:t>21</w:t>
        </w:r>
        <w:r>
          <w:rPr>
            <w:noProof/>
            <w:webHidden/>
          </w:rPr>
          <w:fldChar w:fldCharType="end"/>
        </w:r>
      </w:hyperlink>
    </w:p>
    <w:p w14:paraId="31ECCE80" w14:textId="08CE741A"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55" w:history="1">
        <w:r w:rsidRPr="006A6481">
          <w:rPr>
            <w:rStyle w:val="Lienhypertexte"/>
            <w:noProof/>
          </w:rPr>
          <w:t>4.1.1.1</w:t>
        </w:r>
        <w:r>
          <w:rPr>
            <w:rFonts w:asciiTheme="minorHAnsi" w:eastAsiaTheme="minorEastAsia" w:hAnsiTheme="minorHAnsi" w:cstheme="minorBidi"/>
            <w:noProof/>
            <w:sz w:val="22"/>
            <w:szCs w:val="22"/>
          </w:rPr>
          <w:tab/>
        </w:r>
        <w:r w:rsidRPr="006A6481">
          <w:rPr>
            <w:rStyle w:val="Lienhypertexte"/>
            <w:noProof/>
          </w:rPr>
          <w:t>Classe « Action »</w:t>
        </w:r>
        <w:r>
          <w:rPr>
            <w:noProof/>
            <w:webHidden/>
          </w:rPr>
          <w:tab/>
        </w:r>
        <w:r>
          <w:rPr>
            <w:noProof/>
            <w:webHidden/>
          </w:rPr>
          <w:fldChar w:fldCharType="begin"/>
        </w:r>
        <w:r>
          <w:rPr>
            <w:noProof/>
            <w:webHidden/>
          </w:rPr>
          <w:instrText xml:space="preserve"> PAGEREF _Toc120018855 \h </w:instrText>
        </w:r>
        <w:r>
          <w:rPr>
            <w:noProof/>
            <w:webHidden/>
          </w:rPr>
        </w:r>
        <w:r>
          <w:rPr>
            <w:noProof/>
            <w:webHidden/>
          </w:rPr>
          <w:fldChar w:fldCharType="separate"/>
        </w:r>
        <w:r>
          <w:rPr>
            <w:noProof/>
            <w:webHidden/>
          </w:rPr>
          <w:t>22</w:t>
        </w:r>
        <w:r>
          <w:rPr>
            <w:noProof/>
            <w:webHidden/>
          </w:rPr>
          <w:fldChar w:fldCharType="end"/>
        </w:r>
      </w:hyperlink>
    </w:p>
    <w:p w14:paraId="64BAC65C" w14:textId="7493B919"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56" w:history="1">
        <w:r w:rsidRPr="006A6481">
          <w:rPr>
            <w:rStyle w:val="Lienhypertexte"/>
            <w:noProof/>
          </w:rPr>
          <w:t>4.1.1.2</w:t>
        </w:r>
        <w:r>
          <w:rPr>
            <w:rFonts w:asciiTheme="minorHAnsi" w:eastAsiaTheme="minorEastAsia" w:hAnsiTheme="minorHAnsi" w:cstheme="minorBidi"/>
            <w:noProof/>
            <w:sz w:val="22"/>
            <w:szCs w:val="22"/>
          </w:rPr>
          <w:tab/>
        </w:r>
        <w:r w:rsidRPr="006A6481">
          <w:rPr>
            <w:rStyle w:val="Lienhypertexte"/>
            <w:noProof/>
          </w:rPr>
          <w:t>Classes «Private equity » et participations</w:t>
        </w:r>
        <w:r>
          <w:rPr>
            <w:noProof/>
            <w:webHidden/>
          </w:rPr>
          <w:tab/>
        </w:r>
        <w:r>
          <w:rPr>
            <w:noProof/>
            <w:webHidden/>
          </w:rPr>
          <w:fldChar w:fldCharType="begin"/>
        </w:r>
        <w:r>
          <w:rPr>
            <w:noProof/>
            <w:webHidden/>
          </w:rPr>
          <w:instrText xml:space="preserve"> PAGEREF _Toc120018856 \h </w:instrText>
        </w:r>
        <w:r>
          <w:rPr>
            <w:noProof/>
            <w:webHidden/>
          </w:rPr>
        </w:r>
        <w:r>
          <w:rPr>
            <w:noProof/>
            <w:webHidden/>
          </w:rPr>
          <w:fldChar w:fldCharType="separate"/>
        </w:r>
        <w:r>
          <w:rPr>
            <w:noProof/>
            <w:webHidden/>
          </w:rPr>
          <w:t>22</w:t>
        </w:r>
        <w:r>
          <w:rPr>
            <w:noProof/>
            <w:webHidden/>
          </w:rPr>
          <w:fldChar w:fldCharType="end"/>
        </w:r>
      </w:hyperlink>
    </w:p>
    <w:p w14:paraId="6C58AAA9" w14:textId="7D0F897E"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57" w:history="1">
        <w:r w:rsidRPr="006A6481">
          <w:rPr>
            <w:rStyle w:val="Lienhypertexte"/>
            <w:noProof/>
          </w:rPr>
          <w:t>4.1.1.3</w:t>
        </w:r>
        <w:r>
          <w:rPr>
            <w:rFonts w:asciiTheme="minorHAnsi" w:eastAsiaTheme="minorEastAsia" w:hAnsiTheme="minorHAnsi" w:cstheme="minorBidi"/>
            <w:noProof/>
            <w:sz w:val="22"/>
            <w:szCs w:val="22"/>
          </w:rPr>
          <w:tab/>
        </w:r>
        <w:r w:rsidRPr="006A6481">
          <w:rPr>
            <w:rStyle w:val="Lienhypertexte"/>
            <w:noProof/>
          </w:rPr>
          <w:t>Classes « Obligations assimilables du Trésor » et « Obligation à taux fixe »</w:t>
        </w:r>
        <w:r>
          <w:rPr>
            <w:noProof/>
            <w:webHidden/>
          </w:rPr>
          <w:tab/>
        </w:r>
        <w:r>
          <w:rPr>
            <w:noProof/>
            <w:webHidden/>
          </w:rPr>
          <w:fldChar w:fldCharType="begin"/>
        </w:r>
        <w:r>
          <w:rPr>
            <w:noProof/>
            <w:webHidden/>
          </w:rPr>
          <w:instrText xml:space="preserve"> PAGEREF _Toc120018857 \h </w:instrText>
        </w:r>
        <w:r>
          <w:rPr>
            <w:noProof/>
            <w:webHidden/>
          </w:rPr>
        </w:r>
        <w:r>
          <w:rPr>
            <w:noProof/>
            <w:webHidden/>
          </w:rPr>
          <w:fldChar w:fldCharType="separate"/>
        </w:r>
        <w:r>
          <w:rPr>
            <w:noProof/>
            <w:webHidden/>
          </w:rPr>
          <w:t>22</w:t>
        </w:r>
        <w:r>
          <w:rPr>
            <w:noProof/>
            <w:webHidden/>
          </w:rPr>
          <w:fldChar w:fldCharType="end"/>
        </w:r>
      </w:hyperlink>
    </w:p>
    <w:p w14:paraId="2097FD2C" w14:textId="75FA2889"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58" w:history="1">
        <w:r w:rsidRPr="006A6481">
          <w:rPr>
            <w:rStyle w:val="Lienhypertexte"/>
            <w:noProof/>
          </w:rPr>
          <w:t>4.1.1.4</w:t>
        </w:r>
        <w:r>
          <w:rPr>
            <w:rFonts w:asciiTheme="minorHAnsi" w:eastAsiaTheme="minorEastAsia" w:hAnsiTheme="minorHAnsi" w:cstheme="minorBidi"/>
            <w:noProof/>
            <w:sz w:val="22"/>
            <w:szCs w:val="22"/>
          </w:rPr>
          <w:tab/>
        </w:r>
        <w:r w:rsidRPr="006A6481">
          <w:rPr>
            <w:rStyle w:val="Lienhypertexte"/>
            <w:noProof/>
          </w:rPr>
          <w:t>Classe « Obligation à taux variable »</w:t>
        </w:r>
        <w:r>
          <w:rPr>
            <w:noProof/>
            <w:webHidden/>
          </w:rPr>
          <w:tab/>
        </w:r>
        <w:r>
          <w:rPr>
            <w:noProof/>
            <w:webHidden/>
          </w:rPr>
          <w:fldChar w:fldCharType="begin"/>
        </w:r>
        <w:r>
          <w:rPr>
            <w:noProof/>
            <w:webHidden/>
          </w:rPr>
          <w:instrText xml:space="preserve"> PAGEREF _Toc120018858 \h </w:instrText>
        </w:r>
        <w:r>
          <w:rPr>
            <w:noProof/>
            <w:webHidden/>
          </w:rPr>
        </w:r>
        <w:r>
          <w:rPr>
            <w:noProof/>
            <w:webHidden/>
          </w:rPr>
          <w:fldChar w:fldCharType="separate"/>
        </w:r>
        <w:r>
          <w:rPr>
            <w:noProof/>
            <w:webHidden/>
          </w:rPr>
          <w:t>22</w:t>
        </w:r>
        <w:r>
          <w:rPr>
            <w:noProof/>
            <w:webHidden/>
          </w:rPr>
          <w:fldChar w:fldCharType="end"/>
        </w:r>
      </w:hyperlink>
    </w:p>
    <w:p w14:paraId="01D84A7E" w14:textId="5861090A"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59" w:history="1">
        <w:r w:rsidRPr="006A6481">
          <w:rPr>
            <w:rStyle w:val="Lienhypertexte"/>
            <w:noProof/>
          </w:rPr>
          <w:t>4.1.1.5</w:t>
        </w:r>
        <w:r>
          <w:rPr>
            <w:rFonts w:asciiTheme="minorHAnsi" w:eastAsiaTheme="minorEastAsia" w:hAnsiTheme="minorHAnsi" w:cstheme="minorBidi"/>
            <w:noProof/>
            <w:sz w:val="22"/>
            <w:szCs w:val="22"/>
          </w:rPr>
          <w:tab/>
        </w:r>
        <w:r w:rsidRPr="006A6481">
          <w:rPr>
            <w:rStyle w:val="Lienhypertexte"/>
            <w:noProof/>
          </w:rPr>
          <w:t>Classe « Obligation indexées sur l’inflation »</w:t>
        </w:r>
        <w:r>
          <w:rPr>
            <w:noProof/>
            <w:webHidden/>
          </w:rPr>
          <w:tab/>
        </w:r>
        <w:r>
          <w:rPr>
            <w:noProof/>
            <w:webHidden/>
          </w:rPr>
          <w:fldChar w:fldCharType="begin"/>
        </w:r>
        <w:r>
          <w:rPr>
            <w:noProof/>
            <w:webHidden/>
          </w:rPr>
          <w:instrText xml:space="preserve"> PAGEREF _Toc120018859 \h </w:instrText>
        </w:r>
        <w:r>
          <w:rPr>
            <w:noProof/>
            <w:webHidden/>
          </w:rPr>
        </w:r>
        <w:r>
          <w:rPr>
            <w:noProof/>
            <w:webHidden/>
          </w:rPr>
          <w:fldChar w:fldCharType="separate"/>
        </w:r>
        <w:r>
          <w:rPr>
            <w:noProof/>
            <w:webHidden/>
          </w:rPr>
          <w:t>22</w:t>
        </w:r>
        <w:r>
          <w:rPr>
            <w:noProof/>
            <w:webHidden/>
          </w:rPr>
          <w:fldChar w:fldCharType="end"/>
        </w:r>
      </w:hyperlink>
    </w:p>
    <w:p w14:paraId="61AE7E84" w14:textId="1ABB38CB"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60" w:history="1">
        <w:r w:rsidRPr="006A6481">
          <w:rPr>
            <w:rStyle w:val="Lienhypertexte"/>
            <w:noProof/>
          </w:rPr>
          <w:t>4.1.1.6</w:t>
        </w:r>
        <w:r>
          <w:rPr>
            <w:rFonts w:asciiTheme="minorHAnsi" w:eastAsiaTheme="minorEastAsia" w:hAnsiTheme="minorHAnsi" w:cstheme="minorBidi"/>
            <w:noProof/>
            <w:sz w:val="22"/>
            <w:szCs w:val="22"/>
          </w:rPr>
          <w:tab/>
        </w:r>
        <w:r w:rsidRPr="006A6481">
          <w:rPr>
            <w:rStyle w:val="Lienhypertexte"/>
            <w:noProof/>
          </w:rPr>
          <w:t>Classe « Obligations Perpétuelles »</w:t>
        </w:r>
        <w:r>
          <w:rPr>
            <w:noProof/>
            <w:webHidden/>
          </w:rPr>
          <w:tab/>
        </w:r>
        <w:r>
          <w:rPr>
            <w:noProof/>
            <w:webHidden/>
          </w:rPr>
          <w:fldChar w:fldCharType="begin"/>
        </w:r>
        <w:r>
          <w:rPr>
            <w:noProof/>
            <w:webHidden/>
          </w:rPr>
          <w:instrText xml:space="preserve"> PAGEREF _Toc120018860 \h </w:instrText>
        </w:r>
        <w:r>
          <w:rPr>
            <w:noProof/>
            <w:webHidden/>
          </w:rPr>
        </w:r>
        <w:r>
          <w:rPr>
            <w:noProof/>
            <w:webHidden/>
          </w:rPr>
          <w:fldChar w:fldCharType="separate"/>
        </w:r>
        <w:r>
          <w:rPr>
            <w:noProof/>
            <w:webHidden/>
          </w:rPr>
          <w:t>22</w:t>
        </w:r>
        <w:r>
          <w:rPr>
            <w:noProof/>
            <w:webHidden/>
          </w:rPr>
          <w:fldChar w:fldCharType="end"/>
        </w:r>
      </w:hyperlink>
    </w:p>
    <w:p w14:paraId="7E387760" w14:textId="10D4C457"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61" w:history="1">
        <w:r w:rsidRPr="006A6481">
          <w:rPr>
            <w:rStyle w:val="Lienhypertexte"/>
            <w:noProof/>
          </w:rPr>
          <w:t>4.1.1.7</w:t>
        </w:r>
        <w:r>
          <w:rPr>
            <w:rFonts w:asciiTheme="minorHAnsi" w:eastAsiaTheme="minorEastAsia" w:hAnsiTheme="minorHAnsi" w:cstheme="minorBidi"/>
            <w:noProof/>
            <w:sz w:val="22"/>
            <w:szCs w:val="22"/>
          </w:rPr>
          <w:tab/>
        </w:r>
        <w:r w:rsidRPr="006A6481">
          <w:rPr>
            <w:rStyle w:val="Lienhypertexte"/>
            <w:noProof/>
          </w:rPr>
          <w:t>Classe  « Immobilier »</w:t>
        </w:r>
        <w:r>
          <w:rPr>
            <w:noProof/>
            <w:webHidden/>
          </w:rPr>
          <w:tab/>
        </w:r>
        <w:r>
          <w:rPr>
            <w:noProof/>
            <w:webHidden/>
          </w:rPr>
          <w:fldChar w:fldCharType="begin"/>
        </w:r>
        <w:r>
          <w:rPr>
            <w:noProof/>
            <w:webHidden/>
          </w:rPr>
          <w:instrText xml:space="preserve"> PAGEREF _Toc120018861 \h </w:instrText>
        </w:r>
        <w:r>
          <w:rPr>
            <w:noProof/>
            <w:webHidden/>
          </w:rPr>
        </w:r>
        <w:r>
          <w:rPr>
            <w:noProof/>
            <w:webHidden/>
          </w:rPr>
          <w:fldChar w:fldCharType="separate"/>
        </w:r>
        <w:r>
          <w:rPr>
            <w:noProof/>
            <w:webHidden/>
          </w:rPr>
          <w:t>22</w:t>
        </w:r>
        <w:r>
          <w:rPr>
            <w:noProof/>
            <w:webHidden/>
          </w:rPr>
          <w:fldChar w:fldCharType="end"/>
        </w:r>
      </w:hyperlink>
    </w:p>
    <w:p w14:paraId="5748A485" w14:textId="1C8DE0DF"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62" w:history="1">
        <w:r w:rsidRPr="006A6481">
          <w:rPr>
            <w:rStyle w:val="Lienhypertexte"/>
            <w:noProof/>
          </w:rPr>
          <w:t>4.1.1.8</w:t>
        </w:r>
        <w:r>
          <w:rPr>
            <w:rFonts w:asciiTheme="minorHAnsi" w:eastAsiaTheme="minorEastAsia" w:hAnsiTheme="minorHAnsi" w:cstheme="minorBidi"/>
            <w:noProof/>
            <w:sz w:val="22"/>
            <w:szCs w:val="22"/>
          </w:rPr>
          <w:tab/>
        </w:r>
        <w:r w:rsidRPr="006A6481">
          <w:rPr>
            <w:rStyle w:val="Lienhypertexte"/>
            <w:noProof/>
          </w:rPr>
          <w:t>Classe « Monétaire »</w:t>
        </w:r>
        <w:r>
          <w:rPr>
            <w:noProof/>
            <w:webHidden/>
          </w:rPr>
          <w:tab/>
        </w:r>
        <w:r>
          <w:rPr>
            <w:noProof/>
            <w:webHidden/>
          </w:rPr>
          <w:fldChar w:fldCharType="begin"/>
        </w:r>
        <w:r>
          <w:rPr>
            <w:noProof/>
            <w:webHidden/>
          </w:rPr>
          <w:instrText xml:space="preserve"> PAGEREF _Toc120018862 \h </w:instrText>
        </w:r>
        <w:r>
          <w:rPr>
            <w:noProof/>
            <w:webHidden/>
          </w:rPr>
        </w:r>
        <w:r>
          <w:rPr>
            <w:noProof/>
            <w:webHidden/>
          </w:rPr>
          <w:fldChar w:fldCharType="separate"/>
        </w:r>
        <w:r>
          <w:rPr>
            <w:noProof/>
            <w:webHidden/>
          </w:rPr>
          <w:t>22</w:t>
        </w:r>
        <w:r>
          <w:rPr>
            <w:noProof/>
            <w:webHidden/>
          </w:rPr>
          <w:fldChar w:fldCharType="end"/>
        </w:r>
      </w:hyperlink>
    </w:p>
    <w:p w14:paraId="18DC6BE5" w14:textId="1A6CC610"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63" w:history="1">
        <w:r w:rsidRPr="006A6481">
          <w:rPr>
            <w:rStyle w:val="Lienhypertexte"/>
            <w:noProof/>
          </w:rPr>
          <w:t>4.1.1.9</w:t>
        </w:r>
        <w:r>
          <w:rPr>
            <w:rFonts w:asciiTheme="minorHAnsi" w:eastAsiaTheme="minorEastAsia" w:hAnsiTheme="minorHAnsi" w:cstheme="minorBidi"/>
            <w:noProof/>
            <w:sz w:val="22"/>
            <w:szCs w:val="22"/>
          </w:rPr>
          <w:tab/>
        </w:r>
        <w:r w:rsidRPr="006A6481">
          <w:rPr>
            <w:rStyle w:val="Lienhypertexte"/>
            <w:noProof/>
          </w:rPr>
          <w:t>Classe « OPCVM Obligataire »</w:t>
        </w:r>
        <w:r>
          <w:rPr>
            <w:noProof/>
            <w:webHidden/>
          </w:rPr>
          <w:tab/>
        </w:r>
        <w:r>
          <w:rPr>
            <w:noProof/>
            <w:webHidden/>
          </w:rPr>
          <w:fldChar w:fldCharType="begin"/>
        </w:r>
        <w:r>
          <w:rPr>
            <w:noProof/>
            <w:webHidden/>
          </w:rPr>
          <w:instrText xml:space="preserve"> PAGEREF _Toc120018863 \h </w:instrText>
        </w:r>
        <w:r>
          <w:rPr>
            <w:noProof/>
            <w:webHidden/>
          </w:rPr>
        </w:r>
        <w:r>
          <w:rPr>
            <w:noProof/>
            <w:webHidden/>
          </w:rPr>
          <w:fldChar w:fldCharType="separate"/>
        </w:r>
        <w:r>
          <w:rPr>
            <w:noProof/>
            <w:webHidden/>
          </w:rPr>
          <w:t>22</w:t>
        </w:r>
        <w:r>
          <w:rPr>
            <w:noProof/>
            <w:webHidden/>
          </w:rPr>
          <w:fldChar w:fldCharType="end"/>
        </w:r>
      </w:hyperlink>
    </w:p>
    <w:p w14:paraId="5B23E10B" w14:textId="04A88FBC"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64" w:history="1">
        <w:r w:rsidRPr="006A6481">
          <w:rPr>
            <w:rStyle w:val="Lienhypertexte"/>
            <w:noProof/>
          </w:rPr>
          <w:t>4.1.1.10</w:t>
        </w:r>
        <w:r>
          <w:rPr>
            <w:rFonts w:asciiTheme="minorHAnsi" w:eastAsiaTheme="minorEastAsia" w:hAnsiTheme="minorHAnsi" w:cstheme="minorBidi"/>
            <w:noProof/>
            <w:sz w:val="22"/>
            <w:szCs w:val="22"/>
          </w:rPr>
          <w:tab/>
        </w:r>
        <w:r w:rsidRPr="006A6481">
          <w:rPr>
            <w:rStyle w:val="Lienhypertexte"/>
            <w:noProof/>
          </w:rPr>
          <w:t>Classe « Cap spread »</w:t>
        </w:r>
        <w:r>
          <w:rPr>
            <w:noProof/>
            <w:webHidden/>
          </w:rPr>
          <w:tab/>
        </w:r>
        <w:r>
          <w:rPr>
            <w:noProof/>
            <w:webHidden/>
          </w:rPr>
          <w:fldChar w:fldCharType="begin"/>
        </w:r>
        <w:r>
          <w:rPr>
            <w:noProof/>
            <w:webHidden/>
          </w:rPr>
          <w:instrText xml:space="preserve"> PAGEREF _Toc120018864 \h </w:instrText>
        </w:r>
        <w:r>
          <w:rPr>
            <w:noProof/>
            <w:webHidden/>
          </w:rPr>
        </w:r>
        <w:r>
          <w:rPr>
            <w:noProof/>
            <w:webHidden/>
          </w:rPr>
          <w:fldChar w:fldCharType="separate"/>
        </w:r>
        <w:r>
          <w:rPr>
            <w:noProof/>
            <w:webHidden/>
          </w:rPr>
          <w:t>22</w:t>
        </w:r>
        <w:r>
          <w:rPr>
            <w:noProof/>
            <w:webHidden/>
          </w:rPr>
          <w:fldChar w:fldCharType="end"/>
        </w:r>
      </w:hyperlink>
    </w:p>
    <w:p w14:paraId="0A7D4D53" w14:textId="6B88CEC8"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65" w:history="1">
        <w:r w:rsidRPr="006A6481">
          <w:rPr>
            <w:rStyle w:val="Lienhypertexte"/>
            <w:noProof/>
          </w:rPr>
          <w:t>4.1.1.11</w:t>
        </w:r>
        <w:r>
          <w:rPr>
            <w:rFonts w:asciiTheme="minorHAnsi" w:eastAsiaTheme="minorEastAsia" w:hAnsiTheme="minorHAnsi" w:cstheme="minorBidi"/>
            <w:noProof/>
            <w:sz w:val="22"/>
            <w:szCs w:val="22"/>
          </w:rPr>
          <w:tab/>
        </w:r>
        <w:r w:rsidRPr="006A6481">
          <w:rPr>
            <w:rStyle w:val="Lienhypertexte"/>
            <w:noProof/>
          </w:rPr>
          <w:t>Classe « Obligations convertibles »</w:t>
        </w:r>
        <w:r>
          <w:rPr>
            <w:noProof/>
            <w:webHidden/>
          </w:rPr>
          <w:tab/>
        </w:r>
        <w:r>
          <w:rPr>
            <w:noProof/>
            <w:webHidden/>
          </w:rPr>
          <w:fldChar w:fldCharType="begin"/>
        </w:r>
        <w:r>
          <w:rPr>
            <w:noProof/>
            <w:webHidden/>
          </w:rPr>
          <w:instrText xml:space="preserve"> PAGEREF _Toc120018865 \h </w:instrText>
        </w:r>
        <w:r>
          <w:rPr>
            <w:noProof/>
            <w:webHidden/>
          </w:rPr>
        </w:r>
        <w:r>
          <w:rPr>
            <w:noProof/>
            <w:webHidden/>
          </w:rPr>
          <w:fldChar w:fldCharType="separate"/>
        </w:r>
        <w:r>
          <w:rPr>
            <w:noProof/>
            <w:webHidden/>
          </w:rPr>
          <w:t>22</w:t>
        </w:r>
        <w:r>
          <w:rPr>
            <w:noProof/>
            <w:webHidden/>
          </w:rPr>
          <w:fldChar w:fldCharType="end"/>
        </w:r>
      </w:hyperlink>
    </w:p>
    <w:p w14:paraId="040C12F7" w14:textId="1F13BE42"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66" w:history="1">
        <w:r w:rsidRPr="006A6481">
          <w:rPr>
            <w:rStyle w:val="Lienhypertexte"/>
            <w:noProof/>
          </w:rPr>
          <w:t>4.1.1.12</w:t>
        </w:r>
        <w:r>
          <w:rPr>
            <w:rFonts w:asciiTheme="minorHAnsi" w:eastAsiaTheme="minorEastAsia" w:hAnsiTheme="minorHAnsi" w:cstheme="minorBidi"/>
            <w:noProof/>
            <w:sz w:val="22"/>
            <w:szCs w:val="22"/>
          </w:rPr>
          <w:tab/>
        </w:r>
        <w:r w:rsidRPr="006A6481">
          <w:rPr>
            <w:rStyle w:val="Lienhypertexte"/>
            <w:noProof/>
          </w:rPr>
          <w:t>Classe « OPCVM UC »</w:t>
        </w:r>
        <w:r>
          <w:rPr>
            <w:noProof/>
            <w:webHidden/>
          </w:rPr>
          <w:tab/>
        </w:r>
        <w:r>
          <w:rPr>
            <w:noProof/>
            <w:webHidden/>
          </w:rPr>
          <w:fldChar w:fldCharType="begin"/>
        </w:r>
        <w:r>
          <w:rPr>
            <w:noProof/>
            <w:webHidden/>
          </w:rPr>
          <w:instrText xml:space="preserve"> PAGEREF _Toc120018866 \h </w:instrText>
        </w:r>
        <w:r>
          <w:rPr>
            <w:noProof/>
            <w:webHidden/>
          </w:rPr>
        </w:r>
        <w:r>
          <w:rPr>
            <w:noProof/>
            <w:webHidden/>
          </w:rPr>
          <w:fldChar w:fldCharType="separate"/>
        </w:r>
        <w:r>
          <w:rPr>
            <w:noProof/>
            <w:webHidden/>
          </w:rPr>
          <w:t>22</w:t>
        </w:r>
        <w:r>
          <w:rPr>
            <w:noProof/>
            <w:webHidden/>
          </w:rPr>
          <w:fldChar w:fldCharType="end"/>
        </w:r>
      </w:hyperlink>
    </w:p>
    <w:p w14:paraId="5E404ED7" w14:textId="3AD2DBA7"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67" w:history="1">
        <w:r w:rsidRPr="006A6481">
          <w:rPr>
            <w:rStyle w:val="Lienhypertexte"/>
            <w:noProof/>
          </w:rPr>
          <w:t>4.1.2</w:t>
        </w:r>
        <w:r>
          <w:rPr>
            <w:rFonts w:asciiTheme="minorHAnsi" w:eastAsiaTheme="minorEastAsia" w:hAnsiTheme="minorHAnsi" w:cstheme="minorBidi"/>
            <w:noProof/>
            <w:sz w:val="22"/>
            <w:szCs w:val="22"/>
          </w:rPr>
          <w:tab/>
        </w:r>
        <w:r w:rsidRPr="006A6481">
          <w:rPr>
            <w:rStyle w:val="Lienhypertexte"/>
            <w:noProof/>
          </w:rPr>
          <w:t>Les provisions d’actifs</w:t>
        </w:r>
        <w:r>
          <w:rPr>
            <w:noProof/>
            <w:webHidden/>
          </w:rPr>
          <w:tab/>
        </w:r>
        <w:r>
          <w:rPr>
            <w:noProof/>
            <w:webHidden/>
          </w:rPr>
          <w:fldChar w:fldCharType="begin"/>
        </w:r>
        <w:r>
          <w:rPr>
            <w:noProof/>
            <w:webHidden/>
          </w:rPr>
          <w:instrText xml:space="preserve"> PAGEREF _Toc120018867 \h </w:instrText>
        </w:r>
        <w:r>
          <w:rPr>
            <w:noProof/>
            <w:webHidden/>
          </w:rPr>
        </w:r>
        <w:r>
          <w:rPr>
            <w:noProof/>
            <w:webHidden/>
          </w:rPr>
          <w:fldChar w:fldCharType="separate"/>
        </w:r>
        <w:r>
          <w:rPr>
            <w:noProof/>
            <w:webHidden/>
          </w:rPr>
          <w:t>22</w:t>
        </w:r>
        <w:r>
          <w:rPr>
            <w:noProof/>
            <w:webHidden/>
          </w:rPr>
          <w:fldChar w:fldCharType="end"/>
        </w:r>
      </w:hyperlink>
    </w:p>
    <w:p w14:paraId="641D8863" w14:textId="1A7A507C"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68" w:history="1">
        <w:r w:rsidRPr="006A6481">
          <w:rPr>
            <w:rStyle w:val="Lienhypertexte"/>
            <w:noProof/>
          </w:rPr>
          <w:t>4.1.2.1</w:t>
        </w:r>
        <w:r>
          <w:rPr>
            <w:rFonts w:asciiTheme="minorHAnsi" w:eastAsiaTheme="minorEastAsia" w:hAnsiTheme="minorHAnsi" w:cstheme="minorBidi"/>
            <w:noProof/>
            <w:sz w:val="22"/>
            <w:szCs w:val="22"/>
          </w:rPr>
          <w:tab/>
        </w:r>
        <w:r w:rsidRPr="006A6481">
          <w:rPr>
            <w:rStyle w:val="Lienhypertexte"/>
            <w:noProof/>
          </w:rPr>
          <w:t>Provision pour Dépréciation Durable (PDD)</w:t>
        </w:r>
        <w:r>
          <w:rPr>
            <w:noProof/>
            <w:webHidden/>
          </w:rPr>
          <w:tab/>
        </w:r>
        <w:r>
          <w:rPr>
            <w:noProof/>
            <w:webHidden/>
          </w:rPr>
          <w:fldChar w:fldCharType="begin"/>
        </w:r>
        <w:r>
          <w:rPr>
            <w:noProof/>
            <w:webHidden/>
          </w:rPr>
          <w:instrText xml:space="preserve"> PAGEREF _Toc120018868 \h </w:instrText>
        </w:r>
        <w:r>
          <w:rPr>
            <w:noProof/>
            <w:webHidden/>
          </w:rPr>
        </w:r>
        <w:r>
          <w:rPr>
            <w:noProof/>
            <w:webHidden/>
          </w:rPr>
          <w:fldChar w:fldCharType="separate"/>
        </w:r>
        <w:r>
          <w:rPr>
            <w:noProof/>
            <w:webHidden/>
          </w:rPr>
          <w:t>22</w:t>
        </w:r>
        <w:r>
          <w:rPr>
            <w:noProof/>
            <w:webHidden/>
          </w:rPr>
          <w:fldChar w:fldCharType="end"/>
        </w:r>
      </w:hyperlink>
    </w:p>
    <w:p w14:paraId="5C062896" w14:textId="6319F0FF"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69" w:history="1">
        <w:r w:rsidRPr="006A6481">
          <w:rPr>
            <w:rStyle w:val="Lienhypertexte"/>
            <w:noProof/>
          </w:rPr>
          <w:t>4.1.2.2</w:t>
        </w:r>
        <w:r>
          <w:rPr>
            <w:rFonts w:asciiTheme="minorHAnsi" w:eastAsiaTheme="minorEastAsia" w:hAnsiTheme="minorHAnsi" w:cstheme="minorBidi"/>
            <w:noProof/>
            <w:sz w:val="22"/>
            <w:szCs w:val="22"/>
          </w:rPr>
          <w:tab/>
        </w:r>
        <w:r w:rsidRPr="006A6481">
          <w:rPr>
            <w:rStyle w:val="Lienhypertexte"/>
            <w:noProof/>
          </w:rPr>
          <w:t>Provision pour Risque d’Exigibilité (PRE)</w:t>
        </w:r>
        <w:r>
          <w:rPr>
            <w:noProof/>
            <w:webHidden/>
          </w:rPr>
          <w:tab/>
        </w:r>
        <w:r>
          <w:rPr>
            <w:noProof/>
            <w:webHidden/>
          </w:rPr>
          <w:fldChar w:fldCharType="begin"/>
        </w:r>
        <w:r>
          <w:rPr>
            <w:noProof/>
            <w:webHidden/>
          </w:rPr>
          <w:instrText xml:space="preserve"> PAGEREF _Toc120018869 \h </w:instrText>
        </w:r>
        <w:r>
          <w:rPr>
            <w:noProof/>
            <w:webHidden/>
          </w:rPr>
        </w:r>
        <w:r>
          <w:rPr>
            <w:noProof/>
            <w:webHidden/>
          </w:rPr>
          <w:fldChar w:fldCharType="separate"/>
        </w:r>
        <w:r>
          <w:rPr>
            <w:noProof/>
            <w:webHidden/>
          </w:rPr>
          <w:t>22</w:t>
        </w:r>
        <w:r>
          <w:rPr>
            <w:noProof/>
            <w:webHidden/>
          </w:rPr>
          <w:fldChar w:fldCharType="end"/>
        </w:r>
      </w:hyperlink>
    </w:p>
    <w:p w14:paraId="734FEE89" w14:textId="013B5A8D" w:rsidR="00C761AF" w:rsidRDefault="00C761AF">
      <w:pPr>
        <w:pStyle w:val="TM4"/>
        <w:tabs>
          <w:tab w:val="left" w:pos="1600"/>
          <w:tab w:val="right" w:leader="dot" w:pos="9544"/>
        </w:tabs>
        <w:rPr>
          <w:rFonts w:asciiTheme="minorHAnsi" w:eastAsiaTheme="minorEastAsia" w:hAnsiTheme="minorHAnsi" w:cstheme="minorBidi"/>
          <w:noProof/>
          <w:sz w:val="22"/>
          <w:szCs w:val="22"/>
        </w:rPr>
      </w:pPr>
      <w:hyperlink w:anchor="_Toc120018870" w:history="1">
        <w:r w:rsidRPr="006A6481">
          <w:rPr>
            <w:rStyle w:val="Lienhypertexte"/>
            <w:noProof/>
          </w:rPr>
          <w:t>4.1.2.3</w:t>
        </w:r>
        <w:r>
          <w:rPr>
            <w:rFonts w:asciiTheme="minorHAnsi" w:eastAsiaTheme="minorEastAsia" w:hAnsiTheme="minorHAnsi" w:cstheme="minorBidi"/>
            <w:noProof/>
            <w:sz w:val="22"/>
            <w:szCs w:val="22"/>
          </w:rPr>
          <w:tab/>
        </w:r>
        <w:r w:rsidRPr="006A6481">
          <w:rPr>
            <w:rStyle w:val="Lienhypertexte"/>
            <w:noProof/>
          </w:rPr>
          <w:t>Réserve de capitalisation</w:t>
        </w:r>
        <w:r>
          <w:rPr>
            <w:noProof/>
            <w:webHidden/>
          </w:rPr>
          <w:tab/>
        </w:r>
        <w:r>
          <w:rPr>
            <w:noProof/>
            <w:webHidden/>
          </w:rPr>
          <w:fldChar w:fldCharType="begin"/>
        </w:r>
        <w:r>
          <w:rPr>
            <w:noProof/>
            <w:webHidden/>
          </w:rPr>
          <w:instrText xml:space="preserve"> PAGEREF _Toc120018870 \h </w:instrText>
        </w:r>
        <w:r>
          <w:rPr>
            <w:noProof/>
            <w:webHidden/>
          </w:rPr>
        </w:r>
        <w:r>
          <w:rPr>
            <w:noProof/>
            <w:webHidden/>
          </w:rPr>
          <w:fldChar w:fldCharType="separate"/>
        </w:r>
        <w:r>
          <w:rPr>
            <w:noProof/>
            <w:webHidden/>
          </w:rPr>
          <w:t>22</w:t>
        </w:r>
        <w:r>
          <w:rPr>
            <w:noProof/>
            <w:webHidden/>
          </w:rPr>
          <w:fldChar w:fldCharType="end"/>
        </w:r>
      </w:hyperlink>
    </w:p>
    <w:p w14:paraId="5C7EFB20" w14:textId="33C5183E"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71" w:history="1">
        <w:r w:rsidRPr="006A6481">
          <w:rPr>
            <w:rStyle w:val="Lienhypertexte"/>
            <w:noProof/>
          </w:rPr>
          <w:t>4.1.3</w:t>
        </w:r>
        <w:r>
          <w:rPr>
            <w:rFonts w:asciiTheme="minorHAnsi" w:eastAsiaTheme="minorEastAsia" w:hAnsiTheme="minorHAnsi" w:cstheme="minorBidi"/>
            <w:noProof/>
            <w:sz w:val="22"/>
            <w:szCs w:val="22"/>
          </w:rPr>
          <w:tab/>
        </w:r>
        <w:r w:rsidRPr="006A6481">
          <w:rPr>
            <w:rStyle w:val="Lienhypertexte"/>
            <w:noProof/>
          </w:rPr>
          <w:t>Les revenus financiers</w:t>
        </w:r>
        <w:r>
          <w:rPr>
            <w:noProof/>
            <w:webHidden/>
          </w:rPr>
          <w:tab/>
        </w:r>
        <w:r>
          <w:rPr>
            <w:noProof/>
            <w:webHidden/>
          </w:rPr>
          <w:fldChar w:fldCharType="begin"/>
        </w:r>
        <w:r>
          <w:rPr>
            <w:noProof/>
            <w:webHidden/>
          </w:rPr>
          <w:instrText xml:space="preserve"> PAGEREF _Toc120018871 \h </w:instrText>
        </w:r>
        <w:r>
          <w:rPr>
            <w:noProof/>
            <w:webHidden/>
          </w:rPr>
        </w:r>
        <w:r>
          <w:rPr>
            <w:noProof/>
            <w:webHidden/>
          </w:rPr>
          <w:fldChar w:fldCharType="separate"/>
        </w:r>
        <w:r>
          <w:rPr>
            <w:noProof/>
            <w:webHidden/>
          </w:rPr>
          <w:t>23</w:t>
        </w:r>
        <w:r>
          <w:rPr>
            <w:noProof/>
            <w:webHidden/>
          </w:rPr>
          <w:fldChar w:fldCharType="end"/>
        </w:r>
      </w:hyperlink>
    </w:p>
    <w:p w14:paraId="0E74D01F" w14:textId="11EE3F6C" w:rsidR="00C761AF" w:rsidRDefault="00C761AF">
      <w:pPr>
        <w:pStyle w:val="TM2"/>
        <w:tabs>
          <w:tab w:val="left" w:pos="800"/>
          <w:tab w:val="right" w:leader="dot" w:pos="9544"/>
        </w:tabs>
        <w:rPr>
          <w:rFonts w:asciiTheme="minorHAnsi" w:eastAsiaTheme="minorEastAsia" w:hAnsiTheme="minorHAnsi" w:cstheme="minorBidi"/>
          <w:b w:val="0"/>
          <w:bCs w:val="0"/>
          <w:noProof/>
        </w:rPr>
      </w:pPr>
      <w:hyperlink w:anchor="_Toc120018872" w:history="1">
        <w:r w:rsidRPr="006A6481">
          <w:rPr>
            <w:rStyle w:val="Lienhypertexte"/>
            <w:noProof/>
          </w:rPr>
          <w:t>4.2</w:t>
        </w:r>
        <w:r>
          <w:rPr>
            <w:rFonts w:asciiTheme="minorHAnsi" w:eastAsiaTheme="minorEastAsia" w:hAnsiTheme="minorHAnsi" w:cstheme="minorBidi"/>
            <w:b w:val="0"/>
            <w:bCs w:val="0"/>
            <w:noProof/>
          </w:rPr>
          <w:tab/>
        </w:r>
        <w:r w:rsidRPr="006A6481">
          <w:rPr>
            <w:rStyle w:val="Lienhypertexte"/>
            <w:noProof/>
          </w:rPr>
          <w:t>ALM</w:t>
        </w:r>
        <w:r>
          <w:rPr>
            <w:noProof/>
            <w:webHidden/>
          </w:rPr>
          <w:tab/>
        </w:r>
        <w:r>
          <w:rPr>
            <w:noProof/>
            <w:webHidden/>
          </w:rPr>
          <w:fldChar w:fldCharType="begin"/>
        </w:r>
        <w:r>
          <w:rPr>
            <w:noProof/>
            <w:webHidden/>
          </w:rPr>
          <w:instrText xml:space="preserve"> PAGEREF _Toc120018872 \h </w:instrText>
        </w:r>
        <w:r>
          <w:rPr>
            <w:noProof/>
            <w:webHidden/>
          </w:rPr>
        </w:r>
        <w:r>
          <w:rPr>
            <w:noProof/>
            <w:webHidden/>
          </w:rPr>
          <w:fldChar w:fldCharType="separate"/>
        </w:r>
        <w:r>
          <w:rPr>
            <w:noProof/>
            <w:webHidden/>
          </w:rPr>
          <w:t>24</w:t>
        </w:r>
        <w:r>
          <w:rPr>
            <w:noProof/>
            <w:webHidden/>
          </w:rPr>
          <w:fldChar w:fldCharType="end"/>
        </w:r>
      </w:hyperlink>
    </w:p>
    <w:p w14:paraId="3260F268" w14:textId="38C49542"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73" w:history="1">
        <w:r w:rsidRPr="006A6481">
          <w:rPr>
            <w:rStyle w:val="Lienhypertexte"/>
            <w:noProof/>
          </w:rPr>
          <w:t>4.2.1</w:t>
        </w:r>
        <w:r>
          <w:rPr>
            <w:rFonts w:asciiTheme="minorHAnsi" w:eastAsiaTheme="minorEastAsia" w:hAnsiTheme="minorHAnsi" w:cstheme="minorBidi"/>
            <w:noProof/>
            <w:sz w:val="22"/>
            <w:szCs w:val="22"/>
          </w:rPr>
          <w:tab/>
        </w:r>
        <w:r w:rsidRPr="006A6481">
          <w:rPr>
            <w:rStyle w:val="Lienhypertexte"/>
            <w:noProof/>
          </w:rPr>
          <w:t>Périmètre Hors UC</w:t>
        </w:r>
        <w:r>
          <w:rPr>
            <w:noProof/>
            <w:webHidden/>
          </w:rPr>
          <w:tab/>
        </w:r>
        <w:r>
          <w:rPr>
            <w:noProof/>
            <w:webHidden/>
          </w:rPr>
          <w:fldChar w:fldCharType="begin"/>
        </w:r>
        <w:r>
          <w:rPr>
            <w:noProof/>
            <w:webHidden/>
          </w:rPr>
          <w:instrText xml:space="preserve"> PAGEREF _Toc120018873 \h </w:instrText>
        </w:r>
        <w:r>
          <w:rPr>
            <w:noProof/>
            <w:webHidden/>
          </w:rPr>
        </w:r>
        <w:r>
          <w:rPr>
            <w:noProof/>
            <w:webHidden/>
          </w:rPr>
          <w:fldChar w:fldCharType="separate"/>
        </w:r>
        <w:r>
          <w:rPr>
            <w:noProof/>
            <w:webHidden/>
          </w:rPr>
          <w:t>24</w:t>
        </w:r>
        <w:r>
          <w:rPr>
            <w:noProof/>
            <w:webHidden/>
          </w:rPr>
          <w:fldChar w:fldCharType="end"/>
        </w:r>
      </w:hyperlink>
    </w:p>
    <w:p w14:paraId="4C403BA6" w14:textId="6ECDBEC2"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74" w:history="1">
        <w:r w:rsidRPr="006A6481">
          <w:rPr>
            <w:rStyle w:val="Lienhypertexte"/>
            <w:noProof/>
          </w:rPr>
          <w:t>4.2.2</w:t>
        </w:r>
        <w:r>
          <w:rPr>
            <w:rFonts w:asciiTheme="minorHAnsi" w:eastAsiaTheme="minorEastAsia" w:hAnsiTheme="minorHAnsi" w:cstheme="minorBidi"/>
            <w:noProof/>
            <w:sz w:val="22"/>
            <w:szCs w:val="22"/>
          </w:rPr>
          <w:tab/>
        </w:r>
        <w:r w:rsidRPr="006A6481">
          <w:rPr>
            <w:rStyle w:val="Lienhypertexte"/>
            <w:noProof/>
          </w:rPr>
          <w:t>Périmètre UC</w:t>
        </w:r>
        <w:r>
          <w:rPr>
            <w:noProof/>
            <w:webHidden/>
          </w:rPr>
          <w:tab/>
        </w:r>
        <w:r>
          <w:rPr>
            <w:noProof/>
            <w:webHidden/>
          </w:rPr>
          <w:fldChar w:fldCharType="begin"/>
        </w:r>
        <w:r>
          <w:rPr>
            <w:noProof/>
            <w:webHidden/>
          </w:rPr>
          <w:instrText xml:space="preserve"> PAGEREF _Toc120018874 \h </w:instrText>
        </w:r>
        <w:r>
          <w:rPr>
            <w:noProof/>
            <w:webHidden/>
          </w:rPr>
        </w:r>
        <w:r>
          <w:rPr>
            <w:noProof/>
            <w:webHidden/>
          </w:rPr>
          <w:fldChar w:fldCharType="separate"/>
        </w:r>
        <w:r>
          <w:rPr>
            <w:noProof/>
            <w:webHidden/>
          </w:rPr>
          <w:t>26</w:t>
        </w:r>
        <w:r>
          <w:rPr>
            <w:noProof/>
            <w:webHidden/>
          </w:rPr>
          <w:fldChar w:fldCharType="end"/>
        </w:r>
      </w:hyperlink>
    </w:p>
    <w:p w14:paraId="573D2E2A" w14:textId="488591DD" w:rsidR="00C761AF" w:rsidRDefault="00C761AF">
      <w:pPr>
        <w:pStyle w:val="TM1"/>
        <w:tabs>
          <w:tab w:val="left" w:pos="400"/>
          <w:tab w:val="right" w:leader="dot" w:pos="9544"/>
        </w:tabs>
        <w:rPr>
          <w:rFonts w:asciiTheme="minorHAnsi" w:eastAsiaTheme="minorEastAsia" w:hAnsiTheme="minorHAnsi" w:cstheme="minorBidi"/>
          <w:b w:val="0"/>
          <w:bCs w:val="0"/>
          <w:i w:val="0"/>
          <w:iCs w:val="0"/>
          <w:noProof/>
          <w:sz w:val="22"/>
          <w:szCs w:val="22"/>
        </w:rPr>
      </w:pPr>
      <w:hyperlink w:anchor="_Toc120018875" w:history="1">
        <w:r w:rsidRPr="006A6481">
          <w:rPr>
            <w:rStyle w:val="Lienhypertexte"/>
            <w:noProof/>
          </w:rPr>
          <w:t>5</w:t>
        </w:r>
        <w:r>
          <w:rPr>
            <w:rFonts w:asciiTheme="minorHAnsi" w:eastAsiaTheme="minorEastAsia" w:hAnsiTheme="minorHAnsi" w:cstheme="minorBidi"/>
            <w:b w:val="0"/>
            <w:bCs w:val="0"/>
            <w:i w:val="0"/>
            <w:iCs w:val="0"/>
            <w:noProof/>
            <w:sz w:val="22"/>
            <w:szCs w:val="22"/>
          </w:rPr>
          <w:tab/>
        </w:r>
        <w:r w:rsidRPr="006A6481">
          <w:rPr>
            <w:rStyle w:val="Lienhypertexte"/>
            <w:noProof/>
          </w:rPr>
          <w:t>Solvabilité 2</w:t>
        </w:r>
        <w:r>
          <w:rPr>
            <w:noProof/>
            <w:webHidden/>
          </w:rPr>
          <w:tab/>
        </w:r>
        <w:r>
          <w:rPr>
            <w:noProof/>
            <w:webHidden/>
          </w:rPr>
          <w:fldChar w:fldCharType="begin"/>
        </w:r>
        <w:r>
          <w:rPr>
            <w:noProof/>
            <w:webHidden/>
          </w:rPr>
          <w:instrText xml:space="preserve"> PAGEREF _Toc120018875 \h </w:instrText>
        </w:r>
        <w:r>
          <w:rPr>
            <w:noProof/>
            <w:webHidden/>
          </w:rPr>
        </w:r>
        <w:r>
          <w:rPr>
            <w:noProof/>
            <w:webHidden/>
          </w:rPr>
          <w:fldChar w:fldCharType="separate"/>
        </w:r>
        <w:r>
          <w:rPr>
            <w:noProof/>
            <w:webHidden/>
          </w:rPr>
          <w:t>26</w:t>
        </w:r>
        <w:r>
          <w:rPr>
            <w:noProof/>
            <w:webHidden/>
          </w:rPr>
          <w:fldChar w:fldCharType="end"/>
        </w:r>
      </w:hyperlink>
    </w:p>
    <w:p w14:paraId="6120D972" w14:textId="1A72471C" w:rsidR="00C761AF" w:rsidRDefault="00C761AF">
      <w:pPr>
        <w:pStyle w:val="TM2"/>
        <w:tabs>
          <w:tab w:val="left" w:pos="800"/>
          <w:tab w:val="right" w:leader="dot" w:pos="9544"/>
        </w:tabs>
        <w:rPr>
          <w:rFonts w:asciiTheme="minorHAnsi" w:eastAsiaTheme="minorEastAsia" w:hAnsiTheme="minorHAnsi" w:cstheme="minorBidi"/>
          <w:b w:val="0"/>
          <w:bCs w:val="0"/>
          <w:noProof/>
        </w:rPr>
      </w:pPr>
      <w:hyperlink w:anchor="_Toc120018876" w:history="1">
        <w:r w:rsidRPr="006A6481">
          <w:rPr>
            <w:rStyle w:val="Lienhypertexte"/>
            <w:noProof/>
          </w:rPr>
          <w:t>5.1</w:t>
        </w:r>
        <w:r>
          <w:rPr>
            <w:rFonts w:asciiTheme="minorHAnsi" w:eastAsiaTheme="minorEastAsia" w:hAnsiTheme="minorHAnsi" w:cstheme="minorBidi"/>
            <w:b w:val="0"/>
            <w:bCs w:val="0"/>
            <w:noProof/>
          </w:rPr>
          <w:tab/>
        </w:r>
        <w:r w:rsidRPr="006A6481">
          <w:rPr>
            <w:rStyle w:val="Lienhypertexte"/>
            <w:noProof/>
          </w:rPr>
          <w:t>Valorisation des actifs et des passifs</w:t>
        </w:r>
        <w:r>
          <w:rPr>
            <w:noProof/>
            <w:webHidden/>
          </w:rPr>
          <w:tab/>
        </w:r>
        <w:r>
          <w:rPr>
            <w:noProof/>
            <w:webHidden/>
          </w:rPr>
          <w:fldChar w:fldCharType="begin"/>
        </w:r>
        <w:r>
          <w:rPr>
            <w:noProof/>
            <w:webHidden/>
          </w:rPr>
          <w:instrText xml:space="preserve"> PAGEREF _Toc120018876 \h </w:instrText>
        </w:r>
        <w:r>
          <w:rPr>
            <w:noProof/>
            <w:webHidden/>
          </w:rPr>
        </w:r>
        <w:r>
          <w:rPr>
            <w:noProof/>
            <w:webHidden/>
          </w:rPr>
          <w:fldChar w:fldCharType="separate"/>
        </w:r>
        <w:r>
          <w:rPr>
            <w:noProof/>
            <w:webHidden/>
          </w:rPr>
          <w:t>26</w:t>
        </w:r>
        <w:r>
          <w:rPr>
            <w:noProof/>
            <w:webHidden/>
          </w:rPr>
          <w:fldChar w:fldCharType="end"/>
        </w:r>
      </w:hyperlink>
    </w:p>
    <w:p w14:paraId="4442E299" w14:textId="4A97B66A"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77" w:history="1">
        <w:r w:rsidRPr="006A6481">
          <w:rPr>
            <w:rStyle w:val="Lienhypertexte"/>
            <w:noProof/>
          </w:rPr>
          <w:t>5.1.1</w:t>
        </w:r>
        <w:r>
          <w:rPr>
            <w:rFonts w:asciiTheme="minorHAnsi" w:eastAsiaTheme="minorEastAsia" w:hAnsiTheme="minorHAnsi" w:cstheme="minorBidi"/>
            <w:noProof/>
            <w:sz w:val="22"/>
            <w:szCs w:val="22"/>
          </w:rPr>
          <w:tab/>
        </w:r>
        <w:r w:rsidRPr="006A6481">
          <w:rPr>
            <w:rStyle w:val="Lienhypertexte"/>
            <w:noProof/>
          </w:rPr>
          <w:t>Valorisation des actifs</w:t>
        </w:r>
        <w:r>
          <w:rPr>
            <w:noProof/>
            <w:webHidden/>
          </w:rPr>
          <w:tab/>
        </w:r>
        <w:r>
          <w:rPr>
            <w:noProof/>
            <w:webHidden/>
          </w:rPr>
          <w:fldChar w:fldCharType="begin"/>
        </w:r>
        <w:r>
          <w:rPr>
            <w:noProof/>
            <w:webHidden/>
          </w:rPr>
          <w:instrText xml:space="preserve"> PAGEREF _Toc120018877 \h </w:instrText>
        </w:r>
        <w:r>
          <w:rPr>
            <w:noProof/>
            <w:webHidden/>
          </w:rPr>
        </w:r>
        <w:r>
          <w:rPr>
            <w:noProof/>
            <w:webHidden/>
          </w:rPr>
          <w:fldChar w:fldCharType="separate"/>
        </w:r>
        <w:r>
          <w:rPr>
            <w:noProof/>
            <w:webHidden/>
          </w:rPr>
          <w:t>26</w:t>
        </w:r>
        <w:r>
          <w:rPr>
            <w:noProof/>
            <w:webHidden/>
          </w:rPr>
          <w:fldChar w:fldCharType="end"/>
        </w:r>
      </w:hyperlink>
    </w:p>
    <w:p w14:paraId="54FBEEE8" w14:textId="2EB3F36C" w:rsidR="00C761AF" w:rsidRDefault="00C761AF">
      <w:pPr>
        <w:pStyle w:val="TM3"/>
        <w:tabs>
          <w:tab w:val="left" w:pos="1200"/>
          <w:tab w:val="right" w:leader="dot" w:pos="9544"/>
        </w:tabs>
        <w:rPr>
          <w:rFonts w:asciiTheme="minorHAnsi" w:eastAsiaTheme="minorEastAsia" w:hAnsiTheme="minorHAnsi" w:cstheme="minorBidi"/>
          <w:noProof/>
          <w:sz w:val="22"/>
          <w:szCs w:val="22"/>
        </w:rPr>
      </w:pPr>
      <w:hyperlink w:anchor="_Toc120018878" w:history="1">
        <w:r w:rsidRPr="006A6481">
          <w:rPr>
            <w:rStyle w:val="Lienhypertexte"/>
            <w:noProof/>
          </w:rPr>
          <w:t>5.1.2</w:t>
        </w:r>
        <w:r>
          <w:rPr>
            <w:rFonts w:asciiTheme="minorHAnsi" w:eastAsiaTheme="minorEastAsia" w:hAnsiTheme="minorHAnsi" w:cstheme="minorBidi"/>
            <w:noProof/>
            <w:sz w:val="22"/>
            <w:szCs w:val="22"/>
          </w:rPr>
          <w:tab/>
        </w:r>
        <w:r w:rsidRPr="006A6481">
          <w:rPr>
            <w:rStyle w:val="Lienhypertexte"/>
            <w:noProof/>
          </w:rPr>
          <w:t>Valorisation des passifs</w:t>
        </w:r>
        <w:r>
          <w:rPr>
            <w:noProof/>
            <w:webHidden/>
          </w:rPr>
          <w:tab/>
        </w:r>
        <w:r>
          <w:rPr>
            <w:noProof/>
            <w:webHidden/>
          </w:rPr>
          <w:fldChar w:fldCharType="begin"/>
        </w:r>
        <w:r>
          <w:rPr>
            <w:noProof/>
            <w:webHidden/>
          </w:rPr>
          <w:instrText xml:space="preserve"> PAGEREF _Toc120018878 \h </w:instrText>
        </w:r>
        <w:r>
          <w:rPr>
            <w:noProof/>
            <w:webHidden/>
          </w:rPr>
        </w:r>
        <w:r>
          <w:rPr>
            <w:noProof/>
            <w:webHidden/>
          </w:rPr>
          <w:fldChar w:fldCharType="separate"/>
        </w:r>
        <w:r>
          <w:rPr>
            <w:noProof/>
            <w:webHidden/>
          </w:rPr>
          <w:t>27</w:t>
        </w:r>
        <w:r>
          <w:rPr>
            <w:noProof/>
            <w:webHidden/>
          </w:rPr>
          <w:fldChar w:fldCharType="end"/>
        </w:r>
      </w:hyperlink>
    </w:p>
    <w:p w14:paraId="7A513D82" w14:textId="600926A0" w:rsidR="00623202" w:rsidRPr="00312A91" w:rsidRDefault="00A86AC3" w:rsidP="00623202">
      <w:pPr>
        <w:pStyle w:val="TM1"/>
        <w:tabs>
          <w:tab w:val="left" w:pos="400"/>
          <w:tab w:val="right" w:leader="dot" w:pos="9544"/>
        </w:tabs>
        <w:rPr>
          <w:rFonts w:ascii="Calibri" w:hAnsi="Calibri"/>
        </w:rPr>
      </w:pPr>
      <w:r>
        <w:rPr>
          <w:rStyle w:val="Lienhypertexte"/>
          <w:rFonts w:ascii="Calibri" w:hAnsi="Calibri" w:cs="Arial"/>
          <w:noProof/>
        </w:rPr>
        <w:fldChar w:fldCharType="end"/>
      </w:r>
    </w:p>
    <w:p w14:paraId="19B190E0" w14:textId="77777777" w:rsidR="00623202" w:rsidRPr="00312A91" w:rsidRDefault="00623202" w:rsidP="00623202">
      <w:pPr>
        <w:pStyle w:val="TM2"/>
        <w:tabs>
          <w:tab w:val="right" w:leader="underscore" w:pos="9544"/>
        </w:tabs>
        <w:rPr>
          <w:rFonts w:ascii="Calibri" w:hAnsi="Calibri"/>
          <w:b w:val="0"/>
          <w:bCs w:val="0"/>
          <w:i/>
          <w:iCs/>
          <w:sz w:val="24"/>
          <w:szCs w:val="24"/>
        </w:rPr>
      </w:pPr>
    </w:p>
    <w:p w14:paraId="4C0FA389" w14:textId="77777777" w:rsidR="00623202" w:rsidRPr="00312A91" w:rsidRDefault="00623202" w:rsidP="00623202">
      <w:pPr>
        <w:pStyle w:val="Titre1"/>
        <w:widowControl/>
        <w:pBdr>
          <w:bottom w:val="single" w:sz="12" w:space="1" w:color="auto"/>
        </w:pBdr>
        <w:spacing w:before="360" w:after="480"/>
        <w:rPr>
          <w:rFonts w:ascii="Calibri" w:hAnsi="Calibri"/>
          <w:sz w:val="24"/>
          <w:szCs w:val="24"/>
        </w:rPr>
        <w:sectPr w:rsidR="00623202" w:rsidRPr="00312A91" w:rsidSect="00C85EE5">
          <w:headerReference w:type="even" r:id="rId11"/>
          <w:headerReference w:type="default" r:id="rId12"/>
          <w:footerReference w:type="default" r:id="rId13"/>
          <w:headerReference w:type="first" r:id="rId14"/>
          <w:endnotePr>
            <w:numFmt w:val="decimal"/>
          </w:endnotePr>
          <w:pgSz w:w="11907" w:h="16840"/>
          <w:pgMar w:top="1418" w:right="1134" w:bottom="1134" w:left="1276" w:header="720" w:footer="720" w:gutter="0"/>
          <w:pgNumType w:start="1"/>
          <w:cols w:sep="1" w:space="284" w:equalWidth="0">
            <w:col w:w="9554"/>
          </w:cols>
          <w:docGrid w:linePitch="272"/>
        </w:sectPr>
      </w:pPr>
    </w:p>
    <w:p w14:paraId="0F01A786" w14:textId="5F3F108E" w:rsidR="00842E38" w:rsidRDefault="00842E38" w:rsidP="00B22F98">
      <w:pPr>
        <w:pStyle w:val="Titre1"/>
      </w:pPr>
      <w:bookmarkStart w:id="1" w:name="_Toc120018817"/>
      <w:r>
        <w:lastRenderedPageBreak/>
        <w:t>Contexte</w:t>
      </w:r>
      <w:bookmarkEnd w:id="1"/>
    </w:p>
    <w:p w14:paraId="116AF0E7" w14:textId="77777777" w:rsidR="00E97F4B" w:rsidRPr="00E97F4B" w:rsidRDefault="00E97F4B" w:rsidP="00E97F4B">
      <w:pPr>
        <w:rPr>
          <w:lang w:eastAsia="fr-FR"/>
        </w:rPr>
      </w:pPr>
    </w:p>
    <w:p w14:paraId="09556F00" w14:textId="56E808A5" w:rsidR="00842E38" w:rsidRDefault="00706DAB" w:rsidP="009B779B">
      <w:pPr>
        <w:rPr>
          <w:rFonts w:ascii="Calibri" w:hAnsi="Calibri"/>
        </w:rPr>
      </w:pPr>
      <w:r>
        <w:rPr>
          <w:rFonts w:ascii="Calibri" w:hAnsi="Calibri"/>
        </w:rPr>
        <w:t>Cette note a pour objectif d’établir une documentation des points structurants du modèle Groupe APICIL. Les spécifications fonctionnelles détaillent les fonctionnalités de chaque brique, leur architecture et les principes de modélisation afin de permettre au lecteur de disposer d’une vue d’ensemble.</w:t>
      </w:r>
    </w:p>
    <w:p w14:paraId="1EA0879F" w14:textId="47AE497D" w:rsidR="00F718AB" w:rsidRDefault="00F718AB" w:rsidP="009B779B">
      <w:pPr>
        <w:rPr>
          <w:rFonts w:ascii="Calibri" w:hAnsi="Calibri"/>
        </w:rPr>
      </w:pPr>
    </w:p>
    <w:p w14:paraId="439E6957" w14:textId="7577BC09" w:rsidR="00F718AB" w:rsidRPr="00617DC7" w:rsidRDefault="00F718AB" w:rsidP="00F718AB">
      <w:r>
        <w:rPr>
          <w:rFonts w:ascii="Calibri" w:hAnsi="Calibri"/>
        </w:rPr>
        <w:t xml:space="preserve">Pour rappel, </w:t>
      </w:r>
      <w:r w:rsidRPr="005C445E">
        <w:t xml:space="preserve">le modèle </w:t>
      </w:r>
      <w:r w:rsidR="00B730A4" w:rsidRPr="005C445E">
        <w:t xml:space="preserve">Groupe APICIL </w:t>
      </w:r>
      <w:r w:rsidR="005C445E" w:rsidRPr="005C445E">
        <w:t>permet d’effectuer une</w:t>
      </w:r>
      <w:r w:rsidRPr="005C445E">
        <w:t xml:space="preserve"> projection selon un pas annuel et sur un horizon de temps paramétrable.</w:t>
      </w:r>
      <w:r>
        <w:t xml:space="preserve"> </w:t>
      </w:r>
    </w:p>
    <w:p w14:paraId="2D901490" w14:textId="77777777" w:rsidR="00706DAB" w:rsidRDefault="00706DAB" w:rsidP="009B779B">
      <w:pPr>
        <w:rPr>
          <w:rFonts w:ascii="Calibri" w:hAnsi="Calibri"/>
        </w:rPr>
      </w:pPr>
    </w:p>
    <w:p w14:paraId="0B71AFAF" w14:textId="77777777" w:rsidR="00706DAB" w:rsidRDefault="00706DAB" w:rsidP="009B779B">
      <w:pPr>
        <w:rPr>
          <w:rFonts w:ascii="Calibri" w:hAnsi="Calibri"/>
        </w:rPr>
      </w:pPr>
      <w:r>
        <w:rPr>
          <w:rFonts w:ascii="Calibri" w:hAnsi="Calibri"/>
        </w:rPr>
        <w:t>La documentation s’articule autour des éléments suivants :</w:t>
      </w:r>
    </w:p>
    <w:p w14:paraId="236D781C" w14:textId="77777777" w:rsidR="00706DAB" w:rsidRDefault="00706DAB" w:rsidP="009B779B">
      <w:pPr>
        <w:rPr>
          <w:rFonts w:ascii="Calibri" w:hAnsi="Calibri"/>
        </w:rPr>
      </w:pPr>
    </w:p>
    <w:p w14:paraId="39A5921B" w14:textId="77777777" w:rsidR="00706DAB" w:rsidRDefault="00D11547" w:rsidP="00C25606">
      <w:pPr>
        <w:pStyle w:val="Paragraphedeliste"/>
        <w:numPr>
          <w:ilvl w:val="0"/>
          <w:numId w:val="6"/>
        </w:numPr>
        <w:rPr>
          <w:rFonts w:ascii="Calibri" w:hAnsi="Calibri"/>
        </w:rPr>
      </w:pPr>
      <w:r>
        <w:rPr>
          <w:rFonts w:ascii="Calibri" w:hAnsi="Calibri"/>
        </w:rPr>
        <w:t>Briques de passif</w:t>
      </w:r>
    </w:p>
    <w:p w14:paraId="1FE2D7AC" w14:textId="50295D89" w:rsidR="00D11547" w:rsidRDefault="00D11547" w:rsidP="00C25606">
      <w:pPr>
        <w:pStyle w:val="Paragraphedeliste"/>
        <w:numPr>
          <w:ilvl w:val="1"/>
          <w:numId w:val="6"/>
        </w:numPr>
        <w:rPr>
          <w:rFonts w:ascii="Calibri" w:hAnsi="Calibri"/>
        </w:rPr>
      </w:pPr>
      <w:r>
        <w:rPr>
          <w:rFonts w:ascii="Calibri" w:hAnsi="Calibri"/>
        </w:rPr>
        <w:t xml:space="preserve">Epargne </w:t>
      </w:r>
      <w:r w:rsidR="005C445E">
        <w:rPr>
          <w:rFonts w:ascii="Calibri" w:hAnsi="Calibri"/>
        </w:rPr>
        <w:t>multi-support</w:t>
      </w:r>
    </w:p>
    <w:p w14:paraId="5C78AE5C" w14:textId="77777777" w:rsidR="00D11547" w:rsidRDefault="00D11547" w:rsidP="00C25606">
      <w:pPr>
        <w:pStyle w:val="Paragraphedeliste"/>
        <w:numPr>
          <w:ilvl w:val="1"/>
          <w:numId w:val="6"/>
        </w:numPr>
        <w:rPr>
          <w:rFonts w:ascii="Calibri" w:hAnsi="Calibri"/>
        </w:rPr>
      </w:pPr>
      <w:r>
        <w:rPr>
          <w:rFonts w:ascii="Calibri" w:hAnsi="Calibri"/>
        </w:rPr>
        <w:t>Rentes</w:t>
      </w:r>
    </w:p>
    <w:p w14:paraId="1CC5E733" w14:textId="77777777" w:rsidR="00D11547" w:rsidRDefault="00D11547" w:rsidP="00C25606">
      <w:pPr>
        <w:pStyle w:val="Paragraphedeliste"/>
        <w:numPr>
          <w:ilvl w:val="1"/>
          <w:numId w:val="6"/>
        </w:numPr>
        <w:rPr>
          <w:rFonts w:ascii="Calibri" w:hAnsi="Calibri"/>
        </w:rPr>
      </w:pPr>
      <w:r>
        <w:rPr>
          <w:rFonts w:ascii="Calibri" w:hAnsi="Calibri"/>
        </w:rPr>
        <w:t>Cash-Flows</w:t>
      </w:r>
    </w:p>
    <w:p w14:paraId="6F4358F4" w14:textId="77777777" w:rsidR="00D11547" w:rsidRDefault="00D11547" w:rsidP="00C25606">
      <w:pPr>
        <w:pStyle w:val="Paragraphedeliste"/>
        <w:numPr>
          <w:ilvl w:val="1"/>
          <w:numId w:val="6"/>
        </w:numPr>
        <w:rPr>
          <w:rFonts w:ascii="Calibri" w:hAnsi="Calibri"/>
        </w:rPr>
      </w:pPr>
      <w:r>
        <w:rPr>
          <w:rFonts w:ascii="Calibri" w:hAnsi="Calibri"/>
        </w:rPr>
        <w:t>Prévoyance</w:t>
      </w:r>
    </w:p>
    <w:p w14:paraId="05B88926" w14:textId="77777777" w:rsidR="00D11547" w:rsidRPr="00707414" w:rsidRDefault="00D11547" w:rsidP="00C25606">
      <w:pPr>
        <w:pStyle w:val="Paragraphedeliste"/>
        <w:numPr>
          <w:ilvl w:val="1"/>
          <w:numId w:val="6"/>
        </w:numPr>
        <w:rPr>
          <w:rFonts w:ascii="Calibri" w:hAnsi="Calibri"/>
        </w:rPr>
      </w:pPr>
      <w:r>
        <w:rPr>
          <w:rFonts w:ascii="Calibri" w:hAnsi="Calibri"/>
        </w:rPr>
        <w:t>Santé</w:t>
      </w:r>
    </w:p>
    <w:p w14:paraId="137217B4" w14:textId="77777777" w:rsidR="00706DAB" w:rsidRDefault="00706DAB" w:rsidP="009B779B">
      <w:pPr>
        <w:rPr>
          <w:rFonts w:ascii="Calibri" w:hAnsi="Calibri"/>
        </w:rPr>
      </w:pPr>
    </w:p>
    <w:p w14:paraId="1B03FDE7" w14:textId="11587042" w:rsidR="00D11547" w:rsidRDefault="00221D3A" w:rsidP="00C25606">
      <w:pPr>
        <w:pStyle w:val="Paragraphedeliste"/>
        <w:numPr>
          <w:ilvl w:val="0"/>
          <w:numId w:val="6"/>
        </w:numPr>
        <w:rPr>
          <w:rFonts w:ascii="Calibri" w:hAnsi="Calibri"/>
        </w:rPr>
      </w:pPr>
      <w:r>
        <w:rPr>
          <w:rFonts w:ascii="Calibri" w:hAnsi="Calibri"/>
        </w:rPr>
        <w:t>Comptabilité et F</w:t>
      </w:r>
      <w:r w:rsidR="006C6EAD">
        <w:rPr>
          <w:rFonts w:ascii="Calibri" w:hAnsi="Calibri"/>
        </w:rPr>
        <w:t>rais</w:t>
      </w:r>
    </w:p>
    <w:p w14:paraId="6A3704DD" w14:textId="0FEA00FD" w:rsidR="00221D3A" w:rsidRPr="00221D3A" w:rsidRDefault="00221D3A" w:rsidP="00C25606">
      <w:pPr>
        <w:pStyle w:val="Paragraphedeliste"/>
        <w:numPr>
          <w:ilvl w:val="0"/>
          <w:numId w:val="6"/>
        </w:numPr>
        <w:rPr>
          <w:rFonts w:ascii="Calibri" w:hAnsi="Calibri"/>
        </w:rPr>
      </w:pPr>
      <w:r>
        <w:rPr>
          <w:rFonts w:ascii="Calibri" w:hAnsi="Calibri"/>
        </w:rPr>
        <w:t>Actif et ALM</w:t>
      </w:r>
    </w:p>
    <w:p w14:paraId="03305286" w14:textId="77777777" w:rsidR="00D11547" w:rsidRDefault="00D11547" w:rsidP="00C25606">
      <w:pPr>
        <w:pStyle w:val="Paragraphedeliste"/>
        <w:numPr>
          <w:ilvl w:val="0"/>
          <w:numId w:val="6"/>
        </w:numPr>
        <w:rPr>
          <w:rFonts w:ascii="Calibri" w:hAnsi="Calibri"/>
        </w:rPr>
      </w:pPr>
      <w:r>
        <w:rPr>
          <w:rFonts w:ascii="Calibri" w:hAnsi="Calibri"/>
        </w:rPr>
        <w:t>Solvabilité 2</w:t>
      </w:r>
    </w:p>
    <w:p w14:paraId="3884322E" w14:textId="02FB7496" w:rsidR="000A67D7" w:rsidRDefault="000A67D7" w:rsidP="000A67D7">
      <w:pPr>
        <w:rPr>
          <w:rFonts w:ascii="Calibri" w:hAnsi="Calibri"/>
        </w:rPr>
      </w:pPr>
    </w:p>
    <w:p w14:paraId="29B444B2" w14:textId="038453E0" w:rsidR="00617DC7" w:rsidRDefault="00D11547" w:rsidP="009B779B">
      <w:pPr>
        <w:rPr>
          <w:rFonts w:ascii="Calibri" w:hAnsi="Calibri"/>
        </w:rPr>
      </w:pPr>
      <w:r>
        <w:rPr>
          <w:rFonts w:ascii="Calibri" w:hAnsi="Calibri"/>
        </w:rPr>
        <w:t>Le lecteur</w:t>
      </w:r>
      <w:r w:rsidR="00706DAB">
        <w:rPr>
          <w:rFonts w:ascii="Calibri" w:hAnsi="Calibri"/>
        </w:rPr>
        <w:t xml:space="preserve"> pourra se reporter aux spécifications techniques pour obtenir </w:t>
      </w:r>
      <w:r w:rsidR="00A17008">
        <w:rPr>
          <w:rFonts w:ascii="Calibri" w:hAnsi="Calibri"/>
        </w:rPr>
        <w:t xml:space="preserve">plus de </w:t>
      </w:r>
      <w:r w:rsidR="00706DAB">
        <w:rPr>
          <w:rFonts w:ascii="Calibri" w:hAnsi="Calibri"/>
        </w:rPr>
        <w:t>précisions sur les fondements mathématiques de la modélisation, ainsi qu’aux spécifications ADDACTIS® Modeling pour le détail des formules implémentées.</w:t>
      </w:r>
    </w:p>
    <w:p w14:paraId="54686C37" w14:textId="77777777" w:rsidR="00E21D45" w:rsidRDefault="00E21D45" w:rsidP="009B779B">
      <w:pPr>
        <w:rPr>
          <w:rFonts w:ascii="Calibri" w:hAnsi="Calibri"/>
        </w:rPr>
      </w:pPr>
    </w:p>
    <w:p w14:paraId="26C855D0" w14:textId="2BC3710E" w:rsidR="00612BE6" w:rsidRDefault="00E21D45" w:rsidP="00612BE6">
      <w:pPr>
        <w:pStyle w:val="Titre1"/>
      </w:pPr>
      <w:bookmarkStart w:id="2" w:name="_Toc120018818"/>
      <w:r>
        <w:t>Briques de passif</w:t>
      </w:r>
      <w:bookmarkEnd w:id="2"/>
    </w:p>
    <w:p w14:paraId="7313FB44" w14:textId="77777777" w:rsidR="005B3D10" w:rsidRPr="00167D23" w:rsidRDefault="009B779B" w:rsidP="00B22F98">
      <w:pPr>
        <w:pStyle w:val="Titre2"/>
      </w:pPr>
      <w:bookmarkStart w:id="3" w:name="_Toc120018819"/>
      <w:r w:rsidRPr="00167D23">
        <w:t>Epargne Euro/UC</w:t>
      </w:r>
      <w:bookmarkEnd w:id="3"/>
    </w:p>
    <w:p w14:paraId="4211AC2B" w14:textId="5721DF07" w:rsidR="000F2776" w:rsidRDefault="000F2776" w:rsidP="009B779B">
      <w:pPr>
        <w:rPr>
          <w:rFonts w:ascii="Calibri" w:hAnsi="Calibri"/>
        </w:rPr>
      </w:pPr>
      <w:bookmarkStart w:id="4" w:name="_Toc462730388"/>
      <w:bookmarkStart w:id="5" w:name="_Toc462762499"/>
      <w:bookmarkStart w:id="6" w:name="_Toc462819600"/>
      <w:bookmarkStart w:id="7" w:name="_Toc479004789"/>
      <w:bookmarkStart w:id="8" w:name="_Toc479004808"/>
      <w:bookmarkStart w:id="9" w:name="_Toc479004898"/>
      <w:bookmarkStart w:id="10" w:name="_Toc479005078"/>
      <w:bookmarkStart w:id="11" w:name="_Toc479081074"/>
      <w:bookmarkStart w:id="12" w:name="_Toc479081084"/>
      <w:bookmarkStart w:id="13" w:name="_Toc479081220"/>
      <w:bookmarkStart w:id="14" w:name="_Toc479081405"/>
      <w:bookmarkStart w:id="15" w:name="_Toc479081651"/>
      <w:bookmarkStart w:id="16" w:name="_Toc479081692"/>
      <w:bookmarkStart w:id="17" w:name="_Toc479090722"/>
      <w:bookmarkStart w:id="18" w:name="_Toc479090905"/>
      <w:bookmarkStart w:id="19" w:name="_Toc479092539"/>
      <w:bookmarkStart w:id="20" w:name="_Toc479092565"/>
      <w:bookmarkStart w:id="21" w:name="_Toc479095566"/>
      <w:bookmarkStart w:id="22" w:name="_Toc479095596"/>
      <w:bookmarkStart w:id="23" w:name="_Toc479095883"/>
      <w:bookmarkStart w:id="24" w:name="_Toc479095989"/>
      <w:bookmarkStart w:id="25" w:name="_Toc479096166"/>
      <w:bookmarkStart w:id="26" w:name="_Toc479096497"/>
      <w:bookmarkStart w:id="27" w:name="_Toc479096584"/>
      <w:bookmarkStart w:id="28" w:name="_Toc479096799"/>
      <w:bookmarkStart w:id="29" w:name="_Toc479097064"/>
      <w:bookmarkStart w:id="30" w:name="_Toc479097158"/>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Pr>
          <w:rFonts w:ascii="Calibri" w:hAnsi="Calibri"/>
        </w:rPr>
        <w:t>La brique d’épargne Euro / UC permet la modélisation de produits d’épargne multi-supports ou mono-support</w:t>
      </w:r>
      <w:r w:rsidR="00A17008">
        <w:rPr>
          <w:rFonts w:ascii="Calibri" w:hAnsi="Calibri"/>
        </w:rPr>
        <w:t xml:space="preserve"> (Euro et UC)</w:t>
      </w:r>
      <w:r>
        <w:rPr>
          <w:rFonts w:ascii="Calibri" w:hAnsi="Calibri"/>
        </w:rPr>
        <w:t>.</w:t>
      </w:r>
    </w:p>
    <w:p w14:paraId="7589CD68" w14:textId="77777777" w:rsidR="00A17008" w:rsidRDefault="00A17008" w:rsidP="00617DC7"/>
    <w:p w14:paraId="3B06CA15" w14:textId="2EA21B5B" w:rsidR="00E21D45" w:rsidRPr="00612BE6" w:rsidRDefault="00617DC7" w:rsidP="00612BE6">
      <w:r>
        <w:t xml:space="preserve">Le modèle gère à la fois la projection du stock du portefeuille et du </w:t>
      </w:r>
      <w:r w:rsidRPr="008E59DD">
        <w:rPr>
          <w:i/>
        </w:rPr>
        <w:t>New Busi</w:t>
      </w:r>
      <w:r w:rsidRPr="006435A6">
        <w:rPr>
          <w:i/>
        </w:rPr>
        <w:t xml:space="preserve">ness. </w:t>
      </w:r>
      <w:r>
        <w:t>T</w:t>
      </w:r>
      <w:r w:rsidRPr="004479F5">
        <w:t>ous les événements (prime, rachat, versemen</w:t>
      </w:r>
      <w:r>
        <w:t>t de prestation, PB</w:t>
      </w:r>
      <w:r w:rsidRPr="004479F5">
        <w:t>…) sont à effet au 31/12, même s’ils ne sont pas simultanés.</w:t>
      </w:r>
      <w:r>
        <w:t xml:space="preserve"> </w:t>
      </w:r>
    </w:p>
    <w:p w14:paraId="6010D08B" w14:textId="77777777" w:rsidR="000F2776" w:rsidRDefault="000F2776" w:rsidP="009B779B">
      <w:pPr>
        <w:rPr>
          <w:rFonts w:ascii="Calibri" w:hAnsi="Calibri"/>
        </w:rPr>
      </w:pPr>
    </w:p>
    <w:p w14:paraId="0E836704" w14:textId="77777777" w:rsidR="009B779B" w:rsidRDefault="00646A7E" w:rsidP="009B779B">
      <w:pPr>
        <w:rPr>
          <w:rFonts w:ascii="Calibri" w:hAnsi="Calibri"/>
        </w:rPr>
      </w:pPr>
      <w:r>
        <w:rPr>
          <w:rFonts w:ascii="Calibri" w:hAnsi="Calibri"/>
        </w:rPr>
        <w:t>L’architecture générale du module Epargne est la suivante :</w:t>
      </w:r>
    </w:p>
    <w:p w14:paraId="6213C0B2" w14:textId="77777777" w:rsidR="00E81D4C" w:rsidRDefault="00E81D4C" w:rsidP="009B779B">
      <w:pPr>
        <w:rPr>
          <w:rFonts w:ascii="Calibri" w:hAnsi="Calibri"/>
        </w:rPr>
      </w:pPr>
    </w:p>
    <w:tbl>
      <w:tblPr>
        <w:tblW w:w="7016" w:type="dxa"/>
        <w:jc w:val="center"/>
        <w:tblCellMar>
          <w:left w:w="70" w:type="dxa"/>
          <w:right w:w="70" w:type="dxa"/>
        </w:tblCellMar>
        <w:tblLook w:val="04A0" w:firstRow="1" w:lastRow="0" w:firstColumn="1" w:lastColumn="0" w:noHBand="0" w:noVBand="1"/>
      </w:tblPr>
      <w:tblGrid>
        <w:gridCol w:w="1346"/>
        <w:gridCol w:w="2835"/>
        <w:gridCol w:w="2835"/>
      </w:tblGrid>
      <w:tr w:rsidR="0070388E" w:rsidRPr="0070388E" w14:paraId="0B6F935A" w14:textId="77777777" w:rsidTr="00E21D45">
        <w:trPr>
          <w:trHeight w:val="330"/>
          <w:jc w:val="center"/>
        </w:trPr>
        <w:tc>
          <w:tcPr>
            <w:tcW w:w="1346" w:type="dxa"/>
            <w:vMerge w:val="restart"/>
            <w:tcBorders>
              <w:top w:val="single" w:sz="8" w:space="0" w:color="auto"/>
              <w:left w:val="single" w:sz="8" w:space="0" w:color="auto"/>
              <w:bottom w:val="single" w:sz="8" w:space="0" w:color="000000"/>
              <w:right w:val="single" w:sz="8" w:space="0" w:color="auto"/>
            </w:tcBorders>
            <w:shd w:val="clear" w:color="000000" w:fill="9BC2E6"/>
            <w:noWrap/>
            <w:vAlign w:val="center"/>
            <w:hideMark/>
          </w:tcPr>
          <w:p w14:paraId="61B2F89E" w14:textId="77777777" w:rsidR="0070388E" w:rsidRPr="0070388E" w:rsidRDefault="0070388E" w:rsidP="0070388E">
            <w:pPr>
              <w:jc w:val="left"/>
              <w:rPr>
                <w:rFonts w:ascii="Calibri" w:eastAsia="Times New Roman" w:hAnsi="Calibri" w:cs="Times New Roman"/>
                <w:b/>
                <w:bCs/>
                <w:color w:val="000000"/>
                <w:lang w:eastAsia="fr-FR"/>
              </w:rPr>
            </w:pPr>
            <w:r w:rsidRPr="0070388E">
              <w:rPr>
                <w:rFonts w:ascii="Calibri" w:eastAsia="Times New Roman" w:hAnsi="Calibri" w:cs="Times New Roman"/>
                <w:b/>
                <w:bCs/>
                <w:color w:val="000000"/>
                <w:lang w:eastAsia="fr-FR"/>
              </w:rPr>
              <w:t>Epargne</w:t>
            </w:r>
          </w:p>
        </w:tc>
        <w:tc>
          <w:tcPr>
            <w:tcW w:w="2835" w:type="dxa"/>
            <w:tcBorders>
              <w:top w:val="single" w:sz="8" w:space="0" w:color="auto"/>
              <w:left w:val="nil"/>
              <w:bottom w:val="single" w:sz="8" w:space="0" w:color="auto"/>
              <w:right w:val="nil"/>
            </w:tcBorders>
            <w:shd w:val="clear" w:color="000000" w:fill="BDD7EE"/>
            <w:noWrap/>
            <w:vAlign w:val="bottom"/>
            <w:hideMark/>
          </w:tcPr>
          <w:p w14:paraId="29F8C11B" w14:textId="77777777" w:rsidR="0070388E" w:rsidRPr="0070388E" w:rsidRDefault="0070388E" w:rsidP="0070388E">
            <w:pPr>
              <w:jc w:val="left"/>
              <w:rPr>
                <w:rFonts w:ascii="Calibri" w:eastAsia="Times New Roman" w:hAnsi="Calibri" w:cs="Times New Roman"/>
                <w:b/>
                <w:bCs/>
                <w:color w:val="000000"/>
                <w:lang w:eastAsia="fr-FR"/>
              </w:rPr>
            </w:pPr>
            <w:r w:rsidRPr="0070388E">
              <w:rPr>
                <w:rFonts w:ascii="Calibri" w:eastAsia="Times New Roman" w:hAnsi="Calibri" w:cs="Times New Roman"/>
                <w:b/>
                <w:bCs/>
                <w:color w:val="000000"/>
                <w:lang w:eastAsia="fr-FR"/>
              </w:rPr>
              <w:t>Compte de résultats Epargne</w:t>
            </w:r>
          </w:p>
        </w:tc>
        <w:tc>
          <w:tcPr>
            <w:tcW w:w="2835" w:type="dxa"/>
            <w:tcBorders>
              <w:top w:val="single" w:sz="8" w:space="0" w:color="auto"/>
              <w:left w:val="nil"/>
              <w:bottom w:val="single" w:sz="8" w:space="0" w:color="auto"/>
              <w:right w:val="single" w:sz="8" w:space="0" w:color="auto"/>
            </w:tcBorders>
            <w:shd w:val="clear" w:color="000000" w:fill="BDD7EE"/>
            <w:noWrap/>
            <w:vAlign w:val="bottom"/>
            <w:hideMark/>
          </w:tcPr>
          <w:p w14:paraId="4714FE60" w14:textId="77777777" w:rsidR="0070388E" w:rsidRPr="0070388E" w:rsidRDefault="0070388E" w:rsidP="0070388E">
            <w:pPr>
              <w:jc w:val="left"/>
              <w:rPr>
                <w:rFonts w:ascii="Calibri" w:eastAsia="Times New Roman" w:hAnsi="Calibri" w:cs="Times New Roman"/>
                <w:b/>
                <w:bCs/>
                <w:color w:val="000000"/>
                <w:lang w:eastAsia="fr-FR"/>
              </w:rPr>
            </w:pPr>
            <w:r w:rsidRPr="0070388E">
              <w:rPr>
                <w:rFonts w:ascii="Calibri" w:eastAsia="Times New Roman" w:hAnsi="Calibri" w:cs="Times New Roman"/>
                <w:b/>
                <w:bCs/>
                <w:color w:val="000000"/>
                <w:lang w:eastAsia="fr-FR"/>
              </w:rPr>
              <w:t> </w:t>
            </w:r>
          </w:p>
        </w:tc>
      </w:tr>
      <w:tr w:rsidR="0070388E" w:rsidRPr="0070388E" w14:paraId="6DD06B04" w14:textId="77777777" w:rsidTr="00E21D45">
        <w:trPr>
          <w:trHeight w:val="317"/>
          <w:jc w:val="center"/>
        </w:trPr>
        <w:tc>
          <w:tcPr>
            <w:tcW w:w="1346" w:type="dxa"/>
            <w:vMerge/>
            <w:tcBorders>
              <w:top w:val="single" w:sz="8" w:space="0" w:color="auto"/>
              <w:left w:val="single" w:sz="8" w:space="0" w:color="auto"/>
              <w:bottom w:val="single" w:sz="8" w:space="0" w:color="000000"/>
              <w:right w:val="single" w:sz="8" w:space="0" w:color="auto"/>
            </w:tcBorders>
            <w:vAlign w:val="center"/>
            <w:hideMark/>
          </w:tcPr>
          <w:p w14:paraId="52749B71"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vMerge w:val="restart"/>
            <w:tcBorders>
              <w:top w:val="nil"/>
              <w:left w:val="single" w:sz="8" w:space="0" w:color="auto"/>
              <w:bottom w:val="nil"/>
              <w:right w:val="single" w:sz="8" w:space="0" w:color="auto"/>
            </w:tcBorders>
            <w:shd w:val="clear" w:color="000000" w:fill="BDD7EE"/>
            <w:noWrap/>
            <w:vAlign w:val="center"/>
            <w:hideMark/>
          </w:tcPr>
          <w:p w14:paraId="5E7C1D48" w14:textId="77777777" w:rsidR="0070388E" w:rsidRPr="0070388E" w:rsidRDefault="0070388E" w:rsidP="0070388E">
            <w:pPr>
              <w:jc w:val="left"/>
              <w:rPr>
                <w:rFonts w:ascii="Calibri" w:eastAsia="Times New Roman" w:hAnsi="Calibri" w:cs="Times New Roman"/>
                <w:b/>
                <w:bCs/>
                <w:color w:val="000000"/>
                <w:lang w:eastAsia="fr-FR"/>
              </w:rPr>
            </w:pPr>
            <w:r w:rsidRPr="0070388E">
              <w:rPr>
                <w:rFonts w:ascii="Calibri" w:eastAsia="Times New Roman" w:hAnsi="Calibri" w:cs="Times New Roman"/>
                <w:b/>
                <w:bCs/>
                <w:color w:val="000000"/>
                <w:lang w:eastAsia="fr-FR"/>
              </w:rPr>
              <w:t>Euro</w:t>
            </w:r>
          </w:p>
        </w:tc>
        <w:tc>
          <w:tcPr>
            <w:tcW w:w="2835" w:type="dxa"/>
            <w:tcBorders>
              <w:top w:val="nil"/>
              <w:left w:val="nil"/>
              <w:bottom w:val="nil"/>
              <w:right w:val="single" w:sz="8" w:space="0" w:color="auto"/>
            </w:tcBorders>
            <w:shd w:val="clear" w:color="auto" w:fill="auto"/>
            <w:noWrap/>
            <w:vAlign w:val="bottom"/>
            <w:hideMark/>
          </w:tcPr>
          <w:p w14:paraId="5A7C4E30" w14:textId="001D3BA4" w:rsidR="0070388E" w:rsidRPr="0070388E" w:rsidRDefault="0070388E" w:rsidP="0070388E">
            <w:pPr>
              <w:jc w:val="left"/>
              <w:rPr>
                <w:rFonts w:ascii="Calibri" w:eastAsia="Times New Roman" w:hAnsi="Calibri" w:cs="Times New Roman"/>
                <w:color w:val="000000"/>
                <w:lang w:eastAsia="fr-FR"/>
              </w:rPr>
            </w:pPr>
            <w:r w:rsidRPr="0070388E">
              <w:rPr>
                <w:rFonts w:ascii="Calibri" w:eastAsia="Times New Roman" w:hAnsi="Calibri" w:cs="Times New Roman"/>
                <w:color w:val="000000"/>
                <w:lang w:eastAsia="fr-FR"/>
              </w:rPr>
              <w:t>Best Estimate</w:t>
            </w:r>
            <w:r w:rsidR="00E21D45">
              <w:rPr>
                <w:rFonts w:ascii="Calibri" w:eastAsia="Times New Roman" w:hAnsi="Calibri" w:cs="Times New Roman"/>
                <w:color w:val="000000"/>
                <w:lang w:eastAsia="fr-FR"/>
              </w:rPr>
              <w:t xml:space="preserve"> Euro</w:t>
            </w:r>
          </w:p>
        </w:tc>
      </w:tr>
      <w:tr w:rsidR="0070388E" w:rsidRPr="0070388E" w14:paraId="70A78880" w14:textId="77777777" w:rsidTr="00E21D45">
        <w:trPr>
          <w:trHeight w:val="317"/>
          <w:jc w:val="center"/>
        </w:trPr>
        <w:tc>
          <w:tcPr>
            <w:tcW w:w="1346" w:type="dxa"/>
            <w:vMerge/>
            <w:tcBorders>
              <w:top w:val="single" w:sz="8" w:space="0" w:color="auto"/>
              <w:left w:val="single" w:sz="8" w:space="0" w:color="auto"/>
              <w:bottom w:val="single" w:sz="8" w:space="0" w:color="000000"/>
              <w:right w:val="single" w:sz="8" w:space="0" w:color="auto"/>
            </w:tcBorders>
            <w:vAlign w:val="center"/>
            <w:hideMark/>
          </w:tcPr>
          <w:p w14:paraId="6FA661A6"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vMerge/>
            <w:tcBorders>
              <w:top w:val="nil"/>
              <w:left w:val="single" w:sz="8" w:space="0" w:color="auto"/>
              <w:bottom w:val="nil"/>
              <w:right w:val="single" w:sz="8" w:space="0" w:color="auto"/>
            </w:tcBorders>
            <w:vAlign w:val="center"/>
            <w:hideMark/>
          </w:tcPr>
          <w:p w14:paraId="5CFD1E68"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tcBorders>
              <w:top w:val="nil"/>
              <w:left w:val="nil"/>
              <w:bottom w:val="nil"/>
              <w:right w:val="single" w:sz="8" w:space="0" w:color="auto"/>
            </w:tcBorders>
            <w:shd w:val="clear" w:color="auto" w:fill="auto"/>
            <w:noWrap/>
            <w:vAlign w:val="bottom"/>
            <w:hideMark/>
          </w:tcPr>
          <w:p w14:paraId="7584546B" w14:textId="77777777" w:rsidR="0070388E" w:rsidRPr="0070388E" w:rsidRDefault="0070388E" w:rsidP="0070388E">
            <w:pPr>
              <w:jc w:val="left"/>
              <w:rPr>
                <w:rFonts w:ascii="Calibri" w:eastAsia="Times New Roman" w:hAnsi="Calibri" w:cs="Times New Roman"/>
                <w:color w:val="000000"/>
                <w:lang w:eastAsia="fr-FR"/>
              </w:rPr>
            </w:pPr>
            <w:r w:rsidRPr="0070388E">
              <w:rPr>
                <w:rFonts w:ascii="Calibri" w:eastAsia="Times New Roman" w:hAnsi="Calibri" w:cs="Times New Roman"/>
                <w:color w:val="000000"/>
                <w:lang w:eastAsia="fr-FR"/>
              </w:rPr>
              <w:t>Participation aux Bénéfices</w:t>
            </w:r>
          </w:p>
        </w:tc>
      </w:tr>
      <w:tr w:rsidR="0070388E" w:rsidRPr="0070388E" w14:paraId="574CD8FF" w14:textId="77777777" w:rsidTr="00E21D45">
        <w:trPr>
          <w:trHeight w:val="317"/>
          <w:jc w:val="center"/>
        </w:trPr>
        <w:tc>
          <w:tcPr>
            <w:tcW w:w="1346" w:type="dxa"/>
            <w:vMerge/>
            <w:tcBorders>
              <w:top w:val="single" w:sz="8" w:space="0" w:color="auto"/>
              <w:left w:val="single" w:sz="8" w:space="0" w:color="auto"/>
              <w:bottom w:val="single" w:sz="8" w:space="0" w:color="000000"/>
              <w:right w:val="single" w:sz="8" w:space="0" w:color="auto"/>
            </w:tcBorders>
            <w:vAlign w:val="center"/>
            <w:hideMark/>
          </w:tcPr>
          <w:p w14:paraId="662C8B9C"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vMerge/>
            <w:tcBorders>
              <w:top w:val="nil"/>
              <w:left w:val="single" w:sz="8" w:space="0" w:color="auto"/>
              <w:bottom w:val="nil"/>
              <w:right w:val="single" w:sz="8" w:space="0" w:color="auto"/>
            </w:tcBorders>
            <w:vAlign w:val="center"/>
            <w:hideMark/>
          </w:tcPr>
          <w:p w14:paraId="55F4DC47"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tcBorders>
              <w:top w:val="nil"/>
              <w:left w:val="nil"/>
              <w:bottom w:val="nil"/>
              <w:right w:val="single" w:sz="8" w:space="0" w:color="auto"/>
            </w:tcBorders>
            <w:shd w:val="clear" w:color="auto" w:fill="auto"/>
            <w:noWrap/>
            <w:vAlign w:val="bottom"/>
            <w:hideMark/>
          </w:tcPr>
          <w:p w14:paraId="2DB36C42" w14:textId="32131856" w:rsidR="0070388E" w:rsidRPr="0070388E" w:rsidRDefault="0070388E" w:rsidP="0070388E">
            <w:pPr>
              <w:jc w:val="left"/>
              <w:rPr>
                <w:rFonts w:ascii="Calibri" w:eastAsia="Times New Roman" w:hAnsi="Calibri" w:cs="Times New Roman"/>
                <w:color w:val="000000"/>
                <w:lang w:eastAsia="fr-FR"/>
              </w:rPr>
            </w:pPr>
            <w:r w:rsidRPr="0070388E">
              <w:rPr>
                <w:rFonts w:ascii="Calibri" w:eastAsia="Times New Roman" w:hAnsi="Calibri" w:cs="Times New Roman"/>
                <w:color w:val="000000"/>
                <w:lang w:eastAsia="fr-FR"/>
              </w:rPr>
              <w:t>Frais</w:t>
            </w:r>
            <w:r w:rsidR="00E21D45">
              <w:rPr>
                <w:rFonts w:ascii="Calibri" w:eastAsia="Times New Roman" w:hAnsi="Calibri" w:cs="Times New Roman"/>
                <w:color w:val="000000"/>
                <w:lang w:eastAsia="fr-FR"/>
              </w:rPr>
              <w:t xml:space="preserve"> Euro</w:t>
            </w:r>
          </w:p>
        </w:tc>
      </w:tr>
      <w:tr w:rsidR="0070388E" w:rsidRPr="0070388E" w14:paraId="421EDDB5" w14:textId="77777777" w:rsidTr="00E21D45">
        <w:trPr>
          <w:trHeight w:val="330"/>
          <w:jc w:val="center"/>
        </w:trPr>
        <w:tc>
          <w:tcPr>
            <w:tcW w:w="1346" w:type="dxa"/>
            <w:vMerge/>
            <w:tcBorders>
              <w:top w:val="single" w:sz="8" w:space="0" w:color="auto"/>
              <w:left w:val="single" w:sz="8" w:space="0" w:color="auto"/>
              <w:bottom w:val="single" w:sz="8" w:space="0" w:color="000000"/>
              <w:right w:val="single" w:sz="8" w:space="0" w:color="auto"/>
            </w:tcBorders>
            <w:vAlign w:val="center"/>
            <w:hideMark/>
          </w:tcPr>
          <w:p w14:paraId="3A2D913E"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vMerge/>
            <w:tcBorders>
              <w:top w:val="nil"/>
              <w:left w:val="single" w:sz="8" w:space="0" w:color="auto"/>
              <w:bottom w:val="nil"/>
              <w:right w:val="single" w:sz="8" w:space="0" w:color="auto"/>
            </w:tcBorders>
            <w:vAlign w:val="center"/>
            <w:hideMark/>
          </w:tcPr>
          <w:p w14:paraId="0129D2DD"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tcBorders>
              <w:top w:val="nil"/>
              <w:left w:val="nil"/>
              <w:bottom w:val="nil"/>
              <w:right w:val="single" w:sz="8" w:space="0" w:color="auto"/>
            </w:tcBorders>
            <w:shd w:val="clear" w:color="auto" w:fill="auto"/>
            <w:noWrap/>
            <w:vAlign w:val="bottom"/>
            <w:hideMark/>
          </w:tcPr>
          <w:p w14:paraId="3C8B2BDF" w14:textId="77777777" w:rsidR="0070388E" w:rsidRPr="0070388E" w:rsidRDefault="0070388E" w:rsidP="0070388E">
            <w:pPr>
              <w:jc w:val="left"/>
              <w:rPr>
                <w:rFonts w:ascii="Calibri" w:eastAsia="Times New Roman" w:hAnsi="Calibri" w:cs="Times New Roman"/>
                <w:color w:val="000000"/>
                <w:lang w:eastAsia="fr-FR"/>
              </w:rPr>
            </w:pPr>
            <w:r w:rsidRPr="0070388E">
              <w:rPr>
                <w:rFonts w:ascii="Calibri" w:eastAsia="Times New Roman" w:hAnsi="Calibri" w:cs="Times New Roman"/>
                <w:color w:val="000000"/>
                <w:lang w:eastAsia="fr-FR"/>
              </w:rPr>
              <w:t>Compte de résultats Euro</w:t>
            </w:r>
          </w:p>
        </w:tc>
      </w:tr>
      <w:tr w:rsidR="0070388E" w:rsidRPr="0070388E" w14:paraId="3A8FFC84" w14:textId="77777777" w:rsidTr="00E21D45">
        <w:trPr>
          <w:trHeight w:val="317"/>
          <w:jc w:val="center"/>
        </w:trPr>
        <w:tc>
          <w:tcPr>
            <w:tcW w:w="1346" w:type="dxa"/>
            <w:vMerge/>
            <w:tcBorders>
              <w:top w:val="single" w:sz="8" w:space="0" w:color="auto"/>
              <w:left w:val="single" w:sz="8" w:space="0" w:color="auto"/>
              <w:bottom w:val="single" w:sz="8" w:space="0" w:color="000000"/>
              <w:right w:val="single" w:sz="8" w:space="0" w:color="auto"/>
            </w:tcBorders>
            <w:vAlign w:val="center"/>
            <w:hideMark/>
          </w:tcPr>
          <w:p w14:paraId="352C49F0"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vMerge w:val="restart"/>
            <w:tcBorders>
              <w:top w:val="single" w:sz="8" w:space="0" w:color="auto"/>
              <w:left w:val="single" w:sz="8" w:space="0" w:color="auto"/>
              <w:bottom w:val="single" w:sz="8" w:space="0" w:color="000000"/>
              <w:right w:val="single" w:sz="8" w:space="0" w:color="auto"/>
            </w:tcBorders>
            <w:shd w:val="clear" w:color="000000" w:fill="BDD7EE"/>
            <w:noWrap/>
            <w:vAlign w:val="center"/>
            <w:hideMark/>
          </w:tcPr>
          <w:p w14:paraId="7F1D4637" w14:textId="77777777" w:rsidR="0070388E" w:rsidRPr="0070388E" w:rsidRDefault="0070388E" w:rsidP="0070388E">
            <w:pPr>
              <w:jc w:val="left"/>
              <w:rPr>
                <w:rFonts w:ascii="Calibri" w:eastAsia="Times New Roman" w:hAnsi="Calibri" w:cs="Times New Roman"/>
                <w:b/>
                <w:bCs/>
                <w:color w:val="000000"/>
                <w:lang w:eastAsia="fr-FR"/>
              </w:rPr>
            </w:pPr>
            <w:r w:rsidRPr="0070388E">
              <w:rPr>
                <w:rFonts w:ascii="Calibri" w:eastAsia="Times New Roman" w:hAnsi="Calibri" w:cs="Times New Roman"/>
                <w:b/>
                <w:bCs/>
                <w:color w:val="000000"/>
                <w:lang w:eastAsia="fr-FR"/>
              </w:rPr>
              <w:t>UC</w:t>
            </w:r>
          </w:p>
        </w:tc>
        <w:tc>
          <w:tcPr>
            <w:tcW w:w="2835" w:type="dxa"/>
            <w:tcBorders>
              <w:top w:val="single" w:sz="8" w:space="0" w:color="auto"/>
              <w:left w:val="nil"/>
              <w:bottom w:val="nil"/>
              <w:right w:val="single" w:sz="8" w:space="0" w:color="auto"/>
            </w:tcBorders>
            <w:shd w:val="clear" w:color="auto" w:fill="auto"/>
            <w:noWrap/>
            <w:vAlign w:val="bottom"/>
            <w:hideMark/>
          </w:tcPr>
          <w:p w14:paraId="211B9781" w14:textId="7C85BF91" w:rsidR="0070388E" w:rsidRPr="0070388E" w:rsidRDefault="0070388E" w:rsidP="0070388E">
            <w:pPr>
              <w:jc w:val="left"/>
              <w:rPr>
                <w:rFonts w:ascii="Calibri" w:eastAsia="Times New Roman" w:hAnsi="Calibri" w:cs="Times New Roman"/>
                <w:color w:val="000000"/>
                <w:lang w:eastAsia="fr-FR"/>
              </w:rPr>
            </w:pPr>
            <w:r w:rsidRPr="0070388E">
              <w:rPr>
                <w:rFonts w:ascii="Calibri" w:eastAsia="Times New Roman" w:hAnsi="Calibri" w:cs="Times New Roman"/>
                <w:color w:val="000000"/>
                <w:lang w:eastAsia="fr-FR"/>
              </w:rPr>
              <w:t>Best Estimate</w:t>
            </w:r>
            <w:r w:rsidR="00E21D45">
              <w:rPr>
                <w:rFonts w:ascii="Calibri" w:eastAsia="Times New Roman" w:hAnsi="Calibri" w:cs="Times New Roman"/>
                <w:color w:val="000000"/>
                <w:lang w:eastAsia="fr-FR"/>
              </w:rPr>
              <w:t xml:space="preserve"> UC</w:t>
            </w:r>
          </w:p>
        </w:tc>
      </w:tr>
      <w:tr w:rsidR="0070388E" w:rsidRPr="0070388E" w14:paraId="45BF95B5" w14:textId="77777777" w:rsidTr="00E21D45">
        <w:trPr>
          <w:trHeight w:val="317"/>
          <w:jc w:val="center"/>
        </w:trPr>
        <w:tc>
          <w:tcPr>
            <w:tcW w:w="1346" w:type="dxa"/>
            <w:vMerge/>
            <w:tcBorders>
              <w:top w:val="single" w:sz="8" w:space="0" w:color="auto"/>
              <w:left w:val="single" w:sz="8" w:space="0" w:color="auto"/>
              <w:bottom w:val="single" w:sz="8" w:space="0" w:color="000000"/>
              <w:right w:val="single" w:sz="8" w:space="0" w:color="auto"/>
            </w:tcBorders>
            <w:vAlign w:val="center"/>
            <w:hideMark/>
          </w:tcPr>
          <w:p w14:paraId="40D726D3"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vMerge/>
            <w:tcBorders>
              <w:top w:val="single" w:sz="8" w:space="0" w:color="auto"/>
              <w:left w:val="single" w:sz="8" w:space="0" w:color="auto"/>
              <w:bottom w:val="single" w:sz="8" w:space="0" w:color="000000"/>
              <w:right w:val="single" w:sz="8" w:space="0" w:color="auto"/>
            </w:tcBorders>
            <w:vAlign w:val="center"/>
            <w:hideMark/>
          </w:tcPr>
          <w:p w14:paraId="18F94273"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tcBorders>
              <w:top w:val="nil"/>
              <w:left w:val="nil"/>
              <w:bottom w:val="nil"/>
              <w:right w:val="single" w:sz="8" w:space="0" w:color="auto"/>
            </w:tcBorders>
            <w:shd w:val="clear" w:color="auto" w:fill="auto"/>
            <w:noWrap/>
            <w:vAlign w:val="bottom"/>
            <w:hideMark/>
          </w:tcPr>
          <w:p w14:paraId="2D76E86E" w14:textId="21996A72" w:rsidR="0070388E" w:rsidRPr="0070388E" w:rsidRDefault="0070388E" w:rsidP="0070388E">
            <w:pPr>
              <w:jc w:val="left"/>
              <w:rPr>
                <w:rFonts w:ascii="Calibri" w:eastAsia="Times New Roman" w:hAnsi="Calibri" w:cs="Times New Roman"/>
                <w:color w:val="000000"/>
                <w:lang w:eastAsia="fr-FR"/>
              </w:rPr>
            </w:pPr>
            <w:r w:rsidRPr="0070388E">
              <w:rPr>
                <w:rFonts w:ascii="Calibri" w:eastAsia="Times New Roman" w:hAnsi="Calibri" w:cs="Times New Roman"/>
                <w:color w:val="000000"/>
                <w:lang w:eastAsia="fr-FR"/>
              </w:rPr>
              <w:t>Frais</w:t>
            </w:r>
            <w:r w:rsidR="00E21D45">
              <w:rPr>
                <w:rFonts w:ascii="Calibri" w:eastAsia="Times New Roman" w:hAnsi="Calibri" w:cs="Times New Roman"/>
                <w:color w:val="000000"/>
                <w:lang w:eastAsia="fr-FR"/>
              </w:rPr>
              <w:t xml:space="preserve"> UC</w:t>
            </w:r>
          </w:p>
        </w:tc>
      </w:tr>
      <w:tr w:rsidR="0070388E" w:rsidRPr="0070388E" w14:paraId="3686C236" w14:textId="77777777" w:rsidTr="00E21D45">
        <w:trPr>
          <w:trHeight w:val="330"/>
          <w:jc w:val="center"/>
        </w:trPr>
        <w:tc>
          <w:tcPr>
            <w:tcW w:w="1346" w:type="dxa"/>
            <w:vMerge/>
            <w:tcBorders>
              <w:top w:val="single" w:sz="8" w:space="0" w:color="auto"/>
              <w:left w:val="single" w:sz="8" w:space="0" w:color="auto"/>
              <w:bottom w:val="single" w:sz="8" w:space="0" w:color="000000"/>
              <w:right w:val="single" w:sz="8" w:space="0" w:color="auto"/>
            </w:tcBorders>
            <w:vAlign w:val="center"/>
            <w:hideMark/>
          </w:tcPr>
          <w:p w14:paraId="61DF211C"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vMerge/>
            <w:tcBorders>
              <w:top w:val="single" w:sz="8" w:space="0" w:color="auto"/>
              <w:left w:val="single" w:sz="8" w:space="0" w:color="auto"/>
              <w:bottom w:val="single" w:sz="8" w:space="0" w:color="000000"/>
              <w:right w:val="single" w:sz="8" w:space="0" w:color="auto"/>
            </w:tcBorders>
            <w:vAlign w:val="center"/>
            <w:hideMark/>
          </w:tcPr>
          <w:p w14:paraId="48061FA4" w14:textId="77777777" w:rsidR="0070388E" w:rsidRPr="0070388E" w:rsidRDefault="0070388E" w:rsidP="0070388E">
            <w:pPr>
              <w:jc w:val="left"/>
              <w:rPr>
                <w:rFonts w:ascii="Calibri" w:eastAsia="Times New Roman" w:hAnsi="Calibri" w:cs="Times New Roman"/>
                <w:b/>
                <w:bCs/>
                <w:color w:val="000000"/>
                <w:lang w:eastAsia="fr-FR"/>
              </w:rPr>
            </w:pPr>
          </w:p>
        </w:tc>
        <w:tc>
          <w:tcPr>
            <w:tcW w:w="2835" w:type="dxa"/>
            <w:tcBorders>
              <w:top w:val="nil"/>
              <w:left w:val="nil"/>
              <w:bottom w:val="single" w:sz="8" w:space="0" w:color="auto"/>
              <w:right w:val="single" w:sz="8" w:space="0" w:color="auto"/>
            </w:tcBorders>
            <w:shd w:val="clear" w:color="auto" w:fill="auto"/>
            <w:noWrap/>
            <w:vAlign w:val="bottom"/>
            <w:hideMark/>
          </w:tcPr>
          <w:p w14:paraId="2DF8A2B5" w14:textId="77777777" w:rsidR="0070388E" w:rsidRPr="0070388E" w:rsidRDefault="0070388E" w:rsidP="0070388E">
            <w:pPr>
              <w:jc w:val="left"/>
              <w:rPr>
                <w:rFonts w:ascii="Calibri" w:eastAsia="Times New Roman" w:hAnsi="Calibri" w:cs="Times New Roman"/>
                <w:color w:val="000000"/>
                <w:lang w:eastAsia="fr-FR"/>
              </w:rPr>
            </w:pPr>
            <w:r w:rsidRPr="0070388E">
              <w:rPr>
                <w:rFonts w:ascii="Calibri" w:eastAsia="Times New Roman" w:hAnsi="Calibri" w:cs="Times New Roman"/>
                <w:color w:val="000000"/>
                <w:lang w:eastAsia="fr-FR"/>
              </w:rPr>
              <w:t>Compte de résultats UC</w:t>
            </w:r>
          </w:p>
        </w:tc>
      </w:tr>
    </w:tbl>
    <w:p w14:paraId="2AD44801" w14:textId="77777777" w:rsidR="009B779B" w:rsidRDefault="009B779B" w:rsidP="009B779B">
      <w:pPr>
        <w:rPr>
          <w:rFonts w:ascii="Calibri" w:hAnsi="Calibri"/>
        </w:rPr>
      </w:pPr>
    </w:p>
    <w:p w14:paraId="2CDB11F3" w14:textId="5F9152B3" w:rsidR="009B779B" w:rsidRDefault="009B779B" w:rsidP="009B779B">
      <w:pPr>
        <w:jc w:val="center"/>
        <w:rPr>
          <w:rFonts w:ascii="Calibri" w:hAnsi="Calibri"/>
        </w:rPr>
      </w:pPr>
    </w:p>
    <w:p w14:paraId="268AF4E2" w14:textId="77777777" w:rsidR="00433BDC" w:rsidRDefault="00617DC7" w:rsidP="0070388E">
      <w:r w:rsidRPr="008E59DD">
        <w:t>La brique Epargne projette les flux (primes, prestations, etc.) et les stocks (provisions, etc.) associés à un portefeuille d’épargnants</w:t>
      </w:r>
      <w:r>
        <w:t xml:space="preserve">. </w:t>
      </w:r>
      <w:r w:rsidR="00433BDC">
        <w:t xml:space="preserve">Elle projette également le nombre de contrats en portefeuille, le nombre de rachats totaux et le nombre de décès dans le cadre de la modélisation des frais unitaires. </w:t>
      </w:r>
    </w:p>
    <w:p w14:paraId="1B5E3EE4" w14:textId="45534500" w:rsidR="00E21D45" w:rsidRDefault="00617DC7" w:rsidP="0070388E">
      <w:pPr>
        <w:rPr>
          <w:rFonts w:ascii="Calibri" w:hAnsi="Calibri"/>
        </w:rPr>
      </w:pPr>
      <w:r>
        <w:rPr>
          <w:rFonts w:ascii="Calibri" w:hAnsi="Calibri"/>
        </w:rPr>
        <w:t>Ce module</w:t>
      </w:r>
      <w:r w:rsidR="0070388E">
        <w:rPr>
          <w:rFonts w:ascii="Calibri" w:hAnsi="Calibri"/>
        </w:rPr>
        <w:t xml:space="preserve"> est </w:t>
      </w:r>
      <w:r>
        <w:rPr>
          <w:rFonts w:ascii="Calibri" w:hAnsi="Calibri"/>
        </w:rPr>
        <w:t>composé</w:t>
      </w:r>
      <w:r w:rsidR="0070388E">
        <w:rPr>
          <w:rFonts w:ascii="Calibri" w:hAnsi="Calibri"/>
        </w:rPr>
        <w:t xml:space="preserve"> de deux briques distinctes Euro et UC, ainsi que d’un compte de résultats global. </w:t>
      </w:r>
      <w:r w:rsidR="000A67D7">
        <w:rPr>
          <w:rFonts w:ascii="Calibri" w:hAnsi="Calibri"/>
        </w:rPr>
        <w:t xml:space="preserve">Les briques Euro et UC contiennent </w:t>
      </w:r>
      <w:r>
        <w:rPr>
          <w:rFonts w:ascii="Calibri" w:hAnsi="Calibri"/>
        </w:rPr>
        <w:t>quant à elles</w:t>
      </w:r>
      <w:r w:rsidR="000A67D7">
        <w:rPr>
          <w:rFonts w:ascii="Calibri" w:hAnsi="Calibri"/>
        </w:rPr>
        <w:t xml:space="preserve"> un compte de résultats</w:t>
      </w:r>
      <w:r>
        <w:rPr>
          <w:rFonts w:ascii="Calibri" w:hAnsi="Calibri"/>
        </w:rPr>
        <w:t xml:space="preserve"> détaillé par support, une brique de frais et une brique de calcul de Best Estimate. </w:t>
      </w:r>
      <w:r w:rsidRPr="003774F4">
        <w:rPr>
          <w:rFonts w:ascii="Calibri" w:hAnsi="Calibri"/>
        </w:rPr>
        <w:t>Un item supplémentaire dans le module Euro permet de calculer la participation aux bénéfices</w:t>
      </w:r>
      <w:r w:rsidR="00E21D45" w:rsidRPr="003774F4">
        <w:rPr>
          <w:rFonts w:ascii="Calibri" w:hAnsi="Calibri"/>
        </w:rPr>
        <w:t xml:space="preserve"> contractuelle</w:t>
      </w:r>
      <w:r w:rsidR="003774F4" w:rsidRPr="003774F4">
        <w:rPr>
          <w:rFonts w:ascii="Calibri" w:hAnsi="Calibri"/>
        </w:rPr>
        <w:t>, complété par un montant additionnel si la contrainte règlementaire n’est pas vérifiée au niveau de l’entité</w:t>
      </w:r>
      <w:r w:rsidRPr="003774F4">
        <w:rPr>
          <w:rFonts w:ascii="Calibri" w:hAnsi="Calibri"/>
        </w:rPr>
        <w:t>.</w:t>
      </w:r>
    </w:p>
    <w:p w14:paraId="119236E0" w14:textId="099F7039" w:rsidR="00617DC7" w:rsidRPr="00617DC7" w:rsidRDefault="00617DC7" w:rsidP="0070388E">
      <w:r>
        <w:rPr>
          <w:rFonts w:ascii="Calibri" w:hAnsi="Calibri"/>
        </w:rPr>
        <w:t xml:space="preserve"> </w:t>
      </w:r>
    </w:p>
    <w:p w14:paraId="6FDA659B" w14:textId="27C2707C" w:rsidR="00C763F6" w:rsidRDefault="00C763F6" w:rsidP="00B22F98">
      <w:pPr>
        <w:pStyle w:val="Titre3"/>
      </w:pPr>
      <w:bookmarkStart w:id="31" w:name="_Toc463971507"/>
      <w:bookmarkStart w:id="32" w:name="_Toc120018820"/>
      <w:r>
        <w:t>Modélisation S1</w:t>
      </w:r>
      <w:bookmarkEnd w:id="31"/>
      <w:r w:rsidR="002264FB">
        <w:t xml:space="preserve"> de l’épargne</w:t>
      </w:r>
      <w:bookmarkEnd w:id="32"/>
    </w:p>
    <w:p w14:paraId="7451D43C" w14:textId="1019B88D" w:rsidR="000A67D7" w:rsidRDefault="000A67D7" w:rsidP="000A67D7">
      <w:pPr>
        <w:rPr>
          <w:lang w:eastAsia="fr-FR"/>
        </w:rPr>
      </w:pPr>
    </w:p>
    <w:p w14:paraId="542EAA7D" w14:textId="578D6CB3" w:rsidR="00B80AAF" w:rsidRDefault="00B80AAF" w:rsidP="00B80AAF">
      <w:pPr>
        <w:rPr>
          <w:b/>
          <w:u w:val="single"/>
          <w:lang w:eastAsia="fr-FR"/>
        </w:rPr>
      </w:pPr>
      <w:r w:rsidRPr="00B80AAF">
        <w:rPr>
          <w:b/>
          <w:u w:val="single"/>
          <w:lang w:eastAsia="fr-FR"/>
        </w:rPr>
        <w:t>Focus sur la modélisation S1 de l’</w:t>
      </w:r>
      <w:r>
        <w:rPr>
          <w:b/>
          <w:u w:val="single"/>
          <w:lang w:eastAsia="fr-FR"/>
        </w:rPr>
        <w:t>Euro</w:t>
      </w:r>
      <w:r w:rsidRPr="00B80AAF">
        <w:rPr>
          <w:b/>
          <w:u w:val="single"/>
          <w:lang w:eastAsia="fr-FR"/>
        </w:rPr>
        <w:t> :</w:t>
      </w:r>
    </w:p>
    <w:p w14:paraId="678FF2C1" w14:textId="314E23F4" w:rsidR="00B80AAF" w:rsidRDefault="00B80AAF" w:rsidP="00B80AAF">
      <w:pPr>
        <w:rPr>
          <w:b/>
          <w:u w:val="single"/>
          <w:lang w:eastAsia="fr-FR"/>
        </w:rPr>
      </w:pPr>
    </w:p>
    <w:p w14:paraId="17DD58FF" w14:textId="77777777" w:rsidR="00B80AAF" w:rsidRPr="00DB58FD" w:rsidRDefault="00B80AAF" w:rsidP="00B80AAF">
      <w:pPr>
        <w:rPr>
          <w:highlight w:val="yellow"/>
        </w:rPr>
      </w:pPr>
    </w:p>
    <w:p w14:paraId="21ABF200" w14:textId="77777777" w:rsidR="00B80AAF" w:rsidRPr="00B80AAF" w:rsidRDefault="00B80AAF" w:rsidP="00B80AAF">
      <w:r w:rsidRPr="00B80AAF">
        <w:t>Les flux entrants (primes, IT, PB, …) et sortants (prestations, frais, arbitrages (selon le signe paramétré), départ en rente, …) sont modélisés selon l’ordre de mouvement suivant :</w:t>
      </w:r>
    </w:p>
    <w:p w14:paraId="5C6FA8CA" w14:textId="77777777" w:rsidR="00B80AAF" w:rsidRPr="00B80AAF" w:rsidRDefault="00B80AAF" w:rsidP="00B80AAF"/>
    <w:p w14:paraId="42AB2F77" w14:textId="77777777" w:rsidR="00B80AAF" w:rsidRPr="00B80AAF" w:rsidRDefault="00B80AAF" w:rsidP="00B80AAF">
      <w:r w:rsidRPr="00B80AAF">
        <w:rPr>
          <w:b/>
          <w:i/>
          <w:noProof/>
          <w:lang w:eastAsia="fr-FR"/>
        </w:rPr>
        <w:drawing>
          <wp:inline distT="0" distB="0" distL="0" distR="0" wp14:anchorId="4682452F" wp14:editId="1B44C4A3">
            <wp:extent cx="6188710" cy="967740"/>
            <wp:effectExtent l="0" t="0" r="21590" b="0"/>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C48B927" w14:textId="77777777" w:rsidR="00B80AAF" w:rsidRPr="00B80AAF" w:rsidRDefault="00B80AAF" w:rsidP="00B80AAF"/>
    <w:p w14:paraId="4CF3ED9A" w14:textId="45B199A1" w:rsidR="00B80AAF" w:rsidRPr="00B80AAF" w:rsidRDefault="00B80AAF" w:rsidP="00B80AAF">
      <w:r w:rsidRPr="00B80AAF">
        <w:t xml:space="preserve">La PM Euro est revalorisée des intérêts techniques et de la participation aux bénéfices. L’affectation de la PB aux provisions en Euro prend effet au 31/12 après tous les événements de l’année. </w:t>
      </w:r>
    </w:p>
    <w:p w14:paraId="44EEFE05" w14:textId="77777777" w:rsidR="00B80AAF" w:rsidRPr="00B80AAF" w:rsidRDefault="00B80AAF" w:rsidP="00B80AAF"/>
    <w:p w14:paraId="1F93CDD3" w14:textId="77777777" w:rsidR="00B80AAF" w:rsidRDefault="00B80AAF" w:rsidP="00B80AAF">
      <w:r w:rsidRPr="00B80AAF">
        <w:t>La cinématique du module Euro est la suivante :</w:t>
      </w:r>
      <w:r>
        <w:t xml:space="preserve"> </w:t>
      </w:r>
    </w:p>
    <w:p w14:paraId="044BE07D" w14:textId="77777777" w:rsidR="00B80AAF" w:rsidRDefault="00B80AAF" w:rsidP="00B80AAF"/>
    <w:p w14:paraId="6DEFBDCD" w14:textId="77777777" w:rsidR="00B80AAF" w:rsidRDefault="00B80AAF" w:rsidP="00B80AAF">
      <w:r w:rsidRPr="00A431D9">
        <w:rPr>
          <w:noProof/>
          <w:sz w:val="28"/>
          <w:lang w:eastAsia="fr-FR"/>
        </w:rPr>
        <w:lastRenderedPageBreak/>
        <w:drawing>
          <wp:inline distT="0" distB="0" distL="0" distR="0" wp14:anchorId="68868EAC" wp14:editId="521428D6">
            <wp:extent cx="6188710" cy="5791200"/>
            <wp:effectExtent l="0" t="0" r="0" b="19050"/>
            <wp:docPr id="1" name="Diagramme 3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15149A0" w14:textId="77777777" w:rsidR="00B80AAF" w:rsidRDefault="00B80AAF" w:rsidP="00B80AAF"/>
    <w:p w14:paraId="1DC6126C" w14:textId="77777777" w:rsidR="00B80AAF" w:rsidRPr="00B80AAF" w:rsidRDefault="00B80AAF" w:rsidP="00B80AAF">
      <w:pPr>
        <w:rPr>
          <w:b/>
          <w:u w:val="single"/>
          <w:lang w:eastAsia="fr-FR"/>
        </w:rPr>
      </w:pPr>
    </w:p>
    <w:p w14:paraId="499CE704" w14:textId="63950695" w:rsidR="00CB3C17" w:rsidRDefault="00CB3C17" w:rsidP="008520DF"/>
    <w:p w14:paraId="672A7511" w14:textId="77777777" w:rsidR="00B80AAF" w:rsidRDefault="00B80AAF" w:rsidP="008520DF"/>
    <w:p w14:paraId="3E608E48" w14:textId="71D5CE1F" w:rsidR="00B80AAF" w:rsidRPr="00B80AAF" w:rsidRDefault="00B80AAF" w:rsidP="00B80AAF">
      <w:pPr>
        <w:rPr>
          <w:b/>
          <w:u w:val="single"/>
          <w:lang w:eastAsia="fr-FR"/>
        </w:rPr>
      </w:pPr>
      <w:r w:rsidRPr="00B80AAF">
        <w:rPr>
          <w:b/>
          <w:u w:val="single"/>
          <w:lang w:eastAsia="fr-FR"/>
        </w:rPr>
        <w:t>Focus sur la modélisation S1 de l’UC :</w:t>
      </w:r>
    </w:p>
    <w:p w14:paraId="4E1EE0BD" w14:textId="516A7710" w:rsidR="00B80AAF" w:rsidRDefault="00B80AAF" w:rsidP="00B80AAF">
      <w:pPr>
        <w:rPr>
          <w:lang w:eastAsia="fr-FR"/>
        </w:rPr>
      </w:pPr>
    </w:p>
    <w:p w14:paraId="193F40BE" w14:textId="77777777" w:rsidR="00B80AAF" w:rsidRDefault="00B80AAF" w:rsidP="00B80AAF">
      <w:r>
        <w:t>Les flux entrants (primes, IT, PB, …) et sortants (prestations, frais, arbitrages (selon le signe paramétré), départ en rente, …) sont modélisés selon l’ordre de mouvement suivant :</w:t>
      </w:r>
    </w:p>
    <w:p w14:paraId="2AA371AC" w14:textId="77777777" w:rsidR="00B80AAF" w:rsidRPr="00F718AB" w:rsidRDefault="00B80AAF" w:rsidP="00B80AAF">
      <w:pPr>
        <w:rPr>
          <w:lang w:eastAsia="fr-FR"/>
        </w:rPr>
      </w:pPr>
      <w:r>
        <w:rPr>
          <w:b/>
          <w:i/>
          <w:noProof/>
          <w:lang w:eastAsia="fr-FR"/>
        </w:rPr>
        <w:drawing>
          <wp:inline distT="0" distB="0" distL="0" distR="0" wp14:anchorId="3C146BFB" wp14:editId="64779793">
            <wp:extent cx="6188710" cy="967740"/>
            <wp:effectExtent l="0" t="0" r="21590" b="0"/>
            <wp:docPr id="19" name="Diagramme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B4C933F" w14:textId="77777777" w:rsidR="00B80AAF" w:rsidRPr="000A67D7" w:rsidRDefault="00B80AAF" w:rsidP="00B80AAF">
      <w:pPr>
        <w:rPr>
          <w:lang w:eastAsia="fr-FR"/>
        </w:rPr>
      </w:pPr>
    </w:p>
    <w:p w14:paraId="23B9C7D5" w14:textId="77777777" w:rsidR="00B80AAF" w:rsidRDefault="00B80AAF" w:rsidP="00B80AAF">
      <w:pPr>
        <w:rPr>
          <w:lang w:eastAsia="fr-FR"/>
        </w:rPr>
      </w:pPr>
    </w:p>
    <w:p w14:paraId="2933F818" w14:textId="77777777" w:rsidR="00B80AAF" w:rsidRDefault="00B80AAF" w:rsidP="00B80AAF">
      <w:pPr>
        <w:jc w:val="left"/>
      </w:pPr>
      <w:r>
        <w:t xml:space="preserve">La cinématique du module UC est la suivante : </w:t>
      </w:r>
    </w:p>
    <w:p w14:paraId="49C16FA9" w14:textId="77777777" w:rsidR="00B80AAF" w:rsidRPr="000A67D7" w:rsidRDefault="00B80AAF" w:rsidP="00B80AAF">
      <w:pPr>
        <w:rPr>
          <w:lang w:eastAsia="fr-FR"/>
        </w:rPr>
      </w:pPr>
    </w:p>
    <w:p w14:paraId="1CE5700D" w14:textId="77777777" w:rsidR="00B80AAF" w:rsidRDefault="00B80AAF" w:rsidP="00B80AAF">
      <w:pPr>
        <w:rPr>
          <w:lang w:eastAsia="fr-FR"/>
        </w:rPr>
      </w:pPr>
    </w:p>
    <w:p w14:paraId="29086B68" w14:textId="77777777" w:rsidR="00B80AAF" w:rsidRPr="000A67D7" w:rsidRDefault="00B80AAF" w:rsidP="00B80AAF">
      <w:pPr>
        <w:rPr>
          <w:lang w:eastAsia="fr-FR"/>
        </w:rPr>
      </w:pPr>
      <w:r w:rsidRPr="005B2ADA">
        <w:rPr>
          <w:noProof/>
          <w:lang w:eastAsia="fr-FR"/>
        </w:rPr>
        <w:drawing>
          <wp:inline distT="0" distB="0" distL="0" distR="0" wp14:anchorId="0C1A0C9E" wp14:editId="5AFEC921">
            <wp:extent cx="5562600" cy="3733800"/>
            <wp:effectExtent l="0" t="0" r="0" b="38100"/>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30D2F9A" w14:textId="77777777" w:rsidR="00B80AAF" w:rsidRDefault="00B80AAF" w:rsidP="00B80AAF">
      <w:pPr>
        <w:rPr>
          <w:lang w:eastAsia="fr-FR"/>
        </w:rPr>
      </w:pPr>
    </w:p>
    <w:p w14:paraId="6BE7F0F9" w14:textId="77777777" w:rsidR="00B80AAF" w:rsidRDefault="00B80AAF" w:rsidP="00B80AAF">
      <w:r>
        <w:t>A la différence de l’effet cliquet sur l’Euro, la PM UC est revalorisée à partir du rendement des supports en unités de comptes.</w:t>
      </w:r>
    </w:p>
    <w:p w14:paraId="0B3EE144" w14:textId="77777777" w:rsidR="00B80AAF" w:rsidRDefault="00B80AAF" w:rsidP="008520DF"/>
    <w:p w14:paraId="73BE2EE9" w14:textId="77777777" w:rsidR="00AE2509" w:rsidRDefault="00AE2509" w:rsidP="00E97F4B">
      <w:pPr>
        <w:pStyle w:val="Titre4"/>
      </w:pPr>
      <w:bookmarkStart w:id="33" w:name="_Toc120018821"/>
      <w:r>
        <w:t>Provisions mathématiques</w:t>
      </w:r>
      <w:bookmarkEnd w:id="33"/>
    </w:p>
    <w:p w14:paraId="621A8DF7" w14:textId="77777777" w:rsidR="00AE2509" w:rsidRDefault="00AE2509" w:rsidP="00AE2509"/>
    <w:p w14:paraId="2FC5172C" w14:textId="6206AB13" w:rsidR="00AE2509" w:rsidRDefault="00AE2509" w:rsidP="00AE2509">
      <w:r>
        <w:t>L</w:t>
      </w:r>
      <w:r w:rsidRPr="008520DF">
        <w:t xml:space="preserve">es </w:t>
      </w:r>
      <w:r>
        <w:t>PM</w:t>
      </w:r>
      <w:r w:rsidRPr="008520DF">
        <w:t xml:space="preserve"> sont </w:t>
      </w:r>
      <w:r>
        <w:t>calculées</w:t>
      </w:r>
      <w:r w:rsidRPr="008520DF">
        <w:t xml:space="preserve"> de manière rétrospective chaque année par un déroulé de flux. </w:t>
      </w:r>
      <w:r>
        <w:t>Le départ en rente d’un assuré est géré par transfert dans la brique de rentes</w:t>
      </w:r>
      <w:r w:rsidR="006D2305">
        <w:t xml:space="preserve"> (présenté ci-après)</w:t>
      </w:r>
      <w:r>
        <w:t>. L</w:t>
      </w:r>
      <w:r w:rsidRPr="00CF2702">
        <w:t>e modèle ne prévoit pas de sortie en rente partielle, ou dépendant d’un</w:t>
      </w:r>
      <w:r>
        <w:t>e</w:t>
      </w:r>
      <w:r w:rsidRPr="00CF2702">
        <w:t xml:space="preserve"> table de probabilité, ce qui aurait pour effet de superposer les états d’épargne et de rente. </w:t>
      </w:r>
      <w:r>
        <w:t>Il ne gère que des départs en rente</w:t>
      </w:r>
      <w:r w:rsidR="00E21D45">
        <w:t>s</w:t>
      </w:r>
      <w:r>
        <w:t xml:space="preserve"> totaux ou des sorties en capital selon un âge de sortie renseigné ligne à ligne en input du modèle.</w:t>
      </w:r>
    </w:p>
    <w:p w14:paraId="6206239D" w14:textId="06B99959" w:rsidR="00A86AC3" w:rsidRDefault="00A86AC3" w:rsidP="008520DF"/>
    <w:p w14:paraId="0D39F2FE" w14:textId="289B7D2B" w:rsidR="00903E26" w:rsidRDefault="00903E26" w:rsidP="00C25606">
      <w:pPr>
        <w:pStyle w:val="Titre4"/>
      </w:pPr>
      <w:bookmarkStart w:id="34" w:name="_Toc120018822"/>
      <w:r>
        <w:t xml:space="preserve">Prestations </w:t>
      </w:r>
      <w:r w:rsidR="007D30FF">
        <w:t>et arbitrages</w:t>
      </w:r>
      <w:bookmarkEnd w:id="34"/>
    </w:p>
    <w:p w14:paraId="032BAFB4" w14:textId="77777777" w:rsidR="00903E26" w:rsidRPr="00145120" w:rsidRDefault="00903E26" w:rsidP="00903E26">
      <w:pPr>
        <w:rPr>
          <w:lang w:eastAsia="fr-FR"/>
        </w:rPr>
      </w:pPr>
    </w:p>
    <w:p w14:paraId="3E002D0F" w14:textId="3D7568D7" w:rsidR="00903E26" w:rsidRPr="00AE2509" w:rsidRDefault="00903E26" w:rsidP="00903E26">
      <w:pPr>
        <w:rPr>
          <w:lang w:eastAsia="fr-FR"/>
        </w:rPr>
      </w:pPr>
      <w:r w:rsidRPr="00AE2509">
        <w:rPr>
          <w:lang w:eastAsia="fr-FR"/>
        </w:rPr>
        <w:t>Les prestations d’épargne sont calculées hors frais et se composent de décès et de rachats (structurels et dynamiques</w:t>
      </w:r>
      <w:r w:rsidR="00F718AB" w:rsidRPr="00AE2509">
        <w:rPr>
          <w:lang w:eastAsia="fr-FR"/>
        </w:rPr>
        <w:t>, partiels et totaux</w:t>
      </w:r>
      <w:r w:rsidRPr="00AE2509">
        <w:rPr>
          <w:lang w:eastAsia="fr-FR"/>
        </w:rPr>
        <w:t>), et de transfert en rentes</w:t>
      </w:r>
      <w:r w:rsidR="00F718AB" w:rsidRPr="00AE2509">
        <w:rPr>
          <w:lang w:eastAsia="fr-FR"/>
        </w:rPr>
        <w:t>.</w:t>
      </w:r>
    </w:p>
    <w:p w14:paraId="5C43DB11" w14:textId="1E36C1F5" w:rsidR="00AE2509" w:rsidRPr="00AE2509" w:rsidRDefault="00AE2509" w:rsidP="00903E26">
      <w:pPr>
        <w:rPr>
          <w:lang w:eastAsia="fr-FR"/>
        </w:rPr>
      </w:pPr>
      <w:r w:rsidRPr="00AE2509">
        <w:rPr>
          <w:lang w:eastAsia="fr-FR"/>
        </w:rPr>
        <w:t>Ces prestations, communes aux support</w:t>
      </w:r>
      <w:r w:rsidR="00167D23">
        <w:rPr>
          <w:lang w:eastAsia="fr-FR"/>
        </w:rPr>
        <w:t>s</w:t>
      </w:r>
      <w:r w:rsidRPr="00AE2509">
        <w:rPr>
          <w:lang w:eastAsia="fr-FR"/>
        </w:rPr>
        <w:t xml:space="preserve"> Euro et UC, sont détaillées dans les sous-paragraphes suivants. Les éléments spécifiques à un unique support sont détaillés dans l</w:t>
      </w:r>
      <w:r>
        <w:rPr>
          <w:lang w:eastAsia="fr-FR"/>
        </w:rPr>
        <w:t>a partie dédiée au</w:t>
      </w:r>
      <w:r w:rsidRPr="00AE2509">
        <w:rPr>
          <w:lang w:eastAsia="fr-FR"/>
        </w:rPr>
        <w:t xml:space="preserve"> support en question.</w:t>
      </w:r>
    </w:p>
    <w:p w14:paraId="27CD79C9" w14:textId="4591D4A3" w:rsidR="00903E26" w:rsidRDefault="00903E26" w:rsidP="00903E26">
      <w:pPr>
        <w:rPr>
          <w:rFonts w:eastAsiaTheme="minorEastAsia"/>
          <w:highlight w:val="yellow"/>
          <w:lang w:eastAsia="fr-FR"/>
        </w:rPr>
      </w:pPr>
    </w:p>
    <w:p w14:paraId="069751E0" w14:textId="54EBAC00" w:rsidR="0047245B" w:rsidRPr="00167D23" w:rsidRDefault="0047245B" w:rsidP="00C25606">
      <w:pPr>
        <w:pStyle w:val="Titre5"/>
      </w:pPr>
      <w:bookmarkStart w:id="35" w:name="_Toc120018823"/>
      <w:r w:rsidRPr="00C25606">
        <w:t>Décès</w:t>
      </w:r>
      <w:bookmarkEnd w:id="35"/>
    </w:p>
    <w:p w14:paraId="11ADC058" w14:textId="26C1AEA2" w:rsidR="00903E26" w:rsidRPr="00AE2509" w:rsidRDefault="00903E26" w:rsidP="00903E26">
      <w:pPr>
        <w:rPr>
          <w:lang w:eastAsia="fr-FR"/>
        </w:rPr>
      </w:pPr>
    </w:p>
    <w:p w14:paraId="3E415C1E" w14:textId="22DFDA2E" w:rsidR="00167D23" w:rsidRPr="00442ECE" w:rsidRDefault="00AE2509" w:rsidP="00AE2509">
      <w:pPr>
        <w:rPr>
          <w:rFonts w:eastAsiaTheme="minorEastAsia"/>
          <w:lang w:eastAsia="fr-FR"/>
        </w:rPr>
      </w:pPr>
      <w:r w:rsidRPr="00AE2509">
        <w:rPr>
          <w:rFonts w:eastAsiaTheme="minorEastAsia"/>
          <w:lang w:eastAsia="fr-FR"/>
        </w:rPr>
        <w:t xml:space="preserve">Pour le calcul des prestations </w:t>
      </w:r>
      <w:r w:rsidR="006D2305">
        <w:rPr>
          <w:rFonts w:eastAsiaTheme="minorEastAsia"/>
          <w:lang w:eastAsia="fr-FR"/>
        </w:rPr>
        <w:t>d</w:t>
      </w:r>
      <w:r w:rsidRPr="00AE2509">
        <w:rPr>
          <w:rFonts w:eastAsiaTheme="minorEastAsia"/>
          <w:lang w:eastAsia="fr-FR"/>
        </w:rPr>
        <w:t xml:space="preserve">écès, il est </w:t>
      </w:r>
      <w:r w:rsidR="00167D23">
        <w:rPr>
          <w:rFonts w:eastAsiaTheme="minorEastAsia"/>
          <w:lang w:eastAsia="fr-FR"/>
        </w:rPr>
        <w:t>nécessaire de préciser en input</w:t>
      </w:r>
      <w:r w:rsidRPr="00AE2509">
        <w:rPr>
          <w:rFonts w:eastAsiaTheme="minorEastAsia"/>
          <w:lang w:eastAsia="fr-FR"/>
        </w:rPr>
        <w:t xml:space="preserve"> si l’on utilise l</w:t>
      </w:r>
      <w:r w:rsidR="00903E26" w:rsidRPr="00AE2509">
        <w:rPr>
          <w:rFonts w:eastAsiaTheme="minorEastAsia"/>
          <w:lang w:eastAsia="fr-FR"/>
        </w:rPr>
        <w:t xml:space="preserve">a loi de </w:t>
      </w:r>
      <w:r w:rsidRPr="00AE2509">
        <w:rPr>
          <w:rFonts w:eastAsiaTheme="minorEastAsia"/>
          <w:lang w:eastAsia="fr-FR"/>
        </w:rPr>
        <w:t>mortalité (</w:t>
      </w:r>
      <w:r w:rsidR="00903E26" w:rsidRPr="00AE2509">
        <w:rPr>
          <w:rFonts w:eastAsiaTheme="minorEastAsia"/>
          <w:lang w:eastAsia="fr-FR"/>
        </w:rPr>
        <w:t>définie par les tables réglementaires TGF05/TGH05</w:t>
      </w:r>
      <w:r w:rsidR="00167D23">
        <w:rPr>
          <w:rFonts w:eastAsiaTheme="minorEastAsia"/>
          <w:lang w:eastAsia="fr-FR"/>
        </w:rPr>
        <w:t xml:space="preserve"> par défaut</w:t>
      </w:r>
      <w:r w:rsidRPr="00AE2509">
        <w:rPr>
          <w:rFonts w:eastAsiaTheme="minorEastAsia"/>
          <w:lang w:eastAsia="fr-FR"/>
        </w:rPr>
        <w:t>)</w:t>
      </w:r>
      <w:r w:rsidR="00903E26" w:rsidRPr="00AE2509">
        <w:rPr>
          <w:rFonts w:eastAsiaTheme="minorEastAsia"/>
          <w:lang w:eastAsia="fr-FR"/>
        </w:rPr>
        <w:t xml:space="preserve"> ou la loi d’expérience </w:t>
      </w:r>
      <w:r w:rsidRPr="00AE2509">
        <w:rPr>
          <w:rFonts w:eastAsiaTheme="minorEastAsia"/>
          <w:lang w:eastAsia="fr-FR"/>
        </w:rPr>
        <w:t>(</w:t>
      </w:r>
      <w:r w:rsidR="00903E26" w:rsidRPr="00AE2509">
        <w:rPr>
          <w:rFonts w:eastAsiaTheme="minorEastAsia"/>
          <w:lang w:eastAsia="fr-FR"/>
        </w:rPr>
        <w:t>définie dans le fichier d’inputs</w:t>
      </w:r>
      <w:r w:rsidRPr="00AE2509">
        <w:rPr>
          <w:rFonts w:eastAsiaTheme="minorEastAsia"/>
          <w:lang w:eastAsia="fr-FR"/>
        </w:rPr>
        <w:t>)</w:t>
      </w:r>
      <w:r w:rsidR="00903E26" w:rsidRPr="00AE2509">
        <w:rPr>
          <w:rFonts w:eastAsiaTheme="minorEastAsia"/>
          <w:lang w:eastAsia="fr-FR"/>
        </w:rPr>
        <w:t xml:space="preserve">. </w:t>
      </w:r>
    </w:p>
    <w:p w14:paraId="5E65E0FB" w14:textId="6F14577B" w:rsidR="00167D23" w:rsidRDefault="00167D23" w:rsidP="00AE2509">
      <w:pPr>
        <w:rPr>
          <w:lang w:eastAsia="fr-FR"/>
        </w:rPr>
      </w:pPr>
      <w:r>
        <w:rPr>
          <w:lang w:eastAsia="fr-FR"/>
        </w:rPr>
        <w:t>A noter que les calculs de probabilité de survie sont déterministes.</w:t>
      </w:r>
    </w:p>
    <w:p w14:paraId="7A6D028A" w14:textId="113CEC49" w:rsidR="00442ECE" w:rsidRDefault="00442ECE" w:rsidP="00AE2509">
      <w:pPr>
        <w:rPr>
          <w:lang w:eastAsia="fr-FR"/>
        </w:rPr>
      </w:pPr>
    </w:p>
    <w:p w14:paraId="402290AF" w14:textId="10246789" w:rsidR="00AE2509" w:rsidRDefault="00442ECE" w:rsidP="00903E26">
      <w:pPr>
        <w:rPr>
          <w:rFonts w:eastAsiaTheme="minorEastAsia"/>
          <w:lang w:eastAsia="fr-FR"/>
        </w:rPr>
      </w:pPr>
      <w:r w:rsidRPr="00AE2509">
        <w:rPr>
          <w:lang w:eastAsia="fr-FR"/>
        </w:rPr>
        <w:t xml:space="preserve">Ces prestations </w:t>
      </w:r>
      <w:r w:rsidRPr="00AE2509">
        <w:rPr>
          <w:rFonts w:eastAsiaTheme="minorEastAsia"/>
          <w:lang w:eastAsia="fr-FR"/>
        </w:rPr>
        <w:t>concernent les assurés présents en début d’année</w:t>
      </w:r>
      <w:r>
        <w:rPr>
          <w:rFonts w:eastAsiaTheme="minorEastAsia"/>
          <w:lang w:eastAsia="fr-FR"/>
        </w:rPr>
        <w:t xml:space="preserve">. </w:t>
      </w:r>
      <w:r w:rsidR="00CB3C17">
        <w:rPr>
          <w:rFonts w:eastAsiaTheme="minorEastAsia"/>
          <w:lang w:eastAsia="fr-FR"/>
        </w:rPr>
        <w:t>Le taux de décès est donc appliqué à la PM d’ouverture.</w:t>
      </w:r>
    </w:p>
    <w:p w14:paraId="5FA4A8E7" w14:textId="4AF09BF8" w:rsidR="00C413F3" w:rsidRDefault="00C413F3" w:rsidP="00903E26">
      <w:pPr>
        <w:rPr>
          <w:rFonts w:eastAsiaTheme="minorEastAsia"/>
          <w:lang w:eastAsia="fr-FR"/>
        </w:rPr>
      </w:pPr>
    </w:p>
    <w:p w14:paraId="0B9C466C" w14:textId="2B8FDB9D" w:rsidR="00C413F3" w:rsidRDefault="00C413F3" w:rsidP="00903E26">
      <w:pPr>
        <w:rPr>
          <w:rFonts w:eastAsiaTheme="minorEastAsia"/>
          <w:lang w:eastAsia="fr-FR"/>
        </w:rPr>
      </w:pPr>
      <w:r>
        <w:rPr>
          <w:rFonts w:eastAsiaTheme="minorEastAsia"/>
          <w:lang w:eastAsia="fr-FR"/>
        </w:rPr>
        <w:t>De même pour la projection du nombre de décès dans le cadre de la modélisation des frais unitaires, le taux de décès est appliqué au nombre de contrats d’ouverture.</w:t>
      </w:r>
    </w:p>
    <w:p w14:paraId="40BFC1DA" w14:textId="4BEB6B33" w:rsidR="0073123A" w:rsidRDefault="0073123A" w:rsidP="00903E26">
      <w:pPr>
        <w:rPr>
          <w:rFonts w:eastAsiaTheme="minorEastAsia"/>
          <w:lang w:eastAsia="fr-FR"/>
        </w:rPr>
      </w:pPr>
    </w:p>
    <w:p w14:paraId="217C5760" w14:textId="2049CC84" w:rsidR="0073123A" w:rsidRPr="0073123A" w:rsidRDefault="0073123A" w:rsidP="00903E26">
      <w:pPr>
        <w:rPr>
          <w:b/>
          <w:u w:val="single"/>
        </w:rPr>
      </w:pPr>
      <w:r w:rsidRPr="0073123A">
        <w:rPr>
          <w:b/>
          <w:u w:val="single"/>
        </w:rPr>
        <w:t xml:space="preserve">Focus sur les prestations </w:t>
      </w:r>
      <w:r w:rsidR="006D2305">
        <w:rPr>
          <w:b/>
          <w:u w:val="single"/>
        </w:rPr>
        <w:t>d</w:t>
      </w:r>
      <w:r w:rsidRPr="0073123A">
        <w:rPr>
          <w:b/>
          <w:u w:val="single"/>
        </w:rPr>
        <w:t>écès pour l’Euro ;</w:t>
      </w:r>
    </w:p>
    <w:p w14:paraId="620BAEFC" w14:textId="2C1C979C" w:rsidR="0073123A" w:rsidRDefault="0073123A" w:rsidP="00903E26">
      <w:pPr>
        <w:rPr>
          <w:rFonts w:eastAsiaTheme="minorEastAsia"/>
          <w:lang w:eastAsia="fr-FR"/>
        </w:rPr>
      </w:pPr>
    </w:p>
    <w:p w14:paraId="5FF10FD1" w14:textId="32BBE1BA" w:rsidR="0073123A" w:rsidRPr="00D46A7E" w:rsidRDefault="0073123A" w:rsidP="00903E26">
      <w:pPr>
        <w:rPr>
          <w:lang w:eastAsia="fr-FR"/>
        </w:rPr>
      </w:pPr>
      <w:r>
        <w:rPr>
          <w:lang w:eastAsia="fr-FR"/>
        </w:rPr>
        <w:t xml:space="preserve">Les prestations </w:t>
      </w:r>
      <w:r w:rsidR="006D2305">
        <w:rPr>
          <w:lang w:eastAsia="fr-FR"/>
        </w:rPr>
        <w:t>d</w:t>
      </w:r>
      <w:r>
        <w:rPr>
          <w:lang w:eastAsia="fr-FR"/>
        </w:rPr>
        <w:t>écès</w:t>
      </w:r>
      <w:r w:rsidRPr="00AE2509">
        <w:rPr>
          <w:lang w:eastAsia="fr-FR"/>
        </w:rPr>
        <w:t xml:space="preserve"> sont calculées à partir de la PM de début de période </w:t>
      </w:r>
      <w:r w:rsidR="00596DFC">
        <w:rPr>
          <w:lang w:eastAsia="fr-FR"/>
        </w:rPr>
        <w:t xml:space="preserve">et revalorisées </w:t>
      </w:r>
      <w:r w:rsidRPr="00AE2509">
        <w:rPr>
          <w:lang w:eastAsia="fr-FR"/>
        </w:rPr>
        <w:t>suivant si l’indicateur « Indic_Revalo_Rachat_Deces » est activé ou non.</w:t>
      </w:r>
    </w:p>
    <w:p w14:paraId="33C00445" w14:textId="041225C7" w:rsidR="00A431D9" w:rsidRDefault="00A431D9" w:rsidP="008520DF">
      <w:pPr>
        <w:rPr>
          <w:rFonts w:ascii="Calibri" w:hAnsi="Calibri"/>
          <w:noProof/>
          <w:szCs w:val="24"/>
        </w:rPr>
      </w:pPr>
    </w:p>
    <w:p w14:paraId="68708D87" w14:textId="32591203" w:rsidR="00A431D9" w:rsidRDefault="00F718AB" w:rsidP="00C25606">
      <w:pPr>
        <w:pStyle w:val="Titre5"/>
        <w:rPr>
          <w:noProof/>
        </w:rPr>
      </w:pPr>
      <w:bookmarkStart w:id="36" w:name="_Toc120018824"/>
      <w:r>
        <w:rPr>
          <w:noProof/>
        </w:rPr>
        <w:t>Rachats</w:t>
      </w:r>
      <w:bookmarkEnd w:id="36"/>
    </w:p>
    <w:p w14:paraId="1E14DD26" w14:textId="77777777" w:rsidR="00F718AB" w:rsidRDefault="00F718AB" w:rsidP="008520DF">
      <w:pPr>
        <w:rPr>
          <w:rFonts w:ascii="Calibri" w:hAnsi="Calibri"/>
          <w:noProof/>
          <w:szCs w:val="24"/>
        </w:rPr>
      </w:pPr>
    </w:p>
    <w:p w14:paraId="32341E1C" w14:textId="0E743031" w:rsidR="0047245B" w:rsidRDefault="00AE2509" w:rsidP="008520DF">
      <w:pPr>
        <w:rPr>
          <w:noProof/>
        </w:rPr>
      </w:pPr>
      <w:r>
        <w:rPr>
          <w:noProof/>
        </w:rPr>
        <w:t xml:space="preserve">Les </w:t>
      </w:r>
      <w:r w:rsidRPr="00AE2509">
        <w:rPr>
          <w:noProof/>
        </w:rPr>
        <w:t xml:space="preserve">rachats </w:t>
      </w:r>
      <w:r w:rsidRPr="00AE2509">
        <w:rPr>
          <w:lang w:eastAsia="fr-FR"/>
        </w:rPr>
        <w:t>sont calculés à partir de la PM de début de période</w:t>
      </w:r>
      <w:r>
        <w:rPr>
          <w:lang w:eastAsia="fr-FR"/>
        </w:rPr>
        <w:t xml:space="preserve">. </w:t>
      </w:r>
      <w:r>
        <w:rPr>
          <w:noProof/>
        </w:rPr>
        <w:t>Pour rappel, l</w:t>
      </w:r>
      <w:r w:rsidR="001E6732" w:rsidRPr="008520DF">
        <w:rPr>
          <w:noProof/>
        </w:rPr>
        <w:t xml:space="preserve">es </w:t>
      </w:r>
      <w:r w:rsidR="00EE56EC" w:rsidRPr="008520DF">
        <w:rPr>
          <w:noProof/>
        </w:rPr>
        <w:t>r</w:t>
      </w:r>
      <w:r w:rsidR="00FE6210" w:rsidRPr="008520DF">
        <w:rPr>
          <w:noProof/>
        </w:rPr>
        <w:t xml:space="preserve">achats </w:t>
      </w:r>
      <w:r w:rsidR="00F718AB">
        <w:rPr>
          <w:noProof/>
        </w:rPr>
        <w:t xml:space="preserve">peuvent être </w:t>
      </w:r>
      <w:r w:rsidR="0092446B">
        <w:rPr>
          <w:noProof/>
        </w:rPr>
        <w:t xml:space="preserve">structurels </w:t>
      </w:r>
      <w:r w:rsidR="00F718AB">
        <w:rPr>
          <w:noProof/>
        </w:rPr>
        <w:t xml:space="preserve">ou </w:t>
      </w:r>
      <w:r w:rsidR="008B29B7">
        <w:rPr>
          <w:noProof/>
        </w:rPr>
        <w:t>conjoncturels (</w:t>
      </w:r>
      <w:r w:rsidR="00F718AB">
        <w:rPr>
          <w:noProof/>
        </w:rPr>
        <w:t>dynamiques</w:t>
      </w:r>
      <w:r w:rsidR="008B29B7">
        <w:rPr>
          <w:noProof/>
        </w:rPr>
        <w:t>)</w:t>
      </w:r>
      <w:r w:rsidR="00F718AB">
        <w:rPr>
          <w:noProof/>
        </w:rPr>
        <w:t xml:space="preserve">, et </w:t>
      </w:r>
      <w:r w:rsidR="00E81D4C">
        <w:rPr>
          <w:noProof/>
        </w:rPr>
        <w:t xml:space="preserve">partiels </w:t>
      </w:r>
      <w:r w:rsidR="00F718AB">
        <w:rPr>
          <w:noProof/>
        </w:rPr>
        <w:t>ou</w:t>
      </w:r>
      <w:r w:rsidR="00E81D4C">
        <w:rPr>
          <w:noProof/>
        </w:rPr>
        <w:t xml:space="preserve"> totaux</w:t>
      </w:r>
      <w:r>
        <w:rPr>
          <w:noProof/>
        </w:rPr>
        <w:t xml:space="preserve">. </w:t>
      </w:r>
    </w:p>
    <w:p w14:paraId="3F6A0455" w14:textId="77777777" w:rsidR="0047245B" w:rsidRDefault="0047245B" w:rsidP="008520DF">
      <w:pPr>
        <w:rPr>
          <w:lang w:eastAsia="fr-FR"/>
        </w:rPr>
      </w:pPr>
    </w:p>
    <w:p w14:paraId="08D8F364" w14:textId="4FDDEBAC" w:rsidR="0047245B" w:rsidRDefault="0047245B" w:rsidP="008520DF">
      <w:pPr>
        <w:rPr>
          <w:noProof/>
        </w:rPr>
      </w:pPr>
      <w:r>
        <w:rPr>
          <w:noProof/>
        </w:rPr>
        <w:t>Les rach</w:t>
      </w:r>
      <w:r w:rsidR="00AE2509">
        <w:rPr>
          <w:noProof/>
        </w:rPr>
        <w:t>a</w:t>
      </w:r>
      <w:r>
        <w:rPr>
          <w:noProof/>
        </w:rPr>
        <w:t>t</w:t>
      </w:r>
      <w:r w:rsidR="00AE2509">
        <w:rPr>
          <w:noProof/>
        </w:rPr>
        <w:t>s</w:t>
      </w:r>
      <w:r>
        <w:rPr>
          <w:noProof/>
        </w:rPr>
        <w:t xml:space="preserve"> structurels sont calculés à travers la table « Probabilites » de la brique Epargne. Cette table permet de calculer à chaque pas de projection les taux de rachats partiels et totaux suivant les données renseignées en inputs. A noter que ces taux de rachats peuvent être différents entre l’Euro et l’UC. Cette spécificité est détaillée dans les paragraphes « Prestations » de l’Euro et de l’UC.</w:t>
      </w:r>
    </w:p>
    <w:p w14:paraId="405CB11D" w14:textId="77777777" w:rsidR="00F718AB" w:rsidRDefault="00F718AB" w:rsidP="008520DF">
      <w:pPr>
        <w:rPr>
          <w:noProof/>
        </w:rPr>
      </w:pPr>
    </w:p>
    <w:p w14:paraId="5344FCDE" w14:textId="122AB01C" w:rsidR="0047245B" w:rsidRDefault="001D5E4B" w:rsidP="008520DF">
      <w:pPr>
        <w:rPr>
          <w:noProof/>
        </w:rPr>
      </w:pPr>
      <w:r>
        <w:rPr>
          <w:noProof/>
        </w:rPr>
        <w:t>Les rachats dynamiques sont</w:t>
      </w:r>
      <w:r w:rsidR="0092446B">
        <w:rPr>
          <w:noProof/>
        </w:rPr>
        <w:t xml:space="preserve"> </w:t>
      </w:r>
      <w:r>
        <w:rPr>
          <w:noProof/>
        </w:rPr>
        <w:t>implémentés suivant les conseils d</w:t>
      </w:r>
      <w:r w:rsidR="002A43A5" w:rsidRPr="008520DF">
        <w:rPr>
          <w:noProof/>
        </w:rPr>
        <w:t>es Orientat</w:t>
      </w:r>
      <w:r w:rsidR="00887E0E">
        <w:rPr>
          <w:noProof/>
        </w:rPr>
        <w:t xml:space="preserve">ions Nationales Complémentaires </w:t>
      </w:r>
      <w:r w:rsidR="002A43A5" w:rsidRPr="008520DF">
        <w:rPr>
          <w:noProof/>
        </w:rPr>
        <w:t>(ONC)</w:t>
      </w:r>
      <w:r w:rsidR="00A431D9">
        <w:rPr>
          <w:noProof/>
        </w:rPr>
        <w:t xml:space="preserve"> </w:t>
      </w:r>
      <w:r w:rsidR="00887E0E">
        <w:rPr>
          <w:noProof/>
        </w:rPr>
        <w:t>paramétrable</w:t>
      </w:r>
      <w:r w:rsidR="00646A7E">
        <w:rPr>
          <w:noProof/>
        </w:rPr>
        <w:t>s</w:t>
      </w:r>
      <w:r w:rsidR="00887E0E">
        <w:rPr>
          <w:noProof/>
        </w:rPr>
        <w:t xml:space="preserve"> dans le modèle</w:t>
      </w:r>
      <w:r w:rsidR="006435A6">
        <w:rPr>
          <w:noProof/>
        </w:rPr>
        <w:t xml:space="preserve"> (loi</w:t>
      </w:r>
      <w:r w:rsidR="00A431D9">
        <w:rPr>
          <w:noProof/>
        </w:rPr>
        <w:t xml:space="preserve"> moyenne, maximale ou minimale</w:t>
      </w:r>
      <w:r w:rsidR="00A431D9" w:rsidRPr="001E67CF">
        <w:rPr>
          <w:noProof/>
          <w:highlight w:val="yellow"/>
        </w:rPr>
        <w:t>).</w:t>
      </w:r>
      <w:r w:rsidR="00526E6A" w:rsidRPr="001E67CF">
        <w:rPr>
          <w:noProof/>
          <w:highlight w:val="yellow"/>
        </w:rPr>
        <w:t xml:space="preserve"> Le taux pris en compte pour représenter le taux de rendement espéré par l’assuré est le taux cible</w:t>
      </w:r>
      <w:r w:rsidR="001E67CF" w:rsidRPr="001E67CF">
        <w:rPr>
          <w:noProof/>
          <w:highlight w:val="yellow"/>
        </w:rPr>
        <w:t>.</w:t>
      </w:r>
      <w:r w:rsidR="0047245B">
        <w:rPr>
          <w:noProof/>
        </w:rPr>
        <w:t xml:space="preserve"> A noter que le taux de ra</w:t>
      </w:r>
      <w:r w:rsidR="007D30FF">
        <w:rPr>
          <w:noProof/>
        </w:rPr>
        <w:t>chat</w:t>
      </w:r>
      <w:r w:rsidR="00167D23">
        <w:rPr>
          <w:noProof/>
        </w:rPr>
        <w:t>s</w:t>
      </w:r>
      <w:r w:rsidR="007D30FF">
        <w:rPr>
          <w:noProof/>
        </w:rPr>
        <w:t xml:space="preserve"> dynamique</w:t>
      </w:r>
      <w:r w:rsidR="00167D23">
        <w:rPr>
          <w:noProof/>
        </w:rPr>
        <w:t>s</w:t>
      </w:r>
      <w:r w:rsidR="007D30FF">
        <w:rPr>
          <w:noProof/>
        </w:rPr>
        <w:t xml:space="preserve"> peut être calculé</w:t>
      </w:r>
      <w:r w:rsidR="0047245B">
        <w:rPr>
          <w:noProof/>
        </w:rPr>
        <w:t xml:space="preserve"> de manière identique pour un ensemble de lignes du portefeuille. Cette spécificité est utile pour modéliser plusieurs strates de taux pour un même model point</w:t>
      </w:r>
      <w:r w:rsidR="00916529">
        <w:rPr>
          <w:noProof/>
        </w:rPr>
        <w:t xml:space="preserve"> </w:t>
      </w:r>
      <w:r w:rsidR="007D30FF">
        <w:rPr>
          <w:noProof/>
        </w:rPr>
        <w:t>(</w:t>
      </w:r>
      <w:r w:rsidR="00916529">
        <w:rPr>
          <w:noProof/>
        </w:rPr>
        <w:t>pour plus de détails, se référer à partie Euro)</w:t>
      </w:r>
      <w:r w:rsidR="0047245B">
        <w:rPr>
          <w:noProof/>
        </w:rPr>
        <w:t>.</w:t>
      </w:r>
    </w:p>
    <w:p w14:paraId="0AB2F007" w14:textId="0DAEE575" w:rsidR="005771D0" w:rsidRDefault="005771D0" w:rsidP="008520DF">
      <w:pPr>
        <w:rPr>
          <w:noProof/>
        </w:rPr>
      </w:pPr>
    </w:p>
    <w:p w14:paraId="09A573BA" w14:textId="49F1AF76" w:rsidR="005771D0" w:rsidRDefault="005771D0" w:rsidP="008520DF">
      <w:pPr>
        <w:rPr>
          <w:noProof/>
        </w:rPr>
      </w:pPr>
      <w:r>
        <w:rPr>
          <w:noProof/>
        </w:rPr>
        <w:t>Pour la projection du nombre de rachats totaux dans le cadre de la modélisation des frais unitaires</w:t>
      </w:r>
      <w:r w:rsidR="0035703A">
        <w:rPr>
          <w:noProof/>
        </w:rPr>
        <w:t xml:space="preserve">, le calcul se base sur le nombre de contrats d’ouverture. Une table de rachats totaux structurels spécifique en inputs est utilisée, puis le taux de rachats dynamiques est ajouté. </w:t>
      </w:r>
    </w:p>
    <w:p w14:paraId="0ECA2218" w14:textId="25561D74" w:rsidR="0073123A" w:rsidRDefault="0073123A" w:rsidP="008520DF">
      <w:pPr>
        <w:rPr>
          <w:noProof/>
        </w:rPr>
      </w:pPr>
    </w:p>
    <w:p w14:paraId="73B4A907" w14:textId="4FA443D6" w:rsidR="0073123A" w:rsidRPr="0073123A" w:rsidRDefault="0073123A" w:rsidP="008520DF">
      <w:pPr>
        <w:rPr>
          <w:b/>
          <w:u w:val="single"/>
        </w:rPr>
      </w:pPr>
      <w:r>
        <w:rPr>
          <w:b/>
          <w:u w:val="single"/>
        </w:rPr>
        <w:t>Focus sur les prestations Rachats</w:t>
      </w:r>
      <w:r w:rsidRPr="0073123A">
        <w:rPr>
          <w:b/>
          <w:u w:val="single"/>
        </w:rPr>
        <w:t xml:space="preserve"> pour l’Euro ;</w:t>
      </w:r>
    </w:p>
    <w:p w14:paraId="74FA25F7" w14:textId="77777777" w:rsidR="0073123A" w:rsidRDefault="0073123A" w:rsidP="0073123A"/>
    <w:p w14:paraId="3B8F6DE4" w14:textId="44ADEEB4" w:rsidR="0073123A" w:rsidRDefault="0073123A" w:rsidP="0073123A">
      <w:r>
        <w:t xml:space="preserve">Pour le support Euro, des lois de rachats seront renseignées par </w:t>
      </w:r>
      <w:r w:rsidR="00C43F39">
        <w:t xml:space="preserve">critères (âges, TMG…) </w:t>
      </w:r>
      <w:r>
        <w:t xml:space="preserve"> (jusqu’à 6 lois). </w:t>
      </w:r>
    </w:p>
    <w:p w14:paraId="087792BB" w14:textId="77777777" w:rsidR="0073123A" w:rsidRDefault="0073123A" w:rsidP="0073123A"/>
    <w:p w14:paraId="6E44CDAC" w14:textId="77777777" w:rsidR="0073123A" w:rsidRDefault="0073123A" w:rsidP="0073123A">
      <w:r>
        <w:t>Les polices disposant de plusieurs strates de TMG doivent être divisées en plusieurs Model Points. Cependant, le taux de rachats dynamique peut être commun à ces lignes.</w:t>
      </w:r>
    </w:p>
    <w:p w14:paraId="60933319" w14:textId="77777777" w:rsidR="0073123A" w:rsidRPr="007D30FF" w:rsidRDefault="0073123A" w:rsidP="0073123A">
      <w:pPr>
        <w:rPr>
          <w:b/>
        </w:rPr>
      </w:pPr>
    </w:p>
    <w:p w14:paraId="0A1C2A6A" w14:textId="77777777" w:rsidR="0073123A" w:rsidRPr="00BA6C02" w:rsidRDefault="0073123A" w:rsidP="0073123A">
      <w:pPr>
        <w:rPr>
          <w:i/>
          <w:u w:val="single"/>
        </w:rPr>
      </w:pPr>
      <w:r w:rsidRPr="00BA6C02">
        <w:rPr>
          <w:i/>
          <w:u w:val="single"/>
        </w:rPr>
        <w:t>Focus sur les strates de TMG :</w:t>
      </w:r>
    </w:p>
    <w:p w14:paraId="7593E04C" w14:textId="77777777" w:rsidR="0073123A" w:rsidRPr="00DD338B" w:rsidRDefault="0073123A" w:rsidP="0073123A"/>
    <w:p w14:paraId="4510C1DD" w14:textId="77777777" w:rsidR="0073123A" w:rsidRPr="00DD338B" w:rsidRDefault="0073123A" w:rsidP="0073123A">
      <w:r w:rsidRPr="00DD338B">
        <w:t>L’application ci-dessous permet d’illustrer la prise en compte d’un taux de rachats dynamiques commun pour plusieurs lignes de model point.</w:t>
      </w:r>
    </w:p>
    <w:p w14:paraId="2EEA17AC" w14:textId="77777777" w:rsidR="0073123A" w:rsidRDefault="0073123A" w:rsidP="0073123A"/>
    <w:p w14:paraId="659AF9E6" w14:textId="77777777" w:rsidR="0073123A" w:rsidRDefault="0073123A" w:rsidP="0073123A">
      <w:pPr>
        <w:rPr>
          <w:lang w:eastAsia="fr-FR"/>
        </w:rPr>
      </w:pPr>
      <w:r>
        <w:rPr>
          <w:lang w:eastAsia="fr-FR"/>
        </w:rPr>
        <w:t>Le portefeuille d’épargne est composé de deux model points. Le premier possède à la fois de l’euro et de l’UC, et le second ne possède que de l’euro.</w:t>
      </w:r>
    </w:p>
    <w:p w14:paraId="0571D349" w14:textId="77777777" w:rsidR="0073123A" w:rsidRDefault="0073123A" w:rsidP="0073123A">
      <w:pPr>
        <w:rPr>
          <w:lang w:eastAsia="fr-FR"/>
        </w:rPr>
      </w:pPr>
    </w:p>
    <w:p w14:paraId="7AC34C1E" w14:textId="77777777" w:rsidR="0073123A" w:rsidRPr="00BA6C02" w:rsidRDefault="0073123A" w:rsidP="00C25606">
      <w:pPr>
        <w:pStyle w:val="Paragraphedeliste"/>
        <w:numPr>
          <w:ilvl w:val="0"/>
          <w:numId w:val="7"/>
        </w:numPr>
        <w:rPr>
          <w:lang w:eastAsia="fr-FR"/>
        </w:rPr>
      </w:pPr>
      <w:r w:rsidRPr="00BA6C02">
        <w:rPr>
          <w:lang w:eastAsia="fr-FR"/>
        </w:rPr>
        <w:t>Situation réelle </w:t>
      </w:r>
    </w:p>
    <w:p w14:paraId="314C085F" w14:textId="77777777" w:rsidR="0073123A" w:rsidRDefault="0073123A" w:rsidP="0073123A">
      <w:pPr>
        <w:rPr>
          <w:lang w:eastAsia="fr-FR"/>
        </w:rPr>
      </w:pPr>
    </w:p>
    <w:tbl>
      <w:tblPr>
        <w:tblW w:w="7225" w:type="dxa"/>
        <w:jc w:val="center"/>
        <w:tblLook w:val="04A0" w:firstRow="1" w:lastRow="0" w:firstColumn="1" w:lastColumn="0" w:noHBand="0" w:noVBand="1"/>
      </w:tblPr>
      <w:tblGrid>
        <w:gridCol w:w="1524"/>
        <w:gridCol w:w="1023"/>
        <w:gridCol w:w="992"/>
        <w:gridCol w:w="1843"/>
        <w:gridCol w:w="1843"/>
      </w:tblGrid>
      <w:tr w:rsidR="0073123A" w14:paraId="34EB6A14" w14:textId="77777777" w:rsidTr="0073123A">
        <w:trPr>
          <w:trHeight w:val="250"/>
          <w:jc w:val="center"/>
        </w:trPr>
        <w:tc>
          <w:tcPr>
            <w:tcW w:w="1524" w:type="dxa"/>
            <w:vAlign w:val="center"/>
          </w:tcPr>
          <w:p w14:paraId="4CE9E686" w14:textId="77777777" w:rsidR="0073123A" w:rsidRDefault="0073123A" w:rsidP="0073123A">
            <w:pPr>
              <w:jc w:val="center"/>
              <w:rPr>
                <w:lang w:eastAsia="fr-FR"/>
              </w:rPr>
            </w:pPr>
            <w:r>
              <w:rPr>
                <w:lang w:eastAsia="fr-FR"/>
              </w:rPr>
              <w:lastRenderedPageBreak/>
              <w:t>Model Point</w:t>
            </w:r>
          </w:p>
        </w:tc>
        <w:tc>
          <w:tcPr>
            <w:tcW w:w="1023" w:type="dxa"/>
            <w:vAlign w:val="center"/>
          </w:tcPr>
          <w:p w14:paraId="443D7D7E" w14:textId="77777777" w:rsidR="0073123A" w:rsidRDefault="0073123A" w:rsidP="0073123A">
            <w:pPr>
              <w:jc w:val="center"/>
              <w:rPr>
                <w:lang w:eastAsia="fr-FR"/>
              </w:rPr>
            </w:pPr>
            <w:r>
              <w:rPr>
                <w:lang w:eastAsia="fr-FR"/>
              </w:rPr>
              <w:t>Support</w:t>
            </w:r>
          </w:p>
        </w:tc>
        <w:tc>
          <w:tcPr>
            <w:tcW w:w="992" w:type="dxa"/>
            <w:vAlign w:val="center"/>
          </w:tcPr>
          <w:p w14:paraId="06042A50" w14:textId="77777777" w:rsidR="0073123A" w:rsidRDefault="0073123A" w:rsidP="0073123A">
            <w:pPr>
              <w:jc w:val="center"/>
              <w:rPr>
                <w:lang w:eastAsia="fr-FR"/>
              </w:rPr>
            </w:pPr>
            <w:r>
              <w:rPr>
                <w:lang w:eastAsia="fr-FR"/>
              </w:rPr>
              <w:t>PM</w:t>
            </w:r>
          </w:p>
        </w:tc>
        <w:tc>
          <w:tcPr>
            <w:tcW w:w="1843" w:type="dxa"/>
            <w:vAlign w:val="center"/>
          </w:tcPr>
          <w:p w14:paraId="68D7E2E0" w14:textId="77777777" w:rsidR="0073123A" w:rsidRDefault="0073123A" w:rsidP="0073123A">
            <w:pPr>
              <w:jc w:val="center"/>
              <w:rPr>
                <w:lang w:eastAsia="fr-FR"/>
              </w:rPr>
            </w:pPr>
            <w:r>
              <w:rPr>
                <w:lang w:eastAsia="fr-FR"/>
              </w:rPr>
              <w:t>TMG</w:t>
            </w:r>
          </w:p>
        </w:tc>
        <w:tc>
          <w:tcPr>
            <w:tcW w:w="1843" w:type="dxa"/>
            <w:vAlign w:val="center"/>
          </w:tcPr>
          <w:p w14:paraId="3D27A4D6" w14:textId="77777777" w:rsidR="0073123A" w:rsidRDefault="0073123A" w:rsidP="0073123A">
            <w:pPr>
              <w:jc w:val="center"/>
              <w:rPr>
                <w:lang w:eastAsia="fr-FR"/>
              </w:rPr>
            </w:pPr>
            <w:r>
              <w:rPr>
                <w:lang w:eastAsia="fr-FR"/>
              </w:rPr>
              <w:t>Taux de rachats dynamiques</w:t>
            </w:r>
          </w:p>
        </w:tc>
      </w:tr>
      <w:tr w:rsidR="0073123A" w14:paraId="36A12178" w14:textId="77777777" w:rsidTr="0073123A">
        <w:trPr>
          <w:trHeight w:val="250"/>
          <w:jc w:val="center"/>
        </w:trPr>
        <w:tc>
          <w:tcPr>
            <w:tcW w:w="1524" w:type="dxa"/>
            <w:vMerge w:val="restart"/>
            <w:shd w:val="clear" w:color="auto" w:fill="DBE5F1" w:themeFill="accent1" w:themeFillTint="33"/>
            <w:vAlign w:val="center"/>
          </w:tcPr>
          <w:p w14:paraId="46514DEB" w14:textId="77777777" w:rsidR="0073123A" w:rsidRPr="00896E18" w:rsidRDefault="0073123A" w:rsidP="0073123A">
            <w:pPr>
              <w:jc w:val="center"/>
              <w:rPr>
                <w:vertAlign w:val="subscript"/>
                <w:lang w:eastAsia="fr-FR"/>
              </w:rPr>
            </w:pPr>
            <w:r>
              <w:rPr>
                <w:lang w:eastAsia="fr-FR"/>
              </w:rPr>
              <w:t>MP</w:t>
            </w:r>
            <w:r>
              <w:rPr>
                <w:vertAlign w:val="subscript"/>
                <w:lang w:eastAsia="fr-FR"/>
              </w:rPr>
              <w:t>1</w:t>
            </w:r>
          </w:p>
        </w:tc>
        <w:tc>
          <w:tcPr>
            <w:tcW w:w="1023" w:type="dxa"/>
            <w:vMerge w:val="restart"/>
            <w:shd w:val="clear" w:color="auto" w:fill="DBE5F1" w:themeFill="accent1" w:themeFillTint="33"/>
            <w:vAlign w:val="center"/>
          </w:tcPr>
          <w:p w14:paraId="3827033E" w14:textId="77777777" w:rsidR="0073123A" w:rsidRDefault="0073123A" w:rsidP="0073123A">
            <w:pPr>
              <w:jc w:val="center"/>
              <w:rPr>
                <w:lang w:eastAsia="fr-FR"/>
              </w:rPr>
            </w:pPr>
            <w:r>
              <w:rPr>
                <w:lang w:eastAsia="fr-FR"/>
              </w:rPr>
              <w:t>Euro</w:t>
            </w:r>
          </w:p>
        </w:tc>
        <w:tc>
          <w:tcPr>
            <w:tcW w:w="992" w:type="dxa"/>
            <w:shd w:val="clear" w:color="auto" w:fill="DBE5F1" w:themeFill="accent1" w:themeFillTint="33"/>
            <w:vAlign w:val="center"/>
          </w:tcPr>
          <w:p w14:paraId="4BB43751" w14:textId="77777777" w:rsidR="0073123A" w:rsidRPr="00896E18" w:rsidRDefault="0073123A" w:rsidP="0073123A">
            <w:pPr>
              <w:jc w:val="center"/>
              <w:rPr>
                <w:vertAlign w:val="subscript"/>
                <w:lang w:eastAsia="fr-FR"/>
              </w:rPr>
            </w:pPr>
            <w:r>
              <w:rPr>
                <w:lang w:eastAsia="fr-FR"/>
              </w:rPr>
              <w:t>PM</w:t>
            </w:r>
            <w:r>
              <w:rPr>
                <w:vertAlign w:val="subscript"/>
                <w:lang w:eastAsia="fr-FR"/>
              </w:rPr>
              <w:t>1</w:t>
            </w:r>
          </w:p>
        </w:tc>
        <w:tc>
          <w:tcPr>
            <w:tcW w:w="1843" w:type="dxa"/>
            <w:shd w:val="clear" w:color="auto" w:fill="DBE5F1" w:themeFill="accent1" w:themeFillTint="33"/>
          </w:tcPr>
          <w:p w14:paraId="5BBAF770" w14:textId="77777777" w:rsidR="0073123A" w:rsidRDefault="0073123A" w:rsidP="0073123A">
            <w:pPr>
              <w:jc w:val="center"/>
              <w:rPr>
                <w:rFonts w:ascii="Cambria Math" w:hAnsi="Cambria Math"/>
                <w:lang w:eastAsia="fr-FR"/>
              </w:rPr>
            </w:pPr>
            <w:r>
              <w:rPr>
                <w:rFonts w:ascii="Cambria Math" w:hAnsi="Cambria Math"/>
                <w:lang w:eastAsia="fr-FR"/>
              </w:rPr>
              <w:t>a%</w:t>
            </w:r>
          </w:p>
        </w:tc>
        <w:tc>
          <w:tcPr>
            <w:tcW w:w="1843" w:type="dxa"/>
            <w:vMerge w:val="restart"/>
            <w:shd w:val="clear" w:color="auto" w:fill="DBE5F1" w:themeFill="accent1" w:themeFillTint="33"/>
            <w:vAlign w:val="center"/>
          </w:tcPr>
          <w:p w14:paraId="2EB37BCD" w14:textId="77777777" w:rsidR="0073123A" w:rsidRDefault="0073123A" w:rsidP="0073123A">
            <w:pPr>
              <w:jc w:val="center"/>
              <w:rPr>
                <w:lang w:eastAsia="fr-FR"/>
              </w:rPr>
            </w:pPr>
            <w:r>
              <w:rPr>
                <w:rFonts w:ascii="Cambria Math" w:hAnsi="Cambria Math"/>
                <w:lang w:eastAsia="fr-FR"/>
              </w:rPr>
              <w:t>x</w:t>
            </w:r>
            <w:r>
              <w:rPr>
                <w:lang w:eastAsia="fr-FR"/>
              </w:rPr>
              <w:t>%</w:t>
            </w:r>
          </w:p>
        </w:tc>
      </w:tr>
      <w:tr w:rsidR="0073123A" w14:paraId="4E09B140" w14:textId="77777777" w:rsidTr="0073123A">
        <w:trPr>
          <w:trHeight w:val="273"/>
          <w:jc w:val="center"/>
        </w:trPr>
        <w:tc>
          <w:tcPr>
            <w:tcW w:w="1524" w:type="dxa"/>
            <w:vMerge/>
            <w:shd w:val="clear" w:color="auto" w:fill="DBE5F1" w:themeFill="accent1" w:themeFillTint="33"/>
            <w:vAlign w:val="center"/>
          </w:tcPr>
          <w:p w14:paraId="5E8DC2B2" w14:textId="77777777" w:rsidR="0073123A" w:rsidRDefault="0073123A" w:rsidP="0073123A">
            <w:pPr>
              <w:jc w:val="center"/>
              <w:rPr>
                <w:lang w:eastAsia="fr-FR"/>
              </w:rPr>
            </w:pPr>
          </w:p>
        </w:tc>
        <w:tc>
          <w:tcPr>
            <w:tcW w:w="1023" w:type="dxa"/>
            <w:vMerge/>
            <w:shd w:val="clear" w:color="auto" w:fill="DBE5F1" w:themeFill="accent1" w:themeFillTint="33"/>
            <w:vAlign w:val="center"/>
          </w:tcPr>
          <w:p w14:paraId="7F731927" w14:textId="77777777" w:rsidR="0073123A" w:rsidRDefault="0073123A" w:rsidP="0073123A">
            <w:pPr>
              <w:jc w:val="center"/>
              <w:rPr>
                <w:lang w:eastAsia="fr-FR"/>
              </w:rPr>
            </w:pPr>
          </w:p>
        </w:tc>
        <w:tc>
          <w:tcPr>
            <w:tcW w:w="992" w:type="dxa"/>
            <w:shd w:val="clear" w:color="auto" w:fill="DBE5F1" w:themeFill="accent1" w:themeFillTint="33"/>
            <w:vAlign w:val="center"/>
          </w:tcPr>
          <w:p w14:paraId="7D98DBFC" w14:textId="77777777" w:rsidR="0073123A" w:rsidRDefault="0073123A" w:rsidP="0073123A">
            <w:pPr>
              <w:jc w:val="center"/>
              <w:rPr>
                <w:lang w:eastAsia="fr-FR"/>
              </w:rPr>
            </w:pPr>
            <w:r>
              <w:rPr>
                <w:lang w:eastAsia="fr-FR"/>
              </w:rPr>
              <w:t>PM</w:t>
            </w:r>
            <w:r>
              <w:rPr>
                <w:vertAlign w:val="subscript"/>
                <w:lang w:eastAsia="fr-FR"/>
              </w:rPr>
              <w:t>2</w:t>
            </w:r>
          </w:p>
        </w:tc>
        <w:tc>
          <w:tcPr>
            <w:tcW w:w="1843" w:type="dxa"/>
            <w:shd w:val="clear" w:color="auto" w:fill="DBE5F1" w:themeFill="accent1" w:themeFillTint="33"/>
          </w:tcPr>
          <w:p w14:paraId="6C3C4542" w14:textId="77777777" w:rsidR="0073123A" w:rsidRDefault="0073123A" w:rsidP="0073123A">
            <w:pPr>
              <w:jc w:val="center"/>
              <w:rPr>
                <w:rFonts w:ascii="Cambria Math" w:hAnsi="Cambria Math"/>
                <w:lang w:eastAsia="fr-FR"/>
              </w:rPr>
            </w:pPr>
            <w:r>
              <w:rPr>
                <w:rFonts w:ascii="Cambria Math" w:hAnsi="Cambria Math"/>
                <w:lang w:eastAsia="fr-FR"/>
              </w:rPr>
              <w:t>b%</w:t>
            </w:r>
          </w:p>
        </w:tc>
        <w:tc>
          <w:tcPr>
            <w:tcW w:w="1843" w:type="dxa"/>
            <w:vMerge/>
            <w:shd w:val="clear" w:color="auto" w:fill="DBE5F1" w:themeFill="accent1" w:themeFillTint="33"/>
            <w:vAlign w:val="center"/>
          </w:tcPr>
          <w:p w14:paraId="5F39F8C6" w14:textId="77777777" w:rsidR="0073123A" w:rsidRDefault="0073123A" w:rsidP="0073123A">
            <w:pPr>
              <w:jc w:val="center"/>
              <w:rPr>
                <w:lang w:eastAsia="fr-FR"/>
              </w:rPr>
            </w:pPr>
          </w:p>
        </w:tc>
      </w:tr>
      <w:tr w:rsidR="0073123A" w14:paraId="0F628885" w14:textId="77777777" w:rsidTr="0073123A">
        <w:trPr>
          <w:trHeight w:val="261"/>
          <w:jc w:val="center"/>
        </w:trPr>
        <w:tc>
          <w:tcPr>
            <w:tcW w:w="1524" w:type="dxa"/>
            <w:vMerge/>
            <w:shd w:val="clear" w:color="auto" w:fill="DBE5F1" w:themeFill="accent1" w:themeFillTint="33"/>
            <w:vAlign w:val="center"/>
          </w:tcPr>
          <w:p w14:paraId="64E1BE9D" w14:textId="77777777" w:rsidR="0073123A" w:rsidRDefault="0073123A" w:rsidP="0073123A">
            <w:pPr>
              <w:jc w:val="center"/>
              <w:rPr>
                <w:lang w:eastAsia="fr-FR"/>
              </w:rPr>
            </w:pPr>
          </w:p>
        </w:tc>
        <w:tc>
          <w:tcPr>
            <w:tcW w:w="1023" w:type="dxa"/>
            <w:vMerge/>
            <w:shd w:val="clear" w:color="auto" w:fill="DBE5F1" w:themeFill="accent1" w:themeFillTint="33"/>
            <w:vAlign w:val="center"/>
          </w:tcPr>
          <w:p w14:paraId="435A691F" w14:textId="77777777" w:rsidR="0073123A" w:rsidRPr="004B799A" w:rsidRDefault="0073123A" w:rsidP="0073123A">
            <w:pPr>
              <w:jc w:val="center"/>
              <w:rPr>
                <w:vertAlign w:val="subscript"/>
                <w:lang w:eastAsia="fr-FR"/>
              </w:rPr>
            </w:pPr>
          </w:p>
        </w:tc>
        <w:tc>
          <w:tcPr>
            <w:tcW w:w="992" w:type="dxa"/>
            <w:shd w:val="clear" w:color="auto" w:fill="DBE5F1" w:themeFill="accent1" w:themeFillTint="33"/>
            <w:vAlign w:val="center"/>
          </w:tcPr>
          <w:p w14:paraId="7E7FAD2A" w14:textId="77777777" w:rsidR="0073123A" w:rsidRDefault="0073123A" w:rsidP="0073123A">
            <w:pPr>
              <w:jc w:val="center"/>
              <w:rPr>
                <w:lang w:eastAsia="fr-FR"/>
              </w:rPr>
            </w:pPr>
            <w:r>
              <w:rPr>
                <w:lang w:eastAsia="fr-FR"/>
              </w:rPr>
              <w:t>PM</w:t>
            </w:r>
            <w:r>
              <w:rPr>
                <w:vertAlign w:val="subscript"/>
                <w:lang w:eastAsia="fr-FR"/>
              </w:rPr>
              <w:t>3</w:t>
            </w:r>
          </w:p>
        </w:tc>
        <w:tc>
          <w:tcPr>
            <w:tcW w:w="1843" w:type="dxa"/>
            <w:shd w:val="clear" w:color="auto" w:fill="DBE5F1" w:themeFill="accent1" w:themeFillTint="33"/>
          </w:tcPr>
          <w:p w14:paraId="03231B79" w14:textId="77777777" w:rsidR="0073123A" w:rsidRDefault="0073123A" w:rsidP="0073123A">
            <w:pPr>
              <w:jc w:val="center"/>
              <w:rPr>
                <w:rFonts w:ascii="Cambria Math" w:hAnsi="Cambria Math"/>
                <w:lang w:eastAsia="fr-FR"/>
              </w:rPr>
            </w:pPr>
            <w:r>
              <w:rPr>
                <w:rFonts w:ascii="Cambria Math" w:hAnsi="Cambria Math"/>
                <w:lang w:eastAsia="fr-FR"/>
              </w:rPr>
              <w:t>c%</w:t>
            </w:r>
          </w:p>
        </w:tc>
        <w:tc>
          <w:tcPr>
            <w:tcW w:w="1843" w:type="dxa"/>
            <w:vMerge/>
            <w:shd w:val="clear" w:color="auto" w:fill="DBE5F1" w:themeFill="accent1" w:themeFillTint="33"/>
            <w:vAlign w:val="center"/>
          </w:tcPr>
          <w:p w14:paraId="74E1A421" w14:textId="77777777" w:rsidR="0073123A" w:rsidRDefault="0073123A" w:rsidP="0073123A">
            <w:pPr>
              <w:jc w:val="center"/>
              <w:rPr>
                <w:lang w:eastAsia="fr-FR"/>
              </w:rPr>
            </w:pPr>
          </w:p>
        </w:tc>
      </w:tr>
      <w:tr w:rsidR="0073123A" w14:paraId="7F7AB700" w14:textId="77777777" w:rsidTr="0073123A">
        <w:trPr>
          <w:trHeight w:val="250"/>
          <w:jc w:val="center"/>
        </w:trPr>
        <w:tc>
          <w:tcPr>
            <w:tcW w:w="1524" w:type="dxa"/>
            <w:vMerge/>
            <w:shd w:val="clear" w:color="auto" w:fill="DBE5F1" w:themeFill="accent1" w:themeFillTint="33"/>
            <w:vAlign w:val="center"/>
          </w:tcPr>
          <w:p w14:paraId="521C0A8A" w14:textId="77777777" w:rsidR="0073123A" w:rsidRDefault="0073123A" w:rsidP="0073123A">
            <w:pPr>
              <w:jc w:val="center"/>
              <w:rPr>
                <w:lang w:eastAsia="fr-FR"/>
              </w:rPr>
            </w:pPr>
          </w:p>
        </w:tc>
        <w:tc>
          <w:tcPr>
            <w:tcW w:w="1023" w:type="dxa"/>
            <w:shd w:val="clear" w:color="auto" w:fill="DBE5F1" w:themeFill="accent1" w:themeFillTint="33"/>
            <w:vAlign w:val="center"/>
          </w:tcPr>
          <w:p w14:paraId="18CD4121" w14:textId="77777777" w:rsidR="0073123A" w:rsidRPr="004B799A" w:rsidRDefault="0073123A" w:rsidP="0073123A">
            <w:pPr>
              <w:jc w:val="center"/>
              <w:rPr>
                <w:vertAlign w:val="subscript"/>
                <w:lang w:eastAsia="fr-FR"/>
              </w:rPr>
            </w:pPr>
            <w:r>
              <w:rPr>
                <w:lang w:eastAsia="fr-FR"/>
              </w:rPr>
              <w:t>UC</w:t>
            </w:r>
          </w:p>
        </w:tc>
        <w:tc>
          <w:tcPr>
            <w:tcW w:w="992" w:type="dxa"/>
            <w:shd w:val="clear" w:color="auto" w:fill="DBE5F1" w:themeFill="accent1" w:themeFillTint="33"/>
            <w:vAlign w:val="center"/>
          </w:tcPr>
          <w:p w14:paraId="15483F2C" w14:textId="77777777" w:rsidR="0073123A" w:rsidRDefault="0073123A" w:rsidP="0073123A">
            <w:pPr>
              <w:jc w:val="center"/>
              <w:rPr>
                <w:lang w:eastAsia="fr-FR"/>
              </w:rPr>
            </w:pPr>
            <w:r>
              <w:rPr>
                <w:lang w:eastAsia="fr-FR"/>
              </w:rPr>
              <w:t>PM</w:t>
            </w:r>
            <w:r>
              <w:rPr>
                <w:vertAlign w:val="subscript"/>
                <w:lang w:eastAsia="fr-FR"/>
              </w:rPr>
              <w:t>4</w:t>
            </w:r>
          </w:p>
        </w:tc>
        <w:tc>
          <w:tcPr>
            <w:tcW w:w="1843" w:type="dxa"/>
            <w:shd w:val="clear" w:color="auto" w:fill="DBE5F1" w:themeFill="accent1" w:themeFillTint="33"/>
          </w:tcPr>
          <w:p w14:paraId="0FAC2699" w14:textId="77777777" w:rsidR="0073123A" w:rsidRDefault="0073123A" w:rsidP="0073123A">
            <w:pPr>
              <w:jc w:val="center"/>
              <w:rPr>
                <w:rFonts w:ascii="Cambria Math" w:hAnsi="Cambria Math"/>
                <w:lang w:eastAsia="fr-FR"/>
              </w:rPr>
            </w:pPr>
            <w:r>
              <w:rPr>
                <w:rFonts w:ascii="Cambria Math" w:hAnsi="Cambria Math"/>
                <w:lang w:eastAsia="fr-FR"/>
              </w:rPr>
              <w:t>-</w:t>
            </w:r>
          </w:p>
        </w:tc>
        <w:tc>
          <w:tcPr>
            <w:tcW w:w="1843" w:type="dxa"/>
            <w:shd w:val="clear" w:color="auto" w:fill="DBE5F1" w:themeFill="accent1" w:themeFillTint="33"/>
            <w:vAlign w:val="center"/>
          </w:tcPr>
          <w:p w14:paraId="5A51641E" w14:textId="77777777" w:rsidR="0073123A" w:rsidRPr="00896E18" w:rsidRDefault="0073123A" w:rsidP="0073123A">
            <w:pPr>
              <w:jc w:val="center"/>
              <w:rPr>
                <w:rFonts w:ascii="Cambria Math" w:hAnsi="Cambria Math"/>
                <w:lang w:eastAsia="fr-FR"/>
              </w:rPr>
            </w:pPr>
            <w:r>
              <w:rPr>
                <w:rFonts w:ascii="Cambria Math" w:hAnsi="Cambria Math"/>
                <w:lang w:eastAsia="fr-FR"/>
              </w:rPr>
              <w:t>-</w:t>
            </w:r>
          </w:p>
        </w:tc>
      </w:tr>
      <w:tr w:rsidR="0073123A" w14:paraId="0A14233C" w14:textId="77777777" w:rsidTr="0073123A">
        <w:trPr>
          <w:trHeight w:val="250"/>
          <w:jc w:val="center"/>
        </w:trPr>
        <w:tc>
          <w:tcPr>
            <w:tcW w:w="1524" w:type="dxa"/>
            <w:vMerge w:val="restart"/>
            <w:shd w:val="clear" w:color="auto" w:fill="FDE9D9" w:themeFill="accent6" w:themeFillTint="33"/>
            <w:vAlign w:val="center"/>
          </w:tcPr>
          <w:p w14:paraId="21CB6E9E" w14:textId="77777777" w:rsidR="0073123A" w:rsidRPr="00896E18" w:rsidRDefault="0073123A" w:rsidP="0073123A">
            <w:pPr>
              <w:jc w:val="center"/>
              <w:rPr>
                <w:vertAlign w:val="subscript"/>
                <w:lang w:eastAsia="fr-FR"/>
              </w:rPr>
            </w:pPr>
            <w:r>
              <w:rPr>
                <w:lang w:eastAsia="fr-FR"/>
              </w:rPr>
              <w:t>MP</w:t>
            </w:r>
            <w:r>
              <w:rPr>
                <w:vertAlign w:val="subscript"/>
                <w:lang w:eastAsia="fr-FR"/>
              </w:rPr>
              <w:t>2</w:t>
            </w:r>
          </w:p>
        </w:tc>
        <w:tc>
          <w:tcPr>
            <w:tcW w:w="1023" w:type="dxa"/>
            <w:vMerge w:val="restart"/>
            <w:shd w:val="clear" w:color="auto" w:fill="FDE9D9" w:themeFill="accent6" w:themeFillTint="33"/>
            <w:vAlign w:val="center"/>
          </w:tcPr>
          <w:p w14:paraId="145F615E" w14:textId="77777777" w:rsidR="0073123A" w:rsidRDefault="0073123A" w:rsidP="0073123A">
            <w:pPr>
              <w:jc w:val="center"/>
              <w:rPr>
                <w:lang w:eastAsia="fr-FR"/>
              </w:rPr>
            </w:pPr>
            <w:r>
              <w:rPr>
                <w:lang w:eastAsia="fr-FR"/>
              </w:rPr>
              <w:t>Euro</w:t>
            </w:r>
          </w:p>
        </w:tc>
        <w:tc>
          <w:tcPr>
            <w:tcW w:w="992" w:type="dxa"/>
            <w:shd w:val="clear" w:color="auto" w:fill="FDE9D9" w:themeFill="accent6" w:themeFillTint="33"/>
            <w:vAlign w:val="center"/>
          </w:tcPr>
          <w:p w14:paraId="2A270EF1" w14:textId="77777777" w:rsidR="0073123A" w:rsidRDefault="0073123A" w:rsidP="0073123A">
            <w:pPr>
              <w:jc w:val="center"/>
              <w:rPr>
                <w:lang w:eastAsia="fr-FR"/>
              </w:rPr>
            </w:pPr>
            <w:r>
              <w:rPr>
                <w:lang w:eastAsia="fr-FR"/>
              </w:rPr>
              <w:t>PM</w:t>
            </w:r>
            <w:r>
              <w:rPr>
                <w:vertAlign w:val="subscript"/>
                <w:lang w:eastAsia="fr-FR"/>
              </w:rPr>
              <w:t>1</w:t>
            </w:r>
          </w:p>
        </w:tc>
        <w:tc>
          <w:tcPr>
            <w:tcW w:w="1843" w:type="dxa"/>
            <w:shd w:val="clear" w:color="auto" w:fill="FDE9D9" w:themeFill="accent6" w:themeFillTint="33"/>
          </w:tcPr>
          <w:p w14:paraId="37750B71" w14:textId="77777777" w:rsidR="0073123A" w:rsidRDefault="0073123A" w:rsidP="0073123A">
            <w:pPr>
              <w:jc w:val="center"/>
              <w:rPr>
                <w:rFonts w:ascii="Cambria Math" w:hAnsi="Cambria Math"/>
                <w:lang w:eastAsia="fr-FR"/>
              </w:rPr>
            </w:pPr>
            <w:r>
              <w:rPr>
                <w:rFonts w:ascii="Cambria Math" w:hAnsi="Cambria Math"/>
                <w:lang w:eastAsia="fr-FR"/>
              </w:rPr>
              <w:t>d%</w:t>
            </w:r>
          </w:p>
        </w:tc>
        <w:tc>
          <w:tcPr>
            <w:tcW w:w="1843" w:type="dxa"/>
            <w:vMerge w:val="restart"/>
            <w:shd w:val="clear" w:color="auto" w:fill="FDE9D9" w:themeFill="accent6" w:themeFillTint="33"/>
            <w:vAlign w:val="center"/>
          </w:tcPr>
          <w:p w14:paraId="2044CA5D" w14:textId="77777777" w:rsidR="0073123A" w:rsidRPr="00896E18" w:rsidRDefault="0073123A" w:rsidP="0073123A">
            <w:pPr>
              <w:jc w:val="center"/>
              <w:rPr>
                <w:rFonts w:ascii="Cambria Math" w:hAnsi="Cambria Math"/>
                <w:lang w:eastAsia="fr-FR"/>
              </w:rPr>
            </w:pPr>
            <w:r>
              <w:rPr>
                <w:rFonts w:ascii="Cambria Math" w:hAnsi="Cambria Math"/>
                <w:lang w:eastAsia="fr-FR"/>
              </w:rPr>
              <w:t>y</w:t>
            </w:r>
            <w:r>
              <w:rPr>
                <w:lang w:eastAsia="fr-FR"/>
              </w:rPr>
              <w:t>%</w:t>
            </w:r>
          </w:p>
        </w:tc>
      </w:tr>
      <w:tr w:rsidR="0073123A" w14:paraId="5C493992" w14:textId="77777777" w:rsidTr="0073123A">
        <w:trPr>
          <w:trHeight w:val="55"/>
          <w:jc w:val="center"/>
        </w:trPr>
        <w:tc>
          <w:tcPr>
            <w:tcW w:w="1524" w:type="dxa"/>
            <w:vMerge/>
            <w:vAlign w:val="center"/>
          </w:tcPr>
          <w:p w14:paraId="41987948" w14:textId="77777777" w:rsidR="0073123A" w:rsidRDefault="0073123A" w:rsidP="0073123A">
            <w:pPr>
              <w:jc w:val="center"/>
              <w:rPr>
                <w:lang w:eastAsia="fr-FR"/>
              </w:rPr>
            </w:pPr>
          </w:p>
        </w:tc>
        <w:tc>
          <w:tcPr>
            <w:tcW w:w="1023" w:type="dxa"/>
            <w:vMerge/>
            <w:vAlign w:val="center"/>
          </w:tcPr>
          <w:p w14:paraId="117199BF" w14:textId="77777777" w:rsidR="0073123A" w:rsidRDefault="0073123A" w:rsidP="0073123A">
            <w:pPr>
              <w:jc w:val="center"/>
              <w:rPr>
                <w:lang w:eastAsia="fr-FR"/>
              </w:rPr>
            </w:pPr>
          </w:p>
        </w:tc>
        <w:tc>
          <w:tcPr>
            <w:tcW w:w="992" w:type="dxa"/>
            <w:shd w:val="clear" w:color="auto" w:fill="FDE9D9" w:themeFill="accent6" w:themeFillTint="33"/>
            <w:vAlign w:val="center"/>
          </w:tcPr>
          <w:p w14:paraId="4E23FF04" w14:textId="77777777" w:rsidR="0073123A" w:rsidRPr="00896E18" w:rsidRDefault="0073123A" w:rsidP="0073123A">
            <w:pPr>
              <w:jc w:val="center"/>
              <w:rPr>
                <w:vertAlign w:val="subscript"/>
                <w:lang w:eastAsia="fr-FR"/>
              </w:rPr>
            </w:pPr>
            <w:r>
              <w:rPr>
                <w:lang w:eastAsia="fr-FR"/>
              </w:rPr>
              <w:t>PM</w:t>
            </w:r>
            <w:r>
              <w:rPr>
                <w:vertAlign w:val="subscript"/>
                <w:lang w:eastAsia="fr-FR"/>
              </w:rPr>
              <w:t>2</w:t>
            </w:r>
          </w:p>
        </w:tc>
        <w:tc>
          <w:tcPr>
            <w:tcW w:w="1843" w:type="dxa"/>
            <w:shd w:val="clear" w:color="auto" w:fill="FDE9D9" w:themeFill="accent6" w:themeFillTint="33"/>
          </w:tcPr>
          <w:p w14:paraId="55FB12FF" w14:textId="77777777" w:rsidR="0073123A" w:rsidRDefault="0073123A" w:rsidP="0073123A">
            <w:pPr>
              <w:jc w:val="center"/>
              <w:rPr>
                <w:rFonts w:ascii="Cambria Math" w:hAnsi="Cambria Math"/>
                <w:lang w:eastAsia="fr-FR"/>
              </w:rPr>
            </w:pPr>
            <w:r>
              <w:rPr>
                <w:rFonts w:ascii="Cambria Math" w:hAnsi="Cambria Math"/>
                <w:lang w:eastAsia="fr-FR"/>
              </w:rPr>
              <w:t>e%</w:t>
            </w:r>
          </w:p>
        </w:tc>
        <w:tc>
          <w:tcPr>
            <w:tcW w:w="1843" w:type="dxa"/>
            <w:vMerge/>
            <w:vAlign w:val="center"/>
          </w:tcPr>
          <w:p w14:paraId="1C14929C" w14:textId="77777777" w:rsidR="0073123A" w:rsidRDefault="0073123A" w:rsidP="0073123A">
            <w:pPr>
              <w:jc w:val="center"/>
              <w:rPr>
                <w:lang w:eastAsia="fr-FR"/>
              </w:rPr>
            </w:pPr>
          </w:p>
        </w:tc>
      </w:tr>
    </w:tbl>
    <w:p w14:paraId="00327A26" w14:textId="77777777" w:rsidR="0073123A" w:rsidRDefault="0073123A" w:rsidP="0073123A">
      <w:pPr>
        <w:rPr>
          <w:lang w:eastAsia="fr-FR"/>
        </w:rPr>
      </w:pPr>
      <w:r>
        <w:rPr>
          <w:lang w:eastAsia="fr-FR"/>
        </w:rPr>
        <w:t xml:space="preserve">  </w:t>
      </w:r>
    </w:p>
    <w:p w14:paraId="2B84AAB2" w14:textId="77777777" w:rsidR="0073123A" w:rsidRPr="00BA6C02" w:rsidRDefault="0073123A" w:rsidP="00C25606">
      <w:pPr>
        <w:pStyle w:val="Paragraphedeliste"/>
        <w:numPr>
          <w:ilvl w:val="0"/>
          <w:numId w:val="7"/>
        </w:numPr>
        <w:rPr>
          <w:lang w:eastAsia="fr-FR"/>
        </w:rPr>
      </w:pPr>
      <w:r>
        <w:rPr>
          <w:lang w:eastAsia="fr-FR"/>
        </w:rPr>
        <w:t>Situation modèle</w:t>
      </w:r>
    </w:p>
    <w:p w14:paraId="1B952C8F" w14:textId="77777777" w:rsidR="0073123A" w:rsidRDefault="0073123A" w:rsidP="0073123A">
      <w:pPr>
        <w:rPr>
          <w:lang w:eastAsia="fr-FR"/>
        </w:rPr>
      </w:pPr>
    </w:p>
    <w:tbl>
      <w:tblPr>
        <w:tblW w:w="5382" w:type="dxa"/>
        <w:jc w:val="center"/>
        <w:tblLook w:val="04A0" w:firstRow="1" w:lastRow="0" w:firstColumn="1" w:lastColumn="0" w:noHBand="0" w:noVBand="1"/>
      </w:tblPr>
      <w:tblGrid>
        <w:gridCol w:w="1524"/>
        <w:gridCol w:w="1023"/>
        <w:gridCol w:w="992"/>
        <w:gridCol w:w="1843"/>
      </w:tblGrid>
      <w:tr w:rsidR="0073123A" w14:paraId="0C1EDB2E" w14:textId="77777777" w:rsidTr="0073123A">
        <w:trPr>
          <w:trHeight w:val="250"/>
          <w:jc w:val="center"/>
        </w:trPr>
        <w:tc>
          <w:tcPr>
            <w:tcW w:w="1524" w:type="dxa"/>
            <w:vAlign w:val="center"/>
          </w:tcPr>
          <w:p w14:paraId="44DB2D29" w14:textId="77777777" w:rsidR="0073123A" w:rsidRDefault="0073123A" w:rsidP="0073123A">
            <w:pPr>
              <w:jc w:val="center"/>
              <w:rPr>
                <w:lang w:eastAsia="fr-FR"/>
              </w:rPr>
            </w:pPr>
            <w:r>
              <w:rPr>
                <w:lang w:eastAsia="fr-FR"/>
              </w:rPr>
              <w:t>Model Point</w:t>
            </w:r>
          </w:p>
        </w:tc>
        <w:tc>
          <w:tcPr>
            <w:tcW w:w="1023" w:type="dxa"/>
            <w:vAlign w:val="center"/>
          </w:tcPr>
          <w:p w14:paraId="2760551D" w14:textId="77777777" w:rsidR="0073123A" w:rsidRDefault="0073123A" w:rsidP="0073123A">
            <w:pPr>
              <w:jc w:val="center"/>
              <w:rPr>
                <w:lang w:eastAsia="fr-FR"/>
              </w:rPr>
            </w:pPr>
            <w:r>
              <w:rPr>
                <w:lang w:eastAsia="fr-FR"/>
              </w:rPr>
              <w:t>Support</w:t>
            </w:r>
          </w:p>
        </w:tc>
        <w:tc>
          <w:tcPr>
            <w:tcW w:w="992" w:type="dxa"/>
            <w:vAlign w:val="center"/>
          </w:tcPr>
          <w:p w14:paraId="35ADFD7F" w14:textId="77777777" w:rsidR="0073123A" w:rsidRDefault="0073123A" w:rsidP="0073123A">
            <w:pPr>
              <w:jc w:val="center"/>
              <w:rPr>
                <w:lang w:eastAsia="fr-FR"/>
              </w:rPr>
            </w:pPr>
            <w:r>
              <w:rPr>
                <w:lang w:eastAsia="fr-FR"/>
              </w:rPr>
              <w:t>PM</w:t>
            </w:r>
          </w:p>
        </w:tc>
        <w:tc>
          <w:tcPr>
            <w:tcW w:w="1843" w:type="dxa"/>
            <w:vAlign w:val="center"/>
          </w:tcPr>
          <w:p w14:paraId="6EE2C14F" w14:textId="77777777" w:rsidR="0073123A" w:rsidRDefault="0073123A" w:rsidP="0073123A">
            <w:pPr>
              <w:jc w:val="center"/>
              <w:rPr>
                <w:lang w:eastAsia="fr-FR"/>
              </w:rPr>
            </w:pPr>
            <w:r>
              <w:rPr>
                <w:lang w:eastAsia="fr-FR"/>
              </w:rPr>
              <w:t>TMG</w:t>
            </w:r>
          </w:p>
        </w:tc>
      </w:tr>
      <w:tr w:rsidR="0073123A" w14:paraId="71F1FE1A" w14:textId="77777777" w:rsidTr="0073123A">
        <w:trPr>
          <w:trHeight w:val="250"/>
          <w:jc w:val="center"/>
        </w:trPr>
        <w:tc>
          <w:tcPr>
            <w:tcW w:w="1524" w:type="dxa"/>
            <w:shd w:val="clear" w:color="auto" w:fill="DBE5F1" w:themeFill="accent1" w:themeFillTint="33"/>
            <w:vAlign w:val="center"/>
          </w:tcPr>
          <w:p w14:paraId="16CB2158" w14:textId="77777777" w:rsidR="0073123A" w:rsidRPr="00896E18" w:rsidRDefault="0073123A" w:rsidP="0073123A">
            <w:pPr>
              <w:jc w:val="center"/>
              <w:rPr>
                <w:vertAlign w:val="subscript"/>
                <w:lang w:eastAsia="fr-FR"/>
              </w:rPr>
            </w:pPr>
            <w:r>
              <w:rPr>
                <w:lang w:eastAsia="fr-FR"/>
              </w:rPr>
              <w:t>MP</w:t>
            </w:r>
            <w:r>
              <w:rPr>
                <w:vertAlign w:val="subscript"/>
                <w:lang w:eastAsia="fr-FR"/>
              </w:rPr>
              <w:t>1</w:t>
            </w:r>
          </w:p>
        </w:tc>
        <w:tc>
          <w:tcPr>
            <w:tcW w:w="1023" w:type="dxa"/>
            <w:shd w:val="clear" w:color="auto" w:fill="DBE5F1" w:themeFill="accent1" w:themeFillTint="33"/>
            <w:vAlign w:val="center"/>
          </w:tcPr>
          <w:p w14:paraId="09CAF833" w14:textId="77777777" w:rsidR="0073123A" w:rsidRDefault="0073123A" w:rsidP="0073123A">
            <w:pPr>
              <w:jc w:val="center"/>
              <w:rPr>
                <w:lang w:eastAsia="fr-FR"/>
              </w:rPr>
            </w:pPr>
            <w:r>
              <w:rPr>
                <w:lang w:eastAsia="fr-FR"/>
              </w:rPr>
              <w:t>Euro</w:t>
            </w:r>
          </w:p>
        </w:tc>
        <w:tc>
          <w:tcPr>
            <w:tcW w:w="992" w:type="dxa"/>
            <w:shd w:val="clear" w:color="auto" w:fill="DBE5F1" w:themeFill="accent1" w:themeFillTint="33"/>
            <w:vAlign w:val="center"/>
          </w:tcPr>
          <w:p w14:paraId="4AA07E17" w14:textId="77777777" w:rsidR="0073123A" w:rsidRPr="00896E18" w:rsidRDefault="0073123A" w:rsidP="0073123A">
            <w:pPr>
              <w:jc w:val="center"/>
              <w:rPr>
                <w:vertAlign w:val="subscript"/>
                <w:lang w:eastAsia="fr-FR"/>
              </w:rPr>
            </w:pPr>
            <w:r>
              <w:rPr>
                <w:lang w:eastAsia="fr-FR"/>
              </w:rPr>
              <w:t>PM</w:t>
            </w:r>
            <w:r>
              <w:rPr>
                <w:vertAlign w:val="subscript"/>
                <w:lang w:eastAsia="fr-FR"/>
              </w:rPr>
              <w:t>1</w:t>
            </w:r>
          </w:p>
        </w:tc>
        <w:tc>
          <w:tcPr>
            <w:tcW w:w="1843" w:type="dxa"/>
            <w:shd w:val="clear" w:color="auto" w:fill="DBE5F1" w:themeFill="accent1" w:themeFillTint="33"/>
          </w:tcPr>
          <w:p w14:paraId="0A120FBA" w14:textId="77777777" w:rsidR="0073123A" w:rsidRDefault="0073123A" w:rsidP="0073123A">
            <w:pPr>
              <w:jc w:val="center"/>
              <w:rPr>
                <w:rFonts w:ascii="Cambria Math" w:hAnsi="Cambria Math"/>
                <w:lang w:eastAsia="fr-FR"/>
              </w:rPr>
            </w:pPr>
            <w:r>
              <w:rPr>
                <w:rFonts w:ascii="Cambria Math" w:hAnsi="Cambria Math"/>
                <w:lang w:eastAsia="fr-FR"/>
              </w:rPr>
              <w:t>a%</w:t>
            </w:r>
          </w:p>
        </w:tc>
      </w:tr>
      <w:tr w:rsidR="0073123A" w14:paraId="32F313EC" w14:textId="77777777" w:rsidTr="0073123A">
        <w:trPr>
          <w:trHeight w:val="273"/>
          <w:jc w:val="center"/>
        </w:trPr>
        <w:tc>
          <w:tcPr>
            <w:tcW w:w="1524" w:type="dxa"/>
            <w:shd w:val="clear" w:color="auto" w:fill="DBE5F1" w:themeFill="accent1" w:themeFillTint="33"/>
            <w:vAlign w:val="center"/>
          </w:tcPr>
          <w:p w14:paraId="6BAE19BD" w14:textId="77777777" w:rsidR="0073123A" w:rsidRDefault="0073123A" w:rsidP="0073123A">
            <w:pPr>
              <w:jc w:val="center"/>
              <w:rPr>
                <w:lang w:eastAsia="fr-FR"/>
              </w:rPr>
            </w:pPr>
            <w:r>
              <w:rPr>
                <w:noProof/>
                <w:lang w:eastAsia="fr-FR"/>
              </w:rPr>
              <mc:AlternateContent>
                <mc:Choice Requires="wps">
                  <w:drawing>
                    <wp:anchor distT="0" distB="0" distL="114300" distR="114300" simplePos="0" relativeHeight="251624448" behindDoc="0" locked="0" layoutInCell="1" allowOverlap="1" wp14:anchorId="0BE23F46" wp14:editId="7B76D1F3">
                      <wp:simplePos x="0" y="0"/>
                      <wp:positionH relativeFrom="column">
                        <wp:posOffset>-1826260</wp:posOffset>
                      </wp:positionH>
                      <wp:positionV relativeFrom="paragraph">
                        <wp:posOffset>43815</wp:posOffset>
                      </wp:positionV>
                      <wp:extent cx="444500" cy="1422400"/>
                      <wp:effectExtent l="0" t="0" r="12700" b="6350"/>
                      <wp:wrapNone/>
                      <wp:docPr id="74" name="Flèche : courbe vers la droite 74"/>
                      <wp:cNvGraphicFramePr/>
                      <a:graphic xmlns:a="http://schemas.openxmlformats.org/drawingml/2006/main">
                        <a:graphicData uri="http://schemas.microsoft.com/office/word/2010/wordprocessingShape">
                          <wps:wsp>
                            <wps:cNvSpPr/>
                            <wps:spPr>
                              <a:xfrm>
                                <a:off x="0" y="0"/>
                                <a:ext cx="444500" cy="1422400"/>
                              </a:xfrm>
                              <a:prstGeom prst="curved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2DBF2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74" o:spid="_x0000_s1026" type="#_x0000_t102" style="position:absolute;margin-left:-143.8pt;margin-top:3.45pt;width:35pt;height:112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" adj="18225,20756,16200" fillcolor="#4f81bd [3204]" strokecolor="#243f60 [1604]" strokeweight="2pt"/>
                  </w:pict>
                </mc:Fallback>
              </mc:AlternateContent>
            </w:r>
            <w:r>
              <w:rPr>
                <w:lang w:eastAsia="fr-FR"/>
              </w:rPr>
              <w:t>MP</w:t>
            </w:r>
            <w:r>
              <w:rPr>
                <w:vertAlign w:val="subscript"/>
                <w:lang w:eastAsia="fr-FR"/>
              </w:rPr>
              <w:t>1</w:t>
            </w:r>
          </w:p>
        </w:tc>
        <w:tc>
          <w:tcPr>
            <w:tcW w:w="1023" w:type="dxa"/>
            <w:shd w:val="clear" w:color="auto" w:fill="DBE5F1" w:themeFill="accent1" w:themeFillTint="33"/>
            <w:vAlign w:val="center"/>
          </w:tcPr>
          <w:p w14:paraId="111E4FE3" w14:textId="77777777" w:rsidR="0073123A" w:rsidRDefault="0073123A" w:rsidP="0073123A">
            <w:pPr>
              <w:jc w:val="center"/>
              <w:rPr>
                <w:lang w:eastAsia="fr-FR"/>
              </w:rPr>
            </w:pPr>
            <w:r>
              <w:rPr>
                <w:lang w:eastAsia="fr-FR"/>
              </w:rPr>
              <w:t>Euro</w:t>
            </w:r>
          </w:p>
        </w:tc>
        <w:tc>
          <w:tcPr>
            <w:tcW w:w="992" w:type="dxa"/>
            <w:shd w:val="clear" w:color="auto" w:fill="DBE5F1" w:themeFill="accent1" w:themeFillTint="33"/>
            <w:vAlign w:val="center"/>
          </w:tcPr>
          <w:p w14:paraId="52EB846A" w14:textId="77777777" w:rsidR="0073123A" w:rsidRDefault="0073123A" w:rsidP="0073123A">
            <w:pPr>
              <w:jc w:val="center"/>
              <w:rPr>
                <w:lang w:eastAsia="fr-FR"/>
              </w:rPr>
            </w:pPr>
            <w:r>
              <w:rPr>
                <w:lang w:eastAsia="fr-FR"/>
              </w:rPr>
              <w:t>PM</w:t>
            </w:r>
            <w:r>
              <w:rPr>
                <w:vertAlign w:val="subscript"/>
                <w:lang w:eastAsia="fr-FR"/>
              </w:rPr>
              <w:t>2</w:t>
            </w:r>
          </w:p>
        </w:tc>
        <w:tc>
          <w:tcPr>
            <w:tcW w:w="1843" w:type="dxa"/>
            <w:shd w:val="clear" w:color="auto" w:fill="DBE5F1" w:themeFill="accent1" w:themeFillTint="33"/>
          </w:tcPr>
          <w:p w14:paraId="3043C541" w14:textId="77777777" w:rsidR="0073123A" w:rsidRDefault="0073123A" w:rsidP="0073123A">
            <w:pPr>
              <w:jc w:val="center"/>
              <w:rPr>
                <w:rFonts w:ascii="Cambria Math" w:hAnsi="Cambria Math"/>
                <w:lang w:eastAsia="fr-FR"/>
              </w:rPr>
            </w:pPr>
            <w:r>
              <w:rPr>
                <w:rFonts w:ascii="Cambria Math" w:hAnsi="Cambria Math"/>
                <w:lang w:eastAsia="fr-FR"/>
              </w:rPr>
              <w:t>b%</w:t>
            </w:r>
          </w:p>
        </w:tc>
      </w:tr>
      <w:tr w:rsidR="0073123A" w14:paraId="0F91FC09" w14:textId="77777777" w:rsidTr="0073123A">
        <w:trPr>
          <w:trHeight w:val="261"/>
          <w:jc w:val="center"/>
        </w:trPr>
        <w:tc>
          <w:tcPr>
            <w:tcW w:w="1524" w:type="dxa"/>
            <w:shd w:val="clear" w:color="auto" w:fill="DBE5F1" w:themeFill="accent1" w:themeFillTint="33"/>
            <w:vAlign w:val="center"/>
          </w:tcPr>
          <w:p w14:paraId="32501F40" w14:textId="77777777" w:rsidR="0073123A" w:rsidRDefault="0073123A" w:rsidP="0073123A">
            <w:pPr>
              <w:jc w:val="center"/>
              <w:rPr>
                <w:lang w:eastAsia="fr-FR"/>
              </w:rPr>
            </w:pPr>
            <w:r>
              <w:rPr>
                <w:lang w:eastAsia="fr-FR"/>
              </w:rPr>
              <w:t>MP</w:t>
            </w:r>
            <w:r>
              <w:rPr>
                <w:vertAlign w:val="subscript"/>
                <w:lang w:eastAsia="fr-FR"/>
              </w:rPr>
              <w:t>1</w:t>
            </w:r>
          </w:p>
        </w:tc>
        <w:tc>
          <w:tcPr>
            <w:tcW w:w="1023" w:type="dxa"/>
            <w:shd w:val="clear" w:color="auto" w:fill="DBE5F1" w:themeFill="accent1" w:themeFillTint="33"/>
            <w:vAlign w:val="center"/>
          </w:tcPr>
          <w:p w14:paraId="46CB9DE9" w14:textId="77777777" w:rsidR="0073123A" w:rsidRDefault="0073123A" w:rsidP="0073123A">
            <w:pPr>
              <w:jc w:val="center"/>
              <w:rPr>
                <w:lang w:eastAsia="fr-FR"/>
              </w:rPr>
            </w:pPr>
            <w:r>
              <w:rPr>
                <w:lang w:eastAsia="fr-FR"/>
              </w:rPr>
              <w:t>Euro</w:t>
            </w:r>
          </w:p>
        </w:tc>
        <w:tc>
          <w:tcPr>
            <w:tcW w:w="992" w:type="dxa"/>
            <w:shd w:val="clear" w:color="auto" w:fill="DBE5F1" w:themeFill="accent1" w:themeFillTint="33"/>
            <w:vAlign w:val="center"/>
          </w:tcPr>
          <w:p w14:paraId="0C75CE50" w14:textId="77777777" w:rsidR="0073123A" w:rsidRDefault="0073123A" w:rsidP="0073123A">
            <w:pPr>
              <w:jc w:val="center"/>
              <w:rPr>
                <w:lang w:eastAsia="fr-FR"/>
              </w:rPr>
            </w:pPr>
            <w:r>
              <w:rPr>
                <w:lang w:eastAsia="fr-FR"/>
              </w:rPr>
              <w:t>PM</w:t>
            </w:r>
            <w:r>
              <w:rPr>
                <w:vertAlign w:val="subscript"/>
                <w:lang w:eastAsia="fr-FR"/>
              </w:rPr>
              <w:t>3</w:t>
            </w:r>
          </w:p>
        </w:tc>
        <w:tc>
          <w:tcPr>
            <w:tcW w:w="1843" w:type="dxa"/>
            <w:shd w:val="clear" w:color="auto" w:fill="DBE5F1" w:themeFill="accent1" w:themeFillTint="33"/>
          </w:tcPr>
          <w:p w14:paraId="1E787E4C" w14:textId="77777777" w:rsidR="0073123A" w:rsidRDefault="0073123A" w:rsidP="0073123A">
            <w:pPr>
              <w:jc w:val="center"/>
              <w:rPr>
                <w:rFonts w:ascii="Cambria Math" w:hAnsi="Cambria Math"/>
                <w:lang w:eastAsia="fr-FR"/>
              </w:rPr>
            </w:pPr>
            <w:r>
              <w:rPr>
                <w:rFonts w:ascii="Cambria Math" w:hAnsi="Cambria Math"/>
                <w:lang w:eastAsia="fr-FR"/>
              </w:rPr>
              <w:t>c%</w:t>
            </w:r>
          </w:p>
        </w:tc>
      </w:tr>
      <w:tr w:rsidR="0073123A" w14:paraId="6A3C8E83" w14:textId="77777777" w:rsidTr="0073123A">
        <w:trPr>
          <w:trHeight w:val="250"/>
          <w:jc w:val="center"/>
        </w:trPr>
        <w:tc>
          <w:tcPr>
            <w:tcW w:w="1524" w:type="dxa"/>
            <w:shd w:val="clear" w:color="auto" w:fill="DBE5F1" w:themeFill="accent1" w:themeFillTint="33"/>
            <w:vAlign w:val="center"/>
          </w:tcPr>
          <w:p w14:paraId="6E7E9140" w14:textId="77777777" w:rsidR="0073123A" w:rsidRDefault="0073123A" w:rsidP="0073123A">
            <w:pPr>
              <w:jc w:val="center"/>
              <w:rPr>
                <w:lang w:eastAsia="fr-FR"/>
              </w:rPr>
            </w:pPr>
            <w:r>
              <w:rPr>
                <w:lang w:eastAsia="fr-FR"/>
              </w:rPr>
              <w:t>MP</w:t>
            </w:r>
            <w:r>
              <w:rPr>
                <w:vertAlign w:val="subscript"/>
                <w:lang w:eastAsia="fr-FR"/>
              </w:rPr>
              <w:t>1</w:t>
            </w:r>
          </w:p>
        </w:tc>
        <w:tc>
          <w:tcPr>
            <w:tcW w:w="1023" w:type="dxa"/>
            <w:shd w:val="clear" w:color="auto" w:fill="DBE5F1" w:themeFill="accent1" w:themeFillTint="33"/>
            <w:vAlign w:val="center"/>
          </w:tcPr>
          <w:p w14:paraId="089735FF" w14:textId="77777777" w:rsidR="0073123A" w:rsidRPr="004B799A" w:rsidRDefault="0073123A" w:rsidP="0073123A">
            <w:pPr>
              <w:jc w:val="center"/>
              <w:rPr>
                <w:vertAlign w:val="subscript"/>
                <w:lang w:eastAsia="fr-FR"/>
              </w:rPr>
            </w:pPr>
            <w:r>
              <w:rPr>
                <w:lang w:eastAsia="fr-FR"/>
              </w:rPr>
              <w:t>UC</w:t>
            </w:r>
          </w:p>
        </w:tc>
        <w:tc>
          <w:tcPr>
            <w:tcW w:w="992" w:type="dxa"/>
            <w:shd w:val="clear" w:color="auto" w:fill="DBE5F1" w:themeFill="accent1" w:themeFillTint="33"/>
            <w:vAlign w:val="center"/>
          </w:tcPr>
          <w:p w14:paraId="2BFF20EC" w14:textId="77777777" w:rsidR="0073123A" w:rsidRDefault="0073123A" w:rsidP="0073123A">
            <w:pPr>
              <w:jc w:val="center"/>
              <w:rPr>
                <w:lang w:eastAsia="fr-FR"/>
              </w:rPr>
            </w:pPr>
            <w:r>
              <w:rPr>
                <w:lang w:eastAsia="fr-FR"/>
              </w:rPr>
              <w:t>PM</w:t>
            </w:r>
            <w:r>
              <w:rPr>
                <w:vertAlign w:val="subscript"/>
                <w:lang w:eastAsia="fr-FR"/>
              </w:rPr>
              <w:t>4</w:t>
            </w:r>
          </w:p>
        </w:tc>
        <w:tc>
          <w:tcPr>
            <w:tcW w:w="1843" w:type="dxa"/>
            <w:shd w:val="clear" w:color="auto" w:fill="DBE5F1" w:themeFill="accent1" w:themeFillTint="33"/>
          </w:tcPr>
          <w:p w14:paraId="759EDACB" w14:textId="77777777" w:rsidR="0073123A" w:rsidRDefault="0073123A" w:rsidP="0073123A">
            <w:pPr>
              <w:jc w:val="center"/>
              <w:rPr>
                <w:rFonts w:ascii="Cambria Math" w:hAnsi="Cambria Math"/>
                <w:lang w:eastAsia="fr-FR"/>
              </w:rPr>
            </w:pPr>
            <w:r>
              <w:rPr>
                <w:rFonts w:ascii="Cambria Math" w:hAnsi="Cambria Math"/>
                <w:lang w:eastAsia="fr-FR"/>
              </w:rPr>
              <w:t>-</w:t>
            </w:r>
          </w:p>
        </w:tc>
      </w:tr>
      <w:tr w:rsidR="0073123A" w14:paraId="0DF9A39D" w14:textId="77777777" w:rsidTr="0073123A">
        <w:trPr>
          <w:trHeight w:val="250"/>
          <w:jc w:val="center"/>
        </w:trPr>
        <w:tc>
          <w:tcPr>
            <w:tcW w:w="1524" w:type="dxa"/>
            <w:shd w:val="clear" w:color="auto" w:fill="FDE9D9" w:themeFill="accent6" w:themeFillTint="33"/>
            <w:vAlign w:val="center"/>
          </w:tcPr>
          <w:p w14:paraId="30341FAB" w14:textId="77777777" w:rsidR="0073123A" w:rsidRPr="00896E18" w:rsidRDefault="0073123A" w:rsidP="0073123A">
            <w:pPr>
              <w:jc w:val="center"/>
              <w:rPr>
                <w:vertAlign w:val="subscript"/>
                <w:lang w:eastAsia="fr-FR"/>
              </w:rPr>
            </w:pPr>
            <w:r>
              <w:rPr>
                <w:noProof/>
                <w:lang w:eastAsia="fr-FR"/>
              </w:rPr>
              <mc:AlternateContent>
                <mc:Choice Requires="wps">
                  <w:drawing>
                    <wp:anchor distT="0" distB="0" distL="114300" distR="114300" simplePos="0" relativeHeight="251622400" behindDoc="0" locked="0" layoutInCell="1" allowOverlap="1" wp14:anchorId="40B78A67" wp14:editId="186144C0">
                      <wp:simplePos x="0" y="0"/>
                      <wp:positionH relativeFrom="column">
                        <wp:posOffset>-1741170</wp:posOffset>
                      </wp:positionH>
                      <wp:positionV relativeFrom="paragraph">
                        <wp:posOffset>-5080</wp:posOffset>
                      </wp:positionV>
                      <wp:extent cx="1878965" cy="469900"/>
                      <wp:effectExtent l="0" t="0" r="26035" b="25400"/>
                      <wp:wrapNone/>
                      <wp:docPr id="75" name="Zone de texte 75"/>
                      <wp:cNvGraphicFramePr/>
                      <a:graphic xmlns:a="http://schemas.openxmlformats.org/drawingml/2006/main">
                        <a:graphicData uri="http://schemas.microsoft.com/office/word/2010/wordprocessingShape">
                          <wps:wsp>
                            <wps:cNvSpPr txBox="1"/>
                            <wps:spPr>
                              <a:xfrm>
                                <a:off x="0" y="0"/>
                                <a:ext cx="1878965" cy="469900"/>
                              </a:xfrm>
                              <a:prstGeom prst="rect">
                                <a:avLst/>
                              </a:prstGeom>
                              <a:ln>
                                <a:solidFill>
                                  <a:schemeClr val="tx2"/>
                                </a:solidFill>
                              </a:ln>
                            </wps:spPr>
                            <wps:style>
                              <a:lnRef idx="2">
                                <a:schemeClr val="accent2"/>
                              </a:lnRef>
                              <a:fillRef idx="1">
                                <a:schemeClr val="lt1"/>
                              </a:fillRef>
                              <a:effectRef idx="0">
                                <a:schemeClr val="accent2"/>
                              </a:effectRef>
                              <a:fontRef idx="minor">
                                <a:schemeClr val="dk1"/>
                              </a:fontRef>
                            </wps:style>
                            <wps:txbx>
                              <w:txbxContent>
                                <w:p w14:paraId="16487696" w14:textId="77777777" w:rsidR="006340BA" w:rsidRDefault="006340BA" w:rsidP="0073123A">
                                  <w:pPr>
                                    <w:jc w:val="center"/>
                                  </w:pPr>
                                  <w:r>
                                    <w:t>Agrégation par MP pour calcul du taux servi moyen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78A67" id="_x0000_t202" coordsize="21600,21600" o:spt="202" path="m,l,21600r21600,l21600,xe">
                      <v:stroke joinstyle="miter"/>
                      <v:path gradientshapeok="t" o:connecttype="rect"/>
                    </v:shapetype>
                    <v:shape id="Zone de texte 75" o:spid="_x0000_s1142" type="#_x0000_t202" style="position:absolute;left:0;text-align:left;margin-left:-137.1pt;margin-top:-.4pt;width:147.95pt;height:37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" fillcolor="white [3201]" strokecolor="#1f497d [3215]" strokeweight="2pt">
                      <v:textbox>
                        <w:txbxContent>
                          <w:p w14:paraId="16487696" w14:textId="77777777" w:rsidR="006340BA" w:rsidRDefault="006340BA" w:rsidP="0073123A">
                            <w:pPr>
                              <w:jc w:val="center"/>
                            </w:pPr>
                            <w:r>
                              <w:t>Agrégation par MP pour calcul du taux servi moyen</w:t>
                            </w:r>
                          </w:p>
                        </w:txbxContent>
                      </v:textbox>
                    </v:shape>
                  </w:pict>
                </mc:Fallback>
              </mc:AlternateContent>
            </w:r>
            <w:r>
              <w:rPr>
                <w:lang w:eastAsia="fr-FR"/>
              </w:rPr>
              <w:t>MP</w:t>
            </w:r>
            <w:r>
              <w:rPr>
                <w:vertAlign w:val="subscript"/>
                <w:lang w:eastAsia="fr-FR"/>
              </w:rPr>
              <w:t>2</w:t>
            </w:r>
          </w:p>
        </w:tc>
        <w:tc>
          <w:tcPr>
            <w:tcW w:w="1023" w:type="dxa"/>
            <w:shd w:val="clear" w:color="auto" w:fill="FDE9D9" w:themeFill="accent6" w:themeFillTint="33"/>
            <w:vAlign w:val="center"/>
          </w:tcPr>
          <w:p w14:paraId="5AAFA20F" w14:textId="77777777" w:rsidR="0073123A" w:rsidRDefault="0073123A" w:rsidP="0073123A">
            <w:pPr>
              <w:jc w:val="center"/>
              <w:rPr>
                <w:lang w:eastAsia="fr-FR"/>
              </w:rPr>
            </w:pPr>
            <w:r>
              <w:rPr>
                <w:lang w:eastAsia="fr-FR"/>
              </w:rPr>
              <w:t>Euro</w:t>
            </w:r>
          </w:p>
        </w:tc>
        <w:tc>
          <w:tcPr>
            <w:tcW w:w="992" w:type="dxa"/>
            <w:shd w:val="clear" w:color="auto" w:fill="FDE9D9" w:themeFill="accent6" w:themeFillTint="33"/>
            <w:vAlign w:val="center"/>
          </w:tcPr>
          <w:p w14:paraId="1EE90978" w14:textId="77777777" w:rsidR="0073123A" w:rsidRDefault="0073123A" w:rsidP="0073123A">
            <w:pPr>
              <w:jc w:val="center"/>
              <w:rPr>
                <w:lang w:eastAsia="fr-FR"/>
              </w:rPr>
            </w:pPr>
            <w:r>
              <w:rPr>
                <w:lang w:eastAsia="fr-FR"/>
              </w:rPr>
              <w:t>PM</w:t>
            </w:r>
            <w:r>
              <w:rPr>
                <w:vertAlign w:val="subscript"/>
                <w:lang w:eastAsia="fr-FR"/>
              </w:rPr>
              <w:t>1</w:t>
            </w:r>
          </w:p>
        </w:tc>
        <w:tc>
          <w:tcPr>
            <w:tcW w:w="1843" w:type="dxa"/>
            <w:shd w:val="clear" w:color="auto" w:fill="FDE9D9" w:themeFill="accent6" w:themeFillTint="33"/>
          </w:tcPr>
          <w:p w14:paraId="6D1D0946" w14:textId="77777777" w:rsidR="0073123A" w:rsidRDefault="0073123A" w:rsidP="0073123A">
            <w:pPr>
              <w:jc w:val="center"/>
              <w:rPr>
                <w:rFonts w:ascii="Cambria Math" w:hAnsi="Cambria Math"/>
                <w:lang w:eastAsia="fr-FR"/>
              </w:rPr>
            </w:pPr>
            <w:r>
              <w:rPr>
                <w:rFonts w:ascii="Cambria Math" w:hAnsi="Cambria Math"/>
                <w:lang w:eastAsia="fr-FR"/>
              </w:rPr>
              <w:t>d%</w:t>
            </w:r>
          </w:p>
        </w:tc>
      </w:tr>
      <w:tr w:rsidR="0073123A" w14:paraId="15E0C116" w14:textId="77777777" w:rsidTr="0073123A">
        <w:trPr>
          <w:trHeight w:val="55"/>
          <w:jc w:val="center"/>
        </w:trPr>
        <w:tc>
          <w:tcPr>
            <w:tcW w:w="1524" w:type="dxa"/>
            <w:shd w:val="clear" w:color="auto" w:fill="FDE9D9" w:themeFill="accent6" w:themeFillTint="33"/>
            <w:vAlign w:val="center"/>
          </w:tcPr>
          <w:p w14:paraId="3D068824" w14:textId="77777777" w:rsidR="0073123A" w:rsidRDefault="0073123A" w:rsidP="0073123A">
            <w:pPr>
              <w:jc w:val="center"/>
              <w:rPr>
                <w:lang w:eastAsia="fr-FR"/>
              </w:rPr>
            </w:pPr>
            <w:r>
              <w:rPr>
                <w:lang w:eastAsia="fr-FR"/>
              </w:rPr>
              <w:t>MP</w:t>
            </w:r>
            <w:r>
              <w:rPr>
                <w:vertAlign w:val="subscript"/>
                <w:lang w:eastAsia="fr-FR"/>
              </w:rPr>
              <w:t>2</w:t>
            </w:r>
          </w:p>
        </w:tc>
        <w:tc>
          <w:tcPr>
            <w:tcW w:w="1023" w:type="dxa"/>
            <w:shd w:val="clear" w:color="auto" w:fill="FDE9D9" w:themeFill="accent6" w:themeFillTint="33"/>
            <w:vAlign w:val="center"/>
          </w:tcPr>
          <w:p w14:paraId="3EA19935" w14:textId="77777777" w:rsidR="0073123A" w:rsidRDefault="0073123A" w:rsidP="0073123A">
            <w:pPr>
              <w:jc w:val="center"/>
              <w:rPr>
                <w:lang w:eastAsia="fr-FR"/>
              </w:rPr>
            </w:pPr>
            <w:r>
              <w:rPr>
                <w:lang w:eastAsia="fr-FR"/>
              </w:rPr>
              <w:t>Euro</w:t>
            </w:r>
          </w:p>
        </w:tc>
        <w:tc>
          <w:tcPr>
            <w:tcW w:w="992" w:type="dxa"/>
            <w:shd w:val="clear" w:color="auto" w:fill="FDE9D9" w:themeFill="accent6" w:themeFillTint="33"/>
            <w:vAlign w:val="center"/>
          </w:tcPr>
          <w:p w14:paraId="587F4EB5" w14:textId="77777777" w:rsidR="0073123A" w:rsidRPr="00896E18" w:rsidRDefault="0073123A" w:rsidP="0073123A">
            <w:pPr>
              <w:jc w:val="center"/>
              <w:rPr>
                <w:vertAlign w:val="subscript"/>
                <w:lang w:eastAsia="fr-FR"/>
              </w:rPr>
            </w:pPr>
            <w:r>
              <w:rPr>
                <w:lang w:eastAsia="fr-FR"/>
              </w:rPr>
              <w:t>PM</w:t>
            </w:r>
            <w:r>
              <w:rPr>
                <w:vertAlign w:val="subscript"/>
                <w:lang w:eastAsia="fr-FR"/>
              </w:rPr>
              <w:t>2</w:t>
            </w:r>
          </w:p>
        </w:tc>
        <w:tc>
          <w:tcPr>
            <w:tcW w:w="1843" w:type="dxa"/>
            <w:shd w:val="clear" w:color="auto" w:fill="FDE9D9" w:themeFill="accent6" w:themeFillTint="33"/>
          </w:tcPr>
          <w:p w14:paraId="26FB6865" w14:textId="77777777" w:rsidR="0073123A" w:rsidRDefault="0073123A" w:rsidP="0073123A">
            <w:pPr>
              <w:jc w:val="center"/>
              <w:rPr>
                <w:rFonts w:ascii="Cambria Math" w:hAnsi="Cambria Math"/>
                <w:lang w:eastAsia="fr-FR"/>
              </w:rPr>
            </w:pPr>
            <w:r>
              <w:rPr>
                <w:rFonts w:ascii="Cambria Math" w:hAnsi="Cambria Math"/>
                <w:lang w:eastAsia="fr-FR"/>
              </w:rPr>
              <w:t>e%</w:t>
            </w:r>
          </w:p>
        </w:tc>
      </w:tr>
    </w:tbl>
    <w:p w14:paraId="6A5C2D06" w14:textId="77777777" w:rsidR="0073123A" w:rsidRDefault="0073123A" w:rsidP="0073123A">
      <w:pPr>
        <w:rPr>
          <w:lang w:eastAsia="fr-FR"/>
        </w:rPr>
      </w:pPr>
    </w:p>
    <w:tbl>
      <w:tblPr>
        <w:tblW w:w="8849" w:type="dxa"/>
        <w:jc w:val="center"/>
        <w:tblLook w:val="04A0" w:firstRow="1" w:lastRow="0" w:firstColumn="1" w:lastColumn="0" w:noHBand="0" w:noVBand="1"/>
      </w:tblPr>
      <w:tblGrid>
        <w:gridCol w:w="1389"/>
        <w:gridCol w:w="996"/>
        <w:gridCol w:w="1434"/>
        <w:gridCol w:w="1722"/>
        <w:gridCol w:w="1654"/>
        <w:gridCol w:w="1654"/>
      </w:tblGrid>
      <w:tr w:rsidR="0073123A" w14:paraId="4E1181FE" w14:textId="77777777" w:rsidTr="0073123A">
        <w:trPr>
          <w:trHeight w:val="23"/>
          <w:jc w:val="center"/>
        </w:trPr>
        <w:tc>
          <w:tcPr>
            <w:tcW w:w="1389" w:type="dxa"/>
            <w:vAlign w:val="center"/>
          </w:tcPr>
          <w:p w14:paraId="6D383CAF" w14:textId="77777777" w:rsidR="0073123A" w:rsidRDefault="0073123A" w:rsidP="0073123A">
            <w:pPr>
              <w:jc w:val="center"/>
              <w:rPr>
                <w:lang w:eastAsia="fr-FR"/>
              </w:rPr>
            </w:pPr>
            <w:r>
              <w:rPr>
                <w:lang w:eastAsia="fr-FR"/>
              </w:rPr>
              <w:t>ID_MP</w:t>
            </w:r>
          </w:p>
        </w:tc>
        <w:tc>
          <w:tcPr>
            <w:tcW w:w="996" w:type="dxa"/>
            <w:vAlign w:val="center"/>
          </w:tcPr>
          <w:p w14:paraId="217CE8EE" w14:textId="77777777" w:rsidR="0073123A" w:rsidRDefault="0073123A" w:rsidP="0073123A">
            <w:pPr>
              <w:jc w:val="center"/>
              <w:rPr>
                <w:lang w:eastAsia="fr-FR"/>
              </w:rPr>
            </w:pPr>
            <w:r>
              <w:rPr>
                <w:lang w:eastAsia="fr-FR"/>
              </w:rPr>
              <w:t>Support</w:t>
            </w:r>
          </w:p>
        </w:tc>
        <w:tc>
          <w:tcPr>
            <w:tcW w:w="1434" w:type="dxa"/>
            <w:vAlign w:val="center"/>
          </w:tcPr>
          <w:p w14:paraId="5000C6E8" w14:textId="77777777" w:rsidR="0073123A" w:rsidRDefault="0073123A" w:rsidP="0073123A">
            <w:pPr>
              <w:jc w:val="center"/>
              <w:rPr>
                <w:lang w:eastAsia="fr-FR"/>
              </w:rPr>
            </w:pPr>
            <w:r>
              <w:rPr>
                <w:lang w:eastAsia="fr-FR"/>
              </w:rPr>
              <w:t>PM</w:t>
            </w:r>
          </w:p>
        </w:tc>
        <w:tc>
          <w:tcPr>
            <w:tcW w:w="1722" w:type="dxa"/>
            <w:vAlign w:val="center"/>
          </w:tcPr>
          <w:p w14:paraId="48DB80F5" w14:textId="77777777" w:rsidR="0073123A" w:rsidRDefault="0073123A" w:rsidP="0073123A">
            <w:pPr>
              <w:jc w:val="center"/>
              <w:rPr>
                <w:lang w:eastAsia="fr-FR"/>
              </w:rPr>
            </w:pPr>
            <w:r>
              <w:rPr>
                <w:lang w:eastAsia="fr-FR"/>
              </w:rPr>
              <w:t>IT</w:t>
            </w:r>
          </w:p>
        </w:tc>
        <w:tc>
          <w:tcPr>
            <w:tcW w:w="1654" w:type="dxa"/>
            <w:vAlign w:val="center"/>
          </w:tcPr>
          <w:p w14:paraId="27EF0634" w14:textId="77777777" w:rsidR="0073123A" w:rsidRDefault="0073123A" w:rsidP="0073123A">
            <w:pPr>
              <w:jc w:val="center"/>
              <w:rPr>
                <w:lang w:eastAsia="fr-FR"/>
              </w:rPr>
            </w:pPr>
            <w:r>
              <w:rPr>
                <w:lang w:eastAsia="fr-FR"/>
              </w:rPr>
              <w:t>PB</w:t>
            </w:r>
          </w:p>
        </w:tc>
        <w:tc>
          <w:tcPr>
            <w:tcW w:w="1654" w:type="dxa"/>
          </w:tcPr>
          <w:p w14:paraId="17CDD282" w14:textId="77777777" w:rsidR="0073123A" w:rsidRDefault="00C761AF" w:rsidP="0073123A">
            <w:pPr>
              <w:jc w:val="center"/>
              <w:rPr>
                <w:lang w:eastAsia="fr-FR"/>
              </w:rPr>
            </w:pPr>
            <m:oMathPara>
              <m:oMath>
                <m:sSub>
                  <m:sSubPr>
                    <m:ctrlPr>
                      <w:rPr>
                        <w:rFonts w:ascii="Cambria Math" w:hAnsi="Cambria Math"/>
                        <w:i/>
                        <w:lang w:eastAsia="fr-FR"/>
                      </w:rPr>
                    </m:ctrlPr>
                  </m:sSubPr>
                  <m:e>
                    <m:r>
                      <w:rPr>
                        <w:rFonts w:ascii="Cambria Math" w:hAnsi="Cambria Math"/>
                        <w:lang w:eastAsia="fr-FR"/>
                      </w:rPr>
                      <m:t>Tx servi</m:t>
                    </m:r>
                  </m:e>
                  <m:sub>
                    <m:r>
                      <w:rPr>
                        <w:rFonts w:ascii="Cambria Math" w:hAnsi="Cambria Math"/>
                        <w:lang w:eastAsia="fr-FR"/>
                      </w:rPr>
                      <m:t xml:space="preserve"> </m:t>
                    </m:r>
                  </m:sub>
                </m:sSub>
              </m:oMath>
            </m:oMathPara>
          </w:p>
        </w:tc>
      </w:tr>
      <w:tr w:rsidR="0073123A" w14:paraId="2F3662A3" w14:textId="77777777" w:rsidTr="0073123A">
        <w:trPr>
          <w:trHeight w:val="23"/>
          <w:jc w:val="center"/>
        </w:trPr>
        <w:tc>
          <w:tcPr>
            <w:tcW w:w="1389" w:type="dxa"/>
            <w:vMerge w:val="restart"/>
            <w:shd w:val="clear" w:color="auto" w:fill="DBE5F1" w:themeFill="accent1" w:themeFillTint="33"/>
            <w:vAlign w:val="center"/>
          </w:tcPr>
          <w:p w14:paraId="10B4D307" w14:textId="77777777" w:rsidR="0073123A" w:rsidRPr="00896E18" w:rsidRDefault="0073123A" w:rsidP="0073123A">
            <w:pPr>
              <w:jc w:val="center"/>
              <w:rPr>
                <w:vertAlign w:val="subscript"/>
                <w:lang w:eastAsia="fr-FR"/>
              </w:rPr>
            </w:pPr>
            <w:r>
              <w:rPr>
                <w:lang w:eastAsia="fr-FR"/>
              </w:rPr>
              <w:t>MP</w:t>
            </w:r>
            <w:r>
              <w:rPr>
                <w:vertAlign w:val="subscript"/>
                <w:lang w:eastAsia="fr-FR"/>
              </w:rPr>
              <w:t>1</w:t>
            </w:r>
          </w:p>
        </w:tc>
        <w:tc>
          <w:tcPr>
            <w:tcW w:w="996" w:type="dxa"/>
            <w:shd w:val="clear" w:color="auto" w:fill="DBE5F1" w:themeFill="accent1" w:themeFillTint="33"/>
            <w:vAlign w:val="center"/>
          </w:tcPr>
          <w:p w14:paraId="041080A6" w14:textId="77777777" w:rsidR="0073123A" w:rsidRDefault="0073123A" w:rsidP="0073123A">
            <w:pPr>
              <w:jc w:val="center"/>
              <w:rPr>
                <w:lang w:eastAsia="fr-FR"/>
              </w:rPr>
            </w:pPr>
            <w:r>
              <w:rPr>
                <w:lang w:eastAsia="fr-FR"/>
              </w:rPr>
              <w:t>Euro</w:t>
            </w:r>
          </w:p>
        </w:tc>
        <w:tc>
          <w:tcPr>
            <w:tcW w:w="1434" w:type="dxa"/>
            <w:shd w:val="clear" w:color="auto" w:fill="DBE5F1" w:themeFill="accent1" w:themeFillTint="33"/>
            <w:vAlign w:val="center"/>
          </w:tcPr>
          <w:p w14:paraId="08241043" w14:textId="77777777" w:rsidR="0073123A" w:rsidRPr="00896E18" w:rsidRDefault="00C761AF" w:rsidP="0073123A">
            <w:pPr>
              <w:jc w:val="center"/>
              <w:rPr>
                <w:vertAlign w:val="subscript"/>
                <w:lang w:eastAsia="fr-FR"/>
              </w:rPr>
            </w:pPr>
            <m:oMathPara>
              <m:oMath>
                <m:sSub>
                  <m:sSubPr>
                    <m:ctrlPr>
                      <w:rPr>
                        <w:rFonts w:ascii="Cambria Math" w:hAnsi="Cambria Math"/>
                        <w:i/>
                        <w:lang w:eastAsia="fr-FR"/>
                      </w:rPr>
                    </m:ctrlPr>
                  </m:sSubPr>
                  <m:e>
                    <m:r>
                      <w:rPr>
                        <w:rFonts w:ascii="Cambria Math" w:hAnsi="Cambria Math"/>
                        <w:lang w:eastAsia="fr-FR"/>
                      </w:rPr>
                      <m:t>PM</m:t>
                    </m:r>
                  </m:e>
                  <m:sub>
                    <m:sSub>
                      <m:sSubPr>
                        <m:ctrlPr>
                          <w:rPr>
                            <w:rFonts w:ascii="Cambria Math" w:hAnsi="Cambria Math"/>
                            <w:i/>
                            <w:lang w:eastAsia="fr-FR"/>
                          </w:rPr>
                        </m:ctrlPr>
                      </m:sSubPr>
                      <m:e>
                        <m:r>
                          <w:rPr>
                            <w:rFonts w:ascii="Cambria Math" w:hAnsi="Cambria Math"/>
                            <w:lang w:eastAsia="fr-FR"/>
                          </w:rPr>
                          <m:t>MP</m:t>
                        </m:r>
                      </m:e>
                      <m:sub>
                        <m:r>
                          <w:rPr>
                            <w:rFonts w:ascii="Cambria Math" w:hAnsi="Cambria Math"/>
                            <w:lang w:eastAsia="fr-FR"/>
                          </w:rPr>
                          <m:t>1</m:t>
                        </m:r>
                      </m:sub>
                    </m:sSub>
                  </m:sub>
                </m:sSub>
              </m:oMath>
            </m:oMathPara>
          </w:p>
        </w:tc>
        <w:tc>
          <w:tcPr>
            <w:tcW w:w="1722" w:type="dxa"/>
            <w:shd w:val="clear" w:color="auto" w:fill="DBE5F1" w:themeFill="accent1" w:themeFillTint="33"/>
            <w:vAlign w:val="center"/>
          </w:tcPr>
          <w:p w14:paraId="6A909767" w14:textId="77777777" w:rsidR="0073123A" w:rsidRDefault="00C761AF" w:rsidP="0073123A">
            <w:pPr>
              <w:jc w:val="center"/>
              <w:rPr>
                <w:rFonts w:ascii="Cambria Math" w:hAnsi="Cambria Math"/>
                <w:lang w:eastAsia="fr-FR"/>
              </w:rPr>
            </w:pPr>
            <m:oMathPara>
              <m:oMath>
                <m:sSub>
                  <m:sSubPr>
                    <m:ctrlPr>
                      <w:rPr>
                        <w:rFonts w:ascii="Cambria Math" w:hAnsi="Cambria Math"/>
                        <w:i/>
                        <w:lang w:eastAsia="fr-FR"/>
                      </w:rPr>
                    </m:ctrlPr>
                  </m:sSubPr>
                  <m:e>
                    <m:r>
                      <w:rPr>
                        <w:rFonts w:ascii="Cambria Math" w:hAnsi="Cambria Math"/>
                        <w:lang w:eastAsia="fr-FR"/>
                      </w:rPr>
                      <m:t>IT</m:t>
                    </m:r>
                  </m:e>
                  <m:sub>
                    <m:sSub>
                      <m:sSubPr>
                        <m:ctrlPr>
                          <w:rPr>
                            <w:rFonts w:ascii="Cambria Math" w:hAnsi="Cambria Math"/>
                            <w:i/>
                            <w:lang w:eastAsia="fr-FR"/>
                          </w:rPr>
                        </m:ctrlPr>
                      </m:sSubPr>
                      <m:e>
                        <m:r>
                          <w:rPr>
                            <w:rFonts w:ascii="Cambria Math" w:hAnsi="Cambria Math"/>
                            <w:lang w:eastAsia="fr-FR"/>
                          </w:rPr>
                          <m:t>MP</m:t>
                        </m:r>
                      </m:e>
                      <m:sub>
                        <m:r>
                          <w:rPr>
                            <w:rFonts w:ascii="Cambria Math" w:hAnsi="Cambria Math"/>
                            <w:lang w:eastAsia="fr-FR"/>
                          </w:rPr>
                          <m:t>1</m:t>
                        </m:r>
                      </m:sub>
                    </m:sSub>
                  </m:sub>
                </m:sSub>
              </m:oMath>
            </m:oMathPara>
          </w:p>
        </w:tc>
        <w:tc>
          <w:tcPr>
            <w:tcW w:w="1654" w:type="dxa"/>
            <w:shd w:val="clear" w:color="auto" w:fill="DBE5F1" w:themeFill="accent1" w:themeFillTint="33"/>
            <w:vAlign w:val="center"/>
          </w:tcPr>
          <w:p w14:paraId="480D4C0B" w14:textId="77777777" w:rsidR="0073123A" w:rsidRDefault="00C761AF" w:rsidP="0073123A">
            <w:pPr>
              <w:jc w:val="center"/>
              <w:rPr>
                <w:lang w:eastAsia="fr-FR"/>
              </w:rPr>
            </w:pPr>
            <m:oMathPara>
              <m:oMath>
                <m:sSub>
                  <m:sSubPr>
                    <m:ctrlPr>
                      <w:rPr>
                        <w:rFonts w:ascii="Cambria Math" w:hAnsi="Cambria Math"/>
                        <w:i/>
                        <w:lang w:eastAsia="fr-FR"/>
                      </w:rPr>
                    </m:ctrlPr>
                  </m:sSubPr>
                  <m:e>
                    <m:r>
                      <w:rPr>
                        <w:rFonts w:ascii="Cambria Math" w:hAnsi="Cambria Math"/>
                        <w:lang w:eastAsia="fr-FR"/>
                      </w:rPr>
                      <m:t>PB</m:t>
                    </m:r>
                  </m:e>
                  <m:sub>
                    <m:sSub>
                      <m:sSubPr>
                        <m:ctrlPr>
                          <w:rPr>
                            <w:rFonts w:ascii="Cambria Math" w:hAnsi="Cambria Math"/>
                            <w:i/>
                            <w:lang w:eastAsia="fr-FR"/>
                          </w:rPr>
                        </m:ctrlPr>
                      </m:sSubPr>
                      <m:e>
                        <m:r>
                          <w:rPr>
                            <w:rFonts w:ascii="Cambria Math" w:hAnsi="Cambria Math"/>
                            <w:lang w:eastAsia="fr-FR"/>
                          </w:rPr>
                          <m:t>MP</m:t>
                        </m:r>
                      </m:e>
                      <m:sub>
                        <m:r>
                          <w:rPr>
                            <w:rFonts w:ascii="Cambria Math" w:hAnsi="Cambria Math"/>
                            <w:lang w:eastAsia="fr-FR"/>
                          </w:rPr>
                          <m:t>1</m:t>
                        </m:r>
                      </m:sub>
                    </m:sSub>
                  </m:sub>
                </m:sSub>
              </m:oMath>
            </m:oMathPara>
          </w:p>
        </w:tc>
        <w:tc>
          <w:tcPr>
            <w:tcW w:w="1654" w:type="dxa"/>
            <w:shd w:val="clear" w:color="auto" w:fill="DBE5F1" w:themeFill="accent1" w:themeFillTint="33"/>
          </w:tcPr>
          <w:p w14:paraId="412B24FA" w14:textId="77777777" w:rsidR="0073123A" w:rsidRPr="00044E0C" w:rsidRDefault="00C761AF" w:rsidP="0073123A">
            <w:pPr>
              <w:jc w:val="center"/>
              <w:rPr>
                <w:rFonts w:ascii="Calibri" w:eastAsia="Calibri" w:hAnsi="Calibri"/>
                <w:lang w:eastAsia="fr-FR"/>
              </w:rPr>
            </w:pPr>
            <m:oMathPara>
              <m:oMath>
                <m:sSub>
                  <m:sSubPr>
                    <m:ctrlPr>
                      <w:rPr>
                        <w:rFonts w:ascii="Cambria Math" w:hAnsi="Cambria Math"/>
                        <w:i/>
                        <w:lang w:eastAsia="fr-FR"/>
                      </w:rPr>
                    </m:ctrlPr>
                  </m:sSubPr>
                  <m:e>
                    <m:r>
                      <w:rPr>
                        <w:rFonts w:ascii="Cambria Math" w:hAnsi="Cambria Math"/>
                        <w:lang w:eastAsia="fr-FR"/>
                      </w:rPr>
                      <m:t>Tx servi</m:t>
                    </m:r>
                  </m:e>
                  <m:sub>
                    <m:sSub>
                      <m:sSubPr>
                        <m:ctrlPr>
                          <w:rPr>
                            <w:rFonts w:ascii="Cambria Math" w:hAnsi="Cambria Math"/>
                            <w:i/>
                            <w:lang w:eastAsia="fr-FR"/>
                          </w:rPr>
                        </m:ctrlPr>
                      </m:sSubPr>
                      <m:e>
                        <m:r>
                          <w:rPr>
                            <w:rFonts w:ascii="Cambria Math" w:hAnsi="Cambria Math"/>
                            <w:lang w:eastAsia="fr-FR"/>
                          </w:rPr>
                          <m:t>MP</m:t>
                        </m:r>
                      </m:e>
                      <m:sub>
                        <m:r>
                          <w:rPr>
                            <w:rFonts w:ascii="Cambria Math" w:hAnsi="Cambria Math"/>
                            <w:lang w:eastAsia="fr-FR"/>
                          </w:rPr>
                          <m:t>1</m:t>
                        </m:r>
                      </m:sub>
                    </m:sSub>
                  </m:sub>
                </m:sSub>
              </m:oMath>
            </m:oMathPara>
          </w:p>
        </w:tc>
      </w:tr>
      <w:tr w:rsidR="0073123A" w14:paraId="7D4F5958" w14:textId="77777777" w:rsidTr="0073123A">
        <w:trPr>
          <w:trHeight w:val="23"/>
          <w:jc w:val="center"/>
        </w:trPr>
        <w:tc>
          <w:tcPr>
            <w:tcW w:w="1389" w:type="dxa"/>
            <w:vMerge/>
            <w:shd w:val="clear" w:color="auto" w:fill="DBE5F1" w:themeFill="accent1" w:themeFillTint="33"/>
            <w:vAlign w:val="center"/>
          </w:tcPr>
          <w:p w14:paraId="5472DC8F" w14:textId="77777777" w:rsidR="0073123A" w:rsidRDefault="0073123A" w:rsidP="0073123A">
            <w:pPr>
              <w:jc w:val="center"/>
              <w:rPr>
                <w:lang w:eastAsia="fr-FR"/>
              </w:rPr>
            </w:pPr>
          </w:p>
        </w:tc>
        <w:tc>
          <w:tcPr>
            <w:tcW w:w="996" w:type="dxa"/>
            <w:shd w:val="clear" w:color="auto" w:fill="DBE5F1" w:themeFill="accent1" w:themeFillTint="33"/>
            <w:vAlign w:val="center"/>
          </w:tcPr>
          <w:p w14:paraId="55842F84" w14:textId="77777777" w:rsidR="0073123A" w:rsidRPr="004B799A" w:rsidRDefault="0073123A" w:rsidP="0073123A">
            <w:pPr>
              <w:jc w:val="center"/>
              <w:rPr>
                <w:vertAlign w:val="subscript"/>
                <w:lang w:eastAsia="fr-FR"/>
              </w:rPr>
            </w:pPr>
            <w:r>
              <w:rPr>
                <w:lang w:eastAsia="fr-FR"/>
              </w:rPr>
              <w:t>UC</w:t>
            </w:r>
          </w:p>
        </w:tc>
        <w:tc>
          <w:tcPr>
            <w:tcW w:w="1434" w:type="dxa"/>
            <w:shd w:val="clear" w:color="auto" w:fill="DBE5F1" w:themeFill="accent1" w:themeFillTint="33"/>
            <w:vAlign w:val="center"/>
          </w:tcPr>
          <w:p w14:paraId="4B1FC56D" w14:textId="77777777" w:rsidR="0073123A" w:rsidRDefault="0073123A" w:rsidP="0073123A">
            <w:pPr>
              <w:jc w:val="center"/>
              <w:rPr>
                <w:lang w:eastAsia="fr-FR"/>
              </w:rPr>
            </w:pPr>
            <w:r>
              <w:rPr>
                <w:lang w:eastAsia="fr-FR"/>
              </w:rPr>
              <w:t>PM</w:t>
            </w:r>
            <w:r>
              <w:rPr>
                <w:vertAlign w:val="subscript"/>
                <w:lang w:eastAsia="fr-FR"/>
              </w:rPr>
              <w:t>4</w:t>
            </w:r>
          </w:p>
        </w:tc>
        <w:tc>
          <w:tcPr>
            <w:tcW w:w="1722" w:type="dxa"/>
            <w:shd w:val="clear" w:color="auto" w:fill="DBE5F1" w:themeFill="accent1" w:themeFillTint="33"/>
          </w:tcPr>
          <w:p w14:paraId="1CE5C4B6" w14:textId="77777777" w:rsidR="0073123A" w:rsidRDefault="0073123A" w:rsidP="0073123A">
            <w:pPr>
              <w:jc w:val="center"/>
              <w:rPr>
                <w:rFonts w:ascii="Cambria Math" w:hAnsi="Cambria Math"/>
                <w:lang w:eastAsia="fr-FR"/>
              </w:rPr>
            </w:pPr>
            <w:r>
              <w:rPr>
                <w:rFonts w:ascii="Cambria Math" w:hAnsi="Cambria Math"/>
                <w:lang w:eastAsia="fr-FR"/>
              </w:rPr>
              <w:t>-</w:t>
            </w:r>
          </w:p>
        </w:tc>
        <w:tc>
          <w:tcPr>
            <w:tcW w:w="1654" w:type="dxa"/>
            <w:shd w:val="clear" w:color="auto" w:fill="DBE5F1" w:themeFill="accent1" w:themeFillTint="33"/>
            <w:vAlign w:val="center"/>
          </w:tcPr>
          <w:p w14:paraId="35B832FD" w14:textId="77777777" w:rsidR="0073123A" w:rsidRPr="00896E18" w:rsidRDefault="0073123A" w:rsidP="0073123A">
            <w:pPr>
              <w:jc w:val="center"/>
              <w:rPr>
                <w:rFonts w:ascii="Cambria Math" w:hAnsi="Cambria Math"/>
                <w:lang w:eastAsia="fr-FR"/>
              </w:rPr>
            </w:pPr>
            <w:r>
              <w:rPr>
                <w:rFonts w:ascii="Cambria Math" w:hAnsi="Cambria Math"/>
                <w:lang w:eastAsia="fr-FR"/>
              </w:rPr>
              <w:t>-</w:t>
            </w:r>
          </w:p>
        </w:tc>
        <w:tc>
          <w:tcPr>
            <w:tcW w:w="1654" w:type="dxa"/>
            <w:shd w:val="clear" w:color="auto" w:fill="DBE5F1" w:themeFill="accent1" w:themeFillTint="33"/>
          </w:tcPr>
          <w:p w14:paraId="7688E893" w14:textId="77777777" w:rsidR="0073123A" w:rsidRDefault="0073123A" w:rsidP="0073123A">
            <w:pPr>
              <w:jc w:val="center"/>
              <w:rPr>
                <w:rFonts w:ascii="Cambria Math" w:hAnsi="Cambria Math"/>
                <w:lang w:eastAsia="fr-FR"/>
              </w:rPr>
            </w:pPr>
          </w:p>
        </w:tc>
      </w:tr>
      <w:tr w:rsidR="0073123A" w14:paraId="1CF91CEE" w14:textId="77777777" w:rsidTr="0073123A">
        <w:trPr>
          <w:trHeight w:val="25"/>
          <w:jc w:val="center"/>
        </w:trPr>
        <w:tc>
          <w:tcPr>
            <w:tcW w:w="1389" w:type="dxa"/>
            <w:shd w:val="clear" w:color="auto" w:fill="FDE9D9" w:themeFill="accent6" w:themeFillTint="33"/>
            <w:vAlign w:val="center"/>
          </w:tcPr>
          <w:p w14:paraId="68236E3E" w14:textId="77777777" w:rsidR="0073123A" w:rsidRDefault="0073123A" w:rsidP="0073123A">
            <w:pPr>
              <w:jc w:val="center"/>
              <w:rPr>
                <w:lang w:eastAsia="fr-FR"/>
              </w:rPr>
            </w:pPr>
            <w:r>
              <w:rPr>
                <w:lang w:eastAsia="fr-FR"/>
              </w:rPr>
              <w:t>MP</w:t>
            </w:r>
            <w:r>
              <w:rPr>
                <w:vertAlign w:val="subscript"/>
                <w:lang w:eastAsia="fr-FR"/>
              </w:rPr>
              <w:t>2</w:t>
            </w:r>
          </w:p>
        </w:tc>
        <w:tc>
          <w:tcPr>
            <w:tcW w:w="996" w:type="dxa"/>
            <w:shd w:val="clear" w:color="auto" w:fill="FDE9D9" w:themeFill="accent6" w:themeFillTint="33"/>
            <w:vAlign w:val="center"/>
          </w:tcPr>
          <w:p w14:paraId="3249224E" w14:textId="77777777" w:rsidR="0073123A" w:rsidRDefault="0073123A" w:rsidP="0073123A">
            <w:pPr>
              <w:jc w:val="center"/>
              <w:rPr>
                <w:lang w:eastAsia="fr-FR"/>
              </w:rPr>
            </w:pPr>
            <w:r>
              <w:rPr>
                <w:lang w:eastAsia="fr-FR"/>
              </w:rPr>
              <w:t>Euro</w:t>
            </w:r>
          </w:p>
        </w:tc>
        <w:tc>
          <w:tcPr>
            <w:tcW w:w="1434" w:type="dxa"/>
            <w:shd w:val="clear" w:color="auto" w:fill="FDE9D9" w:themeFill="accent6" w:themeFillTint="33"/>
            <w:vAlign w:val="center"/>
          </w:tcPr>
          <w:p w14:paraId="3AB5E5C0" w14:textId="77777777" w:rsidR="0073123A" w:rsidRPr="00896E18" w:rsidRDefault="00C761AF" w:rsidP="0073123A">
            <w:pPr>
              <w:jc w:val="center"/>
              <w:rPr>
                <w:vertAlign w:val="subscript"/>
                <w:lang w:eastAsia="fr-FR"/>
              </w:rPr>
            </w:pPr>
            <m:oMathPara>
              <m:oMath>
                <m:sSub>
                  <m:sSubPr>
                    <m:ctrlPr>
                      <w:rPr>
                        <w:rFonts w:ascii="Cambria Math" w:hAnsi="Cambria Math"/>
                        <w:i/>
                        <w:lang w:eastAsia="fr-FR"/>
                      </w:rPr>
                    </m:ctrlPr>
                  </m:sSubPr>
                  <m:e>
                    <m:r>
                      <w:rPr>
                        <w:rFonts w:ascii="Cambria Math" w:hAnsi="Cambria Math"/>
                        <w:lang w:eastAsia="fr-FR"/>
                      </w:rPr>
                      <m:t>PM</m:t>
                    </m:r>
                  </m:e>
                  <m:sub>
                    <m:sSub>
                      <m:sSubPr>
                        <m:ctrlPr>
                          <w:rPr>
                            <w:rFonts w:ascii="Cambria Math" w:hAnsi="Cambria Math"/>
                            <w:i/>
                            <w:lang w:eastAsia="fr-FR"/>
                          </w:rPr>
                        </m:ctrlPr>
                      </m:sSubPr>
                      <m:e>
                        <m:r>
                          <w:rPr>
                            <w:rFonts w:ascii="Cambria Math" w:hAnsi="Cambria Math"/>
                            <w:lang w:eastAsia="fr-FR"/>
                          </w:rPr>
                          <m:t>MP</m:t>
                        </m:r>
                      </m:e>
                      <m:sub>
                        <m:r>
                          <w:rPr>
                            <w:rFonts w:ascii="Cambria Math" w:hAnsi="Cambria Math"/>
                            <w:lang w:eastAsia="fr-FR"/>
                          </w:rPr>
                          <m:t>2</m:t>
                        </m:r>
                      </m:sub>
                    </m:sSub>
                  </m:sub>
                </m:sSub>
              </m:oMath>
            </m:oMathPara>
          </w:p>
        </w:tc>
        <w:tc>
          <w:tcPr>
            <w:tcW w:w="1722" w:type="dxa"/>
            <w:shd w:val="clear" w:color="auto" w:fill="FDE9D9" w:themeFill="accent6" w:themeFillTint="33"/>
            <w:vAlign w:val="center"/>
          </w:tcPr>
          <w:p w14:paraId="6F3BC14D" w14:textId="77777777" w:rsidR="0073123A" w:rsidRDefault="00C761AF" w:rsidP="0073123A">
            <w:pPr>
              <w:jc w:val="center"/>
              <w:rPr>
                <w:rFonts w:ascii="Cambria Math" w:hAnsi="Cambria Math"/>
                <w:lang w:eastAsia="fr-FR"/>
              </w:rPr>
            </w:pPr>
            <m:oMathPara>
              <m:oMath>
                <m:sSub>
                  <m:sSubPr>
                    <m:ctrlPr>
                      <w:rPr>
                        <w:rFonts w:ascii="Cambria Math" w:hAnsi="Cambria Math"/>
                        <w:i/>
                        <w:lang w:eastAsia="fr-FR"/>
                      </w:rPr>
                    </m:ctrlPr>
                  </m:sSubPr>
                  <m:e>
                    <m:r>
                      <w:rPr>
                        <w:rFonts w:ascii="Cambria Math" w:hAnsi="Cambria Math"/>
                        <w:lang w:eastAsia="fr-FR"/>
                      </w:rPr>
                      <m:t>IT</m:t>
                    </m:r>
                  </m:e>
                  <m:sub>
                    <m:sSub>
                      <m:sSubPr>
                        <m:ctrlPr>
                          <w:rPr>
                            <w:rFonts w:ascii="Cambria Math" w:hAnsi="Cambria Math"/>
                            <w:i/>
                            <w:lang w:eastAsia="fr-FR"/>
                          </w:rPr>
                        </m:ctrlPr>
                      </m:sSubPr>
                      <m:e>
                        <m:r>
                          <w:rPr>
                            <w:rFonts w:ascii="Cambria Math" w:hAnsi="Cambria Math"/>
                            <w:lang w:eastAsia="fr-FR"/>
                          </w:rPr>
                          <m:t>MP</m:t>
                        </m:r>
                      </m:e>
                      <m:sub>
                        <m:r>
                          <w:rPr>
                            <w:rFonts w:ascii="Cambria Math" w:hAnsi="Cambria Math"/>
                            <w:lang w:eastAsia="fr-FR"/>
                          </w:rPr>
                          <m:t>2</m:t>
                        </m:r>
                      </m:sub>
                    </m:sSub>
                  </m:sub>
                </m:sSub>
              </m:oMath>
            </m:oMathPara>
          </w:p>
        </w:tc>
        <w:tc>
          <w:tcPr>
            <w:tcW w:w="1654" w:type="dxa"/>
            <w:shd w:val="clear" w:color="auto" w:fill="FDE9D9" w:themeFill="accent6" w:themeFillTint="33"/>
            <w:vAlign w:val="center"/>
          </w:tcPr>
          <w:p w14:paraId="62739CE8" w14:textId="77777777" w:rsidR="0073123A" w:rsidRDefault="00C761AF" w:rsidP="0073123A">
            <w:pPr>
              <w:jc w:val="center"/>
              <w:rPr>
                <w:lang w:eastAsia="fr-FR"/>
              </w:rPr>
            </w:pPr>
            <m:oMathPara>
              <m:oMath>
                <m:sSub>
                  <m:sSubPr>
                    <m:ctrlPr>
                      <w:rPr>
                        <w:rFonts w:ascii="Cambria Math" w:hAnsi="Cambria Math"/>
                        <w:i/>
                        <w:lang w:eastAsia="fr-FR"/>
                      </w:rPr>
                    </m:ctrlPr>
                  </m:sSubPr>
                  <m:e>
                    <m:r>
                      <w:rPr>
                        <w:rFonts w:ascii="Cambria Math" w:hAnsi="Cambria Math"/>
                        <w:lang w:eastAsia="fr-FR"/>
                      </w:rPr>
                      <m:t>PB</m:t>
                    </m:r>
                  </m:e>
                  <m:sub>
                    <m:sSub>
                      <m:sSubPr>
                        <m:ctrlPr>
                          <w:rPr>
                            <w:rFonts w:ascii="Cambria Math" w:hAnsi="Cambria Math"/>
                            <w:i/>
                            <w:lang w:eastAsia="fr-FR"/>
                          </w:rPr>
                        </m:ctrlPr>
                      </m:sSubPr>
                      <m:e>
                        <m:r>
                          <w:rPr>
                            <w:rFonts w:ascii="Cambria Math" w:hAnsi="Cambria Math"/>
                            <w:lang w:eastAsia="fr-FR"/>
                          </w:rPr>
                          <m:t>MP</m:t>
                        </m:r>
                      </m:e>
                      <m:sub>
                        <m:r>
                          <w:rPr>
                            <w:rFonts w:ascii="Cambria Math" w:hAnsi="Cambria Math"/>
                            <w:lang w:eastAsia="fr-FR"/>
                          </w:rPr>
                          <m:t>2</m:t>
                        </m:r>
                      </m:sub>
                    </m:sSub>
                  </m:sub>
                </m:sSub>
              </m:oMath>
            </m:oMathPara>
          </w:p>
        </w:tc>
        <w:tc>
          <w:tcPr>
            <w:tcW w:w="1654" w:type="dxa"/>
            <w:shd w:val="clear" w:color="auto" w:fill="FDE9D9" w:themeFill="accent6" w:themeFillTint="33"/>
          </w:tcPr>
          <w:p w14:paraId="08576CE4" w14:textId="77777777" w:rsidR="0073123A" w:rsidRPr="00044E0C" w:rsidRDefault="00C761AF" w:rsidP="0073123A">
            <w:pPr>
              <w:jc w:val="center"/>
              <w:rPr>
                <w:rFonts w:ascii="Calibri" w:eastAsia="Calibri" w:hAnsi="Calibri"/>
                <w:lang w:eastAsia="fr-FR"/>
              </w:rPr>
            </w:pPr>
            <m:oMathPara>
              <m:oMath>
                <m:sSub>
                  <m:sSubPr>
                    <m:ctrlPr>
                      <w:rPr>
                        <w:rFonts w:ascii="Cambria Math" w:hAnsi="Cambria Math"/>
                        <w:i/>
                        <w:lang w:eastAsia="fr-FR"/>
                      </w:rPr>
                    </m:ctrlPr>
                  </m:sSubPr>
                  <m:e>
                    <m:r>
                      <w:rPr>
                        <w:rFonts w:ascii="Cambria Math" w:hAnsi="Cambria Math"/>
                        <w:lang w:eastAsia="fr-FR"/>
                      </w:rPr>
                      <m:t>Tx servi</m:t>
                    </m:r>
                  </m:e>
                  <m:sub>
                    <m:sSub>
                      <m:sSubPr>
                        <m:ctrlPr>
                          <w:rPr>
                            <w:rFonts w:ascii="Cambria Math" w:hAnsi="Cambria Math"/>
                            <w:i/>
                            <w:lang w:eastAsia="fr-FR"/>
                          </w:rPr>
                        </m:ctrlPr>
                      </m:sSubPr>
                      <m:e>
                        <m:r>
                          <w:rPr>
                            <w:rFonts w:ascii="Cambria Math" w:hAnsi="Cambria Math"/>
                            <w:lang w:eastAsia="fr-FR"/>
                          </w:rPr>
                          <m:t>MP</m:t>
                        </m:r>
                      </m:e>
                      <m:sub>
                        <m:r>
                          <w:rPr>
                            <w:rFonts w:ascii="Cambria Math" w:hAnsi="Cambria Math"/>
                            <w:lang w:eastAsia="fr-FR"/>
                          </w:rPr>
                          <m:t>2</m:t>
                        </m:r>
                      </m:sub>
                    </m:sSub>
                  </m:sub>
                </m:sSub>
              </m:oMath>
            </m:oMathPara>
          </w:p>
        </w:tc>
      </w:tr>
    </w:tbl>
    <w:p w14:paraId="1BD78F7C" w14:textId="77777777" w:rsidR="0073123A" w:rsidRDefault="0073123A" w:rsidP="0073123A">
      <w:pPr>
        <w:rPr>
          <w:lang w:eastAsia="fr-FR"/>
        </w:rPr>
      </w:pPr>
    </w:p>
    <w:p w14:paraId="37A8444A" w14:textId="77777777" w:rsidR="0073123A" w:rsidRDefault="0073123A" w:rsidP="0073123A">
      <w:pPr>
        <w:rPr>
          <w:lang w:eastAsia="fr-FR"/>
        </w:rPr>
      </w:pPr>
    </w:p>
    <w:p w14:paraId="4D50A638" w14:textId="77777777" w:rsidR="0073123A" w:rsidRDefault="0073123A" w:rsidP="0073123A">
      <w:pPr>
        <w:rPr>
          <w:lang w:eastAsia="fr-FR"/>
        </w:rPr>
      </w:pPr>
      <w:r>
        <w:rPr>
          <w:lang w:eastAsia="fr-FR"/>
        </w:rPr>
        <w:t>L’étape intermédiaire consiste à agréger les PM, IT et PB par model point qui ont été calculés de manière indépendante pour chaque ligne. Cette étape permet de calculer par la suite un taux de rachats dynamiques moyen par Model Point, appliqué à chaque strate de taux garanti d’un même MP, en comparant le taux servi moyen avec un taux cible.</w:t>
      </w:r>
    </w:p>
    <w:p w14:paraId="2A059C4B" w14:textId="77777777" w:rsidR="0073123A" w:rsidRDefault="0073123A" w:rsidP="0073123A"/>
    <w:p w14:paraId="3449BCF1" w14:textId="77777777" w:rsidR="0073123A" w:rsidRDefault="0073123A" w:rsidP="0073123A">
      <w:pPr>
        <w:rPr>
          <w:lang w:eastAsia="fr-FR"/>
        </w:rPr>
      </w:pPr>
      <w:r>
        <w:rPr>
          <w:lang w:eastAsia="fr-FR"/>
        </w:rPr>
        <w:t>A noter que, pour l’optimisation du temps de calcul, cette option peut être désactivée pour les partenaires qui ne souhaitent pas modéliser plusieurs strates de taux pour un même Model Point.</w:t>
      </w:r>
    </w:p>
    <w:p w14:paraId="43D4D710" w14:textId="4FC8DD8E" w:rsidR="0073123A" w:rsidRDefault="0073123A" w:rsidP="008520DF">
      <w:pPr>
        <w:rPr>
          <w:noProof/>
        </w:rPr>
      </w:pPr>
    </w:p>
    <w:p w14:paraId="67E867CD" w14:textId="0FA7B08F" w:rsidR="00DB58FD" w:rsidRDefault="00DB58FD" w:rsidP="008520DF">
      <w:pPr>
        <w:rPr>
          <w:noProof/>
        </w:rPr>
      </w:pPr>
    </w:p>
    <w:p w14:paraId="061257C7" w14:textId="284DF37C" w:rsidR="00DB58FD" w:rsidRPr="0073123A" w:rsidRDefault="00DB58FD" w:rsidP="00DB58FD">
      <w:pPr>
        <w:rPr>
          <w:b/>
          <w:u w:val="single"/>
        </w:rPr>
      </w:pPr>
      <w:r>
        <w:rPr>
          <w:b/>
          <w:u w:val="single"/>
        </w:rPr>
        <w:t>Focus sur les prestations Rachats pour l’UC</w:t>
      </w:r>
      <w:r w:rsidRPr="0073123A">
        <w:rPr>
          <w:b/>
          <w:u w:val="single"/>
        </w:rPr>
        <w:t> ;</w:t>
      </w:r>
    </w:p>
    <w:p w14:paraId="2F2D1240" w14:textId="5FD9418F" w:rsidR="00DB58FD" w:rsidRDefault="00DB58FD" w:rsidP="008520DF">
      <w:pPr>
        <w:rPr>
          <w:noProof/>
        </w:rPr>
      </w:pPr>
    </w:p>
    <w:p w14:paraId="1EE17A33" w14:textId="77777777" w:rsidR="00DB58FD" w:rsidRDefault="00DB58FD" w:rsidP="00DB58FD">
      <w:pPr>
        <w:rPr>
          <w:lang w:eastAsia="fr-FR"/>
        </w:rPr>
      </w:pPr>
      <w:r w:rsidRPr="00C11CD9">
        <w:rPr>
          <w:rFonts w:ascii="Calibri" w:eastAsiaTheme="minorEastAsia" w:hAnsi="Calibri"/>
          <w:noProof/>
          <w:lang w:eastAsia="fr-FR"/>
        </w:rPr>
        <w:t>Les rachats sont simultanés</w:t>
      </w:r>
      <w:r>
        <w:rPr>
          <w:rFonts w:ascii="Calibri" w:eastAsiaTheme="minorEastAsia" w:hAnsi="Calibri"/>
          <w:noProof/>
          <w:lang w:eastAsia="fr-FR"/>
        </w:rPr>
        <w:t xml:space="preserve"> au décès </w:t>
      </w:r>
      <w:r w:rsidRPr="00C11CD9">
        <w:rPr>
          <w:rFonts w:ascii="Calibri" w:eastAsiaTheme="minorEastAsia" w:hAnsi="Calibri"/>
          <w:noProof/>
          <w:lang w:eastAsia="fr-FR"/>
        </w:rPr>
        <w:t xml:space="preserve">mais ne </w:t>
      </w:r>
      <w:r>
        <w:rPr>
          <w:rFonts w:ascii="Calibri" w:eastAsiaTheme="minorEastAsia" w:hAnsi="Calibri"/>
          <w:noProof/>
          <w:lang w:eastAsia="fr-FR"/>
        </w:rPr>
        <w:t>peuvent</w:t>
      </w:r>
      <w:r w:rsidRPr="00C11CD9">
        <w:rPr>
          <w:rFonts w:ascii="Calibri" w:eastAsiaTheme="minorEastAsia" w:hAnsi="Calibri"/>
          <w:noProof/>
          <w:lang w:eastAsia="fr-FR"/>
        </w:rPr>
        <w:t xml:space="preserve"> dépasser la PM restante après décès</w:t>
      </w:r>
      <w:r>
        <w:rPr>
          <w:rFonts w:ascii="Calibri" w:eastAsiaTheme="minorEastAsia" w:hAnsi="Calibri"/>
          <w:noProof/>
          <w:lang w:eastAsia="fr-FR"/>
        </w:rPr>
        <w:t xml:space="preserve">. Les probabilités de </w:t>
      </w:r>
      <w:r>
        <w:rPr>
          <w:lang w:eastAsia="fr-FR"/>
        </w:rPr>
        <w:t>rachats peuvent être différentes de celles de l’Euro et sont issues du fichier d’input (une indicatrice permet de le préciser).</w:t>
      </w:r>
    </w:p>
    <w:p w14:paraId="4B19C2CE" w14:textId="77777777" w:rsidR="00DB58FD" w:rsidRDefault="00DB58FD" w:rsidP="00DB58FD">
      <w:pPr>
        <w:jc w:val="left"/>
      </w:pPr>
    </w:p>
    <w:p w14:paraId="36532F3B" w14:textId="77777777" w:rsidR="00DB58FD" w:rsidRDefault="00DB58FD" w:rsidP="00DB58FD">
      <w:r w:rsidRPr="004479F5">
        <w:t xml:space="preserve">Chaque police n’est associée qu’à un seul support en </w:t>
      </w:r>
      <w:r>
        <w:t>UC</w:t>
      </w:r>
      <w:r w:rsidRPr="004479F5">
        <w:t xml:space="preserve">, en plus du support en </w:t>
      </w:r>
      <w:r>
        <w:t>E</w:t>
      </w:r>
      <w:r w:rsidRPr="004479F5">
        <w:t>uro.</w:t>
      </w:r>
      <w:r>
        <w:t xml:space="preserve"> Cependant, il est possible de renseigner plusieurs lois de rachats UC en input et de choisir celle qui devra être utilisée par le model point en question (3 lois de rachats peuvent être renseignées).</w:t>
      </w:r>
    </w:p>
    <w:p w14:paraId="3047AE78" w14:textId="77777777" w:rsidR="00DB58FD" w:rsidRDefault="00DB58FD" w:rsidP="00DB58FD"/>
    <w:p w14:paraId="48FD08BC" w14:textId="77777777" w:rsidR="00DB58FD" w:rsidRDefault="00DB58FD" w:rsidP="00DB58FD">
      <w:r>
        <w:t>Les polices disposant de plusieurs fonds en UC devront être divisées en plusieurs Model Points. Cela permet de modéliser plusieurs supports euro et UC pour un même model point, et ainsi appliquer plusieurs lois de rachats. Le schéma ci-dessous illustre ce point :</w:t>
      </w:r>
    </w:p>
    <w:p w14:paraId="2E44F7A7" w14:textId="77777777" w:rsidR="00DB58FD" w:rsidRDefault="00DB58FD" w:rsidP="00DB58FD"/>
    <w:p w14:paraId="26DD95F7" w14:textId="77777777" w:rsidR="00DB58FD" w:rsidRDefault="00DB58FD" w:rsidP="00DB58FD">
      <w:r>
        <w:rPr>
          <w:noProof/>
          <w:lang w:eastAsia="fr-FR"/>
        </w:rPr>
        <w:lastRenderedPageBreak/>
        <mc:AlternateContent>
          <mc:Choice Requires="wpg">
            <w:drawing>
              <wp:inline distT="0" distB="0" distL="0" distR="0" wp14:anchorId="25460409" wp14:editId="66973BC3">
                <wp:extent cx="6188710" cy="1162654"/>
                <wp:effectExtent l="0" t="0" r="21590" b="19050"/>
                <wp:docPr id="76" name="Groupe 76"/>
                <wp:cNvGraphicFramePr/>
                <a:graphic xmlns:a="http://schemas.openxmlformats.org/drawingml/2006/main">
                  <a:graphicData uri="http://schemas.microsoft.com/office/word/2010/wordprocessingGroup">
                    <wpg:wgp>
                      <wpg:cNvGrpSpPr/>
                      <wpg:grpSpPr>
                        <a:xfrm>
                          <a:off x="0" y="0"/>
                          <a:ext cx="6188710" cy="1162654"/>
                          <a:chOff x="0" y="0"/>
                          <a:chExt cx="7042603" cy="1306286"/>
                        </a:xfrm>
                      </wpg:grpSpPr>
                      <wps:wsp>
                        <wps:cNvPr id="77" name="Rectangle : coins arrondis 77"/>
                        <wps:cNvSpPr/>
                        <wps:spPr>
                          <a:xfrm>
                            <a:off x="2601685" y="0"/>
                            <a:ext cx="881743" cy="1306286"/>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4CBB0C" w14:textId="77777777" w:rsidR="006340BA" w:rsidRPr="00754141" w:rsidRDefault="006340BA" w:rsidP="00DB58FD">
                              <w:pPr>
                                <w:jc w:val="center"/>
                                <w:rPr>
                                  <w:color w:val="1F497D" w:themeColor="text2"/>
                                </w:rPr>
                              </w:pPr>
                              <w:r w:rsidRPr="00754141">
                                <w:rPr>
                                  <w:color w:val="1F497D" w:themeColor="text2"/>
                                </w:rPr>
                                <w:t>En input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78" name="Groupe 78"/>
                        <wpg:cNvGrpSpPr/>
                        <wpg:grpSpPr>
                          <a:xfrm>
                            <a:off x="1273627" y="61152"/>
                            <a:ext cx="807503" cy="1009018"/>
                            <a:chOff x="-1" y="-58591"/>
                            <a:chExt cx="807503" cy="1009018"/>
                          </a:xfrm>
                        </wpg:grpSpPr>
                        <wps:wsp>
                          <wps:cNvPr id="79" name="Zone de texte 79"/>
                          <wps:cNvSpPr txBox="1"/>
                          <wps:spPr>
                            <a:xfrm>
                              <a:off x="1" y="-58591"/>
                              <a:ext cx="807501" cy="319587"/>
                            </a:xfrm>
                            <a:prstGeom prst="rect">
                              <a:avLst/>
                            </a:prstGeom>
                            <a:solidFill>
                              <a:schemeClr val="lt1"/>
                            </a:solidFill>
                            <a:ln w="6350">
                              <a:solidFill>
                                <a:prstClr val="black"/>
                              </a:solidFill>
                            </a:ln>
                          </wps:spPr>
                          <wps:txbx>
                            <w:txbxContent>
                              <w:p w14:paraId="36B09AE5" w14:textId="77777777" w:rsidR="006340BA" w:rsidRPr="009974AD" w:rsidRDefault="006340BA" w:rsidP="00DB58FD">
                                <w:pPr>
                                  <w:rPr>
                                    <w:vertAlign w:val="subscript"/>
                                  </w:rPr>
                                </w:pPr>
                                <w:r>
                                  <w:t>Support</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Zone de texte 80"/>
                          <wps:cNvSpPr txBox="1"/>
                          <wps:spPr>
                            <a:xfrm>
                              <a:off x="-1" y="315008"/>
                              <a:ext cx="807502" cy="278695"/>
                            </a:xfrm>
                            <a:prstGeom prst="rect">
                              <a:avLst/>
                            </a:prstGeom>
                            <a:solidFill>
                              <a:schemeClr val="lt1"/>
                            </a:solidFill>
                            <a:ln w="6350">
                              <a:solidFill>
                                <a:prstClr val="black"/>
                              </a:solidFill>
                            </a:ln>
                          </wps:spPr>
                          <wps:txbx>
                            <w:txbxContent>
                              <w:p w14:paraId="30330D5F" w14:textId="77777777" w:rsidR="006340BA" w:rsidRPr="009974AD" w:rsidRDefault="006340BA" w:rsidP="00DB58FD">
                                <w:pPr>
                                  <w:rPr>
                                    <w:vertAlign w:val="subscript"/>
                                  </w:rPr>
                                </w:pPr>
                                <w:r>
                                  <w:t>Support</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Zone de texte 81"/>
                          <wps:cNvSpPr txBox="1"/>
                          <wps:spPr>
                            <a:xfrm>
                              <a:off x="0" y="641465"/>
                              <a:ext cx="807502" cy="308962"/>
                            </a:xfrm>
                            <a:prstGeom prst="rect">
                              <a:avLst/>
                            </a:prstGeom>
                            <a:solidFill>
                              <a:schemeClr val="lt1"/>
                            </a:solidFill>
                            <a:ln w="6350">
                              <a:solidFill>
                                <a:prstClr val="black"/>
                              </a:solidFill>
                            </a:ln>
                          </wps:spPr>
                          <wps:txbx>
                            <w:txbxContent>
                              <w:p w14:paraId="3194C89C" w14:textId="77777777" w:rsidR="006340BA" w:rsidRPr="009974AD" w:rsidRDefault="006340BA" w:rsidP="00DB58FD">
                                <w:pPr>
                                  <w:rPr>
                                    <w:vertAlign w:val="subscript"/>
                                  </w:rPr>
                                </w:pPr>
                                <w:r>
                                  <w:t>Support</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2" name="Groupe 82"/>
                        <wpg:cNvGrpSpPr/>
                        <wpg:grpSpPr>
                          <a:xfrm>
                            <a:off x="2688771" y="76131"/>
                            <a:ext cx="680679" cy="963463"/>
                            <a:chOff x="0" y="-21840"/>
                            <a:chExt cx="680679" cy="963463"/>
                          </a:xfrm>
                        </wpg:grpSpPr>
                        <wps:wsp>
                          <wps:cNvPr id="83" name="Zone de texte 83"/>
                          <wps:cNvSpPr txBox="1"/>
                          <wps:spPr>
                            <a:xfrm>
                              <a:off x="1" y="-21840"/>
                              <a:ext cx="680678" cy="282911"/>
                            </a:xfrm>
                            <a:prstGeom prst="rect">
                              <a:avLst/>
                            </a:prstGeom>
                            <a:solidFill>
                              <a:schemeClr val="lt1"/>
                            </a:solidFill>
                            <a:ln w="6350">
                              <a:solidFill>
                                <a:prstClr val="black"/>
                              </a:solidFill>
                            </a:ln>
                          </wps:spPr>
                          <wps:txbx>
                            <w:txbxContent>
                              <w:p w14:paraId="33E0CD02" w14:textId="77777777" w:rsidR="006340BA" w:rsidRPr="009974AD" w:rsidRDefault="006340BA" w:rsidP="00DB58FD">
                                <w:pPr>
                                  <w:jc w:val="center"/>
                                  <w:rPr>
                                    <w:vertAlign w:val="subscript"/>
                                  </w:rPr>
                                </w:pPr>
                                <w:r>
                                  <w:t>Loi</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Zone de texte 84"/>
                          <wps:cNvSpPr txBox="1"/>
                          <wps:spPr>
                            <a:xfrm>
                              <a:off x="0" y="314152"/>
                              <a:ext cx="680679" cy="285017"/>
                            </a:xfrm>
                            <a:prstGeom prst="rect">
                              <a:avLst/>
                            </a:prstGeom>
                            <a:solidFill>
                              <a:schemeClr val="lt1"/>
                            </a:solidFill>
                            <a:ln w="6350">
                              <a:solidFill>
                                <a:prstClr val="black"/>
                              </a:solidFill>
                            </a:ln>
                          </wps:spPr>
                          <wps:txbx>
                            <w:txbxContent>
                              <w:p w14:paraId="52259261" w14:textId="77777777" w:rsidR="006340BA" w:rsidRPr="009974AD" w:rsidRDefault="006340BA" w:rsidP="00DB58FD">
                                <w:pPr>
                                  <w:jc w:val="center"/>
                                  <w:rPr>
                                    <w:vertAlign w:val="subscript"/>
                                  </w:rPr>
                                </w:pPr>
                                <w:r>
                                  <w:t>Loi</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Zone de texte 85"/>
                          <wps:cNvSpPr txBox="1"/>
                          <wps:spPr>
                            <a:xfrm>
                              <a:off x="0" y="641872"/>
                              <a:ext cx="680679" cy="299751"/>
                            </a:xfrm>
                            <a:prstGeom prst="rect">
                              <a:avLst/>
                            </a:prstGeom>
                            <a:solidFill>
                              <a:schemeClr val="lt1"/>
                            </a:solidFill>
                            <a:ln w="6350">
                              <a:solidFill>
                                <a:prstClr val="black"/>
                              </a:solidFill>
                            </a:ln>
                          </wps:spPr>
                          <wps:txbx>
                            <w:txbxContent>
                              <w:p w14:paraId="066D661D" w14:textId="77777777" w:rsidR="006340BA" w:rsidRPr="009974AD" w:rsidRDefault="006340BA" w:rsidP="00DB58FD">
                                <w:pPr>
                                  <w:jc w:val="center"/>
                                  <w:rPr>
                                    <w:vertAlign w:val="subscript"/>
                                  </w:rPr>
                                </w:pPr>
                                <w:r>
                                  <w:t>Loi</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6" name="Groupe 86"/>
                        <wpg:cNvGrpSpPr/>
                        <wpg:grpSpPr>
                          <a:xfrm>
                            <a:off x="4005942" y="76170"/>
                            <a:ext cx="3036661" cy="924641"/>
                            <a:chOff x="-892630" y="-21801"/>
                            <a:chExt cx="3037117" cy="924731"/>
                          </a:xfrm>
                        </wpg:grpSpPr>
                        <wps:wsp>
                          <wps:cNvPr id="87" name="Zone de texte 87"/>
                          <wps:cNvSpPr txBox="1"/>
                          <wps:spPr>
                            <a:xfrm>
                              <a:off x="-892630" y="-21801"/>
                              <a:ext cx="3018326" cy="282943"/>
                            </a:xfrm>
                            <a:prstGeom prst="rect">
                              <a:avLst/>
                            </a:prstGeom>
                            <a:solidFill>
                              <a:schemeClr val="lt1"/>
                            </a:solidFill>
                            <a:ln w="6350">
                              <a:solidFill>
                                <a:prstClr val="black"/>
                              </a:solidFill>
                            </a:ln>
                          </wps:spPr>
                          <wps:txbx>
                            <w:txbxContent>
                              <w:p w14:paraId="2DF315F7" w14:textId="77777777" w:rsidR="006340BA" w:rsidRPr="009974AD" w:rsidRDefault="006340BA" w:rsidP="00DB58FD">
                                <w:pPr>
                                  <w:jc w:val="center"/>
                                  <w:rPr>
                                    <w:vertAlign w:val="subscript"/>
                                  </w:rPr>
                                </w:pPr>
                                <w:r>
                                  <w:t>Calcul des rachats spécifiques au support</w:t>
                                </w:r>
                                <w:r>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Zone de texte 88"/>
                          <wps:cNvSpPr txBox="1"/>
                          <wps:spPr>
                            <a:xfrm>
                              <a:off x="-892630" y="315686"/>
                              <a:ext cx="3037117" cy="260968"/>
                            </a:xfrm>
                            <a:prstGeom prst="rect">
                              <a:avLst/>
                            </a:prstGeom>
                            <a:solidFill>
                              <a:schemeClr val="lt1"/>
                            </a:solidFill>
                            <a:ln w="6350">
                              <a:solidFill>
                                <a:prstClr val="black"/>
                              </a:solidFill>
                            </a:ln>
                          </wps:spPr>
                          <wps:txbx>
                            <w:txbxContent>
                              <w:p w14:paraId="619E7DBE" w14:textId="77777777" w:rsidR="006340BA" w:rsidRPr="009974AD" w:rsidRDefault="006340BA" w:rsidP="00DB58FD">
                                <w:pPr>
                                  <w:jc w:val="center"/>
                                  <w:rPr>
                                    <w:vertAlign w:val="subscript"/>
                                  </w:rPr>
                                </w:pPr>
                                <w:r>
                                  <w:t>Calcul des rachats spécifiques au support</w:t>
                                </w:r>
                                <w:r>
                                  <w:rPr>
                                    <w:vertAlign w:val="subscript"/>
                                  </w:rPr>
                                  <w:t>2</w:t>
                                </w:r>
                              </w:p>
                              <w:p w14:paraId="184ADA23" w14:textId="77777777" w:rsidR="006340BA" w:rsidRPr="009974AD" w:rsidRDefault="006340BA" w:rsidP="00DB58FD">
                                <w:pP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Zone de texte 89"/>
                          <wps:cNvSpPr txBox="1"/>
                          <wps:spPr>
                            <a:xfrm>
                              <a:off x="-892629" y="642127"/>
                              <a:ext cx="3036934" cy="260803"/>
                            </a:xfrm>
                            <a:prstGeom prst="rect">
                              <a:avLst/>
                            </a:prstGeom>
                            <a:solidFill>
                              <a:schemeClr val="lt1"/>
                            </a:solidFill>
                            <a:ln w="6350">
                              <a:solidFill>
                                <a:prstClr val="black"/>
                              </a:solidFill>
                            </a:ln>
                          </wps:spPr>
                          <wps:txbx>
                            <w:txbxContent>
                              <w:p w14:paraId="0A9F2AB7" w14:textId="77777777" w:rsidR="006340BA" w:rsidRPr="009974AD" w:rsidRDefault="006340BA" w:rsidP="00DB58FD">
                                <w:pPr>
                                  <w:jc w:val="center"/>
                                  <w:rPr>
                                    <w:vertAlign w:val="subscript"/>
                                  </w:rPr>
                                </w:pPr>
                                <w:r>
                                  <w:t>Calcul des rachats spécifiques au support</w:t>
                                </w:r>
                                <w:r>
                                  <w:rPr>
                                    <w:vertAlign w:val="subscript"/>
                                  </w:rPr>
                                  <w:t>3</w:t>
                                </w:r>
                              </w:p>
                              <w:p w14:paraId="17365239" w14:textId="77777777" w:rsidR="006340BA" w:rsidRPr="009974AD" w:rsidRDefault="006340BA" w:rsidP="00DB58FD">
                                <w:pP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 name="Connecteur droit avec flèche 90"/>
                        <wps:cNvCnPr/>
                        <wps:spPr>
                          <a:xfrm flipV="1">
                            <a:off x="413657" y="272143"/>
                            <a:ext cx="870857" cy="3038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Connecteur droit avec flèche 91"/>
                        <wps:cNvCnPr/>
                        <wps:spPr>
                          <a:xfrm>
                            <a:off x="424542" y="566057"/>
                            <a:ext cx="8482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Connecteur droit avec flèche 92"/>
                        <wps:cNvCnPr/>
                        <wps:spPr>
                          <a:xfrm>
                            <a:off x="457200" y="576943"/>
                            <a:ext cx="827042" cy="326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Zone de texte 93"/>
                        <wps:cNvSpPr txBox="1"/>
                        <wps:spPr>
                          <a:xfrm>
                            <a:off x="0" y="435429"/>
                            <a:ext cx="435428" cy="325854"/>
                          </a:xfrm>
                          <a:prstGeom prst="rect">
                            <a:avLst/>
                          </a:prstGeom>
                          <a:solidFill>
                            <a:schemeClr val="lt1"/>
                          </a:solidFill>
                          <a:ln w="6350">
                            <a:solidFill>
                              <a:prstClr val="black"/>
                            </a:solidFill>
                          </a:ln>
                        </wps:spPr>
                        <wps:txbx>
                          <w:txbxContent>
                            <w:p w14:paraId="19FD20D6" w14:textId="77777777" w:rsidR="006340BA" w:rsidRDefault="006340BA" w:rsidP="00DB58FD">
                              <w:pPr>
                                <w:jc w:val="center"/>
                              </w:pPr>
                              <w:r>
                                <w:t>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4" name="Groupe 94"/>
                        <wpg:cNvGrpSpPr/>
                        <wpg:grpSpPr>
                          <a:xfrm>
                            <a:off x="2144485" y="119743"/>
                            <a:ext cx="391886" cy="979351"/>
                            <a:chOff x="0" y="0"/>
                            <a:chExt cx="391886" cy="979351"/>
                          </a:xfrm>
                        </wpg:grpSpPr>
                        <wps:wsp>
                          <wps:cNvPr id="95" name="Flèche : droite 95"/>
                          <wps:cNvSpPr/>
                          <wps:spPr>
                            <a:xfrm>
                              <a:off x="0" y="0"/>
                              <a:ext cx="391886" cy="3044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Flèche : droite 96"/>
                          <wps:cNvSpPr/>
                          <wps:spPr>
                            <a:xfrm>
                              <a:off x="0" y="337457"/>
                              <a:ext cx="391886" cy="3044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Flèche : droite 97"/>
                          <wps:cNvSpPr/>
                          <wps:spPr>
                            <a:xfrm>
                              <a:off x="0" y="674914"/>
                              <a:ext cx="391886" cy="3044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Groupe 98"/>
                        <wpg:cNvGrpSpPr/>
                        <wpg:grpSpPr>
                          <a:xfrm>
                            <a:off x="3505200" y="119743"/>
                            <a:ext cx="391886" cy="979351"/>
                            <a:chOff x="0" y="0"/>
                            <a:chExt cx="391886" cy="979351"/>
                          </a:xfrm>
                        </wpg:grpSpPr>
                        <wps:wsp>
                          <wps:cNvPr id="99" name="Flèche : droite 99"/>
                          <wps:cNvSpPr/>
                          <wps:spPr>
                            <a:xfrm>
                              <a:off x="0" y="0"/>
                              <a:ext cx="391886" cy="3044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lèche : droite 100"/>
                          <wps:cNvSpPr/>
                          <wps:spPr>
                            <a:xfrm>
                              <a:off x="0" y="337457"/>
                              <a:ext cx="391886" cy="3044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èche : droite 101"/>
                          <wps:cNvSpPr/>
                          <wps:spPr>
                            <a:xfrm>
                              <a:off x="0" y="674914"/>
                              <a:ext cx="391886" cy="3044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25460409" id="Groupe 76" o:spid="_x0000_s1143" style="width:487.3pt;height:91.55pt;mso-position-horizontal-relative:char;mso-position-vertical-relative:line" coordsize="70426,1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">
                <v:roundrect id="Rectangle : coins arrondis 77" o:spid="_x0000_s1144" style="position:absolute;left:26016;width:8818;height:13062;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" fillcolor="#dbe5f1 [660]" strokecolor="#243f60 [1604]" strokeweight="2pt">
                  <v:textbox>
                    <w:txbxContent>
                      <w:p w14:paraId="4C4CBB0C" w14:textId="77777777" w:rsidR="006340BA" w:rsidRPr="00754141" w:rsidRDefault="006340BA" w:rsidP="00DB58FD">
                        <w:pPr>
                          <w:jc w:val="center"/>
                          <w:rPr>
                            <w:color w:val="1F497D" w:themeColor="text2"/>
                          </w:rPr>
                        </w:pPr>
                        <w:r w:rsidRPr="00754141">
                          <w:rPr>
                            <w:color w:val="1F497D" w:themeColor="text2"/>
                          </w:rPr>
                          <w:t>En input</w:t>
                        </w:r>
                      </w:p>
                    </w:txbxContent>
                  </v:textbox>
                </v:roundrect>
                <v:group id="Groupe 78" o:spid="_x0000_s1145" style="position:absolute;left:12736;top:611;width:8075;height:10090" coordorigin=",-585" coordsize="8075,1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Zone de texte 79" o:spid="_x0000_s1146" type="#_x0000_t202" style="position:absolute;top:-585;width:807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36B09AE5" w14:textId="77777777" w:rsidR="006340BA" w:rsidRPr="009974AD" w:rsidRDefault="006340BA" w:rsidP="00DB58FD">
                          <w:pPr>
                            <w:rPr>
                              <w:vertAlign w:val="subscript"/>
                            </w:rPr>
                          </w:pPr>
                          <w:r>
                            <w:t>Support</w:t>
                          </w:r>
                          <w:r>
                            <w:rPr>
                              <w:vertAlign w:val="subscript"/>
                            </w:rPr>
                            <w:t>1</w:t>
                          </w:r>
                        </w:p>
                      </w:txbxContent>
                    </v:textbox>
                  </v:shape>
                  <v:shape id="Zone de texte 80" o:spid="_x0000_s1147" type="#_x0000_t202" style="position:absolute;top:3150;width:8075;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" fillcolor="white [3201]" strokeweight=".5pt">
                    <v:textbox>
                      <w:txbxContent>
                        <w:p w14:paraId="30330D5F" w14:textId="77777777" w:rsidR="006340BA" w:rsidRPr="009974AD" w:rsidRDefault="006340BA" w:rsidP="00DB58FD">
                          <w:pPr>
                            <w:rPr>
                              <w:vertAlign w:val="subscript"/>
                            </w:rPr>
                          </w:pPr>
                          <w:r>
                            <w:t>Support</w:t>
                          </w:r>
                          <w:r>
                            <w:rPr>
                              <w:vertAlign w:val="subscript"/>
                            </w:rPr>
                            <w:t>2</w:t>
                          </w:r>
                        </w:p>
                      </w:txbxContent>
                    </v:textbox>
                  </v:shape>
                  <v:shape id="Zone de texte 81" o:spid="_x0000_s1148" type="#_x0000_t202" style="position:absolute;top:6414;width:8075;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14:paraId="3194C89C" w14:textId="77777777" w:rsidR="006340BA" w:rsidRPr="009974AD" w:rsidRDefault="006340BA" w:rsidP="00DB58FD">
                          <w:pPr>
                            <w:rPr>
                              <w:vertAlign w:val="subscript"/>
                            </w:rPr>
                          </w:pPr>
                          <w:r>
                            <w:t>Support</w:t>
                          </w:r>
                          <w:r>
                            <w:rPr>
                              <w:vertAlign w:val="subscript"/>
                            </w:rPr>
                            <w:t>3</w:t>
                          </w:r>
                        </w:p>
                      </w:txbxContent>
                    </v:textbox>
                  </v:shape>
                </v:group>
                <v:group id="Groupe 82" o:spid="_x0000_s1149" style="position:absolute;left:26887;top:761;width:6807;height:9634" coordorigin=",-218" coordsize="6806,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Zone de texte 83" o:spid="_x0000_s1150" type="#_x0000_t202" style="position:absolute;top:-218;width:6806;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CSwgAAANsAAAAPAAAAZHJzL2Rvd25yZXYueG1sRI9BawIx&#10;FITvhf6H8Aq91WxbkH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B/j2CSwgAAANsAAAAPAAAA&#10;AAAAAAAAAAAAAAcCAABkcnMvZG93bnJldi54bWxQSwUGAAAAAAMAAwC3AAAA9gIAAAAA&#10;" fillcolor="white [3201]" strokeweight=".5pt">
                    <v:textbox>
                      <w:txbxContent>
                        <w:p w14:paraId="33E0CD02" w14:textId="77777777" w:rsidR="006340BA" w:rsidRPr="009974AD" w:rsidRDefault="006340BA" w:rsidP="00DB58FD">
                          <w:pPr>
                            <w:jc w:val="center"/>
                            <w:rPr>
                              <w:vertAlign w:val="subscript"/>
                            </w:rPr>
                          </w:pPr>
                          <w:r>
                            <w:t>Loi</w:t>
                          </w:r>
                          <w:r>
                            <w:rPr>
                              <w:vertAlign w:val="subscript"/>
                            </w:rPr>
                            <w:t>1</w:t>
                          </w:r>
                        </w:p>
                      </w:txbxContent>
                    </v:textbox>
                  </v:shape>
                  <v:shape id="Zone de texte 84" o:spid="_x0000_s1151" type="#_x0000_t202" style="position:absolute;top:3141;width:6806;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jmwgAAANsAAAAPAAAAZHJzL2Rvd25yZXYueG1sRI9BawIx&#10;FITvhf6H8Aq91WxLk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DwZvjmwgAAANsAAAAPAAAA&#10;AAAAAAAAAAAAAAcCAABkcnMvZG93bnJldi54bWxQSwUGAAAAAAMAAwC3AAAA9gIAAAAA&#10;" fillcolor="white [3201]" strokeweight=".5pt">
                    <v:textbox>
                      <w:txbxContent>
                        <w:p w14:paraId="52259261" w14:textId="77777777" w:rsidR="006340BA" w:rsidRPr="009974AD" w:rsidRDefault="006340BA" w:rsidP="00DB58FD">
                          <w:pPr>
                            <w:jc w:val="center"/>
                            <w:rPr>
                              <w:vertAlign w:val="subscript"/>
                            </w:rPr>
                          </w:pPr>
                          <w:r>
                            <w:t>Loi</w:t>
                          </w:r>
                          <w:r>
                            <w:rPr>
                              <w:vertAlign w:val="subscript"/>
                            </w:rPr>
                            <w:t>2</w:t>
                          </w:r>
                        </w:p>
                      </w:txbxContent>
                    </v:textbox>
                  </v:shape>
                  <v:shape id="Zone de texte 85" o:spid="_x0000_s1152" type="#_x0000_t202" style="position:absolute;top:6418;width:6806;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19wgAAANsAAAAPAAAAZHJzL2Rvd25yZXYueG1sRI9BawIx&#10;FITvhf6H8Aq91WwLl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CfKl19wgAAANsAAAAPAAAA&#10;AAAAAAAAAAAAAAcCAABkcnMvZG93bnJldi54bWxQSwUGAAAAAAMAAwC3AAAA9gIAAAAA&#10;" fillcolor="white [3201]" strokeweight=".5pt">
                    <v:textbox>
                      <w:txbxContent>
                        <w:p w14:paraId="066D661D" w14:textId="77777777" w:rsidR="006340BA" w:rsidRPr="009974AD" w:rsidRDefault="006340BA" w:rsidP="00DB58FD">
                          <w:pPr>
                            <w:jc w:val="center"/>
                            <w:rPr>
                              <w:vertAlign w:val="subscript"/>
                            </w:rPr>
                          </w:pPr>
                          <w:r>
                            <w:t>Loi</w:t>
                          </w:r>
                          <w:r>
                            <w:rPr>
                              <w:vertAlign w:val="subscript"/>
                            </w:rPr>
                            <w:t>3</w:t>
                          </w:r>
                        </w:p>
                      </w:txbxContent>
                    </v:textbox>
                  </v:shape>
                </v:group>
                <v:group id="Groupe 86" o:spid="_x0000_s1153" style="position:absolute;left:40059;top:761;width:30367;height:9247" coordorigin="-8926,-218" coordsize="30371,9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Zone de texte 87" o:spid="_x0000_s1154" type="#_x0000_t202" style="position:absolute;left:-8926;top:-218;width:30182;height: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" fillcolor="white [3201]" strokeweight=".5pt">
                    <v:textbox>
                      <w:txbxContent>
                        <w:p w14:paraId="2DF315F7" w14:textId="77777777" w:rsidR="006340BA" w:rsidRPr="009974AD" w:rsidRDefault="006340BA" w:rsidP="00DB58FD">
                          <w:pPr>
                            <w:jc w:val="center"/>
                            <w:rPr>
                              <w:vertAlign w:val="subscript"/>
                            </w:rPr>
                          </w:pPr>
                          <w:r>
                            <w:t>Calcul des rachats spécifiques au support</w:t>
                          </w:r>
                          <w:r>
                            <w:rPr>
                              <w:vertAlign w:val="subscript"/>
                            </w:rPr>
                            <w:t>1</w:t>
                          </w:r>
                        </w:p>
                      </w:txbxContent>
                    </v:textbox>
                  </v:shape>
                  <v:shape id="Zone de texte 88" o:spid="_x0000_s1155" type="#_x0000_t202" style="position:absolute;left:-8926;top:3156;width:3037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" fillcolor="white [3201]" strokeweight=".5pt">
                    <v:textbox>
                      <w:txbxContent>
                        <w:p w14:paraId="619E7DBE" w14:textId="77777777" w:rsidR="006340BA" w:rsidRPr="009974AD" w:rsidRDefault="006340BA" w:rsidP="00DB58FD">
                          <w:pPr>
                            <w:jc w:val="center"/>
                            <w:rPr>
                              <w:vertAlign w:val="subscript"/>
                            </w:rPr>
                          </w:pPr>
                          <w:r>
                            <w:t>Calcul des rachats spécifiques au support</w:t>
                          </w:r>
                          <w:r>
                            <w:rPr>
                              <w:vertAlign w:val="subscript"/>
                            </w:rPr>
                            <w:t>2</w:t>
                          </w:r>
                        </w:p>
                        <w:p w14:paraId="184ADA23" w14:textId="77777777" w:rsidR="006340BA" w:rsidRPr="009974AD" w:rsidRDefault="006340BA" w:rsidP="00DB58FD">
                          <w:pPr>
                            <w:rPr>
                              <w:vertAlign w:val="subscript"/>
                            </w:rPr>
                          </w:pPr>
                        </w:p>
                      </w:txbxContent>
                    </v:textbox>
                  </v:shape>
                  <v:shape id="Zone de texte 89" o:spid="_x0000_s1156" type="#_x0000_t202" style="position:absolute;left:-8926;top:6421;width:3036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0A9F2AB7" w14:textId="77777777" w:rsidR="006340BA" w:rsidRPr="009974AD" w:rsidRDefault="006340BA" w:rsidP="00DB58FD">
                          <w:pPr>
                            <w:jc w:val="center"/>
                            <w:rPr>
                              <w:vertAlign w:val="subscript"/>
                            </w:rPr>
                          </w:pPr>
                          <w:r>
                            <w:t>Calcul des rachats spécifiques au support</w:t>
                          </w:r>
                          <w:r>
                            <w:rPr>
                              <w:vertAlign w:val="subscript"/>
                            </w:rPr>
                            <w:t>3</w:t>
                          </w:r>
                        </w:p>
                        <w:p w14:paraId="17365239" w14:textId="77777777" w:rsidR="006340BA" w:rsidRPr="009974AD" w:rsidRDefault="006340BA" w:rsidP="00DB58FD">
                          <w:pPr>
                            <w:rPr>
                              <w:vertAlign w:val="subscript"/>
                            </w:rPr>
                          </w:pPr>
                        </w:p>
                      </w:txbxContent>
                    </v:textbox>
                  </v:shape>
                </v:group>
                <v:shape id="Connecteur droit avec flèche 90" o:spid="_x0000_s1157" type="#_x0000_t32" style="position:absolute;left:4136;top:2721;width:8709;height:30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" strokecolor="#4579b8 [3044]">
                  <v:stroke endarrow="block"/>
                </v:shape>
                <v:shape id="Connecteur droit avec flèche 91" o:spid="_x0000_s1158" type="#_x0000_t32" style="position:absolute;left:4245;top:5660;width:8483;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Connecteur droit avec flèche 92" o:spid="_x0000_s1159" type="#_x0000_t32" style="position:absolute;left:4572;top:5769;width:8270;height:3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" strokecolor="#4579b8 [3044]">
                  <v:stroke endarrow="block"/>
                </v:shape>
                <v:shape id="Zone de texte 93" o:spid="_x0000_s1160" type="#_x0000_t202" style="position:absolute;top:4354;width:4354;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" fillcolor="white [3201]" strokeweight=".5pt">
                  <v:textbox>
                    <w:txbxContent>
                      <w:p w14:paraId="19FD20D6" w14:textId="77777777" w:rsidR="006340BA" w:rsidRDefault="006340BA" w:rsidP="00DB58FD">
                        <w:pPr>
                          <w:jc w:val="center"/>
                        </w:pPr>
                        <w:r>
                          <w:t>MP</w:t>
                        </w:r>
                      </w:p>
                    </w:txbxContent>
                  </v:textbox>
                </v:shape>
                <v:group id="Groupe 94" o:spid="_x0000_s1161" style="position:absolute;left:21444;top:1197;width:3919;height:9793" coordsize="3918,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5" o:spid="_x0000_s1162" type="#_x0000_t13" style="position:absolute;width:3918;height:3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" adj="13210" fillcolor="#4f81bd [3204]" strokecolor="#243f60 [1604]" strokeweight="2pt"/>
                  <v:shape id="Flèche : droite 96" o:spid="_x0000_s1163" type="#_x0000_t13" style="position:absolute;top:3374;width:3918;height:3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" adj="13210" fillcolor="#4f81bd [3204]" strokecolor="#243f60 [1604]" strokeweight="2pt"/>
                  <v:shape id="Flèche : droite 97" o:spid="_x0000_s1164" type="#_x0000_t13" style="position:absolute;top:6749;width:3918;height:3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" adj="13210" fillcolor="#4f81bd [3204]" strokecolor="#243f60 [1604]" strokeweight="2pt"/>
                </v:group>
                <v:group id="Groupe 98" o:spid="_x0000_s1165" style="position:absolute;left:35052;top:1197;width:3918;height:9793" coordsize="3918,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lèche : droite 99" o:spid="_x0000_s1166" type="#_x0000_t13" style="position:absolute;width:3918;height:3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" adj="13210" fillcolor="#4f81bd [3204]" strokecolor="#243f60 [1604]" strokeweight="2pt"/>
                  <v:shape id="Flèche : droite 100" o:spid="_x0000_s1167" type="#_x0000_t13" style="position:absolute;top:3374;width:3918;height:3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" adj="13210" fillcolor="#4f81bd [3204]" strokecolor="#243f60 [1604]" strokeweight="2pt"/>
                  <v:shape id="Flèche : droite 101" o:spid="_x0000_s1168" type="#_x0000_t13" style="position:absolute;top:6749;width:3918;height:3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" adj="13210" fillcolor="#4f81bd [3204]" strokecolor="#243f60 [1604]" strokeweight="2pt"/>
                </v:group>
                <w10:anchorlock/>
              </v:group>
            </w:pict>
          </mc:Fallback>
        </mc:AlternateContent>
      </w:r>
    </w:p>
    <w:p w14:paraId="1DCEE579" w14:textId="77777777" w:rsidR="00DB58FD" w:rsidRDefault="00DB58FD" w:rsidP="00DB58FD"/>
    <w:p w14:paraId="2B4C4125" w14:textId="2AC48BFE" w:rsidR="00A431D9" w:rsidRDefault="00A431D9" w:rsidP="008520DF">
      <w:pPr>
        <w:rPr>
          <w:noProof/>
        </w:rPr>
      </w:pPr>
    </w:p>
    <w:p w14:paraId="40496183" w14:textId="77777777" w:rsidR="007D30FF" w:rsidRDefault="007D30FF" w:rsidP="00C25606">
      <w:pPr>
        <w:pStyle w:val="Titre5"/>
      </w:pPr>
      <w:bookmarkStart w:id="37" w:name="_Toc120018825"/>
      <w:r>
        <w:t>Arbitrages</w:t>
      </w:r>
      <w:bookmarkEnd w:id="37"/>
      <w:r>
        <w:t xml:space="preserve"> </w:t>
      </w:r>
    </w:p>
    <w:p w14:paraId="5A2EC444" w14:textId="77777777" w:rsidR="007D30FF" w:rsidRDefault="007D30FF" w:rsidP="007D30FF">
      <w:pPr>
        <w:rPr>
          <w:lang w:eastAsia="fr-FR"/>
        </w:rPr>
      </w:pPr>
    </w:p>
    <w:p w14:paraId="7233EBF7" w14:textId="09D088E7" w:rsidR="007D30FF" w:rsidRDefault="007D30FF" w:rsidP="007D30FF">
      <w:r>
        <w:t xml:space="preserve">Les arbitrages sont modélisés </w:t>
      </w:r>
      <w:r w:rsidR="00DB58FD">
        <w:t>de l’Euro vers l’</w:t>
      </w:r>
      <w:r w:rsidR="00B3754B">
        <w:t xml:space="preserve">UC et de l’UC vers l’Euro, </w:t>
      </w:r>
      <w:r>
        <w:t>à partir d’un taux d’arbitrage par année, paramétrable. Aucun arbitrage dynamique n’est modélisé, de type sécurisation de l’épargne avant le départ en retraite, ou fonction de la performance des supports.</w:t>
      </w:r>
    </w:p>
    <w:p w14:paraId="4CF045C9" w14:textId="77777777" w:rsidR="007D30FF" w:rsidRDefault="007D30FF" w:rsidP="007D30FF"/>
    <w:p w14:paraId="38B20EF4" w14:textId="4FEFC7C6" w:rsidR="007D30FF" w:rsidRPr="00CF2702" w:rsidRDefault="007D30FF" w:rsidP="007D30FF">
      <w:r>
        <w:t>Ils</w:t>
      </w:r>
      <w:r w:rsidRPr="00CF2702">
        <w:t xml:space="preserve"> sont paramétrés </w:t>
      </w:r>
      <w:r>
        <w:t>au</w:t>
      </w:r>
      <w:r w:rsidRPr="00CF2702">
        <w:t xml:space="preserve"> travers </w:t>
      </w:r>
      <w:r>
        <w:t xml:space="preserve">de </w:t>
      </w:r>
      <w:r w:rsidRPr="00CF2702">
        <w:t xml:space="preserve">la variable </w:t>
      </w:r>
      <w:r>
        <w:t>« </w:t>
      </w:r>
      <w:r w:rsidRPr="008C0025">
        <w:t>Option_Arb</w:t>
      </w:r>
      <w:r>
        <w:rPr>
          <w:i/>
        </w:rPr>
        <w:t> </w:t>
      </w:r>
      <w:r w:rsidRPr="008C0025">
        <w:t>»</w:t>
      </w:r>
      <w:r>
        <w:t xml:space="preserve"> renseignée par model point dans le fichier d’initialisation, qui prend les valeurs 0 (pas d’arbitrage) ou 1 (arbitrage annuel), et la variable « </w:t>
      </w:r>
      <w:r w:rsidRPr="008C0025">
        <w:t>Tx_Arb_Euro_UC</w:t>
      </w:r>
      <w:r>
        <w:rPr>
          <w:i/>
        </w:rPr>
        <w:t> </w:t>
      </w:r>
      <w:r w:rsidRPr="008C0025">
        <w:t>» (</w:t>
      </w:r>
      <w:r>
        <w:t>renseigné</w:t>
      </w:r>
      <w:r w:rsidR="00B3754B">
        <w:t>e</w:t>
      </w:r>
      <w:r>
        <w:t xml:space="preserve"> également dans le fichier d’initialisation) selon le principe suivant :</w:t>
      </w:r>
    </w:p>
    <w:p w14:paraId="21F485CD" w14:textId="77777777" w:rsidR="007D30FF" w:rsidRDefault="007D30FF" w:rsidP="007D30FF"/>
    <w:p w14:paraId="3CBDD72C" w14:textId="3CCFD7BD" w:rsidR="007D30FF" w:rsidRPr="00CF2702" w:rsidRDefault="007D30FF" w:rsidP="007D30FF">
      <w:r w:rsidRPr="003B5AA7">
        <w:t xml:space="preserve">Si </w:t>
      </w:r>
      <w:r w:rsidRPr="003B5AA7">
        <w:rPr>
          <w:i/>
        </w:rPr>
        <w:t>Tx_Arb_Euro_UC</w:t>
      </w:r>
      <w:r w:rsidRPr="003B5AA7">
        <w:t xml:space="preserve"> &gt;0</w:t>
      </w:r>
      <w:r>
        <w:t xml:space="preserve"> : On arbitre annuellement une </w:t>
      </w:r>
      <w:r w:rsidRPr="00CF2702">
        <w:t>proportion de la PM Euro vers l’UC</w:t>
      </w:r>
      <w:r>
        <w:t>.</w:t>
      </w:r>
    </w:p>
    <w:p w14:paraId="59F49AAF" w14:textId="77777777" w:rsidR="007D30FF" w:rsidRDefault="007D30FF" w:rsidP="007D30FF">
      <w:r>
        <w:t>La PM en e</w:t>
      </w:r>
      <w:r w:rsidRPr="00CF2702">
        <w:t xml:space="preserve">uros qui sert de référence au calcul du montant à arbitrer est la PM après tout mouvement </w:t>
      </w:r>
      <w:r>
        <w:t xml:space="preserve">(après IT, prestations et primes) et </w:t>
      </w:r>
      <w:r w:rsidRPr="00CF2702">
        <w:t xml:space="preserve">avant PB. </w:t>
      </w:r>
    </w:p>
    <w:p w14:paraId="17DF1467" w14:textId="77777777" w:rsidR="007D30FF" w:rsidRDefault="007D30FF" w:rsidP="007D30FF"/>
    <w:p w14:paraId="641E6B50" w14:textId="77777777" w:rsidR="007D30FF" w:rsidRPr="00CF2702" w:rsidRDefault="007D30FF" w:rsidP="007D30FF">
      <w:r w:rsidRPr="003B5AA7">
        <w:t xml:space="preserve">Si </w:t>
      </w:r>
      <w:r w:rsidRPr="003B5AA7">
        <w:rPr>
          <w:i/>
        </w:rPr>
        <w:t>Tx_Arb_Euro_UC</w:t>
      </w:r>
      <w:r>
        <w:t>&lt;</w:t>
      </w:r>
      <w:r w:rsidRPr="003B5AA7">
        <w:t>0</w:t>
      </w:r>
      <w:r>
        <w:t xml:space="preserve"> : On arbitre annuellement une </w:t>
      </w:r>
      <w:r w:rsidRPr="00CF2702">
        <w:t xml:space="preserve">proportion constante de la PM </w:t>
      </w:r>
      <w:r>
        <w:t>UC</w:t>
      </w:r>
      <w:r w:rsidRPr="00CF2702">
        <w:t xml:space="preserve"> vers l’</w:t>
      </w:r>
      <w:r>
        <w:t>Euro. Il s’agit d’un flux entrant pour le module Euro.</w:t>
      </w:r>
    </w:p>
    <w:p w14:paraId="7E07C93B" w14:textId="77777777" w:rsidR="007D30FF" w:rsidRPr="00CF2702" w:rsidRDefault="007D30FF" w:rsidP="007D30FF"/>
    <w:p w14:paraId="0BBFCF3A" w14:textId="7C027767" w:rsidR="007D30FF" w:rsidRDefault="007D30FF" w:rsidP="007D30FF">
      <w:r>
        <w:t>Une police qui atteint la date de liquidation en rente n’est pas soumise à arbitrage.</w:t>
      </w:r>
    </w:p>
    <w:p w14:paraId="5FE92E97" w14:textId="7B90CE28" w:rsidR="00DB58FD" w:rsidRDefault="00DB58FD" w:rsidP="006435A6"/>
    <w:p w14:paraId="72EDE7D7" w14:textId="77777777" w:rsidR="00DB58FD" w:rsidRDefault="00DB58FD" w:rsidP="00DB58FD">
      <w:pPr>
        <w:pStyle w:val="Titre4"/>
      </w:pPr>
      <w:bookmarkStart w:id="38" w:name="_Toc120018826"/>
      <w:r>
        <w:t>Primes</w:t>
      </w:r>
      <w:bookmarkEnd w:id="38"/>
      <w:r>
        <w:t xml:space="preserve"> </w:t>
      </w:r>
    </w:p>
    <w:p w14:paraId="2BE41DC4" w14:textId="77777777" w:rsidR="00DB58FD" w:rsidRPr="00145120" w:rsidRDefault="00DB58FD" w:rsidP="00DB58FD">
      <w:pPr>
        <w:rPr>
          <w:lang w:eastAsia="fr-FR"/>
        </w:rPr>
      </w:pPr>
    </w:p>
    <w:p w14:paraId="6956A904" w14:textId="77777777" w:rsidR="00DB58FD" w:rsidRPr="00796F40" w:rsidRDefault="00DB58FD" w:rsidP="00DB58FD">
      <w:pPr>
        <w:rPr>
          <w:rFonts w:ascii="Calibri" w:hAnsi="Calibri"/>
          <w:noProof/>
          <w:szCs w:val="24"/>
        </w:rPr>
      </w:pPr>
      <w:r w:rsidRPr="005F42B7">
        <w:rPr>
          <w:noProof/>
        </w:rPr>
        <w:t xml:space="preserve">Les </w:t>
      </w:r>
      <w:r>
        <w:rPr>
          <w:noProof/>
        </w:rPr>
        <w:t xml:space="preserve">primes annuelles </w:t>
      </w:r>
      <w:r w:rsidRPr="005F42B7">
        <w:rPr>
          <w:noProof/>
        </w:rPr>
        <w:t>brutes de chargement</w:t>
      </w:r>
      <w:r>
        <w:rPr>
          <w:noProof/>
        </w:rPr>
        <w:t>s</w:t>
      </w:r>
      <w:r w:rsidRPr="005F42B7">
        <w:rPr>
          <w:noProof/>
        </w:rPr>
        <w:t xml:space="preserve"> d’acquisition</w:t>
      </w:r>
      <w:r>
        <w:rPr>
          <w:noProof/>
        </w:rPr>
        <w:t xml:space="preserve"> sont directement lues dans le portefeuille initial issu du fichier d’input</w:t>
      </w:r>
      <w:r w:rsidRPr="005F42B7">
        <w:rPr>
          <w:noProof/>
        </w:rPr>
        <w:t>.</w:t>
      </w:r>
      <w:r w:rsidRPr="00796F40">
        <w:rPr>
          <w:rFonts w:ascii="Calibri" w:hAnsi="Calibri"/>
          <w:noProof/>
          <w:szCs w:val="24"/>
        </w:rPr>
        <w:t xml:space="preserve"> La prime nette est investie</w:t>
      </w:r>
      <w:r>
        <w:rPr>
          <w:rFonts w:ascii="Calibri" w:hAnsi="Calibri"/>
          <w:noProof/>
          <w:szCs w:val="24"/>
        </w:rPr>
        <w:t>,</w:t>
      </w:r>
      <w:r w:rsidRPr="00796F40">
        <w:rPr>
          <w:rFonts w:ascii="Calibri" w:hAnsi="Calibri"/>
          <w:noProof/>
          <w:szCs w:val="24"/>
        </w:rPr>
        <w:t xml:space="preserve"> pour les assurés déjà présents et pour le New Business de l’année</w:t>
      </w:r>
      <w:r>
        <w:rPr>
          <w:rFonts w:ascii="Calibri" w:hAnsi="Calibri"/>
          <w:noProof/>
          <w:szCs w:val="24"/>
        </w:rPr>
        <w:t xml:space="preserve">, selon la répartition Euro/UC </w:t>
      </w:r>
      <w:r>
        <w:rPr>
          <w:rFonts w:ascii="Calibri" w:eastAsiaTheme="minorEastAsia" w:hAnsi="Calibri"/>
          <w:noProof/>
        </w:rPr>
        <w:t>définie dans le fichier d’initialisation.</w:t>
      </w:r>
    </w:p>
    <w:p w14:paraId="3C9EDCDD" w14:textId="77777777" w:rsidR="00DB58FD" w:rsidRPr="00796F40" w:rsidRDefault="00DB58FD" w:rsidP="00DB58FD">
      <w:pPr>
        <w:pStyle w:val="Paragraphedeliste"/>
        <w:rPr>
          <w:rFonts w:ascii="Calibri" w:hAnsi="Calibri"/>
          <w:noProof/>
          <w:szCs w:val="24"/>
        </w:rPr>
      </w:pPr>
    </w:p>
    <w:p w14:paraId="358BDF08" w14:textId="6FB65DBB" w:rsidR="00DB58FD" w:rsidRDefault="00DB58FD" w:rsidP="00DB58FD">
      <w:pPr>
        <w:rPr>
          <w:rFonts w:ascii="Calibri" w:hAnsi="Calibri"/>
          <w:noProof/>
          <w:szCs w:val="24"/>
        </w:rPr>
      </w:pPr>
      <w:r w:rsidRPr="00796F40">
        <w:rPr>
          <w:rFonts w:ascii="Calibri" w:hAnsi="Calibri"/>
          <w:noProof/>
          <w:szCs w:val="24"/>
        </w:rPr>
        <w:t xml:space="preserve">La prime </w:t>
      </w:r>
      <w:r w:rsidR="004A513D">
        <w:rPr>
          <w:rFonts w:ascii="Calibri" w:hAnsi="Calibri"/>
          <w:noProof/>
          <w:szCs w:val="24"/>
        </w:rPr>
        <w:t xml:space="preserve">(pour le stock) </w:t>
      </w:r>
      <w:r w:rsidRPr="00796F40">
        <w:rPr>
          <w:rFonts w:ascii="Calibri" w:hAnsi="Calibri"/>
          <w:noProof/>
          <w:szCs w:val="24"/>
        </w:rPr>
        <w:t>est calculée sous condition de présence</w:t>
      </w:r>
      <w:r>
        <w:rPr>
          <w:rFonts w:ascii="Calibri" w:hAnsi="Calibri"/>
          <w:noProof/>
          <w:szCs w:val="24"/>
        </w:rPr>
        <w:t xml:space="preserve"> en début d’année</w:t>
      </w:r>
      <w:r w:rsidRPr="00796F40">
        <w:rPr>
          <w:rFonts w:ascii="Calibri" w:hAnsi="Calibri"/>
          <w:noProof/>
          <w:szCs w:val="24"/>
        </w:rPr>
        <w:t xml:space="preserve">, </w:t>
      </w:r>
      <w:r>
        <w:rPr>
          <w:rFonts w:ascii="Calibri" w:hAnsi="Calibri"/>
          <w:noProof/>
          <w:szCs w:val="24"/>
        </w:rPr>
        <w:t>puis</w:t>
      </w:r>
      <w:r w:rsidRPr="00796F40">
        <w:rPr>
          <w:rFonts w:ascii="Calibri" w:hAnsi="Calibri"/>
          <w:noProof/>
          <w:szCs w:val="24"/>
        </w:rPr>
        <w:t xml:space="preserve"> probabilisée par la probabilité de survie</w:t>
      </w:r>
      <w:r>
        <w:rPr>
          <w:rFonts w:ascii="Calibri" w:hAnsi="Calibri"/>
          <w:noProof/>
          <w:szCs w:val="24"/>
        </w:rPr>
        <w:t xml:space="preserve"> jusqu’à la fin de l’année</w:t>
      </w:r>
      <w:r w:rsidRPr="00796F40">
        <w:rPr>
          <w:rFonts w:ascii="Calibri" w:hAnsi="Calibri"/>
          <w:noProof/>
          <w:szCs w:val="24"/>
        </w:rPr>
        <w:t xml:space="preserve"> et par la probabilité de ne pas racheter </w:t>
      </w:r>
      <w:r>
        <w:rPr>
          <w:rFonts w:ascii="Calibri" w:hAnsi="Calibri"/>
          <w:noProof/>
          <w:szCs w:val="24"/>
        </w:rPr>
        <w:t xml:space="preserve">son contrat. </w:t>
      </w:r>
      <w:r w:rsidRPr="00796F40">
        <w:rPr>
          <w:rFonts w:ascii="Calibri" w:hAnsi="Calibri"/>
          <w:noProof/>
          <w:szCs w:val="24"/>
        </w:rPr>
        <w:t>Les primes arri</w:t>
      </w:r>
      <w:r>
        <w:rPr>
          <w:rFonts w:ascii="Calibri" w:hAnsi="Calibri"/>
          <w:noProof/>
          <w:szCs w:val="24"/>
        </w:rPr>
        <w:t xml:space="preserve">vent donc après les prestations (décès et rachats) </w:t>
      </w:r>
      <w:r w:rsidRPr="00796F40">
        <w:rPr>
          <w:rFonts w:ascii="Calibri" w:hAnsi="Calibri"/>
          <w:noProof/>
          <w:szCs w:val="24"/>
        </w:rPr>
        <w:t>mais avant le départ en rente.</w:t>
      </w:r>
    </w:p>
    <w:p w14:paraId="3ABBA6F4" w14:textId="77777777" w:rsidR="00D46A7E" w:rsidRDefault="00D46A7E" w:rsidP="00DB58FD">
      <w:pPr>
        <w:rPr>
          <w:rFonts w:ascii="Calibri" w:hAnsi="Calibri"/>
          <w:noProof/>
          <w:szCs w:val="24"/>
        </w:rPr>
      </w:pPr>
    </w:p>
    <w:p w14:paraId="4638B7B5" w14:textId="77777777" w:rsidR="00D46A7E" w:rsidRDefault="00D46A7E" w:rsidP="00D46A7E">
      <w:pPr>
        <w:pStyle w:val="Titre4"/>
      </w:pPr>
      <w:bookmarkStart w:id="39" w:name="_Toc120018827"/>
      <w:r>
        <w:t>PM à</w:t>
      </w:r>
      <w:r w:rsidRPr="00252F28">
        <w:t xml:space="preserve"> transférer</w:t>
      </w:r>
      <w:r>
        <w:t xml:space="preserve"> en rente</w:t>
      </w:r>
      <w:bookmarkEnd w:id="39"/>
    </w:p>
    <w:p w14:paraId="08EC6D7A" w14:textId="77777777" w:rsidR="00D46A7E" w:rsidRPr="00145120" w:rsidRDefault="00D46A7E" w:rsidP="00D46A7E">
      <w:pPr>
        <w:rPr>
          <w:lang w:eastAsia="fr-FR"/>
        </w:rPr>
      </w:pPr>
    </w:p>
    <w:p w14:paraId="7130A92D" w14:textId="77777777" w:rsidR="00D46A7E" w:rsidRDefault="00D46A7E" w:rsidP="00D46A7E">
      <w:pPr>
        <w:rPr>
          <w:lang w:eastAsia="fr-FR"/>
        </w:rPr>
      </w:pPr>
      <w:r w:rsidRPr="003509E8">
        <w:rPr>
          <w:lang w:eastAsia="fr-FR"/>
        </w:rPr>
        <w:t>Lors du départ en</w:t>
      </w:r>
      <w:r>
        <w:rPr>
          <w:lang w:eastAsia="fr-FR"/>
        </w:rPr>
        <w:t xml:space="preserve"> rente</w:t>
      </w:r>
      <w:r w:rsidRPr="003509E8">
        <w:rPr>
          <w:lang w:eastAsia="fr-FR"/>
        </w:rPr>
        <w:t xml:space="preserve">, le modèle transfère le montant de la PM (après revalorisation, prélèvement des chargements sur encours, versement des prestations et des primes) </w:t>
      </w:r>
      <w:r>
        <w:rPr>
          <w:lang w:eastAsia="fr-FR"/>
        </w:rPr>
        <w:t>dans le portefeuille de rentes.</w:t>
      </w:r>
    </w:p>
    <w:p w14:paraId="0B5F27B0" w14:textId="52774F72" w:rsidR="00DB58FD" w:rsidRDefault="00DB58FD" w:rsidP="006435A6"/>
    <w:p w14:paraId="67F33F4A" w14:textId="0E3C854A" w:rsidR="009E55E2" w:rsidRDefault="00A86AC3" w:rsidP="009E55E2">
      <w:pPr>
        <w:pStyle w:val="Titre4"/>
      </w:pPr>
      <w:bookmarkStart w:id="40" w:name="_Toc120018828"/>
      <w:r>
        <w:t>C</w:t>
      </w:r>
      <w:r w:rsidR="00F718AB">
        <w:t>hargements</w:t>
      </w:r>
      <w:r>
        <w:t xml:space="preserve"> et frais</w:t>
      </w:r>
      <w:bookmarkEnd w:id="40"/>
    </w:p>
    <w:p w14:paraId="10A20938" w14:textId="0C033526" w:rsidR="009E55E2" w:rsidRPr="009E55E2" w:rsidRDefault="009E55E2" w:rsidP="00C25606">
      <w:pPr>
        <w:pStyle w:val="Titre5"/>
      </w:pPr>
      <w:bookmarkStart w:id="41" w:name="_Toc120018829"/>
      <w:r>
        <w:t>Chargements</w:t>
      </w:r>
      <w:bookmarkEnd w:id="41"/>
    </w:p>
    <w:p w14:paraId="700D72DC" w14:textId="77777777" w:rsidR="00FE140C" w:rsidRDefault="00FE140C" w:rsidP="008520DF">
      <w:pPr>
        <w:rPr>
          <w:noProof/>
        </w:rPr>
      </w:pPr>
    </w:p>
    <w:p w14:paraId="4EFC4C2B" w14:textId="1B66446D" w:rsidR="00FE140C" w:rsidRDefault="0092446B" w:rsidP="008520DF">
      <w:r>
        <w:rPr>
          <w:rFonts w:cs="Arial"/>
        </w:rPr>
        <w:lastRenderedPageBreak/>
        <w:t>L</w:t>
      </w:r>
      <w:r w:rsidR="00714BA5" w:rsidRPr="008520DF">
        <w:rPr>
          <w:rFonts w:cs="Arial"/>
        </w:rPr>
        <w:t xml:space="preserve">es chargements sur encours et d’acquisition sont </w:t>
      </w:r>
      <w:r w:rsidR="00FE140C">
        <w:rPr>
          <w:rFonts w:cs="Arial"/>
        </w:rPr>
        <w:t>prélevés chaque année sur les provisions et les cotisations brutes respectivement.</w:t>
      </w:r>
      <w:r>
        <w:rPr>
          <w:rFonts w:cs="Arial"/>
        </w:rPr>
        <w:t xml:space="preserve"> </w:t>
      </w:r>
    </w:p>
    <w:p w14:paraId="2AD3E75E" w14:textId="6DC59C8C" w:rsidR="009E55E2" w:rsidRDefault="009E55E2" w:rsidP="008E59DD"/>
    <w:p w14:paraId="0C943B37" w14:textId="62D79B47" w:rsidR="00B3754B" w:rsidRDefault="00B3754B" w:rsidP="008E59DD">
      <w:r>
        <w:t xml:space="preserve">Le taux de chargement d’acquisition (Euro et UC) et le taux de chargements sur encours </w:t>
      </w:r>
      <w:r w:rsidRPr="00A12DE5">
        <w:rPr>
          <w:u w:val="single"/>
        </w:rPr>
        <w:t>du support</w:t>
      </w:r>
      <w:r w:rsidR="00A12DE5" w:rsidRPr="00A12DE5">
        <w:rPr>
          <w:u w:val="single"/>
        </w:rPr>
        <w:t xml:space="preserve"> UC</w:t>
      </w:r>
      <w:r w:rsidR="00A12DE5">
        <w:t xml:space="preserve"> sont définis au global</w:t>
      </w:r>
      <w:r>
        <w:t xml:space="preserve"> pour le portefeuille de passif de la brique. </w:t>
      </w:r>
    </w:p>
    <w:p w14:paraId="046CE74F" w14:textId="77777777" w:rsidR="00A12DE5" w:rsidRDefault="00A12DE5" w:rsidP="008E59DD"/>
    <w:p w14:paraId="60F2867B" w14:textId="11BBDB0E" w:rsidR="00A12DE5" w:rsidRDefault="00A12DE5" w:rsidP="008E59DD">
      <w:r>
        <w:t xml:space="preserve">Le taux de chargements sur encours </w:t>
      </w:r>
      <w:r w:rsidRPr="00A12DE5">
        <w:rPr>
          <w:u w:val="single"/>
        </w:rPr>
        <w:t>de l’Euro</w:t>
      </w:r>
      <w:r>
        <w:t xml:space="preserve"> est défini ligne à ligne.</w:t>
      </w:r>
    </w:p>
    <w:p w14:paraId="07E56C98" w14:textId="77777777" w:rsidR="009E55E2" w:rsidRPr="00AF2932" w:rsidRDefault="009E55E2" w:rsidP="00C25606">
      <w:pPr>
        <w:pStyle w:val="Titre5"/>
      </w:pPr>
      <w:bookmarkStart w:id="42" w:name="_Toc120018830"/>
      <w:r>
        <w:t>Frais</w:t>
      </w:r>
      <w:bookmarkEnd w:id="42"/>
    </w:p>
    <w:p w14:paraId="0783C0BD" w14:textId="77777777" w:rsidR="009E55E2" w:rsidRDefault="009E55E2" w:rsidP="009E55E2"/>
    <w:p w14:paraId="1A4F01D2" w14:textId="4D5B2A4C" w:rsidR="009E55E2" w:rsidRDefault="009E55E2" w:rsidP="009E55E2">
      <w:r>
        <w:t>A noter que les frais font l’objet d’une pa</w:t>
      </w:r>
      <w:r w:rsidR="002264FB">
        <w:t>rtie intégrante de</w:t>
      </w:r>
      <w:r>
        <w:t xml:space="preserve"> cette note</w:t>
      </w:r>
      <w:r w:rsidR="00221D3A">
        <w:t xml:space="preserve"> (partie « </w:t>
      </w:r>
      <w:r w:rsidR="00F56D1A">
        <w:t>Comptabilité et Frais</w:t>
      </w:r>
      <w:r w:rsidR="00221D3A">
        <w:t> »)</w:t>
      </w:r>
      <w:r>
        <w:t>. Le lecteur pourra s’y référer pour plus de détails.</w:t>
      </w:r>
    </w:p>
    <w:p w14:paraId="664DA99F" w14:textId="5648987E" w:rsidR="002264FB" w:rsidRDefault="002264FB" w:rsidP="009E55E2"/>
    <w:p w14:paraId="0555F57C" w14:textId="77777777" w:rsidR="00DB58FD" w:rsidRDefault="00DB58FD" w:rsidP="00C25606">
      <w:pPr>
        <w:pStyle w:val="Titre5"/>
      </w:pPr>
      <w:bookmarkStart w:id="43" w:name="_Toc479081716"/>
      <w:bookmarkStart w:id="44" w:name="_Toc120018831"/>
      <w:r>
        <w:t>Rétrocession des frais</w:t>
      </w:r>
      <w:bookmarkEnd w:id="43"/>
      <w:bookmarkEnd w:id="44"/>
    </w:p>
    <w:p w14:paraId="0B2AAFC1" w14:textId="29CE7171" w:rsidR="00DB58FD" w:rsidRDefault="00DB58FD" w:rsidP="00DB58FD">
      <w:pPr>
        <w:rPr>
          <w:rFonts w:eastAsiaTheme="minorEastAsia"/>
        </w:rPr>
      </w:pPr>
    </w:p>
    <w:p w14:paraId="6FE2C986" w14:textId="4E50CB13" w:rsidR="00DB58FD" w:rsidRDefault="00DB58FD" w:rsidP="00DB58FD">
      <w:pPr>
        <w:rPr>
          <w:rFonts w:eastAsiaTheme="minorEastAsia"/>
        </w:rPr>
      </w:pPr>
      <w:r>
        <w:rPr>
          <w:rFonts w:eastAsiaTheme="minorEastAsia"/>
        </w:rPr>
        <w:t xml:space="preserve">A noter que le modèle Groupe APICIL modélise la rétrocession des frais </w:t>
      </w:r>
      <w:r w:rsidRPr="00DB58FD">
        <w:rPr>
          <w:rFonts w:eastAsiaTheme="minorEastAsia"/>
          <w:u w:val="single"/>
        </w:rPr>
        <w:t>uniquement pour le module UC</w:t>
      </w:r>
      <w:r>
        <w:rPr>
          <w:rFonts w:eastAsiaTheme="minorEastAsia"/>
        </w:rPr>
        <w:t>.</w:t>
      </w:r>
    </w:p>
    <w:p w14:paraId="7FA524CC" w14:textId="77777777" w:rsidR="00DB58FD" w:rsidRDefault="00DB58FD" w:rsidP="00DB58FD">
      <w:pPr>
        <w:rPr>
          <w:lang w:eastAsia="fr-FR"/>
        </w:rPr>
      </w:pPr>
      <w:r>
        <w:rPr>
          <w:lang w:eastAsia="fr-FR"/>
        </w:rPr>
        <w:t>La rétrocession des frais des gestionnaires des OPCVM UC est modélisée via un taux de chargements prélevé par les Asset Managers, appliqué à la PM d’ouverture, et un taux de frais qui représente les chargements non perçus par la compagnie.</w:t>
      </w:r>
    </w:p>
    <w:p w14:paraId="7D81B452" w14:textId="77777777" w:rsidR="00DB58FD" w:rsidRDefault="00DB58FD" w:rsidP="00DB58FD">
      <w:pPr>
        <w:rPr>
          <w:lang w:eastAsia="fr-FR"/>
        </w:rPr>
      </w:pPr>
    </w:p>
    <w:p w14:paraId="73EFA4B3" w14:textId="77777777" w:rsidR="00DB58FD" w:rsidRDefault="00DB58FD" w:rsidP="00DB58FD">
      <w:pPr>
        <w:rPr>
          <w:lang w:eastAsia="fr-FR"/>
        </w:rPr>
      </w:pPr>
    </w:p>
    <w:p w14:paraId="4B8E4B0E" w14:textId="77777777" w:rsidR="00DB58FD" w:rsidRDefault="00DB58FD" w:rsidP="00DB58FD">
      <w:pPr>
        <w:rPr>
          <w:lang w:eastAsia="fr-FR"/>
        </w:rPr>
      </w:pPr>
      <w:r w:rsidRPr="00110FA7">
        <w:rPr>
          <w:lang w:eastAsia="fr-FR"/>
        </w:rPr>
        <w:t xml:space="preserve">Notons que le taux de frais </w:t>
      </w:r>
      <w:r>
        <w:rPr>
          <w:lang w:eastAsia="fr-FR"/>
        </w:rPr>
        <w:t>est une combinaison du taux de frais prélevés par les Asset Managers, du taux de rétrocession et du taux de commissionnement de l’apporteur</w:t>
      </w:r>
      <w:r w:rsidRPr="00110FA7">
        <w:rPr>
          <w:lang w:eastAsia="fr-FR"/>
        </w:rPr>
        <w:t xml:space="preserve">. </w:t>
      </w:r>
    </w:p>
    <w:p w14:paraId="2CE244CF" w14:textId="77777777" w:rsidR="00DB58FD" w:rsidRDefault="00DB58FD" w:rsidP="00DB58FD">
      <w:pPr>
        <w:rPr>
          <w:lang w:eastAsia="fr-FR"/>
        </w:rPr>
      </w:pPr>
    </w:p>
    <w:p w14:paraId="0BE0248B" w14:textId="7FFD6D94" w:rsidR="00903E26" w:rsidRDefault="00DB58FD" w:rsidP="00B80AAF">
      <w:pPr>
        <w:rPr>
          <w:lang w:eastAsia="fr-FR"/>
        </w:rPr>
      </w:pPr>
      <w:r w:rsidRPr="00110FA7">
        <w:rPr>
          <w:lang w:eastAsia="fr-FR"/>
        </w:rPr>
        <w:t xml:space="preserve">La marge </w:t>
      </w:r>
      <w:r>
        <w:rPr>
          <w:lang w:eastAsia="fr-FR"/>
        </w:rPr>
        <w:t xml:space="preserve">financière </w:t>
      </w:r>
      <w:r w:rsidRPr="00110FA7">
        <w:rPr>
          <w:lang w:eastAsia="fr-FR"/>
        </w:rPr>
        <w:t xml:space="preserve">réelle </w:t>
      </w:r>
      <w:r>
        <w:rPr>
          <w:lang w:eastAsia="fr-FR"/>
        </w:rPr>
        <w:t>est</w:t>
      </w:r>
      <w:r w:rsidRPr="00110FA7">
        <w:rPr>
          <w:lang w:eastAsia="fr-FR"/>
        </w:rPr>
        <w:t xml:space="preserve"> ainsi égale </w:t>
      </w:r>
      <w:r>
        <w:rPr>
          <w:lang w:eastAsia="fr-FR"/>
        </w:rPr>
        <w:t>à la différence entre les frais rétrocédés des Asset Managers à la compagnie et les commissions versées aux apporteurs.</w:t>
      </w:r>
    </w:p>
    <w:p w14:paraId="3861BFC7" w14:textId="77777777" w:rsidR="00E97F4B" w:rsidRPr="00B80AAF" w:rsidRDefault="00E97F4B" w:rsidP="00B80AAF">
      <w:pPr>
        <w:rPr>
          <w:lang w:eastAsia="fr-FR"/>
        </w:rPr>
      </w:pPr>
    </w:p>
    <w:p w14:paraId="27C37A68" w14:textId="032D91A7" w:rsidR="002C0B26" w:rsidRDefault="00617DC7" w:rsidP="001B17A4">
      <w:pPr>
        <w:pStyle w:val="Titre4"/>
      </w:pPr>
      <w:bookmarkStart w:id="45" w:name="_Toc120018832"/>
      <w:r w:rsidRPr="00BA6C02">
        <w:t xml:space="preserve">Revalorisation des provisions </w:t>
      </w:r>
      <w:r w:rsidR="00903E26" w:rsidRPr="00BA6C02">
        <w:t>mathématiques</w:t>
      </w:r>
      <w:bookmarkEnd w:id="45"/>
    </w:p>
    <w:p w14:paraId="0639614E" w14:textId="7AA52820" w:rsidR="00DB58FD" w:rsidRDefault="00DB58FD" w:rsidP="00DB58FD">
      <w:pPr>
        <w:rPr>
          <w:lang w:eastAsia="fr-FR"/>
        </w:rPr>
      </w:pPr>
    </w:p>
    <w:p w14:paraId="2D014A03" w14:textId="3EE6EB35" w:rsidR="00DB58FD" w:rsidRPr="00DB58FD" w:rsidRDefault="00DB58FD" w:rsidP="00DB58FD">
      <w:pPr>
        <w:rPr>
          <w:b/>
          <w:u w:val="single"/>
          <w:lang w:eastAsia="fr-FR"/>
        </w:rPr>
      </w:pPr>
      <w:r w:rsidRPr="00DB58FD">
        <w:rPr>
          <w:b/>
          <w:u w:val="single"/>
          <w:lang w:eastAsia="fr-FR"/>
        </w:rPr>
        <w:t xml:space="preserve">Focus sur les revalorisations de l’Euro : </w:t>
      </w:r>
    </w:p>
    <w:p w14:paraId="7D9FEE7E" w14:textId="17A8232F" w:rsidR="00617DC7" w:rsidRDefault="00617DC7" w:rsidP="00617DC7">
      <w:pPr>
        <w:rPr>
          <w:lang w:eastAsia="fr-FR"/>
        </w:rPr>
      </w:pPr>
    </w:p>
    <w:p w14:paraId="285A6E82" w14:textId="602B3D92" w:rsidR="00617DC7" w:rsidRPr="00617DC7" w:rsidRDefault="00617DC7" w:rsidP="00C25606">
      <w:pPr>
        <w:pStyle w:val="Titre5"/>
      </w:pPr>
      <w:bookmarkStart w:id="46" w:name="_Toc120018833"/>
      <w:r>
        <w:t>Intérêts Techniques</w:t>
      </w:r>
      <w:r w:rsidR="000B5A47">
        <w:t xml:space="preserve"> (Euro)</w:t>
      </w:r>
      <w:bookmarkEnd w:id="46"/>
    </w:p>
    <w:p w14:paraId="113BB4E3" w14:textId="77777777" w:rsidR="002C0B26" w:rsidRDefault="002C0B26" w:rsidP="002C0B26">
      <w:pPr>
        <w:rPr>
          <w:lang w:eastAsia="fr-FR"/>
        </w:rPr>
      </w:pPr>
    </w:p>
    <w:p w14:paraId="3A97186B" w14:textId="14FBEEB9" w:rsidR="002C0B26" w:rsidRDefault="002C0B26" w:rsidP="002C0B26">
      <w:pPr>
        <w:rPr>
          <w:lang w:eastAsia="fr-FR"/>
        </w:rPr>
      </w:pPr>
      <w:r>
        <w:rPr>
          <w:lang w:eastAsia="fr-FR"/>
        </w:rPr>
        <w:t xml:space="preserve">Les intérêts techniques peuvent être intégrés au stock ou </w:t>
      </w:r>
      <w:r w:rsidR="00E02C0B">
        <w:rPr>
          <w:lang w:eastAsia="fr-FR"/>
        </w:rPr>
        <w:t xml:space="preserve">s’appliquer uniquement </w:t>
      </w:r>
      <w:r>
        <w:rPr>
          <w:lang w:eastAsia="fr-FR"/>
        </w:rPr>
        <w:t>aux sorties (décès et rachats totaux). Ils sont calculés sur la PM de début de période.</w:t>
      </w:r>
    </w:p>
    <w:p w14:paraId="5190A44D" w14:textId="77777777" w:rsidR="002C0B26" w:rsidRPr="00B10124" w:rsidRDefault="002C0B26" w:rsidP="002C0B26">
      <w:pPr>
        <w:rPr>
          <w:rFonts w:eastAsiaTheme="minorEastAsia"/>
        </w:rPr>
      </w:pPr>
    </w:p>
    <w:p w14:paraId="419555C7" w14:textId="60FFCFD1" w:rsidR="00B02310" w:rsidRDefault="002C0B26" w:rsidP="00B02310">
      <w:pPr>
        <w:rPr>
          <w:lang w:eastAsia="fr-FR"/>
        </w:rPr>
      </w:pPr>
      <w:r>
        <w:rPr>
          <w:lang w:eastAsia="fr-FR"/>
        </w:rPr>
        <w:t xml:space="preserve">Le taux d’intérêt technique est le maximum entre un TMGA (taux minimum garanti attendu) et le TMG renseigné par model point dans les portefeuilles entrés en input si la date de projection est </w:t>
      </w:r>
      <w:r w:rsidR="00646A7E">
        <w:rPr>
          <w:lang w:eastAsia="fr-FR"/>
        </w:rPr>
        <w:t>inférieure</w:t>
      </w:r>
      <w:r>
        <w:rPr>
          <w:lang w:eastAsia="fr-FR"/>
        </w:rPr>
        <w:t xml:space="preserve"> à la date de fin de TMG. </w:t>
      </w:r>
      <w:r w:rsidR="00B02310">
        <w:rPr>
          <w:lang w:eastAsia="fr-FR"/>
        </w:rPr>
        <w:t xml:space="preserve">Il est possible d’intégrer des TMG non viagers au cours de la projection. Pour cela, il est nécessaire de renseigner </w:t>
      </w:r>
      <w:r w:rsidR="00B02310" w:rsidRPr="00B02310">
        <w:rPr>
          <w:lang w:eastAsia="fr-FR"/>
        </w:rPr>
        <w:t>une date de fin de TMG</w:t>
      </w:r>
      <w:r w:rsidR="00B02310">
        <w:rPr>
          <w:lang w:eastAsia="fr-FR"/>
        </w:rPr>
        <w:t xml:space="preserve"> au-delà de laquelle ce dernier deviendrait nul. </w:t>
      </w:r>
    </w:p>
    <w:p w14:paraId="19088B1D" w14:textId="77777777" w:rsidR="002C0B26" w:rsidRDefault="002C0B26" w:rsidP="002C0B26">
      <w:pPr>
        <w:rPr>
          <w:lang w:eastAsia="fr-FR"/>
        </w:rPr>
      </w:pPr>
    </w:p>
    <w:p w14:paraId="4D016A76" w14:textId="3A6E8136" w:rsidR="00B02310" w:rsidRPr="00DD338B" w:rsidRDefault="002C0B26" w:rsidP="00DD338B">
      <w:pPr>
        <w:rPr>
          <w:rFonts w:eastAsiaTheme="minorEastAsia"/>
        </w:rPr>
      </w:pPr>
      <w:r>
        <w:rPr>
          <w:lang w:eastAsia="fr-FR"/>
        </w:rPr>
        <w:t>Aucun intérêt technique n’est calculé l</w:t>
      </w:r>
      <w:r w:rsidR="00E02C0B">
        <w:rPr>
          <w:lang w:eastAsia="fr-FR"/>
        </w:rPr>
        <w:t>’année</w:t>
      </w:r>
      <w:r>
        <w:rPr>
          <w:lang w:eastAsia="fr-FR"/>
        </w:rPr>
        <w:t xml:space="preserve"> de l’arrivée du New Business, </w:t>
      </w:r>
      <w:r w:rsidR="00E02C0B">
        <w:rPr>
          <w:lang w:eastAsia="fr-FR"/>
        </w:rPr>
        <w:t xml:space="preserve">dont l’entrée dans le portefeuille intervient en </w:t>
      </w:r>
      <w:r>
        <w:rPr>
          <w:lang w:eastAsia="fr-FR"/>
        </w:rPr>
        <w:t>fin de période. L</w:t>
      </w:r>
      <w:r>
        <w:rPr>
          <w:rFonts w:eastAsiaTheme="minorEastAsia"/>
        </w:rPr>
        <w:t>e TMGA correspond au maximum d’un pourcentage du TME de l’année précédente (à renseigner en input) et d’un pourcentage du taux servi de l’année précédente (à renseigner en input) n</w:t>
      </w:r>
      <w:r w:rsidR="00646A7E">
        <w:rPr>
          <w:rFonts w:eastAsiaTheme="minorEastAsia"/>
        </w:rPr>
        <w:t>et de chargements sur encours.</w:t>
      </w:r>
    </w:p>
    <w:p w14:paraId="0BD3139F" w14:textId="30B9FC42" w:rsidR="006D483A" w:rsidRDefault="006D483A" w:rsidP="003F2B6A">
      <w:pPr>
        <w:jc w:val="left"/>
      </w:pPr>
    </w:p>
    <w:p w14:paraId="6765F0D6" w14:textId="4C06271F" w:rsidR="00903E26" w:rsidRDefault="000B5A47" w:rsidP="00C25606">
      <w:pPr>
        <w:pStyle w:val="Titre5"/>
      </w:pPr>
      <w:bookmarkStart w:id="47" w:name="_Toc120018834"/>
      <w:r>
        <w:t>P</w:t>
      </w:r>
      <w:r w:rsidR="00903E26">
        <w:t>articipation aux bénéfices</w:t>
      </w:r>
      <w:r>
        <w:t xml:space="preserve"> (Euro)</w:t>
      </w:r>
      <w:bookmarkEnd w:id="47"/>
    </w:p>
    <w:p w14:paraId="774B0109" w14:textId="742755D6" w:rsidR="00903E26" w:rsidRDefault="00903E26" w:rsidP="00903E26">
      <w:pPr>
        <w:rPr>
          <w:lang w:eastAsia="fr-FR"/>
        </w:rPr>
      </w:pPr>
    </w:p>
    <w:p w14:paraId="4C9518F1" w14:textId="77777777" w:rsidR="00903E26" w:rsidRDefault="00903E26" w:rsidP="00903E26">
      <w:pPr>
        <w:rPr>
          <w:lang w:eastAsia="fr-FR"/>
        </w:rPr>
      </w:pPr>
      <w:r>
        <w:rPr>
          <w:rFonts w:ascii="Calibri" w:hAnsi="Calibri"/>
          <w:szCs w:val="24"/>
        </w:rPr>
        <w:t xml:space="preserve">Pour rappel, </w:t>
      </w:r>
      <w:r>
        <w:rPr>
          <w:lang w:eastAsia="fr-FR"/>
        </w:rPr>
        <w:t xml:space="preserve">la règlementation impose aux assureurs de reverser aux assurés un minimum de 85 % de leurs produits financiers et 90 % de leur résultat technique. Cette contrainte doit être vérifiée au niveau de l’entité. </w:t>
      </w:r>
    </w:p>
    <w:p w14:paraId="0EEAAC3F" w14:textId="77777777" w:rsidR="00903E26" w:rsidRDefault="00903E26" w:rsidP="00903E26"/>
    <w:p w14:paraId="71B82FDE" w14:textId="77777777" w:rsidR="005803AC" w:rsidRDefault="00903E26" w:rsidP="00903E26">
      <w:r>
        <w:t xml:space="preserve">La participation aux bénéfices est calculée </w:t>
      </w:r>
      <w:r w:rsidR="005803AC">
        <w:t xml:space="preserve">au niveau de chaque segment d’épargne en Euro </w:t>
      </w:r>
      <w:r>
        <w:t xml:space="preserve">à partir d’un compte de participation aux résultats (faisant intervenir le solde de gestion, le solde technique et le solde financier). </w:t>
      </w:r>
    </w:p>
    <w:p w14:paraId="07A3B6FC" w14:textId="09899D7D" w:rsidR="00903E26" w:rsidRDefault="005803AC" w:rsidP="00903E26">
      <w:r>
        <w:t>Lorsque la contrainte règlementaire n’est pas vérifiée au niveau de l’entité, un montant additionnel est distribué à chaque segment au prorata des montants des PB contractuels.</w:t>
      </w:r>
    </w:p>
    <w:p w14:paraId="7F6B6E25" w14:textId="77777777" w:rsidR="005803AC" w:rsidRDefault="005803AC" w:rsidP="00903E26">
      <w:pPr>
        <w:rPr>
          <w:rFonts w:eastAsia="Times New Roman" w:cs="Times New Roman"/>
        </w:rPr>
      </w:pPr>
    </w:p>
    <w:p w14:paraId="229B65D8" w14:textId="2E88436B" w:rsidR="00903E26" w:rsidRDefault="00903E26" w:rsidP="005803AC">
      <w:r>
        <w:rPr>
          <w:rFonts w:eastAsia="Times New Roman" w:cs="Times New Roman"/>
        </w:rPr>
        <w:t>La participation aux bénéfices est distribuée net</w:t>
      </w:r>
      <w:r w:rsidR="005803AC">
        <w:rPr>
          <w:rFonts w:eastAsia="Times New Roman" w:cs="Times New Roman"/>
        </w:rPr>
        <w:t>te de chargement sur encours</w:t>
      </w:r>
      <w:r>
        <w:t xml:space="preserve">. </w:t>
      </w:r>
    </w:p>
    <w:p w14:paraId="3E9ECA83" w14:textId="77777777" w:rsidR="00903E26" w:rsidRDefault="00903E26" w:rsidP="00903E26">
      <w:pPr>
        <w:rPr>
          <w:lang w:eastAsia="fr-FR"/>
        </w:rPr>
      </w:pPr>
    </w:p>
    <w:p w14:paraId="6CCBE286" w14:textId="77777777" w:rsidR="00903E26" w:rsidRDefault="00903E26" w:rsidP="00903E26">
      <w:r>
        <w:t>La chronologie des calculs est la suivante :</w:t>
      </w:r>
    </w:p>
    <w:p w14:paraId="64BE0DD6" w14:textId="77777777" w:rsidR="00903E26" w:rsidRDefault="00903E26" w:rsidP="00903E26"/>
    <w:p w14:paraId="6A25BEF4" w14:textId="77777777" w:rsidR="00903E26" w:rsidRDefault="00903E26" w:rsidP="00903E26">
      <w:r>
        <w:rPr>
          <w:rFonts w:cs="Arial"/>
          <w:noProof/>
          <w:lang w:eastAsia="fr-FR"/>
        </w:rPr>
        <mc:AlternateContent>
          <mc:Choice Requires="wpc">
            <w:drawing>
              <wp:inline distT="0" distB="0" distL="0" distR="0" wp14:anchorId="5EBF5E98" wp14:editId="52DC82A7">
                <wp:extent cx="7493846" cy="1948543"/>
                <wp:effectExtent l="0" t="0" r="0" b="0"/>
                <wp:docPr id="342" name="Zone de dessin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9" name="AutoShape 21"/>
                        <wps:cNvSpPr>
                          <a:spLocks noChangeArrowheads="1"/>
                        </wps:cNvSpPr>
                        <wps:spPr bwMode="auto">
                          <a:xfrm>
                            <a:off x="63500" y="343902"/>
                            <a:ext cx="5563870" cy="800100"/>
                          </a:xfrm>
                          <a:prstGeom prst="rightArrow">
                            <a:avLst>
                              <a:gd name="adj1" fmla="val 50000"/>
                              <a:gd name="adj2" fmla="val 36605"/>
                            </a:avLst>
                          </a:prstGeom>
                          <a:solidFill>
                            <a:schemeClr val="tx2">
                              <a:lumMod val="40000"/>
                              <a:lumOff val="60000"/>
                            </a:schemeClr>
                          </a:solidFill>
                          <a:ln>
                            <a:noFill/>
                          </a:ln>
                        </wps:spPr>
                        <wps:bodyPr rot="0" vert="horz" wrap="square" lIns="91440" tIns="45720" rIns="91440" bIns="45720" anchor="t" anchorCtr="0" upright="1">
                          <a:noAutofit/>
                        </wps:bodyPr>
                      </wps:wsp>
                      <wps:wsp>
                        <wps:cNvPr id="320" name="Line 22"/>
                        <wps:cNvCnPr>
                          <a:cxnSpLocks noChangeShapeType="1"/>
                        </wps:cNvCnPr>
                        <wps:spPr bwMode="auto">
                          <a:xfrm flipV="1">
                            <a:off x="381000" y="801102"/>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Rectangle 23"/>
                        <wps:cNvSpPr>
                          <a:spLocks noChangeArrowheads="1"/>
                        </wps:cNvSpPr>
                        <wps:spPr bwMode="auto">
                          <a:xfrm>
                            <a:off x="664029" y="1141945"/>
                            <a:ext cx="665130" cy="762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1B45DC" w14:textId="77777777" w:rsidR="006340BA" w:rsidRPr="005803AC" w:rsidRDefault="006340BA" w:rsidP="00903E26">
                              <w:pPr>
                                <w:jc w:val="center"/>
                                <w:rPr>
                                  <w:sz w:val="16"/>
                                  <w:szCs w:val="16"/>
                                </w:rPr>
                              </w:pPr>
                              <w:r w:rsidRPr="005803AC">
                                <w:rPr>
                                  <w:sz w:val="16"/>
                                  <w:szCs w:val="16"/>
                                </w:rPr>
                                <w:t>Flux de passif (Prestations +</w:t>
                              </w:r>
                            </w:p>
                            <w:p w14:paraId="2A53F50C" w14:textId="77777777" w:rsidR="006340BA" w:rsidRPr="005803AC" w:rsidRDefault="006340BA" w:rsidP="00903E26">
                              <w:pPr>
                                <w:jc w:val="center"/>
                                <w:rPr>
                                  <w:sz w:val="16"/>
                                  <w:szCs w:val="16"/>
                                </w:rPr>
                              </w:pPr>
                              <w:r w:rsidRPr="005803AC">
                                <w:rPr>
                                  <w:sz w:val="16"/>
                                  <w:szCs w:val="16"/>
                                </w:rPr>
                                <w:t xml:space="preserve"> frais)</w:t>
                              </w:r>
                            </w:p>
                          </w:txbxContent>
                        </wps:txbx>
                        <wps:bodyPr rot="0" vert="horz" wrap="square" lIns="91440" tIns="45720" rIns="91440" bIns="45720" anchor="t" anchorCtr="0" upright="1">
                          <a:noAutofit/>
                        </wps:bodyPr>
                      </wps:wsp>
                      <wps:wsp>
                        <wps:cNvPr id="322" name="Line 24"/>
                        <wps:cNvCnPr>
                          <a:cxnSpLocks noChangeShapeType="1"/>
                        </wps:cNvCnPr>
                        <wps:spPr bwMode="auto">
                          <a:xfrm flipV="1">
                            <a:off x="968375" y="841107"/>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Line 25"/>
                        <wps:cNvCnPr>
                          <a:cxnSpLocks noChangeShapeType="1"/>
                        </wps:cNvCnPr>
                        <wps:spPr bwMode="auto">
                          <a:xfrm flipV="1">
                            <a:off x="1607185" y="841107"/>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Line 26"/>
                        <wps:cNvCnPr>
                          <a:cxnSpLocks noChangeShapeType="1"/>
                        </wps:cNvCnPr>
                        <wps:spPr bwMode="auto">
                          <a:xfrm flipV="1">
                            <a:off x="2159635" y="842377"/>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325" name="Group 27"/>
                        <wpg:cNvGrpSpPr>
                          <a:grpSpLocks/>
                        </wpg:cNvGrpSpPr>
                        <wpg:grpSpPr bwMode="auto">
                          <a:xfrm>
                            <a:off x="4618990" y="850399"/>
                            <a:ext cx="635000" cy="879965"/>
                            <a:chOff x="9057" y="10759"/>
                            <a:chExt cx="1000" cy="1080"/>
                          </a:xfrm>
                        </wpg:grpSpPr>
                        <wps:wsp>
                          <wps:cNvPr id="326" name="Line 28"/>
                          <wps:cNvCnPr>
                            <a:cxnSpLocks noChangeShapeType="1"/>
                          </wps:cNvCnPr>
                          <wps:spPr bwMode="auto">
                            <a:xfrm flipV="1">
                              <a:off x="9478" y="10759"/>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Rectangle 29"/>
                          <wps:cNvSpPr>
                            <a:spLocks noChangeArrowheads="1"/>
                          </wps:cNvSpPr>
                          <wps:spPr bwMode="auto">
                            <a:xfrm>
                              <a:off x="9057" y="11142"/>
                              <a:ext cx="1000" cy="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C84F4" w14:textId="77777777" w:rsidR="006340BA" w:rsidRPr="005803AC" w:rsidRDefault="006340BA" w:rsidP="00903E26">
                                <w:pPr>
                                  <w:jc w:val="center"/>
                                  <w:rPr>
                                    <w:sz w:val="16"/>
                                    <w:szCs w:val="16"/>
                                  </w:rPr>
                                </w:pPr>
                                <w:r w:rsidRPr="00221D3A">
                                  <w:rPr>
                                    <w:sz w:val="16"/>
                                    <w:szCs w:val="16"/>
                                  </w:rPr>
                                  <w:t>Versement de la PB +</w:t>
                                </w:r>
                                <w:r w:rsidRPr="005803AC">
                                  <w:rPr>
                                    <w:sz w:val="16"/>
                                    <w:szCs w:val="16"/>
                                  </w:rPr>
                                  <w:t xml:space="preserve"> Mouvement de PPE</w:t>
                                </w:r>
                              </w:p>
                            </w:txbxContent>
                          </wps:txbx>
                          <wps:bodyPr rot="0" vert="horz" wrap="square" lIns="0" tIns="45720" rIns="0" bIns="45720" anchor="t" anchorCtr="0" upright="1">
                            <a:noAutofit/>
                          </wps:bodyPr>
                        </wps:wsp>
                      </wpg:wgp>
                      <wps:wsp>
                        <wps:cNvPr id="328" name="Rectangle 30"/>
                        <wps:cNvSpPr>
                          <a:spLocks noChangeArrowheads="1"/>
                        </wps:cNvSpPr>
                        <wps:spPr bwMode="auto">
                          <a:xfrm>
                            <a:off x="1838325" y="1154723"/>
                            <a:ext cx="635000" cy="465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B57C4E" w14:textId="77777777" w:rsidR="006340BA" w:rsidRPr="005803AC" w:rsidRDefault="006340BA" w:rsidP="00903E26">
                              <w:pPr>
                                <w:jc w:val="center"/>
                                <w:rPr>
                                  <w:sz w:val="16"/>
                                  <w:szCs w:val="16"/>
                                </w:rPr>
                              </w:pPr>
                              <w:r w:rsidRPr="00221D3A">
                                <w:rPr>
                                  <w:sz w:val="16"/>
                                  <w:szCs w:val="16"/>
                                </w:rPr>
                                <w:t>Réallocation d’actifs</w:t>
                              </w:r>
                            </w:p>
                          </w:txbxContent>
                        </wps:txbx>
                        <wps:bodyPr rot="0" vert="horz" wrap="square" lIns="91440" tIns="45720" rIns="91440" bIns="45720" anchor="t" anchorCtr="0" upright="1">
                          <a:noAutofit/>
                        </wps:bodyPr>
                      </wps:wsp>
                      <wps:wsp>
                        <wps:cNvPr id="329" name="AutoShape 31"/>
                        <wps:cNvSpPr>
                          <a:spLocks/>
                        </wps:cNvSpPr>
                        <wps:spPr bwMode="auto">
                          <a:xfrm rot="16200000">
                            <a:off x="2703195" y="-1978293"/>
                            <a:ext cx="355600" cy="4999990"/>
                          </a:xfrm>
                          <a:prstGeom prst="rightBrace">
                            <a:avLst>
                              <a:gd name="adj1" fmla="val 117173"/>
                              <a:gd name="adj2" fmla="val 4944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Rectangle 32"/>
                        <wps:cNvSpPr>
                          <a:spLocks noChangeArrowheads="1"/>
                        </wps:cNvSpPr>
                        <wps:spPr bwMode="auto">
                          <a:xfrm>
                            <a:off x="1284569" y="1154812"/>
                            <a:ext cx="635000" cy="7933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E72F5" w14:textId="77777777" w:rsidR="006340BA" w:rsidRPr="005803AC" w:rsidRDefault="006340BA" w:rsidP="00903E26">
                              <w:pPr>
                                <w:jc w:val="center"/>
                                <w:rPr>
                                  <w:sz w:val="16"/>
                                  <w:szCs w:val="16"/>
                                </w:rPr>
                              </w:pPr>
                              <w:r w:rsidRPr="005803AC">
                                <w:rPr>
                                  <w:sz w:val="16"/>
                                  <w:szCs w:val="16"/>
                                </w:rPr>
                                <w:t>Evaluation des revenus d’actifs</w:t>
                              </w:r>
                            </w:p>
                          </w:txbxContent>
                        </wps:txbx>
                        <wps:bodyPr rot="0" vert="horz" wrap="square" lIns="91440" tIns="45720" rIns="91440" bIns="45720" anchor="t" anchorCtr="0" upright="1">
                          <a:noAutofit/>
                        </wps:bodyPr>
                      </wps:wsp>
                      <wps:wsp>
                        <wps:cNvPr id="331" name="Rectangle 33"/>
                        <wps:cNvSpPr>
                          <a:spLocks noChangeArrowheads="1"/>
                        </wps:cNvSpPr>
                        <wps:spPr bwMode="auto">
                          <a:xfrm>
                            <a:off x="0" y="1143789"/>
                            <a:ext cx="762000" cy="7608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D0ACE" w14:textId="77777777" w:rsidR="006340BA" w:rsidRPr="005803AC" w:rsidRDefault="006340BA" w:rsidP="00903E26">
                              <w:pPr>
                                <w:jc w:val="center"/>
                                <w:rPr>
                                  <w:sz w:val="16"/>
                                  <w:szCs w:val="16"/>
                                </w:rPr>
                              </w:pPr>
                              <w:r w:rsidRPr="005803AC">
                                <w:rPr>
                                  <w:sz w:val="16"/>
                                  <w:szCs w:val="16"/>
                                </w:rPr>
                                <w:t xml:space="preserve">Intégration des Intérêts techniques à l’encours de départ </w:t>
                              </w:r>
                            </w:p>
                          </w:txbxContent>
                        </wps:txbx>
                        <wps:bodyPr rot="0" vert="horz" wrap="square" lIns="91440" tIns="45720" rIns="91440" bIns="45720" anchor="t" anchorCtr="0" upright="1">
                          <a:noAutofit/>
                        </wps:bodyPr>
                      </wps:wsp>
                      <wpg:wgp>
                        <wpg:cNvPr id="332" name="Group 34"/>
                        <wpg:cNvGrpSpPr>
                          <a:grpSpLocks/>
                        </wpg:cNvGrpSpPr>
                        <wpg:grpSpPr bwMode="auto">
                          <a:xfrm>
                            <a:off x="3092450" y="849362"/>
                            <a:ext cx="772160" cy="1077595"/>
                            <a:chOff x="6288" y="10835"/>
                            <a:chExt cx="1216" cy="1697"/>
                          </a:xfrm>
                        </wpg:grpSpPr>
                        <wps:wsp>
                          <wps:cNvPr id="333" name="Rectangle 35"/>
                          <wps:cNvSpPr>
                            <a:spLocks noChangeArrowheads="1"/>
                          </wps:cNvSpPr>
                          <wps:spPr bwMode="auto">
                            <a:xfrm>
                              <a:off x="6288" y="11229"/>
                              <a:ext cx="1216" cy="13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D44698" w14:textId="77777777" w:rsidR="006340BA" w:rsidRPr="005803AC" w:rsidRDefault="006340BA" w:rsidP="00903E26">
                                <w:pPr>
                                  <w:jc w:val="center"/>
                                  <w:rPr>
                                    <w:sz w:val="16"/>
                                    <w:szCs w:val="16"/>
                                  </w:rPr>
                                </w:pPr>
                                <w:r w:rsidRPr="005803AC">
                                  <w:rPr>
                                    <w:sz w:val="16"/>
                                    <w:szCs w:val="16"/>
                                  </w:rPr>
                                  <w:t>Calculs des</w:t>
                                </w:r>
                              </w:p>
                              <w:p w14:paraId="7CA5132D" w14:textId="74EE410E" w:rsidR="006340BA" w:rsidRPr="005803AC" w:rsidRDefault="006340BA" w:rsidP="00903E26">
                                <w:pPr>
                                  <w:jc w:val="center"/>
                                  <w:rPr>
                                    <w:sz w:val="16"/>
                                    <w:szCs w:val="16"/>
                                  </w:rPr>
                                </w:pPr>
                                <w:r w:rsidRPr="005803AC">
                                  <w:rPr>
                                    <w:sz w:val="16"/>
                                    <w:szCs w:val="16"/>
                                  </w:rPr>
                                  <w:t xml:space="preserve"> revenus</w:t>
                                </w:r>
                                <w:r>
                                  <w:rPr>
                                    <w:sz w:val="16"/>
                                    <w:szCs w:val="16"/>
                                  </w:rPr>
                                  <w:t xml:space="preserve"> financiers dis</w:t>
                                </w:r>
                                <w:r w:rsidRPr="005803AC">
                                  <w:rPr>
                                    <w:sz w:val="16"/>
                                    <w:szCs w:val="16"/>
                                  </w:rPr>
                                  <w:t>ponibles</w:t>
                                </w:r>
                                <w:r>
                                  <w:rPr>
                                    <w:sz w:val="16"/>
                                    <w:szCs w:val="16"/>
                                  </w:rPr>
                                  <w:t xml:space="preserve">    </w:t>
                                </w:r>
                                <w:r w:rsidRPr="005803AC">
                                  <w:rPr>
                                    <w:sz w:val="16"/>
                                    <w:szCs w:val="16"/>
                                  </w:rPr>
                                  <w:t xml:space="preserve"> après déduction des IT</w:t>
                                </w:r>
                              </w:p>
                            </w:txbxContent>
                          </wps:txbx>
                          <wps:bodyPr rot="0" vert="horz" wrap="square" lIns="0" tIns="45720" rIns="0" bIns="45720" anchor="t" anchorCtr="0" upright="1">
                            <a:noAutofit/>
                          </wps:bodyPr>
                        </wps:wsp>
                        <wps:wsp>
                          <wps:cNvPr id="334" name="Line 36"/>
                          <wps:cNvCnPr>
                            <a:cxnSpLocks noChangeShapeType="1"/>
                          </wps:cNvCnPr>
                          <wps:spPr bwMode="auto">
                            <a:xfrm flipV="1">
                              <a:off x="6874" y="10835"/>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35" name="Group 37"/>
                        <wpg:cNvGrpSpPr>
                          <a:grpSpLocks/>
                        </wpg:cNvGrpSpPr>
                        <wpg:grpSpPr bwMode="auto">
                          <a:xfrm>
                            <a:off x="2348230" y="841107"/>
                            <a:ext cx="825500" cy="835660"/>
                            <a:chOff x="5116" y="10822"/>
                            <a:chExt cx="1300" cy="1316"/>
                          </a:xfrm>
                        </wpg:grpSpPr>
                        <wps:wsp>
                          <wps:cNvPr id="336" name="Line 38"/>
                          <wps:cNvCnPr>
                            <a:cxnSpLocks noChangeShapeType="1"/>
                          </wps:cNvCnPr>
                          <wps:spPr bwMode="auto">
                            <a:xfrm flipV="1">
                              <a:off x="5736" y="10822"/>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7" name="Rectangle 39"/>
                          <wps:cNvSpPr>
                            <a:spLocks noChangeArrowheads="1"/>
                          </wps:cNvSpPr>
                          <wps:spPr bwMode="auto">
                            <a:xfrm>
                              <a:off x="5116" y="11172"/>
                              <a:ext cx="1300" cy="9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DD9D02" w14:textId="77777777" w:rsidR="006340BA" w:rsidRPr="005803AC" w:rsidRDefault="006340BA" w:rsidP="00903E26">
                                <w:pPr>
                                  <w:jc w:val="center"/>
                                  <w:rPr>
                                    <w:sz w:val="16"/>
                                    <w:szCs w:val="16"/>
                                  </w:rPr>
                                </w:pPr>
                                <w:r w:rsidRPr="005803AC">
                                  <w:rPr>
                                    <w:sz w:val="16"/>
                                    <w:szCs w:val="16"/>
                                  </w:rPr>
                                  <w:t>Calculs des</w:t>
                                </w:r>
                              </w:p>
                              <w:p w14:paraId="47DD32B6" w14:textId="0B88AB9F" w:rsidR="006340BA" w:rsidRPr="005803AC" w:rsidRDefault="006340BA" w:rsidP="00903E26">
                                <w:pPr>
                                  <w:jc w:val="center"/>
                                  <w:rPr>
                                    <w:sz w:val="16"/>
                                    <w:szCs w:val="16"/>
                                  </w:rPr>
                                </w:pPr>
                                <w:r>
                                  <w:rPr>
                                    <w:sz w:val="16"/>
                                    <w:szCs w:val="16"/>
                                  </w:rPr>
                                  <w:t xml:space="preserve"> </w:t>
                                </w:r>
                                <w:r w:rsidRPr="005803AC">
                                  <w:rPr>
                                    <w:sz w:val="16"/>
                                    <w:szCs w:val="16"/>
                                  </w:rPr>
                                  <w:t xml:space="preserve">revenus financiers distribuables </w:t>
                                </w:r>
                              </w:p>
                              <w:p w14:paraId="0BEF59EB" w14:textId="77777777" w:rsidR="006340BA" w:rsidRPr="005803AC" w:rsidRDefault="006340BA" w:rsidP="00903E26">
                                <w:pPr>
                                  <w:jc w:val="center"/>
                                  <w:rPr>
                                    <w:sz w:val="16"/>
                                    <w:szCs w:val="16"/>
                                  </w:rPr>
                                </w:pPr>
                                <w:r w:rsidRPr="005803AC">
                                  <w:rPr>
                                    <w:sz w:val="16"/>
                                    <w:szCs w:val="16"/>
                                  </w:rPr>
                                  <w:t>aux assurés</w:t>
                                </w:r>
                              </w:p>
                            </w:txbxContent>
                          </wps:txbx>
                          <wps:bodyPr rot="0" vert="horz" wrap="square" lIns="0" tIns="45720" rIns="0" bIns="45720" anchor="t" anchorCtr="0" upright="1">
                            <a:noAutofit/>
                          </wps:bodyPr>
                        </wps:wsp>
                      </wpg:wgp>
                      <wpg:wgp>
                        <wpg:cNvPr id="338" name="Group 40"/>
                        <wpg:cNvGrpSpPr>
                          <a:grpSpLocks/>
                        </wpg:cNvGrpSpPr>
                        <wpg:grpSpPr bwMode="auto">
                          <a:xfrm>
                            <a:off x="3806190" y="856347"/>
                            <a:ext cx="753745" cy="771525"/>
                            <a:chOff x="6288" y="10835"/>
                            <a:chExt cx="1187" cy="1215"/>
                          </a:xfrm>
                        </wpg:grpSpPr>
                        <wps:wsp>
                          <wps:cNvPr id="339" name="Rectangle 41"/>
                          <wps:cNvSpPr>
                            <a:spLocks noChangeArrowheads="1"/>
                          </wps:cNvSpPr>
                          <wps:spPr bwMode="auto">
                            <a:xfrm>
                              <a:off x="6288" y="11317"/>
                              <a:ext cx="1187" cy="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595220" w14:textId="77777777" w:rsidR="006340BA" w:rsidRPr="005803AC" w:rsidRDefault="006340BA" w:rsidP="00903E26">
                                <w:pPr>
                                  <w:jc w:val="center"/>
                                  <w:rPr>
                                    <w:sz w:val="16"/>
                                    <w:szCs w:val="16"/>
                                  </w:rPr>
                                </w:pPr>
                                <w:r w:rsidRPr="005803AC">
                                  <w:rPr>
                                    <w:sz w:val="16"/>
                                    <w:szCs w:val="16"/>
                                  </w:rPr>
                                  <w:t xml:space="preserve">Détermination </w:t>
                                </w:r>
                              </w:p>
                              <w:p w14:paraId="15B099F4" w14:textId="77777777" w:rsidR="006340BA" w:rsidRPr="005803AC" w:rsidRDefault="006340BA" w:rsidP="00903E26">
                                <w:pPr>
                                  <w:jc w:val="center"/>
                                  <w:rPr>
                                    <w:sz w:val="16"/>
                                    <w:szCs w:val="16"/>
                                  </w:rPr>
                                </w:pPr>
                                <w:r w:rsidRPr="005803AC">
                                  <w:rPr>
                                    <w:sz w:val="16"/>
                                    <w:szCs w:val="16"/>
                                  </w:rPr>
                                  <w:t>du taux cible</w:t>
                                </w:r>
                              </w:p>
                            </w:txbxContent>
                          </wps:txbx>
                          <wps:bodyPr rot="0" vert="horz" wrap="square" lIns="0" tIns="45720" rIns="0" bIns="45720" anchor="t" anchorCtr="0" upright="1">
                            <a:noAutofit/>
                          </wps:bodyPr>
                        </wps:wsp>
                        <wps:wsp>
                          <wps:cNvPr id="340" name="Line 42"/>
                          <wps:cNvCnPr>
                            <a:cxnSpLocks noChangeShapeType="1"/>
                          </wps:cNvCnPr>
                          <wps:spPr bwMode="auto">
                            <a:xfrm flipV="1">
                              <a:off x="6874" y="10835"/>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41" name="Rectangle 43"/>
                        <wps:cNvSpPr>
                          <a:spLocks noChangeArrowheads="1"/>
                        </wps:cNvSpPr>
                        <wps:spPr bwMode="auto">
                          <a:xfrm>
                            <a:off x="2258695" y="115302"/>
                            <a:ext cx="12065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0ED0BA" w14:textId="77777777" w:rsidR="006340BA" w:rsidRPr="005803AC" w:rsidRDefault="006340BA" w:rsidP="00903E26">
                              <w:pPr>
                                <w:jc w:val="center"/>
                                <w:rPr>
                                  <w:sz w:val="16"/>
                                  <w:szCs w:val="16"/>
                                </w:rPr>
                              </w:pPr>
                              <w:r w:rsidRPr="005803AC">
                                <w:rPr>
                                  <w:sz w:val="16"/>
                                  <w:szCs w:val="16"/>
                                </w:rPr>
                                <w:t>31/12/N</w:t>
                              </w:r>
                            </w:p>
                          </w:txbxContent>
                        </wps:txbx>
                        <wps:bodyPr rot="0" vert="horz" wrap="square" lIns="91440" tIns="45720" rIns="91440" bIns="45720" anchor="t" anchorCtr="0" upright="1">
                          <a:noAutofit/>
                        </wps:bodyPr>
                      </wps:wsp>
                    </wpc:wpc>
                  </a:graphicData>
                </a:graphic>
              </wp:inline>
            </w:drawing>
          </mc:Choice>
          <mc:Fallback>
            <w:pict>
              <v:group w14:anchorId="5EBF5E98" id="Zone de dessin 342" o:spid="_x0000_s1169" editas="canvas" style="width:590.05pt;height:153.45pt;mso-position-horizontal-relative:char;mso-position-vertical-relative:line" coordsize="74936,19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">
                <v:shape id="_x0000_s1170" type="#_x0000_t75" style="position:absolute;width:74936;height:19481;visibility:visible;mso-wrap-style:square">
                  <v:fill o:detectmouseclick="t"/>
                  <v:path o:connecttype="none"/>
                </v:shape>
                <v:shape id="AutoShape 21" o:spid="_x0000_s1171" type="#_x0000_t13" style="position:absolute;left:635;top:3439;width:5563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" adj="20463" fillcolor="#8db3e2 [1311]" stroked="f"/>
                <v:line id="Line 22" o:spid="_x0000_s1172" style="position:absolute;flip:y;visibility:visible;mso-wrap-style:square" from="3810,8011" to="3816,10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">
                  <v:stroke endarrow="block"/>
                </v:line>
                <v:rect id="Rectangle 23" o:spid="_x0000_s1173" style="position:absolute;left:6640;top:11419;width:6651;height:7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" stroked="f">
                  <v:textbox>
                    <w:txbxContent>
                      <w:p w14:paraId="4D1B45DC" w14:textId="77777777" w:rsidR="006340BA" w:rsidRPr="005803AC" w:rsidRDefault="006340BA" w:rsidP="00903E26">
                        <w:pPr>
                          <w:jc w:val="center"/>
                          <w:rPr>
                            <w:sz w:val="16"/>
                            <w:szCs w:val="16"/>
                          </w:rPr>
                        </w:pPr>
                        <w:r w:rsidRPr="005803AC">
                          <w:rPr>
                            <w:sz w:val="16"/>
                            <w:szCs w:val="16"/>
                          </w:rPr>
                          <w:t>Flux de passif (Prestations +</w:t>
                        </w:r>
                      </w:p>
                      <w:p w14:paraId="2A53F50C" w14:textId="77777777" w:rsidR="006340BA" w:rsidRPr="005803AC" w:rsidRDefault="006340BA" w:rsidP="00903E26">
                        <w:pPr>
                          <w:jc w:val="center"/>
                          <w:rPr>
                            <w:sz w:val="16"/>
                            <w:szCs w:val="16"/>
                          </w:rPr>
                        </w:pPr>
                        <w:r w:rsidRPr="005803AC">
                          <w:rPr>
                            <w:sz w:val="16"/>
                            <w:szCs w:val="16"/>
                          </w:rPr>
                          <w:t xml:space="preserve"> </w:t>
                        </w:r>
                        <w:proofErr w:type="gramStart"/>
                        <w:r w:rsidRPr="005803AC">
                          <w:rPr>
                            <w:sz w:val="16"/>
                            <w:szCs w:val="16"/>
                          </w:rPr>
                          <w:t>frais</w:t>
                        </w:r>
                        <w:proofErr w:type="gramEnd"/>
                        <w:r w:rsidRPr="005803AC">
                          <w:rPr>
                            <w:sz w:val="16"/>
                            <w:szCs w:val="16"/>
                          </w:rPr>
                          <w:t>)</w:t>
                        </w:r>
                      </w:p>
                    </w:txbxContent>
                  </v:textbox>
                </v:rect>
                <v:line id="Line 24" o:spid="_x0000_s1174" style="position:absolute;flip:y;visibility:visible;mso-wrap-style:square" from="9683,8411" to="9690,10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">
                  <v:stroke endarrow="block"/>
                </v:line>
                <v:line id="Line 25" o:spid="_x0000_s1175" style="position:absolute;flip:y;visibility:visible;mso-wrap-style:square" from="16071,8411" to="16078,10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">
                  <v:stroke endarrow="block"/>
                </v:line>
                <v:line id="Line 26" o:spid="_x0000_s1176" style="position:absolute;flip:y;visibility:visible;mso-wrap-style:square" from="21596,8423" to="21602,10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">
                  <v:stroke endarrow="block"/>
                </v:line>
                <v:group id="Group 27" o:spid="_x0000_s1177" style="position:absolute;left:46189;top:8503;width:6350;height:8800" coordorigin="9057,10759" coordsize=",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line id="Line 28" o:spid="_x0000_s1178" style="position:absolute;flip:y;visibility:visible;mso-wrap-style:square" from="9478,10759" to="9479,1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">
                    <v:stroke endarrow="block"/>
                  </v:line>
                  <v:rect id="Rectangle 29" o:spid="_x0000_s1179" style="position:absolute;left:9057;top:11142;width:1000;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" stroked="f">
                    <v:textbox inset="0,,0">
                      <w:txbxContent>
                        <w:p w14:paraId="71EC84F4" w14:textId="77777777" w:rsidR="006340BA" w:rsidRPr="005803AC" w:rsidRDefault="006340BA" w:rsidP="00903E26">
                          <w:pPr>
                            <w:jc w:val="center"/>
                            <w:rPr>
                              <w:sz w:val="16"/>
                              <w:szCs w:val="16"/>
                            </w:rPr>
                          </w:pPr>
                          <w:r w:rsidRPr="00221D3A">
                            <w:rPr>
                              <w:sz w:val="16"/>
                              <w:szCs w:val="16"/>
                            </w:rPr>
                            <w:t>Versement de la PB +</w:t>
                          </w:r>
                          <w:r w:rsidRPr="005803AC">
                            <w:rPr>
                              <w:sz w:val="16"/>
                              <w:szCs w:val="16"/>
                            </w:rPr>
                            <w:t xml:space="preserve"> Mouvement de PPE</w:t>
                          </w:r>
                        </w:p>
                      </w:txbxContent>
                    </v:textbox>
                  </v:rect>
                </v:group>
                <v:rect id="Rectangle 30" o:spid="_x0000_s1180" style="position:absolute;left:18383;top:11547;width:6350;height:4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" stroked="f">
                  <v:textbox>
                    <w:txbxContent>
                      <w:p w14:paraId="19B57C4E" w14:textId="77777777" w:rsidR="006340BA" w:rsidRPr="005803AC" w:rsidRDefault="006340BA" w:rsidP="00903E26">
                        <w:pPr>
                          <w:jc w:val="center"/>
                          <w:rPr>
                            <w:sz w:val="16"/>
                            <w:szCs w:val="16"/>
                          </w:rPr>
                        </w:pPr>
                        <w:r w:rsidRPr="00221D3A">
                          <w:rPr>
                            <w:sz w:val="16"/>
                            <w:szCs w:val="16"/>
                          </w:rPr>
                          <w:t>Réallocation d’actifs</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1" o:spid="_x0000_s1181" type="#_x0000_t88" style="position:absolute;left:27032;top:-19783;width:3556;height:49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" adj=",10680"/>
                <v:rect id="Rectangle 32" o:spid="_x0000_s1182" style="position:absolute;left:12845;top:11548;width:6350;height:7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" stroked="f">
                  <v:textbox>
                    <w:txbxContent>
                      <w:p w14:paraId="626E72F5" w14:textId="77777777" w:rsidR="006340BA" w:rsidRPr="005803AC" w:rsidRDefault="006340BA" w:rsidP="00903E26">
                        <w:pPr>
                          <w:jc w:val="center"/>
                          <w:rPr>
                            <w:sz w:val="16"/>
                            <w:szCs w:val="16"/>
                          </w:rPr>
                        </w:pPr>
                        <w:r w:rsidRPr="005803AC">
                          <w:rPr>
                            <w:sz w:val="16"/>
                            <w:szCs w:val="16"/>
                          </w:rPr>
                          <w:t>Evaluation des revenus d’actifs</w:t>
                        </w:r>
                      </w:p>
                    </w:txbxContent>
                  </v:textbox>
                </v:rect>
                <v:rect id="Rectangle 33" o:spid="_x0000_s1183" style="position:absolute;top:11437;width:7620;height:7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" stroked="f">
                  <v:textbox>
                    <w:txbxContent>
                      <w:p w14:paraId="423D0ACE" w14:textId="77777777" w:rsidR="006340BA" w:rsidRPr="005803AC" w:rsidRDefault="006340BA" w:rsidP="00903E26">
                        <w:pPr>
                          <w:jc w:val="center"/>
                          <w:rPr>
                            <w:sz w:val="16"/>
                            <w:szCs w:val="16"/>
                          </w:rPr>
                        </w:pPr>
                        <w:r w:rsidRPr="005803AC">
                          <w:rPr>
                            <w:sz w:val="16"/>
                            <w:szCs w:val="16"/>
                          </w:rPr>
                          <w:t xml:space="preserve">Intégration des Intérêts techniques à l’encours de départ </w:t>
                        </w:r>
                      </w:p>
                    </w:txbxContent>
                  </v:textbox>
                </v:rect>
                <v:group id="Group 34" o:spid="_x0000_s1184" style="position:absolute;left:30924;top:8493;width:7722;height:10776" coordorigin="6288,10835" coordsize="1216,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35" o:spid="_x0000_s1185" style="position:absolute;left:6288;top:11229;width:121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" stroked="f">
                    <v:textbox inset="0,,0">
                      <w:txbxContent>
                        <w:p w14:paraId="3AD44698" w14:textId="77777777" w:rsidR="006340BA" w:rsidRPr="005803AC" w:rsidRDefault="006340BA" w:rsidP="00903E26">
                          <w:pPr>
                            <w:jc w:val="center"/>
                            <w:rPr>
                              <w:sz w:val="16"/>
                              <w:szCs w:val="16"/>
                            </w:rPr>
                          </w:pPr>
                          <w:r w:rsidRPr="005803AC">
                            <w:rPr>
                              <w:sz w:val="16"/>
                              <w:szCs w:val="16"/>
                            </w:rPr>
                            <w:t>Calculs des</w:t>
                          </w:r>
                        </w:p>
                        <w:p w14:paraId="7CA5132D" w14:textId="74EE410E" w:rsidR="006340BA" w:rsidRPr="005803AC" w:rsidRDefault="006340BA" w:rsidP="00903E26">
                          <w:pPr>
                            <w:jc w:val="center"/>
                            <w:rPr>
                              <w:sz w:val="16"/>
                              <w:szCs w:val="16"/>
                            </w:rPr>
                          </w:pPr>
                          <w:r w:rsidRPr="005803AC">
                            <w:rPr>
                              <w:sz w:val="16"/>
                              <w:szCs w:val="16"/>
                            </w:rPr>
                            <w:t xml:space="preserve"> </w:t>
                          </w:r>
                          <w:proofErr w:type="gramStart"/>
                          <w:r w:rsidRPr="005803AC">
                            <w:rPr>
                              <w:sz w:val="16"/>
                              <w:szCs w:val="16"/>
                            </w:rPr>
                            <w:t>revenus</w:t>
                          </w:r>
                          <w:proofErr w:type="gramEnd"/>
                          <w:r>
                            <w:rPr>
                              <w:sz w:val="16"/>
                              <w:szCs w:val="16"/>
                            </w:rPr>
                            <w:t xml:space="preserve"> financiers dis</w:t>
                          </w:r>
                          <w:r w:rsidRPr="005803AC">
                            <w:rPr>
                              <w:sz w:val="16"/>
                              <w:szCs w:val="16"/>
                            </w:rPr>
                            <w:t>ponibles</w:t>
                          </w:r>
                          <w:r>
                            <w:rPr>
                              <w:sz w:val="16"/>
                              <w:szCs w:val="16"/>
                            </w:rPr>
                            <w:t xml:space="preserve">    </w:t>
                          </w:r>
                          <w:r w:rsidRPr="005803AC">
                            <w:rPr>
                              <w:sz w:val="16"/>
                              <w:szCs w:val="16"/>
                            </w:rPr>
                            <w:t xml:space="preserve"> après déduction des IT</w:t>
                          </w:r>
                        </w:p>
                      </w:txbxContent>
                    </v:textbox>
                  </v:rect>
                  <v:line id="Line 36" o:spid="_x0000_s1186" style="position:absolute;flip:y;visibility:visible;mso-wrap-style:square" from="6874,10835" to="6875,1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">
                    <v:stroke endarrow="block"/>
                  </v:line>
                </v:group>
                <v:group id="Group 37" o:spid="_x0000_s1187" style="position:absolute;left:23482;top:8411;width:8255;height:8356" coordorigin="5116,10822" coordsize="1300,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line id="Line 38" o:spid="_x0000_s1188" style="position:absolute;flip:y;visibility:visible;mso-wrap-style:square" from="5736,10822" to="5737,1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">
                    <v:stroke endarrow="block"/>
                  </v:line>
                  <v:rect id="Rectangle 39" o:spid="_x0000_s1189" style="position:absolute;left:5116;top:11172;width:1300;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" stroked="f">
                    <v:textbox inset="0,,0">
                      <w:txbxContent>
                        <w:p w14:paraId="63DD9D02" w14:textId="77777777" w:rsidR="006340BA" w:rsidRPr="005803AC" w:rsidRDefault="006340BA" w:rsidP="00903E26">
                          <w:pPr>
                            <w:jc w:val="center"/>
                            <w:rPr>
                              <w:sz w:val="16"/>
                              <w:szCs w:val="16"/>
                            </w:rPr>
                          </w:pPr>
                          <w:r w:rsidRPr="005803AC">
                            <w:rPr>
                              <w:sz w:val="16"/>
                              <w:szCs w:val="16"/>
                            </w:rPr>
                            <w:t>Calculs des</w:t>
                          </w:r>
                        </w:p>
                        <w:p w14:paraId="47DD32B6" w14:textId="0B88AB9F" w:rsidR="006340BA" w:rsidRPr="005803AC" w:rsidRDefault="006340BA" w:rsidP="00903E26">
                          <w:pPr>
                            <w:jc w:val="center"/>
                            <w:rPr>
                              <w:sz w:val="16"/>
                              <w:szCs w:val="16"/>
                            </w:rPr>
                          </w:pPr>
                          <w:r>
                            <w:rPr>
                              <w:sz w:val="16"/>
                              <w:szCs w:val="16"/>
                            </w:rPr>
                            <w:t xml:space="preserve"> </w:t>
                          </w:r>
                          <w:proofErr w:type="gramStart"/>
                          <w:r w:rsidRPr="005803AC">
                            <w:rPr>
                              <w:sz w:val="16"/>
                              <w:szCs w:val="16"/>
                            </w:rPr>
                            <w:t>revenus</w:t>
                          </w:r>
                          <w:proofErr w:type="gramEnd"/>
                          <w:r w:rsidRPr="005803AC">
                            <w:rPr>
                              <w:sz w:val="16"/>
                              <w:szCs w:val="16"/>
                            </w:rPr>
                            <w:t xml:space="preserve"> financiers distribuables </w:t>
                          </w:r>
                        </w:p>
                        <w:p w14:paraId="0BEF59EB" w14:textId="77777777" w:rsidR="006340BA" w:rsidRPr="005803AC" w:rsidRDefault="006340BA" w:rsidP="00903E26">
                          <w:pPr>
                            <w:jc w:val="center"/>
                            <w:rPr>
                              <w:sz w:val="16"/>
                              <w:szCs w:val="16"/>
                            </w:rPr>
                          </w:pPr>
                          <w:proofErr w:type="gramStart"/>
                          <w:r w:rsidRPr="005803AC">
                            <w:rPr>
                              <w:sz w:val="16"/>
                              <w:szCs w:val="16"/>
                            </w:rPr>
                            <w:t>aux</w:t>
                          </w:r>
                          <w:proofErr w:type="gramEnd"/>
                          <w:r w:rsidRPr="005803AC">
                            <w:rPr>
                              <w:sz w:val="16"/>
                              <w:szCs w:val="16"/>
                            </w:rPr>
                            <w:t xml:space="preserve"> assurés</w:t>
                          </w:r>
                        </w:p>
                      </w:txbxContent>
                    </v:textbox>
                  </v:rect>
                </v:group>
                <v:group id="Group 40" o:spid="_x0000_s1190" style="position:absolute;left:38061;top:8563;width:7538;height:7715" coordorigin="6288,10835" coordsize="1187,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41" o:spid="_x0000_s1191" style="position:absolute;left:6288;top:11317;width:1187;height: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" stroked="f">
                    <v:textbox inset="0,,0">
                      <w:txbxContent>
                        <w:p w14:paraId="78595220" w14:textId="77777777" w:rsidR="006340BA" w:rsidRPr="005803AC" w:rsidRDefault="006340BA" w:rsidP="00903E26">
                          <w:pPr>
                            <w:jc w:val="center"/>
                            <w:rPr>
                              <w:sz w:val="16"/>
                              <w:szCs w:val="16"/>
                            </w:rPr>
                          </w:pPr>
                          <w:r w:rsidRPr="005803AC">
                            <w:rPr>
                              <w:sz w:val="16"/>
                              <w:szCs w:val="16"/>
                            </w:rPr>
                            <w:t xml:space="preserve">Détermination </w:t>
                          </w:r>
                        </w:p>
                        <w:p w14:paraId="15B099F4" w14:textId="77777777" w:rsidR="006340BA" w:rsidRPr="005803AC" w:rsidRDefault="006340BA" w:rsidP="00903E26">
                          <w:pPr>
                            <w:jc w:val="center"/>
                            <w:rPr>
                              <w:sz w:val="16"/>
                              <w:szCs w:val="16"/>
                            </w:rPr>
                          </w:pPr>
                          <w:proofErr w:type="gramStart"/>
                          <w:r w:rsidRPr="005803AC">
                            <w:rPr>
                              <w:sz w:val="16"/>
                              <w:szCs w:val="16"/>
                            </w:rPr>
                            <w:t>du</w:t>
                          </w:r>
                          <w:proofErr w:type="gramEnd"/>
                          <w:r w:rsidRPr="005803AC">
                            <w:rPr>
                              <w:sz w:val="16"/>
                              <w:szCs w:val="16"/>
                            </w:rPr>
                            <w:t xml:space="preserve"> taux cible</w:t>
                          </w:r>
                        </w:p>
                      </w:txbxContent>
                    </v:textbox>
                  </v:rect>
                  <v:line id="Line 42" o:spid="_x0000_s1192" style="position:absolute;flip:y;visibility:visible;mso-wrap-style:square" from="6874,10835" to="6875,1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">
                    <v:stroke endarrow="block"/>
                  </v:line>
                </v:group>
                <v:rect id="Rectangle 43" o:spid="_x0000_s1193" style="position:absolute;left:22586;top:1153;width:1206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" stroked="f">
                  <v:textbox>
                    <w:txbxContent>
                      <w:p w14:paraId="330ED0BA" w14:textId="77777777" w:rsidR="006340BA" w:rsidRPr="005803AC" w:rsidRDefault="006340BA" w:rsidP="00903E26">
                        <w:pPr>
                          <w:jc w:val="center"/>
                          <w:rPr>
                            <w:sz w:val="16"/>
                            <w:szCs w:val="16"/>
                          </w:rPr>
                        </w:pPr>
                        <w:r w:rsidRPr="005803AC">
                          <w:rPr>
                            <w:sz w:val="16"/>
                            <w:szCs w:val="16"/>
                          </w:rPr>
                          <w:t>31/12/N</w:t>
                        </w:r>
                      </w:p>
                    </w:txbxContent>
                  </v:textbox>
                </v:rect>
                <w10:anchorlock/>
              </v:group>
            </w:pict>
          </mc:Fallback>
        </mc:AlternateContent>
      </w:r>
    </w:p>
    <w:p w14:paraId="451B8C47" w14:textId="77777777" w:rsidR="00903E26" w:rsidRDefault="00903E26" w:rsidP="00903E26"/>
    <w:p w14:paraId="4CE16060" w14:textId="04607B29" w:rsidR="00903E26" w:rsidRDefault="00903E26" w:rsidP="00903E26">
      <w:r>
        <w:t>Afin de lisser le taux distribué chaque année, un mécanisme de dotation et de reprise de PPE est implémenté en fonction de l’atteinte d’un taux cible.</w:t>
      </w:r>
    </w:p>
    <w:p w14:paraId="046197DC" w14:textId="244D3A4C" w:rsidR="003774F4" w:rsidRDefault="003774F4" w:rsidP="00903E26">
      <w:r>
        <w:t xml:space="preserve">Pour rappel, le </w:t>
      </w:r>
      <w:r w:rsidRPr="003774F4">
        <w:rPr>
          <w:rFonts w:eastAsiaTheme="minorEastAsia"/>
          <w:lang w:eastAsia="fr-FR"/>
        </w:rPr>
        <w:t>taux distribué est le taux distribué à l’assuré. Cette variable permet de lisser les taux servis aux assurés en servant un taux de participation aux bénéfices élevé à ceux qui ont un TMG faible, et en servant un taux de participation aux bénéfices plus faible à ceux qui ont un TMG élevé afin de tendre vers l’égalisation des taux servis (IT + PB)</w:t>
      </w:r>
      <w:r>
        <w:rPr>
          <w:rFonts w:eastAsiaTheme="minorEastAsia"/>
          <w:lang w:eastAsia="fr-FR"/>
        </w:rPr>
        <w:t>.</w:t>
      </w:r>
    </w:p>
    <w:p w14:paraId="7D3B21E1" w14:textId="77777777" w:rsidR="00903E26" w:rsidRDefault="00903E26" w:rsidP="00903E26"/>
    <w:p w14:paraId="608FC13A" w14:textId="77777777" w:rsidR="00903E26" w:rsidRDefault="00903E26" w:rsidP="00903E26">
      <w:r>
        <w:t xml:space="preserve">Deux taux sont ainsi comparés : </w:t>
      </w:r>
    </w:p>
    <w:p w14:paraId="05F4BE18" w14:textId="0256DC2D" w:rsidR="00903E26" w:rsidRDefault="00903E26" w:rsidP="00C25606">
      <w:pPr>
        <w:pStyle w:val="Paragraphedeliste"/>
        <w:numPr>
          <w:ilvl w:val="0"/>
          <w:numId w:val="2"/>
        </w:numPr>
      </w:pPr>
      <w:r>
        <w:t>Le taux cible qui reflète la revalorisation</w:t>
      </w:r>
      <w:r w:rsidRPr="000315D3">
        <w:t xml:space="preserve"> </w:t>
      </w:r>
      <w:r w:rsidR="00391B75">
        <w:t>envisagée par l’assureur</w:t>
      </w:r>
      <w:r>
        <w:t xml:space="preserve">. </w:t>
      </w:r>
    </w:p>
    <w:p w14:paraId="192D410A" w14:textId="30D72634" w:rsidR="00903E26" w:rsidRDefault="00903E26" w:rsidP="00C25606">
      <w:pPr>
        <w:pStyle w:val="Paragraphedeliste"/>
        <w:numPr>
          <w:ilvl w:val="0"/>
          <w:numId w:val="2"/>
        </w:numPr>
        <w:jc w:val="left"/>
      </w:pPr>
      <w:r>
        <w:t>Le taux de participation théorique que la compagnie dev</w:t>
      </w:r>
      <w:r w:rsidR="005803AC">
        <w:t>rait servir sur son produit E</w:t>
      </w:r>
      <w:r>
        <w:t>uro suivant ses résultats techniques et financiers de l’année, sans prise en compte des mécanismes de dotations et de reprises liés à la PPE</w:t>
      </w:r>
    </w:p>
    <w:p w14:paraId="7824D773" w14:textId="77777777" w:rsidR="00903E26" w:rsidRDefault="00903E26" w:rsidP="00903E26">
      <w:pPr>
        <w:jc w:val="left"/>
      </w:pPr>
    </w:p>
    <w:p w14:paraId="386A472C" w14:textId="77777777" w:rsidR="00903E26" w:rsidRDefault="00903E26" w:rsidP="00903E26">
      <w:pPr>
        <w:jc w:val="left"/>
      </w:pPr>
    </w:p>
    <w:p w14:paraId="60392824" w14:textId="77777777" w:rsidR="00903E26" w:rsidRDefault="00903E26" w:rsidP="00903E26">
      <w:pPr>
        <w:jc w:val="left"/>
      </w:pPr>
    </w:p>
    <w:p w14:paraId="0BC5E006" w14:textId="77777777" w:rsidR="00903E26" w:rsidRPr="009B26AA" w:rsidRDefault="00903E26" w:rsidP="00903E26">
      <w:pPr>
        <w:shd w:val="clear" w:color="auto" w:fill="FFFFFF"/>
        <w:rPr>
          <w:b/>
          <w:u w:val="single"/>
          <w:lang w:eastAsia="fr-FR"/>
        </w:rPr>
      </w:pPr>
      <w:r w:rsidRPr="009B26AA">
        <w:rPr>
          <w:b/>
          <w:u w:val="single"/>
          <w:lang w:eastAsia="fr-FR"/>
        </w:rPr>
        <w:t>Précision sur la modélisation de la revalorisation des contrats épargne euro</w:t>
      </w:r>
      <w:r>
        <w:rPr>
          <w:b/>
          <w:u w:val="single"/>
          <w:lang w:eastAsia="fr-FR"/>
        </w:rPr>
        <w:t> :</w:t>
      </w:r>
    </w:p>
    <w:p w14:paraId="412FEBB8" w14:textId="77777777" w:rsidR="00903E26" w:rsidRDefault="00903E26" w:rsidP="00903E26">
      <w:pPr>
        <w:shd w:val="clear" w:color="auto" w:fill="FFFFFF"/>
        <w:rPr>
          <w:lang w:eastAsia="fr-FR"/>
        </w:rPr>
      </w:pPr>
    </w:p>
    <w:p w14:paraId="5CFFAA1E" w14:textId="5E1B65D2" w:rsidR="00903E26" w:rsidRDefault="00903E26" w:rsidP="004F0844">
      <w:pPr>
        <w:shd w:val="clear" w:color="auto" w:fill="FFFFFF"/>
        <w:rPr>
          <w:rFonts w:cs="Arial (W1)"/>
          <w:bCs/>
          <w:szCs w:val="26"/>
          <w:lang w:eastAsia="fr-FR"/>
        </w:rPr>
      </w:pPr>
      <w:r w:rsidRPr="00F81BC1">
        <w:rPr>
          <w:lang w:eastAsia="fr-FR"/>
        </w:rPr>
        <w:t>Les différents cas sont illustrés dans</w:t>
      </w:r>
      <w:r>
        <w:rPr>
          <w:lang w:eastAsia="fr-FR"/>
        </w:rPr>
        <w:t xml:space="preserve"> le fichier Excel « Analyse_PB.xls</w:t>
      </w:r>
      <w:r w:rsidRPr="00F81BC1">
        <w:rPr>
          <w:lang w:eastAsia="fr-FR"/>
        </w:rPr>
        <w:t> »</w:t>
      </w:r>
      <w:r w:rsidR="00E52F13">
        <w:rPr>
          <w:lang w:eastAsia="fr-FR"/>
        </w:rPr>
        <w:t xml:space="preserve"> ci dessus</w:t>
      </w:r>
      <w:r w:rsidRPr="00F81BC1">
        <w:rPr>
          <w:lang w:eastAsia="fr-FR"/>
        </w:rPr>
        <w:t xml:space="preserve"> </w:t>
      </w:r>
      <w:r>
        <w:rPr>
          <w:lang w:eastAsia="fr-FR"/>
        </w:rPr>
        <w:t>De plus, dans l’onglet « arbre » de ce fichier, l’arbre décisionnel est représenté. Chaque élément cité ci-dessous est référencé à l’aide d’un numéro présent dans le fichier Excel.</w:t>
      </w:r>
    </w:p>
    <w:p w14:paraId="3FB0D132" w14:textId="3CED6572" w:rsidR="00E52F13" w:rsidRDefault="00E52F13" w:rsidP="00903E26">
      <w:pPr>
        <w:rPr>
          <w:rFonts w:cs="Arial (W1)"/>
          <w:bCs/>
          <w:szCs w:val="26"/>
          <w:lang w:eastAsia="fr-FR"/>
        </w:rPr>
      </w:pPr>
    </w:p>
    <w:p w14:paraId="7A59A3FF" w14:textId="3A2DE5E5" w:rsidR="00E52F13" w:rsidRDefault="00FF5B35" w:rsidP="00903E26">
      <w:pPr>
        <w:rPr>
          <w:rFonts w:cs="Arial (W1)"/>
          <w:bCs/>
          <w:szCs w:val="26"/>
          <w:lang w:eastAsia="fr-FR"/>
        </w:rPr>
      </w:pPr>
      <w:r>
        <w:rPr>
          <w:rFonts w:cs="Arial (W1)"/>
          <w:bCs/>
          <w:szCs w:val="26"/>
          <w:lang w:eastAsia="fr-FR"/>
        </w:rPr>
        <w:object w:dxaOrig="1632" w:dyaOrig="1056" w14:anchorId="4EF292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1.2pt;height:52.75pt" o:ole="">
            <v:imagedata r:id="rId35" o:title=""/>
          </v:shape>
          <o:OLEObject Type="Embed" ProgID="Excel.Sheet.12" ShapeID="_x0000_i1026" DrawAspect="Icon" ObjectID="_1730631564" r:id="rId36"/>
        </w:object>
      </w:r>
    </w:p>
    <w:p w14:paraId="572E162A" w14:textId="77777777" w:rsidR="00903E26" w:rsidRDefault="00903E26" w:rsidP="00903E26">
      <w:pPr>
        <w:rPr>
          <w:rFonts w:cs="Arial (W1)"/>
          <w:bCs/>
          <w:szCs w:val="26"/>
          <w:lang w:eastAsia="fr-FR"/>
        </w:rPr>
      </w:pPr>
      <w:r>
        <w:rPr>
          <w:rFonts w:cs="Arial (W1)"/>
          <w:bCs/>
          <w:szCs w:val="26"/>
          <w:lang w:eastAsia="fr-FR"/>
        </w:rPr>
        <w:lastRenderedPageBreak/>
        <w:t>Les différentes étapes de calcul sont les suivantes :</w:t>
      </w:r>
    </w:p>
    <w:p w14:paraId="1E153E39" w14:textId="77777777" w:rsidR="00903E26" w:rsidRDefault="00903E26" w:rsidP="00903E26">
      <w:pPr>
        <w:rPr>
          <w:rFonts w:cs="Arial (W1)"/>
          <w:bCs/>
          <w:szCs w:val="26"/>
          <w:lang w:eastAsia="fr-FR"/>
        </w:rPr>
      </w:pPr>
    </w:p>
    <w:p w14:paraId="3000D8F0" w14:textId="77777777" w:rsidR="00903E26" w:rsidRDefault="00903E26" w:rsidP="00903E26">
      <w:pPr>
        <w:rPr>
          <w:rFonts w:cs="Arial (W1)"/>
          <w:bCs/>
          <w:szCs w:val="26"/>
          <w:lang w:eastAsia="fr-FR"/>
        </w:rPr>
      </w:pPr>
    </w:p>
    <w:p w14:paraId="2B8F4CED" w14:textId="77777777" w:rsidR="00903E26" w:rsidRPr="00BB3BE2" w:rsidRDefault="00903E26" w:rsidP="00C25606">
      <w:pPr>
        <w:pStyle w:val="Paragraphedeliste"/>
        <w:numPr>
          <w:ilvl w:val="0"/>
          <w:numId w:val="5"/>
        </w:numPr>
        <w:contextualSpacing w:val="0"/>
        <w:rPr>
          <w:u w:val="single"/>
        </w:rPr>
      </w:pPr>
      <w:bookmarkStart w:id="48" w:name="_Toc432069475"/>
      <w:r w:rsidRPr="00BB3BE2">
        <w:rPr>
          <w:u w:val="single"/>
        </w:rPr>
        <w:t>Répartition des produits financiers entre assureur et assuré</w:t>
      </w:r>
      <w:bookmarkEnd w:id="48"/>
      <w:r w:rsidRPr="00BB3BE2">
        <w:rPr>
          <w:u w:val="single"/>
        </w:rPr>
        <w:t xml:space="preserve"> </w:t>
      </w:r>
    </w:p>
    <w:p w14:paraId="3386DC7E" w14:textId="77777777" w:rsidR="00903E26" w:rsidRDefault="00903E26" w:rsidP="00903E26">
      <w:pPr>
        <w:jc w:val="center"/>
      </w:pPr>
    </w:p>
    <w:p w14:paraId="57C590AF" w14:textId="77777777" w:rsidR="00903E26" w:rsidRDefault="00903E26" w:rsidP="00903E26">
      <w:r>
        <w:t>On suppose les produits financiers nets de frais de placements de l’année connus (</w:t>
      </w:r>
      <w:r w:rsidRPr="002C0B26">
        <w:rPr>
          <w:b/>
          <w:color w:val="548DD4" w:themeColor="text2" w:themeTint="99"/>
        </w:rPr>
        <w:t>référence (5) du fichier Excel</w:t>
      </w:r>
      <w:r>
        <w:t>). Ces produits financiers sont « ventilés » d’une part entre assureur et assurés sur la base d’un « taux de distribution usuel » (</w:t>
      </w:r>
      <w:r w:rsidRPr="002C0B26">
        <w:rPr>
          <w:b/>
          <w:color w:val="548DD4" w:themeColor="text2" w:themeTint="99"/>
        </w:rPr>
        <w:t>h1</w:t>
      </w:r>
      <w:r>
        <w:t xml:space="preserve">). D’autre part, ces produits financiers sont également répartis entre « segment » avec une clé basée sur les volumes (un segment dans le modèle correspond à un regroupement de produits présentant les mêmes caractéristiques) </w:t>
      </w:r>
      <w:r w:rsidRPr="002C0B26">
        <w:rPr>
          <w:b/>
          <w:color w:val="548DD4" w:themeColor="text2" w:themeTint="99"/>
        </w:rPr>
        <w:t>(4)</w:t>
      </w:r>
      <w:r w:rsidRPr="00665A77">
        <w:rPr>
          <w:color w:val="FF0000"/>
        </w:rPr>
        <w:t xml:space="preserve">. </w:t>
      </w:r>
    </w:p>
    <w:p w14:paraId="514C6B48" w14:textId="77777777" w:rsidR="00903E26" w:rsidRDefault="00903E26" w:rsidP="00903E26"/>
    <w:p w14:paraId="7BBC7D99" w14:textId="77777777" w:rsidR="00903E26" w:rsidRDefault="00903E26" w:rsidP="00903E26">
      <w:r>
        <w:t xml:space="preserve">Cela permet donc de déterminer l’assiette de produits financiers à distribuer </w:t>
      </w:r>
      <w:r w:rsidRPr="002C0B26">
        <w:rPr>
          <w:b/>
          <w:color w:val="548DD4" w:themeColor="text2" w:themeTint="99"/>
        </w:rPr>
        <w:t>(7)</w:t>
      </w:r>
      <w:r>
        <w:t xml:space="preserve">. </w:t>
      </w:r>
    </w:p>
    <w:p w14:paraId="092B4BA0" w14:textId="77777777" w:rsidR="00903E26" w:rsidRDefault="00903E26" w:rsidP="00903E26">
      <w:r>
        <w:t xml:space="preserve">Parmi cette assiette, la part liée aux Intérêts techniques est déjà connue. Les </w:t>
      </w:r>
      <w:r w:rsidRPr="00C47A40">
        <w:t>Intérêts Techniques</w:t>
      </w:r>
      <w:r>
        <w:t xml:space="preserve"> (IT) </w:t>
      </w:r>
      <w:r w:rsidRPr="002C0B26">
        <w:rPr>
          <w:b/>
          <w:color w:val="548DD4" w:themeColor="text2" w:themeTint="99"/>
        </w:rPr>
        <w:t>(11)</w:t>
      </w:r>
      <w:r>
        <w:t xml:space="preserve"> représentent dans le modèle la revalorisation accordée aux assurés relative à des Taux Minimum Garantis ou des clauses de revalorisation en cas de sortie en cours d’année prévues au contrat (assimilée donc à un TMGA, ou TMG annuel).</w:t>
      </w:r>
    </w:p>
    <w:p w14:paraId="5D00E21C" w14:textId="77777777" w:rsidR="00903E26" w:rsidRDefault="00903E26" w:rsidP="00903E26">
      <w:pPr>
        <w:rPr>
          <w:lang w:eastAsia="fr-FR"/>
        </w:rPr>
      </w:pPr>
    </w:p>
    <w:p w14:paraId="05EF33BA" w14:textId="77777777" w:rsidR="00903E26" w:rsidRPr="00631F8D" w:rsidRDefault="00903E26" w:rsidP="00903E26">
      <w:pPr>
        <w:rPr>
          <w:lang w:eastAsia="fr-FR"/>
        </w:rPr>
      </w:pPr>
    </w:p>
    <w:p w14:paraId="44A01B18" w14:textId="77777777" w:rsidR="00903E26" w:rsidRPr="00BB3BE2" w:rsidRDefault="00903E26" w:rsidP="00C25606">
      <w:pPr>
        <w:pStyle w:val="Paragraphedeliste"/>
        <w:numPr>
          <w:ilvl w:val="0"/>
          <w:numId w:val="5"/>
        </w:numPr>
        <w:contextualSpacing w:val="0"/>
        <w:rPr>
          <w:u w:val="single"/>
        </w:rPr>
      </w:pPr>
      <w:bookmarkStart w:id="49" w:name="_Toc432069476"/>
      <w:r w:rsidRPr="00BB3BE2">
        <w:rPr>
          <w:u w:val="single"/>
        </w:rPr>
        <w:t>Projection du taux cible</w:t>
      </w:r>
      <w:bookmarkEnd w:id="49"/>
    </w:p>
    <w:p w14:paraId="4D3C4E38" w14:textId="77777777" w:rsidR="00903E26" w:rsidRDefault="00903E26" w:rsidP="00903E26">
      <w:pPr>
        <w:rPr>
          <w:lang w:eastAsia="fr-FR"/>
        </w:rPr>
      </w:pPr>
    </w:p>
    <w:p w14:paraId="1D91A6C4" w14:textId="77777777" w:rsidR="00903E26" w:rsidRDefault="00903E26" w:rsidP="00903E26">
      <w:r>
        <w:t xml:space="preserve">En parallèle, un </w:t>
      </w:r>
      <w:r w:rsidRPr="005D7672">
        <w:t>taux cible</w:t>
      </w:r>
      <w:r>
        <w:t xml:space="preserve">, correspondant au taux que l’assureur souhaite distribuer à ses assurés, est projeté. </w:t>
      </w:r>
    </w:p>
    <w:p w14:paraId="77B780AC" w14:textId="77777777" w:rsidR="00903E26" w:rsidRPr="005D7672" w:rsidRDefault="00903E26" w:rsidP="00903E26">
      <w:r>
        <w:t xml:space="preserve">Ce taux cible est défini par canton </w:t>
      </w:r>
      <w:r w:rsidRPr="002C0B26">
        <w:rPr>
          <w:b/>
          <w:color w:val="548DD4" w:themeColor="text2" w:themeTint="99"/>
        </w:rPr>
        <w:t>(0)</w:t>
      </w:r>
      <w:r>
        <w:t> : Il dépend de la moyenne du TME sur 3 ans, de la performance des actions sur 3 ans et d’une constante additive, majorée du niveau de surperformance souhaitée (notée « supplément taux cible » dans la formule rappelée ci-dessous) De plus</w:t>
      </w:r>
      <w:r w:rsidRPr="005D7672">
        <w:t xml:space="preserve">, un seuil plancher est intégré dans la définition du taux cible correspondant à x% du taux servi net l’année précédente (le paramètre x étant </w:t>
      </w:r>
      <w:r>
        <w:t>une hypothèse définie au niveau canton</w:t>
      </w:r>
      <w:r w:rsidRPr="005D7672">
        <w:t>).</w:t>
      </w:r>
    </w:p>
    <w:p w14:paraId="55D02DA9" w14:textId="77777777" w:rsidR="00903E26" w:rsidRPr="005D7672" w:rsidRDefault="00903E26" w:rsidP="00903E26"/>
    <w:p w14:paraId="2E748AE1" w14:textId="77777777" w:rsidR="00903E26" w:rsidRPr="005D7672" w:rsidRDefault="00903E26" w:rsidP="00903E26">
      <w:pPr>
        <w:rPr>
          <w:b/>
          <w:bCs/>
        </w:rPr>
      </w:pPr>
      <w:r w:rsidRPr="005D7672">
        <w:rPr>
          <w:b/>
          <w:bCs/>
        </w:rPr>
        <w:t>En résumé, le taux cible retenu est donné par la formule suivante :</w:t>
      </w:r>
    </w:p>
    <w:p w14:paraId="4800B573" w14:textId="77777777" w:rsidR="00903E26" w:rsidRPr="005D7672" w:rsidRDefault="00903E26" w:rsidP="00903E26">
      <w:pPr>
        <w:rPr>
          <w:b/>
          <w:bCs/>
        </w:rPr>
      </w:pPr>
      <w:r w:rsidRPr="005D7672">
        <w:rPr>
          <w:b/>
          <w:bCs/>
        </w:rPr>
        <w:t xml:space="preserve">Taux cible </w:t>
      </w:r>
      <w:r w:rsidRPr="005D7672">
        <w:rPr>
          <w:b/>
          <w:bCs/>
          <w:vertAlign w:val="subscript"/>
        </w:rPr>
        <w:t>canton</w:t>
      </w:r>
      <w:r w:rsidRPr="005D7672">
        <w:rPr>
          <w:b/>
          <w:bCs/>
        </w:rPr>
        <w:t xml:space="preserve"> = max (x% du taux servi l’année précédente </w:t>
      </w:r>
      <w:r w:rsidRPr="005D7672">
        <w:rPr>
          <w:b/>
          <w:bCs/>
          <w:vertAlign w:val="subscript"/>
        </w:rPr>
        <w:t>canton</w:t>
      </w:r>
      <w:r w:rsidRPr="005D7672">
        <w:rPr>
          <w:b/>
          <w:bCs/>
        </w:rPr>
        <w:t xml:space="preserve"> ; taux cible de base </w:t>
      </w:r>
      <w:r>
        <w:rPr>
          <w:b/>
          <w:bCs/>
        </w:rPr>
        <w:t>*</w:t>
      </w:r>
      <w:r w:rsidRPr="005D7672">
        <w:rPr>
          <w:b/>
          <w:bCs/>
        </w:rPr>
        <w:t xml:space="preserve"> </w:t>
      </w:r>
      <w:r>
        <w:rPr>
          <w:b/>
          <w:bCs/>
        </w:rPr>
        <w:t>(1+</w:t>
      </w:r>
      <w:r w:rsidRPr="005D7672">
        <w:rPr>
          <w:b/>
          <w:bCs/>
        </w:rPr>
        <w:t>supplément taux cible</w:t>
      </w:r>
      <w:r w:rsidRPr="005D7672">
        <w:rPr>
          <w:b/>
          <w:bCs/>
          <w:vertAlign w:val="subscript"/>
        </w:rPr>
        <w:t xml:space="preserve"> canton</w:t>
      </w:r>
      <w:r>
        <w:rPr>
          <w:b/>
          <w:bCs/>
          <w:vertAlign w:val="subscript"/>
        </w:rPr>
        <w:t>)</w:t>
      </w:r>
      <w:r w:rsidRPr="005D7672">
        <w:rPr>
          <w:b/>
          <w:bCs/>
        </w:rPr>
        <w:t>)</w:t>
      </w:r>
      <w:r>
        <w:rPr>
          <w:b/>
          <w:bCs/>
        </w:rPr>
        <w:t xml:space="preserve"> </w:t>
      </w:r>
      <w:r w:rsidRPr="005D7672">
        <w:rPr>
          <w:b/>
          <w:bCs/>
        </w:rPr>
        <w:t xml:space="preserve">  </w:t>
      </w:r>
    </w:p>
    <w:p w14:paraId="5E3DE334" w14:textId="77777777" w:rsidR="00903E26" w:rsidRPr="005D7672" w:rsidRDefault="00903E26" w:rsidP="00903E26">
      <w:pPr>
        <w:rPr>
          <w:b/>
          <w:bCs/>
        </w:rPr>
      </w:pPr>
    </w:p>
    <w:p w14:paraId="07422759" w14:textId="77777777" w:rsidR="00903E26" w:rsidRPr="005D7672" w:rsidRDefault="00903E26" w:rsidP="00903E26">
      <w:pPr>
        <w:rPr>
          <w:b/>
          <w:bCs/>
        </w:rPr>
      </w:pPr>
      <w:r w:rsidRPr="005D7672">
        <w:rPr>
          <w:b/>
          <w:bCs/>
        </w:rPr>
        <w:t xml:space="preserve">Où </w:t>
      </w:r>
    </w:p>
    <w:p w14:paraId="0FEC3290" w14:textId="77777777" w:rsidR="00903E26" w:rsidRPr="005D7672" w:rsidRDefault="00903E26" w:rsidP="00903E26">
      <w:pPr>
        <w:ind w:firstLine="708"/>
        <w:rPr>
          <w:b/>
          <w:bCs/>
        </w:rPr>
      </w:pPr>
      <w:r w:rsidRPr="005D7672">
        <w:rPr>
          <w:b/>
          <w:bCs/>
        </w:rPr>
        <w:t xml:space="preserve">Taux cible de base = </w:t>
      </w:r>
      <w:r w:rsidRPr="005D7672">
        <w:rPr>
          <w:b/>
          <w:bCs/>
        </w:rPr>
        <w:tab/>
        <w:t>a * Moyenne (TME</w:t>
      </w:r>
      <w:r w:rsidRPr="005D7672">
        <w:rPr>
          <w:b/>
          <w:bCs/>
          <w:vertAlign w:val="subscript"/>
        </w:rPr>
        <w:t>n</w:t>
      </w:r>
      <w:r w:rsidRPr="005D7672">
        <w:rPr>
          <w:b/>
          <w:bCs/>
        </w:rPr>
        <w:t> ; TME</w:t>
      </w:r>
      <w:r w:rsidRPr="005D7672">
        <w:rPr>
          <w:b/>
          <w:bCs/>
          <w:vertAlign w:val="subscript"/>
        </w:rPr>
        <w:t>n-1</w:t>
      </w:r>
      <w:r w:rsidRPr="005D7672">
        <w:rPr>
          <w:b/>
          <w:bCs/>
        </w:rPr>
        <w:t> ; TME</w:t>
      </w:r>
      <w:r w:rsidRPr="005D7672">
        <w:rPr>
          <w:b/>
          <w:bCs/>
          <w:vertAlign w:val="subscript"/>
        </w:rPr>
        <w:t>n-2</w:t>
      </w:r>
      <w:r w:rsidRPr="005D7672">
        <w:rPr>
          <w:b/>
          <w:bCs/>
        </w:rPr>
        <w:t xml:space="preserve">) </w:t>
      </w:r>
    </w:p>
    <w:p w14:paraId="735C7EBF" w14:textId="77777777" w:rsidR="00903E26" w:rsidRPr="005D7672" w:rsidRDefault="00903E26" w:rsidP="00903E26">
      <w:pPr>
        <w:ind w:left="2124" w:firstLine="708"/>
        <w:rPr>
          <w:b/>
          <w:bCs/>
        </w:rPr>
      </w:pPr>
      <w:r w:rsidRPr="005D7672">
        <w:rPr>
          <w:b/>
          <w:bCs/>
        </w:rPr>
        <w:t>+ b * Moyenne (Perf_action</w:t>
      </w:r>
      <w:r w:rsidRPr="005D7672">
        <w:rPr>
          <w:b/>
          <w:bCs/>
          <w:vertAlign w:val="subscript"/>
        </w:rPr>
        <w:t>n</w:t>
      </w:r>
      <w:r w:rsidRPr="005D7672">
        <w:rPr>
          <w:b/>
          <w:bCs/>
        </w:rPr>
        <w:t> ; Perf_action</w:t>
      </w:r>
      <w:r w:rsidRPr="005D7672">
        <w:rPr>
          <w:b/>
          <w:bCs/>
          <w:vertAlign w:val="subscript"/>
        </w:rPr>
        <w:t>n-1</w:t>
      </w:r>
      <w:r w:rsidRPr="005D7672">
        <w:rPr>
          <w:b/>
          <w:bCs/>
        </w:rPr>
        <w:t> ; Perf_action</w:t>
      </w:r>
      <w:r w:rsidRPr="005D7672">
        <w:rPr>
          <w:b/>
          <w:bCs/>
          <w:vertAlign w:val="subscript"/>
        </w:rPr>
        <w:t>n-2</w:t>
      </w:r>
      <w:r w:rsidRPr="005D7672">
        <w:rPr>
          <w:b/>
          <w:bCs/>
        </w:rPr>
        <w:t>) + c</w:t>
      </w:r>
    </w:p>
    <w:p w14:paraId="3E776DAF" w14:textId="77777777" w:rsidR="00903E26" w:rsidRPr="005D7672" w:rsidRDefault="00903E26" w:rsidP="00903E26">
      <w:pPr>
        <w:ind w:left="2124" w:firstLine="708"/>
        <w:rPr>
          <w:b/>
          <w:bCs/>
        </w:rPr>
      </w:pPr>
    </w:p>
    <w:p w14:paraId="18A0F795" w14:textId="15FE7DBB" w:rsidR="00903E26" w:rsidRDefault="00C0409E" w:rsidP="00903E26">
      <w:pPr>
        <w:rPr>
          <w:b/>
          <w:bCs/>
        </w:rPr>
      </w:pPr>
      <w:r>
        <w:rPr>
          <w:b/>
          <w:bCs/>
        </w:rPr>
        <w:t>Les valeurs des paramètres a, b, c, supplément taux cible et x sont documentés pour chaque entité dans le plan complet des futures décisions de gestion.</w:t>
      </w:r>
    </w:p>
    <w:p w14:paraId="0C197CE8" w14:textId="77777777" w:rsidR="00C0409E" w:rsidRPr="005D7672" w:rsidRDefault="00C0409E" w:rsidP="00903E26"/>
    <w:p w14:paraId="7246CFA4" w14:textId="77777777" w:rsidR="00903E26" w:rsidRPr="002C0B26" w:rsidRDefault="00903E26" w:rsidP="00903E26">
      <w:pPr>
        <w:rPr>
          <w:b/>
          <w:color w:val="548DD4" w:themeColor="text2" w:themeTint="99"/>
        </w:rPr>
      </w:pPr>
      <w:r>
        <w:t xml:space="preserve">Ce taux cible permet de piloter la PPE. Il correspond à un taux cible net de chargements sur encours. Néanmoins dans le modèle, il est retranscrit brut de chargement sur encours </w:t>
      </w:r>
      <w:r w:rsidRPr="002C0B26">
        <w:rPr>
          <w:b/>
          <w:color w:val="548DD4" w:themeColor="text2" w:themeTint="99"/>
        </w:rPr>
        <w:t>(13).</w:t>
      </w:r>
    </w:p>
    <w:p w14:paraId="2198AF7B" w14:textId="77777777" w:rsidR="00903E26" w:rsidRDefault="00903E26" w:rsidP="00903E26">
      <w:pPr>
        <w:rPr>
          <w:b/>
          <w:color w:val="FF0000"/>
        </w:rPr>
      </w:pPr>
    </w:p>
    <w:p w14:paraId="7990C08C" w14:textId="77777777" w:rsidR="00903E26" w:rsidRPr="002C0B26" w:rsidRDefault="00903E26" w:rsidP="00903E26">
      <w:pPr>
        <w:rPr>
          <w:b/>
          <w:color w:val="548DD4" w:themeColor="text2" w:themeTint="99"/>
        </w:rPr>
      </w:pPr>
      <w:r>
        <w:t xml:space="preserve">Enfin, le montant de PB cible, brut de chargement, est calculé à partir de ce taux cible sachant qu’un plancher, égal au montant des chargements sur encours, est appliqué </w:t>
      </w:r>
      <w:r w:rsidRPr="002C0B26">
        <w:rPr>
          <w:b/>
          <w:color w:val="548DD4" w:themeColor="text2" w:themeTint="99"/>
        </w:rPr>
        <w:t>(14)</w:t>
      </w:r>
      <w:r>
        <w:t xml:space="preserve"> (dans le fichier Excel, le taux cible brut de chargement après application de ce plancher est déduit </w:t>
      </w:r>
      <w:r w:rsidRPr="002C0B26">
        <w:rPr>
          <w:b/>
          <w:color w:val="548DD4" w:themeColor="text2" w:themeTint="99"/>
        </w:rPr>
        <w:t>(14bis))</w:t>
      </w:r>
    </w:p>
    <w:p w14:paraId="4137A3E9" w14:textId="77777777" w:rsidR="00903E26" w:rsidRDefault="00903E26" w:rsidP="00903E26"/>
    <w:p w14:paraId="0E97EE99" w14:textId="77777777" w:rsidR="00903E26" w:rsidRDefault="00903E26" w:rsidP="00903E26"/>
    <w:p w14:paraId="75A92BF6" w14:textId="77777777" w:rsidR="00903E26" w:rsidRPr="00BB3BE2" w:rsidRDefault="00903E26" w:rsidP="00C25606">
      <w:pPr>
        <w:pStyle w:val="Paragraphedeliste"/>
        <w:numPr>
          <w:ilvl w:val="0"/>
          <w:numId w:val="5"/>
        </w:numPr>
        <w:contextualSpacing w:val="0"/>
        <w:rPr>
          <w:u w:val="single"/>
        </w:rPr>
      </w:pPr>
      <w:bookmarkStart w:id="50" w:name="_Toc432069477"/>
      <w:r w:rsidRPr="00BB3BE2">
        <w:rPr>
          <w:u w:val="single"/>
        </w:rPr>
        <w:t>Pilotage de la PPE</w:t>
      </w:r>
      <w:bookmarkEnd w:id="50"/>
    </w:p>
    <w:p w14:paraId="76086809" w14:textId="77777777" w:rsidR="00903E26" w:rsidRDefault="00903E26" w:rsidP="00903E26"/>
    <w:p w14:paraId="3B8C2239" w14:textId="77777777" w:rsidR="00903E26" w:rsidRPr="00D06DCA" w:rsidRDefault="00903E26" w:rsidP="00903E26">
      <w:r>
        <w:t xml:space="preserve">La </w:t>
      </w:r>
      <w:r w:rsidRPr="0001732B">
        <w:rPr>
          <w:u w:val="single"/>
        </w:rPr>
        <w:t>PPE</w:t>
      </w:r>
      <w:r>
        <w:t xml:space="preserve"> (Provision pour Participation aux Excédents) est une réserve de participation aux bénéfices, que l’assureur a la possibilité de doter ou de reprendre en fin d’année, en fonction des produits financiers réalisés </w:t>
      </w:r>
      <w:r>
        <w:lastRenderedPageBreak/>
        <w:t>et de sa politique de revalorisation donnée aux contrats en portefeuille. Elle joue un rôle important dans le pilotage du montant finalement distribué aux assurés en fin d’année.</w:t>
      </w:r>
    </w:p>
    <w:p w14:paraId="0A09AF6A" w14:textId="77777777" w:rsidR="00903E26" w:rsidRPr="007B0C5A" w:rsidRDefault="00903E26" w:rsidP="00903E26">
      <w:pPr>
        <w:rPr>
          <w:highlight w:val="yellow"/>
        </w:rPr>
      </w:pPr>
    </w:p>
    <w:p w14:paraId="309B2CA8" w14:textId="77777777" w:rsidR="00903E26" w:rsidRPr="0001732B" w:rsidRDefault="00903E26" w:rsidP="00903E26">
      <w:r w:rsidRPr="0001732B">
        <w:t>Les premières règles de gestion de la PPE sont les suivantes :</w:t>
      </w:r>
    </w:p>
    <w:p w14:paraId="4C0CF6E2" w14:textId="77777777" w:rsidR="00903E26" w:rsidRPr="0001732B" w:rsidRDefault="00903E26" w:rsidP="00C25606">
      <w:pPr>
        <w:numPr>
          <w:ilvl w:val="0"/>
          <w:numId w:val="4"/>
        </w:numPr>
        <w:ind w:left="700" w:hanging="250"/>
      </w:pPr>
      <w:r w:rsidRPr="0001732B">
        <w:t>La PPE dotée il y a 8 ans est automatiquement distribuée aux assurés</w:t>
      </w:r>
      <w:r>
        <w:t xml:space="preserve"> </w:t>
      </w:r>
      <w:r w:rsidRPr="002C0B26">
        <w:rPr>
          <w:b/>
          <w:color w:val="548DD4" w:themeColor="text2" w:themeTint="99"/>
        </w:rPr>
        <w:t>(20)</w:t>
      </w:r>
      <w:r w:rsidRPr="0001732B">
        <w:t>,</w:t>
      </w:r>
    </w:p>
    <w:p w14:paraId="28680B61" w14:textId="77777777" w:rsidR="00903E26" w:rsidRPr="0001732B" w:rsidRDefault="00903E26" w:rsidP="00C25606">
      <w:pPr>
        <w:numPr>
          <w:ilvl w:val="0"/>
          <w:numId w:val="4"/>
        </w:numPr>
        <w:ind w:left="700" w:hanging="250"/>
      </w:pPr>
      <w:r w:rsidRPr="0001732B">
        <w:t xml:space="preserve">Le stock de PPE est doté ou repris tout ou partie en fonction de la performance du portefeuille d’actifs et du </w:t>
      </w:r>
      <w:r>
        <w:t>montant cible de revalorisation</w:t>
      </w:r>
    </w:p>
    <w:p w14:paraId="3A894275" w14:textId="77777777" w:rsidR="00903E26" w:rsidRPr="003E33B3" w:rsidRDefault="00903E26" w:rsidP="00903E26">
      <w:pPr>
        <w:ind w:left="700"/>
      </w:pPr>
    </w:p>
    <w:p w14:paraId="3EC76183" w14:textId="77777777" w:rsidR="00903E26" w:rsidRDefault="00903E26" w:rsidP="00903E26"/>
    <w:p w14:paraId="01F4C4B9" w14:textId="77777777" w:rsidR="00903E26" w:rsidRPr="0075341D" w:rsidRDefault="00903E26" w:rsidP="00C25606">
      <w:pPr>
        <w:pStyle w:val="Paragraphedeliste"/>
        <w:numPr>
          <w:ilvl w:val="0"/>
          <w:numId w:val="5"/>
        </w:numPr>
        <w:contextualSpacing w:val="0"/>
      </w:pPr>
      <w:r>
        <w:rPr>
          <w:u w:val="single"/>
        </w:rPr>
        <w:t>Ajustement de la marge financière de l’assureur</w:t>
      </w:r>
      <w:r w:rsidRPr="0075341D">
        <w:t> :</w:t>
      </w:r>
    </w:p>
    <w:p w14:paraId="262B906D" w14:textId="77777777" w:rsidR="00903E26" w:rsidRDefault="00903E26" w:rsidP="00903E26"/>
    <w:p w14:paraId="7050674F" w14:textId="77777777" w:rsidR="00903E26" w:rsidRDefault="00903E26" w:rsidP="00903E26">
      <w:r>
        <w:t>La marge financière de l’assureur correspond à la part des produits financiers conservés par l’assureur (selon les clauses de PB usuelles – cf point précédent « répartition des produits financiers entre assureur et assurés »). Cette marge financière peut varier à la hausse comme à la baisse, dans des limites définies (hypothèses correspondantes : Hausse maximale de la marge financière assureur et baisse maximale de la marge financière assureur), en fonction des produits financiers réalisés, du stock de PPE et du taux cible.</w:t>
      </w:r>
    </w:p>
    <w:p w14:paraId="57983E01" w14:textId="77777777" w:rsidR="00903E26" w:rsidRDefault="00903E26" w:rsidP="00903E26"/>
    <w:p w14:paraId="068F9365" w14:textId="77777777" w:rsidR="00903E26" w:rsidRDefault="00903E26" w:rsidP="00903E26">
      <w:r w:rsidRPr="003E33B3">
        <w:t>Le schéma suivant met en évidence les différents cas pouvant survenir au moment de la distribution de PB en fin d’année :</w:t>
      </w:r>
    </w:p>
    <w:p w14:paraId="4D1633CD" w14:textId="77777777" w:rsidR="00903E26" w:rsidRPr="003E33B3" w:rsidRDefault="00903E26" w:rsidP="00903E26"/>
    <w:p w14:paraId="67CE1C75" w14:textId="77777777" w:rsidR="00903E26" w:rsidRDefault="00903E26" w:rsidP="00903E26"/>
    <w:p w14:paraId="69269E4D" w14:textId="77777777" w:rsidR="00903E26" w:rsidRDefault="00903E26" w:rsidP="00903E26">
      <w:r w:rsidRPr="009F24CF">
        <w:rPr>
          <w:noProof/>
          <w:lang w:eastAsia="fr-FR"/>
        </w:rPr>
        <mc:AlternateContent>
          <mc:Choice Requires="wpc">
            <w:drawing>
              <wp:inline distT="0" distB="0" distL="0" distR="0" wp14:anchorId="13E2EA34" wp14:editId="708D2033">
                <wp:extent cx="6426200" cy="3098800"/>
                <wp:effectExtent l="0" t="0" r="0" b="0"/>
                <wp:docPr id="355" name="Zone de dessin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3" name="Rectangle 46"/>
                        <wps:cNvSpPr>
                          <a:spLocks noChangeArrowheads="1"/>
                        </wps:cNvSpPr>
                        <wps:spPr bwMode="auto">
                          <a:xfrm>
                            <a:off x="63500" y="114300"/>
                            <a:ext cx="1440180" cy="842434"/>
                          </a:xfrm>
                          <a:prstGeom prst="rect">
                            <a:avLst/>
                          </a:prstGeom>
                          <a:solidFill>
                            <a:srgbClr val="FFFFFF"/>
                          </a:solidFill>
                          <a:ln w="9525">
                            <a:solidFill>
                              <a:schemeClr val="accent1"/>
                            </a:solidFill>
                            <a:miter lim="800000"/>
                            <a:headEnd/>
                            <a:tailEnd/>
                          </a:ln>
                        </wps:spPr>
                        <wps:txbx>
                          <w:txbxContent>
                            <w:p w14:paraId="5A6A340E" w14:textId="77777777" w:rsidR="006340BA" w:rsidRPr="005803AC" w:rsidRDefault="006340BA" w:rsidP="00903E26">
                              <w:pPr>
                                <w:jc w:val="center"/>
                                <w:rPr>
                                  <w:sz w:val="16"/>
                                  <w:szCs w:val="16"/>
                                  <w:u w:val="single"/>
                                </w:rPr>
                              </w:pPr>
                              <w:r w:rsidRPr="005803AC">
                                <w:rPr>
                                  <w:sz w:val="16"/>
                                  <w:szCs w:val="16"/>
                                  <w:u w:val="single"/>
                                </w:rPr>
                                <w:t>Cas 1</w:t>
                              </w:r>
                            </w:p>
                            <w:p w14:paraId="375BD7AD" w14:textId="77777777" w:rsidR="006340BA" w:rsidRPr="005803AC" w:rsidRDefault="006340BA" w:rsidP="00903E26">
                              <w:pPr>
                                <w:jc w:val="center"/>
                                <w:rPr>
                                  <w:sz w:val="16"/>
                                  <w:szCs w:val="16"/>
                                </w:rPr>
                              </w:pPr>
                            </w:p>
                            <w:p w14:paraId="596DD27A" w14:textId="77777777" w:rsidR="006340BA" w:rsidRPr="005803AC" w:rsidRDefault="006340BA" w:rsidP="00903E26">
                              <w:pPr>
                                <w:jc w:val="center"/>
                                <w:rPr>
                                  <w:sz w:val="16"/>
                                  <w:szCs w:val="16"/>
                                </w:rPr>
                              </w:pPr>
                              <w:r w:rsidRPr="005803AC">
                                <w:rPr>
                                  <w:sz w:val="16"/>
                                  <w:szCs w:val="16"/>
                                </w:rPr>
                                <w:t>Les produits financiers ne sont pas suffisants pour couvrir les Intérêts Techniques</w:t>
                              </w:r>
                            </w:p>
                          </w:txbxContent>
                        </wps:txbx>
                        <wps:bodyPr rot="0" vert="horz" wrap="square" lIns="36000" tIns="45720" rIns="36000" bIns="45720" anchor="t" anchorCtr="0" upright="1">
                          <a:noAutofit/>
                        </wps:bodyPr>
                      </wps:wsp>
                      <wps:wsp>
                        <wps:cNvPr id="344" name="Rectangle 47"/>
                        <wps:cNvSpPr>
                          <a:spLocks noChangeArrowheads="1"/>
                        </wps:cNvSpPr>
                        <wps:spPr bwMode="auto">
                          <a:xfrm>
                            <a:off x="1607820" y="114300"/>
                            <a:ext cx="1440180" cy="842434"/>
                          </a:xfrm>
                          <a:prstGeom prst="rect">
                            <a:avLst/>
                          </a:prstGeom>
                          <a:solidFill>
                            <a:srgbClr val="FFFFFF"/>
                          </a:solidFill>
                          <a:ln w="9525">
                            <a:solidFill>
                              <a:schemeClr val="accent1"/>
                            </a:solidFill>
                            <a:miter lim="800000"/>
                            <a:headEnd/>
                            <a:tailEnd/>
                          </a:ln>
                        </wps:spPr>
                        <wps:txbx>
                          <w:txbxContent>
                            <w:p w14:paraId="653068DC" w14:textId="77777777" w:rsidR="006340BA" w:rsidRPr="005803AC" w:rsidRDefault="006340BA" w:rsidP="00903E26">
                              <w:pPr>
                                <w:jc w:val="center"/>
                                <w:rPr>
                                  <w:sz w:val="16"/>
                                  <w:szCs w:val="16"/>
                                  <w:u w:val="single"/>
                                </w:rPr>
                              </w:pPr>
                              <w:r w:rsidRPr="005803AC">
                                <w:rPr>
                                  <w:sz w:val="16"/>
                                  <w:szCs w:val="16"/>
                                  <w:u w:val="single"/>
                                </w:rPr>
                                <w:t>Cas 2</w:t>
                              </w:r>
                            </w:p>
                            <w:p w14:paraId="0D33B843" w14:textId="77777777" w:rsidR="006340BA" w:rsidRPr="005803AC" w:rsidRDefault="006340BA" w:rsidP="00903E26">
                              <w:pPr>
                                <w:jc w:val="center"/>
                                <w:rPr>
                                  <w:sz w:val="16"/>
                                  <w:szCs w:val="16"/>
                                </w:rPr>
                              </w:pPr>
                            </w:p>
                            <w:p w14:paraId="14308AE1" w14:textId="77777777" w:rsidR="006340BA" w:rsidRPr="005803AC" w:rsidRDefault="006340BA" w:rsidP="00903E26">
                              <w:pPr>
                                <w:jc w:val="center"/>
                                <w:rPr>
                                  <w:sz w:val="16"/>
                                  <w:szCs w:val="16"/>
                                </w:rPr>
                              </w:pPr>
                              <w:r w:rsidRPr="005803AC">
                                <w:rPr>
                                  <w:sz w:val="16"/>
                                  <w:szCs w:val="16"/>
                                </w:rPr>
                                <w:t>Les produits financiers sont suffisants pour servir le taux cible</w:t>
                              </w:r>
                            </w:p>
                          </w:txbxContent>
                        </wps:txbx>
                        <wps:bodyPr rot="0" vert="horz" wrap="square" lIns="36000" tIns="45720" rIns="36000" bIns="45720" anchor="t" anchorCtr="0" upright="1">
                          <a:noAutofit/>
                        </wps:bodyPr>
                      </wps:wsp>
                      <wps:wsp>
                        <wps:cNvPr id="345" name="Rectangle 48"/>
                        <wps:cNvSpPr>
                          <a:spLocks noChangeArrowheads="1"/>
                        </wps:cNvSpPr>
                        <wps:spPr bwMode="auto">
                          <a:xfrm>
                            <a:off x="3175000" y="114300"/>
                            <a:ext cx="1440180" cy="842434"/>
                          </a:xfrm>
                          <a:prstGeom prst="rect">
                            <a:avLst/>
                          </a:prstGeom>
                          <a:solidFill>
                            <a:srgbClr val="FFFFFF"/>
                          </a:solidFill>
                          <a:ln w="9525">
                            <a:solidFill>
                              <a:schemeClr val="accent1"/>
                            </a:solidFill>
                            <a:miter lim="800000"/>
                            <a:headEnd/>
                            <a:tailEnd/>
                          </a:ln>
                        </wps:spPr>
                        <wps:txbx>
                          <w:txbxContent>
                            <w:p w14:paraId="254C977B" w14:textId="77777777" w:rsidR="006340BA" w:rsidRPr="005803AC" w:rsidRDefault="006340BA" w:rsidP="00903E26">
                              <w:pPr>
                                <w:jc w:val="center"/>
                                <w:rPr>
                                  <w:sz w:val="16"/>
                                  <w:szCs w:val="16"/>
                                  <w:u w:val="single"/>
                                </w:rPr>
                              </w:pPr>
                              <w:r w:rsidRPr="005803AC">
                                <w:rPr>
                                  <w:sz w:val="16"/>
                                  <w:szCs w:val="16"/>
                                  <w:u w:val="single"/>
                                </w:rPr>
                                <w:t>Cas 3</w:t>
                              </w:r>
                            </w:p>
                            <w:p w14:paraId="065C16F0" w14:textId="77777777" w:rsidR="006340BA" w:rsidRPr="005803AC" w:rsidRDefault="006340BA" w:rsidP="00903E26">
                              <w:pPr>
                                <w:jc w:val="center"/>
                                <w:rPr>
                                  <w:sz w:val="16"/>
                                  <w:szCs w:val="16"/>
                                </w:rPr>
                              </w:pPr>
                            </w:p>
                            <w:p w14:paraId="15E8B315" w14:textId="77777777" w:rsidR="006340BA" w:rsidRPr="005803AC" w:rsidRDefault="006340BA" w:rsidP="00903E26">
                              <w:pPr>
                                <w:jc w:val="center"/>
                                <w:rPr>
                                  <w:sz w:val="16"/>
                                  <w:szCs w:val="16"/>
                                </w:rPr>
                              </w:pPr>
                              <w:r w:rsidRPr="005803AC">
                                <w:rPr>
                                  <w:sz w:val="16"/>
                                  <w:szCs w:val="16"/>
                                </w:rPr>
                                <w:t>Les produits financiers ne sont pas suffisants pour servir le taux cible, mais le taux cible peut être servi en utilisant la PPE</w:t>
                              </w:r>
                            </w:p>
                          </w:txbxContent>
                        </wps:txbx>
                        <wps:bodyPr rot="0" vert="horz" wrap="square" lIns="36000" tIns="45720" rIns="36000" bIns="45720" anchor="t" anchorCtr="0" upright="1">
                          <a:noAutofit/>
                        </wps:bodyPr>
                      </wps:wsp>
                      <wps:wsp>
                        <wps:cNvPr id="346" name="Rectangle 49"/>
                        <wps:cNvSpPr>
                          <a:spLocks noChangeArrowheads="1"/>
                        </wps:cNvSpPr>
                        <wps:spPr bwMode="auto">
                          <a:xfrm>
                            <a:off x="4719320" y="114300"/>
                            <a:ext cx="1520612" cy="842434"/>
                          </a:xfrm>
                          <a:prstGeom prst="rect">
                            <a:avLst/>
                          </a:prstGeom>
                          <a:solidFill>
                            <a:srgbClr val="FFFFFF"/>
                          </a:solidFill>
                          <a:ln w="9525">
                            <a:solidFill>
                              <a:schemeClr val="accent1"/>
                            </a:solidFill>
                            <a:miter lim="800000"/>
                            <a:headEnd/>
                            <a:tailEnd/>
                          </a:ln>
                        </wps:spPr>
                        <wps:txbx>
                          <w:txbxContent>
                            <w:p w14:paraId="1B2AE175" w14:textId="77777777" w:rsidR="006340BA" w:rsidRPr="005803AC" w:rsidRDefault="006340BA" w:rsidP="00903E26">
                              <w:pPr>
                                <w:jc w:val="center"/>
                                <w:rPr>
                                  <w:sz w:val="16"/>
                                  <w:szCs w:val="16"/>
                                  <w:u w:val="single"/>
                                </w:rPr>
                              </w:pPr>
                              <w:r w:rsidRPr="005803AC">
                                <w:rPr>
                                  <w:sz w:val="16"/>
                                  <w:szCs w:val="16"/>
                                  <w:u w:val="single"/>
                                </w:rPr>
                                <w:t>Cas 4</w:t>
                              </w:r>
                            </w:p>
                            <w:p w14:paraId="5717FB27" w14:textId="77777777" w:rsidR="006340BA" w:rsidRPr="005803AC" w:rsidRDefault="006340BA" w:rsidP="00903E26">
                              <w:pPr>
                                <w:jc w:val="center"/>
                                <w:rPr>
                                  <w:sz w:val="16"/>
                                  <w:szCs w:val="16"/>
                                </w:rPr>
                              </w:pPr>
                            </w:p>
                            <w:p w14:paraId="4E0AE31B" w14:textId="77777777" w:rsidR="006340BA" w:rsidRPr="005803AC" w:rsidRDefault="006340BA" w:rsidP="00903E26">
                              <w:pPr>
                                <w:jc w:val="center"/>
                                <w:rPr>
                                  <w:sz w:val="16"/>
                                  <w:szCs w:val="16"/>
                                </w:rPr>
                              </w:pPr>
                              <w:r w:rsidRPr="005803AC">
                                <w:rPr>
                                  <w:sz w:val="16"/>
                                  <w:szCs w:val="16"/>
                                </w:rPr>
                                <w:t>Les produits financiers et la PPE ne suffisent pas à servir le taux cible</w:t>
                              </w:r>
                            </w:p>
                          </w:txbxContent>
                        </wps:txbx>
                        <wps:bodyPr rot="0" vert="horz" wrap="square" lIns="36000" tIns="45720" rIns="36000" bIns="45720" anchor="t" anchorCtr="0" upright="1">
                          <a:noAutofit/>
                        </wps:bodyPr>
                      </wps:wsp>
                      <wps:wsp>
                        <wps:cNvPr id="347" name="Rectangle 50"/>
                        <wps:cNvSpPr>
                          <a:spLocks noChangeArrowheads="1"/>
                        </wps:cNvSpPr>
                        <wps:spPr bwMode="auto">
                          <a:xfrm>
                            <a:off x="63485" y="1599822"/>
                            <a:ext cx="1440180" cy="1388911"/>
                          </a:xfrm>
                          <a:prstGeom prst="rect">
                            <a:avLst/>
                          </a:prstGeom>
                          <a:solidFill>
                            <a:srgbClr val="FFFFFF"/>
                          </a:solidFill>
                          <a:ln w="9525">
                            <a:solidFill>
                              <a:srgbClr val="777877"/>
                            </a:solidFill>
                            <a:miter lim="800000"/>
                            <a:headEnd/>
                            <a:tailEnd/>
                          </a:ln>
                        </wps:spPr>
                        <wps:txbx>
                          <w:txbxContent>
                            <w:p w14:paraId="12B757C8" w14:textId="77777777" w:rsidR="006340BA" w:rsidRPr="005803AC" w:rsidRDefault="006340BA" w:rsidP="00903E26">
                              <w:pPr>
                                <w:jc w:val="center"/>
                                <w:rPr>
                                  <w:sz w:val="16"/>
                                  <w:szCs w:val="16"/>
                                </w:rPr>
                              </w:pPr>
                            </w:p>
                            <w:p w14:paraId="1EAF4663" w14:textId="77777777" w:rsidR="006340BA" w:rsidRPr="005803AC" w:rsidRDefault="006340BA" w:rsidP="00903E26">
                              <w:pPr>
                                <w:jc w:val="center"/>
                                <w:rPr>
                                  <w:sz w:val="16"/>
                                  <w:szCs w:val="16"/>
                                </w:rPr>
                              </w:pPr>
                              <w:r w:rsidRPr="005803AC">
                                <w:rPr>
                                  <w:sz w:val="16"/>
                                  <w:szCs w:val="16"/>
                                </w:rPr>
                                <w:t>Le montant global de revalorisation correspond aux intérêts techniques (bruts de chargements) + la PPE à libérer</w:t>
                              </w:r>
                            </w:p>
                            <w:p w14:paraId="77370D3C" w14:textId="77777777" w:rsidR="006340BA" w:rsidRPr="005803AC" w:rsidRDefault="006340BA" w:rsidP="00B73EFC">
                              <w:pPr>
                                <w:rPr>
                                  <w:sz w:val="16"/>
                                  <w:szCs w:val="16"/>
                                </w:rPr>
                              </w:pPr>
                            </w:p>
                            <w:p w14:paraId="1603A5C5" w14:textId="77777777" w:rsidR="006340BA" w:rsidRPr="005803AC" w:rsidRDefault="006340BA" w:rsidP="00903E26">
                              <w:pPr>
                                <w:jc w:val="center"/>
                                <w:rPr>
                                  <w:sz w:val="16"/>
                                  <w:szCs w:val="16"/>
                                </w:rPr>
                              </w:pPr>
                              <w:r w:rsidRPr="005803AC">
                                <w:rPr>
                                  <w:sz w:val="16"/>
                                  <w:szCs w:val="16"/>
                                </w:rPr>
                                <w:t xml:space="preserve">Dans ce cas, l’assureur finance en partie les intérêts techniques bruts de chargements. </w:t>
                              </w:r>
                            </w:p>
                            <w:p w14:paraId="24FB2A7E" w14:textId="77777777" w:rsidR="006340BA" w:rsidRPr="005803AC" w:rsidRDefault="006340BA" w:rsidP="00903E26">
                              <w:pPr>
                                <w:jc w:val="center"/>
                                <w:rPr>
                                  <w:sz w:val="16"/>
                                  <w:szCs w:val="16"/>
                                </w:rPr>
                              </w:pPr>
                            </w:p>
                          </w:txbxContent>
                        </wps:txbx>
                        <wps:bodyPr rot="0" vert="horz" wrap="square" lIns="36000" tIns="45720" rIns="36000" bIns="45720" anchor="t" anchorCtr="0" upright="1">
                          <a:noAutofit/>
                        </wps:bodyPr>
                      </wps:wsp>
                      <wps:wsp>
                        <wps:cNvPr id="348" name="Rectangle 51"/>
                        <wps:cNvSpPr>
                          <a:spLocks noChangeArrowheads="1"/>
                        </wps:cNvSpPr>
                        <wps:spPr bwMode="auto">
                          <a:xfrm>
                            <a:off x="1607174" y="1599696"/>
                            <a:ext cx="1440180" cy="1389037"/>
                          </a:xfrm>
                          <a:prstGeom prst="rect">
                            <a:avLst/>
                          </a:prstGeom>
                          <a:solidFill>
                            <a:srgbClr val="FFFFFF"/>
                          </a:solidFill>
                          <a:ln w="9525">
                            <a:solidFill>
                              <a:srgbClr val="777877"/>
                            </a:solidFill>
                            <a:miter lim="800000"/>
                            <a:headEnd/>
                            <a:tailEnd/>
                          </a:ln>
                        </wps:spPr>
                        <wps:txbx>
                          <w:txbxContent>
                            <w:p w14:paraId="06C88709" w14:textId="32F7F933" w:rsidR="006340BA" w:rsidRDefault="006340BA" w:rsidP="00B73EFC">
                              <w:pPr>
                                <w:jc w:val="center"/>
                                <w:rPr>
                                  <w:sz w:val="16"/>
                                  <w:szCs w:val="16"/>
                                </w:rPr>
                              </w:pPr>
                              <w:r w:rsidRPr="005803AC">
                                <w:rPr>
                                  <w:sz w:val="16"/>
                                  <w:szCs w:val="16"/>
                                </w:rPr>
                                <w:t>Le montant global de revalorisation correspond au maximum entre le montant cible et le montant contractu</w:t>
                              </w:r>
                              <w:r>
                                <w:rPr>
                                  <w:sz w:val="16"/>
                                  <w:szCs w:val="16"/>
                                </w:rPr>
                                <w:t>el + la PPE à libérer.</w:t>
                              </w:r>
                            </w:p>
                            <w:p w14:paraId="6E1FDE92" w14:textId="77777777" w:rsidR="006340BA" w:rsidRPr="005803AC" w:rsidRDefault="006340BA" w:rsidP="00B73EFC">
                              <w:pPr>
                                <w:jc w:val="center"/>
                                <w:rPr>
                                  <w:sz w:val="16"/>
                                  <w:szCs w:val="16"/>
                                </w:rPr>
                              </w:pPr>
                            </w:p>
                            <w:p w14:paraId="55F11B0B" w14:textId="77777777" w:rsidR="006340BA" w:rsidRPr="005803AC" w:rsidRDefault="006340BA" w:rsidP="00903E26">
                              <w:pPr>
                                <w:jc w:val="center"/>
                                <w:rPr>
                                  <w:sz w:val="16"/>
                                  <w:szCs w:val="16"/>
                                </w:rPr>
                              </w:pPr>
                              <w:r w:rsidRPr="005803AC">
                                <w:rPr>
                                  <w:sz w:val="16"/>
                                  <w:szCs w:val="16"/>
                                </w:rPr>
                                <w:t>Dans ce cas, la marge financière de l’assureur est augmentée</w:t>
                              </w:r>
                            </w:p>
                            <w:p w14:paraId="1DA7465F" w14:textId="77777777" w:rsidR="006340BA" w:rsidRPr="005803AC" w:rsidRDefault="006340BA" w:rsidP="00903E26">
                              <w:pPr>
                                <w:jc w:val="center"/>
                                <w:rPr>
                                  <w:sz w:val="16"/>
                                  <w:szCs w:val="16"/>
                                </w:rPr>
                              </w:pPr>
                              <w:r w:rsidRPr="005803AC">
                                <w:rPr>
                                  <w:sz w:val="16"/>
                                  <w:szCs w:val="16"/>
                                </w:rPr>
                                <w:t>et éventuellement, on a pu doter la PPE.</w:t>
                              </w:r>
                            </w:p>
                          </w:txbxContent>
                        </wps:txbx>
                        <wps:bodyPr rot="0" vert="horz" wrap="square" lIns="36000" tIns="45720" rIns="36000" bIns="45720" anchor="t" anchorCtr="0" upright="1">
                          <a:noAutofit/>
                        </wps:bodyPr>
                      </wps:wsp>
                      <wps:wsp>
                        <wps:cNvPr id="349" name="Rectangle 52"/>
                        <wps:cNvSpPr>
                          <a:spLocks noChangeArrowheads="1"/>
                        </wps:cNvSpPr>
                        <wps:spPr bwMode="auto">
                          <a:xfrm>
                            <a:off x="3173625" y="1599570"/>
                            <a:ext cx="1440180" cy="1389163"/>
                          </a:xfrm>
                          <a:prstGeom prst="rect">
                            <a:avLst/>
                          </a:prstGeom>
                          <a:solidFill>
                            <a:srgbClr val="FFFFFF"/>
                          </a:solidFill>
                          <a:ln w="9525">
                            <a:solidFill>
                              <a:srgbClr val="777877"/>
                            </a:solidFill>
                            <a:miter lim="800000"/>
                            <a:headEnd/>
                            <a:tailEnd/>
                          </a:ln>
                        </wps:spPr>
                        <wps:txbx>
                          <w:txbxContent>
                            <w:p w14:paraId="35436807" w14:textId="77777777" w:rsidR="006340BA" w:rsidRPr="005803AC" w:rsidRDefault="006340BA" w:rsidP="00903E26">
                              <w:pPr>
                                <w:jc w:val="center"/>
                                <w:rPr>
                                  <w:sz w:val="16"/>
                                  <w:szCs w:val="16"/>
                                </w:rPr>
                              </w:pPr>
                            </w:p>
                            <w:p w14:paraId="75FAB340" w14:textId="77777777" w:rsidR="006340BA" w:rsidRPr="005803AC" w:rsidRDefault="006340BA" w:rsidP="00903E26">
                              <w:pPr>
                                <w:jc w:val="center"/>
                                <w:rPr>
                                  <w:sz w:val="16"/>
                                  <w:szCs w:val="16"/>
                                </w:rPr>
                              </w:pPr>
                              <w:r w:rsidRPr="005803AC">
                                <w:rPr>
                                  <w:sz w:val="16"/>
                                  <w:szCs w:val="16"/>
                                </w:rPr>
                                <w:t>Le montant global de revalorisation correspond au montant cible.</w:t>
                              </w:r>
                            </w:p>
                            <w:p w14:paraId="2DBB8EDE" w14:textId="77777777" w:rsidR="006340BA" w:rsidRPr="005803AC" w:rsidRDefault="006340BA" w:rsidP="00903E26">
                              <w:pPr>
                                <w:jc w:val="center"/>
                                <w:rPr>
                                  <w:sz w:val="16"/>
                                  <w:szCs w:val="16"/>
                                </w:rPr>
                              </w:pPr>
                            </w:p>
                            <w:p w14:paraId="0F64B4CA" w14:textId="77777777" w:rsidR="006340BA" w:rsidRPr="005803AC" w:rsidRDefault="006340BA" w:rsidP="00903E26">
                              <w:pPr>
                                <w:jc w:val="center"/>
                                <w:rPr>
                                  <w:sz w:val="16"/>
                                  <w:szCs w:val="16"/>
                                </w:rPr>
                              </w:pPr>
                            </w:p>
                            <w:p w14:paraId="25787091" w14:textId="77777777" w:rsidR="006340BA" w:rsidRPr="005803AC" w:rsidRDefault="006340BA" w:rsidP="00903E26">
                              <w:pPr>
                                <w:jc w:val="center"/>
                                <w:rPr>
                                  <w:sz w:val="16"/>
                                  <w:szCs w:val="16"/>
                                </w:rPr>
                              </w:pPr>
                            </w:p>
                            <w:p w14:paraId="18833395" w14:textId="77777777" w:rsidR="006340BA" w:rsidRPr="005803AC" w:rsidRDefault="006340BA" w:rsidP="00903E26">
                              <w:pPr>
                                <w:jc w:val="center"/>
                                <w:rPr>
                                  <w:sz w:val="16"/>
                                  <w:szCs w:val="16"/>
                                </w:rPr>
                              </w:pPr>
                              <w:r w:rsidRPr="005803AC">
                                <w:rPr>
                                  <w:sz w:val="16"/>
                                  <w:szCs w:val="16"/>
                                </w:rPr>
                                <w:t>On a eu besoin de reprendre tout ou partie de la PPE.</w:t>
                              </w:r>
                            </w:p>
                          </w:txbxContent>
                        </wps:txbx>
                        <wps:bodyPr rot="0" vert="horz" wrap="square" lIns="36000" tIns="45720" rIns="36000" bIns="45720" anchor="t" anchorCtr="0" upright="1">
                          <a:noAutofit/>
                        </wps:bodyPr>
                      </wps:wsp>
                      <wps:wsp>
                        <wps:cNvPr id="350" name="Rectangle 53"/>
                        <wps:cNvSpPr>
                          <a:spLocks noChangeArrowheads="1"/>
                        </wps:cNvSpPr>
                        <wps:spPr bwMode="auto">
                          <a:xfrm>
                            <a:off x="4718503" y="1599948"/>
                            <a:ext cx="1521429" cy="1388785"/>
                          </a:xfrm>
                          <a:prstGeom prst="rect">
                            <a:avLst/>
                          </a:prstGeom>
                          <a:solidFill>
                            <a:srgbClr val="FFFFFF"/>
                          </a:solidFill>
                          <a:ln w="9525">
                            <a:solidFill>
                              <a:srgbClr val="777877"/>
                            </a:solidFill>
                            <a:miter lim="800000"/>
                            <a:headEnd/>
                            <a:tailEnd/>
                          </a:ln>
                        </wps:spPr>
                        <wps:txbx>
                          <w:txbxContent>
                            <w:p w14:paraId="7C5EAAD9" w14:textId="77777777" w:rsidR="006340BA" w:rsidRPr="005803AC" w:rsidRDefault="006340BA" w:rsidP="00903E26">
                              <w:pPr>
                                <w:jc w:val="center"/>
                                <w:rPr>
                                  <w:sz w:val="16"/>
                                  <w:szCs w:val="16"/>
                                </w:rPr>
                              </w:pPr>
                              <w:r w:rsidRPr="005803AC">
                                <w:rPr>
                                  <w:sz w:val="16"/>
                                  <w:szCs w:val="16"/>
                                </w:rPr>
                                <w:t xml:space="preserve">Le montant global de revalorisation correspond aux produits financiers + la totalité de la PPE + tout ou partie de la part variable de la marge financière assureur. </w:t>
                              </w:r>
                            </w:p>
                            <w:p w14:paraId="56CD5139" w14:textId="77777777" w:rsidR="006340BA" w:rsidRPr="005803AC" w:rsidRDefault="006340BA" w:rsidP="00903E26">
                              <w:pPr>
                                <w:jc w:val="center"/>
                                <w:rPr>
                                  <w:sz w:val="16"/>
                                  <w:szCs w:val="16"/>
                                </w:rPr>
                              </w:pPr>
                            </w:p>
                            <w:p w14:paraId="1DB1E46E" w14:textId="77777777" w:rsidR="006340BA" w:rsidRPr="005803AC" w:rsidRDefault="006340BA" w:rsidP="00903E26">
                              <w:pPr>
                                <w:jc w:val="center"/>
                                <w:rPr>
                                  <w:sz w:val="16"/>
                                  <w:szCs w:val="16"/>
                                </w:rPr>
                              </w:pPr>
                              <w:r w:rsidRPr="005803AC">
                                <w:rPr>
                                  <w:sz w:val="16"/>
                                  <w:szCs w:val="16"/>
                                </w:rPr>
                                <w:t>La PPE est alors consommée entièrement et la marge financière de l’assureur est réduite</w:t>
                              </w:r>
                            </w:p>
                          </w:txbxContent>
                        </wps:txbx>
                        <wps:bodyPr rot="0" vert="horz" wrap="square" lIns="36000" tIns="45720" rIns="36000" bIns="45720" anchor="t" anchorCtr="0" upright="1">
                          <a:noAutofit/>
                        </wps:bodyPr>
                      </wps:wsp>
                      <wps:wsp>
                        <wps:cNvPr id="351" name="AutoShape 54"/>
                        <wps:cNvCnPr>
                          <a:cxnSpLocks noChangeShapeType="1"/>
                          <a:stCxn id="343" idx="2"/>
                          <a:endCxn id="347" idx="0"/>
                        </wps:cNvCnPr>
                        <wps:spPr bwMode="auto">
                          <a:xfrm flipH="1">
                            <a:off x="783575" y="956734"/>
                            <a:ext cx="15" cy="643088"/>
                          </a:xfrm>
                          <a:prstGeom prst="straightConnector1">
                            <a:avLst/>
                          </a:prstGeom>
                          <a:noFill/>
                          <a:ln w="9525">
                            <a:solidFill>
                              <a:srgbClr val="969696"/>
                            </a:solidFill>
                            <a:round/>
                            <a:headEnd/>
                            <a:tailEnd type="triangle" w="med" len="med"/>
                          </a:ln>
                          <a:extLst>
                            <a:ext uri="{909E8E84-426E-40DD-AFC4-6F175D3DCCD1}">
                              <a14:hiddenFill xmlns:a14="http://schemas.microsoft.com/office/drawing/2010/main">
                                <a:noFill/>
                              </a14:hiddenFill>
                            </a:ext>
                          </a:extLst>
                        </wps:spPr>
                        <wps:bodyPr/>
                      </wps:wsp>
                      <wps:wsp>
                        <wps:cNvPr id="352" name="AutoShape 55"/>
                        <wps:cNvCnPr>
                          <a:cxnSpLocks noChangeShapeType="1"/>
                          <a:stCxn id="344" idx="2"/>
                          <a:endCxn id="348" idx="0"/>
                        </wps:cNvCnPr>
                        <wps:spPr bwMode="auto">
                          <a:xfrm flipH="1">
                            <a:off x="2327264" y="956734"/>
                            <a:ext cx="646" cy="642962"/>
                          </a:xfrm>
                          <a:prstGeom prst="straightConnector1">
                            <a:avLst/>
                          </a:prstGeom>
                          <a:noFill/>
                          <a:ln w="9525">
                            <a:solidFill>
                              <a:srgbClr val="969696"/>
                            </a:solidFill>
                            <a:round/>
                            <a:headEnd/>
                            <a:tailEnd type="triangle" w="med" len="med"/>
                          </a:ln>
                          <a:extLst>
                            <a:ext uri="{909E8E84-426E-40DD-AFC4-6F175D3DCCD1}">
                              <a14:hiddenFill xmlns:a14="http://schemas.microsoft.com/office/drawing/2010/main">
                                <a:noFill/>
                              </a14:hiddenFill>
                            </a:ext>
                          </a:extLst>
                        </wps:spPr>
                        <wps:bodyPr/>
                      </wps:wsp>
                      <wps:wsp>
                        <wps:cNvPr id="353" name="AutoShape 56"/>
                        <wps:cNvCnPr>
                          <a:cxnSpLocks noChangeShapeType="1"/>
                          <a:stCxn id="345" idx="2"/>
                          <a:endCxn id="349" idx="0"/>
                        </wps:cNvCnPr>
                        <wps:spPr bwMode="auto">
                          <a:xfrm flipH="1">
                            <a:off x="3893715" y="956734"/>
                            <a:ext cx="1375" cy="642836"/>
                          </a:xfrm>
                          <a:prstGeom prst="straightConnector1">
                            <a:avLst/>
                          </a:prstGeom>
                          <a:noFill/>
                          <a:ln w="9525">
                            <a:solidFill>
                              <a:srgbClr val="969696"/>
                            </a:solidFill>
                            <a:round/>
                            <a:headEnd/>
                            <a:tailEnd type="triangle" w="med" len="med"/>
                          </a:ln>
                          <a:extLst>
                            <a:ext uri="{909E8E84-426E-40DD-AFC4-6F175D3DCCD1}">
                              <a14:hiddenFill xmlns:a14="http://schemas.microsoft.com/office/drawing/2010/main">
                                <a:noFill/>
                              </a14:hiddenFill>
                            </a:ext>
                          </a:extLst>
                        </wps:spPr>
                        <wps:bodyPr/>
                      </wps:wsp>
                      <wps:wsp>
                        <wps:cNvPr id="354" name="AutoShape 57"/>
                        <wps:cNvCnPr>
                          <a:cxnSpLocks noChangeShapeType="1"/>
                          <a:stCxn id="346" idx="2"/>
                          <a:endCxn id="350" idx="0"/>
                        </wps:cNvCnPr>
                        <wps:spPr bwMode="auto">
                          <a:xfrm flipH="1">
                            <a:off x="5479218" y="956734"/>
                            <a:ext cx="408" cy="643214"/>
                          </a:xfrm>
                          <a:prstGeom prst="straightConnector1">
                            <a:avLst/>
                          </a:prstGeom>
                          <a:noFill/>
                          <a:ln w="9525">
                            <a:solidFill>
                              <a:srgbClr val="969696"/>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3E2EA34" id="Zone de dessin 355" o:spid="_x0000_s1194" editas="canvas" style="width:506pt;height:244pt;mso-position-horizontal-relative:char;mso-position-vertical-relative:line" coordsize="64262,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">
                <v:shape id="_x0000_s1195" type="#_x0000_t75" style="position:absolute;width:64262;height:30988;visibility:visible;mso-wrap-style:square">
                  <v:fill o:detectmouseclick="t"/>
                  <v:path o:connecttype="none"/>
                </v:shape>
                <v:rect id="Rectangle 46" o:spid="_x0000_s1196" style="position:absolute;left:635;top:1143;width:14401;height:8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" strokecolor="#4f81bd [3204]">
                  <v:textbox inset="1mm,,1mm">
                    <w:txbxContent>
                      <w:p w14:paraId="5A6A340E" w14:textId="77777777" w:rsidR="006340BA" w:rsidRPr="005803AC" w:rsidRDefault="006340BA" w:rsidP="00903E26">
                        <w:pPr>
                          <w:jc w:val="center"/>
                          <w:rPr>
                            <w:sz w:val="16"/>
                            <w:szCs w:val="16"/>
                            <w:u w:val="single"/>
                          </w:rPr>
                        </w:pPr>
                        <w:r w:rsidRPr="005803AC">
                          <w:rPr>
                            <w:sz w:val="16"/>
                            <w:szCs w:val="16"/>
                            <w:u w:val="single"/>
                          </w:rPr>
                          <w:t>Cas 1</w:t>
                        </w:r>
                      </w:p>
                      <w:p w14:paraId="375BD7AD" w14:textId="77777777" w:rsidR="006340BA" w:rsidRPr="005803AC" w:rsidRDefault="006340BA" w:rsidP="00903E26">
                        <w:pPr>
                          <w:jc w:val="center"/>
                          <w:rPr>
                            <w:sz w:val="16"/>
                            <w:szCs w:val="16"/>
                          </w:rPr>
                        </w:pPr>
                      </w:p>
                      <w:p w14:paraId="596DD27A" w14:textId="77777777" w:rsidR="006340BA" w:rsidRPr="005803AC" w:rsidRDefault="006340BA" w:rsidP="00903E26">
                        <w:pPr>
                          <w:jc w:val="center"/>
                          <w:rPr>
                            <w:sz w:val="16"/>
                            <w:szCs w:val="16"/>
                          </w:rPr>
                        </w:pPr>
                        <w:r w:rsidRPr="005803AC">
                          <w:rPr>
                            <w:sz w:val="16"/>
                            <w:szCs w:val="16"/>
                          </w:rPr>
                          <w:t>Les produits financiers ne sont pas suffisants pour couvrir les Intérêts Techniques</w:t>
                        </w:r>
                      </w:p>
                    </w:txbxContent>
                  </v:textbox>
                </v:rect>
                <v:rect id="Rectangle 47" o:spid="_x0000_s1197" style="position:absolute;left:16078;top:1143;width:14402;height:8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" strokecolor="#4f81bd [3204]">
                  <v:textbox inset="1mm,,1mm">
                    <w:txbxContent>
                      <w:p w14:paraId="653068DC" w14:textId="77777777" w:rsidR="006340BA" w:rsidRPr="005803AC" w:rsidRDefault="006340BA" w:rsidP="00903E26">
                        <w:pPr>
                          <w:jc w:val="center"/>
                          <w:rPr>
                            <w:sz w:val="16"/>
                            <w:szCs w:val="16"/>
                            <w:u w:val="single"/>
                          </w:rPr>
                        </w:pPr>
                        <w:r w:rsidRPr="005803AC">
                          <w:rPr>
                            <w:sz w:val="16"/>
                            <w:szCs w:val="16"/>
                            <w:u w:val="single"/>
                          </w:rPr>
                          <w:t>Cas 2</w:t>
                        </w:r>
                      </w:p>
                      <w:p w14:paraId="0D33B843" w14:textId="77777777" w:rsidR="006340BA" w:rsidRPr="005803AC" w:rsidRDefault="006340BA" w:rsidP="00903E26">
                        <w:pPr>
                          <w:jc w:val="center"/>
                          <w:rPr>
                            <w:sz w:val="16"/>
                            <w:szCs w:val="16"/>
                          </w:rPr>
                        </w:pPr>
                      </w:p>
                      <w:p w14:paraId="14308AE1" w14:textId="77777777" w:rsidR="006340BA" w:rsidRPr="005803AC" w:rsidRDefault="006340BA" w:rsidP="00903E26">
                        <w:pPr>
                          <w:jc w:val="center"/>
                          <w:rPr>
                            <w:sz w:val="16"/>
                            <w:szCs w:val="16"/>
                          </w:rPr>
                        </w:pPr>
                        <w:r w:rsidRPr="005803AC">
                          <w:rPr>
                            <w:sz w:val="16"/>
                            <w:szCs w:val="16"/>
                          </w:rPr>
                          <w:t>Les produits financiers sont suffisants pour servir le taux cible</w:t>
                        </w:r>
                      </w:p>
                    </w:txbxContent>
                  </v:textbox>
                </v:rect>
                <v:rect id="Rectangle 48" o:spid="_x0000_s1198" style="position:absolute;left:31750;top:1143;width:14401;height:8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" strokecolor="#4f81bd [3204]">
                  <v:textbox inset="1mm,,1mm">
                    <w:txbxContent>
                      <w:p w14:paraId="254C977B" w14:textId="77777777" w:rsidR="006340BA" w:rsidRPr="005803AC" w:rsidRDefault="006340BA" w:rsidP="00903E26">
                        <w:pPr>
                          <w:jc w:val="center"/>
                          <w:rPr>
                            <w:sz w:val="16"/>
                            <w:szCs w:val="16"/>
                            <w:u w:val="single"/>
                          </w:rPr>
                        </w:pPr>
                        <w:r w:rsidRPr="005803AC">
                          <w:rPr>
                            <w:sz w:val="16"/>
                            <w:szCs w:val="16"/>
                            <w:u w:val="single"/>
                          </w:rPr>
                          <w:t>Cas 3</w:t>
                        </w:r>
                      </w:p>
                      <w:p w14:paraId="065C16F0" w14:textId="77777777" w:rsidR="006340BA" w:rsidRPr="005803AC" w:rsidRDefault="006340BA" w:rsidP="00903E26">
                        <w:pPr>
                          <w:jc w:val="center"/>
                          <w:rPr>
                            <w:sz w:val="16"/>
                            <w:szCs w:val="16"/>
                          </w:rPr>
                        </w:pPr>
                      </w:p>
                      <w:p w14:paraId="15E8B315" w14:textId="77777777" w:rsidR="006340BA" w:rsidRPr="005803AC" w:rsidRDefault="006340BA" w:rsidP="00903E26">
                        <w:pPr>
                          <w:jc w:val="center"/>
                          <w:rPr>
                            <w:sz w:val="16"/>
                            <w:szCs w:val="16"/>
                          </w:rPr>
                        </w:pPr>
                        <w:r w:rsidRPr="005803AC">
                          <w:rPr>
                            <w:sz w:val="16"/>
                            <w:szCs w:val="16"/>
                          </w:rPr>
                          <w:t>Les produits financiers ne sont pas suffisants pour servir le taux cible, mais le taux cible peut être servi en utilisant la PPE</w:t>
                        </w:r>
                      </w:p>
                    </w:txbxContent>
                  </v:textbox>
                </v:rect>
                <v:rect id="Rectangle 49" o:spid="_x0000_s1199" style="position:absolute;left:47193;top:1143;width:15206;height:8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" strokecolor="#4f81bd [3204]">
                  <v:textbox inset="1mm,,1mm">
                    <w:txbxContent>
                      <w:p w14:paraId="1B2AE175" w14:textId="77777777" w:rsidR="006340BA" w:rsidRPr="005803AC" w:rsidRDefault="006340BA" w:rsidP="00903E26">
                        <w:pPr>
                          <w:jc w:val="center"/>
                          <w:rPr>
                            <w:sz w:val="16"/>
                            <w:szCs w:val="16"/>
                            <w:u w:val="single"/>
                          </w:rPr>
                        </w:pPr>
                        <w:r w:rsidRPr="005803AC">
                          <w:rPr>
                            <w:sz w:val="16"/>
                            <w:szCs w:val="16"/>
                            <w:u w:val="single"/>
                          </w:rPr>
                          <w:t>Cas 4</w:t>
                        </w:r>
                      </w:p>
                      <w:p w14:paraId="5717FB27" w14:textId="77777777" w:rsidR="006340BA" w:rsidRPr="005803AC" w:rsidRDefault="006340BA" w:rsidP="00903E26">
                        <w:pPr>
                          <w:jc w:val="center"/>
                          <w:rPr>
                            <w:sz w:val="16"/>
                            <w:szCs w:val="16"/>
                          </w:rPr>
                        </w:pPr>
                      </w:p>
                      <w:p w14:paraId="4E0AE31B" w14:textId="77777777" w:rsidR="006340BA" w:rsidRPr="005803AC" w:rsidRDefault="006340BA" w:rsidP="00903E26">
                        <w:pPr>
                          <w:jc w:val="center"/>
                          <w:rPr>
                            <w:sz w:val="16"/>
                            <w:szCs w:val="16"/>
                          </w:rPr>
                        </w:pPr>
                        <w:r w:rsidRPr="005803AC">
                          <w:rPr>
                            <w:sz w:val="16"/>
                            <w:szCs w:val="16"/>
                          </w:rPr>
                          <w:t>Les produits financiers et la PPE ne suffisent pas à servir le taux cible</w:t>
                        </w:r>
                      </w:p>
                    </w:txbxContent>
                  </v:textbox>
                </v:rect>
                <v:rect id="Rectangle 50" o:spid="_x0000_s1200" style="position:absolute;left:634;top:15998;width:14402;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" strokecolor="#777877">
                  <v:textbox inset="1mm,,1mm">
                    <w:txbxContent>
                      <w:p w14:paraId="12B757C8" w14:textId="77777777" w:rsidR="006340BA" w:rsidRPr="005803AC" w:rsidRDefault="006340BA" w:rsidP="00903E26">
                        <w:pPr>
                          <w:jc w:val="center"/>
                          <w:rPr>
                            <w:sz w:val="16"/>
                            <w:szCs w:val="16"/>
                          </w:rPr>
                        </w:pPr>
                      </w:p>
                      <w:p w14:paraId="1EAF4663" w14:textId="77777777" w:rsidR="006340BA" w:rsidRPr="005803AC" w:rsidRDefault="006340BA" w:rsidP="00903E26">
                        <w:pPr>
                          <w:jc w:val="center"/>
                          <w:rPr>
                            <w:sz w:val="16"/>
                            <w:szCs w:val="16"/>
                          </w:rPr>
                        </w:pPr>
                        <w:r w:rsidRPr="005803AC">
                          <w:rPr>
                            <w:sz w:val="16"/>
                            <w:szCs w:val="16"/>
                          </w:rPr>
                          <w:t>Le montant global de revalorisation correspond aux intérêts techniques (bruts de chargements) + la PPE à libérer</w:t>
                        </w:r>
                      </w:p>
                      <w:p w14:paraId="77370D3C" w14:textId="77777777" w:rsidR="006340BA" w:rsidRPr="005803AC" w:rsidRDefault="006340BA" w:rsidP="00B73EFC">
                        <w:pPr>
                          <w:rPr>
                            <w:sz w:val="16"/>
                            <w:szCs w:val="16"/>
                          </w:rPr>
                        </w:pPr>
                      </w:p>
                      <w:p w14:paraId="1603A5C5" w14:textId="77777777" w:rsidR="006340BA" w:rsidRPr="005803AC" w:rsidRDefault="006340BA" w:rsidP="00903E26">
                        <w:pPr>
                          <w:jc w:val="center"/>
                          <w:rPr>
                            <w:sz w:val="16"/>
                            <w:szCs w:val="16"/>
                          </w:rPr>
                        </w:pPr>
                        <w:r w:rsidRPr="005803AC">
                          <w:rPr>
                            <w:sz w:val="16"/>
                            <w:szCs w:val="16"/>
                          </w:rPr>
                          <w:t xml:space="preserve">Dans ce cas, l’assureur finance en partie les intérêts techniques bruts de chargements. </w:t>
                        </w:r>
                      </w:p>
                      <w:p w14:paraId="24FB2A7E" w14:textId="77777777" w:rsidR="006340BA" w:rsidRPr="005803AC" w:rsidRDefault="006340BA" w:rsidP="00903E26">
                        <w:pPr>
                          <w:jc w:val="center"/>
                          <w:rPr>
                            <w:sz w:val="16"/>
                            <w:szCs w:val="16"/>
                          </w:rPr>
                        </w:pPr>
                      </w:p>
                    </w:txbxContent>
                  </v:textbox>
                </v:rect>
                <v:rect id="Rectangle 51" o:spid="_x0000_s1201" style="position:absolute;left:16071;top:15996;width:14402;height:1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" strokecolor="#777877">
                  <v:textbox inset="1mm,,1mm">
                    <w:txbxContent>
                      <w:p w14:paraId="06C88709" w14:textId="32F7F933" w:rsidR="006340BA" w:rsidRDefault="006340BA" w:rsidP="00B73EFC">
                        <w:pPr>
                          <w:jc w:val="center"/>
                          <w:rPr>
                            <w:sz w:val="16"/>
                            <w:szCs w:val="16"/>
                          </w:rPr>
                        </w:pPr>
                        <w:r w:rsidRPr="005803AC">
                          <w:rPr>
                            <w:sz w:val="16"/>
                            <w:szCs w:val="16"/>
                          </w:rPr>
                          <w:t>Le montant global de revalorisation correspond au maximum entre le montant cible et le montant contractu</w:t>
                        </w:r>
                        <w:r>
                          <w:rPr>
                            <w:sz w:val="16"/>
                            <w:szCs w:val="16"/>
                          </w:rPr>
                          <w:t>el + la PPE à libérer.</w:t>
                        </w:r>
                      </w:p>
                      <w:p w14:paraId="6E1FDE92" w14:textId="77777777" w:rsidR="006340BA" w:rsidRPr="005803AC" w:rsidRDefault="006340BA" w:rsidP="00B73EFC">
                        <w:pPr>
                          <w:jc w:val="center"/>
                          <w:rPr>
                            <w:sz w:val="16"/>
                            <w:szCs w:val="16"/>
                          </w:rPr>
                        </w:pPr>
                      </w:p>
                      <w:p w14:paraId="55F11B0B" w14:textId="77777777" w:rsidR="006340BA" w:rsidRPr="005803AC" w:rsidRDefault="006340BA" w:rsidP="00903E26">
                        <w:pPr>
                          <w:jc w:val="center"/>
                          <w:rPr>
                            <w:sz w:val="16"/>
                            <w:szCs w:val="16"/>
                          </w:rPr>
                        </w:pPr>
                        <w:r w:rsidRPr="005803AC">
                          <w:rPr>
                            <w:sz w:val="16"/>
                            <w:szCs w:val="16"/>
                          </w:rPr>
                          <w:t>Dans ce cas, la marge financière de l’assureur est augmentée</w:t>
                        </w:r>
                      </w:p>
                      <w:p w14:paraId="1DA7465F" w14:textId="77777777" w:rsidR="006340BA" w:rsidRPr="005803AC" w:rsidRDefault="006340BA" w:rsidP="00903E26">
                        <w:pPr>
                          <w:jc w:val="center"/>
                          <w:rPr>
                            <w:sz w:val="16"/>
                            <w:szCs w:val="16"/>
                          </w:rPr>
                        </w:pPr>
                        <w:proofErr w:type="gramStart"/>
                        <w:r w:rsidRPr="005803AC">
                          <w:rPr>
                            <w:sz w:val="16"/>
                            <w:szCs w:val="16"/>
                          </w:rPr>
                          <w:t>et</w:t>
                        </w:r>
                        <w:proofErr w:type="gramEnd"/>
                        <w:r w:rsidRPr="005803AC">
                          <w:rPr>
                            <w:sz w:val="16"/>
                            <w:szCs w:val="16"/>
                          </w:rPr>
                          <w:t xml:space="preserve"> éventuellement, on a pu doter la PPE.</w:t>
                        </w:r>
                      </w:p>
                    </w:txbxContent>
                  </v:textbox>
                </v:rect>
                <v:rect id="Rectangle 52" o:spid="_x0000_s1202" style="position:absolute;left:31736;top:15995;width:14402;height:1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" strokecolor="#777877">
                  <v:textbox inset="1mm,,1mm">
                    <w:txbxContent>
                      <w:p w14:paraId="35436807" w14:textId="77777777" w:rsidR="006340BA" w:rsidRPr="005803AC" w:rsidRDefault="006340BA" w:rsidP="00903E26">
                        <w:pPr>
                          <w:jc w:val="center"/>
                          <w:rPr>
                            <w:sz w:val="16"/>
                            <w:szCs w:val="16"/>
                          </w:rPr>
                        </w:pPr>
                      </w:p>
                      <w:p w14:paraId="75FAB340" w14:textId="77777777" w:rsidR="006340BA" w:rsidRPr="005803AC" w:rsidRDefault="006340BA" w:rsidP="00903E26">
                        <w:pPr>
                          <w:jc w:val="center"/>
                          <w:rPr>
                            <w:sz w:val="16"/>
                            <w:szCs w:val="16"/>
                          </w:rPr>
                        </w:pPr>
                        <w:r w:rsidRPr="005803AC">
                          <w:rPr>
                            <w:sz w:val="16"/>
                            <w:szCs w:val="16"/>
                          </w:rPr>
                          <w:t>Le montant global de revalorisation correspond au montant cible.</w:t>
                        </w:r>
                      </w:p>
                      <w:p w14:paraId="2DBB8EDE" w14:textId="77777777" w:rsidR="006340BA" w:rsidRPr="005803AC" w:rsidRDefault="006340BA" w:rsidP="00903E26">
                        <w:pPr>
                          <w:jc w:val="center"/>
                          <w:rPr>
                            <w:sz w:val="16"/>
                            <w:szCs w:val="16"/>
                          </w:rPr>
                        </w:pPr>
                      </w:p>
                      <w:p w14:paraId="0F64B4CA" w14:textId="77777777" w:rsidR="006340BA" w:rsidRPr="005803AC" w:rsidRDefault="006340BA" w:rsidP="00903E26">
                        <w:pPr>
                          <w:jc w:val="center"/>
                          <w:rPr>
                            <w:sz w:val="16"/>
                            <w:szCs w:val="16"/>
                          </w:rPr>
                        </w:pPr>
                      </w:p>
                      <w:p w14:paraId="25787091" w14:textId="77777777" w:rsidR="006340BA" w:rsidRPr="005803AC" w:rsidRDefault="006340BA" w:rsidP="00903E26">
                        <w:pPr>
                          <w:jc w:val="center"/>
                          <w:rPr>
                            <w:sz w:val="16"/>
                            <w:szCs w:val="16"/>
                          </w:rPr>
                        </w:pPr>
                      </w:p>
                      <w:p w14:paraId="18833395" w14:textId="77777777" w:rsidR="006340BA" w:rsidRPr="005803AC" w:rsidRDefault="006340BA" w:rsidP="00903E26">
                        <w:pPr>
                          <w:jc w:val="center"/>
                          <w:rPr>
                            <w:sz w:val="16"/>
                            <w:szCs w:val="16"/>
                          </w:rPr>
                        </w:pPr>
                        <w:r w:rsidRPr="005803AC">
                          <w:rPr>
                            <w:sz w:val="16"/>
                            <w:szCs w:val="16"/>
                          </w:rPr>
                          <w:t>On a eu besoin de reprendre tout ou partie de la PPE.</w:t>
                        </w:r>
                      </w:p>
                    </w:txbxContent>
                  </v:textbox>
                </v:rect>
                <v:rect id="Rectangle 53" o:spid="_x0000_s1203" style="position:absolute;left:47185;top:15999;width:15214;height:13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" strokecolor="#777877">
                  <v:textbox inset="1mm,,1mm">
                    <w:txbxContent>
                      <w:p w14:paraId="7C5EAAD9" w14:textId="77777777" w:rsidR="006340BA" w:rsidRPr="005803AC" w:rsidRDefault="006340BA" w:rsidP="00903E26">
                        <w:pPr>
                          <w:jc w:val="center"/>
                          <w:rPr>
                            <w:sz w:val="16"/>
                            <w:szCs w:val="16"/>
                          </w:rPr>
                        </w:pPr>
                        <w:r w:rsidRPr="005803AC">
                          <w:rPr>
                            <w:sz w:val="16"/>
                            <w:szCs w:val="16"/>
                          </w:rPr>
                          <w:t xml:space="preserve">Le montant global de revalorisation correspond aux produits financiers + la totalité de la PPE + tout ou partie de la part variable de la marge financière assureur. </w:t>
                        </w:r>
                      </w:p>
                      <w:p w14:paraId="56CD5139" w14:textId="77777777" w:rsidR="006340BA" w:rsidRPr="005803AC" w:rsidRDefault="006340BA" w:rsidP="00903E26">
                        <w:pPr>
                          <w:jc w:val="center"/>
                          <w:rPr>
                            <w:sz w:val="16"/>
                            <w:szCs w:val="16"/>
                          </w:rPr>
                        </w:pPr>
                      </w:p>
                      <w:p w14:paraId="1DB1E46E" w14:textId="77777777" w:rsidR="006340BA" w:rsidRPr="005803AC" w:rsidRDefault="006340BA" w:rsidP="00903E26">
                        <w:pPr>
                          <w:jc w:val="center"/>
                          <w:rPr>
                            <w:sz w:val="16"/>
                            <w:szCs w:val="16"/>
                          </w:rPr>
                        </w:pPr>
                        <w:r w:rsidRPr="005803AC">
                          <w:rPr>
                            <w:sz w:val="16"/>
                            <w:szCs w:val="16"/>
                          </w:rPr>
                          <w:t>La PPE est alors consommée entièrement et la marge financière de l’assureur est réduite</w:t>
                        </w:r>
                      </w:p>
                    </w:txbxContent>
                  </v:textbox>
                </v:rect>
                <v:shape id="AutoShape 54" o:spid="_x0000_s1204" type="#_x0000_t32" style="position:absolute;left:7835;top:9567;width:0;height:64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" strokecolor="#969696">
                  <v:stroke endarrow="block"/>
                </v:shape>
                <v:shape id="AutoShape 55" o:spid="_x0000_s1205" type="#_x0000_t32" style="position:absolute;left:23272;top:9567;width:7;height:6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" strokecolor="#969696">
                  <v:stroke endarrow="block"/>
                </v:shape>
                <v:shape id="AutoShape 56" o:spid="_x0000_s1206" type="#_x0000_t32" style="position:absolute;left:38937;top:9567;width:13;height:6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" strokecolor="#969696">
                  <v:stroke endarrow="block"/>
                </v:shape>
                <v:shape id="AutoShape 57" o:spid="_x0000_s1207" type="#_x0000_t32" style="position:absolute;left:54792;top:9567;width:4;height:64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" strokecolor="#969696">
                  <v:stroke endarrow="block"/>
                </v:shape>
                <w10:anchorlock/>
              </v:group>
            </w:pict>
          </mc:Fallback>
        </mc:AlternateContent>
      </w:r>
    </w:p>
    <w:p w14:paraId="0993DC19" w14:textId="77777777" w:rsidR="00903E26" w:rsidRDefault="00903E26" w:rsidP="00903E26">
      <w:pPr>
        <w:rPr>
          <w:u w:val="single"/>
        </w:rPr>
      </w:pPr>
    </w:p>
    <w:p w14:paraId="086F62AF" w14:textId="77777777" w:rsidR="00903E26" w:rsidRDefault="00903E26" w:rsidP="00903E26">
      <w:pPr>
        <w:rPr>
          <w:u w:val="single"/>
        </w:rPr>
      </w:pPr>
    </w:p>
    <w:p w14:paraId="34297E82" w14:textId="77777777" w:rsidR="00903E26" w:rsidRDefault="00903E26" w:rsidP="00903E26">
      <w:r w:rsidRPr="009B1156">
        <w:rPr>
          <w:u w:val="single"/>
        </w:rPr>
        <w:t>Cas 1</w:t>
      </w:r>
      <w:r>
        <w:t> </w:t>
      </w:r>
      <w:r w:rsidRPr="008F7EBA">
        <w:rPr>
          <w:i/>
        </w:rPr>
        <w:t xml:space="preserve">(exemple en année 9 dans le fichier </w:t>
      </w:r>
      <w:r>
        <w:rPr>
          <w:i/>
        </w:rPr>
        <w:t>Excel</w:t>
      </w:r>
      <w:r w:rsidRPr="008F7EBA">
        <w:rPr>
          <w:i/>
        </w:rPr>
        <w:t>)</w:t>
      </w:r>
      <w:r>
        <w:t xml:space="preserve">: si l’assiette de produits financiers affectés aux assurés </w:t>
      </w:r>
      <w:r w:rsidRPr="00145120">
        <w:rPr>
          <w:b/>
          <w:color w:val="548DD4" w:themeColor="text2" w:themeTint="99"/>
        </w:rPr>
        <w:t>(7)</w:t>
      </w:r>
      <w:r w:rsidRPr="00145120">
        <w:rPr>
          <w:color w:val="548DD4" w:themeColor="text2" w:themeTint="99"/>
        </w:rPr>
        <w:t xml:space="preserve"> </w:t>
      </w:r>
      <w:r>
        <w:t xml:space="preserve">n’est pas suffisante pour servir les Intérêts techniques bruts de chargements sur encours </w:t>
      </w:r>
      <w:r w:rsidRPr="00145120">
        <w:rPr>
          <w:b/>
          <w:color w:val="548DD4" w:themeColor="text2" w:themeTint="99"/>
        </w:rPr>
        <w:t>(soit 11+18)</w:t>
      </w:r>
      <w:r>
        <w:t xml:space="preserve">, les assurés vont uniquement être revalorisés au TMG net, plus éventuellement la PPE datant de 8 ans </w:t>
      </w:r>
      <w:r w:rsidRPr="00145120">
        <w:rPr>
          <w:b/>
          <w:color w:val="548DD4" w:themeColor="text2" w:themeTint="99"/>
        </w:rPr>
        <w:t>(20)</w:t>
      </w:r>
      <w:r w:rsidRPr="00145120">
        <w:rPr>
          <w:color w:val="548DD4" w:themeColor="text2" w:themeTint="99"/>
        </w:rPr>
        <w:t xml:space="preserve"> </w:t>
      </w:r>
      <w:r>
        <w:t>(qui doit être libérée conformément au texte règlementaire). De plus, la PPE ne pouvant pas servir à couvrir les IT brut, dans ce cas l’assureur finance une partie des intérêts techniques bruts de chargements sur encours.</w:t>
      </w:r>
    </w:p>
    <w:p w14:paraId="36E71E23" w14:textId="77777777" w:rsidR="00903E26" w:rsidRDefault="00903E26" w:rsidP="00903E26"/>
    <w:p w14:paraId="5B7C078B" w14:textId="77777777" w:rsidR="00903E26" w:rsidRDefault="00903E26" w:rsidP="00903E26">
      <w:r w:rsidRPr="009B1156">
        <w:rPr>
          <w:u w:val="single"/>
        </w:rPr>
        <w:t xml:space="preserve">Cas </w:t>
      </w:r>
      <w:r>
        <w:rPr>
          <w:u w:val="single"/>
        </w:rPr>
        <w:t>2</w:t>
      </w:r>
      <w:r>
        <w:t> </w:t>
      </w:r>
      <w:r>
        <w:rPr>
          <w:i/>
        </w:rPr>
        <w:t>(exemple en année 1</w:t>
      </w:r>
      <w:r w:rsidRPr="008F7EBA">
        <w:rPr>
          <w:i/>
        </w:rPr>
        <w:t xml:space="preserve"> dans le fichier </w:t>
      </w:r>
      <w:r>
        <w:rPr>
          <w:i/>
        </w:rPr>
        <w:t>Excel</w:t>
      </w:r>
      <w:r w:rsidRPr="008F7EBA">
        <w:rPr>
          <w:i/>
        </w:rPr>
        <w:t>)</w:t>
      </w:r>
      <w:r>
        <w:t xml:space="preserve">: On suppose que l’assiette de produits financiers affectés aux assurés </w:t>
      </w:r>
      <w:r w:rsidRPr="00145120">
        <w:rPr>
          <w:b/>
          <w:color w:val="548DD4" w:themeColor="text2" w:themeTint="99"/>
        </w:rPr>
        <w:t>(7)</w:t>
      </w:r>
      <w:r w:rsidRPr="00145120">
        <w:rPr>
          <w:color w:val="548DD4" w:themeColor="text2" w:themeTint="99"/>
        </w:rPr>
        <w:t xml:space="preserve"> </w:t>
      </w:r>
      <w:r>
        <w:t xml:space="preserve">(combinée à l’éventuelle PPE à libérer ie la PPE datant de 8 ans </w:t>
      </w:r>
      <w:r w:rsidRPr="00145120">
        <w:rPr>
          <w:b/>
          <w:color w:val="548DD4" w:themeColor="text2" w:themeTint="99"/>
        </w:rPr>
        <w:t>(20)</w:t>
      </w:r>
      <w:r>
        <w:t>) est suffisante pour servir le taux cible (</w:t>
      </w:r>
      <w:r w:rsidRPr="00145120">
        <w:rPr>
          <w:b/>
          <w:color w:val="548DD4" w:themeColor="text2" w:themeTint="99"/>
        </w:rPr>
        <w:t>(14)</w:t>
      </w:r>
      <w:r w:rsidRPr="00145120">
        <w:rPr>
          <w:color w:val="548DD4" w:themeColor="text2" w:themeTint="99"/>
        </w:rPr>
        <w:t xml:space="preserve"> </w:t>
      </w:r>
      <w:r>
        <w:t xml:space="preserve">en montants)). </w:t>
      </w:r>
    </w:p>
    <w:p w14:paraId="403A4FBD" w14:textId="77777777" w:rsidR="00903E26" w:rsidRDefault="00903E26" w:rsidP="00903E26"/>
    <w:p w14:paraId="1811E340" w14:textId="77777777" w:rsidR="00903E26" w:rsidRDefault="00903E26" w:rsidP="00903E26">
      <w:r>
        <w:lastRenderedPageBreak/>
        <w:t>Dans ce cas, la marge financière de l’assureur est augmentée (</w:t>
      </w:r>
      <w:r w:rsidRPr="00145120">
        <w:rPr>
          <w:b/>
          <w:color w:val="548DD4" w:themeColor="text2" w:themeTint="99"/>
        </w:rPr>
        <w:t>10</w:t>
      </w:r>
      <w:r>
        <w:t xml:space="preserve"> - </w:t>
      </w:r>
      <w:r w:rsidRPr="00C66E29">
        <w:rPr>
          <w:i/>
        </w:rPr>
        <w:t>montant positif</w:t>
      </w:r>
      <w:r>
        <w:t>) tout en respectant le taux cible fixée et dans la limite définie (</w:t>
      </w:r>
      <w:r w:rsidRPr="00145120">
        <w:rPr>
          <w:b/>
          <w:color w:val="548DD4" w:themeColor="text2" w:themeTint="99"/>
        </w:rPr>
        <w:t>h5</w:t>
      </w:r>
      <w:r>
        <w:t xml:space="preserve">).  </w:t>
      </w:r>
    </w:p>
    <w:p w14:paraId="0147BCB6" w14:textId="77777777" w:rsidR="00903E26" w:rsidRDefault="00903E26" w:rsidP="00903E26"/>
    <w:p w14:paraId="381F36E8" w14:textId="77777777" w:rsidR="00903E26" w:rsidRDefault="00903E26" w:rsidP="00903E26">
      <w:r>
        <w:t>Par ailleurs, afin de ne pas engendrer d’importantes dotations de PPE, une hypothèse a été ajoutée (</w:t>
      </w:r>
      <w:r w:rsidRPr="00145120">
        <w:rPr>
          <w:b/>
          <w:color w:val="548DD4" w:themeColor="text2" w:themeTint="99"/>
        </w:rPr>
        <w:t>h3</w:t>
      </w:r>
      <w:r>
        <w:t xml:space="preserve">). Elle consiste à dire qu’une part minimale des produits financiers doit être distribuée « immédiatement » dans les PM (ou à l’inverse, la dotation à la PPE ne peut pas représenter plus d’un certain pourcentage des produits financiers de l’année).  Supposons que le taux de distribution usuel des produits financiers soit de 95%. De plus, on indique parmi ces 95% quelle part à minima doit être distribuée immédiatement (prenons par exemple 90%). Cela signifie que la dotation à la PPE ne pourra pas représentée plus de 5% des produits financiers de l’année. </w:t>
      </w:r>
    </w:p>
    <w:p w14:paraId="208A433E" w14:textId="77777777" w:rsidR="00903E26" w:rsidRDefault="00903E26" w:rsidP="00903E26"/>
    <w:p w14:paraId="7342621C" w14:textId="77777777" w:rsidR="00903E26" w:rsidRDefault="00903E26" w:rsidP="00903E26">
      <w:r>
        <w:t xml:space="preserve">Ainsi dans ce cas, on aura un taux servi brut </w:t>
      </w:r>
      <w:r w:rsidRPr="00145120">
        <w:rPr>
          <w:b/>
          <w:color w:val="548DD4" w:themeColor="text2" w:themeTint="99"/>
        </w:rPr>
        <w:t>(16)</w:t>
      </w:r>
      <w:r w:rsidRPr="00145120">
        <w:rPr>
          <w:color w:val="548DD4" w:themeColor="text2" w:themeTint="99"/>
        </w:rPr>
        <w:t xml:space="preserve"> </w:t>
      </w:r>
      <w:r>
        <w:t xml:space="preserve">qui sera égal au maximum (taux cible </w:t>
      </w:r>
      <w:r w:rsidRPr="00145120">
        <w:rPr>
          <w:b/>
          <w:color w:val="548DD4" w:themeColor="text2" w:themeTint="99"/>
        </w:rPr>
        <w:t>(14bis)</w:t>
      </w:r>
      <w:r w:rsidRPr="00145120">
        <w:rPr>
          <w:color w:val="548DD4" w:themeColor="text2" w:themeTint="99"/>
        </w:rPr>
        <w:t> </w:t>
      </w:r>
      <w:r>
        <w:t xml:space="preserve">; [90% des produits financiers + éventuellement la PPE à libérer] </w:t>
      </w:r>
      <w:r w:rsidRPr="00145120">
        <w:rPr>
          <w:b/>
          <w:color w:val="548DD4" w:themeColor="text2" w:themeTint="99"/>
        </w:rPr>
        <w:t>(15)</w:t>
      </w:r>
      <w:r>
        <w:t xml:space="preserve">). Le delta entre le taux servi et la richesse à distribuer aux assurés après augmentation de la marge financière assureur (à savoir 95% des produits financiers – Hausse de la marge financière assureur + éventuelle PPE à libérer) est doté à la PPE </w:t>
      </w:r>
      <w:r w:rsidRPr="00145120">
        <w:rPr>
          <w:b/>
          <w:color w:val="548DD4" w:themeColor="text2" w:themeTint="99"/>
        </w:rPr>
        <w:t>(21)</w:t>
      </w:r>
      <w:r>
        <w:t xml:space="preserve">. </w:t>
      </w:r>
    </w:p>
    <w:p w14:paraId="54BABC0A" w14:textId="77777777" w:rsidR="00903E26" w:rsidRDefault="00903E26" w:rsidP="00903E26"/>
    <w:p w14:paraId="1ACCACD1" w14:textId="77777777" w:rsidR="00903E26" w:rsidRDefault="00903E26" w:rsidP="00903E26">
      <w:r w:rsidRPr="009B1156">
        <w:rPr>
          <w:u w:val="single"/>
        </w:rPr>
        <w:t xml:space="preserve">Cas </w:t>
      </w:r>
      <w:r>
        <w:rPr>
          <w:u w:val="single"/>
        </w:rPr>
        <w:t>3</w:t>
      </w:r>
      <w:r>
        <w:t> </w:t>
      </w:r>
      <w:r>
        <w:rPr>
          <w:i/>
        </w:rPr>
        <w:t>(exemple en année 4</w:t>
      </w:r>
      <w:r w:rsidRPr="008F7EBA">
        <w:rPr>
          <w:i/>
        </w:rPr>
        <w:t xml:space="preserve"> dans le fichier </w:t>
      </w:r>
      <w:r>
        <w:rPr>
          <w:i/>
        </w:rPr>
        <w:t>Excel</w:t>
      </w:r>
      <w:r w:rsidRPr="008F7EBA">
        <w:rPr>
          <w:i/>
        </w:rPr>
        <w:t>)</w:t>
      </w:r>
      <w:r>
        <w:t xml:space="preserve">: si l’assiette de produits financiers affectés aux assurés </w:t>
      </w:r>
      <w:r w:rsidRPr="002C0B26">
        <w:rPr>
          <w:b/>
          <w:color w:val="548DD4" w:themeColor="text2" w:themeTint="99"/>
        </w:rPr>
        <w:t>(7)</w:t>
      </w:r>
      <w:r>
        <w:t xml:space="preserve"> (combinée à l’éventuelle PPE à libérer i.e la PPE datant de 8 ans </w:t>
      </w:r>
      <w:r w:rsidRPr="002C0B26">
        <w:rPr>
          <w:b/>
          <w:color w:val="548DD4" w:themeColor="text2" w:themeTint="99"/>
        </w:rPr>
        <w:t>(20)</w:t>
      </w:r>
      <w:r>
        <w:t>) n’est pas suffisante pour servir le taux cible (</w:t>
      </w:r>
      <w:r w:rsidRPr="00145120">
        <w:rPr>
          <w:b/>
          <w:color w:val="548DD4" w:themeColor="text2" w:themeTint="99"/>
        </w:rPr>
        <w:t>(14)</w:t>
      </w:r>
      <w:r>
        <w:t xml:space="preserve"> en montants), alors on reprend tout ou partie de la PPE </w:t>
      </w:r>
      <w:r w:rsidRPr="00145120">
        <w:rPr>
          <w:b/>
          <w:color w:val="548DD4" w:themeColor="text2" w:themeTint="99"/>
        </w:rPr>
        <w:t>(21)</w:t>
      </w:r>
      <w:r>
        <w:rPr>
          <w:b/>
          <w:color w:val="FF0000"/>
        </w:rPr>
        <w:t xml:space="preserve"> </w:t>
      </w:r>
      <w:r>
        <w:t xml:space="preserve">pour atteindre ce taux cible.  </w:t>
      </w:r>
    </w:p>
    <w:p w14:paraId="390E97F5" w14:textId="77777777" w:rsidR="00903E26" w:rsidRDefault="00903E26" w:rsidP="00903E26"/>
    <w:p w14:paraId="7FE85729" w14:textId="77777777" w:rsidR="00903E26" w:rsidRDefault="00903E26" w:rsidP="00903E26">
      <w:r w:rsidRPr="009B1156">
        <w:rPr>
          <w:u w:val="single"/>
        </w:rPr>
        <w:t xml:space="preserve">Cas </w:t>
      </w:r>
      <w:r>
        <w:rPr>
          <w:u w:val="single"/>
        </w:rPr>
        <w:t>4</w:t>
      </w:r>
      <w:r>
        <w:t> </w:t>
      </w:r>
      <w:r>
        <w:rPr>
          <w:i/>
        </w:rPr>
        <w:t>(exemple en année 6</w:t>
      </w:r>
      <w:r w:rsidRPr="008F7EBA">
        <w:rPr>
          <w:i/>
        </w:rPr>
        <w:t xml:space="preserve"> dans le fichier </w:t>
      </w:r>
      <w:r>
        <w:rPr>
          <w:i/>
        </w:rPr>
        <w:t>Excel</w:t>
      </w:r>
      <w:r w:rsidRPr="008F7EBA">
        <w:rPr>
          <w:i/>
        </w:rPr>
        <w:t>)</w:t>
      </w:r>
      <w:r>
        <w:t xml:space="preserve">: si l’assiette de produits financiers affectés aux assurés </w:t>
      </w:r>
      <w:r w:rsidRPr="00145120">
        <w:rPr>
          <w:b/>
          <w:color w:val="548DD4" w:themeColor="text2" w:themeTint="99"/>
        </w:rPr>
        <w:t>(7)</w:t>
      </w:r>
      <w:r w:rsidRPr="00145120">
        <w:rPr>
          <w:color w:val="548DD4" w:themeColor="text2" w:themeTint="99"/>
        </w:rPr>
        <w:t xml:space="preserve"> </w:t>
      </w:r>
      <w:r>
        <w:t xml:space="preserve">et toute la PPE disponible </w:t>
      </w:r>
      <w:r w:rsidRPr="00145120">
        <w:rPr>
          <w:b/>
          <w:color w:val="548DD4" w:themeColor="text2" w:themeTint="99"/>
        </w:rPr>
        <w:t>(22)</w:t>
      </w:r>
      <w:r>
        <w:t xml:space="preserve"> ne sont pas suffisantes pour servir le taux cible (</w:t>
      </w:r>
      <w:r w:rsidRPr="00145120">
        <w:rPr>
          <w:b/>
          <w:color w:val="548DD4" w:themeColor="text2" w:themeTint="99"/>
        </w:rPr>
        <w:t>(14)</w:t>
      </w:r>
      <w:r>
        <w:t xml:space="preserve"> en montants), alors on distribue les produits financiers </w:t>
      </w:r>
      <w:r w:rsidRPr="00145120">
        <w:rPr>
          <w:b/>
          <w:color w:val="548DD4" w:themeColor="text2" w:themeTint="99"/>
        </w:rPr>
        <w:t>(7)</w:t>
      </w:r>
      <w:r>
        <w:t xml:space="preserve"> ainsi que la totalité de la PPE </w:t>
      </w:r>
      <w:r w:rsidRPr="00145120">
        <w:rPr>
          <w:b/>
          <w:color w:val="548DD4" w:themeColor="text2" w:themeTint="99"/>
        </w:rPr>
        <w:t>(19)</w:t>
      </w:r>
      <w:r w:rsidRPr="00145120">
        <w:rPr>
          <w:color w:val="548DD4" w:themeColor="text2" w:themeTint="99"/>
        </w:rPr>
        <w:t xml:space="preserve"> </w:t>
      </w:r>
      <w:r>
        <w:t xml:space="preserve">et la marge financière de l’assureur est réduite, dans la limite définie </w:t>
      </w:r>
      <w:r w:rsidRPr="00145120">
        <w:rPr>
          <w:b/>
          <w:color w:val="548DD4" w:themeColor="text2" w:themeTint="99"/>
        </w:rPr>
        <w:t>(h6)</w:t>
      </w:r>
      <w:r>
        <w:t>, de manière à atteindre le taux cible (</w:t>
      </w:r>
      <w:r w:rsidRPr="00145120">
        <w:rPr>
          <w:b/>
          <w:color w:val="548DD4" w:themeColor="text2" w:themeTint="99"/>
        </w:rPr>
        <w:t>10</w:t>
      </w:r>
      <w:r>
        <w:rPr>
          <w:b/>
          <w:color w:val="FF0000"/>
        </w:rPr>
        <w:t xml:space="preserve"> </w:t>
      </w:r>
      <w:r w:rsidRPr="00C66E29">
        <w:rPr>
          <w:i/>
        </w:rPr>
        <w:t>– montant négatif</w:t>
      </w:r>
      <w:r>
        <w:t xml:space="preserve">). </w:t>
      </w:r>
    </w:p>
    <w:p w14:paraId="0F64B2D6" w14:textId="77777777" w:rsidR="00903E26" w:rsidRDefault="00903E26" w:rsidP="00903E26"/>
    <w:p w14:paraId="438DF600" w14:textId="0C62A55B" w:rsidR="00903E26" w:rsidRDefault="00903E26" w:rsidP="00903E26">
      <w:r>
        <w:t>Le modèle donne donc la possibilité à l’assureur d’utiliser la PPE comme il le souhaite (sous réserve de la contrainte réglementaire des 8 ans) et d’ajuster sa marge financière afin de « pilo</w:t>
      </w:r>
      <w:r w:rsidR="009E55E2">
        <w:t>ter » le taux servi à l’assuré.</w:t>
      </w:r>
    </w:p>
    <w:p w14:paraId="52EFBF3C" w14:textId="77777777" w:rsidR="00BA75BF" w:rsidRPr="003E33B3" w:rsidRDefault="00BA75BF" w:rsidP="00BA75BF"/>
    <w:p w14:paraId="52884354" w14:textId="77777777" w:rsidR="00BA75BF" w:rsidRDefault="00BA75BF" w:rsidP="00BA75BF"/>
    <w:p w14:paraId="411F88BA" w14:textId="77777777" w:rsidR="00571A09" w:rsidRDefault="00BA75BF" w:rsidP="00BA75BF">
      <w:pPr>
        <w:pStyle w:val="Paragraphedeliste"/>
        <w:numPr>
          <w:ilvl w:val="0"/>
          <w:numId w:val="5"/>
        </w:numPr>
        <w:contextualSpacing w:val="0"/>
      </w:pPr>
      <w:r>
        <w:rPr>
          <w:u w:val="single"/>
        </w:rPr>
        <w:t>Spécificité PB Gresham</w:t>
      </w:r>
      <w:r w:rsidRPr="0075341D">
        <w:t> :</w:t>
      </w:r>
      <w:r>
        <w:t xml:space="preserve"> </w:t>
      </w:r>
    </w:p>
    <w:p w14:paraId="0FE4E121" w14:textId="77777777" w:rsidR="00571A09" w:rsidRDefault="00571A09" w:rsidP="00571A09"/>
    <w:p w14:paraId="508BC1E2" w14:textId="5B69AFEC" w:rsidR="00BA75BF" w:rsidRDefault="00571A09" w:rsidP="00571A09">
      <w:r>
        <w:t>C</w:t>
      </w:r>
      <w:r w:rsidR="00BA75BF">
        <w:t>ette fonctionnalité</w:t>
      </w:r>
      <w:r>
        <w:t xml:space="preserve"> implémentée dans le modèle de Gresham</w:t>
      </w:r>
      <w:r w:rsidR="00BA75BF">
        <w:t xml:space="preserve"> peut </w:t>
      </w:r>
      <w:r>
        <w:t>être utilisée dans d’autres modèles. Le canton GLT de Gresham comporte 3 segments d’épargne : Concordance 1&amp;2, Concordance 3&amp;4 et Legal Avenir.</w:t>
      </w:r>
    </w:p>
    <w:p w14:paraId="008EC81B" w14:textId="009F5F59" w:rsidR="00571A09" w:rsidRDefault="00571A09" w:rsidP="00571A09"/>
    <w:p w14:paraId="7D197AE6" w14:textId="5CB6F9E3" w:rsidR="00571A09" w:rsidRPr="0075341D" w:rsidRDefault="00571A09" w:rsidP="00571A09">
      <w:r>
        <w:t>Le taux distribué aux assurés du segment Legal Avenir correspond au taux distribué le plus élevé entre celui calculé pour le segment Legal Avenir et celui calculé pour le segment Concordance 1&amp;2.</w:t>
      </w:r>
    </w:p>
    <w:p w14:paraId="6D22CF3A" w14:textId="6B74DF40" w:rsidR="00BA75BF" w:rsidRDefault="00BA75BF" w:rsidP="00903E26">
      <w:pPr>
        <w:rPr>
          <w:lang w:eastAsia="fr-FR"/>
        </w:rPr>
      </w:pPr>
    </w:p>
    <w:p w14:paraId="7DA58BC3" w14:textId="77777777" w:rsidR="00BA75BF" w:rsidRDefault="00BA75BF" w:rsidP="00903E26">
      <w:pPr>
        <w:rPr>
          <w:lang w:eastAsia="fr-FR"/>
        </w:rPr>
      </w:pPr>
    </w:p>
    <w:p w14:paraId="41458AA1" w14:textId="4D09CA19" w:rsidR="00DB58FD" w:rsidRDefault="00DB58FD" w:rsidP="00903E26">
      <w:pPr>
        <w:rPr>
          <w:lang w:eastAsia="fr-FR"/>
        </w:rPr>
      </w:pPr>
    </w:p>
    <w:p w14:paraId="0B9B01AB" w14:textId="460171AB" w:rsidR="00DB58FD" w:rsidRDefault="00DB58FD" w:rsidP="00903E26">
      <w:pPr>
        <w:rPr>
          <w:b/>
          <w:u w:val="single"/>
          <w:lang w:eastAsia="fr-FR"/>
        </w:rPr>
      </w:pPr>
      <w:r w:rsidRPr="00DB58FD">
        <w:rPr>
          <w:b/>
          <w:u w:val="single"/>
          <w:lang w:eastAsia="fr-FR"/>
        </w:rPr>
        <w:t>Focus sur les revalorisations de l’UC :</w:t>
      </w:r>
    </w:p>
    <w:p w14:paraId="40727A4C" w14:textId="13185FA4" w:rsidR="00DB58FD" w:rsidRDefault="00DB58FD" w:rsidP="00903E26">
      <w:pPr>
        <w:rPr>
          <w:b/>
          <w:u w:val="single"/>
          <w:lang w:eastAsia="fr-FR"/>
        </w:rPr>
      </w:pPr>
    </w:p>
    <w:p w14:paraId="7F5978A5" w14:textId="77777777" w:rsidR="00DB58FD" w:rsidRDefault="00DB58FD" w:rsidP="00DB58FD">
      <w:r>
        <w:t>A la différence de l’effet cliquet sur l’Euro, la PM UC est revalorisée à partir du rendement des supports en unités de comptes.</w:t>
      </w:r>
    </w:p>
    <w:p w14:paraId="2676482E" w14:textId="77777777" w:rsidR="00DB58FD" w:rsidRPr="000A03CA" w:rsidRDefault="00DB58FD" w:rsidP="00DB58FD">
      <w:pPr>
        <w:rPr>
          <w:b/>
          <w:i/>
        </w:rPr>
      </w:pPr>
    </w:p>
    <w:p w14:paraId="22BBD877" w14:textId="7EAC77C9" w:rsidR="00DB58FD" w:rsidRDefault="00DB58FD" w:rsidP="00C25606">
      <w:pPr>
        <w:pStyle w:val="Titre5"/>
      </w:pPr>
      <w:bookmarkStart w:id="51" w:name="_Toc120018835"/>
      <w:r w:rsidRPr="00933A06">
        <w:t>Variation d’ACAV</w:t>
      </w:r>
      <w:r w:rsidR="000B5A47">
        <w:t xml:space="preserve"> (UC)</w:t>
      </w:r>
      <w:bookmarkEnd w:id="51"/>
    </w:p>
    <w:p w14:paraId="1B6C1936" w14:textId="77777777" w:rsidR="00DB58FD" w:rsidRPr="00145120" w:rsidRDefault="00DB58FD" w:rsidP="00DB58FD">
      <w:pPr>
        <w:rPr>
          <w:lang w:eastAsia="fr-FR"/>
        </w:rPr>
      </w:pPr>
    </w:p>
    <w:p w14:paraId="1D0FE723" w14:textId="77777777" w:rsidR="00DB58FD" w:rsidRDefault="00DB58FD" w:rsidP="00DB58FD">
      <w:r>
        <w:t>Annuellement, la valeur de l’UC est réévaluée afin d’estimer les plus ou moins-values de l’UC. Elle est déterminée à partir du rendement de l’UC appliqué à la PM d’ouverture.</w:t>
      </w:r>
    </w:p>
    <w:p w14:paraId="2919CF4D" w14:textId="77777777" w:rsidR="00DB58FD" w:rsidRPr="00DB58FD" w:rsidRDefault="00DB58FD" w:rsidP="00903E26">
      <w:pPr>
        <w:rPr>
          <w:b/>
          <w:u w:val="single"/>
          <w:lang w:eastAsia="fr-FR"/>
        </w:rPr>
      </w:pPr>
    </w:p>
    <w:p w14:paraId="2D840B79" w14:textId="77777777" w:rsidR="002C0B26" w:rsidRDefault="002C0B26" w:rsidP="006D483A"/>
    <w:p w14:paraId="100FDE29" w14:textId="77777777" w:rsidR="001A63FF" w:rsidRDefault="001A63FF" w:rsidP="00221D3A">
      <w:pPr>
        <w:pStyle w:val="Titre3"/>
      </w:pPr>
      <w:bookmarkStart w:id="52" w:name="_Toc462819613"/>
      <w:bookmarkStart w:id="53" w:name="_Toc479081719"/>
      <w:bookmarkStart w:id="54" w:name="_Toc120018836"/>
      <w:bookmarkEnd w:id="52"/>
      <w:r>
        <w:t>Modélisation S2</w:t>
      </w:r>
      <w:bookmarkEnd w:id="53"/>
      <w:r>
        <w:t xml:space="preserve"> de l’épargne</w:t>
      </w:r>
      <w:bookmarkEnd w:id="54"/>
    </w:p>
    <w:p w14:paraId="56E37DCC" w14:textId="77777777" w:rsidR="001A63FF" w:rsidRDefault="001A63FF" w:rsidP="00221D3A">
      <w:pPr>
        <w:pStyle w:val="Titre4"/>
      </w:pPr>
      <w:bookmarkStart w:id="55" w:name="_Toc479081721"/>
      <w:bookmarkStart w:id="56" w:name="_Toc120018837"/>
      <w:r>
        <w:t>Calcul du Best Estimate</w:t>
      </w:r>
      <w:bookmarkEnd w:id="55"/>
      <w:bookmarkEnd w:id="56"/>
    </w:p>
    <w:p w14:paraId="705DD6D2" w14:textId="77777777" w:rsidR="001A63FF" w:rsidRPr="003A1C64" w:rsidRDefault="001A63FF" w:rsidP="001A63FF">
      <w:pPr>
        <w:rPr>
          <w:lang w:eastAsia="fr-FR"/>
        </w:rPr>
      </w:pPr>
    </w:p>
    <w:p w14:paraId="5B07282E" w14:textId="77777777" w:rsidR="001A63FF" w:rsidRPr="00BC4A2A" w:rsidRDefault="001A63FF" w:rsidP="001A63FF">
      <w:pPr>
        <w:rPr>
          <w:rFonts w:cs="Calibri"/>
        </w:rPr>
      </w:pPr>
      <w:r>
        <w:rPr>
          <w:rFonts w:cs="Calibri"/>
        </w:rPr>
        <w:t>Le Best Estimate correspond à la somme actualisée au taux sans risque des flux de trésorerie futurs.</w:t>
      </w:r>
    </w:p>
    <w:p w14:paraId="3C9D4A26" w14:textId="77777777" w:rsidR="001A63FF" w:rsidRDefault="001A63FF" w:rsidP="001A63FF"/>
    <w:p w14:paraId="79325AAF" w14:textId="77777777" w:rsidR="001A63FF" w:rsidRDefault="001A63FF" w:rsidP="001A63FF">
      <w:r>
        <w:t xml:space="preserve">L’item BE du modèle Groupe APICIL permet le calcul du </w:t>
      </w:r>
      <w:r>
        <w:rPr>
          <w:i/>
        </w:rPr>
        <w:t>Best Estimate</w:t>
      </w:r>
      <w:r>
        <w:t xml:space="preserve"> pour un scénario économique donné en P=0. Le BE global est composé du BE de frais et du BE hors frais.</w:t>
      </w:r>
    </w:p>
    <w:p w14:paraId="1BCDE556" w14:textId="77777777" w:rsidR="001A63FF" w:rsidRDefault="001A63FF" w:rsidP="001A63FF">
      <w:r>
        <w:t>(Règlement délégué du 10 octobre 2014, Sous-Section 2 Article 28 et Article 31)</w:t>
      </w:r>
    </w:p>
    <w:p w14:paraId="44E3CE29" w14:textId="77777777" w:rsidR="001A63FF" w:rsidRDefault="001A63FF" w:rsidP="001A63FF"/>
    <w:p w14:paraId="7268E464" w14:textId="77777777" w:rsidR="001A63FF" w:rsidRPr="00BC4A2A" w:rsidRDefault="001A63FF" w:rsidP="001A63FF">
      <w:pPr>
        <w:rPr>
          <w:rFonts w:cs="Calibri"/>
        </w:rPr>
      </w:pPr>
      <w:r w:rsidRPr="00BC4A2A">
        <w:rPr>
          <w:rFonts w:cs="Calibri"/>
        </w:rPr>
        <w:t xml:space="preserve">Sous Solvabilité 2, le calcul du </w:t>
      </w:r>
      <w:r>
        <w:rPr>
          <w:rFonts w:cs="Calibri"/>
          <w:i/>
        </w:rPr>
        <w:t>Best Estimate</w:t>
      </w:r>
      <w:r w:rsidRPr="00BC4A2A">
        <w:rPr>
          <w:rFonts w:cs="Calibri"/>
        </w:rPr>
        <w:t xml:space="preserve"> doit être effectué en univers Risque Neutre. </w:t>
      </w:r>
    </w:p>
    <w:p w14:paraId="3D0EC6F1" w14:textId="77777777" w:rsidR="001A63FF" w:rsidRDefault="001A63FF" w:rsidP="001A63FF">
      <w:pPr>
        <w:rPr>
          <w:rFonts w:cs="Calibri"/>
        </w:rPr>
      </w:pPr>
      <w:r w:rsidRPr="00BC4A2A">
        <w:rPr>
          <w:rFonts w:cs="Calibri"/>
        </w:rPr>
        <w:t xml:space="preserve">Le calcul du </w:t>
      </w:r>
      <w:r>
        <w:rPr>
          <w:rFonts w:cs="Calibri"/>
          <w:i/>
        </w:rPr>
        <w:t>Best Estimate</w:t>
      </w:r>
      <w:r w:rsidRPr="00BC4A2A">
        <w:rPr>
          <w:rFonts w:cs="Calibri"/>
        </w:rPr>
        <w:t xml:space="preserve"> à partir du </w:t>
      </w:r>
      <w:r w:rsidRPr="00D42C7B">
        <w:rPr>
          <w:rFonts w:cs="Calibri"/>
        </w:rPr>
        <w:t>taux</w:t>
      </w:r>
      <w:r w:rsidRPr="00BC4A2A">
        <w:rPr>
          <w:rFonts w:cs="Calibri"/>
          <w:i/>
        </w:rPr>
        <w:t xml:space="preserve"> forward</w:t>
      </w:r>
      <w:r w:rsidRPr="00BC4A2A">
        <w:rPr>
          <w:rFonts w:cs="Calibri"/>
        </w:rPr>
        <w:t xml:space="preserve"> 1 an permet de respecter la cohérence entre le rendement des actifs et le taux actualisation en univers risque neutre. En effet, en univers risque neutre, les actifs évoluent en moyenne au taux sans risque.</w:t>
      </w:r>
    </w:p>
    <w:p w14:paraId="7AF2D3B4" w14:textId="77777777" w:rsidR="001A63FF" w:rsidRDefault="001A63FF" w:rsidP="001A63FF"/>
    <w:p w14:paraId="50B09D85" w14:textId="77777777" w:rsidR="001A63FF" w:rsidRDefault="001A63FF" w:rsidP="001A63FF">
      <w:r>
        <w:t xml:space="preserve">Les Best Estimate Liabilities (BEL) et Garanti (BEG) sont calculés par le même modèle à l’aide de deux politiques de revalorisation différentes : </w:t>
      </w:r>
    </w:p>
    <w:p w14:paraId="2297DE58" w14:textId="77777777" w:rsidR="001A63FF" w:rsidRDefault="001A63FF" w:rsidP="00C25606">
      <w:pPr>
        <w:pStyle w:val="Paragraphedeliste"/>
        <w:numPr>
          <w:ilvl w:val="0"/>
          <w:numId w:val="3"/>
        </w:numPr>
      </w:pPr>
      <w:r>
        <w:t>Le BEL tient compte de prestations discrétionnaires, c’est-à-dire y compris participation aux bénéfices</w:t>
      </w:r>
    </w:p>
    <w:p w14:paraId="3739A671" w14:textId="77777777" w:rsidR="001A63FF" w:rsidRDefault="001A63FF" w:rsidP="00C25606">
      <w:pPr>
        <w:pStyle w:val="Paragraphedeliste"/>
        <w:numPr>
          <w:ilvl w:val="0"/>
          <w:numId w:val="3"/>
        </w:numPr>
      </w:pPr>
      <w:r>
        <w:t>Le BEG tient compte uniquement des prestations garanties, c’est-à-dire des intérêts techniques et de l’écoulement de la PPE initiale</w:t>
      </w:r>
    </w:p>
    <w:p w14:paraId="39B31A0A" w14:textId="77777777" w:rsidR="001A63FF" w:rsidRDefault="001A63FF" w:rsidP="001A63FF"/>
    <w:p w14:paraId="26FAB512" w14:textId="77777777" w:rsidR="001A63FF" w:rsidRPr="00ED5F86" w:rsidRDefault="001A63FF" w:rsidP="001A63FF">
      <w:pPr>
        <w:rPr>
          <w:lang w:eastAsia="fr-FR"/>
        </w:rPr>
      </w:pPr>
      <w:r>
        <w:rPr>
          <w:lang w:eastAsia="fr-FR"/>
        </w:rPr>
        <w:t>Les Best Estimate Euro et UC sont calculés en stochastique, pour chaque model point Le Best Estimate retenu pour le calcul du SCR est égal à la moyenne des Best Estimate obtenus sur les 1000 simulations.</w:t>
      </w:r>
    </w:p>
    <w:p w14:paraId="7B01394B" w14:textId="77777777" w:rsidR="001A63FF" w:rsidRDefault="001A63FF" w:rsidP="001A63FF">
      <w:pPr>
        <w:rPr>
          <w:lang w:eastAsia="fr-FR"/>
        </w:rPr>
      </w:pPr>
    </w:p>
    <w:p w14:paraId="78FFF691" w14:textId="77777777" w:rsidR="001A63FF" w:rsidRDefault="001A63FF" w:rsidP="001A63FF"/>
    <w:p w14:paraId="0EA3107D" w14:textId="77777777" w:rsidR="001A63FF" w:rsidRPr="00E77444" w:rsidRDefault="001A63FF" w:rsidP="001A63FF">
      <w:pPr>
        <w:rPr>
          <w:b/>
          <w:u w:val="single"/>
        </w:rPr>
      </w:pPr>
      <w:r w:rsidRPr="00E77444">
        <w:rPr>
          <w:b/>
          <w:u w:val="single"/>
        </w:rPr>
        <w:t>Focus sur le Best Estimate Euro :</w:t>
      </w:r>
    </w:p>
    <w:p w14:paraId="20BC4FF9" w14:textId="77777777" w:rsidR="001A63FF" w:rsidRDefault="001A63FF" w:rsidP="001A63FF">
      <w:pPr>
        <w:rPr>
          <w:lang w:eastAsia="fr-FR"/>
        </w:rPr>
      </w:pPr>
    </w:p>
    <w:p w14:paraId="7354BEA6" w14:textId="77777777" w:rsidR="001A63FF" w:rsidRDefault="001A63FF" w:rsidP="001A63FF">
      <w:pPr>
        <w:rPr>
          <w:lang w:eastAsia="fr-FR"/>
        </w:rPr>
      </w:pPr>
      <w:r>
        <w:rPr>
          <w:lang w:eastAsia="fr-FR"/>
        </w:rPr>
        <w:t>Pour chaque simulation, le Best Estimate est égal à la somme :</w:t>
      </w:r>
    </w:p>
    <w:p w14:paraId="1522D32E" w14:textId="77777777" w:rsidR="001A63FF" w:rsidRDefault="001A63FF" w:rsidP="00C25606">
      <w:pPr>
        <w:pStyle w:val="Paragraphedeliste"/>
        <w:numPr>
          <w:ilvl w:val="0"/>
          <w:numId w:val="5"/>
        </w:numPr>
        <w:contextualSpacing w:val="0"/>
        <w:rPr>
          <w:lang w:eastAsia="fr-FR"/>
        </w:rPr>
      </w:pPr>
      <w:r>
        <w:rPr>
          <w:lang w:eastAsia="fr-FR"/>
        </w:rPr>
        <w:t>Du Best Estimate de prestations : somme des flux futurs (rachats, rentes, décès, arbitrage) actualisés selon la courbe des taux associée à la simulation. La provision S1 restante à l’horizon de projection est intégrée au flux de la dernière année de projection. Les plus ou moins-values latentes des actifs non assujettis à la RDC sont également pris en compte à échéance.</w:t>
      </w:r>
    </w:p>
    <w:p w14:paraId="740C3C56" w14:textId="77777777" w:rsidR="001A63FF" w:rsidRDefault="001A63FF" w:rsidP="00C25606">
      <w:pPr>
        <w:pStyle w:val="Paragraphedeliste"/>
        <w:numPr>
          <w:ilvl w:val="0"/>
          <w:numId w:val="5"/>
        </w:numPr>
        <w:contextualSpacing w:val="0"/>
        <w:rPr>
          <w:lang w:eastAsia="fr-FR"/>
        </w:rPr>
      </w:pPr>
      <w:r>
        <w:rPr>
          <w:lang w:eastAsia="fr-FR"/>
        </w:rPr>
        <w:t xml:space="preserve">Du Best Estimate de frais : somme des flux de frais actualisés selon la courbe des taux associée à la simulation </w:t>
      </w:r>
      <w:r w:rsidRPr="00454961">
        <w:rPr>
          <w:i/>
          <w:lang w:eastAsia="fr-FR"/>
        </w:rPr>
        <w:t>(cf paragraphe « modélisation des frais »)</w:t>
      </w:r>
      <w:r>
        <w:rPr>
          <w:lang w:eastAsia="fr-FR"/>
        </w:rPr>
        <w:t>.</w:t>
      </w:r>
    </w:p>
    <w:p w14:paraId="1473AB07" w14:textId="77777777" w:rsidR="001A63FF" w:rsidRDefault="001A63FF" w:rsidP="001A63FF">
      <w:pPr>
        <w:rPr>
          <w:lang w:eastAsia="fr-FR"/>
        </w:rPr>
      </w:pPr>
    </w:p>
    <w:p w14:paraId="3474E1B8" w14:textId="77777777" w:rsidR="001A63FF" w:rsidRDefault="001A63FF" w:rsidP="001A63FF">
      <w:r>
        <w:t>En effet, pour appréhender les éléments résiduels, une approche simple est d’attribuer les stocks de fin entre le BE et la réserve de réconciliation (i.e. entre assurés et assureur) selon une règle prédéfinie. Cette règle est généralement cohérente avec les actions du management mises en œuvre dans le modèle et doit respecter les exigences du code des assurances, les engagements contractuels ainsi que les pratiques de gestion.</w:t>
      </w:r>
    </w:p>
    <w:p w14:paraId="03040FD6" w14:textId="77777777" w:rsidR="001A63FF" w:rsidRDefault="001A63FF" w:rsidP="001A63FF"/>
    <w:p w14:paraId="4DE03CDD" w14:textId="77777777" w:rsidR="001A63FF" w:rsidRDefault="001A63FF" w:rsidP="001A63FF">
      <w:r>
        <w:t xml:space="preserve">Pour l’intégration des plus ou moins-values latentes à l’horizon, il convient de distinguer les plus ou moins-values latentes des titres relevant des textes R332-19 et R332-20. </w:t>
      </w:r>
    </w:p>
    <w:p w14:paraId="2E8BC600" w14:textId="77777777" w:rsidR="001A63FF" w:rsidRDefault="001A63FF" w:rsidP="001A63FF">
      <w:pPr>
        <w:rPr>
          <w:lang w:eastAsia="fr-FR"/>
        </w:rPr>
      </w:pPr>
    </w:p>
    <w:p w14:paraId="659E6EA8" w14:textId="77777777" w:rsidR="006340BA" w:rsidRDefault="006340BA" w:rsidP="006340BA"/>
    <w:p w14:paraId="0A080411" w14:textId="2AF04958" w:rsidR="006340BA" w:rsidRDefault="00C25C6F" w:rsidP="006340BA">
      <w:pPr>
        <w:pStyle w:val="Titre3"/>
      </w:pPr>
      <w:bookmarkStart w:id="57" w:name="_Toc120018838"/>
      <w:r>
        <w:t>Valorisation des portefeuilles</w:t>
      </w:r>
      <w:r w:rsidR="006340BA">
        <w:t xml:space="preserve"> d’épargne</w:t>
      </w:r>
      <w:bookmarkEnd w:id="57"/>
    </w:p>
    <w:p w14:paraId="7090BC44" w14:textId="56A7D661" w:rsidR="006340BA" w:rsidRDefault="00C25C6F" w:rsidP="006340BA">
      <w:pPr>
        <w:pStyle w:val="Titre4"/>
      </w:pPr>
      <w:bookmarkStart w:id="58" w:name="_Toc120018839"/>
      <w:r>
        <w:t>Méthode générale</w:t>
      </w:r>
      <w:bookmarkEnd w:id="58"/>
    </w:p>
    <w:p w14:paraId="7B937077" w14:textId="77777777" w:rsidR="006340BA" w:rsidRDefault="006340BA" w:rsidP="006340BA">
      <w:pPr>
        <w:rPr>
          <w:lang w:eastAsia="fr-FR"/>
        </w:rPr>
      </w:pPr>
    </w:p>
    <w:p w14:paraId="63F46E88" w14:textId="5412CB7F" w:rsidR="00C25C6F" w:rsidRDefault="00C25C6F" w:rsidP="00C25C6F">
      <w:pPr>
        <w:spacing w:after="120"/>
      </w:pPr>
      <w:r>
        <w:lastRenderedPageBreak/>
        <w:t>La valorisation des portefeuilles d’épargne s’effectue au niveau Canton. Elle prend en compte les deux éléments suivants :</w:t>
      </w:r>
    </w:p>
    <w:p w14:paraId="33413059" w14:textId="42C84E11" w:rsidR="00C25C6F" w:rsidRDefault="00C25C6F" w:rsidP="008A3DEB">
      <w:pPr>
        <w:pStyle w:val="Paragraphedeliste"/>
        <w:numPr>
          <w:ilvl w:val="0"/>
          <w:numId w:val="74"/>
        </w:numPr>
        <w:spacing w:after="120"/>
        <w:ind w:left="714" w:hanging="357"/>
        <w:contextualSpacing w:val="0"/>
      </w:pPr>
      <w:r>
        <w:t>L’</w:t>
      </w:r>
      <w:r>
        <w:rPr>
          <w:rFonts w:hint="eastAsia"/>
        </w:rPr>
        <w:t>Actif Net Réévalué</w:t>
      </w:r>
      <w:r>
        <w:t> </w:t>
      </w:r>
      <w:r>
        <w:rPr>
          <w:rFonts w:hint="eastAsia"/>
        </w:rPr>
        <w:t>:</w:t>
      </w:r>
      <w:r>
        <w:t xml:space="preserve"> il représente la part de richesse qui serait immédiatement distribuable aux actionnaires dans le cas d’une cessation d’activité de l’entité.</w:t>
      </w:r>
    </w:p>
    <w:p w14:paraId="66E8911C" w14:textId="4386F779" w:rsidR="00C25C6F" w:rsidRDefault="00C25C6F" w:rsidP="008A3DEB">
      <w:pPr>
        <w:pStyle w:val="Paragraphedeliste"/>
        <w:numPr>
          <w:ilvl w:val="0"/>
          <w:numId w:val="74"/>
        </w:numPr>
        <w:contextualSpacing w:val="0"/>
      </w:pPr>
      <w:r>
        <w:t xml:space="preserve">La </w:t>
      </w:r>
      <w:r>
        <w:rPr>
          <w:rFonts w:hint="eastAsia"/>
        </w:rPr>
        <w:t>valeur du portefeuille</w:t>
      </w:r>
      <w:r>
        <w:t xml:space="preserve"> In-Force (VIF)</w:t>
      </w:r>
      <w:r>
        <w:rPr>
          <w:rFonts w:hint="eastAsia"/>
        </w:rPr>
        <w:t>.</w:t>
      </w:r>
      <w:r w:rsidRPr="00E25559">
        <w:t xml:space="preserve"> </w:t>
      </w:r>
      <w:r>
        <w:t>La valeur du portefeuille se compose de la somme des flux actualisés de résultats futurs probables dégagés par les contrats en portefeuille, nette du coût d’immobilisation du capital requis. Ce calcul est notamment effectué à partir de la projection de comptes de résultats techniques dans les modèles. Les flux ne portent pas sur la production future des contrats d’épargne en cours (reversements libres et programmés) ; celle-ci est intégrée au Goodwill.</w:t>
      </w:r>
    </w:p>
    <w:p w14:paraId="0313C3A8" w14:textId="77777777" w:rsidR="00C25C6F" w:rsidRDefault="00C25C6F" w:rsidP="00C25C6F"/>
    <w:p w14:paraId="2845A766" w14:textId="37A435E9" w:rsidR="00C25C6F" w:rsidRDefault="00C25C6F" w:rsidP="00C25C6F">
      <w:r>
        <w:t>En fonction de la méthode de valorisation utilisée (directe ou indirecte), il n’est pas toujours possible de bien distinguer ces deux composantes de valorisation dans le modèle. En effet, le modèle gère les placements du canton de manière commune entre la partie technique et la partie non-technique (cumul des résultats techniques qui intègrent les fonds propres au fur et à mesure de la projection).</w:t>
      </w:r>
    </w:p>
    <w:p w14:paraId="657E5D0C" w14:textId="1C8FFB05" w:rsidR="00C25C6F" w:rsidRDefault="00C25C6F" w:rsidP="00C25C6F">
      <w:pPr>
        <w:pStyle w:val="Titre4"/>
      </w:pPr>
      <w:bookmarkStart w:id="59" w:name="_Toc120018840"/>
      <w:r>
        <w:t>Value-of-In-Force</w:t>
      </w:r>
      <w:bookmarkEnd w:id="59"/>
    </w:p>
    <w:p w14:paraId="3BC4878D" w14:textId="77777777" w:rsidR="00C25C6F" w:rsidRDefault="00C25C6F" w:rsidP="00C25C6F">
      <w:pPr>
        <w:rPr>
          <w:lang w:eastAsia="fr-FR"/>
        </w:rPr>
      </w:pPr>
    </w:p>
    <w:p w14:paraId="5D0EB47F" w14:textId="6B1FF812" w:rsidR="00C25C6F" w:rsidRDefault="00C25C6F" w:rsidP="00C25C6F">
      <w:r>
        <w:t>La Value-</w:t>
      </w:r>
      <w:r w:rsidR="008A3DEB">
        <w:t>of-</w:t>
      </w:r>
      <w:r>
        <w:t>In-Force (VIF) d’un portefeuille se décompose de la manière suivante :</w:t>
      </w:r>
    </w:p>
    <w:p w14:paraId="182F5377" w14:textId="77777777" w:rsidR="00C25C6F" w:rsidRDefault="00C25C6F" w:rsidP="00C25C6F">
      <w:r w:rsidRPr="00242C5A">
        <w:rPr>
          <w:noProof/>
          <w:highlight w:val="lightGray"/>
          <w:lang w:eastAsia="fr-FR"/>
        </w:rPr>
        <mc:AlternateContent>
          <mc:Choice Requires="wps">
            <w:drawing>
              <wp:anchor distT="45720" distB="45720" distL="114300" distR="114300" simplePos="0" relativeHeight="251697152" behindDoc="0" locked="0" layoutInCell="1" allowOverlap="1" wp14:anchorId="5B6DC7AC" wp14:editId="1D920673">
                <wp:simplePos x="0" y="0"/>
                <wp:positionH relativeFrom="margin">
                  <wp:posOffset>4319270</wp:posOffset>
                </wp:positionH>
                <wp:positionV relativeFrom="paragraph">
                  <wp:posOffset>163830</wp:posOffset>
                </wp:positionV>
                <wp:extent cx="1343025" cy="533400"/>
                <wp:effectExtent l="0" t="0" r="9525" b="0"/>
                <wp:wrapThrough wrapText="bothSides">
                  <wp:wrapPolygon edited="0">
                    <wp:start x="0" y="0"/>
                    <wp:lineTo x="0" y="20829"/>
                    <wp:lineTo x="21447" y="20829"/>
                    <wp:lineTo x="21447" y="0"/>
                    <wp:lineTo x="0" y="0"/>
                  </wp:wrapPolygon>
                </wp:wrapThrough>
                <wp:docPr id="3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533400"/>
                        </a:xfrm>
                        <a:prstGeom prst="rect">
                          <a:avLst/>
                        </a:prstGeom>
                        <a:solidFill>
                          <a:srgbClr val="FFFFFF"/>
                        </a:solidFill>
                        <a:ln w="9525">
                          <a:noFill/>
                          <a:miter lim="800000"/>
                          <a:headEnd/>
                          <a:tailEnd/>
                        </a:ln>
                      </wps:spPr>
                      <wps:txbx>
                        <w:txbxContent>
                          <w:p w14:paraId="780BDE69" w14:textId="77777777" w:rsidR="00C25C6F" w:rsidRPr="00242C5A" w:rsidRDefault="00C25C6F" w:rsidP="00C25C6F">
                            <w:pPr>
                              <w:rPr>
                                <w:rFonts w:ascii="Cambria Math" w:hAnsi="Cambria Math"/>
                                <w:i/>
                              </w:rPr>
                            </w:pPr>
                            <w:r w:rsidRPr="00242C5A">
                              <w:rPr>
                                <w:rFonts w:ascii="Cambria Math" w:hAnsi="Cambria Math"/>
                                <w:i/>
                              </w:rPr>
                              <w:t>PVFP stochastique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DC7AC" id="Zone de texte 2" o:spid="_x0000_s1208" type="#_x0000_t202" style="position:absolute;left:0;text-align:left;margin-left:340.1pt;margin-top:12.9pt;width:105.75pt;height:4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" stroked="f">
                <v:textbox>
                  <w:txbxContent>
                    <w:p w14:paraId="780BDE69" w14:textId="77777777" w:rsidR="00C25C6F" w:rsidRPr="00242C5A" w:rsidRDefault="00C25C6F" w:rsidP="00C25C6F">
                      <w:pPr>
                        <w:rPr>
                          <w:rFonts w:ascii="Cambria Math" w:hAnsi="Cambria Math"/>
                          <w:i/>
                        </w:rPr>
                      </w:pPr>
                      <w:r w:rsidRPr="00242C5A">
                        <w:rPr>
                          <w:rFonts w:ascii="Cambria Math" w:hAnsi="Cambria Math"/>
                          <w:i/>
                        </w:rPr>
                        <w:t>PVFP stochastique</w:t>
                      </w:r>
                    </w:p>
                  </w:txbxContent>
                </v:textbox>
                <w10:wrap type="through" anchorx="margin"/>
              </v:shape>
            </w:pict>
          </mc:Fallback>
        </mc:AlternateContent>
      </w:r>
      <w:r>
        <w:rPr>
          <w:noProof/>
        </w:rPr>
        <mc:AlternateContent>
          <mc:Choice Requires="wps">
            <w:drawing>
              <wp:anchor distT="0" distB="0" distL="114300" distR="114300" simplePos="0" relativeHeight="251696128" behindDoc="0" locked="0" layoutInCell="1" allowOverlap="1" wp14:anchorId="060E3203" wp14:editId="69A15476">
                <wp:simplePos x="0" y="0"/>
                <wp:positionH relativeFrom="column">
                  <wp:posOffset>3652520</wp:posOffset>
                </wp:positionH>
                <wp:positionV relativeFrom="paragraph">
                  <wp:posOffset>154305</wp:posOffset>
                </wp:positionV>
                <wp:extent cx="228600" cy="323850"/>
                <wp:effectExtent l="0" t="0" r="38100" b="19050"/>
                <wp:wrapNone/>
                <wp:docPr id="377" name="Accolade fermante 377"/>
                <wp:cNvGraphicFramePr/>
                <a:graphic xmlns:a="http://schemas.openxmlformats.org/drawingml/2006/main">
                  <a:graphicData uri="http://schemas.microsoft.com/office/word/2010/wordprocessingShape">
                    <wps:wsp>
                      <wps:cNvSpPr/>
                      <wps:spPr>
                        <a:xfrm>
                          <a:off x="0" y="0"/>
                          <a:ext cx="228600" cy="3238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77CF7" id="Accolade fermante 377" o:spid="_x0000_s1026" type="#_x0000_t88" style="position:absolute;margin-left:287.6pt;margin-top:12.15pt;width:18pt;height:2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" adj="1271" strokecolor="black [3040]"/>
            </w:pict>
          </mc:Fallback>
        </mc:AlternateContent>
      </w:r>
    </w:p>
    <w:p w14:paraId="6AA1C236" w14:textId="77777777" w:rsidR="00C25C6F" w:rsidRPr="00242C5A" w:rsidRDefault="00C761AF" w:rsidP="00C25C6F">
      <m:oMathPara>
        <m:oMath>
          <m:m>
            <m:mPr>
              <m:mcs>
                <m:mc>
                  <m:mcPr>
                    <m:count m:val="2"/>
                    <m:mcJc m:val="center"/>
                  </m:mcPr>
                </m:mc>
                <m:mc>
                  <m:mcPr>
                    <m:count m:val="1"/>
                    <m:mcJc m:val="left"/>
                  </m:mcPr>
                </m:mc>
              </m:mcs>
              <m:ctrlPr>
                <w:rPr>
                  <w:rFonts w:ascii="Cambria Math" w:hAnsi="Cambria Math"/>
                  <w:i/>
                </w:rPr>
              </m:ctrlPr>
            </m:mPr>
            <m:mr>
              <m:e>
                <m:r>
                  <w:rPr>
                    <w:rFonts w:ascii="Cambria Math" w:hAnsi="Cambria Math"/>
                  </w:rPr>
                  <m:t>VIF</m:t>
                </m:r>
              </m:e>
              <m:e>
                <m:r>
                  <w:rPr>
                    <w:rFonts w:ascii="Cambria Math" w:hAnsi="Cambria Math"/>
                  </w:rPr>
                  <m:t>=</m:t>
                </m:r>
              </m:e>
              <m:e>
                <m:r>
                  <w:rPr>
                    <w:rFonts w:ascii="Cambria Math" w:hAnsi="Cambria Math"/>
                  </w:rPr>
                  <m:t>PVFP déterministe</m:t>
                </m:r>
              </m:e>
            </m:mr>
            <m:mr>
              <m:e>
                <m:r>
                  <w:rPr>
                    <w:rFonts w:ascii="Cambria Math" w:hAnsi="Cambria Math"/>
                  </w:rPr>
                  <m:t xml:space="preserve"> </m:t>
                </m:r>
              </m:e>
              <m:e>
                <m:r>
                  <w:rPr>
                    <w:rFonts w:ascii="Cambria Math" w:hAnsi="Cambria Math"/>
                  </w:rPr>
                  <m:t>-</m:t>
                </m:r>
              </m:e>
              <m:e>
                <m:r>
                  <w:rPr>
                    <w:rFonts w:ascii="Cambria Math" w:hAnsi="Cambria Math"/>
                  </w:rPr>
                  <m:t>TVFOG</m:t>
                </m:r>
              </m:e>
            </m:mr>
            <m:mr>
              <m:e>
                <m:r>
                  <w:rPr>
                    <w:rFonts w:ascii="Cambria Math" w:hAnsi="Cambria Math"/>
                  </w:rPr>
                  <m:t xml:space="preserve"> </m:t>
                </m:r>
              </m:e>
              <m:e>
                <m:r>
                  <w:rPr>
                    <w:rFonts w:ascii="Cambria Math" w:hAnsi="Cambria Math"/>
                  </w:rPr>
                  <m:t>-</m:t>
                </m:r>
              </m:e>
              <m:e>
                <m:r>
                  <w:rPr>
                    <w:rFonts w:ascii="Cambria Math" w:hAnsi="Cambria Math"/>
                  </w:rPr>
                  <m:t>FCRC</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CCNHR</m:t>
                </m:r>
              </m:e>
            </m:mr>
          </m:m>
        </m:oMath>
      </m:oMathPara>
    </w:p>
    <w:p w14:paraId="5AA4847B" w14:textId="77777777" w:rsidR="00C25C6F" w:rsidRDefault="00C25C6F" w:rsidP="00C25C6F"/>
    <w:p w14:paraId="747B4DFA" w14:textId="77777777" w:rsidR="00C25C6F" w:rsidRDefault="00C25C6F" w:rsidP="00C25C6F">
      <w:r>
        <w:t>Avec :</w:t>
      </w:r>
    </w:p>
    <w:p w14:paraId="396B7438" w14:textId="77777777" w:rsidR="00C25C6F" w:rsidRDefault="00C25C6F" w:rsidP="008A3DEB">
      <w:pPr>
        <w:pStyle w:val="Paragraphedeliste"/>
        <w:numPr>
          <w:ilvl w:val="0"/>
          <w:numId w:val="75"/>
        </w:numPr>
        <w:contextualSpacing w:val="0"/>
      </w:pPr>
      <w:r>
        <w:t>PVFP (Present Value of Future Profits) : la somme des profits / pertes futurs probables actualisés</w:t>
      </w:r>
    </w:p>
    <w:p w14:paraId="6A5660AF" w14:textId="77777777" w:rsidR="00C25C6F" w:rsidRDefault="00C25C6F" w:rsidP="008A3DEB">
      <w:pPr>
        <w:pStyle w:val="Paragraphedeliste"/>
        <w:numPr>
          <w:ilvl w:val="0"/>
          <w:numId w:val="75"/>
        </w:numPr>
        <w:contextualSpacing w:val="0"/>
      </w:pPr>
      <w:r>
        <w:t>TVFOG (Time Value of Financial and Optionnal Guarantees) : la valeur temps des options et garanties financières</w:t>
      </w:r>
    </w:p>
    <w:p w14:paraId="0EC7F956" w14:textId="3E17A2E9" w:rsidR="00C25C6F" w:rsidRDefault="00C25C6F" w:rsidP="008A3DEB">
      <w:pPr>
        <w:pStyle w:val="Paragraphedeliste"/>
        <w:numPr>
          <w:ilvl w:val="0"/>
          <w:numId w:val="75"/>
        </w:numPr>
        <w:contextualSpacing w:val="0"/>
      </w:pPr>
      <w:r>
        <w:t>FCRC (Frictionnal Cost of Required Capital) : le coût de friction du capital requis</w:t>
      </w:r>
    </w:p>
    <w:p w14:paraId="2BD1ACDF" w14:textId="178184A7" w:rsidR="00973467" w:rsidRDefault="00973467" w:rsidP="00973467">
      <w:pPr>
        <w:pStyle w:val="Paragraphedeliste"/>
        <w:numPr>
          <w:ilvl w:val="3"/>
          <w:numId w:val="52"/>
        </w:numPr>
        <w:ind w:left="1491" w:hanging="357"/>
        <w:contextualSpacing w:val="0"/>
      </w:pPr>
      <w:r>
        <w:t>Le FCRC peut être déterminé à partir de la projection du SCR (calcul à réaliser hors modèle)</w:t>
      </w:r>
    </w:p>
    <w:p w14:paraId="28B510F7" w14:textId="24BD829E" w:rsidR="00C25C6F" w:rsidRDefault="00C25C6F" w:rsidP="008A3DEB">
      <w:pPr>
        <w:pStyle w:val="Paragraphedeliste"/>
        <w:numPr>
          <w:ilvl w:val="0"/>
          <w:numId w:val="75"/>
        </w:numPr>
        <w:contextualSpacing w:val="0"/>
      </w:pPr>
      <w:r>
        <w:t>CCNHR (Capital Cost of Non Hedgeable Risks) : le coût des risques résiduels non-diversifiables</w:t>
      </w:r>
    </w:p>
    <w:p w14:paraId="2178065D" w14:textId="0EA0729B" w:rsidR="00973467" w:rsidRDefault="00973467" w:rsidP="00973467">
      <w:pPr>
        <w:pStyle w:val="Paragraphedeliste"/>
        <w:numPr>
          <w:ilvl w:val="3"/>
          <w:numId w:val="52"/>
        </w:numPr>
        <w:ind w:left="1491" w:hanging="357"/>
      </w:pPr>
      <w:r>
        <w:t>Le FCRC peut être déterminé à partir de la marge de risque</w:t>
      </w:r>
    </w:p>
    <w:p w14:paraId="45589A76" w14:textId="77777777" w:rsidR="00C25C6F" w:rsidRDefault="00C25C6F" w:rsidP="00C25C6F"/>
    <w:p w14:paraId="732A8CB0" w14:textId="77777777" w:rsidR="00C25C6F" w:rsidRDefault="00C25C6F" w:rsidP="00C25C6F"/>
    <w:p w14:paraId="61550025" w14:textId="1A9C5944" w:rsidR="00973467" w:rsidRDefault="00C25C6F" w:rsidP="00973467">
      <w:r>
        <w:t xml:space="preserve">La PVFP déterministe / stochastique </w:t>
      </w:r>
      <w:r w:rsidR="00973467">
        <w:t>est</w:t>
      </w:r>
      <w:r>
        <w:t xml:space="preserve"> calculée dans le modèle au niveau canton.</w:t>
      </w:r>
      <w:r w:rsidR="00973467">
        <w:t xml:space="preserve"> La PVFP est la valeur actuelle probable des profits / pertes futurs issus du portefeuille en cours. Elle est calculée avant impôts dans le modèle puis un taux unique est appliqué sur la PVFP (hors modèle) afin d’obtenir une PVFP après impôts (méthode semblable au calcul des impôts différés S2).</w:t>
      </w:r>
    </w:p>
    <w:p w14:paraId="14F3716C" w14:textId="77777777" w:rsidR="00973467" w:rsidRDefault="00973467" w:rsidP="00973467"/>
    <w:p w14:paraId="5A52F7E0" w14:textId="3FCB9216" w:rsidR="00973467" w:rsidRDefault="00973467" w:rsidP="00973467">
      <w:r>
        <w:t>La différence de la PVFP déterministe et stochastique donne la TVFOG.</w:t>
      </w:r>
    </w:p>
    <w:p w14:paraId="3BFC3CB1" w14:textId="77777777" w:rsidR="00973467" w:rsidRDefault="00973467" w:rsidP="00973467"/>
    <w:p w14:paraId="56B136DA" w14:textId="77777777" w:rsidR="00973467" w:rsidRDefault="00973467" w:rsidP="00973467">
      <w:pPr>
        <w:spacing w:after="120"/>
      </w:pPr>
      <w:r>
        <w:t>En risque-neutre, deux méthodes peuvent être réconciliées pour le calcul de la PVFP :</w:t>
      </w:r>
    </w:p>
    <w:p w14:paraId="67924041" w14:textId="77777777" w:rsidR="00973467" w:rsidRDefault="00973467" w:rsidP="00973467">
      <w:pPr>
        <w:pStyle w:val="Paragraphedeliste"/>
        <w:numPr>
          <w:ilvl w:val="0"/>
          <w:numId w:val="77"/>
        </w:numPr>
        <w:spacing w:after="120"/>
        <w:ind w:left="714" w:hanging="357"/>
        <w:contextualSpacing w:val="0"/>
      </w:pPr>
      <w:r>
        <w:t xml:space="preserve">Méthode directe : il s’agit de projeter les résultats techniques futurs du portefeuille et de considérer ensuite la somme actualisée de ces marges futures. </w:t>
      </w:r>
    </w:p>
    <w:p w14:paraId="70B7EF80" w14:textId="6F10CEBF" w:rsidR="00973467" w:rsidRDefault="00973467" w:rsidP="003500D6">
      <w:pPr>
        <w:pStyle w:val="Paragraphedeliste"/>
        <w:spacing w:after="120"/>
        <w:ind w:left="714"/>
        <w:contextualSpacing w:val="0"/>
      </w:pPr>
      <w:r>
        <w:t xml:space="preserve">D’autres composantes s’ajouteront à la VAP des résultats techniques du fait de l’architecture du modèle. En effet, dans le modèle, les placements de chaque canton ne s’écoulent pas au même rythme que les provisions techniques puisque les résultats techniques de chaque exercice sont réinvestis dans des placements ; il convient donc de prendre en compte cette particularité dans les calculs de valeur. Par ailleurs, les montants des placements de chaque canton à l’initialisation ne correspondent </w:t>
      </w:r>
      <w:r>
        <w:lastRenderedPageBreak/>
        <w:t xml:space="preserve">généralement pas exactement au montant des provisions techniques du fait de créances ou dettes rattachés au canton ; cet écart de congruence a un impact sur le calcul des provisions Best Estimate </w:t>
      </w:r>
      <w:r w:rsidR="003500D6">
        <w:t xml:space="preserve">ainsi que le résultat technique </w:t>
      </w:r>
      <w:r>
        <w:t>et doit donc être pris en compte dans le calcul de la valeur.</w:t>
      </w:r>
    </w:p>
    <w:p w14:paraId="5B6C054C" w14:textId="05890292" w:rsidR="00973467" w:rsidRDefault="00973467" w:rsidP="00973467">
      <w:pPr>
        <w:pStyle w:val="Paragraphedeliste"/>
        <w:numPr>
          <w:ilvl w:val="0"/>
          <w:numId w:val="77"/>
        </w:numPr>
        <w:contextualSpacing w:val="0"/>
      </w:pPr>
      <w:r>
        <w:t xml:space="preserve">Méthode indirecte : cette méthode </w:t>
      </w:r>
      <w:r w:rsidR="007F616E">
        <w:t>se base sur le fait</w:t>
      </w:r>
      <w:r>
        <w:t xml:space="preserve"> que les plus-values initiales de l’actif en représentation du portefeuille d’engagements sont réparties au cours de la projection entre la part revenant aux assurés (incluse dans le BE) et la part revenant à l’assureur (composant la PVFP).</w:t>
      </w:r>
    </w:p>
    <w:p w14:paraId="22E59504" w14:textId="5C92829C" w:rsidR="008A3DEB" w:rsidRDefault="008A3DEB" w:rsidP="001A63FF">
      <w:pPr>
        <w:rPr>
          <w:lang w:eastAsia="fr-FR"/>
        </w:rPr>
      </w:pPr>
    </w:p>
    <w:p w14:paraId="4845E1B7" w14:textId="3EF38EF2" w:rsidR="008A3DEB" w:rsidRDefault="008A3DEB" w:rsidP="008A3DEB">
      <w:pPr>
        <w:pStyle w:val="Titre4"/>
      </w:pPr>
      <w:bookmarkStart w:id="60" w:name="_Toc120018841"/>
      <w:r>
        <w:t>Actif Net Réévalué</w:t>
      </w:r>
      <w:bookmarkEnd w:id="60"/>
    </w:p>
    <w:p w14:paraId="3BF10E69" w14:textId="77777777" w:rsidR="008A3DEB" w:rsidRDefault="008A3DEB" w:rsidP="008A3DEB">
      <w:pPr>
        <w:rPr>
          <w:lang w:eastAsia="fr-FR"/>
        </w:rPr>
      </w:pPr>
    </w:p>
    <w:p w14:paraId="00198215" w14:textId="5FEF0843" w:rsidR="008A3DEB" w:rsidRDefault="008A3DEB" w:rsidP="008A3DEB">
      <w:r>
        <w:t>L’actif net réévalué (ANR) peut être obtenu au niveau canton. Il se décompose généralement de la manière suivante :</w:t>
      </w:r>
    </w:p>
    <w:p w14:paraId="6DA0186C" w14:textId="77777777" w:rsidR="008A3DEB" w:rsidRDefault="008A3DEB" w:rsidP="008A3DEB"/>
    <w:p w14:paraId="31D5E6CD" w14:textId="77777777" w:rsidR="008A3DEB" w:rsidRPr="00ED2A6E" w:rsidRDefault="00C761AF" w:rsidP="008A3DEB">
      <m:oMathPara>
        <m:oMath>
          <m:m>
            <m:mPr>
              <m:mcs>
                <m:mc>
                  <m:mcPr>
                    <m:count m:val="2"/>
                    <m:mcJc m:val="center"/>
                  </m:mcPr>
                </m:mc>
                <m:mc>
                  <m:mcPr>
                    <m:count m:val="1"/>
                    <m:mcJc m:val="left"/>
                  </m:mcPr>
                </m:mc>
              </m:mcs>
              <m:ctrlPr>
                <w:rPr>
                  <w:rFonts w:ascii="Cambria Math" w:hAnsi="Cambria Math"/>
                  <w:i/>
                </w:rPr>
              </m:ctrlPr>
            </m:mPr>
            <m:mr>
              <m:e>
                <m:r>
                  <w:rPr>
                    <w:rFonts w:ascii="Cambria Math" w:hAnsi="Cambria Math"/>
                  </w:rPr>
                  <m:t>ANR</m:t>
                </m:r>
              </m:e>
              <m:e>
                <m:r>
                  <w:rPr>
                    <w:rFonts w:ascii="Cambria Math" w:hAnsi="Cambria Math"/>
                  </w:rPr>
                  <m:t>=</m:t>
                </m:r>
              </m:e>
              <m:e>
                <m:r>
                  <w:rPr>
                    <w:rFonts w:ascii="Cambria Math" w:hAnsi="Cambria Math"/>
                  </w:rPr>
                  <m:t xml:space="preserve">Fonds propres (yc résultat de </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année et quotepart de la réserve de capi.)</m:t>
                </m:r>
              </m:e>
            </m:mr>
            <m:mr>
              <m:e>
                <m:r>
                  <w:rPr>
                    <w:rFonts w:ascii="Cambria Math" w:hAnsi="Cambria Math"/>
                  </w:rPr>
                  <m:t xml:space="preserve"> </m:t>
                </m:r>
              </m:e>
              <m:e>
                <m:r>
                  <w:rPr>
                    <w:rFonts w:ascii="Cambria Math" w:hAnsi="Cambria Math"/>
                  </w:rPr>
                  <m:t>-</m:t>
                </m:r>
              </m:e>
              <m:e>
                <m:r>
                  <w:rPr>
                    <w:rFonts w:ascii="Cambria Math" w:hAnsi="Cambria Math"/>
                  </w:rPr>
                  <m:t>Actifs incorporels</m:t>
                </m:r>
              </m:e>
            </m:mr>
            <m:mr>
              <m:e>
                <m:r>
                  <w:rPr>
                    <w:rFonts w:ascii="Cambria Math" w:hAnsi="Cambria Math"/>
                  </w:rPr>
                  <m:t xml:space="preserve"> </m:t>
                </m:r>
              </m:e>
              <m:e>
                <m:r>
                  <w:rPr>
                    <w:rFonts w:ascii="Cambria Math" w:hAnsi="Cambria Math"/>
                  </w:rPr>
                  <m:t>+</m:t>
                </m:r>
              </m:e>
              <m:e>
                <m:r>
                  <w:rPr>
                    <w:rFonts w:ascii="Cambria Math" w:hAnsi="Cambria Math"/>
                  </w:rPr>
                  <m:t xml:space="preserve">PVL des actifs en représentation des fonds propres (nettes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impôts)</m:t>
                </m:r>
              </m:e>
            </m:mr>
          </m:m>
        </m:oMath>
      </m:oMathPara>
    </w:p>
    <w:p w14:paraId="760401BD" w14:textId="77777777" w:rsidR="008A3DEB" w:rsidRDefault="008A3DEB" w:rsidP="008A3DEB"/>
    <w:p w14:paraId="12C3A381" w14:textId="77777777" w:rsidR="008A3DEB" w:rsidRDefault="008A3DEB" w:rsidP="008A3DEB"/>
    <w:p w14:paraId="76643871" w14:textId="12233ACE" w:rsidR="008A3DEB" w:rsidRDefault="008A3DEB" w:rsidP="008A3DEB">
      <w:r>
        <w:t>A partir du modèle, il est possible de calculer l’ANR avec les éléments suivants :</w:t>
      </w:r>
    </w:p>
    <w:p w14:paraId="7DD64A2C" w14:textId="77777777" w:rsidR="008A3DEB" w:rsidRDefault="008A3DEB" w:rsidP="008A3DEB">
      <w:pPr>
        <w:pStyle w:val="Paragraphedeliste"/>
        <w:numPr>
          <w:ilvl w:val="0"/>
          <w:numId w:val="76"/>
        </w:numPr>
        <w:spacing w:before="120"/>
        <w:ind w:left="714" w:hanging="357"/>
        <w:contextualSpacing w:val="0"/>
      </w:pPr>
      <w:r>
        <w:t>Le résultat technique après impôts du canton pour l’exercice initial ;</w:t>
      </w:r>
    </w:p>
    <w:p w14:paraId="20E87565" w14:textId="77777777" w:rsidR="008A3DEB" w:rsidRDefault="008A3DEB" w:rsidP="008A3DEB">
      <w:pPr>
        <w:pStyle w:val="Paragraphedeliste"/>
        <w:numPr>
          <w:ilvl w:val="0"/>
          <w:numId w:val="76"/>
        </w:numPr>
        <w:spacing w:before="120"/>
        <w:ind w:left="714" w:hanging="357"/>
        <w:contextualSpacing w:val="0"/>
      </w:pPr>
      <w:r>
        <w:t>Les éventuels autres fonds propres initiaux du canton ;</w:t>
      </w:r>
    </w:p>
    <w:p w14:paraId="10EC5D77" w14:textId="77777777" w:rsidR="008A3DEB" w:rsidRDefault="008A3DEB" w:rsidP="008A3DEB"/>
    <w:p w14:paraId="2AEF7B74" w14:textId="63A41626" w:rsidR="008A3DEB" w:rsidRDefault="008A3DEB" w:rsidP="008A3DEB">
      <w:r>
        <w:t>La réserve de capitalisation et les plus-values en face des fonds propres sont intégrées dans la VIF car elle</w:t>
      </w:r>
      <w:r w:rsidR="000F2BB5">
        <w:t>s</w:t>
      </w:r>
      <w:r>
        <w:t xml:space="preserve"> ne sont pas forcément distinguables en fonction de la méthode de valorisation utilisée (directe / indirecte).</w:t>
      </w:r>
    </w:p>
    <w:p w14:paraId="7BA9716F" w14:textId="77777777" w:rsidR="008A3DEB" w:rsidRDefault="008A3DEB" w:rsidP="001A63FF">
      <w:pPr>
        <w:rPr>
          <w:lang w:eastAsia="fr-FR"/>
        </w:rPr>
      </w:pPr>
    </w:p>
    <w:p w14:paraId="6D7DEE54" w14:textId="0A30A95D" w:rsidR="00574153" w:rsidRDefault="00574153" w:rsidP="00574153">
      <w:pPr>
        <w:pStyle w:val="Titre1"/>
      </w:pPr>
      <w:bookmarkStart w:id="61" w:name="_Toc120018842"/>
      <w:r>
        <w:t>Comptabilité et F</w:t>
      </w:r>
      <w:r w:rsidR="006C6EAD">
        <w:t>rais</w:t>
      </w:r>
      <w:bookmarkEnd w:id="61"/>
    </w:p>
    <w:p w14:paraId="47376048" w14:textId="00BFC1DD" w:rsidR="00574153" w:rsidRDefault="00574153" w:rsidP="00574153">
      <w:pPr>
        <w:pStyle w:val="Titre2"/>
      </w:pPr>
      <w:bookmarkStart w:id="62" w:name="_Toc120018843"/>
      <w:r>
        <w:t>Comptabilité</w:t>
      </w:r>
      <w:bookmarkEnd w:id="62"/>
    </w:p>
    <w:p w14:paraId="26B76BF9" w14:textId="23E19AC5" w:rsidR="00574153" w:rsidRDefault="00574153" w:rsidP="00574153">
      <w:pPr>
        <w:pStyle w:val="Titre3"/>
      </w:pPr>
      <w:bookmarkStart w:id="63" w:name="_Toc480794215"/>
      <w:bookmarkStart w:id="64" w:name="_Toc120018844"/>
      <w:r>
        <w:t>Compte de résultat</w:t>
      </w:r>
      <w:bookmarkEnd w:id="63"/>
      <w:bookmarkEnd w:id="64"/>
    </w:p>
    <w:p w14:paraId="20FB3B01" w14:textId="77777777" w:rsidR="00574153" w:rsidRPr="00574153" w:rsidRDefault="00574153" w:rsidP="00574153">
      <w:pPr>
        <w:rPr>
          <w:lang w:eastAsia="fr-FR"/>
        </w:rPr>
      </w:pPr>
    </w:p>
    <w:p w14:paraId="65B5F331" w14:textId="77777777" w:rsidR="00574153" w:rsidRPr="00ED3565" w:rsidRDefault="00574153" w:rsidP="00574153">
      <w:r w:rsidRPr="00ED3565">
        <w:t>Il existe quatre modules permettant la restitution des comptes de résultats à chaque niveau de l’architecture (segment / canton / entité) :</w:t>
      </w:r>
    </w:p>
    <w:p w14:paraId="103F8070" w14:textId="77777777" w:rsidR="00574153" w:rsidRPr="00ED3565" w:rsidRDefault="00574153" w:rsidP="00574153"/>
    <w:p w14:paraId="6F2EEFCC" w14:textId="77777777" w:rsidR="00574153" w:rsidRPr="00ED3565" w:rsidRDefault="00574153" w:rsidP="00612BE6">
      <w:pPr>
        <w:widowControl w:val="0"/>
        <w:numPr>
          <w:ilvl w:val="0"/>
          <w:numId w:val="45"/>
        </w:numPr>
      </w:pPr>
      <w:r w:rsidRPr="00ED3565">
        <w:t>Compte de résultat a</w:t>
      </w:r>
      <w:r>
        <w:t>u niveau d’un segment technique</w:t>
      </w:r>
    </w:p>
    <w:p w14:paraId="76B25E44" w14:textId="77777777" w:rsidR="00574153" w:rsidRPr="00ED3565" w:rsidRDefault="00574153" w:rsidP="00574153"/>
    <w:p w14:paraId="33D74BF8" w14:textId="77777777" w:rsidR="00574153" w:rsidRPr="00ED3565" w:rsidRDefault="00574153" w:rsidP="00612BE6">
      <w:pPr>
        <w:widowControl w:val="0"/>
        <w:numPr>
          <w:ilvl w:val="0"/>
          <w:numId w:val="45"/>
        </w:numPr>
      </w:pPr>
      <w:r w:rsidRPr="00ED3565">
        <w:t>Compte de résultat au niveau d’un segment non technique (incluant le calcul de l’impôt)</w:t>
      </w:r>
    </w:p>
    <w:p w14:paraId="658A26E8" w14:textId="77777777" w:rsidR="00574153" w:rsidRPr="00ED3565" w:rsidRDefault="00574153" w:rsidP="00574153"/>
    <w:p w14:paraId="00038CDE" w14:textId="77777777" w:rsidR="00574153" w:rsidRDefault="00574153" w:rsidP="00612BE6">
      <w:pPr>
        <w:widowControl w:val="0"/>
        <w:numPr>
          <w:ilvl w:val="0"/>
          <w:numId w:val="45"/>
        </w:numPr>
      </w:pPr>
      <w:r w:rsidRPr="00ED3565">
        <w:t>Compte de résultat à un niveau agrégé (canton ou entité)</w:t>
      </w:r>
    </w:p>
    <w:p w14:paraId="233FDA6C" w14:textId="77777777" w:rsidR="00574153" w:rsidRDefault="00574153" w:rsidP="00574153"/>
    <w:p w14:paraId="63AB166F" w14:textId="45696620" w:rsidR="00574153" w:rsidRDefault="00574153" w:rsidP="00574153">
      <w:pPr>
        <w:pStyle w:val="Titre4"/>
      </w:pPr>
      <w:bookmarkStart w:id="65" w:name="_Toc480794216"/>
      <w:bookmarkStart w:id="66" w:name="_Toc120018845"/>
      <w:r>
        <w:t>Compte de résultat technique</w:t>
      </w:r>
      <w:bookmarkEnd w:id="65"/>
      <w:bookmarkEnd w:id="66"/>
    </w:p>
    <w:p w14:paraId="777FA407" w14:textId="77777777" w:rsidR="00574153" w:rsidRPr="00574153" w:rsidRDefault="00574153" w:rsidP="00574153">
      <w:pPr>
        <w:rPr>
          <w:lang w:eastAsia="fr-FR"/>
        </w:rPr>
      </w:pPr>
    </w:p>
    <w:p w14:paraId="7AF48426" w14:textId="77777777" w:rsidR="00574153" w:rsidRDefault="00574153" w:rsidP="00574153">
      <w:r w:rsidRPr="00996418">
        <w:t>Chaque compte de résultat du niveau segment est utilisé pour constituer le compte de résultat au niveau canton ou entité.</w:t>
      </w:r>
    </w:p>
    <w:p w14:paraId="10C7B3B4" w14:textId="77777777" w:rsidR="005F3EBA" w:rsidRDefault="005F3EBA" w:rsidP="00574153"/>
    <w:p w14:paraId="5845CBD8" w14:textId="64B22396" w:rsidR="005F3EBA" w:rsidRPr="00996418" w:rsidRDefault="005F3EBA" w:rsidP="00574153">
      <w:r>
        <w:t xml:space="preserve">Les postes du compte de résultat sont détaillés dans les spécifications techniques du modèle Groupe APICIL. </w:t>
      </w:r>
    </w:p>
    <w:p w14:paraId="117EB273" w14:textId="77777777" w:rsidR="00574153" w:rsidRDefault="00574153" w:rsidP="00574153">
      <w:pPr>
        <w:rPr>
          <w:lang w:eastAsia="fr-FR"/>
        </w:rPr>
      </w:pPr>
    </w:p>
    <w:p w14:paraId="7023A787" w14:textId="77777777" w:rsidR="00574153" w:rsidRDefault="00574153" w:rsidP="00574153">
      <w:pPr>
        <w:rPr>
          <w:lang w:eastAsia="fr-FR"/>
        </w:rPr>
      </w:pPr>
    </w:p>
    <w:p w14:paraId="22DEC6A1" w14:textId="77777777" w:rsidR="00574153" w:rsidRDefault="00574153" w:rsidP="00574153">
      <w:pPr>
        <w:pStyle w:val="Titre3"/>
      </w:pPr>
      <w:bookmarkStart w:id="67" w:name="_Toc480794218"/>
      <w:bookmarkStart w:id="68" w:name="_Toc120018846"/>
      <w:r>
        <w:t>Bilan en norme S1</w:t>
      </w:r>
      <w:bookmarkEnd w:id="67"/>
      <w:bookmarkEnd w:id="68"/>
    </w:p>
    <w:p w14:paraId="5776C735" w14:textId="77777777" w:rsidR="00574153" w:rsidRPr="00996418" w:rsidRDefault="00574153" w:rsidP="00574153">
      <w:r w:rsidRPr="00996418">
        <w:t>Il existe deux modules permettant la restitution des bilans à chaque niveau de l’architecture souhaité (canton / entité) :</w:t>
      </w:r>
    </w:p>
    <w:p w14:paraId="02C5295B" w14:textId="77777777" w:rsidR="00574153" w:rsidRPr="00996418" w:rsidRDefault="00574153" w:rsidP="00574153"/>
    <w:p w14:paraId="60D02727" w14:textId="77777777" w:rsidR="00574153" w:rsidRPr="00996418" w:rsidRDefault="00574153" w:rsidP="00612BE6">
      <w:pPr>
        <w:widowControl w:val="0"/>
        <w:numPr>
          <w:ilvl w:val="0"/>
          <w:numId w:val="48"/>
        </w:numPr>
      </w:pPr>
      <w:r w:rsidRPr="00996418">
        <w:t>Bilan au niveau canton</w:t>
      </w:r>
    </w:p>
    <w:p w14:paraId="2C7AEB9F" w14:textId="77777777" w:rsidR="00574153" w:rsidRPr="00996418" w:rsidRDefault="00574153" w:rsidP="00612BE6">
      <w:pPr>
        <w:widowControl w:val="0"/>
        <w:numPr>
          <w:ilvl w:val="0"/>
          <w:numId w:val="48"/>
        </w:numPr>
      </w:pPr>
      <w:r w:rsidRPr="00996418">
        <w:t xml:space="preserve">Bilan au niveau </w:t>
      </w:r>
      <w:r>
        <w:t>entité</w:t>
      </w:r>
    </w:p>
    <w:p w14:paraId="02AE0530" w14:textId="77777777" w:rsidR="00574153" w:rsidRDefault="00574153" w:rsidP="00574153">
      <w:pPr>
        <w:rPr>
          <w:lang w:eastAsia="fr-FR"/>
        </w:rPr>
      </w:pPr>
    </w:p>
    <w:p w14:paraId="210C2A5B" w14:textId="3BDA701E" w:rsidR="005F3EBA" w:rsidRDefault="005F3EBA" w:rsidP="00574153">
      <w:r>
        <w:rPr>
          <w:lang w:eastAsia="fr-FR"/>
        </w:rPr>
        <w:t xml:space="preserve">Les postes du bilan </w:t>
      </w:r>
      <w:r>
        <w:t>sont détaillés dans les spécifications techniques du modèle Groupe APICIL.</w:t>
      </w:r>
    </w:p>
    <w:p w14:paraId="460BF7E1" w14:textId="77777777" w:rsidR="005F3EBA" w:rsidRDefault="005F3EBA" w:rsidP="00574153">
      <w:pPr>
        <w:rPr>
          <w:lang w:eastAsia="fr-FR"/>
        </w:rPr>
      </w:pPr>
    </w:p>
    <w:p w14:paraId="1CB2A9E5" w14:textId="77777777" w:rsidR="00574153" w:rsidRDefault="00574153" w:rsidP="00574153">
      <w:pPr>
        <w:pStyle w:val="Titre3"/>
      </w:pPr>
      <w:bookmarkStart w:id="69" w:name="_Toc480794221"/>
      <w:bookmarkStart w:id="70" w:name="_Toc120018847"/>
      <w:r>
        <w:t>Bilan prudentiel</w:t>
      </w:r>
      <w:bookmarkEnd w:id="69"/>
      <w:bookmarkEnd w:id="70"/>
    </w:p>
    <w:p w14:paraId="7C7F8F8C" w14:textId="77777777" w:rsidR="00574153" w:rsidRDefault="00574153" w:rsidP="00574153">
      <w:r>
        <w:t>Le bilan prudentiel est construit à la maille entité uniquement et au pas de temps P=0.</w:t>
      </w:r>
    </w:p>
    <w:p w14:paraId="44F191AB" w14:textId="77777777" w:rsidR="005F3EBA" w:rsidRDefault="005F3EBA" w:rsidP="00574153"/>
    <w:p w14:paraId="1EB1CD04" w14:textId="591A4F12" w:rsidR="00574153" w:rsidRPr="009A37F9" w:rsidRDefault="005F3EBA" w:rsidP="00574153">
      <w:r>
        <w:rPr>
          <w:lang w:eastAsia="fr-FR"/>
        </w:rPr>
        <w:t xml:space="preserve">Les postes du bilan prudentiel </w:t>
      </w:r>
      <w:r>
        <w:t>sont détaillés dans les spécifications techniques du modèle Groupe APICIL.</w:t>
      </w:r>
    </w:p>
    <w:p w14:paraId="2612C2A2" w14:textId="77777777" w:rsidR="00574153" w:rsidRDefault="00574153" w:rsidP="00574153">
      <w:pPr>
        <w:pStyle w:val="Titre2"/>
      </w:pPr>
      <w:bookmarkStart w:id="71" w:name="_Toc480794225"/>
      <w:bookmarkStart w:id="72" w:name="_Toc120018848"/>
      <w:r>
        <w:t>Frais</w:t>
      </w:r>
      <w:bookmarkEnd w:id="71"/>
      <w:bookmarkEnd w:id="72"/>
    </w:p>
    <w:p w14:paraId="38C192D3" w14:textId="77777777" w:rsidR="00574153" w:rsidRPr="004807B2" w:rsidRDefault="00574153" w:rsidP="00574153">
      <w:pPr>
        <w:pStyle w:val="Titre3"/>
      </w:pPr>
      <w:bookmarkStart w:id="73" w:name="_Toc480794226"/>
      <w:bookmarkStart w:id="74" w:name="_Toc120018849"/>
      <w:r>
        <w:t>Modélisation générique des frais</w:t>
      </w:r>
      <w:bookmarkEnd w:id="73"/>
      <w:bookmarkEnd w:id="74"/>
    </w:p>
    <w:p w14:paraId="752A778D" w14:textId="77777777" w:rsidR="00574153" w:rsidRDefault="00574153" w:rsidP="00574153">
      <w:r>
        <w:t>La modélisation des frais dans le modèle Groupe APICIL est commune à l’ensemble des segments de passif (Euro, Rentes, Cash-Flows, AT, RC, etc…) et paramétrée au niveau segment et canton dans les inputs du modèle.</w:t>
      </w:r>
    </w:p>
    <w:p w14:paraId="79394053" w14:textId="77777777" w:rsidR="00574153" w:rsidRDefault="00574153" w:rsidP="00574153"/>
    <w:p w14:paraId="2465A3C5" w14:textId="77777777" w:rsidR="00574153" w:rsidRDefault="00574153" w:rsidP="00574153">
      <w:pPr>
        <w:rPr>
          <w:lang w:eastAsia="fr-FR"/>
        </w:rPr>
      </w:pPr>
      <w:r>
        <w:t>Les postes de frais modélisés correspondent aux postes par destination détaillés dans le compte de résultat, à savoir :</w:t>
      </w:r>
    </w:p>
    <w:p w14:paraId="6A487A88" w14:textId="77777777" w:rsidR="00574153" w:rsidRDefault="00574153" w:rsidP="00574153">
      <w:pPr>
        <w:rPr>
          <w:lang w:eastAsia="fr-FR"/>
        </w:rPr>
      </w:pPr>
    </w:p>
    <w:tbl>
      <w:tblPr>
        <w:tblW w:w="4240" w:type="dxa"/>
        <w:jc w:val="center"/>
        <w:tblCellMar>
          <w:left w:w="0" w:type="dxa"/>
          <w:right w:w="0" w:type="dxa"/>
        </w:tblCellMar>
        <w:tblLook w:val="0600" w:firstRow="0" w:lastRow="0" w:firstColumn="0" w:lastColumn="0" w:noHBand="1" w:noVBand="1"/>
      </w:tblPr>
      <w:tblGrid>
        <w:gridCol w:w="4240"/>
      </w:tblGrid>
      <w:tr w:rsidR="00574153" w:rsidRPr="0037782E" w14:paraId="61238D34" w14:textId="77777777" w:rsidTr="00187B5E">
        <w:trPr>
          <w:trHeight w:val="456"/>
          <w:jc w:val="center"/>
        </w:trPr>
        <w:tc>
          <w:tcPr>
            <w:tcW w:w="4240" w:type="dxa"/>
            <w:tcBorders>
              <w:top w:val="single" w:sz="12" w:space="0" w:color="FFFFFF"/>
              <w:left w:val="single" w:sz="8" w:space="0" w:color="FFFFFF"/>
              <w:bottom w:val="single" w:sz="8" w:space="0" w:color="FFFFFF"/>
              <w:right w:val="single" w:sz="8" w:space="0" w:color="FFFFFF"/>
            </w:tcBorders>
            <w:shd w:val="clear" w:color="auto" w:fill="D0D8E8"/>
            <w:tcMar>
              <w:top w:w="11" w:type="dxa"/>
              <w:left w:w="11" w:type="dxa"/>
              <w:bottom w:w="0" w:type="dxa"/>
              <w:right w:w="11" w:type="dxa"/>
            </w:tcMar>
            <w:vAlign w:val="center"/>
            <w:hideMark/>
          </w:tcPr>
          <w:p w14:paraId="7991958F" w14:textId="257EC589"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Frais internes de gestion des prestations</w:t>
            </w:r>
          </w:p>
        </w:tc>
      </w:tr>
      <w:tr w:rsidR="00574153" w:rsidRPr="0037782E" w14:paraId="3964DC36"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E9EDF4"/>
            <w:tcMar>
              <w:top w:w="11" w:type="dxa"/>
              <w:left w:w="11" w:type="dxa"/>
              <w:bottom w:w="0" w:type="dxa"/>
              <w:right w:w="11" w:type="dxa"/>
            </w:tcMar>
            <w:vAlign w:val="center"/>
            <w:hideMark/>
          </w:tcPr>
          <w:p w14:paraId="2BECE047" w14:textId="77777777"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Frais de gestion des prestations déléguées</w:t>
            </w:r>
          </w:p>
        </w:tc>
      </w:tr>
      <w:tr w:rsidR="00574153" w:rsidRPr="0037782E" w14:paraId="344B4F26"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D0D8E8"/>
            <w:tcMar>
              <w:top w:w="11" w:type="dxa"/>
              <w:left w:w="11" w:type="dxa"/>
              <w:bottom w:w="0" w:type="dxa"/>
              <w:right w:w="11" w:type="dxa"/>
            </w:tcMar>
            <w:vAlign w:val="center"/>
            <w:hideMark/>
          </w:tcPr>
          <w:p w14:paraId="6D60C3FA" w14:textId="77777777"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Frais internes d’acquisition</w:t>
            </w:r>
          </w:p>
        </w:tc>
      </w:tr>
      <w:tr w:rsidR="00574153" w:rsidRPr="0037782E" w14:paraId="482F31B0"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E9EDF4"/>
            <w:tcMar>
              <w:top w:w="11" w:type="dxa"/>
              <w:left w:w="11" w:type="dxa"/>
              <w:bottom w:w="0" w:type="dxa"/>
              <w:right w:w="11" w:type="dxa"/>
            </w:tcMar>
            <w:vAlign w:val="center"/>
            <w:hideMark/>
          </w:tcPr>
          <w:p w14:paraId="48282C10" w14:textId="77777777"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Commissions d’acquisition</w:t>
            </w:r>
          </w:p>
        </w:tc>
      </w:tr>
      <w:tr w:rsidR="00574153" w:rsidRPr="0037782E" w14:paraId="5BF8AA89"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D0D8E8"/>
            <w:tcMar>
              <w:top w:w="11" w:type="dxa"/>
              <w:left w:w="11" w:type="dxa"/>
              <w:bottom w:w="0" w:type="dxa"/>
              <w:right w:w="11" w:type="dxa"/>
            </w:tcMar>
            <w:vAlign w:val="center"/>
            <w:hideMark/>
          </w:tcPr>
          <w:p w14:paraId="5591F88A" w14:textId="77777777"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Frais d’administration interne</w:t>
            </w:r>
          </w:p>
        </w:tc>
      </w:tr>
      <w:tr w:rsidR="00574153" w:rsidRPr="0037782E" w14:paraId="0EB44EF7"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E9EDF4"/>
            <w:tcMar>
              <w:top w:w="11" w:type="dxa"/>
              <w:left w:w="11" w:type="dxa"/>
              <w:bottom w:w="0" w:type="dxa"/>
              <w:right w:w="11" w:type="dxa"/>
            </w:tcMar>
            <w:vAlign w:val="center"/>
            <w:hideMark/>
          </w:tcPr>
          <w:p w14:paraId="6DB332E4" w14:textId="77777777"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Frais d’administration en délégation</w:t>
            </w:r>
          </w:p>
        </w:tc>
      </w:tr>
      <w:tr w:rsidR="00574153" w:rsidRPr="0037782E" w14:paraId="38E876C1"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D0D8E8"/>
            <w:tcMar>
              <w:top w:w="11" w:type="dxa"/>
              <w:left w:w="11" w:type="dxa"/>
              <w:bottom w:w="0" w:type="dxa"/>
              <w:right w:w="11" w:type="dxa"/>
            </w:tcMar>
            <w:vAlign w:val="center"/>
            <w:hideMark/>
          </w:tcPr>
          <w:p w14:paraId="36461034" w14:textId="77777777"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Autres frais internes</w:t>
            </w:r>
          </w:p>
        </w:tc>
      </w:tr>
      <w:tr w:rsidR="00574153" w:rsidRPr="0037782E" w14:paraId="02786DC0"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E9EDF4"/>
            <w:tcMar>
              <w:top w:w="11" w:type="dxa"/>
              <w:left w:w="11" w:type="dxa"/>
              <w:bottom w:w="0" w:type="dxa"/>
              <w:right w:w="11" w:type="dxa"/>
            </w:tcMar>
            <w:vAlign w:val="center"/>
            <w:hideMark/>
          </w:tcPr>
          <w:p w14:paraId="4920981D" w14:textId="77777777"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Autres frais en délégation</w:t>
            </w:r>
          </w:p>
        </w:tc>
      </w:tr>
      <w:tr w:rsidR="00574153" w:rsidRPr="0037782E" w14:paraId="4CE98F55"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D0D8E8"/>
            <w:tcMar>
              <w:top w:w="11" w:type="dxa"/>
              <w:left w:w="11" w:type="dxa"/>
              <w:bottom w:w="0" w:type="dxa"/>
              <w:right w:w="11" w:type="dxa"/>
            </w:tcMar>
            <w:vAlign w:val="center"/>
            <w:hideMark/>
          </w:tcPr>
          <w:p w14:paraId="611710BA" w14:textId="77777777"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Frais interne de placement</w:t>
            </w:r>
          </w:p>
        </w:tc>
      </w:tr>
      <w:tr w:rsidR="00574153" w:rsidRPr="0037782E" w14:paraId="41281AFA"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E9EDF4"/>
            <w:tcMar>
              <w:top w:w="11" w:type="dxa"/>
              <w:left w:w="11" w:type="dxa"/>
              <w:bottom w:w="0" w:type="dxa"/>
              <w:right w:w="11" w:type="dxa"/>
            </w:tcMar>
            <w:vAlign w:val="center"/>
            <w:hideMark/>
          </w:tcPr>
          <w:p w14:paraId="372C7F9A" w14:textId="77777777" w:rsidR="00574153" w:rsidRPr="0037782E" w:rsidRDefault="00574153" w:rsidP="00187B5E">
            <w:pPr>
              <w:jc w:val="left"/>
              <w:textAlignment w:val="center"/>
              <w:rPr>
                <w:rFonts w:ascii="Arial" w:eastAsia="Times New Roman" w:hAnsi="Arial" w:cs="Arial"/>
                <w:lang w:eastAsia="fr-FR"/>
              </w:rPr>
            </w:pPr>
            <w:r w:rsidRPr="0037782E">
              <w:rPr>
                <w:rFonts w:ascii="Calibri" w:eastAsia="Times New Roman" w:hAnsi="Calibri" w:cs="Arial"/>
                <w:kern w:val="24"/>
                <w:lang w:eastAsia="fr-FR"/>
              </w:rPr>
              <w:t>Frais externe de placement</w:t>
            </w:r>
          </w:p>
        </w:tc>
      </w:tr>
      <w:tr w:rsidR="00574153" w:rsidRPr="0037782E" w14:paraId="1B0D60D3" w14:textId="77777777" w:rsidTr="00187B5E">
        <w:trPr>
          <w:trHeight w:val="445"/>
          <w:jc w:val="center"/>
        </w:trPr>
        <w:tc>
          <w:tcPr>
            <w:tcW w:w="4240" w:type="dxa"/>
            <w:tcBorders>
              <w:top w:val="single" w:sz="8" w:space="0" w:color="FFFFFF"/>
              <w:left w:val="single" w:sz="8" w:space="0" w:color="FFFFFF"/>
              <w:bottom w:val="single" w:sz="8" w:space="0" w:color="FFFFFF"/>
              <w:right w:val="single" w:sz="8" w:space="0" w:color="FFFFFF"/>
            </w:tcBorders>
            <w:shd w:val="clear" w:color="auto" w:fill="D0D8E8"/>
            <w:tcMar>
              <w:top w:w="11" w:type="dxa"/>
              <w:left w:w="11" w:type="dxa"/>
              <w:bottom w:w="0" w:type="dxa"/>
              <w:right w:w="11" w:type="dxa"/>
            </w:tcMar>
            <w:vAlign w:val="center"/>
            <w:hideMark/>
          </w:tcPr>
          <w:p w14:paraId="3A9FAF1B" w14:textId="77777777" w:rsidR="00574153" w:rsidRPr="0037782E" w:rsidRDefault="00574153" w:rsidP="00187B5E">
            <w:pPr>
              <w:jc w:val="left"/>
              <w:textAlignment w:val="center"/>
              <w:rPr>
                <w:rFonts w:ascii="Calibri" w:eastAsia="Times New Roman" w:hAnsi="Calibri" w:cs="Arial"/>
                <w:kern w:val="24"/>
                <w:lang w:eastAsia="fr-FR"/>
              </w:rPr>
            </w:pPr>
            <w:r w:rsidRPr="0037782E">
              <w:rPr>
                <w:rFonts w:ascii="Calibri" w:eastAsia="Times New Roman" w:hAnsi="Calibri" w:cs="Arial"/>
                <w:kern w:val="24"/>
                <w:lang w:eastAsia="fr-FR"/>
              </w:rPr>
              <w:t>Provision de frais</w:t>
            </w:r>
          </w:p>
        </w:tc>
      </w:tr>
      <w:tr w:rsidR="00574153" w:rsidRPr="0037782E" w14:paraId="4BDD4BFA" w14:textId="77777777" w:rsidTr="00187B5E">
        <w:trPr>
          <w:trHeight w:val="445"/>
          <w:jc w:val="center"/>
        </w:trPr>
        <w:tc>
          <w:tcPr>
            <w:tcW w:w="4240" w:type="dxa"/>
            <w:tcBorders>
              <w:top w:val="single" w:sz="8" w:space="0" w:color="FFFFFF"/>
              <w:left w:val="single" w:sz="8" w:space="0" w:color="FFFFFF"/>
              <w:bottom w:val="nil"/>
              <w:right w:val="single" w:sz="8" w:space="0" w:color="FFFFFF"/>
            </w:tcBorders>
            <w:shd w:val="clear" w:color="auto" w:fill="F1F5F9"/>
            <w:tcMar>
              <w:top w:w="11" w:type="dxa"/>
              <w:left w:w="11" w:type="dxa"/>
              <w:bottom w:w="0" w:type="dxa"/>
              <w:right w:w="11" w:type="dxa"/>
            </w:tcMar>
            <w:vAlign w:val="center"/>
          </w:tcPr>
          <w:p w14:paraId="6B48331A" w14:textId="77777777" w:rsidR="00574153" w:rsidRPr="0037782E" w:rsidRDefault="00574153" w:rsidP="00187B5E">
            <w:pPr>
              <w:jc w:val="left"/>
              <w:textAlignment w:val="center"/>
              <w:rPr>
                <w:rFonts w:ascii="Calibri" w:eastAsia="Times New Roman" w:hAnsi="Calibri" w:cs="Arial"/>
                <w:kern w:val="24"/>
                <w:lang w:eastAsia="fr-FR"/>
              </w:rPr>
            </w:pPr>
            <w:r w:rsidRPr="0037782E">
              <w:rPr>
                <w:rFonts w:ascii="Calibri" w:eastAsia="Times New Roman" w:hAnsi="Calibri" w:cs="Arial"/>
                <w:kern w:val="24"/>
                <w:lang w:eastAsia="fr-FR"/>
              </w:rPr>
              <w:t>Remise de gestion</w:t>
            </w:r>
          </w:p>
        </w:tc>
      </w:tr>
    </w:tbl>
    <w:p w14:paraId="03B8A671" w14:textId="77777777" w:rsidR="00574153" w:rsidRPr="001D5859" w:rsidRDefault="00574153" w:rsidP="00574153">
      <w:pPr>
        <w:rPr>
          <w:lang w:eastAsia="fr-FR"/>
        </w:rPr>
      </w:pPr>
    </w:p>
    <w:p w14:paraId="5DD5F0C0" w14:textId="77777777" w:rsidR="00574153" w:rsidRDefault="00574153" w:rsidP="00574153">
      <w:pPr>
        <w:jc w:val="left"/>
        <w:rPr>
          <w:lang w:eastAsia="fr-FR"/>
        </w:rPr>
      </w:pPr>
    </w:p>
    <w:p w14:paraId="7381DC53" w14:textId="77777777" w:rsidR="00574153" w:rsidRDefault="00574153" w:rsidP="00574153">
      <w:pPr>
        <w:jc w:val="left"/>
        <w:rPr>
          <w:lang w:eastAsia="fr-FR"/>
        </w:rPr>
      </w:pPr>
      <w:r w:rsidRPr="003913B1">
        <w:rPr>
          <w:u w:val="single"/>
          <w:lang w:eastAsia="fr-FR"/>
        </w:rPr>
        <w:lastRenderedPageBreak/>
        <w:t>Remarque</w:t>
      </w:r>
      <w:r>
        <w:rPr>
          <w:lang w:eastAsia="fr-FR"/>
        </w:rPr>
        <w:t xml:space="preserve"> : la remise de gestion représente </w:t>
      </w:r>
      <w:r w:rsidRPr="003913B1">
        <w:rPr>
          <w:lang w:eastAsia="fr-FR"/>
        </w:rPr>
        <w:t xml:space="preserve">la gestion pour compte de tiers (dotation </w:t>
      </w:r>
      <w:r>
        <w:rPr>
          <w:lang w:eastAsia="fr-FR"/>
        </w:rPr>
        <w:t>perçue pour la gestion</w:t>
      </w:r>
      <w:r w:rsidRPr="003913B1">
        <w:rPr>
          <w:lang w:eastAsia="fr-FR"/>
        </w:rPr>
        <w:t xml:space="preserve"> </w:t>
      </w:r>
      <w:r>
        <w:rPr>
          <w:lang w:eastAsia="fr-FR"/>
        </w:rPr>
        <w:t>des contrats non assurés par la compagnie)</w:t>
      </w:r>
    </w:p>
    <w:p w14:paraId="57EE4F8A" w14:textId="77777777" w:rsidR="00574153" w:rsidRDefault="00574153" w:rsidP="00574153">
      <w:pPr>
        <w:jc w:val="left"/>
        <w:rPr>
          <w:lang w:eastAsia="fr-FR"/>
        </w:rPr>
      </w:pPr>
    </w:p>
    <w:p w14:paraId="6C6E56D8" w14:textId="77777777" w:rsidR="00574153" w:rsidRDefault="00574153" w:rsidP="00574153">
      <w:pPr>
        <w:jc w:val="left"/>
        <w:rPr>
          <w:lang w:eastAsia="fr-FR"/>
        </w:rPr>
      </w:pPr>
      <w:r>
        <w:rPr>
          <w:lang w:eastAsia="fr-FR"/>
        </w:rPr>
        <w:t>La modélisation de chacun des postes peut être fondée sur l’évolution de plusieurs assiettes :</w:t>
      </w:r>
    </w:p>
    <w:p w14:paraId="60068405" w14:textId="77777777" w:rsidR="00574153" w:rsidRDefault="00574153" w:rsidP="00612BE6">
      <w:pPr>
        <w:pStyle w:val="Paragraphedeliste"/>
        <w:numPr>
          <w:ilvl w:val="0"/>
          <w:numId w:val="42"/>
        </w:numPr>
        <w:jc w:val="left"/>
        <w:rPr>
          <w:lang w:eastAsia="fr-FR"/>
        </w:rPr>
      </w:pPr>
      <w:r>
        <w:rPr>
          <w:lang w:eastAsia="fr-FR"/>
        </w:rPr>
        <w:t>Encours (en début d’année)</w:t>
      </w:r>
    </w:p>
    <w:p w14:paraId="75038EDA" w14:textId="77777777" w:rsidR="00574153" w:rsidRDefault="00574153" w:rsidP="00612BE6">
      <w:pPr>
        <w:pStyle w:val="Paragraphedeliste"/>
        <w:numPr>
          <w:ilvl w:val="0"/>
          <w:numId w:val="42"/>
        </w:numPr>
        <w:jc w:val="left"/>
        <w:rPr>
          <w:lang w:eastAsia="fr-FR"/>
        </w:rPr>
      </w:pPr>
      <w:r>
        <w:rPr>
          <w:lang w:eastAsia="fr-FR"/>
        </w:rPr>
        <w:t>Prestations</w:t>
      </w:r>
    </w:p>
    <w:p w14:paraId="248C35A3" w14:textId="77777777" w:rsidR="00574153" w:rsidRDefault="00574153" w:rsidP="00612BE6">
      <w:pPr>
        <w:pStyle w:val="Paragraphedeliste"/>
        <w:numPr>
          <w:ilvl w:val="0"/>
          <w:numId w:val="42"/>
        </w:numPr>
        <w:jc w:val="left"/>
        <w:rPr>
          <w:lang w:eastAsia="fr-FR"/>
        </w:rPr>
      </w:pPr>
      <w:r>
        <w:rPr>
          <w:lang w:eastAsia="fr-FR"/>
        </w:rPr>
        <w:t>Cotisation</w:t>
      </w:r>
    </w:p>
    <w:p w14:paraId="31F26C2F" w14:textId="77777777" w:rsidR="00574153" w:rsidRDefault="00574153" w:rsidP="00612BE6">
      <w:pPr>
        <w:pStyle w:val="Paragraphedeliste"/>
        <w:numPr>
          <w:ilvl w:val="0"/>
          <w:numId w:val="42"/>
        </w:numPr>
        <w:jc w:val="left"/>
        <w:rPr>
          <w:lang w:eastAsia="fr-FR"/>
        </w:rPr>
      </w:pPr>
      <w:r>
        <w:rPr>
          <w:lang w:eastAsia="fr-FR"/>
        </w:rPr>
        <w:t>Valeur comptable des actifs (en représentation des passifs du segment, en début d’année)</w:t>
      </w:r>
    </w:p>
    <w:p w14:paraId="3C2D02DE" w14:textId="0B6CDEC2" w:rsidR="00574153" w:rsidRDefault="00574153" w:rsidP="00612BE6">
      <w:pPr>
        <w:pStyle w:val="Paragraphedeliste"/>
        <w:numPr>
          <w:ilvl w:val="0"/>
          <w:numId w:val="42"/>
        </w:numPr>
        <w:jc w:val="left"/>
        <w:rPr>
          <w:lang w:eastAsia="fr-FR"/>
        </w:rPr>
      </w:pPr>
      <w:r>
        <w:rPr>
          <w:lang w:eastAsia="fr-FR"/>
        </w:rPr>
        <w:t>Valeur de marché des actifs (en représentation des passifs du segment, en début d’année)</w:t>
      </w:r>
    </w:p>
    <w:p w14:paraId="4AF231D3" w14:textId="77777777" w:rsidR="00751727" w:rsidRDefault="00751727" w:rsidP="00574153">
      <w:pPr>
        <w:jc w:val="left"/>
        <w:rPr>
          <w:lang w:eastAsia="fr-FR"/>
        </w:rPr>
      </w:pPr>
    </w:p>
    <w:p w14:paraId="4ADA4872" w14:textId="2D5FB010" w:rsidR="00574153" w:rsidRDefault="00574153" w:rsidP="00574153">
      <w:pPr>
        <w:jc w:val="left"/>
        <w:rPr>
          <w:lang w:eastAsia="fr-FR"/>
        </w:rPr>
      </w:pPr>
      <w:r>
        <w:rPr>
          <w:lang w:eastAsia="fr-FR"/>
        </w:rPr>
        <w:t>Ainsi que sur des frais fixes.</w:t>
      </w:r>
    </w:p>
    <w:p w14:paraId="04B44153" w14:textId="123AD17D" w:rsidR="00751727" w:rsidRDefault="00751727" w:rsidP="00574153">
      <w:pPr>
        <w:jc w:val="left"/>
        <w:rPr>
          <w:lang w:eastAsia="fr-FR"/>
        </w:rPr>
      </w:pPr>
    </w:p>
    <w:p w14:paraId="7583750F" w14:textId="5BEE9FF1" w:rsidR="00751727" w:rsidRDefault="00751727" w:rsidP="00574153">
      <w:pPr>
        <w:jc w:val="left"/>
        <w:rPr>
          <w:lang w:eastAsia="fr-FR"/>
        </w:rPr>
      </w:pPr>
      <w:r>
        <w:rPr>
          <w:lang w:eastAsia="fr-FR"/>
        </w:rPr>
        <w:t>Pour les segments d’épargne, les drivers de frais suivants sont également disponibles :</w:t>
      </w:r>
    </w:p>
    <w:p w14:paraId="6C7AB8E4" w14:textId="210B766E" w:rsidR="00751727" w:rsidRDefault="00751727" w:rsidP="00751727">
      <w:pPr>
        <w:pStyle w:val="Paragraphedeliste"/>
        <w:numPr>
          <w:ilvl w:val="0"/>
          <w:numId w:val="78"/>
        </w:numPr>
        <w:jc w:val="left"/>
        <w:rPr>
          <w:lang w:eastAsia="fr-FR"/>
        </w:rPr>
      </w:pPr>
      <w:r>
        <w:rPr>
          <w:lang w:eastAsia="fr-FR"/>
        </w:rPr>
        <w:t>Nombre de contrats</w:t>
      </w:r>
    </w:p>
    <w:p w14:paraId="4FCB30CD" w14:textId="555650EC" w:rsidR="00751727" w:rsidRDefault="00751727" w:rsidP="00751727">
      <w:pPr>
        <w:pStyle w:val="Paragraphedeliste"/>
        <w:numPr>
          <w:ilvl w:val="0"/>
          <w:numId w:val="78"/>
        </w:numPr>
        <w:jc w:val="left"/>
        <w:rPr>
          <w:lang w:eastAsia="fr-FR"/>
        </w:rPr>
      </w:pPr>
      <w:r>
        <w:rPr>
          <w:lang w:eastAsia="fr-FR"/>
        </w:rPr>
        <w:t>Nombre de rachats totaux</w:t>
      </w:r>
    </w:p>
    <w:p w14:paraId="6B6B51C3" w14:textId="6107078E" w:rsidR="00751727" w:rsidRDefault="00751727" w:rsidP="00751727">
      <w:pPr>
        <w:pStyle w:val="Paragraphedeliste"/>
        <w:numPr>
          <w:ilvl w:val="0"/>
          <w:numId w:val="78"/>
        </w:numPr>
        <w:jc w:val="left"/>
        <w:rPr>
          <w:lang w:eastAsia="fr-FR"/>
        </w:rPr>
      </w:pPr>
      <w:r>
        <w:rPr>
          <w:lang w:eastAsia="fr-FR"/>
        </w:rPr>
        <w:t>Nombre de décès</w:t>
      </w:r>
    </w:p>
    <w:p w14:paraId="65B9CF0A" w14:textId="312B0886" w:rsidR="00751727" w:rsidRDefault="00751727" w:rsidP="00751727">
      <w:pPr>
        <w:jc w:val="left"/>
        <w:rPr>
          <w:lang w:eastAsia="fr-FR"/>
        </w:rPr>
      </w:pPr>
      <w:r>
        <w:rPr>
          <w:lang w:eastAsia="fr-FR"/>
        </w:rPr>
        <w:t>Ces drivers supplémentaires permettent ainsi une modélisation des frais d’épargne en coût unitaire.</w:t>
      </w:r>
    </w:p>
    <w:p w14:paraId="331A0EDD" w14:textId="77777777" w:rsidR="00574153" w:rsidRDefault="00574153" w:rsidP="00574153">
      <w:pPr>
        <w:jc w:val="left"/>
        <w:rPr>
          <w:lang w:eastAsia="fr-FR"/>
        </w:rPr>
      </w:pPr>
    </w:p>
    <w:p w14:paraId="09B8F8C6" w14:textId="77777777" w:rsidR="00574153" w:rsidRDefault="00574153" w:rsidP="00574153">
      <w:pPr>
        <w:rPr>
          <w:lang w:eastAsia="fr-FR"/>
        </w:rPr>
      </w:pPr>
      <w:r>
        <w:rPr>
          <w:lang w:eastAsia="fr-FR"/>
        </w:rPr>
        <w:t xml:space="preserve">Pour chaque poste de frais liste dans la table ci-dessus, </w:t>
      </w:r>
      <w:r w:rsidRPr="004807B2">
        <w:rPr>
          <w:b/>
          <w:lang w:eastAsia="fr-FR"/>
        </w:rPr>
        <w:t>une chronique de taux de frais</w:t>
      </w:r>
      <w:r>
        <w:rPr>
          <w:lang w:eastAsia="fr-FR"/>
        </w:rPr>
        <w:t xml:space="preserve"> est paramétrée en input du modèle Groupe APICIL ainsi qu’</w:t>
      </w:r>
      <w:r w:rsidRPr="004807B2">
        <w:rPr>
          <w:b/>
          <w:lang w:eastAsia="fr-FR"/>
        </w:rPr>
        <w:t>une</w:t>
      </w:r>
      <w:r>
        <w:rPr>
          <w:lang w:eastAsia="fr-FR"/>
        </w:rPr>
        <w:t xml:space="preserve"> </w:t>
      </w:r>
      <w:r w:rsidRPr="004807B2">
        <w:rPr>
          <w:b/>
          <w:lang w:eastAsia="fr-FR"/>
        </w:rPr>
        <w:t>chronique de frais fixes</w:t>
      </w:r>
      <w:r>
        <w:rPr>
          <w:lang w:eastAsia="fr-FR"/>
        </w:rPr>
        <w:t>, afin de déterminer le montant de frais à chaque pas de projection, pour le segment en question.</w:t>
      </w:r>
    </w:p>
    <w:p w14:paraId="182C7828" w14:textId="77777777" w:rsidR="00574153" w:rsidRDefault="00574153" w:rsidP="00574153">
      <w:pPr>
        <w:rPr>
          <w:lang w:eastAsia="fr-FR"/>
        </w:rPr>
      </w:pPr>
    </w:p>
    <w:p w14:paraId="7D0A6128" w14:textId="77777777" w:rsidR="00574153" w:rsidRDefault="00574153" w:rsidP="00574153">
      <w:pPr>
        <w:rPr>
          <w:lang w:eastAsia="fr-FR"/>
        </w:rPr>
      </w:pPr>
      <w:r>
        <w:rPr>
          <w:lang w:eastAsia="fr-FR"/>
        </w:rPr>
        <w:t xml:space="preserve">D’autre part, </w:t>
      </w:r>
      <w:r w:rsidRPr="004807B2">
        <w:rPr>
          <w:b/>
          <w:lang w:eastAsia="fr-FR"/>
        </w:rPr>
        <w:t>une chronique d’inflation</w:t>
      </w:r>
      <w:r>
        <w:rPr>
          <w:lang w:eastAsia="fr-FR"/>
        </w:rPr>
        <w:t xml:space="preserve"> des frais est renseignée au niveau de chaque canton, et appliquée à l’ensemble des segments de passifs sous-jacents. L’inflation est appliquée à l’ensemble des postes de frais.</w:t>
      </w:r>
    </w:p>
    <w:p w14:paraId="123E3871" w14:textId="77777777" w:rsidR="00574153" w:rsidRDefault="00574153" w:rsidP="00574153">
      <w:pPr>
        <w:rPr>
          <w:lang w:eastAsia="fr-FR"/>
        </w:rPr>
      </w:pPr>
    </w:p>
    <w:p w14:paraId="7807F2BB" w14:textId="1EBA42BD" w:rsidR="00574153" w:rsidRDefault="00574153" w:rsidP="00574153">
      <w:pPr>
        <w:rPr>
          <w:lang w:eastAsia="fr-FR"/>
        </w:rPr>
      </w:pPr>
      <w:r>
        <w:rPr>
          <w:lang w:eastAsia="fr-FR"/>
        </w:rPr>
        <w:t xml:space="preserve">La rétrocession des chargements par les Asset Managers des OPCVM UC est prise en compte dans le modèle Groupe APICIL. La partie des chargements prélevés sur les contrats et non perçus par la compagnie (commissions versés aux apporteurs et chargements conservés par les AM) est modélisée comme des frais pour celle-ci. Ainsi, la part des chargements non conservée par la compagnie est prise en compte dans le poste </w:t>
      </w:r>
      <w:r w:rsidRPr="00F15ACF">
        <w:rPr>
          <w:i/>
          <w:lang w:eastAsia="fr-FR"/>
        </w:rPr>
        <w:t>Commission d’Acquisition</w:t>
      </w:r>
      <w:r>
        <w:rPr>
          <w:lang w:eastAsia="fr-FR"/>
        </w:rPr>
        <w:t xml:space="preserve"> (non choqué).</w:t>
      </w:r>
    </w:p>
    <w:p w14:paraId="6A9F04C7" w14:textId="77777777" w:rsidR="00574153" w:rsidRDefault="00574153" w:rsidP="00574153">
      <w:pPr>
        <w:rPr>
          <w:lang w:eastAsia="fr-FR"/>
        </w:rPr>
      </w:pPr>
    </w:p>
    <w:p w14:paraId="63F7EC2A" w14:textId="77777777" w:rsidR="00574153" w:rsidRDefault="00574153" w:rsidP="00574153">
      <w:pPr>
        <w:pStyle w:val="Titre3"/>
      </w:pPr>
      <w:bookmarkStart w:id="75" w:name="_Toc480794227"/>
      <w:bookmarkStart w:id="76" w:name="_Toc120018850"/>
      <w:r>
        <w:t>Application de la formule standard de Solvabilité 2</w:t>
      </w:r>
      <w:bookmarkEnd w:id="75"/>
      <w:bookmarkEnd w:id="76"/>
    </w:p>
    <w:p w14:paraId="392BE764" w14:textId="77777777" w:rsidR="00574153" w:rsidRDefault="00574153" w:rsidP="00574153">
      <w:pPr>
        <w:rPr>
          <w:lang w:eastAsia="fr-FR"/>
        </w:rPr>
      </w:pPr>
    </w:p>
    <w:p w14:paraId="6458C2E3" w14:textId="77777777" w:rsidR="00574153" w:rsidRDefault="00574153" w:rsidP="00574153">
      <w:pPr>
        <w:pStyle w:val="Titre4"/>
      </w:pPr>
      <w:bookmarkStart w:id="77" w:name="_Toc480794228"/>
      <w:bookmarkStart w:id="78" w:name="_Toc120018851"/>
      <w:r>
        <w:t>Calcul du Best Estimate de Frais</w:t>
      </w:r>
      <w:bookmarkEnd w:id="77"/>
      <w:bookmarkEnd w:id="78"/>
    </w:p>
    <w:p w14:paraId="3C397D52" w14:textId="77777777" w:rsidR="00574153" w:rsidRDefault="00574153" w:rsidP="00574153">
      <w:pPr>
        <w:rPr>
          <w:lang w:eastAsia="fr-FR"/>
        </w:rPr>
      </w:pPr>
    </w:p>
    <w:p w14:paraId="04897A20" w14:textId="77777777" w:rsidR="00574153" w:rsidRDefault="00574153" w:rsidP="00574153">
      <w:pPr>
        <w:rPr>
          <w:lang w:eastAsia="fr-FR"/>
        </w:rPr>
      </w:pPr>
      <w:r>
        <w:rPr>
          <w:lang w:eastAsia="fr-FR"/>
        </w:rPr>
        <w:t>Chaque segment de passif prévoit de calcul du Best Estimate hors frais et du Best Estimate de Frais. Ce dernier est fondé sur les flux de frais actualisés au taux sans risque, en tenant compte de l’ensemble des postes détaillées au paragraphe précédent.</w:t>
      </w:r>
    </w:p>
    <w:p w14:paraId="291ECE1B" w14:textId="77777777" w:rsidR="00574153" w:rsidRDefault="00574153" w:rsidP="00574153">
      <w:pPr>
        <w:rPr>
          <w:lang w:eastAsia="fr-FR"/>
        </w:rPr>
      </w:pPr>
    </w:p>
    <w:p w14:paraId="1DD5A94B" w14:textId="77777777" w:rsidR="00574153" w:rsidRPr="00B87E46" w:rsidRDefault="00574153" w:rsidP="00574153">
      <w:pPr>
        <w:rPr>
          <w:lang w:eastAsia="fr-FR"/>
        </w:rPr>
      </w:pPr>
      <w:r>
        <w:rPr>
          <w:lang w:eastAsia="fr-FR"/>
        </w:rPr>
        <w:t>Un ajustement du Best Estimate de frais est réalisé pour tenir compte des flux restants au-delà de l’horizon de projection.</w:t>
      </w:r>
    </w:p>
    <w:p w14:paraId="104AAED2" w14:textId="669DC115" w:rsidR="00574153" w:rsidRPr="00574153" w:rsidRDefault="002217DE" w:rsidP="00574153">
      <w:pPr>
        <w:pStyle w:val="Titre1"/>
      </w:pPr>
      <w:bookmarkStart w:id="79" w:name="_Toc120018852"/>
      <w:r w:rsidRPr="002217DE">
        <w:t>Briques Actifs/ALM</w:t>
      </w:r>
      <w:bookmarkEnd w:id="79"/>
    </w:p>
    <w:p w14:paraId="4BAB81B2" w14:textId="33420427" w:rsidR="00690946" w:rsidRPr="00690946" w:rsidRDefault="00690946" w:rsidP="00690946">
      <w:pPr>
        <w:pStyle w:val="Titre2"/>
      </w:pPr>
      <w:bookmarkStart w:id="80" w:name="_Toc120018853"/>
      <w:r>
        <w:t>Actifs</w:t>
      </w:r>
      <w:bookmarkEnd w:id="80"/>
    </w:p>
    <w:p w14:paraId="446078AE" w14:textId="66449EF3" w:rsidR="001205B4" w:rsidRDefault="001205B4" w:rsidP="00690946">
      <w:pPr>
        <w:pStyle w:val="Titre3"/>
      </w:pPr>
      <w:bookmarkStart w:id="81" w:name="_Toc120018854"/>
      <w:r>
        <w:t>Les différentes classes d’actifs modélisées</w:t>
      </w:r>
      <w:bookmarkEnd w:id="81"/>
    </w:p>
    <w:p w14:paraId="690A4045" w14:textId="7EED650F" w:rsidR="002217DE" w:rsidRPr="00F50D2A" w:rsidRDefault="002217DE" w:rsidP="002217DE">
      <w:pPr>
        <w:rPr>
          <w:rFonts w:cs="Arial"/>
        </w:rPr>
      </w:pPr>
      <w:r w:rsidRPr="00F50D2A">
        <w:rPr>
          <w:rFonts w:cs="Arial"/>
        </w:rPr>
        <w:t xml:space="preserve">Les différentes classes d’actifs modélisées </w:t>
      </w:r>
      <w:r>
        <w:rPr>
          <w:rFonts w:cs="Arial"/>
        </w:rPr>
        <w:t xml:space="preserve">dans le modèle Groupe APICIL </w:t>
      </w:r>
      <w:r w:rsidRPr="00F50D2A">
        <w:rPr>
          <w:rFonts w:cs="Arial"/>
        </w:rPr>
        <w:t>sont</w:t>
      </w:r>
      <w:r w:rsidR="00D666C9">
        <w:rPr>
          <w:rFonts w:cs="Arial"/>
        </w:rPr>
        <w:t xml:space="preserve"> les suivantes (hors périmètre u</w:t>
      </w:r>
      <w:r w:rsidRPr="00F50D2A">
        <w:rPr>
          <w:rFonts w:cs="Arial"/>
        </w:rPr>
        <w:t xml:space="preserve">nités de comptes) : </w:t>
      </w:r>
    </w:p>
    <w:p w14:paraId="4950807E" w14:textId="77777777" w:rsidR="002217DE" w:rsidRPr="00F50D2A" w:rsidRDefault="002217DE" w:rsidP="00C25606">
      <w:pPr>
        <w:widowControl w:val="0"/>
        <w:numPr>
          <w:ilvl w:val="0"/>
          <w:numId w:val="25"/>
        </w:numPr>
        <w:rPr>
          <w:rFonts w:cs="Arial"/>
        </w:rPr>
      </w:pPr>
      <w:r w:rsidRPr="00F50D2A">
        <w:rPr>
          <w:rFonts w:cs="Arial"/>
        </w:rPr>
        <w:t>Action</w:t>
      </w:r>
    </w:p>
    <w:p w14:paraId="305E2B0E" w14:textId="77777777" w:rsidR="002217DE" w:rsidRPr="00F50D2A" w:rsidRDefault="002217DE" w:rsidP="00C25606">
      <w:pPr>
        <w:widowControl w:val="0"/>
        <w:numPr>
          <w:ilvl w:val="0"/>
          <w:numId w:val="25"/>
        </w:numPr>
        <w:rPr>
          <w:rFonts w:cs="Arial"/>
        </w:rPr>
      </w:pPr>
      <w:r w:rsidRPr="00F50D2A">
        <w:rPr>
          <w:rFonts w:cs="Arial"/>
        </w:rPr>
        <w:t>Private Equity</w:t>
      </w:r>
    </w:p>
    <w:p w14:paraId="27A6844A" w14:textId="77777777" w:rsidR="002217DE" w:rsidRPr="00F50D2A" w:rsidRDefault="002217DE" w:rsidP="00C25606">
      <w:pPr>
        <w:widowControl w:val="0"/>
        <w:numPr>
          <w:ilvl w:val="0"/>
          <w:numId w:val="25"/>
        </w:numPr>
        <w:rPr>
          <w:rFonts w:cs="Arial"/>
        </w:rPr>
      </w:pPr>
      <w:r w:rsidRPr="00F50D2A">
        <w:rPr>
          <w:rFonts w:cs="Arial"/>
        </w:rPr>
        <w:t xml:space="preserve">Participations </w:t>
      </w:r>
    </w:p>
    <w:p w14:paraId="3A2DDA4F" w14:textId="77777777" w:rsidR="002217DE" w:rsidRPr="00F50D2A" w:rsidRDefault="002217DE" w:rsidP="00C25606">
      <w:pPr>
        <w:widowControl w:val="0"/>
        <w:numPr>
          <w:ilvl w:val="0"/>
          <w:numId w:val="25"/>
        </w:numPr>
        <w:rPr>
          <w:rFonts w:cs="Arial"/>
        </w:rPr>
      </w:pPr>
      <w:r w:rsidRPr="00F50D2A">
        <w:rPr>
          <w:rFonts w:cs="Arial"/>
        </w:rPr>
        <w:t>Obligation taux fixe Corporates</w:t>
      </w:r>
    </w:p>
    <w:p w14:paraId="0C1CD0DC" w14:textId="77777777" w:rsidR="002217DE" w:rsidRPr="00F50D2A" w:rsidRDefault="002217DE" w:rsidP="00C25606">
      <w:pPr>
        <w:widowControl w:val="0"/>
        <w:numPr>
          <w:ilvl w:val="0"/>
          <w:numId w:val="25"/>
        </w:numPr>
        <w:rPr>
          <w:rFonts w:cs="Arial"/>
        </w:rPr>
      </w:pPr>
      <w:r w:rsidRPr="00F50D2A">
        <w:rPr>
          <w:rFonts w:cs="Arial"/>
        </w:rPr>
        <w:t>Obligation taux fixe Etat</w:t>
      </w:r>
    </w:p>
    <w:p w14:paraId="48853853" w14:textId="77777777" w:rsidR="002217DE" w:rsidRPr="00F50D2A" w:rsidRDefault="002217DE" w:rsidP="00C25606">
      <w:pPr>
        <w:widowControl w:val="0"/>
        <w:numPr>
          <w:ilvl w:val="0"/>
          <w:numId w:val="25"/>
        </w:numPr>
        <w:rPr>
          <w:rFonts w:cs="Arial"/>
        </w:rPr>
      </w:pPr>
      <w:r w:rsidRPr="00F50D2A">
        <w:rPr>
          <w:rFonts w:cs="Arial"/>
        </w:rPr>
        <w:t>Obligation taux variable</w:t>
      </w:r>
    </w:p>
    <w:p w14:paraId="39CEAF08" w14:textId="77777777" w:rsidR="002217DE" w:rsidRPr="00F50D2A" w:rsidRDefault="002217DE" w:rsidP="00C25606">
      <w:pPr>
        <w:widowControl w:val="0"/>
        <w:numPr>
          <w:ilvl w:val="0"/>
          <w:numId w:val="25"/>
        </w:numPr>
        <w:rPr>
          <w:rFonts w:cs="Arial"/>
        </w:rPr>
      </w:pPr>
      <w:r w:rsidRPr="00F50D2A">
        <w:rPr>
          <w:rFonts w:cs="Arial"/>
        </w:rPr>
        <w:t>Obligation indexées sur l’inflation</w:t>
      </w:r>
    </w:p>
    <w:p w14:paraId="491D8871" w14:textId="77777777" w:rsidR="002217DE" w:rsidRPr="00F50D2A" w:rsidRDefault="002217DE" w:rsidP="00C25606">
      <w:pPr>
        <w:widowControl w:val="0"/>
        <w:numPr>
          <w:ilvl w:val="0"/>
          <w:numId w:val="25"/>
        </w:numPr>
        <w:rPr>
          <w:rFonts w:cs="Arial"/>
        </w:rPr>
      </w:pPr>
      <w:r w:rsidRPr="00F50D2A">
        <w:rPr>
          <w:rFonts w:cs="Arial"/>
        </w:rPr>
        <w:t>Immobilier</w:t>
      </w:r>
    </w:p>
    <w:p w14:paraId="0D083C48" w14:textId="77777777" w:rsidR="002217DE" w:rsidRPr="00F50D2A" w:rsidRDefault="002217DE" w:rsidP="00C25606">
      <w:pPr>
        <w:widowControl w:val="0"/>
        <w:numPr>
          <w:ilvl w:val="0"/>
          <w:numId w:val="25"/>
        </w:numPr>
        <w:rPr>
          <w:rFonts w:cs="Arial"/>
          <w:b/>
        </w:rPr>
      </w:pPr>
      <w:r w:rsidRPr="00F50D2A">
        <w:rPr>
          <w:rFonts w:cs="Arial"/>
        </w:rPr>
        <w:t>Monétaire</w:t>
      </w:r>
    </w:p>
    <w:p w14:paraId="0FFD58D8" w14:textId="77777777" w:rsidR="002217DE" w:rsidRPr="00F50D2A" w:rsidRDefault="002217DE" w:rsidP="00C25606">
      <w:pPr>
        <w:widowControl w:val="0"/>
        <w:numPr>
          <w:ilvl w:val="0"/>
          <w:numId w:val="25"/>
        </w:numPr>
        <w:rPr>
          <w:rFonts w:cs="Arial"/>
        </w:rPr>
      </w:pPr>
      <w:r w:rsidRPr="00F50D2A">
        <w:rPr>
          <w:rFonts w:cs="Arial"/>
        </w:rPr>
        <w:t>Obligations perpétuelles</w:t>
      </w:r>
    </w:p>
    <w:p w14:paraId="05462346" w14:textId="77777777" w:rsidR="002217DE" w:rsidRPr="00F50D2A" w:rsidRDefault="002217DE" w:rsidP="00C25606">
      <w:pPr>
        <w:widowControl w:val="0"/>
        <w:numPr>
          <w:ilvl w:val="0"/>
          <w:numId w:val="25"/>
        </w:numPr>
        <w:rPr>
          <w:rFonts w:cs="Arial"/>
        </w:rPr>
      </w:pPr>
      <w:r w:rsidRPr="00F50D2A">
        <w:rPr>
          <w:rFonts w:cs="Arial"/>
        </w:rPr>
        <w:t>OPCVM Obligataires</w:t>
      </w:r>
    </w:p>
    <w:p w14:paraId="6EC3EEDF" w14:textId="77777777" w:rsidR="002217DE" w:rsidRPr="00F50D2A" w:rsidRDefault="002217DE" w:rsidP="00C25606">
      <w:pPr>
        <w:widowControl w:val="0"/>
        <w:numPr>
          <w:ilvl w:val="0"/>
          <w:numId w:val="25"/>
        </w:numPr>
        <w:rPr>
          <w:rFonts w:cs="Arial"/>
        </w:rPr>
      </w:pPr>
      <w:r w:rsidRPr="00F50D2A">
        <w:rPr>
          <w:rFonts w:cs="Arial"/>
        </w:rPr>
        <w:t xml:space="preserve">Cap spread </w:t>
      </w:r>
    </w:p>
    <w:p w14:paraId="6DAFD4EC" w14:textId="77777777" w:rsidR="002217DE" w:rsidRPr="00F50D2A" w:rsidRDefault="002217DE" w:rsidP="00C25606">
      <w:pPr>
        <w:widowControl w:val="0"/>
        <w:numPr>
          <w:ilvl w:val="0"/>
          <w:numId w:val="25"/>
        </w:numPr>
        <w:rPr>
          <w:rFonts w:cs="Arial"/>
        </w:rPr>
      </w:pPr>
      <w:r w:rsidRPr="00F50D2A">
        <w:rPr>
          <w:rFonts w:cs="Arial"/>
        </w:rPr>
        <w:t>Obligations convertibles</w:t>
      </w:r>
    </w:p>
    <w:p w14:paraId="0D8861F1" w14:textId="77777777" w:rsidR="002217DE" w:rsidRPr="00F50D2A" w:rsidRDefault="002217DE" w:rsidP="002217DE">
      <w:pPr>
        <w:rPr>
          <w:rFonts w:cs="Arial"/>
          <w:b/>
        </w:rPr>
      </w:pPr>
    </w:p>
    <w:p w14:paraId="13FBCF5D" w14:textId="38B27383" w:rsidR="002217DE" w:rsidRDefault="00673E76" w:rsidP="002217DE">
      <w:pPr>
        <w:rPr>
          <w:rFonts w:cs="Arial"/>
        </w:rPr>
      </w:pPr>
      <w:r>
        <w:rPr>
          <w:rFonts w:cs="Arial"/>
        </w:rPr>
        <w:t>A noter que le</w:t>
      </w:r>
      <w:r w:rsidR="002217DE" w:rsidRPr="00F50D2A">
        <w:rPr>
          <w:rFonts w:cs="Arial"/>
        </w:rPr>
        <w:t>s unités de comptes sont modélisées à travers u</w:t>
      </w:r>
      <w:r w:rsidR="002217DE">
        <w:rPr>
          <w:rFonts w:cs="Arial"/>
        </w:rPr>
        <w:t>ne classe spécifique : OPCVM UC.</w:t>
      </w:r>
    </w:p>
    <w:p w14:paraId="72A9F06A" w14:textId="7C3C975A" w:rsidR="002217DE" w:rsidRDefault="002217DE" w:rsidP="002217DE">
      <w:pPr>
        <w:rPr>
          <w:rFonts w:cs="Arial"/>
        </w:rPr>
      </w:pPr>
    </w:p>
    <w:p w14:paraId="3B87502E" w14:textId="6885BBF7" w:rsidR="002217DE" w:rsidRPr="00F50D2A" w:rsidRDefault="002217DE" w:rsidP="002217DE">
      <w:pPr>
        <w:rPr>
          <w:rFonts w:cs="Arial"/>
        </w:rPr>
      </w:pPr>
      <w:r>
        <w:rPr>
          <w:rFonts w:cs="Arial"/>
        </w:rPr>
        <w:t>Les paragraphes suivants ont pour objectif de présenter les fonctionnalités et les principes de modélisation de chaque classe d’actifs.</w:t>
      </w:r>
    </w:p>
    <w:p w14:paraId="684A822E" w14:textId="77777777" w:rsidR="002217DE" w:rsidRPr="00F50D2A" w:rsidRDefault="002217DE" w:rsidP="002217DE">
      <w:pPr>
        <w:rPr>
          <w:rFonts w:cs="Arial"/>
          <w:b/>
        </w:rPr>
      </w:pPr>
    </w:p>
    <w:p w14:paraId="0D710F2F" w14:textId="77777777" w:rsidR="002217DE" w:rsidRPr="00F50D2A" w:rsidRDefault="002217DE" w:rsidP="00690946">
      <w:pPr>
        <w:pStyle w:val="Titre4"/>
      </w:pPr>
      <w:bookmarkStart w:id="82" w:name="_Toc463971525"/>
      <w:bookmarkStart w:id="83" w:name="_Toc120018855"/>
      <w:r w:rsidRPr="00F50D2A">
        <w:t>Classe « Action »</w:t>
      </w:r>
      <w:bookmarkEnd w:id="82"/>
      <w:bookmarkEnd w:id="83"/>
    </w:p>
    <w:p w14:paraId="456023D7" w14:textId="77777777" w:rsidR="002217DE" w:rsidRPr="00F50D2A" w:rsidRDefault="002217DE" w:rsidP="002217DE">
      <w:pPr>
        <w:jc w:val="center"/>
        <w:rPr>
          <w:i/>
          <w:noProof/>
        </w:rPr>
      </w:pPr>
    </w:p>
    <w:p w14:paraId="2D01EC27" w14:textId="77777777" w:rsidR="002217DE" w:rsidRDefault="002217DE" w:rsidP="002217DE">
      <w:r w:rsidRPr="00F50D2A">
        <w:t>Les grandes étapes de la modélisation des actions sont les suivantes :</w:t>
      </w:r>
    </w:p>
    <w:p w14:paraId="3DCD6098" w14:textId="77777777" w:rsidR="002217DE" w:rsidRDefault="002217DE" w:rsidP="002217DE"/>
    <w:p w14:paraId="0AFF8B8D" w14:textId="77777777" w:rsidR="002217DE" w:rsidRPr="00312A91" w:rsidRDefault="002217DE" w:rsidP="00C25606">
      <w:pPr>
        <w:widowControl w:val="0"/>
        <w:numPr>
          <w:ilvl w:val="0"/>
          <w:numId w:val="10"/>
        </w:numPr>
        <w:rPr>
          <w:rFonts w:ascii="Calibri" w:hAnsi="Calibri"/>
          <w:szCs w:val="24"/>
        </w:rPr>
      </w:pPr>
      <w:r w:rsidRPr="00312A91">
        <w:rPr>
          <w:rFonts w:ascii="Calibri" w:hAnsi="Calibri"/>
          <w:szCs w:val="24"/>
        </w:rPr>
        <w:t xml:space="preserve">Calcul de la valeur de marché avant transaction (c’est-à-dire avant application de la stratégie ALM) : </w:t>
      </w:r>
    </w:p>
    <w:p w14:paraId="08995C05" w14:textId="08644383" w:rsidR="002217DE" w:rsidRPr="00312A91" w:rsidRDefault="002217DE" w:rsidP="00C25606">
      <w:pPr>
        <w:widowControl w:val="0"/>
        <w:numPr>
          <w:ilvl w:val="1"/>
          <w:numId w:val="10"/>
        </w:numPr>
        <w:rPr>
          <w:rFonts w:ascii="Calibri" w:hAnsi="Calibri"/>
          <w:szCs w:val="24"/>
        </w:rPr>
      </w:pPr>
      <w:r w:rsidRPr="00312A91">
        <w:rPr>
          <w:rFonts w:ascii="Calibri" w:hAnsi="Calibri"/>
          <w:szCs w:val="24"/>
        </w:rPr>
        <w:t xml:space="preserve">En P=0, il s’agit de la valeur de </w:t>
      </w:r>
      <w:r>
        <w:rPr>
          <w:rFonts w:ascii="Calibri" w:hAnsi="Calibri"/>
          <w:szCs w:val="24"/>
        </w:rPr>
        <w:t>marché issue des données. En cas d’activation du choc action, la valeur de marché initiale correspond à la valeur de marché choquée.</w:t>
      </w:r>
      <w:r w:rsidRPr="00312A91">
        <w:rPr>
          <w:rFonts w:ascii="Calibri" w:hAnsi="Calibri"/>
          <w:szCs w:val="24"/>
        </w:rPr>
        <w:t xml:space="preserve"> </w:t>
      </w:r>
    </w:p>
    <w:p w14:paraId="7E6BDD57" w14:textId="77777777" w:rsidR="002217DE" w:rsidRDefault="002217DE" w:rsidP="00C25606">
      <w:pPr>
        <w:widowControl w:val="0"/>
        <w:numPr>
          <w:ilvl w:val="1"/>
          <w:numId w:val="10"/>
        </w:numPr>
        <w:rPr>
          <w:rFonts w:ascii="Calibri" w:hAnsi="Calibri"/>
          <w:szCs w:val="24"/>
        </w:rPr>
      </w:pPr>
      <w:r w:rsidRPr="007248E3">
        <w:rPr>
          <w:rFonts w:ascii="Calibri" w:hAnsi="Calibri"/>
          <w:szCs w:val="24"/>
        </w:rPr>
        <w:t>Pour tout P&gt;0, il s’agit de la valeur de marché du titre au pas de projection précédent à laquelle on applique le taux d’évolution de l’indice lié au titre</w:t>
      </w:r>
      <w:r>
        <w:rPr>
          <w:rFonts w:ascii="Calibri" w:hAnsi="Calibri"/>
          <w:szCs w:val="24"/>
        </w:rPr>
        <w:t xml:space="preserve"> provenant de l’ESG</w:t>
      </w:r>
      <w:r w:rsidRPr="007248E3">
        <w:rPr>
          <w:rFonts w:ascii="Calibri" w:hAnsi="Calibri"/>
          <w:szCs w:val="24"/>
        </w:rPr>
        <w:t xml:space="preserve">. </w:t>
      </w:r>
      <w:r w:rsidRPr="00F50D2A">
        <w:t>Plusieurs indices représentatifs de différentes catégories (actions en direct, OPCVM, gestion alternative)</w:t>
      </w:r>
      <w:r>
        <w:t xml:space="preserve"> </w:t>
      </w:r>
      <w:r w:rsidRPr="00F50D2A">
        <w:t>peuvent être utilisés</w:t>
      </w:r>
      <w:r>
        <w:t>.</w:t>
      </w:r>
    </w:p>
    <w:p w14:paraId="0B175549" w14:textId="77777777" w:rsidR="002217DE" w:rsidRPr="00F50D2A" w:rsidRDefault="002217DE" w:rsidP="002217DE"/>
    <w:p w14:paraId="192F7C9B" w14:textId="77777777" w:rsidR="002217DE" w:rsidRPr="00E12B65" w:rsidRDefault="002217DE" w:rsidP="00C25606">
      <w:pPr>
        <w:widowControl w:val="0"/>
        <w:numPr>
          <w:ilvl w:val="0"/>
          <w:numId w:val="10"/>
        </w:numPr>
        <w:rPr>
          <w:rFonts w:ascii="Calibri" w:hAnsi="Calibri"/>
          <w:szCs w:val="24"/>
        </w:rPr>
      </w:pPr>
      <w:r w:rsidRPr="00E12B65">
        <w:rPr>
          <w:rFonts w:ascii="Calibri" w:hAnsi="Calibri"/>
          <w:szCs w:val="24"/>
        </w:rPr>
        <w:t>Calcul de la valeur de marché après transaction : il s’agit de la valeur de marché avant transaction à laquelle on applique la proportion d’actifs réallouée. La réallocation s’effectu</w:t>
      </w:r>
      <w:r>
        <w:rPr>
          <w:rFonts w:ascii="Calibri" w:hAnsi="Calibri"/>
          <w:szCs w:val="24"/>
        </w:rPr>
        <w:t>e</w:t>
      </w:r>
      <w:r w:rsidRPr="00E12B65">
        <w:rPr>
          <w:rFonts w:ascii="Calibri" w:hAnsi="Calibri"/>
          <w:szCs w:val="24"/>
        </w:rPr>
        <w:t xml:space="preserve"> proportionnellement à la valeur de marché de</w:t>
      </w:r>
      <w:r>
        <w:rPr>
          <w:rFonts w:ascii="Calibri" w:hAnsi="Calibri"/>
          <w:szCs w:val="24"/>
        </w:rPr>
        <w:t xml:space="preserve"> chacune des lignes de la poche. U</w:t>
      </w:r>
      <w:r w:rsidRPr="00E12B65">
        <w:rPr>
          <w:rFonts w:ascii="Calibri" w:hAnsi="Calibri"/>
          <w:szCs w:val="24"/>
        </w:rPr>
        <w:t>ne proportion d’actifs réallouée supérieure (inférieure) à 1 correspond à un investissement (désinvestissement). Si la poche est entièrement vide, le montant investi par titre correspond à la valeur de marché cible divisé</w:t>
      </w:r>
      <w:r>
        <w:rPr>
          <w:rFonts w:ascii="Calibri" w:hAnsi="Calibri"/>
          <w:szCs w:val="24"/>
        </w:rPr>
        <w:t>e</w:t>
      </w:r>
      <w:r w:rsidRPr="00E12B65">
        <w:rPr>
          <w:rFonts w:ascii="Calibri" w:hAnsi="Calibri"/>
          <w:szCs w:val="24"/>
        </w:rPr>
        <w:t xml:space="preserve"> par le nombre de lignes en portefeuille.</w:t>
      </w:r>
    </w:p>
    <w:p w14:paraId="4DCC0ACB" w14:textId="77777777" w:rsidR="002217DE" w:rsidRPr="00312A91" w:rsidRDefault="002217DE" w:rsidP="002217DE">
      <w:pPr>
        <w:rPr>
          <w:rFonts w:ascii="Calibri" w:hAnsi="Calibri"/>
          <w:szCs w:val="24"/>
        </w:rPr>
      </w:pPr>
    </w:p>
    <w:p w14:paraId="27C6E856" w14:textId="77777777" w:rsidR="002217DE" w:rsidRPr="00312A91" w:rsidRDefault="002217DE" w:rsidP="00C25606">
      <w:pPr>
        <w:widowControl w:val="0"/>
        <w:numPr>
          <w:ilvl w:val="0"/>
          <w:numId w:val="10"/>
        </w:numPr>
        <w:rPr>
          <w:rFonts w:ascii="Calibri" w:hAnsi="Calibri"/>
          <w:szCs w:val="24"/>
        </w:rPr>
      </w:pPr>
      <w:r w:rsidRPr="00312A91">
        <w:rPr>
          <w:rFonts w:ascii="Calibri" w:hAnsi="Calibri"/>
          <w:szCs w:val="24"/>
        </w:rPr>
        <w:t xml:space="preserve">Calcul de la valeur comptable brute avant transaction : </w:t>
      </w:r>
    </w:p>
    <w:p w14:paraId="14CBF5E0" w14:textId="77777777" w:rsidR="002217DE" w:rsidRPr="00312A91" w:rsidRDefault="002217DE" w:rsidP="00C25606">
      <w:pPr>
        <w:widowControl w:val="0"/>
        <w:numPr>
          <w:ilvl w:val="1"/>
          <w:numId w:val="10"/>
        </w:numPr>
        <w:rPr>
          <w:rFonts w:ascii="Calibri" w:hAnsi="Calibri"/>
          <w:szCs w:val="24"/>
        </w:rPr>
      </w:pPr>
      <w:r w:rsidRPr="00312A91">
        <w:rPr>
          <w:rFonts w:ascii="Calibri" w:hAnsi="Calibri"/>
          <w:szCs w:val="24"/>
        </w:rPr>
        <w:t xml:space="preserve">En P=0, il s’agit de la valeur comptable brute issue des données </w:t>
      </w:r>
    </w:p>
    <w:p w14:paraId="6FA4428D" w14:textId="77777777" w:rsidR="002217DE" w:rsidRPr="00312A91" w:rsidRDefault="002217DE" w:rsidP="00C25606">
      <w:pPr>
        <w:widowControl w:val="0"/>
        <w:numPr>
          <w:ilvl w:val="1"/>
          <w:numId w:val="10"/>
        </w:numPr>
        <w:rPr>
          <w:rFonts w:ascii="Calibri" w:hAnsi="Calibri"/>
          <w:szCs w:val="24"/>
        </w:rPr>
      </w:pPr>
      <w:r w:rsidRPr="00312A91">
        <w:rPr>
          <w:rFonts w:ascii="Calibri" w:hAnsi="Calibri"/>
          <w:szCs w:val="24"/>
        </w:rPr>
        <w:t>Pour tout P&gt;0, il s’agit de la valeur comptable brute après transaction du pas de projection précédent.</w:t>
      </w:r>
    </w:p>
    <w:p w14:paraId="0B9A1390" w14:textId="77777777" w:rsidR="002217DE" w:rsidRPr="00312A91" w:rsidRDefault="002217DE" w:rsidP="002217DE">
      <w:pPr>
        <w:rPr>
          <w:rFonts w:ascii="Calibri" w:hAnsi="Calibri"/>
          <w:szCs w:val="24"/>
        </w:rPr>
      </w:pPr>
    </w:p>
    <w:p w14:paraId="30ED2400" w14:textId="77777777" w:rsidR="002217DE" w:rsidRPr="00312A91" w:rsidRDefault="002217DE" w:rsidP="00C25606">
      <w:pPr>
        <w:widowControl w:val="0"/>
        <w:numPr>
          <w:ilvl w:val="0"/>
          <w:numId w:val="10"/>
        </w:numPr>
        <w:rPr>
          <w:rFonts w:ascii="Calibri" w:hAnsi="Calibri"/>
          <w:szCs w:val="24"/>
        </w:rPr>
      </w:pPr>
      <w:r w:rsidRPr="00312A91">
        <w:rPr>
          <w:rFonts w:ascii="Calibri" w:hAnsi="Calibri"/>
          <w:szCs w:val="24"/>
        </w:rPr>
        <w:t>Calcul de la valeur com</w:t>
      </w:r>
      <w:r>
        <w:rPr>
          <w:rFonts w:ascii="Calibri" w:hAnsi="Calibri"/>
          <w:szCs w:val="24"/>
        </w:rPr>
        <w:t>ptable brute après transaction.</w:t>
      </w:r>
      <w:r w:rsidRPr="00312A91">
        <w:rPr>
          <w:rFonts w:ascii="Calibri" w:hAnsi="Calibri"/>
          <w:szCs w:val="24"/>
        </w:rPr>
        <w:t xml:space="preserve"> </w:t>
      </w:r>
      <w:r>
        <w:rPr>
          <w:rFonts w:ascii="Calibri" w:hAnsi="Calibri"/>
          <w:szCs w:val="24"/>
        </w:rPr>
        <w:t>Deux</w:t>
      </w:r>
      <w:r w:rsidRPr="00312A91">
        <w:rPr>
          <w:rFonts w:ascii="Calibri" w:hAnsi="Calibri"/>
          <w:szCs w:val="24"/>
        </w:rPr>
        <w:t xml:space="preserve"> cas sont envisageables :</w:t>
      </w:r>
    </w:p>
    <w:p w14:paraId="148ADFAE" w14:textId="77777777" w:rsidR="002217DE" w:rsidRPr="00312A91" w:rsidRDefault="002217DE" w:rsidP="00C25606">
      <w:pPr>
        <w:widowControl w:val="0"/>
        <w:numPr>
          <w:ilvl w:val="1"/>
          <w:numId w:val="10"/>
        </w:numPr>
        <w:rPr>
          <w:rFonts w:ascii="Calibri" w:hAnsi="Calibri"/>
          <w:szCs w:val="24"/>
        </w:rPr>
      </w:pPr>
      <w:r w:rsidRPr="00312A91">
        <w:rPr>
          <w:rFonts w:ascii="Calibri" w:hAnsi="Calibri"/>
          <w:szCs w:val="24"/>
        </w:rPr>
        <w:t>Cas d’un investissement : la valeur comptable avant transaction est augmentée du montant de l’investissement (on valorise en normes actuelles à la valeur d’achat des titres)</w:t>
      </w:r>
    </w:p>
    <w:p w14:paraId="2EB3DB39" w14:textId="03488600" w:rsidR="002217DE" w:rsidRDefault="002217DE" w:rsidP="00C25606">
      <w:pPr>
        <w:widowControl w:val="0"/>
        <w:numPr>
          <w:ilvl w:val="1"/>
          <w:numId w:val="10"/>
        </w:numPr>
        <w:rPr>
          <w:rFonts w:ascii="Calibri" w:hAnsi="Calibri"/>
          <w:szCs w:val="24"/>
        </w:rPr>
      </w:pPr>
      <w:r w:rsidRPr="00312A91">
        <w:rPr>
          <w:rFonts w:ascii="Calibri" w:hAnsi="Calibri"/>
          <w:szCs w:val="24"/>
        </w:rPr>
        <w:t xml:space="preserve">Cas d’un désinvestissement : la valeur comptable avant transaction est diminuée </w:t>
      </w:r>
      <w:r>
        <w:rPr>
          <w:rFonts w:ascii="Calibri" w:hAnsi="Calibri"/>
          <w:szCs w:val="24"/>
        </w:rPr>
        <w:t>du ratio « valeur de marché cible / valeur de marché avant transaction ».</w:t>
      </w:r>
    </w:p>
    <w:p w14:paraId="10496FB7" w14:textId="6EC8D823" w:rsidR="004E361F" w:rsidRPr="00312A91" w:rsidRDefault="004E361F" w:rsidP="004E361F">
      <w:pPr>
        <w:widowControl w:val="0"/>
        <w:ind w:left="1080"/>
        <w:rPr>
          <w:rFonts w:ascii="Calibri" w:hAnsi="Calibri"/>
          <w:szCs w:val="24"/>
        </w:rPr>
      </w:pPr>
      <w:r>
        <w:rPr>
          <w:rFonts w:ascii="Calibri" w:hAnsi="Calibri"/>
          <w:szCs w:val="24"/>
        </w:rPr>
        <w:t>A noter qu’un taux de réalisation de plus-value latente peut être défini en input afin de réaliser des produits de placements supplémentaires.</w:t>
      </w:r>
    </w:p>
    <w:p w14:paraId="44EDD859" w14:textId="77777777" w:rsidR="002217DE" w:rsidRPr="00F50D2A" w:rsidRDefault="002217DE" w:rsidP="002217DE"/>
    <w:p w14:paraId="7391A279" w14:textId="77777777" w:rsidR="002217DE" w:rsidRPr="00F50D2A" w:rsidRDefault="002217DE" w:rsidP="00C25606">
      <w:pPr>
        <w:widowControl w:val="0"/>
        <w:numPr>
          <w:ilvl w:val="0"/>
          <w:numId w:val="10"/>
        </w:numPr>
      </w:pPr>
      <w:r w:rsidRPr="00F50D2A">
        <w:t>Calcul des dividendes par application du taux de dividende sur la valeur de marché avant transaction.</w:t>
      </w:r>
    </w:p>
    <w:p w14:paraId="3512FB7C" w14:textId="77777777" w:rsidR="002217DE" w:rsidRPr="00F50D2A" w:rsidRDefault="002217DE" w:rsidP="002217DE">
      <w:pPr>
        <w:ind w:left="360"/>
      </w:pPr>
    </w:p>
    <w:p w14:paraId="3446A3E2" w14:textId="77777777" w:rsidR="002217DE" w:rsidRPr="00F50D2A" w:rsidRDefault="002217DE" w:rsidP="00C25606">
      <w:pPr>
        <w:widowControl w:val="0"/>
        <w:numPr>
          <w:ilvl w:val="0"/>
          <w:numId w:val="10"/>
        </w:numPr>
      </w:pPr>
      <w:r w:rsidRPr="00F50D2A">
        <w:t>Calcul des plus ou moins-values latentes par différence entre la valeur de marché et la valeur comptable nette de PDD.</w:t>
      </w:r>
    </w:p>
    <w:p w14:paraId="1509D4CB" w14:textId="77777777" w:rsidR="002217DE" w:rsidRPr="00F50D2A" w:rsidRDefault="002217DE" w:rsidP="002217DE">
      <w:pPr>
        <w:pStyle w:val="Paragraphedeliste"/>
      </w:pPr>
    </w:p>
    <w:p w14:paraId="3535325C" w14:textId="77777777" w:rsidR="002217DE" w:rsidRPr="00F50D2A" w:rsidRDefault="002217DE" w:rsidP="00C25606">
      <w:pPr>
        <w:widowControl w:val="0"/>
        <w:numPr>
          <w:ilvl w:val="0"/>
          <w:numId w:val="10"/>
        </w:numPr>
      </w:pPr>
      <w:r w:rsidRPr="00F50D2A">
        <w:t>Calcul des plus ou moins-values réalisées lors de la stratégie d’achat/vente (ALM)</w:t>
      </w:r>
      <w:r w:rsidRPr="00F50D2A">
        <w:rPr>
          <w:rStyle w:val="Appelnotedebasdep"/>
        </w:rPr>
        <w:footnoteReference w:id="1"/>
      </w:r>
      <w:r w:rsidRPr="00F50D2A">
        <w:t xml:space="preserve"> </w:t>
      </w:r>
    </w:p>
    <w:p w14:paraId="54D9B941" w14:textId="77777777" w:rsidR="002217DE" w:rsidRPr="00F50D2A" w:rsidRDefault="002217DE" w:rsidP="002217DE">
      <w:pPr>
        <w:pStyle w:val="Paragraphedeliste"/>
      </w:pPr>
    </w:p>
    <w:p w14:paraId="3FA4D78B" w14:textId="0F54CB88" w:rsidR="002217DE" w:rsidRPr="00F50D2A" w:rsidRDefault="002217DE" w:rsidP="00C25606">
      <w:pPr>
        <w:widowControl w:val="0"/>
        <w:numPr>
          <w:ilvl w:val="0"/>
          <w:numId w:val="10"/>
        </w:numPr>
      </w:pPr>
      <w:r w:rsidRPr="00F50D2A">
        <w:t>Calcul de la PDD (Provision pour Dépréciation Durable) qui est dotée à hauteur de la moins-value latente de chaque titre si l’écart entre la valeur comptable</w:t>
      </w:r>
      <w:r w:rsidR="00970645">
        <w:t xml:space="preserve"> brute</w:t>
      </w:r>
      <w:r w:rsidRPr="00F50D2A">
        <w:t xml:space="preserve"> et la valeur de marché est supérieur à </w:t>
      </w:r>
      <w:r>
        <w:t>x</w:t>
      </w:r>
      <w:r w:rsidRPr="00F50D2A">
        <w:t>% (cette variable est paramétrable).</w:t>
      </w:r>
    </w:p>
    <w:p w14:paraId="31EDBCAC" w14:textId="77777777" w:rsidR="002217DE" w:rsidRDefault="002217DE" w:rsidP="002217DE"/>
    <w:p w14:paraId="086BEFC6" w14:textId="77777777" w:rsidR="002217DE" w:rsidRDefault="002217DE" w:rsidP="002217DE">
      <w:pPr>
        <w:rPr>
          <w:b/>
          <w:u w:val="single"/>
        </w:rPr>
      </w:pPr>
      <w:bookmarkStart w:id="84" w:name="_Toc450137469"/>
    </w:p>
    <w:bookmarkEnd w:id="84"/>
    <w:p w14:paraId="17FC0A7A" w14:textId="77777777" w:rsidR="002217DE" w:rsidRPr="00F50D2A" w:rsidRDefault="002217DE" w:rsidP="002217DE">
      <w:pPr>
        <w:rPr>
          <w:u w:val="single"/>
        </w:rPr>
      </w:pPr>
      <w:r w:rsidRPr="00F50D2A">
        <w:rPr>
          <w:u w:val="single"/>
        </w:rPr>
        <w:t xml:space="preserve">En synthèse : </w:t>
      </w:r>
    </w:p>
    <w:p w14:paraId="3B2AB8FF" w14:textId="77777777" w:rsidR="002217DE" w:rsidRPr="00F50D2A" w:rsidRDefault="002217DE" w:rsidP="002217DE"/>
    <w:p w14:paraId="7107DDD5" w14:textId="77777777" w:rsidR="002217DE" w:rsidRPr="00F50D2A" w:rsidRDefault="002217DE" w:rsidP="002217DE"/>
    <w:p w14:paraId="55D6345B" w14:textId="77777777" w:rsidR="002217DE" w:rsidRPr="00F50D2A" w:rsidRDefault="002217DE" w:rsidP="002217DE">
      <w:pPr>
        <w:ind w:hanging="993"/>
      </w:pPr>
      <w:r>
        <w:rPr>
          <w:rFonts w:ascii="Garamond" w:hAnsi="Garamond"/>
          <w:noProof/>
          <w:sz w:val="24"/>
          <w:szCs w:val="24"/>
          <w:lang w:eastAsia="fr-FR"/>
        </w:rPr>
        <mc:AlternateContent>
          <mc:Choice Requires="wpg">
            <w:drawing>
              <wp:inline distT="0" distB="0" distL="0" distR="0" wp14:anchorId="51E03A0A" wp14:editId="221F610F">
                <wp:extent cx="6924675" cy="3257550"/>
                <wp:effectExtent l="76200" t="76200" r="180975" b="133350"/>
                <wp:docPr id="143" name="Groupe 143"/>
                <wp:cNvGraphicFramePr/>
                <a:graphic xmlns:a="http://schemas.openxmlformats.org/drawingml/2006/main">
                  <a:graphicData uri="http://schemas.microsoft.com/office/word/2010/wordprocessingGroup">
                    <wpg:wgp>
                      <wpg:cNvGrpSpPr/>
                      <wpg:grpSpPr>
                        <a:xfrm>
                          <a:off x="0" y="0"/>
                          <a:ext cx="6924675" cy="3257550"/>
                          <a:chOff x="0" y="0"/>
                          <a:chExt cx="6924675" cy="3257550"/>
                        </a:xfrm>
                      </wpg:grpSpPr>
                      <wps:wsp>
                        <wps:cNvPr id="144" name="Connecteur droit avec flèche 144"/>
                        <wps:cNvCnPr/>
                        <wps:spPr>
                          <a:xfrm>
                            <a:off x="5895975" y="352425"/>
                            <a:ext cx="0" cy="2238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145" name="Groupe 145"/>
                        <wpg:cNvGrpSpPr/>
                        <wpg:grpSpPr>
                          <a:xfrm>
                            <a:off x="0" y="0"/>
                            <a:ext cx="6924675" cy="3257550"/>
                            <a:chOff x="0" y="0"/>
                            <a:chExt cx="6924675" cy="3257550"/>
                          </a:xfrm>
                        </wpg:grpSpPr>
                        <wps:wsp>
                          <wps:cNvPr id="146" name="Connecteur droit avec flèche 146"/>
                          <wps:cNvCnPr/>
                          <wps:spPr>
                            <a:xfrm>
                              <a:off x="5743575" y="361950"/>
                              <a:ext cx="0"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147" name="Groupe 147"/>
                          <wpg:cNvGrpSpPr/>
                          <wpg:grpSpPr>
                            <a:xfrm>
                              <a:off x="0" y="0"/>
                              <a:ext cx="6924675" cy="3257550"/>
                              <a:chOff x="0" y="0"/>
                              <a:chExt cx="6924675" cy="3257550"/>
                            </a:xfrm>
                          </wpg:grpSpPr>
                          <wps:wsp>
                            <wps:cNvPr id="148" name="Zone de texte 2"/>
                            <wps:cNvSpPr txBox="1">
                              <a:spLocks noChangeArrowheads="1"/>
                            </wps:cNvSpPr>
                            <wps:spPr bwMode="auto">
                              <a:xfrm>
                                <a:off x="1619250" y="1195043"/>
                                <a:ext cx="1096009" cy="349249"/>
                              </a:xfrm>
                              <a:prstGeom prst="rect">
                                <a:avLst/>
                              </a:prstGeom>
                              <a:solidFill>
                                <a:srgbClr val="FFFFFF"/>
                              </a:solidFill>
                              <a:ln w="9525">
                                <a:noFill/>
                                <a:miter lim="800000"/>
                                <a:headEnd/>
                                <a:tailEnd/>
                              </a:ln>
                            </wps:spPr>
                            <wps:txbx>
                              <w:txbxContent>
                                <w:p w14:paraId="50B8ED14" w14:textId="77777777" w:rsidR="006340BA" w:rsidRPr="009E153A" w:rsidRDefault="006340BA" w:rsidP="002217DE">
                                  <w:pPr>
                                    <w:rPr>
                                      <w:i/>
                                      <w:sz w:val="16"/>
                                      <w:szCs w:val="16"/>
                                    </w:rPr>
                                  </w:pPr>
                                  <w:r w:rsidRPr="009E153A">
                                    <w:rPr>
                                      <w:i/>
                                      <w:sz w:val="16"/>
                                      <w:szCs w:val="16"/>
                                    </w:rPr>
                                    <w:t>Taux d’évolution de l’indice dans l’ESG</w:t>
                                  </w:r>
                                </w:p>
                              </w:txbxContent>
                            </wps:txbx>
                            <wps:bodyPr rot="0" vert="horz" wrap="square" lIns="91440" tIns="45720" rIns="91440" bIns="45720" anchor="t" anchorCtr="0">
                              <a:spAutoFit/>
                            </wps:bodyPr>
                          </wps:wsp>
                          <wps:wsp>
                            <wps:cNvPr id="149" name="Zone de texte 2"/>
                            <wps:cNvSpPr txBox="1">
                              <a:spLocks noChangeArrowheads="1"/>
                            </wps:cNvSpPr>
                            <wps:spPr bwMode="auto">
                              <a:xfrm>
                                <a:off x="2414224" y="693708"/>
                                <a:ext cx="1096009" cy="349249"/>
                              </a:xfrm>
                              <a:prstGeom prst="rect">
                                <a:avLst/>
                              </a:prstGeom>
                              <a:solidFill>
                                <a:srgbClr val="FFFFFF"/>
                              </a:solidFill>
                              <a:ln w="9525">
                                <a:noFill/>
                                <a:miter lim="800000"/>
                                <a:headEnd/>
                                <a:tailEnd/>
                              </a:ln>
                            </wps:spPr>
                            <wps:txbx>
                              <w:txbxContent>
                                <w:p w14:paraId="06B21649" w14:textId="77777777" w:rsidR="006340BA" w:rsidRPr="009E153A" w:rsidRDefault="006340BA" w:rsidP="002217DE">
                                  <w:pPr>
                                    <w:rPr>
                                      <w:i/>
                                      <w:sz w:val="16"/>
                                      <w:szCs w:val="16"/>
                                    </w:rPr>
                                  </w:pPr>
                                  <w:r w:rsidRPr="009E153A">
                                    <w:rPr>
                                      <w:i/>
                                      <w:sz w:val="16"/>
                                      <w:szCs w:val="16"/>
                                    </w:rPr>
                                    <w:t xml:space="preserve">Application du taux de dividendes </w:t>
                                  </w:r>
                                </w:p>
                              </w:txbxContent>
                            </wps:txbx>
                            <wps:bodyPr rot="0" vert="horz" wrap="square" lIns="91440" tIns="45720" rIns="91440" bIns="45720" anchor="t" anchorCtr="0">
                              <a:spAutoFit/>
                            </wps:bodyPr>
                          </wps:wsp>
                          <wps:wsp>
                            <wps:cNvPr id="150" name="Zone de texte 2"/>
                            <wps:cNvSpPr txBox="1">
                              <a:spLocks noChangeArrowheads="1"/>
                            </wps:cNvSpPr>
                            <wps:spPr bwMode="auto">
                              <a:xfrm>
                                <a:off x="4448175" y="38100"/>
                                <a:ext cx="1096009" cy="271779"/>
                              </a:xfrm>
                              <a:prstGeom prst="rect">
                                <a:avLst/>
                              </a:prstGeom>
                              <a:solidFill>
                                <a:srgbClr val="FFFFFF"/>
                              </a:solidFill>
                              <a:ln w="9525">
                                <a:noFill/>
                                <a:miter lim="800000"/>
                                <a:headEnd/>
                                <a:tailEnd/>
                              </a:ln>
                            </wps:spPr>
                            <wps:txbx>
                              <w:txbxContent>
                                <w:p w14:paraId="1954B919" w14:textId="77777777" w:rsidR="006340BA" w:rsidRPr="009E153A" w:rsidRDefault="006340BA" w:rsidP="002217DE">
                                  <w:pPr>
                                    <w:rPr>
                                      <w:b/>
                                      <w:i/>
                                    </w:rPr>
                                  </w:pPr>
                                  <w:r w:rsidRPr="009E153A">
                                    <w:rPr>
                                      <w:b/>
                                      <w:i/>
                                    </w:rPr>
                                    <w:t xml:space="preserve">……  </w:t>
                                  </w:r>
                                </w:p>
                              </w:txbxContent>
                            </wps:txbx>
                            <wps:bodyPr rot="0" vert="horz" wrap="square" lIns="91440" tIns="45720" rIns="91440" bIns="45720" anchor="t" anchorCtr="0">
                              <a:spAutoFit/>
                            </wps:bodyPr>
                          </wps:wsp>
                          <wpg:grpSp>
                            <wpg:cNvPr id="151" name="Groupe 151"/>
                            <wpg:cNvGrpSpPr/>
                            <wpg:grpSpPr>
                              <a:xfrm>
                                <a:off x="0" y="0"/>
                                <a:ext cx="6924675" cy="3257550"/>
                                <a:chOff x="0" y="0"/>
                                <a:chExt cx="6924675" cy="3257550"/>
                              </a:xfrm>
                            </wpg:grpSpPr>
                            <wps:wsp>
                              <wps:cNvPr id="152" name="Flèche droite 152"/>
                              <wps:cNvSpPr/>
                              <wps:spPr>
                                <a:xfrm>
                                  <a:off x="1800225" y="2743200"/>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 name="Groupe 153"/>
                              <wpg:cNvGrpSpPr/>
                              <wpg:grpSpPr>
                                <a:xfrm>
                                  <a:off x="0" y="0"/>
                                  <a:ext cx="6924675" cy="3257550"/>
                                  <a:chOff x="0" y="0"/>
                                  <a:chExt cx="6924675" cy="3257550"/>
                                </a:xfrm>
                              </wpg:grpSpPr>
                              <wpg:grpSp>
                                <wpg:cNvPr id="154" name="Groupe 154"/>
                                <wpg:cNvGrpSpPr/>
                                <wpg:grpSpPr>
                                  <a:xfrm>
                                    <a:off x="0" y="495300"/>
                                    <a:ext cx="4448175" cy="2657475"/>
                                    <a:chOff x="0" y="0"/>
                                    <a:chExt cx="4448175" cy="2657475"/>
                                  </a:xfrm>
                                </wpg:grpSpPr>
                                <wps:wsp>
                                  <wps:cNvPr id="155" name="Zone de texte 2"/>
                                  <wps:cNvSpPr txBox="1">
                                    <a:spLocks noChangeArrowheads="1"/>
                                  </wps:cNvSpPr>
                                  <wps:spPr bwMode="auto">
                                    <a:xfrm>
                                      <a:off x="0" y="95250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5A948E6D" w14:textId="77777777" w:rsidR="006340BA" w:rsidRPr="009E153A" w:rsidRDefault="006340BA" w:rsidP="002217DE"/>
                                      <w:p w14:paraId="1028DB52" w14:textId="77777777" w:rsidR="006340BA" w:rsidRPr="009E153A" w:rsidRDefault="006340BA" w:rsidP="002217DE">
                                        <w:pPr>
                                          <w:jc w:val="center"/>
                                        </w:pPr>
                                        <w:r w:rsidRPr="009E153A">
                                          <w:t>VM après transaction (</w:t>
                                        </w:r>
                                        <w:r w:rsidRPr="001E45FF">
                                          <w:rPr>
                                            <w:color w:val="548DD4" w:themeColor="text2" w:themeTint="99"/>
                                          </w:rPr>
                                          <w:t>N-1</w:t>
                                        </w:r>
                                        <w:r w:rsidRPr="009E153A">
                                          <w:t xml:space="preserve">) </w:t>
                                        </w:r>
                                      </w:p>
                                    </w:txbxContent>
                                  </wps:txbx>
                                  <wps:bodyPr rot="0" vert="horz" wrap="square" lIns="91440" tIns="45720" rIns="91440" bIns="45720" anchor="t" anchorCtr="0">
                                    <a:noAutofit/>
                                  </wps:bodyPr>
                                </wps:wsp>
                                <wps:wsp>
                                  <wps:cNvPr id="156" name="Zone de texte 2"/>
                                  <wps:cNvSpPr txBox="1">
                                    <a:spLocks noChangeArrowheads="1"/>
                                  </wps:cNvSpPr>
                                  <wps:spPr bwMode="auto">
                                    <a:xfrm>
                                      <a:off x="0" y="1990725"/>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667C09E2" w14:textId="77777777" w:rsidR="006340BA" w:rsidRPr="009E153A" w:rsidRDefault="006340BA" w:rsidP="002217DE"/>
                                      <w:p w14:paraId="3F9411FF" w14:textId="77777777" w:rsidR="006340BA" w:rsidRPr="009E153A" w:rsidRDefault="006340BA" w:rsidP="002217DE">
                                        <w:pPr>
                                          <w:jc w:val="center"/>
                                        </w:pPr>
                                        <w:r w:rsidRPr="009E153A">
                                          <w:t>VCB après transaction (</w:t>
                                        </w:r>
                                        <w:r w:rsidRPr="001E45FF">
                                          <w:rPr>
                                            <w:color w:val="548DD4" w:themeColor="text2" w:themeTint="99"/>
                                          </w:rPr>
                                          <w:t>N-1</w:t>
                                        </w:r>
                                        <w:r w:rsidRPr="009E153A">
                                          <w:t xml:space="preserve">) </w:t>
                                        </w:r>
                                      </w:p>
                                    </w:txbxContent>
                                  </wps:txbx>
                                  <wps:bodyPr rot="0" vert="horz" wrap="square" lIns="91440" tIns="45720" rIns="91440" bIns="45720" anchor="t" anchorCtr="0">
                                    <a:noAutofit/>
                                  </wps:bodyPr>
                                </wps:wsp>
                                <wps:wsp>
                                  <wps:cNvPr id="157" name="Flèche droite 157"/>
                                  <wps:cNvSpPr/>
                                  <wps:spPr>
                                    <a:xfrm>
                                      <a:off x="1790700" y="1162050"/>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Zone de texte 2"/>
                                  <wps:cNvSpPr txBox="1">
                                    <a:spLocks noChangeArrowheads="1"/>
                                  </wps:cNvSpPr>
                                  <wps:spPr bwMode="auto">
                                    <a:xfrm>
                                      <a:off x="2809875" y="93345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7ADD4E5F" w14:textId="77777777" w:rsidR="006340BA" w:rsidRPr="009E153A" w:rsidRDefault="006340BA" w:rsidP="002217DE"/>
                                      <w:p w14:paraId="17147D4A" w14:textId="77777777" w:rsidR="006340BA" w:rsidRPr="009E153A" w:rsidRDefault="006340BA" w:rsidP="002217DE">
                                        <w:pPr>
                                          <w:jc w:val="center"/>
                                        </w:pPr>
                                        <w:r w:rsidRPr="009E153A">
                                          <w:t>VM avant transaction (</w:t>
                                        </w:r>
                                        <w:r w:rsidRPr="001E45FF">
                                          <w:rPr>
                                            <w:color w:val="548DD4" w:themeColor="text2" w:themeTint="99"/>
                                          </w:rPr>
                                          <w:t>N</w:t>
                                        </w:r>
                                        <w:r w:rsidRPr="009E153A">
                                          <w:t xml:space="preserve">) </w:t>
                                        </w:r>
                                      </w:p>
                                    </w:txbxContent>
                                  </wps:txbx>
                                  <wps:bodyPr rot="0" vert="horz" wrap="square" lIns="91440" tIns="45720" rIns="91440" bIns="45720" anchor="t" anchorCtr="0">
                                    <a:noAutofit/>
                                  </wps:bodyPr>
                                </wps:wsp>
                                <wps:wsp>
                                  <wps:cNvPr id="159" name="Zone de texte 2"/>
                                  <wps:cNvSpPr txBox="1">
                                    <a:spLocks noChangeArrowheads="1"/>
                                  </wps:cNvSpPr>
                                  <wps:spPr bwMode="auto">
                                    <a:xfrm>
                                      <a:off x="2809875" y="2105025"/>
                                      <a:ext cx="1638300" cy="542925"/>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7C2E6CB2" w14:textId="77777777" w:rsidR="006340BA" w:rsidRPr="002F045A" w:rsidRDefault="006340BA" w:rsidP="002217DE">
                                        <w:pPr>
                                          <w:jc w:val="center"/>
                                          <w:rPr>
                                            <w:sz w:val="18"/>
                                            <w:szCs w:val="18"/>
                                          </w:rPr>
                                        </w:pPr>
                                        <w:r w:rsidRPr="002F045A">
                                          <w:rPr>
                                            <w:sz w:val="18"/>
                                            <w:szCs w:val="18"/>
                                          </w:rPr>
                                          <w:t>VCB avant transaction (N) = VCB après transaction (</w:t>
                                        </w:r>
                                        <w:r w:rsidRPr="001E45FF">
                                          <w:rPr>
                                            <w:color w:val="548DD4" w:themeColor="text2" w:themeTint="99"/>
                                            <w:sz w:val="18"/>
                                            <w:szCs w:val="18"/>
                                          </w:rPr>
                                          <w:t>N-1</w:t>
                                        </w:r>
                                        <w:r w:rsidRPr="002F045A">
                                          <w:rPr>
                                            <w:sz w:val="18"/>
                                            <w:szCs w:val="18"/>
                                          </w:rPr>
                                          <w:t xml:space="preserve">) </w:t>
                                        </w:r>
                                      </w:p>
                                      <w:p w14:paraId="1C0CE114" w14:textId="77777777" w:rsidR="006340BA" w:rsidRPr="009E153A" w:rsidRDefault="006340BA" w:rsidP="002217DE">
                                        <w:pPr>
                                          <w:jc w:val="center"/>
                                          <w:rPr>
                                            <w:u w:val="single"/>
                                          </w:rPr>
                                        </w:pPr>
                                      </w:p>
                                    </w:txbxContent>
                                  </wps:txbx>
                                  <wps:bodyPr rot="0" vert="horz" wrap="square" lIns="91440" tIns="45720" rIns="91440" bIns="45720" anchor="t" anchorCtr="0">
                                    <a:noAutofit/>
                                  </wps:bodyPr>
                                </wps:wsp>
                                <wps:wsp>
                                  <wps:cNvPr id="160" name="Flèche droite 160"/>
                                  <wps:cNvSpPr/>
                                  <wps:spPr>
                                    <a:xfrm rot="16200000">
                                      <a:off x="3181350" y="285750"/>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Zone de texte 2"/>
                                <wps:cNvSpPr txBox="1">
                                  <a:spLocks noChangeArrowheads="1"/>
                                </wps:cNvSpPr>
                                <wps:spPr bwMode="auto">
                                  <a:xfrm>
                                    <a:off x="2857500" y="19050"/>
                                    <a:ext cx="1333500" cy="352425"/>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2AED246C" w14:textId="77777777" w:rsidR="006340BA" w:rsidRPr="009E153A" w:rsidRDefault="006340BA" w:rsidP="002217DE">
                                      <w:pPr>
                                        <w:jc w:val="center"/>
                                      </w:pPr>
                                      <w:r w:rsidRPr="009E153A">
                                        <w:t xml:space="preserve">Dividendes </w:t>
                                      </w:r>
                                    </w:p>
                                  </w:txbxContent>
                                </wps:txbx>
                                <wps:bodyPr rot="0" vert="horz" wrap="square" lIns="91440" tIns="45720" rIns="91440" bIns="45720" anchor="t" anchorCtr="0">
                                  <a:noAutofit/>
                                </wps:bodyPr>
                              </wps:wsp>
                              <wps:wsp>
                                <wps:cNvPr id="204" name="Zone de texte 2"/>
                                <wps:cNvSpPr txBox="1">
                                  <a:spLocks noChangeArrowheads="1"/>
                                </wps:cNvSpPr>
                                <wps:spPr bwMode="auto">
                                  <a:xfrm>
                                    <a:off x="5343525" y="0"/>
                                    <a:ext cx="1333500" cy="352425"/>
                                  </a:xfrm>
                                  <a:prstGeom prst="rect">
                                    <a:avLst/>
                                  </a:prstGeom>
                                  <a:solidFill>
                                    <a:srgbClr val="FFFFFF"/>
                                  </a:solidFill>
                                  <a:ln w="9525">
                                    <a:solidFill>
                                      <a:srgbClr val="FF0000"/>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65448FC4" w14:textId="77777777" w:rsidR="006340BA" w:rsidRPr="009E153A" w:rsidRDefault="006340BA" w:rsidP="002217DE">
                                      <w:pPr>
                                        <w:jc w:val="center"/>
                                      </w:pPr>
                                      <w:r w:rsidRPr="009E153A">
                                        <w:t xml:space="preserve">ALM </w:t>
                                      </w:r>
                                    </w:p>
                                  </w:txbxContent>
                                </wps:txbx>
                                <wps:bodyPr rot="0" vert="horz" wrap="square" lIns="91440" tIns="45720" rIns="91440" bIns="45720" anchor="t" anchorCtr="0">
                                  <a:noAutofit/>
                                </wps:bodyPr>
                              </wps:wsp>
                              <wps:wsp>
                                <wps:cNvPr id="206" name="Flèche droite 206"/>
                                <wps:cNvSpPr/>
                                <wps:spPr>
                                  <a:xfrm>
                                    <a:off x="4610100" y="1571625"/>
                                    <a:ext cx="628650"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Flèche droite 207"/>
                                <wps:cNvSpPr/>
                                <wps:spPr>
                                  <a:xfrm>
                                    <a:off x="4610100" y="2743200"/>
                                    <a:ext cx="628650"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Zone de texte 2"/>
                                <wps:cNvSpPr txBox="1">
                                  <a:spLocks noChangeArrowheads="1"/>
                                </wps:cNvSpPr>
                                <wps:spPr bwMode="auto">
                                  <a:xfrm>
                                    <a:off x="5343525" y="1419225"/>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119858C5" w14:textId="77777777" w:rsidR="006340BA" w:rsidRPr="009E153A" w:rsidRDefault="006340BA" w:rsidP="002217DE"/>
                                    <w:p w14:paraId="1C9249C5" w14:textId="77777777" w:rsidR="006340BA" w:rsidRPr="009E153A" w:rsidRDefault="006340BA" w:rsidP="002217DE">
                                      <w:pPr>
                                        <w:jc w:val="center"/>
                                      </w:pPr>
                                      <w:r w:rsidRPr="009E153A">
                                        <w:t>VM après transaction (</w:t>
                                      </w:r>
                                      <w:r w:rsidRPr="001E45FF">
                                        <w:rPr>
                                          <w:color w:val="548DD4" w:themeColor="text2" w:themeTint="99"/>
                                        </w:rPr>
                                        <w:t>N</w:t>
                                      </w:r>
                                      <w:r w:rsidRPr="009E153A">
                                        <w:t xml:space="preserve">) </w:t>
                                      </w:r>
                                    </w:p>
                                  </w:txbxContent>
                                </wps:txbx>
                                <wps:bodyPr rot="0" vert="horz" wrap="square" lIns="91440" tIns="45720" rIns="91440" bIns="45720" anchor="t" anchorCtr="0">
                                  <a:noAutofit/>
                                </wps:bodyPr>
                              </wps:wsp>
                              <wps:wsp>
                                <wps:cNvPr id="210" name="Zone de texte 2"/>
                                <wps:cNvSpPr txBox="1">
                                  <a:spLocks noChangeArrowheads="1"/>
                                </wps:cNvSpPr>
                                <wps:spPr bwMode="auto">
                                  <a:xfrm>
                                    <a:off x="5343525" y="259080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27CBAD6E" w14:textId="77777777" w:rsidR="006340BA" w:rsidRPr="009E153A" w:rsidRDefault="006340BA" w:rsidP="002217DE"/>
                                    <w:p w14:paraId="4BC92BBA" w14:textId="77777777" w:rsidR="006340BA" w:rsidRPr="009E153A" w:rsidRDefault="006340BA" w:rsidP="002217DE">
                                      <w:pPr>
                                        <w:jc w:val="center"/>
                                      </w:pPr>
                                      <w:r w:rsidRPr="009E153A">
                                        <w:t>VCB après transaction (</w:t>
                                      </w:r>
                                      <w:r w:rsidRPr="001E45FF">
                                        <w:rPr>
                                          <w:color w:val="548DD4" w:themeColor="text2" w:themeTint="99"/>
                                        </w:rPr>
                                        <w:t>N</w:t>
                                      </w:r>
                                      <w:r w:rsidRPr="009E153A">
                                        <w:t xml:space="preserve">) </w:t>
                                      </w:r>
                                    </w:p>
                                  </w:txbxContent>
                                </wps:txbx>
                                <wps:bodyPr rot="0" vert="horz" wrap="square" lIns="91440" tIns="45720" rIns="91440" bIns="45720" anchor="t" anchorCtr="0">
                                  <a:noAutofit/>
                                </wps:bodyPr>
                              </wps:wsp>
                            </wpg:grpSp>
                          </wpg:grpSp>
                          <wps:wsp>
                            <wps:cNvPr id="220" name="Zone de texte 2"/>
                            <wps:cNvSpPr txBox="1">
                              <a:spLocks noChangeArrowheads="1"/>
                            </wps:cNvSpPr>
                            <wps:spPr bwMode="auto">
                              <a:xfrm>
                                <a:off x="4572000" y="600049"/>
                                <a:ext cx="1172209" cy="473074"/>
                              </a:xfrm>
                              <a:prstGeom prst="rect">
                                <a:avLst/>
                              </a:prstGeom>
                              <a:solidFill>
                                <a:srgbClr val="FFFFFF"/>
                              </a:solidFill>
                              <a:ln w="9525">
                                <a:noFill/>
                                <a:miter lim="800000"/>
                                <a:headEnd/>
                                <a:tailEnd/>
                              </a:ln>
                            </wps:spPr>
                            <wps:txbx>
                              <w:txbxContent>
                                <w:p w14:paraId="2103AF51" w14:textId="77777777" w:rsidR="006340BA" w:rsidRPr="009E153A" w:rsidRDefault="006340BA" w:rsidP="002217DE">
                                  <w:pPr>
                                    <w:rPr>
                                      <w:i/>
                                      <w:sz w:val="16"/>
                                      <w:szCs w:val="16"/>
                                    </w:rPr>
                                  </w:pPr>
                                  <w:r w:rsidRPr="009E153A">
                                    <w:rPr>
                                      <w:i/>
                                      <w:sz w:val="16"/>
                                      <w:szCs w:val="16"/>
                                    </w:rPr>
                                    <w:t xml:space="preserve">Montant à désinvestir / investir + taux de réalisation de PVL </w:t>
                                  </w:r>
                                </w:p>
                              </w:txbxContent>
                            </wps:txbx>
                            <wps:bodyPr rot="0" vert="horz" wrap="square" lIns="91440" tIns="45720" rIns="91440" bIns="45720" anchor="t" anchorCtr="0">
                              <a:spAutoFit/>
                            </wps:bodyPr>
                          </wps:wsp>
                        </wpg:grpSp>
                      </wpg:grpSp>
                    </wpg:wgp>
                  </a:graphicData>
                </a:graphic>
              </wp:inline>
            </w:drawing>
          </mc:Choice>
          <mc:Fallback>
            <w:pict>
              <v:group w14:anchorId="51E03A0A" id="Groupe 143" o:spid="_x0000_s1256" style="width:545.25pt;height:256.5pt;mso-position-horizontal-relative:char;mso-position-vertical-relative:line" coordsize="69246,3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">
                <v:shape id="Connecteur droit avec flèche 144" o:spid="_x0000_s1257" type="#_x0000_t32" style="position:absolute;left:58959;top:3524;width:0;height:2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" strokecolor="#4579b8 [3044]">
                  <v:stroke endarrow="open"/>
                </v:shape>
                <v:group id="Groupe 145" o:spid="_x0000_s1258" style="position:absolute;width:69246;height:32575" coordsize="69246,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Connecteur droit avec flèche 146" o:spid="_x0000_s1259" type="#_x0000_t32" style="position:absolute;left:57435;top:3619;width:0;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" strokecolor="#4579b8 [3044]">
                    <v:stroke endarrow="open"/>
                  </v:shape>
                  <v:group id="Groupe 147" o:spid="_x0000_s1260" style="position:absolute;width:69246;height:32575" coordsize="69246,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_x0000_s1261" type="#_x0000_t202" style="position:absolute;left:16192;top:11950;width:1096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" stroked="f">
                      <v:textbox style="mso-fit-shape-to-text:t">
                        <w:txbxContent>
                          <w:p w14:paraId="50B8ED14" w14:textId="77777777" w:rsidR="006340BA" w:rsidRPr="009E153A" w:rsidRDefault="006340BA" w:rsidP="002217DE">
                            <w:pPr>
                              <w:rPr>
                                <w:i/>
                                <w:sz w:val="16"/>
                                <w:szCs w:val="16"/>
                              </w:rPr>
                            </w:pPr>
                            <w:r w:rsidRPr="009E153A">
                              <w:rPr>
                                <w:i/>
                                <w:sz w:val="16"/>
                                <w:szCs w:val="16"/>
                              </w:rPr>
                              <w:t>Taux d’évolution de l’indice dans l’ESG</w:t>
                            </w:r>
                          </w:p>
                        </w:txbxContent>
                      </v:textbox>
                    </v:shape>
                    <v:shape id="_x0000_s1262" type="#_x0000_t202" style="position:absolute;left:24142;top:6937;width:1096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" stroked="f">
                      <v:textbox style="mso-fit-shape-to-text:t">
                        <w:txbxContent>
                          <w:p w14:paraId="06B21649" w14:textId="77777777" w:rsidR="006340BA" w:rsidRPr="009E153A" w:rsidRDefault="006340BA" w:rsidP="002217DE">
                            <w:pPr>
                              <w:rPr>
                                <w:i/>
                                <w:sz w:val="16"/>
                                <w:szCs w:val="16"/>
                              </w:rPr>
                            </w:pPr>
                            <w:r w:rsidRPr="009E153A">
                              <w:rPr>
                                <w:i/>
                                <w:sz w:val="16"/>
                                <w:szCs w:val="16"/>
                              </w:rPr>
                              <w:t xml:space="preserve">Application du taux de dividendes </w:t>
                            </w:r>
                          </w:p>
                        </w:txbxContent>
                      </v:textbox>
                    </v:shape>
                    <v:shape id="_x0000_s1263" type="#_x0000_t202" style="position:absolute;left:44481;top:381;width:1096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" stroked="f">
                      <v:textbox style="mso-fit-shape-to-text:t">
                        <w:txbxContent>
                          <w:p w14:paraId="1954B919" w14:textId="77777777" w:rsidR="006340BA" w:rsidRPr="009E153A" w:rsidRDefault="006340BA" w:rsidP="002217DE">
                            <w:pPr>
                              <w:rPr>
                                <w:b/>
                                <w:i/>
                              </w:rPr>
                            </w:pPr>
                            <w:r w:rsidRPr="009E153A">
                              <w:rPr>
                                <w:b/>
                                <w:i/>
                              </w:rPr>
                              <w:t xml:space="preserve">……  </w:t>
                            </w:r>
                          </w:p>
                        </w:txbxContent>
                      </v:textbox>
                    </v:shape>
                    <v:group id="Groupe 151" o:spid="_x0000_s1264" style="position:absolute;width:69246;height:32575" coordsize="69246,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Flèche droite 152" o:spid="_x0000_s1265" type="#_x0000_t13" style="position:absolute;left:18002;top:27432;width:8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" adj="18424" filled="f" strokecolor="#243f60 [1604]" strokeweight="2pt"/>
                      <v:group id="Groupe 153" o:spid="_x0000_s1266" style="position:absolute;width:69246;height:32575" coordsize="69246,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e 154" o:spid="_x0000_s1267" style="position:absolute;top:4953;width:44481;height:26574" coordsize="44481,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_x0000_s1268" type="#_x0000_t202" style="position:absolute;top:9525;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" strokecolor="#4f81bd [3204]">
                            <v:shadow on="t" color="black" opacity="26214f" origin="-.5,-.5" offset=".74836mm,.74836mm"/>
                            <v:textbox>
                              <w:txbxContent>
                                <w:p w14:paraId="5A948E6D" w14:textId="77777777" w:rsidR="006340BA" w:rsidRPr="009E153A" w:rsidRDefault="006340BA" w:rsidP="002217DE"/>
                                <w:p w14:paraId="1028DB52" w14:textId="77777777" w:rsidR="006340BA" w:rsidRPr="009E153A" w:rsidRDefault="006340BA" w:rsidP="002217DE">
                                  <w:pPr>
                                    <w:jc w:val="center"/>
                                  </w:pPr>
                                  <w:r w:rsidRPr="009E153A">
                                    <w:t>VM après transaction (</w:t>
                                  </w:r>
                                  <w:r w:rsidRPr="001E45FF">
                                    <w:rPr>
                                      <w:color w:val="548DD4" w:themeColor="text2" w:themeTint="99"/>
                                    </w:rPr>
                                    <w:t>N-1</w:t>
                                  </w:r>
                                  <w:r w:rsidRPr="009E153A">
                                    <w:t xml:space="preserve">) </w:t>
                                  </w:r>
                                </w:p>
                              </w:txbxContent>
                            </v:textbox>
                          </v:shape>
                          <v:shape id="_x0000_s1269" type="#_x0000_t202" style="position:absolute;top:19907;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" strokecolor="#4f81bd [3204]">
                            <v:shadow on="t" color="black" opacity="26214f" origin="-.5,-.5" offset=".74836mm,.74836mm"/>
                            <v:textbox>
                              <w:txbxContent>
                                <w:p w14:paraId="667C09E2" w14:textId="77777777" w:rsidR="006340BA" w:rsidRPr="009E153A" w:rsidRDefault="006340BA" w:rsidP="002217DE"/>
                                <w:p w14:paraId="3F9411FF" w14:textId="77777777" w:rsidR="006340BA" w:rsidRPr="009E153A" w:rsidRDefault="006340BA" w:rsidP="002217DE">
                                  <w:pPr>
                                    <w:jc w:val="center"/>
                                  </w:pPr>
                                  <w:r w:rsidRPr="009E153A">
                                    <w:t>VCB après transaction (</w:t>
                                  </w:r>
                                  <w:r w:rsidRPr="001E45FF">
                                    <w:rPr>
                                      <w:color w:val="548DD4" w:themeColor="text2" w:themeTint="99"/>
                                    </w:rPr>
                                    <w:t>N-1</w:t>
                                  </w:r>
                                  <w:r w:rsidRPr="009E153A">
                                    <w:t xml:space="preserve">) </w:t>
                                  </w:r>
                                </w:p>
                              </w:txbxContent>
                            </v:textbox>
                          </v:shape>
                          <v:shape id="Flèche droite 157" o:spid="_x0000_s1270" type="#_x0000_t13" style="position:absolute;left:17907;top:11620;width:8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" adj="18424" filled="f" strokecolor="#243f60 [1604]" strokeweight="2pt"/>
                          <v:shape id="_x0000_s1271" type="#_x0000_t202" style="position:absolute;left:28098;top:9334;width:15812;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" strokecolor="#4f81bd [3204]">
                            <v:shadow on="t" color="black" opacity="26214f" origin="-.5,-.5" offset=".74836mm,.74836mm"/>
                            <v:textbox>
                              <w:txbxContent>
                                <w:p w14:paraId="7ADD4E5F" w14:textId="77777777" w:rsidR="006340BA" w:rsidRPr="009E153A" w:rsidRDefault="006340BA" w:rsidP="002217DE"/>
                                <w:p w14:paraId="17147D4A" w14:textId="77777777" w:rsidR="006340BA" w:rsidRPr="009E153A" w:rsidRDefault="006340BA" w:rsidP="002217DE">
                                  <w:pPr>
                                    <w:jc w:val="center"/>
                                  </w:pPr>
                                  <w:r w:rsidRPr="009E153A">
                                    <w:t>VM avant transaction (</w:t>
                                  </w:r>
                                  <w:r w:rsidRPr="001E45FF">
                                    <w:rPr>
                                      <w:color w:val="548DD4" w:themeColor="text2" w:themeTint="99"/>
                                    </w:rPr>
                                    <w:t>N</w:t>
                                  </w:r>
                                  <w:r w:rsidRPr="009E153A">
                                    <w:t xml:space="preserve">) </w:t>
                                  </w:r>
                                </w:p>
                              </w:txbxContent>
                            </v:textbox>
                          </v:shape>
                          <v:shape id="_x0000_s1272" type="#_x0000_t202" style="position:absolute;left:28098;top:21050;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" strokecolor="#4f81bd [3204]">
                            <v:shadow on="t" color="black" opacity="26214f" origin="-.5,-.5" offset=".74836mm,.74836mm"/>
                            <v:textbox>
                              <w:txbxContent>
                                <w:p w14:paraId="7C2E6CB2" w14:textId="77777777" w:rsidR="006340BA" w:rsidRPr="002F045A" w:rsidRDefault="006340BA" w:rsidP="002217DE">
                                  <w:pPr>
                                    <w:jc w:val="center"/>
                                    <w:rPr>
                                      <w:sz w:val="18"/>
                                      <w:szCs w:val="18"/>
                                    </w:rPr>
                                  </w:pPr>
                                  <w:r w:rsidRPr="002F045A">
                                    <w:rPr>
                                      <w:sz w:val="18"/>
                                      <w:szCs w:val="18"/>
                                    </w:rPr>
                                    <w:t>VCB avant transaction (N) = VCB après transaction (</w:t>
                                  </w:r>
                                  <w:r w:rsidRPr="001E45FF">
                                    <w:rPr>
                                      <w:color w:val="548DD4" w:themeColor="text2" w:themeTint="99"/>
                                      <w:sz w:val="18"/>
                                      <w:szCs w:val="18"/>
                                    </w:rPr>
                                    <w:t>N-1</w:t>
                                  </w:r>
                                  <w:r w:rsidRPr="002F045A">
                                    <w:rPr>
                                      <w:sz w:val="18"/>
                                      <w:szCs w:val="18"/>
                                    </w:rPr>
                                    <w:t xml:space="preserve">) </w:t>
                                  </w:r>
                                </w:p>
                                <w:p w14:paraId="1C0CE114" w14:textId="77777777" w:rsidR="006340BA" w:rsidRPr="009E153A" w:rsidRDefault="006340BA" w:rsidP="002217DE">
                                  <w:pPr>
                                    <w:jc w:val="center"/>
                                    <w:rPr>
                                      <w:u w:val="single"/>
                                    </w:rPr>
                                  </w:pPr>
                                </w:p>
                              </w:txbxContent>
                            </v:textbox>
                          </v:shape>
                          <v:shape id="Flèche droite 160" o:spid="_x0000_s1273" type="#_x0000_t13" style="position:absolute;left:31814;top:2857;width:8096;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" adj="18424" filled="f" strokecolor="#243f60 [1604]" strokeweight="2pt"/>
                        </v:group>
                        <v:shape id="_x0000_s1274" type="#_x0000_t202" style="position:absolute;left:28575;top:190;width:1333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" strokecolor="#4f81bd [3204]">
                          <v:shadow on="t" color="black" opacity="26214f" origin="-.5,-.5" offset=".74836mm,.74836mm"/>
                          <v:textbox>
                            <w:txbxContent>
                              <w:p w14:paraId="2AED246C" w14:textId="77777777" w:rsidR="006340BA" w:rsidRPr="009E153A" w:rsidRDefault="006340BA" w:rsidP="002217DE">
                                <w:pPr>
                                  <w:jc w:val="center"/>
                                </w:pPr>
                                <w:r w:rsidRPr="009E153A">
                                  <w:t xml:space="preserve">Dividendes </w:t>
                                </w:r>
                              </w:p>
                            </w:txbxContent>
                          </v:textbox>
                        </v:shape>
                        <v:shape id="_x0000_s1275" type="#_x0000_t202" style="position:absolute;left:53435;width:1333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" strokecolor="red">
                          <v:shadow on="t" color="black" opacity="26214f" origin="-.5,-.5" offset=".74836mm,.74836mm"/>
                          <v:textbox>
                            <w:txbxContent>
                              <w:p w14:paraId="65448FC4" w14:textId="77777777" w:rsidR="006340BA" w:rsidRPr="009E153A" w:rsidRDefault="006340BA" w:rsidP="002217DE">
                                <w:pPr>
                                  <w:jc w:val="center"/>
                                </w:pPr>
                                <w:r w:rsidRPr="009E153A">
                                  <w:t xml:space="preserve">ALM </w:t>
                                </w:r>
                              </w:p>
                            </w:txbxContent>
                          </v:textbox>
                        </v:shape>
                        <v:shape id="Flèche droite 206" o:spid="_x0000_s1276" type="#_x0000_t13" style="position:absolute;left:46101;top:15716;width:6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" adj="17509" filled="f" strokecolor="#243f60 [1604]" strokeweight="2pt"/>
                        <v:shape id="Flèche droite 207" o:spid="_x0000_s1277" type="#_x0000_t13" style="position:absolute;left:46101;top:27432;width:6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" adj="17509" filled="f" strokecolor="#243f60 [1604]" strokeweight="2pt"/>
                        <v:shape id="_x0000_s1278" type="#_x0000_t202" style="position:absolute;left:53435;top:14192;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" strokecolor="#4f81bd [3204]">
                          <v:shadow on="t" color="black" opacity="26214f" origin="-.5,-.5" offset=".74836mm,.74836mm"/>
                          <v:textbox>
                            <w:txbxContent>
                              <w:p w14:paraId="119858C5" w14:textId="77777777" w:rsidR="006340BA" w:rsidRPr="009E153A" w:rsidRDefault="006340BA" w:rsidP="002217DE"/>
                              <w:p w14:paraId="1C9249C5" w14:textId="77777777" w:rsidR="006340BA" w:rsidRPr="009E153A" w:rsidRDefault="006340BA" w:rsidP="002217DE">
                                <w:pPr>
                                  <w:jc w:val="center"/>
                                </w:pPr>
                                <w:r w:rsidRPr="009E153A">
                                  <w:t>VM après transaction (</w:t>
                                </w:r>
                                <w:r w:rsidRPr="001E45FF">
                                  <w:rPr>
                                    <w:color w:val="548DD4" w:themeColor="text2" w:themeTint="99"/>
                                  </w:rPr>
                                  <w:t>N</w:t>
                                </w:r>
                                <w:r w:rsidRPr="009E153A">
                                  <w:t xml:space="preserve">) </w:t>
                                </w:r>
                              </w:p>
                            </w:txbxContent>
                          </v:textbox>
                        </v:shape>
                        <v:shape id="_x0000_s1279" type="#_x0000_t202" style="position:absolute;left:53435;top:25908;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" strokecolor="#4f81bd [3204]">
                          <v:shadow on="t" color="black" opacity="26214f" origin="-.5,-.5" offset=".74836mm,.74836mm"/>
                          <v:textbox>
                            <w:txbxContent>
                              <w:p w14:paraId="27CBAD6E" w14:textId="77777777" w:rsidR="006340BA" w:rsidRPr="009E153A" w:rsidRDefault="006340BA" w:rsidP="002217DE"/>
                              <w:p w14:paraId="4BC92BBA" w14:textId="77777777" w:rsidR="006340BA" w:rsidRPr="009E153A" w:rsidRDefault="006340BA" w:rsidP="002217DE">
                                <w:pPr>
                                  <w:jc w:val="center"/>
                                </w:pPr>
                                <w:r w:rsidRPr="009E153A">
                                  <w:t>VCB après transaction (</w:t>
                                </w:r>
                                <w:r w:rsidRPr="001E45FF">
                                  <w:rPr>
                                    <w:color w:val="548DD4" w:themeColor="text2" w:themeTint="99"/>
                                  </w:rPr>
                                  <w:t>N</w:t>
                                </w:r>
                                <w:r w:rsidRPr="009E153A">
                                  <w:t xml:space="preserve">) </w:t>
                                </w:r>
                              </w:p>
                            </w:txbxContent>
                          </v:textbox>
                        </v:shape>
                      </v:group>
                    </v:group>
                    <v:shape id="_x0000_s1280" type="#_x0000_t202" style="position:absolute;left:45720;top:6000;width:11722;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" stroked="f">
                      <v:textbox style="mso-fit-shape-to-text:t">
                        <w:txbxContent>
                          <w:p w14:paraId="2103AF51" w14:textId="77777777" w:rsidR="006340BA" w:rsidRPr="009E153A" w:rsidRDefault="006340BA" w:rsidP="002217DE">
                            <w:pPr>
                              <w:rPr>
                                <w:i/>
                                <w:sz w:val="16"/>
                                <w:szCs w:val="16"/>
                              </w:rPr>
                            </w:pPr>
                            <w:r w:rsidRPr="009E153A">
                              <w:rPr>
                                <w:i/>
                                <w:sz w:val="16"/>
                                <w:szCs w:val="16"/>
                              </w:rPr>
                              <w:t xml:space="preserve">Montant à désinvestir / investir + taux de réalisation de PVL </w:t>
                            </w:r>
                          </w:p>
                        </w:txbxContent>
                      </v:textbox>
                    </v:shape>
                  </v:group>
                </v:group>
                <w10:anchorlock/>
              </v:group>
            </w:pict>
          </mc:Fallback>
        </mc:AlternateContent>
      </w:r>
    </w:p>
    <w:p w14:paraId="15A36A31" w14:textId="77777777" w:rsidR="002217DE" w:rsidRPr="00F50D2A" w:rsidRDefault="002217DE" w:rsidP="002217DE"/>
    <w:p w14:paraId="392D9931" w14:textId="77777777" w:rsidR="002217DE" w:rsidRDefault="002217DE" w:rsidP="00690946">
      <w:pPr>
        <w:pStyle w:val="Titre4"/>
      </w:pPr>
      <w:bookmarkStart w:id="85" w:name="_Toc463971526"/>
      <w:bookmarkStart w:id="86" w:name="_Toc120018856"/>
      <w:r>
        <w:t>Classes «Private equity » et participations</w:t>
      </w:r>
      <w:bookmarkEnd w:id="85"/>
      <w:bookmarkEnd w:id="86"/>
      <w:r>
        <w:t xml:space="preserve"> </w:t>
      </w:r>
    </w:p>
    <w:p w14:paraId="255AB9E7" w14:textId="77777777" w:rsidR="002217DE" w:rsidRDefault="002217DE" w:rsidP="002217DE"/>
    <w:p w14:paraId="249AA93D" w14:textId="77777777" w:rsidR="002217DE" w:rsidRDefault="002217DE" w:rsidP="002217DE">
      <w:r>
        <w:t xml:space="preserve">La modélisation est exactement la même que pour la classe action sauf que ces deux classes d’actifs font référence à deux indices distincts au niveau de l’ESG. </w:t>
      </w:r>
    </w:p>
    <w:p w14:paraId="5C5B463A" w14:textId="77777777" w:rsidR="002217DE" w:rsidRDefault="002217DE" w:rsidP="002217DE"/>
    <w:p w14:paraId="34A1FA56" w14:textId="77777777" w:rsidR="002217DE" w:rsidRDefault="002217DE" w:rsidP="002217DE">
      <w:r>
        <w:t>Il convient également de noter que pour les participations un input supplémentaire est requis : il s’agit de définir le caractère « stratégique » ou non du titre (nécessaire pour le calcul du SCR action).</w:t>
      </w:r>
    </w:p>
    <w:p w14:paraId="450D71DC" w14:textId="77777777" w:rsidR="002217DE" w:rsidRDefault="002217DE" w:rsidP="002217DE"/>
    <w:p w14:paraId="2FD5DCBD" w14:textId="77777777" w:rsidR="002217DE" w:rsidRDefault="002217DE" w:rsidP="00690946">
      <w:pPr>
        <w:pStyle w:val="Titre4"/>
      </w:pPr>
      <w:bookmarkStart w:id="87" w:name="_Toc463971527"/>
      <w:bookmarkStart w:id="88" w:name="_Toc120018857"/>
      <w:r>
        <w:t>Classes « Obligations assimilables du Trésor » et</w:t>
      </w:r>
      <w:r w:rsidRPr="00E42282">
        <w:t xml:space="preserve"> « Obligation à taux fixe »</w:t>
      </w:r>
      <w:bookmarkEnd w:id="87"/>
      <w:bookmarkEnd w:id="88"/>
      <w:r w:rsidRPr="009E153A">
        <w:t xml:space="preserve"> </w:t>
      </w:r>
    </w:p>
    <w:p w14:paraId="3A821401" w14:textId="77777777" w:rsidR="002217DE" w:rsidRPr="009E153A" w:rsidRDefault="002217DE" w:rsidP="002217DE">
      <w:pPr>
        <w:rPr>
          <w:lang w:eastAsia="fr-FR"/>
        </w:rPr>
      </w:pPr>
    </w:p>
    <w:p w14:paraId="2B463FEF" w14:textId="26839B45" w:rsidR="002217DE" w:rsidRDefault="002217DE" w:rsidP="002217DE">
      <w:r>
        <w:t xml:space="preserve">Les principes détaillés ci-dessous sont les mêmes pour les OAT </w:t>
      </w:r>
      <w:r w:rsidR="00D1419E">
        <w:t xml:space="preserve">(ou obligations d’état) </w:t>
      </w:r>
      <w:r>
        <w:t>et OTF. Néanmoins, dans le modèle Groupe APICIL, ces deux catégories sont distinguées car les hypothèses (notamment en ce qui concerne les nouveaux investissements) sont différentes</w:t>
      </w:r>
      <w:r w:rsidR="00471B8F">
        <w:t xml:space="preserve"> (cf spécifications ADDACTIS® Modeling)</w:t>
      </w:r>
      <w:r>
        <w:t>.</w:t>
      </w:r>
    </w:p>
    <w:p w14:paraId="62B4F829" w14:textId="77777777" w:rsidR="002217DE" w:rsidRDefault="002217DE" w:rsidP="002217DE">
      <w:pPr>
        <w:jc w:val="left"/>
        <w:rPr>
          <w:b/>
          <w:i/>
          <w:noProof/>
          <w:u w:val="single"/>
        </w:rPr>
      </w:pPr>
    </w:p>
    <w:p w14:paraId="43B750C9" w14:textId="77777777" w:rsidR="002217DE" w:rsidRPr="00EA4A22" w:rsidRDefault="002217DE" w:rsidP="002217DE">
      <w:pPr>
        <w:rPr>
          <w:rFonts w:ascii="Calibri" w:hAnsi="Calibri"/>
          <w:szCs w:val="24"/>
        </w:rPr>
      </w:pPr>
      <w:r w:rsidRPr="00EA4A22">
        <w:rPr>
          <w:rFonts w:ascii="Calibri" w:hAnsi="Calibri"/>
          <w:szCs w:val="24"/>
        </w:rPr>
        <w:t>Les principales variables de la modélisation</w:t>
      </w:r>
      <w:r>
        <w:rPr>
          <w:rFonts w:ascii="Calibri" w:hAnsi="Calibri"/>
          <w:szCs w:val="24"/>
        </w:rPr>
        <w:t xml:space="preserve"> sont présentées ci-dessous :</w:t>
      </w:r>
    </w:p>
    <w:p w14:paraId="6AA31166" w14:textId="77777777" w:rsidR="002217DE" w:rsidRPr="00EA4A22" w:rsidRDefault="002217DE" w:rsidP="002217DE">
      <w:pPr>
        <w:rPr>
          <w:rFonts w:ascii="Calibri" w:hAnsi="Calibri"/>
          <w:szCs w:val="24"/>
        </w:rPr>
      </w:pPr>
    </w:p>
    <w:p w14:paraId="0CDF62DB" w14:textId="420F7E48" w:rsidR="002217DE" w:rsidRPr="00EA4A22" w:rsidRDefault="002217DE" w:rsidP="00C25606">
      <w:pPr>
        <w:numPr>
          <w:ilvl w:val="0"/>
          <w:numId w:val="14"/>
        </w:numPr>
        <w:rPr>
          <w:rFonts w:ascii="Calibri" w:hAnsi="Calibri"/>
          <w:szCs w:val="24"/>
        </w:rPr>
      </w:pPr>
      <w:r>
        <w:rPr>
          <w:rFonts w:ascii="Calibri" w:hAnsi="Calibri"/>
          <w:szCs w:val="24"/>
        </w:rPr>
        <w:t>Le spread</w:t>
      </w:r>
      <w:r w:rsidRPr="00EA4A22">
        <w:rPr>
          <w:rFonts w:ascii="Calibri" w:hAnsi="Calibri"/>
          <w:szCs w:val="24"/>
        </w:rPr>
        <w:t>: il existe deux méthodes de détermina</w:t>
      </w:r>
      <w:r>
        <w:rPr>
          <w:rFonts w:ascii="Calibri" w:hAnsi="Calibri"/>
          <w:szCs w:val="24"/>
        </w:rPr>
        <w:t xml:space="preserve">tion du spread, </w:t>
      </w:r>
      <w:r w:rsidRPr="004D401C">
        <w:rPr>
          <w:rFonts w:ascii="Calibri" w:hAnsi="Calibri"/>
          <w:szCs w:val="24"/>
        </w:rPr>
        <w:t>laissé</w:t>
      </w:r>
      <w:r>
        <w:rPr>
          <w:rFonts w:ascii="Calibri" w:hAnsi="Calibri"/>
          <w:szCs w:val="24"/>
        </w:rPr>
        <w:t>es</w:t>
      </w:r>
      <w:r w:rsidRPr="004D401C">
        <w:rPr>
          <w:rFonts w:ascii="Calibri" w:hAnsi="Calibri"/>
          <w:szCs w:val="24"/>
        </w:rPr>
        <w:t xml:space="preserve"> au choix de l’utilisateur</w:t>
      </w:r>
      <w:r w:rsidRPr="00EA4A22">
        <w:rPr>
          <w:rFonts w:ascii="Calibri" w:hAnsi="Calibri"/>
          <w:szCs w:val="24"/>
        </w:rPr>
        <w:t xml:space="preserve"> :</w:t>
      </w:r>
    </w:p>
    <w:p w14:paraId="2D2BDA59" w14:textId="7F15C9E8" w:rsidR="002217DE" w:rsidRPr="00671822" w:rsidRDefault="002217DE" w:rsidP="00C25606">
      <w:pPr>
        <w:numPr>
          <w:ilvl w:val="0"/>
          <w:numId w:val="15"/>
        </w:numPr>
        <w:rPr>
          <w:rFonts w:ascii="Calibri" w:hAnsi="Calibri"/>
          <w:szCs w:val="24"/>
        </w:rPr>
      </w:pPr>
      <w:r w:rsidRPr="00EA4A22">
        <w:rPr>
          <w:rFonts w:ascii="Calibri" w:hAnsi="Calibri"/>
          <w:szCs w:val="24"/>
        </w:rPr>
        <w:t xml:space="preserve">1ère </w:t>
      </w:r>
      <w:r w:rsidR="00671822" w:rsidRPr="00EA4A22">
        <w:rPr>
          <w:rFonts w:ascii="Calibri" w:hAnsi="Calibri"/>
          <w:szCs w:val="24"/>
        </w:rPr>
        <w:t>méthode :</w:t>
      </w:r>
      <w:r w:rsidRPr="00EA4A22">
        <w:rPr>
          <w:rFonts w:ascii="Calibri" w:hAnsi="Calibri"/>
          <w:szCs w:val="24"/>
        </w:rPr>
        <w:t xml:space="preserve"> </w:t>
      </w:r>
      <w:r w:rsidR="00671822" w:rsidRPr="00EA4A22">
        <w:rPr>
          <w:rFonts w:ascii="Calibri" w:hAnsi="Calibri"/>
          <w:szCs w:val="24"/>
        </w:rPr>
        <w:t>une comparaison entre valeur de marché renseigné</w:t>
      </w:r>
      <w:r w:rsidR="00671822">
        <w:rPr>
          <w:rFonts w:ascii="Calibri" w:hAnsi="Calibri"/>
          <w:szCs w:val="24"/>
        </w:rPr>
        <w:t xml:space="preserve">e et valeur de marché </w:t>
      </w:r>
      <w:r w:rsidR="00671822" w:rsidRPr="00EA4A22">
        <w:rPr>
          <w:rFonts w:ascii="Calibri" w:hAnsi="Calibri"/>
          <w:szCs w:val="24"/>
        </w:rPr>
        <w:t>théorique correspondant à une probabilité de défaut nulle est d’abord effectuée. La probabilité de défaut est ensuite déterminée de manière itérative jusqu’à ce que la valeur de marché théorique soit égale à la valeur de marché renseignée.</w:t>
      </w:r>
    </w:p>
    <w:p w14:paraId="06644600" w14:textId="1B59E349" w:rsidR="002217DE" w:rsidRPr="00671822" w:rsidRDefault="002217DE" w:rsidP="00C25606">
      <w:pPr>
        <w:numPr>
          <w:ilvl w:val="0"/>
          <w:numId w:val="15"/>
        </w:numPr>
        <w:rPr>
          <w:rFonts w:ascii="Calibri" w:hAnsi="Calibri"/>
          <w:szCs w:val="24"/>
        </w:rPr>
      </w:pPr>
      <w:r w:rsidRPr="005E6584">
        <w:rPr>
          <w:rFonts w:ascii="Calibri" w:hAnsi="Calibri"/>
          <w:szCs w:val="24"/>
        </w:rPr>
        <w:t xml:space="preserve">2ème </w:t>
      </w:r>
      <w:r w:rsidR="00671822" w:rsidRPr="005E6584">
        <w:rPr>
          <w:rFonts w:ascii="Calibri" w:hAnsi="Calibri"/>
          <w:szCs w:val="24"/>
        </w:rPr>
        <w:t>méthode :</w:t>
      </w:r>
      <w:r w:rsidRPr="005E6584">
        <w:rPr>
          <w:rFonts w:ascii="Calibri" w:hAnsi="Calibri"/>
          <w:szCs w:val="24"/>
        </w:rPr>
        <w:t xml:space="preserve"> </w:t>
      </w:r>
      <w:r w:rsidR="00671822" w:rsidRPr="00EA4A22">
        <w:rPr>
          <w:rFonts w:ascii="Calibri" w:hAnsi="Calibri"/>
          <w:szCs w:val="24"/>
        </w:rPr>
        <w:t>c’est la probabilité de défaut associée à la notation du titre qui est utilisée</w:t>
      </w:r>
      <w:r w:rsidRPr="00E77DF5">
        <w:t>; néanmoins cette valeur calculée ne correspond pas nécessairement à la VM renseignée en input</w:t>
      </w:r>
      <w:r>
        <w:t>s.</w:t>
      </w:r>
    </w:p>
    <w:p w14:paraId="4FDE3448" w14:textId="77777777" w:rsidR="002217DE" w:rsidRDefault="002217DE" w:rsidP="002217DE"/>
    <w:p w14:paraId="1A889689" w14:textId="77777777" w:rsidR="002217DE" w:rsidRPr="00E77DF5" w:rsidRDefault="002217DE" w:rsidP="002217DE">
      <w:pPr>
        <w:ind w:left="360" w:firstLine="348"/>
      </w:pPr>
      <w:r w:rsidRPr="00E77DF5">
        <w:t>Dans les deux cas, le spread est maintenu constant au fil de la projection et il est égal au spread initial.</w:t>
      </w:r>
    </w:p>
    <w:p w14:paraId="0503BA39" w14:textId="77777777" w:rsidR="002217DE" w:rsidRPr="005E6584" w:rsidRDefault="002217DE" w:rsidP="002217DE">
      <w:pPr>
        <w:rPr>
          <w:rFonts w:ascii="Calibri" w:hAnsi="Calibri"/>
          <w:szCs w:val="24"/>
        </w:rPr>
      </w:pPr>
    </w:p>
    <w:p w14:paraId="7B0BD5E0" w14:textId="683B6302" w:rsidR="002217DE" w:rsidRPr="00EA4A22" w:rsidRDefault="00471B8F" w:rsidP="00C25606">
      <w:pPr>
        <w:numPr>
          <w:ilvl w:val="0"/>
          <w:numId w:val="10"/>
        </w:numPr>
        <w:rPr>
          <w:rFonts w:ascii="Calibri" w:hAnsi="Calibri"/>
          <w:noProof/>
          <w:szCs w:val="24"/>
        </w:rPr>
      </w:pPr>
      <w:r>
        <w:rPr>
          <w:rFonts w:ascii="Calibri" w:hAnsi="Calibri"/>
          <w:noProof/>
          <w:szCs w:val="24"/>
        </w:rPr>
        <w:t xml:space="preserve">Le nominal </w:t>
      </w:r>
      <w:r w:rsidR="002217DE" w:rsidRPr="00EA4A22">
        <w:rPr>
          <w:rFonts w:ascii="Calibri" w:hAnsi="Calibri"/>
          <w:noProof/>
          <w:szCs w:val="24"/>
        </w:rPr>
        <w:t>est ajusté chaque année de la probabilité de défaut et diminué en cas de désinvestissement.</w:t>
      </w:r>
    </w:p>
    <w:p w14:paraId="1018E2EC" w14:textId="77777777" w:rsidR="002217DE" w:rsidRPr="00EA4A22" w:rsidRDefault="002217DE" w:rsidP="002217DE">
      <w:pPr>
        <w:rPr>
          <w:rFonts w:ascii="Calibri" w:hAnsi="Calibri"/>
          <w:szCs w:val="24"/>
        </w:rPr>
      </w:pPr>
    </w:p>
    <w:p w14:paraId="25C6249E" w14:textId="504981E6" w:rsidR="002217DE" w:rsidRDefault="002217DE" w:rsidP="00C25606">
      <w:pPr>
        <w:numPr>
          <w:ilvl w:val="0"/>
          <w:numId w:val="10"/>
        </w:numPr>
        <w:rPr>
          <w:rFonts w:ascii="Calibri" w:hAnsi="Calibri"/>
          <w:noProof/>
          <w:szCs w:val="24"/>
        </w:rPr>
      </w:pPr>
      <w:r w:rsidRPr="00EA4A22">
        <w:rPr>
          <w:rFonts w:ascii="Calibri" w:hAnsi="Calibri"/>
          <w:noProof/>
          <w:szCs w:val="24"/>
        </w:rPr>
        <w:t>Les coupons</w:t>
      </w:r>
      <w:r>
        <w:rPr>
          <w:rFonts w:ascii="Calibri" w:hAnsi="Calibri"/>
          <w:noProof/>
          <w:szCs w:val="24"/>
        </w:rPr>
        <w:t xml:space="preserve"> </w:t>
      </w:r>
      <w:r w:rsidRPr="00EA4A22">
        <w:rPr>
          <w:rFonts w:ascii="Calibri" w:hAnsi="Calibri"/>
          <w:noProof/>
          <w:szCs w:val="24"/>
        </w:rPr>
        <w:t>sont déterminés en appliquant le taux de coupon annualisé sur le nominal.</w:t>
      </w:r>
    </w:p>
    <w:p w14:paraId="3D7793AC" w14:textId="77777777" w:rsidR="002217DE" w:rsidRDefault="002217DE" w:rsidP="002217DE">
      <w:pPr>
        <w:pStyle w:val="Paragraphedeliste"/>
        <w:rPr>
          <w:noProof/>
          <w:szCs w:val="24"/>
        </w:rPr>
      </w:pPr>
    </w:p>
    <w:p w14:paraId="2F68F1E5" w14:textId="2A8A9517" w:rsidR="002217DE" w:rsidRDefault="002217DE" w:rsidP="00C25606">
      <w:pPr>
        <w:numPr>
          <w:ilvl w:val="0"/>
          <w:numId w:val="10"/>
        </w:numPr>
        <w:rPr>
          <w:rFonts w:ascii="Calibri" w:hAnsi="Calibri"/>
          <w:noProof/>
          <w:szCs w:val="24"/>
        </w:rPr>
      </w:pPr>
      <w:r>
        <w:rPr>
          <w:rFonts w:ascii="Calibri" w:hAnsi="Calibri"/>
          <w:noProof/>
          <w:szCs w:val="24"/>
        </w:rPr>
        <w:t>Le remboursement du nominal a lieu lors de l’arrivée à échéance de l’obligation et correspond au montant du nominal n’ayant pas fait défaut.</w:t>
      </w:r>
    </w:p>
    <w:p w14:paraId="6814B1CF" w14:textId="77777777" w:rsidR="002217DE" w:rsidRPr="00EA4A22" w:rsidRDefault="002217DE" w:rsidP="002217DE">
      <w:pPr>
        <w:rPr>
          <w:rFonts w:ascii="Calibri" w:hAnsi="Calibri"/>
          <w:szCs w:val="24"/>
        </w:rPr>
      </w:pPr>
    </w:p>
    <w:p w14:paraId="7CF6474F" w14:textId="48FF0661" w:rsidR="002217DE" w:rsidRPr="009C4449" w:rsidRDefault="002217DE" w:rsidP="00C25606">
      <w:pPr>
        <w:numPr>
          <w:ilvl w:val="0"/>
          <w:numId w:val="10"/>
        </w:numPr>
        <w:rPr>
          <w:rFonts w:ascii="Calibri" w:hAnsi="Calibri"/>
          <w:noProof/>
          <w:szCs w:val="24"/>
        </w:rPr>
      </w:pPr>
      <w:r w:rsidRPr="00EA4A22">
        <w:rPr>
          <w:rFonts w:ascii="Calibri" w:hAnsi="Calibri"/>
          <w:noProof/>
          <w:szCs w:val="24"/>
        </w:rPr>
        <w:t>La valeur de marché avant transaction est égale à la somme actualisée, selon la courbe des ta</w:t>
      </w:r>
      <w:r>
        <w:rPr>
          <w:rFonts w:ascii="Calibri" w:hAnsi="Calibri"/>
          <w:noProof/>
          <w:szCs w:val="24"/>
        </w:rPr>
        <w:t>ux, des flux futurs probabilisé</w:t>
      </w:r>
      <w:r w:rsidRPr="00EA4A22">
        <w:rPr>
          <w:rFonts w:ascii="Calibri" w:hAnsi="Calibri"/>
          <w:noProof/>
          <w:szCs w:val="24"/>
        </w:rPr>
        <w:t>s</w:t>
      </w:r>
      <w:r>
        <w:rPr>
          <w:rFonts w:ascii="Calibri" w:hAnsi="Calibri"/>
          <w:noProof/>
          <w:szCs w:val="24"/>
        </w:rPr>
        <w:t xml:space="preserve"> (coupons et nominal)</w:t>
      </w:r>
      <w:r w:rsidRPr="00EA4A22">
        <w:rPr>
          <w:rFonts w:ascii="Calibri" w:hAnsi="Calibri"/>
          <w:noProof/>
          <w:szCs w:val="24"/>
        </w:rPr>
        <w:t xml:space="preserve">. </w:t>
      </w:r>
    </w:p>
    <w:p w14:paraId="0F1A9E3C" w14:textId="77777777" w:rsidR="002217DE" w:rsidRPr="00EA4A22" w:rsidRDefault="002217DE" w:rsidP="002217DE">
      <w:pPr>
        <w:rPr>
          <w:rFonts w:ascii="Calibri" w:hAnsi="Calibri"/>
          <w:szCs w:val="24"/>
        </w:rPr>
      </w:pPr>
    </w:p>
    <w:p w14:paraId="0B351315" w14:textId="4CCAA9CB" w:rsidR="002217DE" w:rsidRDefault="002217DE" w:rsidP="00C25606">
      <w:pPr>
        <w:numPr>
          <w:ilvl w:val="0"/>
          <w:numId w:val="10"/>
        </w:numPr>
        <w:rPr>
          <w:rFonts w:ascii="Calibri" w:hAnsi="Calibri"/>
          <w:noProof/>
          <w:szCs w:val="24"/>
        </w:rPr>
      </w:pPr>
      <w:r w:rsidRPr="00EA4A22">
        <w:rPr>
          <w:rFonts w:ascii="Calibri" w:hAnsi="Calibri"/>
          <w:noProof/>
          <w:szCs w:val="24"/>
        </w:rPr>
        <w:t xml:space="preserve">La valeur de marché après transaction: </w:t>
      </w:r>
    </w:p>
    <w:p w14:paraId="0E29B159" w14:textId="77777777" w:rsidR="002217DE" w:rsidRDefault="002217DE" w:rsidP="00C25606">
      <w:pPr>
        <w:widowControl w:val="0"/>
        <w:numPr>
          <w:ilvl w:val="1"/>
          <w:numId w:val="10"/>
        </w:numPr>
        <w:rPr>
          <w:rFonts w:ascii="Calibri" w:hAnsi="Calibri"/>
          <w:szCs w:val="24"/>
        </w:rPr>
      </w:pPr>
      <w:r w:rsidRPr="00312A91">
        <w:rPr>
          <w:rFonts w:ascii="Calibri" w:hAnsi="Calibri"/>
          <w:szCs w:val="24"/>
        </w:rPr>
        <w:t xml:space="preserve">En P=0, </w:t>
      </w:r>
      <w:r>
        <w:rPr>
          <w:rFonts w:ascii="Calibri" w:hAnsi="Calibri"/>
          <w:szCs w:val="24"/>
        </w:rPr>
        <w:t xml:space="preserve">la valeur de marché est recalculée comme </w:t>
      </w:r>
      <w:r w:rsidRPr="00EA4A22">
        <w:rPr>
          <w:rFonts w:ascii="Calibri" w:hAnsi="Calibri"/>
          <w:noProof/>
          <w:szCs w:val="24"/>
        </w:rPr>
        <w:t>la somme actualisée, selon la courbe des ta</w:t>
      </w:r>
      <w:r>
        <w:rPr>
          <w:rFonts w:ascii="Calibri" w:hAnsi="Calibri"/>
          <w:noProof/>
          <w:szCs w:val="24"/>
        </w:rPr>
        <w:t>ux, des flux futurs probabilisé</w:t>
      </w:r>
      <w:r w:rsidRPr="00EA4A22">
        <w:rPr>
          <w:rFonts w:ascii="Calibri" w:hAnsi="Calibri"/>
          <w:noProof/>
          <w:szCs w:val="24"/>
        </w:rPr>
        <w:t>s</w:t>
      </w:r>
      <w:r>
        <w:rPr>
          <w:rFonts w:ascii="Calibri" w:hAnsi="Calibri"/>
          <w:szCs w:val="24"/>
        </w:rPr>
        <w:t>.</w:t>
      </w:r>
    </w:p>
    <w:p w14:paraId="708556F4" w14:textId="77777777" w:rsidR="002217DE" w:rsidRPr="004A070C" w:rsidRDefault="002217DE" w:rsidP="00C25606">
      <w:pPr>
        <w:widowControl w:val="0"/>
        <w:numPr>
          <w:ilvl w:val="1"/>
          <w:numId w:val="10"/>
        </w:numPr>
        <w:rPr>
          <w:rFonts w:ascii="Calibri" w:hAnsi="Calibri"/>
          <w:szCs w:val="24"/>
        </w:rPr>
      </w:pPr>
      <w:r w:rsidRPr="00BA7A42">
        <w:rPr>
          <w:rFonts w:ascii="Calibri" w:hAnsi="Calibri"/>
          <w:szCs w:val="24"/>
        </w:rPr>
        <w:t>Pour tout P&gt;0,</w:t>
      </w:r>
      <w:r>
        <w:rPr>
          <w:rFonts w:ascii="Calibri" w:hAnsi="Calibri"/>
          <w:szCs w:val="24"/>
        </w:rPr>
        <w:t xml:space="preserve"> deux cas peuvent se produire :</w:t>
      </w:r>
    </w:p>
    <w:p w14:paraId="4665D49D" w14:textId="77777777" w:rsidR="002217DE" w:rsidRPr="00497A5B" w:rsidRDefault="002217DE" w:rsidP="00C25606">
      <w:pPr>
        <w:pStyle w:val="Paragraphedeliste"/>
        <w:numPr>
          <w:ilvl w:val="2"/>
          <w:numId w:val="16"/>
        </w:numPr>
        <w:contextualSpacing w:val="0"/>
        <w:rPr>
          <w:szCs w:val="24"/>
        </w:rPr>
      </w:pPr>
      <w:r w:rsidRPr="00497A5B">
        <w:rPr>
          <w:szCs w:val="24"/>
        </w:rPr>
        <w:t>Cas d’un investissement : il est procédé à l’achat de la nouvelle obligation. Les caractéristiques de la nouvelle obligation sont récupérées au sein de la table des OTF à acheter. Parmi ces caractéristiques sera renseigné notamment le spread qui sera ajouté au taux de coupon.</w:t>
      </w:r>
    </w:p>
    <w:p w14:paraId="4B9A5C2F" w14:textId="044D406D" w:rsidR="002217DE" w:rsidRPr="00497A5B" w:rsidRDefault="002217DE" w:rsidP="00C25606">
      <w:pPr>
        <w:pStyle w:val="Paragraphedeliste"/>
        <w:numPr>
          <w:ilvl w:val="2"/>
          <w:numId w:val="16"/>
        </w:numPr>
        <w:contextualSpacing w:val="0"/>
        <w:rPr>
          <w:szCs w:val="24"/>
        </w:rPr>
      </w:pPr>
      <w:r w:rsidRPr="00497A5B">
        <w:rPr>
          <w:szCs w:val="24"/>
        </w:rPr>
        <w:t>Cas d’un désinvestissement : la cession</w:t>
      </w:r>
      <w:r>
        <w:rPr>
          <w:szCs w:val="24"/>
        </w:rPr>
        <w:t xml:space="preserve"> se faisant selon </w:t>
      </w:r>
      <w:r w:rsidR="00FF5B35">
        <w:rPr>
          <w:szCs w:val="24"/>
        </w:rPr>
        <w:t>soit une</w:t>
      </w:r>
      <w:r>
        <w:rPr>
          <w:szCs w:val="24"/>
        </w:rPr>
        <w:t>méthode proportionnelle</w:t>
      </w:r>
      <w:r w:rsidR="00FF5B35">
        <w:rPr>
          <w:szCs w:val="24"/>
        </w:rPr>
        <w:t xml:space="preserve"> soit une méthode FIFO (à paramétrer en inputs)</w:t>
      </w:r>
      <w:r w:rsidRPr="00497A5B">
        <w:rPr>
          <w:szCs w:val="24"/>
        </w:rPr>
        <w:t>, La valeur de marché avant transaction est alors diminuée de la part d’actif vendue.</w:t>
      </w:r>
    </w:p>
    <w:p w14:paraId="7BCF460C" w14:textId="77777777" w:rsidR="002217DE" w:rsidRPr="00EA4A22" w:rsidRDefault="002217DE" w:rsidP="002217DE">
      <w:pPr>
        <w:ind w:left="336"/>
        <w:rPr>
          <w:rFonts w:ascii="Calibri" w:hAnsi="Calibri"/>
          <w:szCs w:val="24"/>
        </w:rPr>
      </w:pPr>
    </w:p>
    <w:p w14:paraId="59BF256E" w14:textId="7A6E533C" w:rsidR="002217DE" w:rsidRPr="00EA4A22" w:rsidRDefault="002217DE" w:rsidP="00C25606">
      <w:pPr>
        <w:numPr>
          <w:ilvl w:val="0"/>
          <w:numId w:val="10"/>
        </w:numPr>
        <w:rPr>
          <w:rFonts w:ascii="Calibri" w:hAnsi="Calibri"/>
          <w:noProof/>
          <w:szCs w:val="24"/>
        </w:rPr>
      </w:pPr>
      <w:r w:rsidRPr="00EA4A22">
        <w:rPr>
          <w:rFonts w:ascii="Calibri" w:hAnsi="Calibri"/>
          <w:noProof/>
          <w:szCs w:val="24"/>
        </w:rPr>
        <w:t>La valeur comptable brute avant transaction est égale à la valeur comptable brute après transaction du pas de projection précédent. Elle est diminuée chaque année de la probabilité de défaut.</w:t>
      </w:r>
    </w:p>
    <w:p w14:paraId="150BDC88" w14:textId="77777777" w:rsidR="002217DE" w:rsidRPr="00EA4A22" w:rsidRDefault="002217DE" w:rsidP="002217DE">
      <w:pPr>
        <w:rPr>
          <w:rFonts w:ascii="Calibri" w:hAnsi="Calibri"/>
          <w:szCs w:val="24"/>
        </w:rPr>
      </w:pPr>
    </w:p>
    <w:p w14:paraId="031812A5" w14:textId="59AC6AA8" w:rsidR="002217DE" w:rsidRPr="00BA7A42" w:rsidRDefault="002217DE" w:rsidP="00C25606">
      <w:pPr>
        <w:numPr>
          <w:ilvl w:val="0"/>
          <w:numId w:val="10"/>
        </w:numPr>
        <w:rPr>
          <w:rFonts w:ascii="Calibri" w:hAnsi="Calibri"/>
          <w:noProof/>
          <w:szCs w:val="24"/>
        </w:rPr>
      </w:pPr>
      <w:r w:rsidRPr="00EA4A22">
        <w:rPr>
          <w:rFonts w:ascii="Calibri" w:hAnsi="Calibri"/>
          <w:noProof/>
          <w:szCs w:val="24"/>
        </w:rPr>
        <w:t xml:space="preserve">La valeur comptable brute après transaction : </w:t>
      </w:r>
    </w:p>
    <w:p w14:paraId="4D8FF11F" w14:textId="77777777" w:rsidR="002217DE" w:rsidRDefault="002217DE" w:rsidP="00C25606">
      <w:pPr>
        <w:widowControl w:val="0"/>
        <w:numPr>
          <w:ilvl w:val="1"/>
          <w:numId w:val="10"/>
        </w:numPr>
        <w:rPr>
          <w:rFonts w:ascii="Calibri" w:hAnsi="Calibri"/>
          <w:szCs w:val="24"/>
        </w:rPr>
      </w:pPr>
      <w:r w:rsidRPr="00312A91">
        <w:rPr>
          <w:rFonts w:ascii="Calibri" w:hAnsi="Calibri"/>
          <w:szCs w:val="24"/>
        </w:rPr>
        <w:t>En</w:t>
      </w:r>
      <w:r>
        <w:rPr>
          <w:rFonts w:ascii="Calibri" w:hAnsi="Calibri"/>
          <w:szCs w:val="24"/>
        </w:rPr>
        <w:t xml:space="preserve"> P=0, il s’agit de la valeur comptable brute issue des données </w:t>
      </w:r>
    </w:p>
    <w:p w14:paraId="26222069" w14:textId="77777777" w:rsidR="002217DE" w:rsidRPr="00BA7A42" w:rsidRDefault="002217DE" w:rsidP="00C25606">
      <w:pPr>
        <w:widowControl w:val="0"/>
        <w:numPr>
          <w:ilvl w:val="1"/>
          <w:numId w:val="10"/>
        </w:numPr>
        <w:rPr>
          <w:rFonts w:ascii="Calibri" w:hAnsi="Calibri"/>
          <w:szCs w:val="24"/>
        </w:rPr>
      </w:pPr>
      <w:r w:rsidRPr="00BA7A42">
        <w:rPr>
          <w:rFonts w:ascii="Calibri" w:hAnsi="Calibri"/>
          <w:szCs w:val="24"/>
        </w:rPr>
        <w:t>Pour tout P&gt;0,</w:t>
      </w:r>
      <w:r>
        <w:rPr>
          <w:rFonts w:ascii="Calibri" w:hAnsi="Calibri"/>
          <w:szCs w:val="24"/>
        </w:rPr>
        <w:t xml:space="preserve"> deux cas peuvent se produire :</w:t>
      </w:r>
    </w:p>
    <w:p w14:paraId="06422714" w14:textId="77777777" w:rsidR="002217DE" w:rsidRPr="00EA4A22" w:rsidRDefault="002217DE" w:rsidP="00C25606">
      <w:pPr>
        <w:pStyle w:val="Paragraphedeliste"/>
        <w:numPr>
          <w:ilvl w:val="2"/>
          <w:numId w:val="17"/>
        </w:numPr>
        <w:contextualSpacing w:val="0"/>
        <w:rPr>
          <w:szCs w:val="24"/>
        </w:rPr>
      </w:pPr>
      <w:r w:rsidRPr="00EA4A22">
        <w:rPr>
          <w:szCs w:val="24"/>
        </w:rPr>
        <w:t xml:space="preserve">Cas d’un investissement : </w:t>
      </w:r>
      <w:r>
        <w:rPr>
          <w:szCs w:val="24"/>
        </w:rPr>
        <w:t>o</w:t>
      </w:r>
      <w:r w:rsidRPr="00EA4A22">
        <w:rPr>
          <w:szCs w:val="24"/>
        </w:rPr>
        <w:t>n récupère les caractéristiques des nouvelles obligations au sein de la table d’input.</w:t>
      </w:r>
    </w:p>
    <w:p w14:paraId="32E1CFF5" w14:textId="77777777" w:rsidR="002217DE" w:rsidRPr="00EA4A22" w:rsidRDefault="002217DE" w:rsidP="00C25606">
      <w:pPr>
        <w:pStyle w:val="Paragraphedeliste"/>
        <w:numPr>
          <w:ilvl w:val="2"/>
          <w:numId w:val="17"/>
        </w:numPr>
        <w:contextualSpacing w:val="0"/>
        <w:rPr>
          <w:szCs w:val="24"/>
        </w:rPr>
      </w:pPr>
      <w:r w:rsidRPr="00EA4A22">
        <w:rPr>
          <w:szCs w:val="24"/>
        </w:rPr>
        <w:t xml:space="preserve">Cas d’un désinvestissement : </w:t>
      </w:r>
      <w:r>
        <w:rPr>
          <w:szCs w:val="24"/>
        </w:rPr>
        <w:t>o</w:t>
      </w:r>
      <w:r w:rsidRPr="00EA4A22">
        <w:rPr>
          <w:szCs w:val="24"/>
        </w:rPr>
        <w:t xml:space="preserve">n récupère les valeurs avant transaction issues de la table </w:t>
      </w:r>
      <w:r>
        <w:rPr>
          <w:szCs w:val="24"/>
        </w:rPr>
        <w:t>« avant transaction »</w:t>
      </w:r>
      <w:r w:rsidRPr="00EA4A22">
        <w:rPr>
          <w:szCs w:val="24"/>
        </w:rPr>
        <w:t xml:space="preserve"> et on les pondère par la part d’</w:t>
      </w:r>
      <w:r>
        <w:rPr>
          <w:szCs w:val="24"/>
        </w:rPr>
        <w:t>actif vendue</w:t>
      </w:r>
      <w:r w:rsidRPr="00EA4A22">
        <w:rPr>
          <w:szCs w:val="24"/>
        </w:rPr>
        <w:t>.</w:t>
      </w:r>
    </w:p>
    <w:p w14:paraId="1BF3AB7E" w14:textId="77777777" w:rsidR="002217DE" w:rsidRDefault="002217DE" w:rsidP="002217DE">
      <w:pPr>
        <w:rPr>
          <w:rFonts w:ascii="Calibri" w:hAnsi="Calibri"/>
          <w:noProof/>
          <w:szCs w:val="24"/>
        </w:rPr>
      </w:pPr>
    </w:p>
    <w:p w14:paraId="6E06D12B" w14:textId="10DC6D75" w:rsidR="002217DE" w:rsidRPr="00EA4A22" w:rsidRDefault="002217DE" w:rsidP="00C25606">
      <w:pPr>
        <w:numPr>
          <w:ilvl w:val="0"/>
          <w:numId w:val="10"/>
        </w:numPr>
        <w:rPr>
          <w:rFonts w:ascii="Calibri" w:hAnsi="Calibri"/>
          <w:noProof/>
          <w:szCs w:val="24"/>
        </w:rPr>
      </w:pPr>
      <w:r w:rsidRPr="00EA4A22">
        <w:rPr>
          <w:rFonts w:ascii="Calibri" w:hAnsi="Calibri"/>
          <w:noProof/>
          <w:szCs w:val="24"/>
        </w:rPr>
        <w:t>Le coupon couru est égal à la fraction du coupon correspondant à la durée écoulée depuis le paiement du dernier coupon.</w:t>
      </w:r>
    </w:p>
    <w:p w14:paraId="16935B01" w14:textId="77777777" w:rsidR="002217DE" w:rsidRPr="00EA4A22" w:rsidRDefault="002217DE" w:rsidP="002217DE">
      <w:pPr>
        <w:rPr>
          <w:rFonts w:ascii="Calibri" w:hAnsi="Calibri"/>
          <w:szCs w:val="24"/>
        </w:rPr>
      </w:pPr>
    </w:p>
    <w:p w14:paraId="2E16FCEC" w14:textId="4A8F46E7" w:rsidR="002217DE" w:rsidRDefault="002217DE" w:rsidP="00C25606">
      <w:pPr>
        <w:numPr>
          <w:ilvl w:val="0"/>
          <w:numId w:val="10"/>
        </w:numPr>
        <w:rPr>
          <w:rFonts w:ascii="Calibri" w:hAnsi="Calibri"/>
          <w:noProof/>
          <w:szCs w:val="24"/>
        </w:rPr>
      </w:pPr>
      <w:r w:rsidRPr="00EA4A22">
        <w:rPr>
          <w:rFonts w:ascii="Calibri" w:hAnsi="Calibri"/>
          <w:noProof/>
          <w:szCs w:val="24"/>
        </w:rPr>
        <w:t xml:space="preserve">La surcote/décote </w:t>
      </w:r>
      <w:r>
        <w:rPr>
          <w:rFonts w:ascii="Calibri" w:hAnsi="Calibri"/>
          <w:noProof/>
          <w:szCs w:val="24"/>
        </w:rPr>
        <w:t>comptable</w:t>
      </w:r>
      <w:r w:rsidRPr="00EA4A22">
        <w:rPr>
          <w:rFonts w:ascii="Calibri" w:hAnsi="Calibri"/>
          <w:noProof/>
          <w:szCs w:val="24"/>
        </w:rPr>
        <w:t xml:space="preserve">, calculée </w:t>
      </w:r>
      <w:r>
        <w:rPr>
          <w:rFonts w:ascii="Calibri" w:hAnsi="Calibri"/>
          <w:noProof/>
          <w:szCs w:val="24"/>
        </w:rPr>
        <w:t>par amortissement linéaire</w:t>
      </w:r>
      <w:r w:rsidRPr="00EA4A22">
        <w:rPr>
          <w:rFonts w:ascii="Calibri" w:hAnsi="Calibri"/>
          <w:noProof/>
          <w:szCs w:val="24"/>
        </w:rPr>
        <w:t>, correspond à la différence entre valeur actuelle nette de coupons courus et la valeur comptable brute.</w:t>
      </w:r>
    </w:p>
    <w:p w14:paraId="42F1AF1E" w14:textId="77777777" w:rsidR="002217DE" w:rsidRPr="00594ABC" w:rsidRDefault="002217DE" w:rsidP="002217DE">
      <w:pPr>
        <w:rPr>
          <w:noProof/>
          <w:szCs w:val="24"/>
        </w:rPr>
      </w:pPr>
    </w:p>
    <w:p w14:paraId="4CD7F361" w14:textId="4FB2022F" w:rsidR="002217DE" w:rsidRPr="00EA4A22" w:rsidRDefault="002217DE" w:rsidP="00C25606">
      <w:pPr>
        <w:numPr>
          <w:ilvl w:val="0"/>
          <w:numId w:val="10"/>
        </w:numPr>
        <w:rPr>
          <w:rFonts w:ascii="Calibri" w:hAnsi="Calibri"/>
          <w:noProof/>
          <w:szCs w:val="24"/>
        </w:rPr>
      </w:pPr>
      <w:r>
        <w:rPr>
          <w:rFonts w:ascii="Calibri" w:hAnsi="Calibri"/>
          <w:noProof/>
          <w:szCs w:val="24"/>
        </w:rPr>
        <w:t xml:space="preserve">La duration de l’obligation </w:t>
      </w:r>
      <w:r w:rsidRPr="003B742B">
        <w:rPr>
          <w:rFonts w:ascii="Calibri" w:hAnsi="Calibri"/>
          <w:noProof/>
          <w:szCs w:val="24"/>
        </w:rPr>
        <w:t>correspond à la somme des durées pondérées par les flux probables à percevoir (coupons et nominal) rapportée à la valeur présente du titre</w:t>
      </w:r>
      <w:r>
        <w:rPr>
          <w:rFonts w:ascii="Calibri" w:hAnsi="Calibri"/>
          <w:noProof/>
          <w:szCs w:val="24"/>
        </w:rPr>
        <w:t>.</w:t>
      </w:r>
    </w:p>
    <w:p w14:paraId="13A0B625" w14:textId="77777777" w:rsidR="002217DE" w:rsidRPr="00EA4A22" w:rsidRDefault="002217DE" w:rsidP="002217DE">
      <w:pPr>
        <w:ind w:left="720"/>
        <w:rPr>
          <w:rFonts w:ascii="Calibri" w:hAnsi="Calibri"/>
          <w:noProof/>
          <w:szCs w:val="24"/>
        </w:rPr>
      </w:pPr>
    </w:p>
    <w:p w14:paraId="17785E1E" w14:textId="0F69EECE" w:rsidR="002217DE" w:rsidRPr="00EA4A22" w:rsidRDefault="002217DE" w:rsidP="00C25606">
      <w:pPr>
        <w:numPr>
          <w:ilvl w:val="0"/>
          <w:numId w:val="10"/>
        </w:numPr>
        <w:rPr>
          <w:rFonts w:ascii="Calibri" w:hAnsi="Calibri"/>
          <w:noProof/>
          <w:szCs w:val="24"/>
        </w:rPr>
      </w:pPr>
      <w:r w:rsidRPr="00EA4A22">
        <w:rPr>
          <w:rFonts w:ascii="Calibri" w:hAnsi="Calibri"/>
          <w:noProof/>
          <w:szCs w:val="24"/>
        </w:rPr>
        <w:t>Le défaut total</w:t>
      </w:r>
      <w:r>
        <w:rPr>
          <w:rFonts w:ascii="Calibri" w:hAnsi="Calibri"/>
          <w:noProof/>
          <w:szCs w:val="24"/>
        </w:rPr>
        <w:t xml:space="preserve"> </w:t>
      </w:r>
      <w:r w:rsidRPr="00EA4A22">
        <w:rPr>
          <w:rFonts w:ascii="Calibri" w:hAnsi="Calibri"/>
          <w:noProof/>
          <w:szCs w:val="24"/>
        </w:rPr>
        <w:t>est égal à la somme du défaut survenu sur la valeur comptable brute, sur le coupon couru et sur la surcote/décote.</w:t>
      </w:r>
    </w:p>
    <w:p w14:paraId="7FBF72F8" w14:textId="77777777" w:rsidR="002217DE" w:rsidRDefault="002217DE" w:rsidP="002217DE">
      <w:pPr>
        <w:rPr>
          <w:b/>
          <w:i/>
          <w:noProof/>
          <w:u w:val="single"/>
        </w:rPr>
      </w:pPr>
    </w:p>
    <w:p w14:paraId="6EAA9EA2" w14:textId="77777777" w:rsidR="002217DE" w:rsidRPr="00F50D2A" w:rsidRDefault="002217DE" w:rsidP="002217DE"/>
    <w:p w14:paraId="2294A783" w14:textId="77777777" w:rsidR="002217DE" w:rsidRPr="00E77DF5" w:rsidRDefault="002217DE" w:rsidP="002217DE">
      <w:pPr>
        <w:rPr>
          <w:u w:val="single"/>
        </w:rPr>
      </w:pPr>
      <w:r w:rsidRPr="00E77DF5">
        <w:rPr>
          <w:u w:val="single"/>
        </w:rPr>
        <w:t>En synthèse :</w:t>
      </w:r>
    </w:p>
    <w:p w14:paraId="3BEB0D67" w14:textId="77777777" w:rsidR="002217DE" w:rsidRPr="00F50D2A" w:rsidRDefault="002217DE" w:rsidP="002217DE">
      <w:pPr>
        <w:pStyle w:val="Paragraphedeliste"/>
      </w:pPr>
    </w:p>
    <w:p w14:paraId="436E06D4" w14:textId="77777777" w:rsidR="002217DE" w:rsidRPr="00E77DF5" w:rsidRDefault="002217DE" w:rsidP="002217DE">
      <w:pPr>
        <w:ind w:hanging="709"/>
      </w:pPr>
      <w:r w:rsidRPr="00E77DF5">
        <w:rPr>
          <w:rFonts w:ascii="Garamond" w:hAnsi="Garamond"/>
          <w:noProof/>
          <w:sz w:val="24"/>
          <w:szCs w:val="24"/>
          <w:lang w:eastAsia="fr-FR"/>
        </w:rPr>
        <mc:AlternateContent>
          <mc:Choice Requires="wpg">
            <w:drawing>
              <wp:inline distT="0" distB="0" distL="0" distR="0" wp14:anchorId="28DB449B" wp14:editId="7EE3C512">
                <wp:extent cx="6467475" cy="3990975"/>
                <wp:effectExtent l="76200" t="76200" r="142875" b="28575"/>
                <wp:docPr id="222" name="Groupe 222"/>
                <wp:cNvGraphicFramePr/>
                <a:graphic xmlns:a="http://schemas.openxmlformats.org/drawingml/2006/main">
                  <a:graphicData uri="http://schemas.microsoft.com/office/word/2010/wordprocessingGroup">
                    <wpg:wgp>
                      <wpg:cNvGrpSpPr/>
                      <wpg:grpSpPr>
                        <a:xfrm>
                          <a:off x="0" y="0"/>
                          <a:ext cx="6467475" cy="3990975"/>
                          <a:chOff x="0" y="0"/>
                          <a:chExt cx="6467475" cy="3990975"/>
                        </a:xfrm>
                      </wpg:grpSpPr>
                      <wps:wsp>
                        <wps:cNvPr id="223" name="Zone de texte 2"/>
                        <wps:cNvSpPr txBox="1">
                          <a:spLocks noChangeArrowheads="1"/>
                        </wps:cNvSpPr>
                        <wps:spPr bwMode="auto">
                          <a:xfrm>
                            <a:off x="2619375" y="1114425"/>
                            <a:ext cx="1333500" cy="45720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59C580EE" w14:textId="77777777" w:rsidR="006340BA" w:rsidRPr="00E77DF5" w:rsidRDefault="006340BA" w:rsidP="002217DE">
                              <w:pPr>
                                <w:jc w:val="center"/>
                                <w:rPr>
                                  <w:b/>
                                  <w:sz w:val="16"/>
                                  <w:szCs w:val="16"/>
                                </w:rPr>
                              </w:pPr>
                              <w:r w:rsidRPr="00E77DF5">
                                <w:rPr>
                                  <w:b/>
                                  <w:sz w:val="16"/>
                                  <w:szCs w:val="16"/>
                                </w:rPr>
                                <w:t xml:space="preserve">Instant P (avant </w:t>
                              </w:r>
                              <w:r w:rsidRPr="00E77DF5">
                                <w:rPr>
                                  <w:b/>
                                  <w:sz w:val="18"/>
                                  <w:szCs w:val="18"/>
                                </w:rPr>
                                <w:t>transaction</w:t>
                              </w:r>
                              <w:r w:rsidRPr="00E77DF5">
                                <w:rPr>
                                  <w:b/>
                                  <w:sz w:val="16"/>
                                  <w:szCs w:val="16"/>
                                </w:rPr>
                                <w:t xml:space="preserve">) </w:t>
                              </w:r>
                            </w:p>
                          </w:txbxContent>
                        </wps:txbx>
                        <wps:bodyPr rot="0" vert="horz" wrap="square" lIns="91440" tIns="45720" rIns="91440" bIns="45720" anchor="t" anchorCtr="0">
                          <a:noAutofit/>
                        </wps:bodyPr>
                      </wps:wsp>
                      <wpg:grpSp>
                        <wpg:cNvPr id="224" name="Groupe 224"/>
                        <wpg:cNvGrpSpPr/>
                        <wpg:grpSpPr>
                          <a:xfrm>
                            <a:off x="0" y="0"/>
                            <a:ext cx="6467475" cy="3990975"/>
                            <a:chOff x="0" y="0"/>
                            <a:chExt cx="6467475" cy="3990975"/>
                          </a:xfrm>
                        </wpg:grpSpPr>
                        <wps:wsp>
                          <wps:cNvPr id="225" name="Zone de texte 2"/>
                          <wps:cNvSpPr txBox="1">
                            <a:spLocks noChangeArrowheads="1"/>
                          </wps:cNvSpPr>
                          <wps:spPr bwMode="auto">
                            <a:xfrm>
                              <a:off x="4829175" y="1819275"/>
                              <a:ext cx="1638300" cy="12001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7EAD63EE" w14:textId="77777777" w:rsidR="006340BA" w:rsidRPr="00E77DF5" w:rsidRDefault="006340BA" w:rsidP="002217DE">
                                <w:pPr>
                                  <w:jc w:val="center"/>
                                  <w:rPr>
                                    <w:sz w:val="18"/>
                                    <w:szCs w:val="18"/>
                                    <w:u w:val="single"/>
                                  </w:rPr>
                                </w:pPr>
                                <w:r w:rsidRPr="00E77DF5">
                                  <w:rPr>
                                    <w:sz w:val="18"/>
                                    <w:szCs w:val="18"/>
                                    <w:u w:val="single"/>
                                  </w:rPr>
                                  <w:t>Calculs du portefeuille</w:t>
                                </w:r>
                              </w:p>
                              <w:p w14:paraId="5CDF9560" w14:textId="77777777" w:rsidR="006340BA" w:rsidRPr="00E77DF5" w:rsidRDefault="006340BA" w:rsidP="002217DE">
                                <w:pPr>
                                  <w:jc w:val="center"/>
                                  <w:rPr>
                                    <w:sz w:val="18"/>
                                    <w:szCs w:val="18"/>
                                    <w:u w:val="single"/>
                                  </w:rPr>
                                </w:pPr>
                                <w:r w:rsidRPr="00E77DF5">
                                  <w:rPr>
                                    <w:sz w:val="18"/>
                                    <w:szCs w:val="18"/>
                                    <w:u w:val="single"/>
                                  </w:rPr>
                                  <w:t xml:space="preserve">Après transaction : </w:t>
                                </w:r>
                              </w:p>
                              <w:p w14:paraId="08725DB8" w14:textId="77777777" w:rsidR="006340BA" w:rsidRPr="00E77DF5" w:rsidRDefault="006340BA" w:rsidP="002217DE">
                                <w:pPr>
                                  <w:jc w:val="center"/>
                                  <w:rPr>
                                    <w:sz w:val="18"/>
                                    <w:szCs w:val="18"/>
                                  </w:rPr>
                                </w:pPr>
                              </w:p>
                              <w:p w14:paraId="26820727" w14:textId="77777777" w:rsidR="006340BA" w:rsidRPr="00E77DF5" w:rsidRDefault="006340BA" w:rsidP="002217DE">
                                <w:pPr>
                                  <w:jc w:val="center"/>
                                  <w:rPr>
                                    <w:sz w:val="18"/>
                                    <w:szCs w:val="18"/>
                                  </w:rPr>
                                </w:pPr>
                                <w:r w:rsidRPr="00E77DF5">
                                  <w:rPr>
                                    <w:sz w:val="18"/>
                                    <w:szCs w:val="18"/>
                                  </w:rPr>
                                  <w:t xml:space="preserve">Si désinvestissement : réajustement des valeurs de marché, valeurs comptables… </w:t>
                                </w:r>
                              </w:p>
                              <w:p w14:paraId="65593C8E" w14:textId="77777777" w:rsidR="006340BA" w:rsidRPr="00E77DF5" w:rsidRDefault="006340BA" w:rsidP="002217DE">
                                <w:pPr>
                                  <w:jc w:val="center"/>
                                  <w:rPr>
                                    <w:sz w:val="18"/>
                                    <w:szCs w:val="18"/>
                                  </w:rPr>
                                </w:pPr>
                              </w:p>
                              <w:p w14:paraId="2B75082D" w14:textId="77777777" w:rsidR="006340BA" w:rsidRPr="003E29EA" w:rsidRDefault="006340BA" w:rsidP="002217DE">
                                <w:pPr>
                                  <w:jc w:val="center"/>
                                  <w:rPr>
                                    <w:u w:val="single"/>
                                  </w:rPr>
                                </w:pPr>
                              </w:p>
                            </w:txbxContent>
                          </wps:txbx>
                          <wps:bodyPr rot="0" vert="horz" wrap="square" lIns="91440" tIns="45720" rIns="91440" bIns="45720" anchor="t" anchorCtr="0">
                            <a:noAutofit/>
                          </wps:bodyPr>
                        </wps:wsp>
                        <wpg:grpSp>
                          <wpg:cNvPr id="226" name="Groupe 226"/>
                          <wpg:cNvGrpSpPr/>
                          <wpg:grpSpPr>
                            <a:xfrm>
                              <a:off x="0" y="0"/>
                              <a:ext cx="6467475" cy="3990975"/>
                              <a:chOff x="0" y="0"/>
                              <a:chExt cx="6467475" cy="3990975"/>
                            </a:xfrm>
                          </wpg:grpSpPr>
                          <wps:wsp>
                            <wps:cNvPr id="227" name="Zone de texte 2"/>
                            <wps:cNvSpPr txBox="1">
                              <a:spLocks noChangeArrowheads="1"/>
                            </wps:cNvSpPr>
                            <wps:spPr bwMode="auto">
                              <a:xfrm>
                                <a:off x="4829175" y="3152775"/>
                                <a:ext cx="1638300" cy="838200"/>
                              </a:xfrm>
                              <a:prstGeom prst="rect">
                                <a:avLst/>
                              </a:prstGeom>
                              <a:ln>
                                <a:prstDash val="dash"/>
                                <a:headEnd/>
                                <a:tailEnd/>
                              </a:ln>
                            </wps:spPr>
                            <wps:style>
                              <a:lnRef idx="2">
                                <a:schemeClr val="accent1"/>
                              </a:lnRef>
                              <a:fillRef idx="1">
                                <a:schemeClr val="lt1"/>
                              </a:fillRef>
                              <a:effectRef idx="0">
                                <a:schemeClr val="accent1"/>
                              </a:effectRef>
                              <a:fontRef idx="minor">
                                <a:schemeClr val="dk1"/>
                              </a:fontRef>
                            </wps:style>
                            <wps:txbx>
                              <w:txbxContent>
                                <w:p w14:paraId="55711B6C" w14:textId="77777777" w:rsidR="006340BA" w:rsidRPr="00E77DF5" w:rsidRDefault="006340BA" w:rsidP="002217DE">
                                  <w:pPr>
                                    <w:jc w:val="center"/>
                                    <w:rPr>
                                      <w:sz w:val="18"/>
                                      <w:szCs w:val="18"/>
                                      <w:u w:val="single"/>
                                    </w:rPr>
                                  </w:pPr>
                                  <w:r w:rsidRPr="00E77DF5">
                                    <w:rPr>
                                      <w:sz w:val="18"/>
                                      <w:szCs w:val="18"/>
                                      <w:u w:val="single"/>
                                    </w:rPr>
                                    <w:t xml:space="preserve">Si réinvestissement : </w:t>
                                  </w:r>
                                </w:p>
                                <w:p w14:paraId="6F35DF1D" w14:textId="77777777" w:rsidR="006340BA" w:rsidRPr="00E77DF5" w:rsidRDefault="006340BA" w:rsidP="002217DE">
                                  <w:pPr>
                                    <w:jc w:val="center"/>
                                    <w:rPr>
                                      <w:sz w:val="18"/>
                                      <w:szCs w:val="18"/>
                                    </w:rPr>
                                  </w:pPr>
                                  <w:r w:rsidRPr="00E77DF5">
                                    <w:rPr>
                                      <w:sz w:val="18"/>
                                      <w:szCs w:val="18"/>
                                    </w:rPr>
                                    <w:t xml:space="preserve">Nouveaux titres ainsi que nouvelles caractéristiques (taux, spread…) </w:t>
                                  </w:r>
                                </w:p>
                                <w:p w14:paraId="00BD566C" w14:textId="77777777" w:rsidR="006340BA" w:rsidRPr="003E29EA" w:rsidRDefault="006340BA" w:rsidP="002217DE">
                                  <w:pPr>
                                    <w:jc w:val="center"/>
                                  </w:pPr>
                                </w:p>
                                <w:p w14:paraId="7AA91C83" w14:textId="77777777" w:rsidR="006340BA" w:rsidRPr="003E29EA" w:rsidRDefault="006340BA" w:rsidP="002217DE">
                                  <w:pPr>
                                    <w:jc w:val="center"/>
                                    <w:rPr>
                                      <w:u w:val="single"/>
                                    </w:rPr>
                                  </w:pPr>
                                </w:p>
                              </w:txbxContent>
                            </wps:txbx>
                            <wps:bodyPr rot="0" vert="horz" wrap="square" lIns="91440" tIns="45720" rIns="91440" bIns="45720" anchor="t" anchorCtr="0">
                              <a:noAutofit/>
                            </wps:bodyPr>
                          </wps:wsp>
                          <wpg:grpSp>
                            <wpg:cNvPr id="228" name="Groupe 228"/>
                            <wpg:cNvGrpSpPr/>
                            <wpg:grpSpPr>
                              <a:xfrm>
                                <a:off x="0" y="0"/>
                                <a:ext cx="6305550" cy="3581400"/>
                                <a:chOff x="0" y="0"/>
                                <a:chExt cx="6305550" cy="3581400"/>
                              </a:xfrm>
                            </wpg:grpSpPr>
                            <wpg:grpSp>
                              <wpg:cNvPr id="229" name="Groupe 229"/>
                              <wpg:cNvGrpSpPr/>
                              <wpg:grpSpPr>
                                <a:xfrm>
                                  <a:off x="0" y="1085850"/>
                                  <a:ext cx="6305550" cy="2495550"/>
                                  <a:chOff x="371475" y="0"/>
                                  <a:chExt cx="6305550" cy="2495550"/>
                                </a:xfrm>
                              </wpg:grpSpPr>
                              <wpg:grpSp>
                                <wpg:cNvPr id="230" name="Groupe 230"/>
                                <wpg:cNvGrpSpPr/>
                                <wpg:grpSpPr>
                                  <a:xfrm>
                                    <a:off x="371475" y="104775"/>
                                    <a:ext cx="4114800" cy="2390775"/>
                                    <a:chOff x="371475" y="723900"/>
                                    <a:chExt cx="4114800" cy="2390775"/>
                                  </a:xfrm>
                                </wpg:grpSpPr>
                                <wpg:grpSp>
                                  <wpg:cNvPr id="231" name="Groupe 231"/>
                                  <wpg:cNvGrpSpPr/>
                                  <wpg:grpSpPr>
                                    <a:xfrm>
                                      <a:off x="371475" y="1428750"/>
                                      <a:ext cx="4114800" cy="1685925"/>
                                      <a:chOff x="371475" y="933450"/>
                                      <a:chExt cx="4114800" cy="1685925"/>
                                    </a:xfrm>
                                  </wpg:grpSpPr>
                                  <wps:wsp>
                                    <wps:cNvPr id="232" name="Zone de texte 2"/>
                                    <wps:cNvSpPr txBox="1">
                                      <a:spLocks noChangeArrowheads="1"/>
                                    </wps:cNvSpPr>
                                    <wps:spPr bwMode="auto">
                                      <a:xfrm>
                                        <a:off x="371475" y="942973"/>
                                        <a:ext cx="1581150" cy="1371601"/>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58287B6F" w14:textId="77777777" w:rsidR="006340BA" w:rsidRDefault="006340BA" w:rsidP="002217DE"/>
                                        <w:p w14:paraId="24142FE3" w14:textId="77777777" w:rsidR="006340BA" w:rsidRPr="00E77DF5" w:rsidRDefault="006340BA" w:rsidP="002217DE">
                                          <w:pPr>
                                            <w:jc w:val="center"/>
                                            <w:rPr>
                                              <w:sz w:val="16"/>
                                              <w:szCs w:val="16"/>
                                            </w:rPr>
                                          </w:pPr>
                                          <w:r w:rsidRPr="00E77DF5">
                                            <w:rPr>
                                              <w:sz w:val="16"/>
                                              <w:szCs w:val="16"/>
                                            </w:rPr>
                                            <w:t xml:space="preserve">Caractéristiques des titres en portefeuille (valeur de marché, nominal, taux, maturité, Valeur comptable…) </w:t>
                                          </w:r>
                                        </w:p>
                                        <w:p w14:paraId="357DD3C8" w14:textId="77777777" w:rsidR="006340BA" w:rsidRPr="00E77DF5" w:rsidRDefault="006340BA" w:rsidP="002217DE">
                                          <w:pPr>
                                            <w:jc w:val="center"/>
                                            <w:rPr>
                                              <w:sz w:val="16"/>
                                              <w:szCs w:val="16"/>
                                            </w:rPr>
                                          </w:pPr>
                                        </w:p>
                                        <w:p w14:paraId="373281F7" w14:textId="77777777" w:rsidR="006340BA" w:rsidRPr="003E29EA" w:rsidRDefault="006340BA" w:rsidP="002217DE">
                                          <w:pPr>
                                            <w:jc w:val="center"/>
                                          </w:pPr>
                                          <w:r w:rsidRPr="00E77DF5">
                                            <w:rPr>
                                              <w:sz w:val="16"/>
                                              <w:szCs w:val="16"/>
                                            </w:rPr>
                                            <w:t>+  recalcul du sprea</w:t>
                                          </w:r>
                                          <w:r>
                                            <w:t xml:space="preserve">d  </w:t>
                                          </w:r>
                                          <w:r w:rsidRPr="003E29EA">
                                            <w:t xml:space="preserve"> </w:t>
                                          </w:r>
                                        </w:p>
                                      </w:txbxContent>
                                    </wps:txbx>
                                    <wps:bodyPr rot="0" vert="horz" wrap="square" lIns="91440" tIns="45720" rIns="91440" bIns="45720" anchor="t" anchorCtr="0">
                                      <a:noAutofit/>
                                    </wps:bodyPr>
                                  </wps:wsp>
                                  <wps:wsp>
                                    <wps:cNvPr id="233" name="Zone de texte 2"/>
                                    <wps:cNvSpPr txBox="1">
                                      <a:spLocks noChangeArrowheads="1"/>
                                    </wps:cNvSpPr>
                                    <wps:spPr bwMode="auto">
                                      <a:xfrm>
                                        <a:off x="2867025" y="93345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3DFE723C" w14:textId="77777777" w:rsidR="006340BA" w:rsidRPr="00E77DF5" w:rsidRDefault="006340BA" w:rsidP="002217DE">
                                          <w:pPr>
                                            <w:jc w:val="center"/>
                                            <w:rPr>
                                              <w:sz w:val="18"/>
                                              <w:szCs w:val="18"/>
                                            </w:rPr>
                                          </w:pPr>
                                          <w:r w:rsidRPr="00E77DF5">
                                            <w:rPr>
                                              <w:sz w:val="18"/>
                                              <w:szCs w:val="18"/>
                                              <w:u w:val="single"/>
                                            </w:rPr>
                                            <w:t>Calculs des flux :</w:t>
                                          </w:r>
                                          <w:r w:rsidRPr="00E77DF5">
                                            <w:rPr>
                                              <w:sz w:val="18"/>
                                              <w:szCs w:val="18"/>
                                            </w:rPr>
                                            <w:t xml:space="preserve"> coupons, remboursements…  </w:t>
                                          </w:r>
                                        </w:p>
                                      </w:txbxContent>
                                    </wps:txbx>
                                    <wps:bodyPr rot="0" vert="horz" wrap="square" lIns="91440" tIns="45720" rIns="91440" bIns="45720" anchor="t" anchorCtr="0">
                                      <a:noAutofit/>
                                    </wps:bodyPr>
                                  </wps:wsp>
                                  <wps:wsp>
                                    <wps:cNvPr id="234" name="Zone de texte 2"/>
                                    <wps:cNvSpPr txBox="1">
                                      <a:spLocks noChangeArrowheads="1"/>
                                    </wps:cNvSpPr>
                                    <wps:spPr bwMode="auto">
                                      <a:xfrm>
                                        <a:off x="2847975" y="1781175"/>
                                        <a:ext cx="1638300" cy="83820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43CAA914" w14:textId="77777777" w:rsidR="006340BA" w:rsidRPr="00E77DF5" w:rsidRDefault="006340BA" w:rsidP="002217DE">
                                          <w:pPr>
                                            <w:jc w:val="center"/>
                                            <w:rPr>
                                              <w:sz w:val="18"/>
                                              <w:szCs w:val="18"/>
                                              <w:u w:val="single"/>
                                            </w:rPr>
                                          </w:pPr>
                                          <w:r w:rsidRPr="00E77DF5">
                                            <w:rPr>
                                              <w:sz w:val="18"/>
                                              <w:szCs w:val="18"/>
                                              <w:u w:val="single"/>
                                            </w:rPr>
                                            <w:t>Calculs du portefeuille</w:t>
                                          </w:r>
                                        </w:p>
                                        <w:p w14:paraId="50C53C02" w14:textId="77777777" w:rsidR="006340BA" w:rsidRPr="00E77DF5" w:rsidRDefault="006340BA" w:rsidP="002217DE">
                                          <w:pPr>
                                            <w:jc w:val="center"/>
                                            <w:rPr>
                                              <w:sz w:val="18"/>
                                              <w:szCs w:val="18"/>
                                              <w:u w:val="single"/>
                                            </w:rPr>
                                          </w:pPr>
                                          <w:r w:rsidRPr="00E77DF5">
                                            <w:rPr>
                                              <w:sz w:val="18"/>
                                              <w:szCs w:val="18"/>
                                              <w:u w:val="single"/>
                                            </w:rPr>
                                            <w:t xml:space="preserve">avant transaction : </w:t>
                                          </w:r>
                                        </w:p>
                                        <w:p w14:paraId="399BE71A" w14:textId="7A116BC9" w:rsidR="006340BA" w:rsidRPr="00E77DF5" w:rsidRDefault="006340BA" w:rsidP="002217DE">
                                          <w:pPr>
                                            <w:jc w:val="center"/>
                                            <w:rPr>
                                              <w:sz w:val="18"/>
                                              <w:szCs w:val="18"/>
                                            </w:rPr>
                                          </w:pPr>
                                          <w:r>
                                            <w:rPr>
                                              <w:sz w:val="18"/>
                                              <w:szCs w:val="18"/>
                                            </w:rPr>
                                            <w:t>V</w:t>
                                          </w:r>
                                          <w:r w:rsidRPr="00E77DF5">
                                            <w:rPr>
                                              <w:sz w:val="18"/>
                                              <w:szCs w:val="18"/>
                                            </w:rPr>
                                            <w:t xml:space="preserve">aleurs de marché, valeurs comptables, S/D… </w:t>
                                          </w:r>
                                        </w:p>
                                        <w:p w14:paraId="2CFDAA23" w14:textId="77777777" w:rsidR="006340BA" w:rsidRPr="003E29EA" w:rsidRDefault="006340BA" w:rsidP="002217DE">
                                          <w:pPr>
                                            <w:jc w:val="center"/>
                                          </w:pPr>
                                        </w:p>
                                        <w:p w14:paraId="1A74C474" w14:textId="77777777" w:rsidR="006340BA" w:rsidRPr="003E29EA" w:rsidRDefault="006340BA" w:rsidP="002217DE">
                                          <w:pPr>
                                            <w:jc w:val="center"/>
                                            <w:rPr>
                                              <w:u w:val="single"/>
                                            </w:rPr>
                                          </w:pPr>
                                        </w:p>
                                      </w:txbxContent>
                                    </wps:txbx>
                                    <wps:bodyPr rot="0" vert="horz" wrap="square" lIns="91440" tIns="45720" rIns="91440" bIns="45720" anchor="t" anchorCtr="0">
                                      <a:noAutofit/>
                                    </wps:bodyPr>
                                  </wps:wsp>
                                </wpg:grpSp>
                                <wps:wsp>
                                  <wps:cNvPr id="235" name="Zone de texte 2"/>
                                  <wps:cNvSpPr txBox="1">
                                    <a:spLocks noChangeArrowheads="1"/>
                                  </wps:cNvSpPr>
                                  <wps:spPr bwMode="auto">
                                    <a:xfrm>
                                      <a:off x="542925" y="723900"/>
                                      <a:ext cx="1333500" cy="352425"/>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23BCF69F" w14:textId="77777777" w:rsidR="006340BA" w:rsidRPr="00E77DF5" w:rsidRDefault="006340BA" w:rsidP="002217DE">
                                        <w:pPr>
                                          <w:jc w:val="center"/>
                                          <w:rPr>
                                            <w:b/>
                                            <w:sz w:val="16"/>
                                            <w:szCs w:val="16"/>
                                          </w:rPr>
                                        </w:pPr>
                                        <w:r w:rsidRPr="00E77DF5">
                                          <w:rPr>
                                            <w:b/>
                                            <w:sz w:val="16"/>
                                            <w:szCs w:val="16"/>
                                          </w:rPr>
                                          <w:t xml:space="preserve">Initialisation </w:t>
                                        </w:r>
                                      </w:p>
                                    </w:txbxContent>
                                  </wps:txbx>
                                  <wps:bodyPr rot="0" vert="horz" wrap="square" lIns="91440" tIns="45720" rIns="91440" bIns="45720" anchor="t" anchorCtr="0">
                                    <a:noAutofit/>
                                  </wps:bodyPr>
                                </wps:wsp>
                              </wpg:grpSp>
                              <wps:wsp>
                                <wps:cNvPr id="236" name="Zone de texte 2"/>
                                <wps:cNvSpPr txBox="1">
                                  <a:spLocks noChangeArrowheads="1"/>
                                </wps:cNvSpPr>
                                <wps:spPr bwMode="auto">
                                  <a:xfrm>
                                    <a:off x="5343525" y="0"/>
                                    <a:ext cx="1333500" cy="45720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0311B0C7" w14:textId="77777777" w:rsidR="006340BA" w:rsidRPr="00E77DF5" w:rsidRDefault="006340BA" w:rsidP="002217DE">
                                      <w:pPr>
                                        <w:jc w:val="center"/>
                                        <w:rPr>
                                          <w:b/>
                                          <w:sz w:val="18"/>
                                          <w:szCs w:val="18"/>
                                        </w:rPr>
                                      </w:pPr>
                                      <w:r w:rsidRPr="00E77DF5">
                                        <w:rPr>
                                          <w:b/>
                                          <w:sz w:val="18"/>
                                          <w:szCs w:val="18"/>
                                        </w:rPr>
                                        <w:t xml:space="preserve">Instant P (après transaction) </w:t>
                                      </w:r>
                                    </w:p>
                                  </w:txbxContent>
                                </wps:txbx>
                                <wps:bodyPr rot="0" vert="horz" wrap="square" lIns="91440" tIns="45720" rIns="91440" bIns="45720" anchor="t" anchorCtr="0">
                                  <a:noAutofit/>
                                </wps:bodyPr>
                              </wps:wsp>
                            </wpg:grpSp>
                            <wps:wsp>
                              <wps:cNvPr id="237" name="Zone de texte 2"/>
                              <wps:cNvSpPr txBox="1">
                                <a:spLocks noChangeArrowheads="1"/>
                              </wps:cNvSpPr>
                              <wps:spPr bwMode="auto">
                                <a:xfrm>
                                  <a:off x="4972050" y="0"/>
                                  <a:ext cx="1333500" cy="352425"/>
                                </a:xfrm>
                                <a:prstGeom prst="rect">
                                  <a:avLst/>
                                </a:prstGeom>
                                <a:solidFill>
                                  <a:srgbClr val="FFFFFF"/>
                                </a:solidFill>
                                <a:ln w="9525">
                                  <a:solidFill>
                                    <a:srgbClr val="FF0000"/>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11AC528E" w14:textId="77777777" w:rsidR="006340BA" w:rsidRPr="00E77DF5" w:rsidRDefault="006340BA" w:rsidP="002217DE">
                                    <w:pPr>
                                      <w:jc w:val="center"/>
                                      <w:rPr>
                                        <w:sz w:val="18"/>
                                        <w:szCs w:val="18"/>
                                      </w:rPr>
                                    </w:pPr>
                                    <w:r w:rsidRPr="00E77DF5">
                                      <w:rPr>
                                        <w:sz w:val="18"/>
                                        <w:szCs w:val="18"/>
                                      </w:rPr>
                                      <w:t>ALM</w:t>
                                    </w:r>
                                  </w:p>
                                </w:txbxContent>
                              </wps:txbx>
                              <wps:bodyPr rot="0" vert="horz" wrap="square" lIns="91440" tIns="45720" rIns="91440" bIns="45720" anchor="t" anchorCtr="0">
                                <a:noAutofit/>
                              </wps:bodyPr>
                            </wps:wsp>
                            <wps:wsp>
                              <wps:cNvPr id="238" name="Connecteur droit avec flèche 238"/>
                              <wps:cNvCnPr/>
                              <wps:spPr>
                                <a:xfrm>
                                  <a:off x="5495925" y="371475"/>
                                  <a:ext cx="0" cy="714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inline>
            </w:drawing>
          </mc:Choice>
          <mc:Fallback>
            <w:pict>
              <v:group w14:anchorId="28DB449B" id="Groupe 222" o:spid="_x0000_s1281" style="width:509.25pt;height:314.25pt;mso-position-horizontal-relative:char;mso-position-vertical-relative:line" coordsize="64674,39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">
                <v:shape id="_x0000_s1282" type="#_x0000_t202" style="position:absolute;left:26193;top:11144;width:1333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" strokecolor="#4f81bd [3204]">
                  <v:shadow on="t" color="black" opacity="26214f" origin="-.5,-.5" offset=".74836mm,.74836mm"/>
                  <v:textbox>
                    <w:txbxContent>
                      <w:p w14:paraId="59C580EE" w14:textId="77777777" w:rsidR="006340BA" w:rsidRPr="00E77DF5" w:rsidRDefault="006340BA" w:rsidP="002217DE">
                        <w:pPr>
                          <w:jc w:val="center"/>
                          <w:rPr>
                            <w:b/>
                            <w:sz w:val="16"/>
                            <w:szCs w:val="16"/>
                          </w:rPr>
                        </w:pPr>
                        <w:r w:rsidRPr="00E77DF5">
                          <w:rPr>
                            <w:b/>
                            <w:sz w:val="16"/>
                            <w:szCs w:val="16"/>
                          </w:rPr>
                          <w:t xml:space="preserve">Instant P (avant </w:t>
                        </w:r>
                        <w:r w:rsidRPr="00E77DF5">
                          <w:rPr>
                            <w:b/>
                            <w:sz w:val="18"/>
                            <w:szCs w:val="18"/>
                          </w:rPr>
                          <w:t>transaction</w:t>
                        </w:r>
                        <w:r w:rsidRPr="00E77DF5">
                          <w:rPr>
                            <w:b/>
                            <w:sz w:val="16"/>
                            <w:szCs w:val="16"/>
                          </w:rPr>
                          <w:t xml:space="preserve">) </w:t>
                        </w:r>
                      </w:p>
                    </w:txbxContent>
                  </v:textbox>
                </v:shape>
                <v:group id="Groupe 224" o:spid="_x0000_s1283" style="position:absolute;width:64674;height:39909" coordsize="64674,39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_x0000_s1284" type="#_x0000_t202" style="position:absolute;left:48291;top:18192;width:16383;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" strokecolor="#4f81bd [3204]">
                    <v:shadow on="t" color="black" opacity="26214f" origin="-.5,-.5" offset=".74836mm,.74836mm"/>
                    <v:textbox>
                      <w:txbxContent>
                        <w:p w14:paraId="7EAD63EE" w14:textId="77777777" w:rsidR="006340BA" w:rsidRPr="00E77DF5" w:rsidRDefault="006340BA" w:rsidP="002217DE">
                          <w:pPr>
                            <w:jc w:val="center"/>
                            <w:rPr>
                              <w:sz w:val="18"/>
                              <w:szCs w:val="18"/>
                              <w:u w:val="single"/>
                            </w:rPr>
                          </w:pPr>
                          <w:r w:rsidRPr="00E77DF5">
                            <w:rPr>
                              <w:sz w:val="18"/>
                              <w:szCs w:val="18"/>
                              <w:u w:val="single"/>
                            </w:rPr>
                            <w:t>Calculs du portefeuille</w:t>
                          </w:r>
                        </w:p>
                        <w:p w14:paraId="5CDF9560" w14:textId="77777777" w:rsidR="006340BA" w:rsidRPr="00E77DF5" w:rsidRDefault="006340BA" w:rsidP="002217DE">
                          <w:pPr>
                            <w:jc w:val="center"/>
                            <w:rPr>
                              <w:sz w:val="18"/>
                              <w:szCs w:val="18"/>
                              <w:u w:val="single"/>
                            </w:rPr>
                          </w:pPr>
                          <w:r w:rsidRPr="00E77DF5">
                            <w:rPr>
                              <w:sz w:val="18"/>
                              <w:szCs w:val="18"/>
                              <w:u w:val="single"/>
                            </w:rPr>
                            <w:t xml:space="preserve">Après transaction : </w:t>
                          </w:r>
                        </w:p>
                        <w:p w14:paraId="08725DB8" w14:textId="77777777" w:rsidR="006340BA" w:rsidRPr="00E77DF5" w:rsidRDefault="006340BA" w:rsidP="002217DE">
                          <w:pPr>
                            <w:jc w:val="center"/>
                            <w:rPr>
                              <w:sz w:val="18"/>
                              <w:szCs w:val="18"/>
                            </w:rPr>
                          </w:pPr>
                        </w:p>
                        <w:p w14:paraId="26820727" w14:textId="77777777" w:rsidR="006340BA" w:rsidRPr="00E77DF5" w:rsidRDefault="006340BA" w:rsidP="002217DE">
                          <w:pPr>
                            <w:jc w:val="center"/>
                            <w:rPr>
                              <w:sz w:val="18"/>
                              <w:szCs w:val="18"/>
                            </w:rPr>
                          </w:pPr>
                          <w:r w:rsidRPr="00E77DF5">
                            <w:rPr>
                              <w:sz w:val="18"/>
                              <w:szCs w:val="18"/>
                            </w:rPr>
                            <w:t xml:space="preserve">Si désinvestissement : réajustement des valeurs de marché, valeurs comptables… </w:t>
                          </w:r>
                        </w:p>
                        <w:p w14:paraId="65593C8E" w14:textId="77777777" w:rsidR="006340BA" w:rsidRPr="00E77DF5" w:rsidRDefault="006340BA" w:rsidP="002217DE">
                          <w:pPr>
                            <w:jc w:val="center"/>
                            <w:rPr>
                              <w:sz w:val="18"/>
                              <w:szCs w:val="18"/>
                            </w:rPr>
                          </w:pPr>
                        </w:p>
                        <w:p w14:paraId="2B75082D" w14:textId="77777777" w:rsidR="006340BA" w:rsidRPr="003E29EA" w:rsidRDefault="006340BA" w:rsidP="002217DE">
                          <w:pPr>
                            <w:jc w:val="center"/>
                            <w:rPr>
                              <w:u w:val="single"/>
                            </w:rPr>
                          </w:pPr>
                        </w:p>
                      </w:txbxContent>
                    </v:textbox>
                  </v:shape>
                  <v:group id="Groupe 226" o:spid="_x0000_s1285" style="position:absolute;width:64674;height:39909" coordsize="64674,39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_x0000_s1286" type="#_x0000_t202" style="position:absolute;left:48291;top:31527;width:1638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" fillcolor="white [3201]" strokecolor="#4f81bd [3204]" strokeweight="2pt">
                      <v:stroke dashstyle="dash"/>
                      <v:textbox>
                        <w:txbxContent>
                          <w:p w14:paraId="55711B6C" w14:textId="77777777" w:rsidR="006340BA" w:rsidRPr="00E77DF5" w:rsidRDefault="006340BA" w:rsidP="002217DE">
                            <w:pPr>
                              <w:jc w:val="center"/>
                              <w:rPr>
                                <w:sz w:val="18"/>
                                <w:szCs w:val="18"/>
                                <w:u w:val="single"/>
                              </w:rPr>
                            </w:pPr>
                            <w:r w:rsidRPr="00E77DF5">
                              <w:rPr>
                                <w:sz w:val="18"/>
                                <w:szCs w:val="18"/>
                                <w:u w:val="single"/>
                              </w:rPr>
                              <w:t xml:space="preserve">Si réinvestissement : </w:t>
                            </w:r>
                          </w:p>
                          <w:p w14:paraId="6F35DF1D" w14:textId="77777777" w:rsidR="006340BA" w:rsidRPr="00E77DF5" w:rsidRDefault="006340BA" w:rsidP="002217DE">
                            <w:pPr>
                              <w:jc w:val="center"/>
                              <w:rPr>
                                <w:sz w:val="18"/>
                                <w:szCs w:val="18"/>
                              </w:rPr>
                            </w:pPr>
                            <w:r w:rsidRPr="00E77DF5">
                              <w:rPr>
                                <w:sz w:val="18"/>
                                <w:szCs w:val="18"/>
                              </w:rPr>
                              <w:t xml:space="preserve">Nouveaux titres ainsi que nouvelles caractéristiques (taux, spread…) </w:t>
                            </w:r>
                          </w:p>
                          <w:p w14:paraId="00BD566C" w14:textId="77777777" w:rsidR="006340BA" w:rsidRPr="003E29EA" w:rsidRDefault="006340BA" w:rsidP="002217DE">
                            <w:pPr>
                              <w:jc w:val="center"/>
                            </w:pPr>
                          </w:p>
                          <w:p w14:paraId="7AA91C83" w14:textId="77777777" w:rsidR="006340BA" w:rsidRPr="003E29EA" w:rsidRDefault="006340BA" w:rsidP="002217DE">
                            <w:pPr>
                              <w:jc w:val="center"/>
                              <w:rPr>
                                <w:u w:val="single"/>
                              </w:rPr>
                            </w:pPr>
                          </w:p>
                        </w:txbxContent>
                      </v:textbox>
                    </v:shape>
                    <v:group id="Groupe 228" o:spid="_x0000_s1287" style="position:absolute;width:63055;height:35814" coordsize="63055,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e 229" o:spid="_x0000_s1288" style="position:absolute;top:10858;width:63055;height:24956" coordorigin="3714" coordsize="63055,2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e 230" o:spid="_x0000_s1289" style="position:absolute;left:3714;top:1047;width:41148;height:23908" coordorigin="3714,7239" coordsize="41148,2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group id="Groupe 231" o:spid="_x0000_s1290" style="position:absolute;left:3714;top:14287;width:41148;height:16859" coordorigin="3714,9334" coordsize="41148,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_x0000_s1291" type="#_x0000_t202" style="position:absolute;left:3714;top:9429;width:15812;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" strokecolor="#4f81bd [3204]">
                              <v:shadow on="t" color="black" opacity="26214f" origin="-.5,-.5" offset=".74836mm,.74836mm"/>
                              <v:textbox>
                                <w:txbxContent>
                                  <w:p w14:paraId="58287B6F" w14:textId="77777777" w:rsidR="006340BA" w:rsidRDefault="006340BA" w:rsidP="002217DE"/>
                                  <w:p w14:paraId="24142FE3" w14:textId="77777777" w:rsidR="006340BA" w:rsidRPr="00E77DF5" w:rsidRDefault="006340BA" w:rsidP="002217DE">
                                    <w:pPr>
                                      <w:jc w:val="center"/>
                                      <w:rPr>
                                        <w:sz w:val="16"/>
                                        <w:szCs w:val="16"/>
                                      </w:rPr>
                                    </w:pPr>
                                    <w:r w:rsidRPr="00E77DF5">
                                      <w:rPr>
                                        <w:sz w:val="16"/>
                                        <w:szCs w:val="16"/>
                                      </w:rPr>
                                      <w:t xml:space="preserve">Caractéristiques des titres en portefeuille (valeur de marché, nominal, taux, maturité, Valeur comptable…) </w:t>
                                    </w:r>
                                  </w:p>
                                  <w:p w14:paraId="357DD3C8" w14:textId="77777777" w:rsidR="006340BA" w:rsidRPr="00E77DF5" w:rsidRDefault="006340BA" w:rsidP="002217DE">
                                    <w:pPr>
                                      <w:jc w:val="center"/>
                                      <w:rPr>
                                        <w:sz w:val="16"/>
                                        <w:szCs w:val="16"/>
                                      </w:rPr>
                                    </w:pPr>
                                  </w:p>
                                  <w:p w14:paraId="373281F7" w14:textId="77777777" w:rsidR="006340BA" w:rsidRPr="003E29EA" w:rsidRDefault="006340BA" w:rsidP="002217DE">
                                    <w:pPr>
                                      <w:jc w:val="center"/>
                                    </w:pPr>
                                    <w:r w:rsidRPr="00E77DF5">
                                      <w:rPr>
                                        <w:sz w:val="16"/>
                                        <w:szCs w:val="16"/>
                                      </w:rPr>
                                      <w:t>+  recalcul du sprea</w:t>
                                    </w:r>
                                    <w:r>
                                      <w:t xml:space="preserve">d  </w:t>
                                    </w:r>
                                    <w:r w:rsidRPr="003E29EA">
                                      <w:t xml:space="preserve"> </w:t>
                                    </w:r>
                                  </w:p>
                                </w:txbxContent>
                              </v:textbox>
                            </v:shape>
                            <v:shape id="_x0000_s1292" type="#_x0000_t202" style="position:absolute;left:28670;top:9334;width:15811;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" strokecolor="#4f81bd [3204]">
                              <v:shadow on="t" color="black" opacity="26214f" origin="-.5,-.5" offset=".74836mm,.74836mm"/>
                              <v:textbox>
                                <w:txbxContent>
                                  <w:p w14:paraId="3DFE723C" w14:textId="77777777" w:rsidR="006340BA" w:rsidRPr="00E77DF5" w:rsidRDefault="006340BA" w:rsidP="002217DE">
                                    <w:pPr>
                                      <w:jc w:val="center"/>
                                      <w:rPr>
                                        <w:sz w:val="18"/>
                                        <w:szCs w:val="18"/>
                                      </w:rPr>
                                    </w:pPr>
                                    <w:r w:rsidRPr="00E77DF5">
                                      <w:rPr>
                                        <w:sz w:val="18"/>
                                        <w:szCs w:val="18"/>
                                        <w:u w:val="single"/>
                                      </w:rPr>
                                      <w:t>Calculs des flux :</w:t>
                                    </w:r>
                                    <w:r w:rsidRPr="00E77DF5">
                                      <w:rPr>
                                        <w:sz w:val="18"/>
                                        <w:szCs w:val="18"/>
                                      </w:rPr>
                                      <w:t xml:space="preserve"> coupons, remboursements…  </w:t>
                                    </w:r>
                                  </w:p>
                                </w:txbxContent>
                              </v:textbox>
                            </v:shape>
                            <v:shape id="_x0000_s1293" type="#_x0000_t202" style="position:absolute;left:28479;top:17811;width:1638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" strokecolor="#4f81bd [3204]">
                              <v:shadow on="t" color="black" opacity="26214f" origin="-.5,-.5" offset=".74836mm,.74836mm"/>
                              <v:textbox>
                                <w:txbxContent>
                                  <w:p w14:paraId="43CAA914" w14:textId="77777777" w:rsidR="006340BA" w:rsidRPr="00E77DF5" w:rsidRDefault="006340BA" w:rsidP="002217DE">
                                    <w:pPr>
                                      <w:jc w:val="center"/>
                                      <w:rPr>
                                        <w:sz w:val="18"/>
                                        <w:szCs w:val="18"/>
                                        <w:u w:val="single"/>
                                      </w:rPr>
                                    </w:pPr>
                                    <w:r w:rsidRPr="00E77DF5">
                                      <w:rPr>
                                        <w:sz w:val="18"/>
                                        <w:szCs w:val="18"/>
                                        <w:u w:val="single"/>
                                      </w:rPr>
                                      <w:t>Calculs du portefeuille</w:t>
                                    </w:r>
                                  </w:p>
                                  <w:p w14:paraId="50C53C02" w14:textId="77777777" w:rsidR="006340BA" w:rsidRPr="00E77DF5" w:rsidRDefault="006340BA" w:rsidP="002217DE">
                                    <w:pPr>
                                      <w:jc w:val="center"/>
                                      <w:rPr>
                                        <w:sz w:val="18"/>
                                        <w:szCs w:val="18"/>
                                        <w:u w:val="single"/>
                                      </w:rPr>
                                    </w:pPr>
                                    <w:proofErr w:type="gramStart"/>
                                    <w:r w:rsidRPr="00E77DF5">
                                      <w:rPr>
                                        <w:sz w:val="18"/>
                                        <w:szCs w:val="18"/>
                                        <w:u w:val="single"/>
                                      </w:rPr>
                                      <w:t>avant</w:t>
                                    </w:r>
                                    <w:proofErr w:type="gramEnd"/>
                                    <w:r w:rsidRPr="00E77DF5">
                                      <w:rPr>
                                        <w:sz w:val="18"/>
                                        <w:szCs w:val="18"/>
                                        <w:u w:val="single"/>
                                      </w:rPr>
                                      <w:t xml:space="preserve"> transaction : </w:t>
                                    </w:r>
                                  </w:p>
                                  <w:p w14:paraId="399BE71A" w14:textId="7A116BC9" w:rsidR="006340BA" w:rsidRPr="00E77DF5" w:rsidRDefault="006340BA" w:rsidP="002217DE">
                                    <w:pPr>
                                      <w:jc w:val="center"/>
                                      <w:rPr>
                                        <w:sz w:val="18"/>
                                        <w:szCs w:val="18"/>
                                      </w:rPr>
                                    </w:pPr>
                                    <w:r>
                                      <w:rPr>
                                        <w:sz w:val="18"/>
                                        <w:szCs w:val="18"/>
                                      </w:rPr>
                                      <w:t>V</w:t>
                                    </w:r>
                                    <w:r w:rsidRPr="00E77DF5">
                                      <w:rPr>
                                        <w:sz w:val="18"/>
                                        <w:szCs w:val="18"/>
                                      </w:rPr>
                                      <w:t xml:space="preserve">aleurs de marché, valeurs comptables, S/D… </w:t>
                                    </w:r>
                                  </w:p>
                                  <w:p w14:paraId="2CFDAA23" w14:textId="77777777" w:rsidR="006340BA" w:rsidRPr="003E29EA" w:rsidRDefault="006340BA" w:rsidP="002217DE">
                                    <w:pPr>
                                      <w:jc w:val="center"/>
                                    </w:pPr>
                                  </w:p>
                                  <w:p w14:paraId="1A74C474" w14:textId="77777777" w:rsidR="006340BA" w:rsidRPr="003E29EA" w:rsidRDefault="006340BA" w:rsidP="002217DE">
                                    <w:pPr>
                                      <w:jc w:val="center"/>
                                      <w:rPr>
                                        <w:u w:val="single"/>
                                      </w:rPr>
                                    </w:pPr>
                                  </w:p>
                                </w:txbxContent>
                              </v:textbox>
                            </v:shape>
                          </v:group>
                          <v:shape id="_x0000_s1294" type="#_x0000_t202" style="position:absolute;left:5429;top:7239;width:1333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" strokecolor="#4f81bd [3204]">
                            <v:shadow on="t" color="black" opacity="26214f" origin="-.5,-.5" offset=".74836mm,.74836mm"/>
                            <v:textbox>
                              <w:txbxContent>
                                <w:p w14:paraId="23BCF69F" w14:textId="77777777" w:rsidR="006340BA" w:rsidRPr="00E77DF5" w:rsidRDefault="006340BA" w:rsidP="002217DE">
                                  <w:pPr>
                                    <w:jc w:val="center"/>
                                    <w:rPr>
                                      <w:b/>
                                      <w:sz w:val="16"/>
                                      <w:szCs w:val="16"/>
                                    </w:rPr>
                                  </w:pPr>
                                  <w:r w:rsidRPr="00E77DF5">
                                    <w:rPr>
                                      <w:b/>
                                      <w:sz w:val="16"/>
                                      <w:szCs w:val="16"/>
                                    </w:rPr>
                                    <w:t xml:space="preserve">Initialisation </w:t>
                                  </w:r>
                                </w:p>
                              </w:txbxContent>
                            </v:textbox>
                          </v:shape>
                        </v:group>
                        <v:shape id="_x0000_s1295" type="#_x0000_t202" style="position:absolute;left:53435;width:1333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" strokecolor="#4f81bd [3204]">
                          <v:shadow on="t" color="black" opacity="26214f" origin="-.5,-.5" offset=".74836mm,.74836mm"/>
                          <v:textbox>
                            <w:txbxContent>
                              <w:p w14:paraId="0311B0C7" w14:textId="77777777" w:rsidR="006340BA" w:rsidRPr="00E77DF5" w:rsidRDefault="006340BA" w:rsidP="002217DE">
                                <w:pPr>
                                  <w:jc w:val="center"/>
                                  <w:rPr>
                                    <w:b/>
                                    <w:sz w:val="18"/>
                                    <w:szCs w:val="18"/>
                                  </w:rPr>
                                </w:pPr>
                                <w:r w:rsidRPr="00E77DF5">
                                  <w:rPr>
                                    <w:b/>
                                    <w:sz w:val="18"/>
                                    <w:szCs w:val="18"/>
                                  </w:rPr>
                                  <w:t xml:space="preserve">Instant P (après transaction) </w:t>
                                </w:r>
                              </w:p>
                            </w:txbxContent>
                          </v:textbox>
                        </v:shape>
                      </v:group>
                      <v:shape id="_x0000_s1296" type="#_x0000_t202" style="position:absolute;left:49720;width:1333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" strokecolor="red">
                        <v:shadow on="t" color="black" opacity="26214f" origin="-.5,-.5" offset=".74836mm,.74836mm"/>
                        <v:textbox>
                          <w:txbxContent>
                            <w:p w14:paraId="11AC528E" w14:textId="77777777" w:rsidR="006340BA" w:rsidRPr="00E77DF5" w:rsidRDefault="006340BA" w:rsidP="002217DE">
                              <w:pPr>
                                <w:jc w:val="center"/>
                                <w:rPr>
                                  <w:sz w:val="18"/>
                                  <w:szCs w:val="18"/>
                                </w:rPr>
                              </w:pPr>
                              <w:r w:rsidRPr="00E77DF5">
                                <w:rPr>
                                  <w:sz w:val="18"/>
                                  <w:szCs w:val="18"/>
                                </w:rPr>
                                <w:t>ALM</w:t>
                              </w:r>
                            </w:p>
                          </w:txbxContent>
                        </v:textbox>
                      </v:shape>
                      <v:shape id="Connecteur droit avec flèche 238" o:spid="_x0000_s1297" type="#_x0000_t32" style="position:absolute;left:54959;top:3714;width:0;height:7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" strokecolor="#4579b8 [3044]">
                        <v:stroke endarrow="open"/>
                      </v:shape>
                    </v:group>
                  </v:group>
                </v:group>
                <w10:anchorlock/>
              </v:group>
            </w:pict>
          </mc:Fallback>
        </mc:AlternateContent>
      </w:r>
    </w:p>
    <w:p w14:paraId="6F08C7C2" w14:textId="77777777" w:rsidR="002217DE" w:rsidRPr="00F50D2A" w:rsidRDefault="002217DE" w:rsidP="002217DE">
      <w:pPr>
        <w:rPr>
          <w:b/>
        </w:rPr>
      </w:pPr>
    </w:p>
    <w:p w14:paraId="3EE44806" w14:textId="77777777" w:rsidR="002217DE" w:rsidRDefault="002217DE" w:rsidP="002217DE"/>
    <w:p w14:paraId="56ABF368" w14:textId="77777777" w:rsidR="002217DE" w:rsidRDefault="002217DE" w:rsidP="00690946">
      <w:pPr>
        <w:pStyle w:val="Titre4"/>
      </w:pPr>
      <w:bookmarkStart w:id="89" w:name="_Toc463971528"/>
      <w:bookmarkStart w:id="90" w:name="_Toc120018858"/>
      <w:r>
        <w:t>Classe « Obligation à taux variable »</w:t>
      </w:r>
      <w:bookmarkEnd w:id="89"/>
      <w:bookmarkEnd w:id="90"/>
      <w:r>
        <w:t xml:space="preserve"> </w:t>
      </w:r>
    </w:p>
    <w:p w14:paraId="1DA5C5D5" w14:textId="77777777" w:rsidR="002217DE" w:rsidRDefault="002217DE" w:rsidP="002217DE"/>
    <w:p w14:paraId="49C08B2A" w14:textId="77777777" w:rsidR="002217DE" w:rsidRDefault="002217DE" w:rsidP="002217DE">
      <w:r>
        <w:t>Le fonctionnement des obligations à taux variables est le même que pour les obligations à taux fixes aux exceptions suivantes près :</w:t>
      </w:r>
    </w:p>
    <w:p w14:paraId="7AA79AE1" w14:textId="77777777" w:rsidR="002217DE" w:rsidRDefault="002217DE" w:rsidP="002217DE"/>
    <w:p w14:paraId="0AED94AA" w14:textId="77777777" w:rsidR="002217DE" w:rsidRDefault="002217DE" w:rsidP="002217DE">
      <w:r>
        <w:t>-</w:t>
      </w:r>
      <w:r>
        <w:tab/>
        <w:t xml:space="preserve">Le taux « coupon » qui est défini pour les OTF est remplacé par un taux variable (taux court/taux long) + un spread. Ainsi à chaque pas de temps P, le coupon est notamment recalculé à partir de la courbe des taux définie en P. De plus, le calcul de la valeur marché des titres à un instant P nécessite de calculer les taux forwards du taux variable sur la base de la courbe des taux en P. </w:t>
      </w:r>
    </w:p>
    <w:p w14:paraId="576CF906" w14:textId="77777777" w:rsidR="002217DE" w:rsidRDefault="002217DE" w:rsidP="002217DE"/>
    <w:p w14:paraId="0A9A4F06" w14:textId="257E9B02" w:rsidR="002217DE" w:rsidRDefault="002217DE" w:rsidP="002217DE">
      <w:r>
        <w:t>-</w:t>
      </w:r>
      <w:r>
        <w:tab/>
        <w:t>Les plus ou moins-values réalisées lors de la vente ne sont pas dotées à la réserve de capitalisation mais viennent alimenter les revenus financiers des placements de l’année.</w:t>
      </w:r>
    </w:p>
    <w:p w14:paraId="050D5FC4" w14:textId="20E487A3" w:rsidR="0004225F" w:rsidRDefault="0004225F" w:rsidP="002217DE"/>
    <w:p w14:paraId="6930133C" w14:textId="77777777" w:rsidR="0004225F" w:rsidRPr="00E1623B" w:rsidRDefault="0004225F" w:rsidP="0004225F">
      <w:pPr>
        <w:rPr>
          <w:rFonts w:cs="Arial"/>
          <w:b/>
          <w:highlight w:val="yellow"/>
          <w:u w:val="single"/>
        </w:rPr>
      </w:pPr>
      <w:r w:rsidRPr="00E1623B">
        <w:rPr>
          <w:rFonts w:cs="Arial"/>
          <w:b/>
          <w:highlight w:val="yellow"/>
          <w:u w:val="single"/>
        </w:rPr>
        <w:t>Horizon de distribution des produits financiers de la réserve de capitalisation</w:t>
      </w:r>
    </w:p>
    <w:p w14:paraId="745EE12D" w14:textId="77777777" w:rsidR="0004225F" w:rsidRPr="00E1623B" w:rsidRDefault="0004225F" w:rsidP="0004225F">
      <w:pPr>
        <w:rPr>
          <w:rFonts w:cs="Arial"/>
          <w:highlight w:val="yellow"/>
        </w:rPr>
      </w:pPr>
    </w:p>
    <w:p w14:paraId="76F16944" w14:textId="77777777" w:rsidR="0004225F" w:rsidRPr="00E1623B" w:rsidRDefault="0004225F" w:rsidP="0004225F">
      <w:pPr>
        <w:rPr>
          <w:highlight w:val="yellow"/>
        </w:rPr>
      </w:pPr>
      <w:r>
        <w:rPr>
          <w:highlight w:val="yellow"/>
        </w:rPr>
        <w:t xml:space="preserve">Les </w:t>
      </w:r>
      <w:r w:rsidRPr="00E1623B">
        <w:rPr>
          <w:highlight w:val="yellow"/>
        </w:rPr>
        <w:t>produits financiers</w:t>
      </w:r>
      <w:r>
        <w:rPr>
          <w:highlight w:val="yellow"/>
        </w:rPr>
        <w:t xml:space="preserve"> des actifs en représentation de</w:t>
      </w:r>
      <w:r w:rsidRPr="00E1623B">
        <w:rPr>
          <w:highlight w:val="yellow"/>
        </w:rPr>
        <w:t xml:space="preserve"> la réserve de capitalisation</w:t>
      </w:r>
      <w:r>
        <w:rPr>
          <w:highlight w:val="yellow"/>
        </w:rPr>
        <w:t xml:space="preserve"> sont distribués aux</w:t>
      </w:r>
      <w:r w:rsidRPr="00E1623B">
        <w:rPr>
          <w:highlight w:val="yellow"/>
        </w:rPr>
        <w:t xml:space="preserve"> assurés</w:t>
      </w:r>
      <w:r>
        <w:rPr>
          <w:highlight w:val="yellow"/>
        </w:rPr>
        <w:t xml:space="preserve"> jusqu’à un horizon fixé spécifique à chaque entité (défini en paramètre). Au-delà de cet horizon, les produits financiers reviennent à l’assureur. </w:t>
      </w:r>
    </w:p>
    <w:p w14:paraId="7A343308" w14:textId="77777777" w:rsidR="0004225F" w:rsidRDefault="0004225F" w:rsidP="002217DE"/>
    <w:p w14:paraId="5CD6459C" w14:textId="77777777" w:rsidR="002217DE" w:rsidRDefault="002217DE" w:rsidP="002217DE"/>
    <w:p w14:paraId="233966DD" w14:textId="77777777" w:rsidR="002217DE" w:rsidRPr="00E42282" w:rsidRDefault="002217DE" w:rsidP="00690946">
      <w:pPr>
        <w:pStyle w:val="Titre4"/>
      </w:pPr>
      <w:bookmarkStart w:id="91" w:name="_Toc463971529"/>
      <w:bookmarkStart w:id="92" w:name="_Toc120018859"/>
      <w:r>
        <w:t>Classe</w:t>
      </w:r>
      <w:r w:rsidRPr="00E42282">
        <w:t xml:space="preserve"> « Obligation indexées sur l’inflation »</w:t>
      </w:r>
      <w:bookmarkEnd w:id="91"/>
      <w:bookmarkEnd w:id="92"/>
    </w:p>
    <w:p w14:paraId="6C2BE30E" w14:textId="77777777" w:rsidR="002217DE" w:rsidRDefault="002217DE" w:rsidP="002217DE"/>
    <w:p w14:paraId="3849F702" w14:textId="77777777" w:rsidR="002217DE" w:rsidRPr="00075EDF" w:rsidRDefault="002217DE" w:rsidP="002217DE">
      <w:r w:rsidRPr="00075EDF">
        <w:t xml:space="preserve">La modélisation des obligations indexées sur inflation s’articule autour des mêmes principes que les obligations à taux fixes avec les spécificités suivantes : </w:t>
      </w:r>
    </w:p>
    <w:p w14:paraId="0895DC53" w14:textId="77777777" w:rsidR="002217DE" w:rsidRPr="00075EDF" w:rsidRDefault="002217DE" w:rsidP="002217DE"/>
    <w:p w14:paraId="78321266" w14:textId="77777777" w:rsidR="002217DE" w:rsidRPr="00075EDF" w:rsidRDefault="002217DE" w:rsidP="00C25606">
      <w:pPr>
        <w:pStyle w:val="Paragraphedeliste"/>
        <w:numPr>
          <w:ilvl w:val="0"/>
          <w:numId w:val="10"/>
        </w:numPr>
        <w:contextualSpacing w:val="0"/>
        <w:jc w:val="left"/>
      </w:pPr>
      <w:r w:rsidRPr="00075EDF">
        <w:t>Le nominal est distingué entre deux notions : nominal émission et nominal indexé en P=0</w:t>
      </w:r>
    </w:p>
    <w:p w14:paraId="3CD94EE4" w14:textId="194264E9" w:rsidR="009B7D3A" w:rsidRPr="00075EDF" w:rsidRDefault="002217DE" w:rsidP="00C25606">
      <w:pPr>
        <w:pStyle w:val="Paragraphedeliste"/>
        <w:numPr>
          <w:ilvl w:val="0"/>
          <w:numId w:val="10"/>
        </w:numPr>
        <w:contextualSpacing w:val="0"/>
        <w:jc w:val="left"/>
      </w:pPr>
      <w:r w:rsidRPr="00075EDF">
        <w:t xml:space="preserve">A chaque pas de temps, le nominal indexé est incrémenté de l’inflation annuelle. De plus, le coupon est calculé sur la base de ce nominal indexé. </w:t>
      </w:r>
    </w:p>
    <w:p w14:paraId="331AC91E" w14:textId="77777777" w:rsidR="002217DE" w:rsidRPr="00075EDF" w:rsidRDefault="002217DE" w:rsidP="00C25606">
      <w:pPr>
        <w:pStyle w:val="Paragraphedeliste"/>
        <w:numPr>
          <w:ilvl w:val="0"/>
          <w:numId w:val="10"/>
        </w:numPr>
        <w:contextualSpacing w:val="0"/>
        <w:jc w:val="left"/>
      </w:pPr>
      <w:r w:rsidRPr="00075EDF">
        <w:t xml:space="preserve">A l’échéance, le remboursement de nominal est égal au maximum entre le nominal d’émission et le nominal indexé (échéance). </w:t>
      </w:r>
    </w:p>
    <w:p w14:paraId="25A262AF" w14:textId="77777777" w:rsidR="002217DE" w:rsidRPr="00075EDF" w:rsidRDefault="002217DE" w:rsidP="00C25606">
      <w:pPr>
        <w:pStyle w:val="Paragraphedeliste"/>
        <w:numPr>
          <w:ilvl w:val="0"/>
          <w:numId w:val="10"/>
        </w:numPr>
        <w:contextualSpacing w:val="0"/>
        <w:jc w:val="left"/>
      </w:pPr>
      <w:r w:rsidRPr="00075EDF">
        <w:t xml:space="preserve">Le calcul de valeur de marché à chaque pas de temps P est basé sur la courbe des taux en P et sur les perspectives d’inflation. </w:t>
      </w:r>
    </w:p>
    <w:p w14:paraId="61B0A4CB" w14:textId="77777777" w:rsidR="002217DE" w:rsidRDefault="002217DE" w:rsidP="00C25606">
      <w:pPr>
        <w:pStyle w:val="Paragraphedeliste"/>
        <w:numPr>
          <w:ilvl w:val="0"/>
          <w:numId w:val="11"/>
        </w:numPr>
        <w:rPr>
          <w:rFonts w:eastAsia="Times New Roman" w:cs="Times New Roman"/>
          <w:lang w:eastAsia="fr-FR"/>
        </w:rPr>
      </w:pPr>
      <w:r w:rsidRPr="00075EDF">
        <w:rPr>
          <w:rFonts w:eastAsia="Times New Roman" w:cs="Times New Roman"/>
          <w:lang w:eastAsia="fr-FR"/>
        </w:rPr>
        <w:t>Lors de l’achat de nouvelles obligations, le taux de coupon annuel est fixé de telle sorte que le nominal à l’achat soit égal à la valeur de marché de l’obligation.</w:t>
      </w:r>
    </w:p>
    <w:p w14:paraId="50AEFC0D" w14:textId="77777777" w:rsidR="002217DE" w:rsidRDefault="002217DE" w:rsidP="002217DE">
      <w:pPr>
        <w:contextualSpacing/>
        <w:rPr>
          <w:rFonts w:eastAsia="Times New Roman" w:cs="Times New Roman"/>
          <w:lang w:eastAsia="fr-FR"/>
        </w:rPr>
      </w:pPr>
    </w:p>
    <w:p w14:paraId="640865AC" w14:textId="77777777" w:rsidR="002217DE" w:rsidRDefault="002217DE" w:rsidP="00690946">
      <w:pPr>
        <w:pStyle w:val="Titre4"/>
      </w:pPr>
      <w:bookmarkStart w:id="93" w:name="_Toc463971530"/>
      <w:bookmarkStart w:id="94" w:name="_Toc120018860"/>
      <w:r>
        <w:t>Classe</w:t>
      </w:r>
      <w:r w:rsidRPr="00D24F92">
        <w:t xml:space="preserve"> « Obligations Perpétuelles »</w:t>
      </w:r>
      <w:bookmarkEnd w:id="93"/>
      <w:bookmarkEnd w:id="94"/>
    </w:p>
    <w:p w14:paraId="3131675B" w14:textId="77777777" w:rsidR="002217DE" w:rsidRDefault="002217DE" w:rsidP="002217DE"/>
    <w:p w14:paraId="651E7FD1" w14:textId="77777777" w:rsidR="002217DE" w:rsidRPr="00075EDF" w:rsidRDefault="002217DE" w:rsidP="002217DE"/>
    <w:p w14:paraId="5E1A59B4" w14:textId="77777777" w:rsidR="002217DE" w:rsidRPr="00075EDF" w:rsidRDefault="002217DE" w:rsidP="002217DE">
      <w:r w:rsidRPr="00075EDF">
        <w:t>Les grandes étapes de modélisation de ces titres sont les suivantes :</w:t>
      </w:r>
    </w:p>
    <w:p w14:paraId="33F033FF" w14:textId="77777777" w:rsidR="002217DE" w:rsidRPr="00075EDF" w:rsidRDefault="002217DE" w:rsidP="002217DE"/>
    <w:p w14:paraId="21077CCE" w14:textId="1EAC77DB" w:rsidR="002217DE" w:rsidRDefault="002217DE" w:rsidP="00C25606">
      <w:pPr>
        <w:pStyle w:val="Paragraphedeliste"/>
        <w:numPr>
          <w:ilvl w:val="0"/>
          <w:numId w:val="10"/>
        </w:numPr>
        <w:contextualSpacing w:val="0"/>
        <w:jc w:val="left"/>
      </w:pPr>
      <w:r w:rsidRPr="00075EDF">
        <w:t xml:space="preserve">Pour cette classe d’actif, il n’y a pas de date de remboursement paramétrée. De ce fait, il n’y a pas de calcul de surcote/décote. </w:t>
      </w:r>
    </w:p>
    <w:p w14:paraId="597ED277" w14:textId="77777777" w:rsidR="00AE3963" w:rsidRPr="00075EDF" w:rsidRDefault="00AE3963" w:rsidP="00AE3963">
      <w:pPr>
        <w:pStyle w:val="Paragraphedeliste"/>
        <w:contextualSpacing w:val="0"/>
        <w:jc w:val="left"/>
      </w:pPr>
    </w:p>
    <w:p w14:paraId="374BA308" w14:textId="56868BFA" w:rsidR="002217DE" w:rsidRDefault="002217DE" w:rsidP="00C25606">
      <w:pPr>
        <w:widowControl w:val="0"/>
        <w:numPr>
          <w:ilvl w:val="0"/>
          <w:numId w:val="10"/>
        </w:numPr>
      </w:pPr>
      <w:r w:rsidRPr="00075EDF">
        <w:t>Calcul des montants de coupons : ils sont obtenus en appliquant le taux de coupon au nominal (et division par la fréquence des coupons) lui-même ajusté à chaque pas de projection, en fonction des investissements ou désinvestissements provenant de l’ALM.</w:t>
      </w:r>
    </w:p>
    <w:p w14:paraId="57589953" w14:textId="347B210F" w:rsidR="00EC3BF7" w:rsidRPr="00EC3BF7" w:rsidRDefault="00EC3BF7" w:rsidP="00EC3BF7">
      <w:pPr>
        <w:ind w:firstLine="708"/>
        <w:rPr>
          <w:rFonts w:ascii="Calibri" w:hAnsi="Calibri"/>
          <w:noProof/>
          <w:szCs w:val="24"/>
        </w:rPr>
      </w:pPr>
      <w:r>
        <w:t>A noter que l</w:t>
      </w:r>
      <w:r>
        <w:rPr>
          <w:rFonts w:ascii="Calibri" w:hAnsi="Calibri"/>
          <w:noProof/>
          <w:szCs w:val="24"/>
        </w:rPr>
        <w:t>e taux de coupon est déterminé en fonction du type de perpétuelles :</w:t>
      </w:r>
    </w:p>
    <w:p w14:paraId="7CFEF6E4" w14:textId="77777777" w:rsidR="00EC3BF7" w:rsidRDefault="00EC3BF7" w:rsidP="00C25606">
      <w:pPr>
        <w:numPr>
          <w:ilvl w:val="1"/>
          <w:numId w:val="10"/>
        </w:numPr>
        <w:tabs>
          <w:tab w:val="clear" w:pos="1440"/>
          <w:tab w:val="num" w:pos="1211"/>
        </w:tabs>
        <w:ind w:left="1211"/>
        <w:rPr>
          <w:rFonts w:ascii="Calibri" w:hAnsi="Calibri"/>
          <w:noProof/>
          <w:szCs w:val="24"/>
        </w:rPr>
      </w:pPr>
      <w:r>
        <w:rPr>
          <w:rFonts w:ascii="Calibri" w:hAnsi="Calibri"/>
          <w:noProof/>
          <w:szCs w:val="24"/>
        </w:rPr>
        <w:t>Perpétuelle fixe : le taux de coupon est égal à celui renseigné dans les inputs</w:t>
      </w:r>
    </w:p>
    <w:p w14:paraId="02B4E16C" w14:textId="419557E4" w:rsidR="00EC3BF7" w:rsidRPr="00EC3BF7" w:rsidRDefault="00EC3BF7" w:rsidP="00C25606">
      <w:pPr>
        <w:numPr>
          <w:ilvl w:val="1"/>
          <w:numId w:val="10"/>
        </w:numPr>
        <w:tabs>
          <w:tab w:val="clear" w:pos="1440"/>
          <w:tab w:val="num" w:pos="1211"/>
        </w:tabs>
        <w:ind w:left="1211"/>
        <w:rPr>
          <w:rFonts w:ascii="Calibri" w:hAnsi="Calibri"/>
          <w:noProof/>
          <w:szCs w:val="24"/>
        </w:rPr>
      </w:pPr>
      <w:r>
        <w:rPr>
          <w:rFonts w:ascii="Calibri" w:hAnsi="Calibri"/>
          <w:noProof/>
          <w:szCs w:val="24"/>
        </w:rPr>
        <w:t xml:space="preserve">Perpétuelle variable : le taux de coupon est égal au spread plus le taux sans risque récupéré de l’ESG, dépendant de la </w:t>
      </w:r>
      <w:r w:rsidRPr="00580F7A">
        <w:rPr>
          <w:rFonts w:ascii="Calibri" w:hAnsi="Calibri"/>
          <w:i/>
          <w:noProof/>
          <w:szCs w:val="24"/>
        </w:rPr>
        <w:t>M</w:t>
      </w:r>
      <w:r>
        <w:rPr>
          <w:rFonts w:ascii="Calibri" w:hAnsi="Calibri"/>
          <w:i/>
          <w:noProof/>
          <w:szCs w:val="24"/>
        </w:rPr>
        <w:t>aturite_hors_spread,</w:t>
      </w:r>
      <w:r>
        <w:rPr>
          <w:rFonts w:ascii="Calibri" w:hAnsi="Calibri"/>
          <w:noProof/>
          <w:szCs w:val="24"/>
        </w:rPr>
        <w:t xml:space="preserve"> renseigné en input.</w:t>
      </w:r>
    </w:p>
    <w:p w14:paraId="6BBA4C96" w14:textId="77777777" w:rsidR="002217DE" w:rsidRPr="00075EDF" w:rsidRDefault="002217DE" w:rsidP="002217DE"/>
    <w:p w14:paraId="6518F8CC" w14:textId="77777777" w:rsidR="002217DE" w:rsidRPr="00075EDF" w:rsidRDefault="002217DE" w:rsidP="00C25606">
      <w:pPr>
        <w:widowControl w:val="0"/>
        <w:numPr>
          <w:ilvl w:val="0"/>
          <w:numId w:val="12"/>
        </w:numPr>
      </w:pPr>
      <w:r w:rsidRPr="00075EDF">
        <w:t>Calcul de la valeur de marché avant transaction (c’est-à-dire avant application de la stratégie ALM) : son évolution est modélisée avec la formule suivante (avec VM la valeur de marché du titre et r le taux d’actualisation) :</w:t>
      </w:r>
    </w:p>
    <w:p w14:paraId="0A0D8FF1" w14:textId="77777777" w:rsidR="002217DE" w:rsidRPr="00075EDF" w:rsidRDefault="002217DE" w:rsidP="00C25606">
      <w:pPr>
        <w:widowControl w:val="0"/>
        <w:numPr>
          <w:ilvl w:val="1"/>
          <w:numId w:val="10"/>
        </w:numPr>
      </w:pPr>
      <w:r w:rsidRPr="00075EDF">
        <w:t>Pour les perpétuelles à taux fixe : ∆</w:t>
      </w:r>
      <w:r w:rsidRPr="00075EDF">
        <w:rPr>
          <w:rFonts w:ascii="Cambria Math" w:hAnsi="Cambria Math" w:cs="Cambria Math"/>
        </w:rPr>
        <w:t>𝑉𝑀</w:t>
      </w:r>
      <w:r w:rsidRPr="00075EDF">
        <w:t>=−</w:t>
      </w:r>
      <w:r w:rsidRPr="00075EDF">
        <w:rPr>
          <w:rFonts w:ascii="Cambria Math" w:hAnsi="Cambria Math" w:cs="Cambria Math"/>
        </w:rPr>
        <w:t>𝑉𝑀</w:t>
      </w:r>
      <w:r w:rsidRPr="00075EDF">
        <w:t>×</w:t>
      </w:r>
      <w:r w:rsidRPr="00075EDF">
        <w:rPr>
          <w:rFonts w:ascii="Cambria Math" w:hAnsi="Cambria Math" w:cs="Cambria Math"/>
        </w:rPr>
        <w:t>𝑆𝑒𝑛𝑠𝑖𝑏𝑖𝑙𝑖𝑡</w:t>
      </w:r>
      <w:r w:rsidRPr="00075EDF">
        <w:t>é×∆</w:t>
      </w:r>
      <w:r w:rsidRPr="00075EDF">
        <w:rPr>
          <w:rFonts w:ascii="Cambria Math" w:hAnsi="Cambria Math" w:cs="Cambria Math"/>
        </w:rPr>
        <w:t>𝑟</w:t>
      </w:r>
    </w:p>
    <w:p w14:paraId="4557BE42" w14:textId="77777777" w:rsidR="002217DE" w:rsidRPr="00075EDF" w:rsidRDefault="002217DE" w:rsidP="00C25606">
      <w:pPr>
        <w:widowControl w:val="0"/>
        <w:numPr>
          <w:ilvl w:val="1"/>
          <w:numId w:val="10"/>
        </w:numPr>
        <w:tabs>
          <w:tab w:val="num" w:pos="4320"/>
        </w:tabs>
      </w:pPr>
      <w:r w:rsidRPr="00075EDF">
        <w:t>Pour les perpétuelles à taux variable l’évolution de la valeur de marché est paramétrée en inputs de l’ESG.</w:t>
      </w:r>
    </w:p>
    <w:p w14:paraId="522ABC2C" w14:textId="77777777" w:rsidR="002217DE" w:rsidRPr="00075EDF" w:rsidRDefault="002217DE" w:rsidP="002217DE"/>
    <w:p w14:paraId="4C81C7CA" w14:textId="77777777" w:rsidR="002217DE" w:rsidRPr="00075EDF" w:rsidRDefault="002217DE" w:rsidP="00C25606">
      <w:pPr>
        <w:widowControl w:val="0"/>
        <w:numPr>
          <w:ilvl w:val="0"/>
          <w:numId w:val="10"/>
        </w:numPr>
      </w:pPr>
      <w:r w:rsidRPr="00075EDF">
        <w:t>Calcul de la valeur de marché après transaction : l’application de la stratégie ALM détermine un montant cible à détenir en obligations perpétuelles. On applique alors le ratio ‘valeur de marché cible globale / valeur de marché avant transaction’ sur chacun des titres. On notera qu’un ratio supérieur (inférieur) à 1 correspond à un investissement (désinvestissement).</w:t>
      </w:r>
    </w:p>
    <w:p w14:paraId="29DA6820" w14:textId="77777777" w:rsidR="002217DE" w:rsidRPr="00075EDF" w:rsidRDefault="002217DE" w:rsidP="002217DE"/>
    <w:p w14:paraId="3AD96200" w14:textId="77777777" w:rsidR="002217DE" w:rsidRPr="00075EDF" w:rsidRDefault="002217DE" w:rsidP="00C25606">
      <w:pPr>
        <w:widowControl w:val="0"/>
        <w:numPr>
          <w:ilvl w:val="0"/>
          <w:numId w:val="10"/>
        </w:numPr>
      </w:pPr>
      <w:r w:rsidRPr="00075EDF">
        <w:t>Calcul de la valeur comptable brute avant transaction : il s’agit de la valeur comptable brute après transaction du pas de projection précédent.</w:t>
      </w:r>
    </w:p>
    <w:p w14:paraId="409173B1" w14:textId="77777777" w:rsidR="002217DE" w:rsidRPr="00075EDF" w:rsidRDefault="002217DE" w:rsidP="002217DE"/>
    <w:p w14:paraId="2710110A" w14:textId="77777777" w:rsidR="002217DE" w:rsidRPr="00075EDF" w:rsidRDefault="002217DE" w:rsidP="00C25606">
      <w:pPr>
        <w:widowControl w:val="0"/>
        <w:numPr>
          <w:ilvl w:val="0"/>
          <w:numId w:val="10"/>
        </w:numPr>
      </w:pPr>
      <w:r w:rsidRPr="00075EDF">
        <w:t>Calcul de la valeur comptable brute après transaction : 2 cas sont envisageables :</w:t>
      </w:r>
    </w:p>
    <w:p w14:paraId="2E6A67E7" w14:textId="77777777" w:rsidR="002217DE" w:rsidRPr="00075EDF" w:rsidRDefault="002217DE" w:rsidP="00C25606">
      <w:pPr>
        <w:widowControl w:val="0"/>
        <w:numPr>
          <w:ilvl w:val="1"/>
          <w:numId w:val="10"/>
        </w:numPr>
      </w:pPr>
      <w:r w:rsidRPr="00075EDF">
        <w:t>Cas d’un investissement : la valeur comptable avant transaction est augmentée du montant de l’investissement (on valorise en normes actuelles à la valeur d’achat des titres)</w:t>
      </w:r>
    </w:p>
    <w:p w14:paraId="4320D665" w14:textId="77777777" w:rsidR="002217DE" w:rsidRPr="00075EDF" w:rsidRDefault="002217DE" w:rsidP="00C25606">
      <w:pPr>
        <w:widowControl w:val="0"/>
        <w:numPr>
          <w:ilvl w:val="1"/>
          <w:numId w:val="10"/>
        </w:numPr>
      </w:pPr>
      <w:r w:rsidRPr="00075EDF">
        <w:t>Cas d’un désinvestissement : la valeur comptable avant transaction est diminuée par le ratio mentionné ci-dessus (‘valeur de marché cible globale / valeur de marché avant transaction’).</w:t>
      </w:r>
    </w:p>
    <w:p w14:paraId="5DCDB37C" w14:textId="77777777" w:rsidR="002217DE" w:rsidRPr="00075EDF" w:rsidRDefault="002217DE" w:rsidP="002217DE">
      <w:pPr>
        <w:ind w:left="360"/>
      </w:pPr>
    </w:p>
    <w:p w14:paraId="376B913C" w14:textId="77777777" w:rsidR="002217DE" w:rsidRPr="00075EDF" w:rsidRDefault="002217DE" w:rsidP="00C25606">
      <w:pPr>
        <w:widowControl w:val="0"/>
        <w:numPr>
          <w:ilvl w:val="0"/>
          <w:numId w:val="10"/>
        </w:numPr>
      </w:pPr>
      <w:r w:rsidRPr="00075EDF">
        <w:t>Calcul des plus ou moins-values latentes par différence entre la valeur de marché et la valeur comptable nette de PDD.</w:t>
      </w:r>
    </w:p>
    <w:p w14:paraId="34AF87EF" w14:textId="77777777" w:rsidR="002217DE" w:rsidRPr="00075EDF" w:rsidRDefault="002217DE" w:rsidP="002217DE">
      <w:pPr>
        <w:pStyle w:val="Paragraphedeliste"/>
      </w:pPr>
    </w:p>
    <w:p w14:paraId="4CFEAD32" w14:textId="77777777" w:rsidR="002217DE" w:rsidRPr="00075EDF" w:rsidRDefault="002217DE" w:rsidP="00C25606">
      <w:pPr>
        <w:widowControl w:val="0"/>
        <w:numPr>
          <w:ilvl w:val="0"/>
          <w:numId w:val="10"/>
        </w:numPr>
      </w:pPr>
      <w:r w:rsidRPr="00075EDF">
        <w:t>Calcul des plus ou moins-values réalisées lors de la stratégie d’achat/vente (ALM)</w:t>
      </w:r>
      <w:r w:rsidRPr="00075EDF">
        <w:rPr>
          <w:rStyle w:val="Appelnotedebasdep"/>
        </w:rPr>
        <w:footnoteReference w:id="2"/>
      </w:r>
      <w:r w:rsidRPr="00075EDF">
        <w:t xml:space="preserve"> </w:t>
      </w:r>
    </w:p>
    <w:p w14:paraId="61473B0B" w14:textId="77777777" w:rsidR="002217DE" w:rsidRPr="00075EDF" w:rsidRDefault="002217DE" w:rsidP="002217DE">
      <w:pPr>
        <w:pStyle w:val="Paragraphedeliste"/>
      </w:pPr>
    </w:p>
    <w:p w14:paraId="04B0F3B6" w14:textId="77777777" w:rsidR="002217DE" w:rsidRPr="00075EDF" w:rsidRDefault="002217DE" w:rsidP="00C25606">
      <w:pPr>
        <w:pStyle w:val="Paragraphedeliste"/>
        <w:numPr>
          <w:ilvl w:val="0"/>
          <w:numId w:val="10"/>
        </w:numPr>
        <w:contextualSpacing w:val="0"/>
        <w:jc w:val="left"/>
      </w:pPr>
      <w:r w:rsidRPr="00075EDF">
        <w:t xml:space="preserve">Au niveau du calcul des provisions financières, les obligations perpétuelles sont classées comme des actifs de type R. 332-20. </w:t>
      </w:r>
    </w:p>
    <w:p w14:paraId="13823103" w14:textId="77777777" w:rsidR="002217DE" w:rsidRPr="00075EDF" w:rsidRDefault="002217DE" w:rsidP="002217DE">
      <w:pPr>
        <w:pStyle w:val="Paragraphedeliste"/>
      </w:pPr>
    </w:p>
    <w:p w14:paraId="049EF3CB" w14:textId="77777777" w:rsidR="002217DE" w:rsidRPr="00075EDF" w:rsidRDefault="002217DE" w:rsidP="00C25606">
      <w:pPr>
        <w:widowControl w:val="0"/>
        <w:numPr>
          <w:ilvl w:val="0"/>
          <w:numId w:val="10"/>
        </w:numPr>
      </w:pPr>
      <w:r w:rsidRPr="00075EDF">
        <w:t>Calcul de la PDD (Provision pour Dépréciation Durable) qui est dotée à hauteur d’une quote-part de la moins-value latente de chaque titre si l’écart entre la valeur comptable et la valeur de marché est supérieur à 20% (cette variable est paramétrable).</w:t>
      </w:r>
    </w:p>
    <w:p w14:paraId="60FB72F5" w14:textId="77777777" w:rsidR="002217DE" w:rsidRDefault="002217DE" w:rsidP="002217DE">
      <w:pPr>
        <w:contextualSpacing/>
        <w:rPr>
          <w:rFonts w:eastAsia="Times New Roman" w:cs="Times New Roman"/>
          <w:lang w:eastAsia="fr-FR"/>
        </w:rPr>
      </w:pPr>
    </w:p>
    <w:p w14:paraId="29761465" w14:textId="77777777" w:rsidR="002217DE" w:rsidRPr="00075EDF" w:rsidRDefault="002217DE" w:rsidP="002217DE">
      <w:pPr>
        <w:contextualSpacing/>
        <w:rPr>
          <w:rFonts w:eastAsia="Times New Roman" w:cs="Times New Roman"/>
          <w:u w:val="single"/>
          <w:lang w:eastAsia="fr-FR"/>
        </w:rPr>
      </w:pPr>
      <w:r w:rsidRPr="00075EDF">
        <w:rPr>
          <w:rFonts w:eastAsia="Times New Roman" w:cs="Times New Roman"/>
          <w:u w:val="single"/>
          <w:lang w:eastAsia="fr-FR"/>
        </w:rPr>
        <w:t>En synthèse :</w:t>
      </w:r>
    </w:p>
    <w:p w14:paraId="31F9360B" w14:textId="77777777" w:rsidR="002217DE" w:rsidRDefault="002217DE" w:rsidP="002217DE"/>
    <w:p w14:paraId="409B052F" w14:textId="77777777" w:rsidR="002217DE" w:rsidRDefault="002217DE" w:rsidP="002217DE">
      <w:pPr>
        <w:ind w:hanging="993"/>
      </w:pPr>
      <w:r>
        <w:rPr>
          <w:rFonts w:ascii="Garamond" w:hAnsi="Garamond"/>
          <w:noProof/>
          <w:sz w:val="24"/>
          <w:szCs w:val="24"/>
          <w:lang w:eastAsia="fr-FR"/>
        </w:rPr>
        <mc:AlternateContent>
          <mc:Choice Requires="wpg">
            <w:drawing>
              <wp:inline distT="0" distB="0" distL="0" distR="0" wp14:anchorId="030C50C8" wp14:editId="0A83CB45">
                <wp:extent cx="6924675" cy="3257550"/>
                <wp:effectExtent l="76200" t="76200" r="180975" b="133350"/>
                <wp:docPr id="239" name="Groupe 239"/>
                <wp:cNvGraphicFramePr/>
                <a:graphic xmlns:a="http://schemas.openxmlformats.org/drawingml/2006/main">
                  <a:graphicData uri="http://schemas.microsoft.com/office/word/2010/wordprocessingGroup">
                    <wpg:wgp>
                      <wpg:cNvGrpSpPr/>
                      <wpg:grpSpPr>
                        <a:xfrm>
                          <a:off x="0" y="0"/>
                          <a:ext cx="6924675" cy="3257550"/>
                          <a:chOff x="0" y="0"/>
                          <a:chExt cx="6924675" cy="3257550"/>
                        </a:xfrm>
                      </wpg:grpSpPr>
                      <wps:wsp>
                        <wps:cNvPr id="240" name="Connecteur droit avec flèche 240"/>
                        <wps:cNvCnPr/>
                        <wps:spPr>
                          <a:xfrm>
                            <a:off x="5915025" y="295275"/>
                            <a:ext cx="0"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41" name="Groupe 241"/>
                        <wpg:cNvGrpSpPr/>
                        <wpg:grpSpPr>
                          <a:xfrm>
                            <a:off x="0" y="0"/>
                            <a:ext cx="6924675" cy="3257550"/>
                            <a:chOff x="0" y="0"/>
                            <a:chExt cx="6924675" cy="3257550"/>
                          </a:xfrm>
                        </wpg:grpSpPr>
                        <wps:wsp>
                          <wps:cNvPr id="242" name="Zone de texte 2"/>
                          <wps:cNvSpPr txBox="1">
                            <a:spLocks noChangeArrowheads="1"/>
                          </wps:cNvSpPr>
                          <wps:spPr bwMode="auto">
                            <a:xfrm>
                              <a:off x="1647825" y="1171575"/>
                              <a:ext cx="1096009" cy="347979"/>
                            </a:xfrm>
                            <a:prstGeom prst="rect">
                              <a:avLst/>
                            </a:prstGeom>
                            <a:solidFill>
                              <a:srgbClr val="FFFFFF"/>
                            </a:solidFill>
                            <a:ln w="9525">
                              <a:noFill/>
                              <a:miter lim="800000"/>
                              <a:headEnd/>
                              <a:tailEnd/>
                            </a:ln>
                          </wps:spPr>
                          <wps:txbx>
                            <w:txbxContent>
                              <w:p w14:paraId="47B3B1AB" w14:textId="77777777" w:rsidR="006340BA" w:rsidRPr="003E29EA" w:rsidRDefault="006340BA" w:rsidP="002217DE">
                                <w:pPr>
                                  <w:rPr>
                                    <w:i/>
                                    <w:sz w:val="16"/>
                                    <w:szCs w:val="16"/>
                                  </w:rPr>
                                </w:pPr>
                                <w:r>
                                  <w:rPr>
                                    <w:i/>
                                    <w:sz w:val="16"/>
                                    <w:szCs w:val="16"/>
                                  </w:rPr>
                                  <w:t xml:space="preserve">Evolution selon nature TF / TV </w:t>
                                </w:r>
                              </w:p>
                            </w:txbxContent>
                          </wps:txbx>
                          <wps:bodyPr rot="0" vert="horz" wrap="square" lIns="91440" tIns="45720" rIns="91440" bIns="45720" anchor="t" anchorCtr="0">
                            <a:spAutoFit/>
                          </wps:bodyPr>
                        </wps:wsp>
                        <wps:wsp>
                          <wps:cNvPr id="243" name="Zone de texte 2"/>
                          <wps:cNvSpPr txBox="1">
                            <a:spLocks noChangeArrowheads="1"/>
                          </wps:cNvSpPr>
                          <wps:spPr bwMode="auto">
                            <a:xfrm>
                              <a:off x="4743450" y="638175"/>
                              <a:ext cx="1172209" cy="473074"/>
                            </a:xfrm>
                            <a:prstGeom prst="rect">
                              <a:avLst/>
                            </a:prstGeom>
                            <a:solidFill>
                              <a:srgbClr val="FFFFFF"/>
                            </a:solidFill>
                            <a:ln w="9525">
                              <a:noFill/>
                              <a:miter lim="800000"/>
                              <a:headEnd/>
                              <a:tailEnd/>
                            </a:ln>
                          </wps:spPr>
                          <wps:txbx>
                            <w:txbxContent>
                              <w:p w14:paraId="30AE5684" w14:textId="77777777" w:rsidR="006340BA" w:rsidRPr="003E29EA" w:rsidRDefault="006340BA" w:rsidP="002217DE">
                                <w:pPr>
                                  <w:rPr>
                                    <w:i/>
                                    <w:sz w:val="16"/>
                                    <w:szCs w:val="16"/>
                                  </w:rPr>
                                </w:pPr>
                                <w:r>
                                  <w:rPr>
                                    <w:i/>
                                    <w:sz w:val="16"/>
                                    <w:szCs w:val="16"/>
                                  </w:rPr>
                                  <w:t xml:space="preserve">Montant à désinvestir / investir + taux de réalisation de PVL </w:t>
                                </w:r>
                              </w:p>
                            </w:txbxContent>
                          </wps:txbx>
                          <wps:bodyPr rot="0" vert="horz" wrap="square" lIns="91440" tIns="45720" rIns="91440" bIns="45720" anchor="t" anchorCtr="0">
                            <a:spAutoFit/>
                          </wps:bodyPr>
                        </wps:wsp>
                        <wpg:grpSp>
                          <wpg:cNvPr id="244" name="Groupe 244"/>
                          <wpg:cNvGrpSpPr/>
                          <wpg:grpSpPr>
                            <a:xfrm>
                              <a:off x="0" y="0"/>
                              <a:ext cx="6924675" cy="3257550"/>
                              <a:chOff x="0" y="0"/>
                              <a:chExt cx="6924675" cy="3257550"/>
                            </a:xfrm>
                          </wpg:grpSpPr>
                          <wpg:grpSp>
                            <wpg:cNvPr id="245" name="Groupe 245"/>
                            <wpg:cNvGrpSpPr/>
                            <wpg:grpSpPr>
                              <a:xfrm>
                                <a:off x="0" y="0"/>
                                <a:ext cx="6924675" cy="3257550"/>
                                <a:chOff x="0" y="0"/>
                                <a:chExt cx="6924675" cy="3257550"/>
                              </a:xfrm>
                            </wpg:grpSpPr>
                            <wpg:grpSp>
                              <wpg:cNvPr id="246" name="Groupe 246"/>
                              <wpg:cNvGrpSpPr/>
                              <wpg:grpSpPr>
                                <a:xfrm>
                                  <a:off x="0" y="542925"/>
                                  <a:ext cx="4448175" cy="2609850"/>
                                  <a:chOff x="0" y="47625"/>
                                  <a:chExt cx="4448175" cy="2609850"/>
                                </a:xfrm>
                              </wpg:grpSpPr>
                              <wps:wsp>
                                <wps:cNvPr id="247" name="Zone de texte 2"/>
                                <wps:cNvSpPr txBox="1">
                                  <a:spLocks noChangeArrowheads="1"/>
                                </wps:cNvSpPr>
                                <wps:spPr bwMode="auto">
                                  <a:xfrm>
                                    <a:off x="0" y="95250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67289675" w14:textId="77777777" w:rsidR="006340BA" w:rsidRDefault="006340BA" w:rsidP="002217DE"/>
                                    <w:p w14:paraId="1B20FBD8" w14:textId="77777777" w:rsidR="006340BA" w:rsidRPr="00075EDF" w:rsidRDefault="006340BA" w:rsidP="002217DE">
                                      <w:pPr>
                                        <w:jc w:val="center"/>
                                        <w:rPr>
                                          <w:sz w:val="18"/>
                                          <w:szCs w:val="18"/>
                                        </w:rPr>
                                      </w:pPr>
                                      <w:r w:rsidRPr="00075EDF">
                                        <w:rPr>
                                          <w:sz w:val="18"/>
                                          <w:szCs w:val="18"/>
                                        </w:rPr>
                                        <w:t>VM après transaction (</w:t>
                                      </w:r>
                                      <w:r w:rsidRPr="00EC22E4">
                                        <w:rPr>
                                          <w:color w:val="548DD4" w:themeColor="text2" w:themeTint="99"/>
                                          <w:sz w:val="18"/>
                                          <w:szCs w:val="18"/>
                                        </w:rPr>
                                        <w:t>N-1</w:t>
                                      </w:r>
                                      <w:r w:rsidRPr="00075EDF">
                                        <w:rPr>
                                          <w:sz w:val="18"/>
                                          <w:szCs w:val="18"/>
                                        </w:rPr>
                                        <w:t xml:space="preserve">) </w:t>
                                      </w:r>
                                    </w:p>
                                  </w:txbxContent>
                                </wps:txbx>
                                <wps:bodyPr rot="0" vert="horz" wrap="square" lIns="91440" tIns="45720" rIns="91440" bIns="45720" anchor="t" anchorCtr="0">
                                  <a:noAutofit/>
                                </wps:bodyPr>
                              </wps:wsp>
                              <wps:wsp>
                                <wps:cNvPr id="248" name="Zone de texte 2"/>
                                <wps:cNvSpPr txBox="1">
                                  <a:spLocks noChangeArrowheads="1"/>
                                </wps:cNvSpPr>
                                <wps:spPr bwMode="auto">
                                  <a:xfrm>
                                    <a:off x="0" y="1990725"/>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18DF77D8" w14:textId="77777777" w:rsidR="006340BA" w:rsidRDefault="006340BA" w:rsidP="002217DE"/>
                                    <w:p w14:paraId="500557BC" w14:textId="77777777" w:rsidR="006340BA" w:rsidRPr="00075EDF" w:rsidRDefault="006340BA" w:rsidP="002217DE">
                                      <w:pPr>
                                        <w:jc w:val="center"/>
                                        <w:rPr>
                                          <w:sz w:val="18"/>
                                          <w:szCs w:val="18"/>
                                        </w:rPr>
                                      </w:pPr>
                                      <w:r w:rsidRPr="00075EDF">
                                        <w:rPr>
                                          <w:sz w:val="18"/>
                                          <w:szCs w:val="18"/>
                                        </w:rPr>
                                        <w:t>VCB après transaction (</w:t>
                                      </w:r>
                                      <w:r w:rsidRPr="00EC22E4">
                                        <w:rPr>
                                          <w:color w:val="548DD4" w:themeColor="text2" w:themeTint="99"/>
                                          <w:sz w:val="18"/>
                                          <w:szCs w:val="18"/>
                                        </w:rPr>
                                        <w:t>N-1</w:t>
                                      </w:r>
                                      <w:r w:rsidRPr="00075EDF">
                                        <w:rPr>
                                          <w:sz w:val="18"/>
                                          <w:szCs w:val="18"/>
                                        </w:rPr>
                                        <w:t xml:space="preserve">) </w:t>
                                      </w:r>
                                    </w:p>
                                  </w:txbxContent>
                                </wps:txbx>
                                <wps:bodyPr rot="0" vert="horz" wrap="square" lIns="91440" tIns="45720" rIns="91440" bIns="45720" anchor="t" anchorCtr="0">
                                  <a:noAutofit/>
                                </wps:bodyPr>
                              </wps:wsp>
                              <wps:wsp>
                                <wps:cNvPr id="249" name="Flèche droite 249"/>
                                <wps:cNvSpPr/>
                                <wps:spPr>
                                  <a:xfrm>
                                    <a:off x="1790700" y="1162050"/>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Zone de texte 2"/>
                                <wps:cNvSpPr txBox="1">
                                  <a:spLocks noChangeArrowheads="1"/>
                                </wps:cNvSpPr>
                                <wps:spPr bwMode="auto">
                                  <a:xfrm>
                                    <a:off x="2809875" y="93345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3DF63123" w14:textId="77777777" w:rsidR="006340BA" w:rsidRDefault="006340BA" w:rsidP="002217DE"/>
                                    <w:p w14:paraId="28C7E99A" w14:textId="77777777" w:rsidR="006340BA" w:rsidRPr="00075EDF" w:rsidRDefault="006340BA" w:rsidP="002217DE">
                                      <w:pPr>
                                        <w:jc w:val="center"/>
                                        <w:rPr>
                                          <w:sz w:val="18"/>
                                          <w:szCs w:val="18"/>
                                        </w:rPr>
                                      </w:pPr>
                                      <w:r w:rsidRPr="00075EDF">
                                        <w:rPr>
                                          <w:sz w:val="18"/>
                                          <w:szCs w:val="18"/>
                                        </w:rPr>
                                        <w:t>VM avant transaction (</w:t>
                                      </w:r>
                                      <w:r w:rsidRPr="00EC22E4">
                                        <w:rPr>
                                          <w:color w:val="548DD4" w:themeColor="text2" w:themeTint="99"/>
                                          <w:sz w:val="18"/>
                                          <w:szCs w:val="18"/>
                                        </w:rPr>
                                        <w:t>N</w:t>
                                      </w:r>
                                      <w:r w:rsidRPr="00075EDF">
                                        <w:rPr>
                                          <w:sz w:val="18"/>
                                          <w:szCs w:val="18"/>
                                        </w:rPr>
                                        <w:t xml:space="preserve">) </w:t>
                                      </w:r>
                                    </w:p>
                                  </w:txbxContent>
                                </wps:txbx>
                                <wps:bodyPr rot="0" vert="horz" wrap="square" lIns="91440" tIns="45720" rIns="91440" bIns="45720" anchor="t" anchorCtr="0">
                                  <a:noAutofit/>
                                </wps:bodyPr>
                              </wps:wsp>
                              <wps:wsp>
                                <wps:cNvPr id="251" name="Zone de texte 2"/>
                                <wps:cNvSpPr txBox="1">
                                  <a:spLocks noChangeArrowheads="1"/>
                                </wps:cNvSpPr>
                                <wps:spPr bwMode="auto">
                                  <a:xfrm>
                                    <a:off x="2809875" y="2105025"/>
                                    <a:ext cx="1638300" cy="542925"/>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3D0DF576" w14:textId="77777777" w:rsidR="006340BA" w:rsidRPr="00075EDF" w:rsidRDefault="006340BA" w:rsidP="002217DE">
                                      <w:pPr>
                                        <w:jc w:val="center"/>
                                        <w:rPr>
                                          <w:sz w:val="18"/>
                                          <w:szCs w:val="18"/>
                                        </w:rPr>
                                      </w:pPr>
                                      <w:r w:rsidRPr="00075EDF">
                                        <w:rPr>
                                          <w:sz w:val="18"/>
                                          <w:szCs w:val="18"/>
                                        </w:rPr>
                                        <w:t>VCB avant transaction (N) = VCB après transaction (</w:t>
                                      </w:r>
                                      <w:r w:rsidRPr="00EC22E4">
                                        <w:rPr>
                                          <w:color w:val="548DD4" w:themeColor="text2" w:themeTint="99"/>
                                          <w:sz w:val="18"/>
                                          <w:szCs w:val="18"/>
                                        </w:rPr>
                                        <w:t>N-1</w:t>
                                      </w:r>
                                      <w:r w:rsidRPr="00075EDF">
                                        <w:rPr>
                                          <w:sz w:val="18"/>
                                          <w:szCs w:val="18"/>
                                        </w:rPr>
                                        <w:t xml:space="preserve">) </w:t>
                                      </w:r>
                                    </w:p>
                                    <w:p w14:paraId="5B8E9252" w14:textId="77777777" w:rsidR="006340BA" w:rsidRPr="003E29EA" w:rsidRDefault="006340BA" w:rsidP="002217DE">
                                      <w:pPr>
                                        <w:jc w:val="center"/>
                                        <w:rPr>
                                          <w:u w:val="single"/>
                                        </w:rPr>
                                      </w:pPr>
                                    </w:p>
                                  </w:txbxContent>
                                </wps:txbx>
                                <wps:bodyPr rot="0" vert="horz" wrap="square" lIns="91440" tIns="45720" rIns="91440" bIns="45720" anchor="t" anchorCtr="0">
                                  <a:noAutofit/>
                                </wps:bodyPr>
                              </wps:wsp>
                              <wps:wsp>
                                <wps:cNvPr id="252" name="Flèche droite 252"/>
                                <wps:cNvSpPr/>
                                <wps:spPr>
                                  <a:xfrm rot="16200000">
                                    <a:off x="3181351" y="333375"/>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Zone de texte 2"/>
                              <wps:cNvSpPr txBox="1">
                                <a:spLocks noChangeArrowheads="1"/>
                              </wps:cNvSpPr>
                              <wps:spPr bwMode="auto">
                                <a:xfrm>
                                  <a:off x="2857500" y="19050"/>
                                  <a:ext cx="1333500" cy="4762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4515DE6A" w14:textId="77777777" w:rsidR="006340BA" w:rsidRPr="00075EDF" w:rsidRDefault="006340BA" w:rsidP="002217DE">
                                    <w:pPr>
                                      <w:jc w:val="center"/>
                                      <w:rPr>
                                        <w:sz w:val="18"/>
                                        <w:szCs w:val="18"/>
                                      </w:rPr>
                                    </w:pPr>
                                    <w:r w:rsidRPr="00075EDF">
                                      <w:rPr>
                                        <w:sz w:val="18"/>
                                        <w:szCs w:val="18"/>
                                      </w:rPr>
                                      <w:t xml:space="preserve">Coupons = Nominal * taux coupon </w:t>
                                    </w:r>
                                  </w:p>
                                </w:txbxContent>
                              </wps:txbx>
                              <wps:bodyPr rot="0" vert="horz" wrap="square" lIns="91440" tIns="45720" rIns="91440" bIns="45720" anchor="t" anchorCtr="0">
                                <a:noAutofit/>
                              </wps:bodyPr>
                            </wps:wsp>
                            <wps:wsp>
                              <wps:cNvPr id="254" name="Zone de texte 2"/>
                              <wps:cNvSpPr txBox="1">
                                <a:spLocks noChangeArrowheads="1"/>
                              </wps:cNvSpPr>
                              <wps:spPr bwMode="auto">
                                <a:xfrm>
                                  <a:off x="5343525" y="0"/>
                                  <a:ext cx="1333500" cy="352425"/>
                                </a:xfrm>
                                <a:prstGeom prst="rect">
                                  <a:avLst/>
                                </a:prstGeom>
                                <a:solidFill>
                                  <a:srgbClr val="FFFFFF"/>
                                </a:solidFill>
                                <a:ln w="9525">
                                  <a:solidFill>
                                    <a:srgbClr val="FF0000"/>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3C7B4DE7" w14:textId="77777777" w:rsidR="006340BA" w:rsidRPr="002F045A" w:rsidRDefault="006340BA" w:rsidP="002217DE">
                                    <w:pPr>
                                      <w:jc w:val="center"/>
                                      <w:rPr>
                                        <w:sz w:val="18"/>
                                        <w:szCs w:val="18"/>
                                      </w:rPr>
                                    </w:pPr>
                                    <w:r w:rsidRPr="002F045A">
                                      <w:rPr>
                                        <w:sz w:val="18"/>
                                        <w:szCs w:val="18"/>
                                      </w:rPr>
                                      <w:t xml:space="preserve">ALM </w:t>
                                    </w:r>
                                  </w:p>
                                </w:txbxContent>
                              </wps:txbx>
                              <wps:bodyPr rot="0" vert="horz" wrap="square" lIns="91440" tIns="45720" rIns="91440" bIns="45720" anchor="t" anchorCtr="0">
                                <a:noAutofit/>
                              </wps:bodyPr>
                            </wps:wsp>
                            <wps:wsp>
                              <wps:cNvPr id="255" name="Flèche droite 255"/>
                              <wps:cNvSpPr/>
                              <wps:spPr>
                                <a:xfrm>
                                  <a:off x="4610100" y="1571625"/>
                                  <a:ext cx="628650"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Flèche droite 256"/>
                              <wps:cNvSpPr/>
                              <wps:spPr>
                                <a:xfrm>
                                  <a:off x="4610100" y="2743200"/>
                                  <a:ext cx="628650"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Zone de texte 2"/>
                              <wps:cNvSpPr txBox="1">
                                <a:spLocks noChangeArrowheads="1"/>
                              </wps:cNvSpPr>
                              <wps:spPr bwMode="auto">
                                <a:xfrm>
                                  <a:off x="5343525" y="1419225"/>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7E029C6C" w14:textId="77777777" w:rsidR="006340BA" w:rsidRDefault="006340BA" w:rsidP="002217DE"/>
                                  <w:p w14:paraId="4537D631" w14:textId="77777777" w:rsidR="006340BA" w:rsidRPr="00075EDF" w:rsidRDefault="006340BA" w:rsidP="002217DE">
                                    <w:pPr>
                                      <w:jc w:val="center"/>
                                      <w:rPr>
                                        <w:sz w:val="18"/>
                                        <w:szCs w:val="18"/>
                                      </w:rPr>
                                    </w:pPr>
                                    <w:r w:rsidRPr="00075EDF">
                                      <w:rPr>
                                        <w:sz w:val="18"/>
                                        <w:szCs w:val="18"/>
                                      </w:rPr>
                                      <w:t>VM après transaction (</w:t>
                                    </w:r>
                                    <w:r w:rsidRPr="00EC22E4">
                                      <w:rPr>
                                        <w:color w:val="548DD4" w:themeColor="text2" w:themeTint="99"/>
                                        <w:sz w:val="18"/>
                                        <w:szCs w:val="18"/>
                                      </w:rPr>
                                      <w:t>N</w:t>
                                    </w:r>
                                    <w:r w:rsidRPr="00075EDF">
                                      <w:rPr>
                                        <w:sz w:val="18"/>
                                        <w:szCs w:val="18"/>
                                      </w:rPr>
                                      <w:t xml:space="preserve">) </w:t>
                                    </w:r>
                                  </w:p>
                                </w:txbxContent>
                              </wps:txbx>
                              <wps:bodyPr rot="0" vert="horz" wrap="square" lIns="91440" tIns="45720" rIns="91440" bIns="45720" anchor="t" anchorCtr="0">
                                <a:noAutofit/>
                              </wps:bodyPr>
                            </wps:wsp>
                            <wps:wsp>
                              <wps:cNvPr id="258" name="Zone de texte 2"/>
                              <wps:cNvSpPr txBox="1">
                                <a:spLocks noChangeArrowheads="1"/>
                              </wps:cNvSpPr>
                              <wps:spPr bwMode="auto">
                                <a:xfrm>
                                  <a:off x="5343525" y="259080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2D037356" w14:textId="77777777" w:rsidR="006340BA" w:rsidRDefault="006340BA" w:rsidP="002217DE"/>
                                  <w:p w14:paraId="786C807B" w14:textId="77777777" w:rsidR="006340BA" w:rsidRPr="00075EDF" w:rsidRDefault="006340BA" w:rsidP="002217DE">
                                    <w:pPr>
                                      <w:jc w:val="center"/>
                                      <w:rPr>
                                        <w:sz w:val="18"/>
                                        <w:szCs w:val="18"/>
                                      </w:rPr>
                                    </w:pPr>
                                    <w:r w:rsidRPr="00075EDF">
                                      <w:rPr>
                                        <w:sz w:val="18"/>
                                        <w:szCs w:val="18"/>
                                      </w:rPr>
                                      <w:t>VCB après transaction (</w:t>
                                    </w:r>
                                    <w:r w:rsidRPr="00EC22E4">
                                      <w:rPr>
                                        <w:color w:val="548DD4" w:themeColor="text2" w:themeTint="99"/>
                                        <w:sz w:val="18"/>
                                        <w:szCs w:val="18"/>
                                      </w:rPr>
                                      <w:t>N</w:t>
                                    </w:r>
                                    <w:r w:rsidRPr="00075EDF">
                                      <w:rPr>
                                        <w:sz w:val="18"/>
                                        <w:szCs w:val="18"/>
                                      </w:rPr>
                                      <w:t xml:space="preserve">) </w:t>
                                    </w:r>
                                  </w:p>
                                </w:txbxContent>
                              </wps:txbx>
                              <wps:bodyPr rot="0" vert="horz" wrap="square" lIns="91440" tIns="45720" rIns="91440" bIns="45720" anchor="t" anchorCtr="0">
                                <a:noAutofit/>
                              </wps:bodyPr>
                            </wps:wsp>
                          </wpg:grpSp>
                          <wps:wsp>
                            <wps:cNvPr id="259" name="Flèche droite 259"/>
                            <wps:cNvSpPr/>
                            <wps:spPr>
                              <a:xfrm>
                                <a:off x="1790700" y="2743200"/>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030C50C8" id="Groupe 239" o:spid="_x0000_s1298" style="width:545.25pt;height:256.5pt;mso-position-horizontal-relative:char;mso-position-vertical-relative:line" coordsize="69246,3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">
                <v:shape id="Connecteur droit avec flèche 240" o:spid="_x0000_s1299" type="#_x0000_t32" style="position:absolute;left:59150;top:2952;width:0;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" strokecolor="#4579b8 [3044]">
                  <v:stroke endarrow="open"/>
                </v:shape>
                <v:group id="Groupe 241" o:spid="_x0000_s1300" style="position:absolute;width:69246;height:32575" coordsize="69246,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_x0000_s1301" type="#_x0000_t202" style="position:absolute;left:16478;top:11715;width:10960;height:3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" stroked="f">
                    <v:textbox style="mso-fit-shape-to-text:t">
                      <w:txbxContent>
                        <w:p w14:paraId="47B3B1AB" w14:textId="77777777" w:rsidR="006340BA" w:rsidRPr="003E29EA" w:rsidRDefault="006340BA" w:rsidP="002217DE">
                          <w:pPr>
                            <w:rPr>
                              <w:i/>
                              <w:sz w:val="16"/>
                              <w:szCs w:val="16"/>
                            </w:rPr>
                          </w:pPr>
                          <w:r>
                            <w:rPr>
                              <w:i/>
                              <w:sz w:val="16"/>
                              <w:szCs w:val="16"/>
                            </w:rPr>
                            <w:t xml:space="preserve">Evolution selon nature TF / TV </w:t>
                          </w:r>
                        </w:p>
                      </w:txbxContent>
                    </v:textbox>
                  </v:shape>
                  <v:shape id="_x0000_s1302" type="#_x0000_t202" style="position:absolute;left:47434;top:6381;width:11722;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" stroked="f">
                    <v:textbox style="mso-fit-shape-to-text:t">
                      <w:txbxContent>
                        <w:p w14:paraId="30AE5684" w14:textId="77777777" w:rsidR="006340BA" w:rsidRPr="003E29EA" w:rsidRDefault="006340BA" w:rsidP="002217DE">
                          <w:pPr>
                            <w:rPr>
                              <w:i/>
                              <w:sz w:val="16"/>
                              <w:szCs w:val="16"/>
                            </w:rPr>
                          </w:pPr>
                          <w:r>
                            <w:rPr>
                              <w:i/>
                              <w:sz w:val="16"/>
                              <w:szCs w:val="16"/>
                            </w:rPr>
                            <w:t xml:space="preserve">Montant à désinvestir / investir + taux de réalisation de PVL </w:t>
                          </w:r>
                        </w:p>
                      </w:txbxContent>
                    </v:textbox>
                  </v:shape>
                  <v:group id="Groupe 244" o:spid="_x0000_s1303" style="position:absolute;width:69246;height:32575" coordsize="69246,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e 245" o:spid="_x0000_s1304" style="position:absolute;width:69246;height:32575" coordsize="69246,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e 246" o:spid="_x0000_s1305" style="position:absolute;top:5429;width:44481;height:26098" coordorigin=",476" coordsize="44481,2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_x0000_s1306" type="#_x0000_t202" style="position:absolute;top:9525;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" strokecolor="#4f81bd [3204]">
                          <v:shadow on="t" color="black" opacity="26214f" origin="-.5,-.5" offset=".74836mm,.74836mm"/>
                          <v:textbox>
                            <w:txbxContent>
                              <w:p w14:paraId="67289675" w14:textId="77777777" w:rsidR="006340BA" w:rsidRDefault="006340BA" w:rsidP="002217DE"/>
                              <w:p w14:paraId="1B20FBD8" w14:textId="77777777" w:rsidR="006340BA" w:rsidRPr="00075EDF" w:rsidRDefault="006340BA" w:rsidP="002217DE">
                                <w:pPr>
                                  <w:jc w:val="center"/>
                                  <w:rPr>
                                    <w:sz w:val="18"/>
                                    <w:szCs w:val="18"/>
                                  </w:rPr>
                                </w:pPr>
                                <w:r w:rsidRPr="00075EDF">
                                  <w:rPr>
                                    <w:sz w:val="18"/>
                                    <w:szCs w:val="18"/>
                                  </w:rPr>
                                  <w:t>VM après transaction (</w:t>
                                </w:r>
                                <w:r w:rsidRPr="00EC22E4">
                                  <w:rPr>
                                    <w:color w:val="548DD4" w:themeColor="text2" w:themeTint="99"/>
                                    <w:sz w:val="18"/>
                                    <w:szCs w:val="18"/>
                                  </w:rPr>
                                  <w:t>N-1</w:t>
                                </w:r>
                                <w:r w:rsidRPr="00075EDF">
                                  <w:rPr>
                                    <w:sz w:val="18"/>
                                    <w:szCs w:val="18"/>
                                  </w:rPr>
                                  <w:t xml:space="preserve">) </w:t>
                                </w:r>
                              </w:p>
                            </w:txbxContent>
                          </v:textbox>
                        </v:shape>
                        <v:shape id="_x0000_s1307" type="#_x0000_t202" style="position:absolute;top:19907;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" strokecolor="#4f81bd [3204]">
                          <v:shadow on="t" color="black" opacity="26214f" origin="-.5,-.5" offset=".74836mm,.74836mm"/>
                          <v:textbox>
                            <w:txbxContent>
                              <w:p w14:paraId="18DF77D8" w14:textId="77777777" w:rsidR="006340BA" w:rsidRDefault="006340BA" w:rsidP="002217DE"/>
                              <w:p w14:paraId="500557BC" w14:textId="77777777" w:rsidR="006340BA" w:rsidRPr="00075EDF" w:rsidRDefault="006340BA" w:rsidP="002217DE">
                                <w:pPr>
                                  <w:jc w:val="center"/>
                                  <w:rPr>
                                    <w:sz w:val="18"/>
                                    <w:szCs w:val="18"/>
                                  </w:rPr>
                                </w:pPr>
                                <w:r w:rsidRPr="00075EDF">
                                  <w:rPr>
                                    <w:sz w:val="18"/>
                                    <w:szCs w:val="18"/>
                                  </w:rPr>
                                  <w:t>VCB après transaction (</w:t>
                                </w:r>
                                <w:r w:rsidRPr="00EC22E4">
                                  <w:rPr>
                                    <w:color w:val="548DD4" w:themeColor="text2" w:themeTint="99"/>
                                    <w:sz w:val="18"/>
                                    <w:szCs w:val="18"/>
                                  </w:rPr>
                                  <w:t>N-1</w:t>
                                </w:r>
                                <w:r w:rsidRPr="00075EDF">
                                  <w:rPr>
                                    <w:sz w:val="18"/>
                                    <w:szCs w:val="18"/>
                                  </w:rPr>
                                  <w:t xml:space="preserve">) </w:t>
                                </w:r>
                              </w:p>
                            </w:txbxContent>
                          </v:textbox>
                        </v:shape>
                        <v:shape id="Flèche droite 249" o:spid="_x0000_s1308" type="#_x0000_t13" style="position:absolute;left:17907;top:11620;width:8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" adj="18424" filled="f" strokecolor="#243f60 [1604]" strokeweight="2pt"/>
                        <v:shape id="_x0000_s1309" type="#_x0000_t202" style="position:absolute;left:28098;top:9334;width:15812;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" strokecolor="#4f81bd [3204]">
                          <v:shadow on="t" color="black" opacity="26214f" origin="-.5,-.5" offset=".74836mm,.74836mm"/>
                          <v:textbox>
                            <w:txbxContent>
                              <w:p w14:paraId="3DF63123" w14:textId="77777777" w:rsidR="006340BA" w:rsidRDefault="006340BA" w:rsidP="002217DE"/>
                              <w:p w14:paraId="28C7E99A" w14:textId="77777777" w:rsidR="006340BA" w:rsidRPr="00075EDF" w:rsidRDefault="006340BA" w:rsidP="002217DE">
                                <w:pPr>
                                  <w:jc w:val="center"/>
                                  <w:rPr>
                                    <w:sz w:val="18"/>
                                    <w:szCs w:val="18"/>
                                  </w:rPr>
                                </w:pPr>
                                <w:r w:rsidRPr="00075EDF">
                                  <w:rPr>
                                    <w:sz w:val="18"/>
                                    <w:szCs w:val="18"/>
                                  </w:rPr>
                                  <w:t>VM avant transaction (</w:t>
                                </w:r>
                                <w:r w:rsidRPr="00EC22E4">
                                  <w:rPr>
                                    <w:color w:val="548DD4" w:themeColor="text2" w:themeTint="99"/>
                                    <w:sz w:val="18"/>
                                    <w:szCs w:val="18"/>
                                  </w:rPr>
                                  <w:t>N</w:t>
                                </w:r>
                                <w:r w:rsidRPr="00075EDF">
                                  <w:rPr>
                                    <w:sz w:val="18"/>
                                    <w:szCs w:val="18"/>
                                  </w:rPr>
                                  <w:t xml:space="preserve">) </w:t>
                                </w:r>
                              </w:p>
                            </w:txbxContent>
                          </v:textbox>
                        </v:shape>
                        <v:shape id="_x0000_s1310" type="#_x0000_t202" style="position:absolute;left:28098;top:21050;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" strokecolor="#4f81bd [3204]">
                          <v:shadow on="t" color="black" opacity="26214f" origin="-.5,-.5" offset=".74836mm,.74836mm"/>
                          <v:textbox>
                            <w:txbxContent>
                              <w:p w14:paraId="3D0DF576" w14:textId="77777777" w:rsidR="006340BA" w:rsidRPr="00075EDF" w:rsidRDefault="006340BA" w:rsidP="002217DE">
                                <w:pPr>
                                  <w:jc w:val="center"/>
                                  <w:rPr>
                                    <w:sz w:val="18"/>
                                    <w:szCs w:val="18"/>
                                  </w:rPr>
                                </w:pPr>
                                <w:r w:rsidRPr="00075EDF">
                                  <w:rPr>
                                    <w:sz w:val="18"/>
                                    <w:szCs w:val="18"/>
                                  </w:rPr>
                                  <w:t>VCB avant transaction (N) = VCB après transaction (</w:t>
                                </w:r>
                                <w:r w:rsidRPr="00EC22E4">
                                  <w:rPr>
                                    <w:color w:val="548DD4" w:themeColor="text2" w:themeTint="99"/>
                                    <w:sz w:val="18"/>
                                    <w:szCs w:val="18"/>
                                  </w:rPr>
                                  <w:t>N-1</w:t>
                                </w:r>
                                <w:r w:rsidRPr="00075EDF">
                                  <w:rPr>
                                    <w:sz w:val="18"/>
                                    <w:szCs w:val="18"/>
                                  </w:rPr>
                                  <w:t xml:space="preserve">) </w:t>
                                </w:r>
                              </w:p>
                              <w:p w14:paraId="5B8E9252" w14:textId="77777777" w:rsidR="006340BA" w:rsidRPr="003E29EA" w:rsidRDefault="006340BA" w:rsidP="002217DE">
                                <w:pPr>
                                  <w:jc w:val="center"/>
                                  <w:rPr>
                                    <w:u w:val="single"/>
                                  </w:rPr>
                                </w:pPr>
                              </w:p>
                            </w:txbxContent>
                          </v:textbox>
                        </v:shape>
                        <v:shape id="Flèche droite 252" o:spid="_x0000_s1311" type="#_x0000_t13" style="position:absolute;left:31814;top:3333;width:8096;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" adj="18424" filled="f" strokecolor="#243f60 [1604]" strokeweight="2pt"/>
                      </v:group>
                      <v:shape id="_x0000_s1312" type="#_x0000_t202" style="position:absolute;left:28575;top:190;width:13335;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" strokecolor="#4f81bd [3204]">
                        <v:shadow on="t" color="black" opacity="26214f" origin="-.5,-.5" offset=".74836mm,.74836mm"/>
                        <v:textbox>
                          <w:txbxContent>
                            <w:p w14:paraId="4515DE6A" w14:textId="77777777" w:rsidR="006340BA" w:rsidRPr="00075EDF" w:rsidRDefault="006340BA" w:rsidP="002217DE">
                              <w:pPr>
                                <w:jc w:val="center"/>
                                <w:rPr>
                                  <w:sz w:val="18"/>
                                  <w:szCs w:val="18"/>
                                </w:rPr>
                              </w:pPr>
                              <w:r w:rsidRPr="00075EDF">
                                <w:rPr>
                                  <w:sz w:val="18"/>
                                  <w:szCs w:val="18"/>
                                </w:rPr>
                                <w:t xml:space="preserve">Coupons = Nominal * taux coupon </w:t>
                              </w:r>
                            </w:p>
                          </w:txbxContent>
                        </v:textbox>
                      </v:shape>
                      <v:shape id="_x0000_s1313" type="#_x0000_t202" style="position:absolute;left:53435;width:1333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" strokecolor="red">
                        <v:shadow on="t" color="black" opacity="26214f" origin="-.5,-.5" offset=".74836mm,.74836mm"/>
                        <v:textbox>
                          <w:txbxContent>
                            <w:p w14:paraId="3C7B4DE7" w14:textId="77777777" w:rsidR="006340BA" w:rsidRPr="002F045A" w:rsidRDefault="006340BA" w:rsidP="002217DE">
                              <w:pPr>
                                <w:jc w:val="center"/>
                                <w:rPr>
                                  <w:sz w:val="18"/>
                                  <w:szCs w:val="18"/>
                                </w:rPr>
                              </w:pPr>
                              <w:r w:rsidRPr="002F045A">
                                <w:rPr>
                                  <w:sz w:val="18"/>
                                  <w:szCs w:val="18"/>
                                </w:rPr>
                                <w:t xml:space="preserve">ALM </w:t>
                              </w:r>
                            </w:p>
                          </w:txbxContent>
                        </v:textbox>
                      </v:shape>
                      <v:shape id="Flèche droite 255" o:spid="_x0000_s1314" type="#_x0000_t13" style="position:absolute;left:46101;top:15716;width:6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" adj="17509" filled="f" strokecolor="#243f60 [1604]" strokeweight="2pt"/>
                      <v:shape id="Flèche droite 256" o:spid="_x0000_s1315" type="#_x0000_t13" style="position:absolute;left:46101;top:27432;width:6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" adj="17509" filled="f" strokecolor="#243f60 [1604]" strokeweight="2pt"/>
                      <v:shape id="_x0000_s1316" type="#_x0000_t202" style="position:absolute;left:53435;top:14192;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" strokecolor="#4f81bd [3204]">
                        <v:shadow on="t" color="black" opacity="26214f" origin="-.5,-.5" offset=".74836mm,.74836mm"/>
                        <v:textbox>
                          <w:txbxContent>
                            <w:p w14:paraId="7E029C6C" w14:textId="77777777" w:rsidR="006340BA" w:rsidRDefault="006340BA" w:rsidP="002217DE"/>
                            <w:p w14:paraId="4537D631" w14:textId="77777777" w:rsidR="006340BA" w:rsidRPr="00075EDF" w:rsidRDefault="006340BA" w:rsidP="002217DE">
                              <w:pPr>
                                <w:jc w:val="center"/>
                                <w:rPr>
                                  <w:sz w:val="18"/>
                                  <w:szCs w:val="18"/>
                                </w:rPr>
                              </w:pPr>
                              <w:r w:rsidRPr="00075EDF">
                                <w:rPr>
                                  <w:sz w:val="18"/>
                                  <w:szCs w:val="18"/>
                                </w:rPr>
                                <w:t>VM après transaction (</w:t>
                              </w:r>
                              <w:r w:rsidRPr="00EC22E4">
                                <w:rPr>
                                  <w:color w:val="548DD4" w:themeColor="text2" w:themeTint="99"/>
                                  <w:sz w:val="18"/>
                                  <w:szCs w:val="18"/>
                                </w:rPr>
                                <w:t>N</w:t>
                              </w:r>
                              <w:r w:rsidRPr="00075EDF">
                                <w:rPr>
                                  <w:sz w:val="18"/>
                                  <w:szCs w:val="18"/>
                                </w:rPr>
                                <w:t xml:space="preserve">) </w:t>
                              </w:r>
                            </w:p>
                          </w:txbxContent>
                        </v:textbox>
                      </v:shape>
                      <v:shape id="_x0000_s1317" type="#_x0000_t202" style="position:absolute;left:53435;top:25908;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" strokecolor="#4f81bd [3204]">
                        <v:shadow on="t" color="black" opacity="26214f" origin="-.5,-.5" offset=".74836mm,.74836mm"/>
                        <v:textbox>
                          <w:txbxContent>
                            <w:p w14:paraId="2D037356" w14:textId="77777777" w:rsidR="006340BA" w:rsidRDefault="006340BA" w:rsidP="002217DE"/>
                            <w:p w14:paraId="786C807B" w14:textId="77777777" w:rsidR="006340BA" w:rsidRPr="00075EDF" w:rsidRDefault="006340BA" w:rsidP="002217DE">
                              <w:pPr>
                                <w:jc w:val="center"/>
                                <w:rPr>
                                  <w:sz w:val="18"/>
                                  <w:szCs w:val="18"/>
                                </w:rPr>
                              </w:pPr>
                              <w:r w:rsidRPr="00075EDF">
                                <w:rPr>
                                  <w:sz w:val="18"/>
                                  <w:szCs w:val="18"/>
                                </w:rPr>
                                <w:t>VCB après transaction (</w:t>
                              </w:r>
                              <w:r w:rsidRPr="00EC22E4">
                                <w:rPr>
                                  <w:color w:val="548DD4" w:themeColor="text2" w:themeTint="99"/>
                                  <w:sz w:val="18"/>
                                  <w:szCs w:val="18"/>
                                </w:rPr>
                                <w:t>N</w:t>
                              </w:r>
                              <w:r w:rsidRPr="00075EDF">
                                <w:rPr>
                                  <w:sz w:val="18"/>
                                  <w:szCs w:val="18"/>
                                </w:rPr>
                                <w:t xml:space="preserve">) </w:t>
                              </w:r>
                            </w:p>
                          </w:txbxContent>
                        </v:textbox>
                      </v:shape>
                    </v:group>
                    <v:shape id="Flèche droite 259" o:spid="_x0000_s1318" type="#_x0000_t13" style="position:absolute;left:17907;top:27432;width:8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" adj="18424" filled="f" strokecolor="#243f60 [1604]" strokeweight="2pt"/>
                  </v:group>
                </v:group>
                <w10:anchorlock/>
              </v:group>
            </w:pict>
          </mc:Fallback>
        </mc:AlternateContent>
      </w:r>
    </w:p>
    <w:p w14:paraId="1622B6F7" w14:textId="77777777" w:rsidR="002217DE" w:rsidRDefault="002217DE" w:rsidP="00690946">
      <w:pPr>
        <w:pStyle w:val="Titre4"/>
      </w:pPr>
      <w:r w:rsidRPr="00F50D2A">
        <w:br w:type="page"/>
      </w:r>
      <w:bookmarkStart w:id="95" w:name="_Toc463971531"/>
      <w:bookmarkStart w:id="96" w:name="_Toc120018861"/>
      <w:r>
        <w:t xml:space="preserve">Classe </w:t>
      </w:r>
      <w:r w:rsidRPr="00E42282">
        <w:t xml:space="preserve"> « Immobilier »</w:t>
      </w:r>
      <w:bookmarkEnd w:id="95"/>
      <w:bookmarkEnd w:id="96"/>
    </w:p>
    <w:p w14:paraId="4CD1E1DE" w14:textId="77777777" w:rsidR="002217DE" w:rsidRDefault="002217DE" w:rsidP="002217DE">
      <w:pPr>
        <w:rPr>
          <w:lang w:eastAsia="fr-FR"/>
        </w:rPr>
      </w:pPr>
    </w:p>
    <w:p w14:paraId="2AD2EE12" w14:textId="77777777" w:rsidR="002217DE" w:rsidRPr="002F56E4" w:rsidRDefault="002217DE" w:rsidP="002217DE">
      <w:pPr>
        <w:rPr>
          <w:lang w:eastAsia="fr-FR"/>
        </w:rPr>
      </w:pPr>
      <w:r>
        <w:rPr>
          <w:lang w:eastAsia="fr-FR"/>
        </w:rPr>
        <w:t>Le traitement de l’immobilier d’exploitation est semblable à celui de l’immobilier de placement. La seule différence pour l’immobilier d’exploitation provient du fait que cette classe n’est pas soumise à la stratégie ALM. En effet, de par leur nature, on considère qu’il n’y a pas d’achat-vente pour l’immobilier d’exploitation. Ainsi le pilotage de réalisation des plus ou moins-values lors de la stratégie ALM n’est également pas appliqué pour l’immobilier d’exploitation.</w:t>
      </w:r>
    </w:p>
    <w:p w14:paraId="7903FC02" w14:textId="77777777" w:rsidR="002217DE" w:rsidRDefault="002217DE" w:rsidP="002217DE">
      <w:pPr>
        <w:rPr>
          <w:rFonts w:ascii="Calibri" w:hAnsi="Calibri"/>
          <w:szCs w:val="24"/>
        </w:rPr>
      </w:pPr>
    </w:p>
    <w:p w14:paraId="2AF6DC8A" w14:textId="2073850B" w:rsidR="002217DE" w:rsidRPr="00737FD9" w:rsidRDefault="002217DE" w:rsidP="002217DE">
      <w:pPr>
        <w:rPr>
          <w:rFonts w:ascii="Calibri" w:hAnsi="Calibri"/>
          <w:szCs w:val="24"/>
        </w:rPr>
      </w:pPr>
      <w:r w:rsidRPr="00737FD9">
        <w:rPr>
          <w:rFonts w:ascii="Calibri" w:hAnsi="Calibri"/>
          <w:szCs w:val="24"/>
        </w:rPr>
        <w:t xml:space="preserve">Les </w:t>
      </w:r>
      <w:r>
        <w:rPr>
          <w:rFonts w:ascii="Calibri" w:hAnsi="Calibri"/>
          <w:szCs w:val="24"/>
        </w:rPr>
        <w:t>grandes étapes de modélisation sont les suivantes</w:t>
      </w:r>
      <w:r w:rsidRPr="00737FD9">
        <w:rPr>
          <w:rFonts w:ascii="Calibri" w:hAnsi="Calibri"/>
          <w:szCs w:val="24"/>
        </w:rPr>
        <w:t xml:space="preserve"> :</w:t>
      </w:r>
    </w:p>
    <w:p w14:paraId="5B7767AF" w14:textId="77777777" w:rsidR="002217DE" w:rsidRPr="00737FD9" w:rsidRDefault="002217DE" w:rsidP="002217DE">
      <w:pPr>
        <w:rPr>
          <w:rFonts w:ascii="Calibri" w:hAnsi="Calibri"/>
          <w:szCs w:val="24"/>
        </w:rPr>
      </w:pPr>
    </w:p>
    <w:p w14:paraId="0ED17E57" w14:textId="5A0B081E" w:rsidR="002217DE" w:rsidRPr="000E49F1" w:rsidRDefault="002217DE" w:rsidP="00C25606">
      <w:pPr>
        <w:numPr>
          <w:ilvl w:val="0"/>
          <w:numId w:val="10"/>
        </w:numPr>
        <w:rPr>
          <w:rFonts w:ascii="Calibri" w:hAnsi="Calibri"/>
          <w:noProof/>
          <w:szCs w:val="24"/>
        </w:rPr>
      </w:pPr>
      <w:r>
        <w:rPr>
          <w:rFonts w:ascii="Calibri" w:hAnsi="Calibri"/>
          <w:noProof/>
          <w:szCs w:val="24"/>
        </w:rPr>
        <w:t>Calcul de l</w:t>
      </w:r>
      <w:r w:rsidRPr="00737FD9">
        <w:rPr>
          <w:rFonts w:ascii="Calibri" w:hAnsi="Calibri"/>
          <w:noProof/>
          <w:szCs w:val="24"/>
        </w:rPr>
        <w:t>a valeur de marché avant transaction</w:t>
      </w:r>
      <w:r>
        <w:rPr>
          <w:rFonts w:ascii="Calibri" w:hAnsi="Calibri"/>
          <w:noProof/>
          <w:szCs w:val="24"/>
        </w:rPr>
        <w:t xml:space="preserve">: il s’agit de </w:t>
      </w:r>
      <w:r w:rsidRPr="00737FD9">
        <w:rPr>
          <w:rFonts w:ascii="Calibri" w:hAnsi="Calibri"/>
          <w:noProof/>
          <w:szCs w:val="24"/>
        </w:rPr>
        <w:t>la valeur de marché du titre au pas de projection précédent à laquelle on applique le taux d’évo</w:t>
      </w:r>
      <w:r>
        <w:rPr>
          <w:rFonts w:ascii="Calibri" w:hAnsi="Calibri"/>
          <w:noProof/>
          <w:szCs w:val="24"/>
        </w:rPr>
        <w:t xml:space="preserve">lution de l’indice lié au titre </w:t>
      </w:r>
      <w:r w:rsidRPr="002F045A">
        <w:t>(provenant de l’ESG). Plusieurs indices représentatifs de différentes catégories (immobilier de placement, immobilier d’exploitation) peuvent être utilisés.</w:t>
      </w:r>
    </w:p>
    <w:p w14:paraId="15E89A50" w14:textId="77777777" w:rsidR="002217DE" w:rsidRPr="00737FD9" w:rsidRDefault="002217DE" w:rsidP="002217DE">
      <w:pPr>
        <w:rPr>
          <w:rFonts w:ascii="Calibri" w:hAnsi="Calibri"/>
          <w:szCs w:val="24"/>
        </w:rPr>
      </w:pPr>
    </w:p>
    <w:p w14:paraId="1774A636" w14:textId="1C18F3D6" w:rsidR="002217DE" w:rsidRDefault="002217DE" w:rsidP="00C25606">
      <w:pPr>
        <w:numPr>
          <w:ilvl w:val="0"/>
          <w:numId w:val="10"/>
        </w:numPr>
        <w:rPr>
          <w:rFonts w:ascii="Calibri" w:hAnsi="Calibri"/>
          <w:szCs w:val="24"/>
        </w:rPr>
      </w:pPr>
      <w:r w:rsidRPr="00CA565F">
        <w:rPr>
          <w:rFonts w:ascii="Calibri" w:hAnsi="Calibri"/>
          <w:noProof/>
          <w:szCs w:val="24"/>
        </w:rPr>
        <w:t>Calcul de la valeur de marché après transaction</w:t>
      </w:r>
      <w:r>
        <w:rPr>
          <w:rFonts w:ascii="Calibri" w:hAnsi="Calibri"/>
          <w:noProof/>
          <w:szCs w:val="24"/>
        </w:rPr>
        <w:t xml:space="preserve"> </w:t>
      </w:r>
      <w:r w:rsidRPr="00CA565F">
        <w:rPr>
          <w:rFonts w:ascii="Calibri" w:hAnsi="Calibri"/>
          <w:noProof/>
          <w:szCs w:val="24"/>
        </w:rPr>
        <w:t xml:space="preserve">: </w:t>
      </w:r>
    </w:p>
    <w:p w14:paraId="71193377" w14:textId="77777777" w:rsidR="002217DE" w:rsidRDefault="002217DE" w:rsidP="00C25606">
      <w:pPr>
        <w:numPr>
          <w:ilvl w:val="0"/>
          <w:numId w:val="18"/>
        </w:numPr>
        <w:rPr>
          <w:rFonts w:ascii="Calibri" w:hAnsi="Calibri"/>
          <w:szCs w:val="24"/>
        </w:rPr>
      </w:pPr>
      <w:r>
        <w:rPr>
          <w:rFonts w:ascii="Calibri" w:hAnsi="Calibri"/>
          <w:szCs w:val="24"/>
        </w:rPr>
        <w:t xml:space="preserve">Pour P=0, il s’agit de la valeur de marché issue des données </w:t>
      </w:r>
    </w:p>
    <w:p w14:paraId="6ED851DE" w14:textId="77777777" w:rsidR="002217DE" w:rsidRDefault="002217DE" w:rsidP="00C25606">
      <w:pPr>
        <w:numPr>
          <w:ilvl w:val="0"/>
          <w:numId w:val="18"/>
        </w:numPr>
        <w:rPr>
          <w:rFonts w:ascii="Calibri" w:hAnsi="Calibri"/>
          <w:szCs w:val="24"/>
        </w:rPr>
      </w:pPr>
      <w:r>
        <w:rPr>
          <w:rFonts w:ascii="Calibri" w:hAnsi="Calibri"/>
          <w:szCs w:val="24"/>
        </w:rPr>
        <w:t>Pour P&gt;0, deux cas peuvent se présenter :</w:t>
      </w:r>
    </w:p>
    <w:p w14:paraId="7BC99261" w14:textId="6F9C4265" w:rsidR="002217DE" w:rsidRPr="00812E76" w:rsidRDefault="002217DE" w:rsidP="00C25606">
      <w:pPr>
        <w:pStyle w:val="Paragraphedeliste"/>
        <w:numPr>
          <w:ilvl w:val="1"/>
          <w:numId w:val="19"/>
        </w:numPr>
        <w:contextualSpacing w:val="0"/>
        <w:rPr>
          <w:szCs w:val="24"/>
        </w:rPr>
      </w:pPr>
      <w:r>
        <w:rPr>
          <w:szCs w:val="24"/>
        </w:rPr>
        <w:t>Cas d’un investissement : i</w:t>
      </w:r>
      <w:r w:rsidRPr="00812E76">
        <w:rPr>
          <w:szCs w:val="24"/>
        </w:rPr>
        <w:t>l est procédé à l’achat</w:t>
      </w:r>
      <w:r w:rsidR="009B7D3A">
        <w:rPr>
          <w:szCs w:val="24"/>
        </w:rPr>
        <w:t xml:space="preserve"> d’un nouveau titre immobilier.</w:t>
      </w:r>
    </w:p>
    <w:p w14:paraId="7F018041" w14:textId="77777777" w:rsidR="002217DE" w:rsidRPr="00812E76" w:rsidRDefault="002217DE" w:rsidP="00C25606">
      <w:pPr>
        <w:pStyle w:val="Paragraphedeliste"/>
        <w:numPr>
          <w:ilvl w:val="1"/>
          <w:numId w:val="19"/>
        </w:numPr>
        <w:contextualSpacing w:val="0"/>
        <w:rPr>
          <w:szCs w:val="24"/>
        </w:rPr>
      </w:pPr>
      <w:r w:rsidRPr="00812E76">
        <w:rPr>
          <w:szCs w:val="24"/>
        </w:rPr>
        <w:t xml:space="preserve">Cas d’un désinvestissement : il s’agit de la valeur de marché avant transaction à laquelle on </w:t>
      </w:r>
      <w:r>
        <w:rPr>
          <w:szCs w:val="24"/>
        </w:rPr>
        <w:t>retranche la part d’actif vendue au titre de l’ALM et au titre de la réalisation des plus ou moins-values latentes.</w:t>
      </w:r>
    </w:p>
    <w:p w14:paraId="77A248E7" w14:textId="77777777" w:rsidR="002217DE" w:rsidRPr="00737FD9" w:rsidRDefault="002217DE" w:rsidP="002217DE">
      <w:pPr>
        <w:rPr>
          <w:rFonts w:ascii="Calibri" w:hAnsi="Calibri"/>
          <w:szCs w:val="24"/>
        </w:rPr>
      </w:pPr>
    </w:p>
    <w:p w14:paraId="27D3B989" w14:textId="3D933F73" w:rsidR="002217DE" w:rsidRDefault="002217DE" w:rsidP="00C25606">
      <w:pPr>
        <w:numPr>
          <w:ilvl w:val="0"/>
          <w:numId w:val="10"/>
        </w:numPr>
        <w:rPr>
          <w:rFonts w:ascii="Calibri" w:hAnsi="Calibri"/>
          <w:noProof/>
          <w:szCs w:val="24"/>
        </w:rPr>
      </w:pPr>
      <w:r>
        <w:rPr>
          <w:rFonts w:ascii="Calibri" w:hAnsi="Calibri"/>
          <w:noProof/>
          <w:szCs w:val="24"/>
        </w:rPr>
        <w:t>Calcul de l</w:t>
      </w:r>
      <w:r w:rsidRPr="00737FD9">
        <w:rPr>
          <w:rFonts w:ascii="Calibri" w:hAnsi="Calibri"/>
          <w:noProof/>
          <w:szCs w:val="24"/>
        </w:rPr>
        <w:t>a valeur comptable brute avant transaction</w:t>
      </w:r>
      <w:r>
        <w:rPr>
          <w:rFonts w:ascii="Calibri" w:hAnsi="Calibri"/>
          <w:noProof/>
          <w:szCs w:val="24"/>
        </w:rPr>
        <w:t>: il s’agit de</w:t>
      </w:r>
      <w:r w:rsidRPr="00737FD9">
        <w:rPr>
          <w:rFonts w:ascii="Calibri" w:hAnsi="Calibri"/>
          <w:noProof/>
          <w:szCs w:val="24"/>
        </w:rPr>
        <w:t xml:space="preserve"> la valeur comptable brute après transaction du pas de projection précédent.</w:t>
      </w:r>
    </w:p>
    <w:p w14:paraId="00817ABD" w14:textId="77777777" w:rsidR="002217DE" w:rsidRPr="00737FD9" w:rsidRDefault="002217DE" w:rsidP="002217DE">
      <w:pPr>
        <w:rPr>
          <w:rFonts w:ascii="Calibri" w:hAnsi="Calibri"/>
          <w:szCs w:val="24"/>
        </w:rPr>
      </w:pPr>
    </w:p>
    <w:p w14:paraId="024E6075" w14:textId="317B5226" w:rsidR="002217DE" w:rsidRDefault="002217DE" w:rsidP="00C25606">
      <w:pPr>
        <w:numPr>
          <w:ilvl w:val="0"/>
          <w:numId w:val="10"/>
        </w:numPr>
        <w:rPr>
          <w:rFonts w:ascii="Calibri" w:hAnsi="Calibri"/>
          <w:noProof/>
          <w:szCs w:val="24"/>
        </w:rPr>
      </w:pPr>
      <w:r w:rsidRPr="000E49F1">
        <w:rPr>
          <w:rFonts w:ascii="Calibri" w:hAnsi="Calibri"/>
          <w:noProof/>
          <w:szCs w:val="24"/>
        </w:rPr>
        <w:t>Calcul de la valeur comptable brute après transaction</w:t>
      </w:r>
      <w:r>
        <w:rPr>
          <w:rFonts w:ascii="Calibri" w:hAnsi="Calibri"/>
          <w:noProof/>
          <w:szCs w:val="24"/>
        </w:rPr>
        <w:t>:</w:t>
      </w:r>
    </w:p>
    <w:p w14:paraId="13D71A09" w14:textId="77777777" w:rsidR="002217DE" w:rsidRPr="000E49F1" w:rsidRDefault="002217DE" w:rsidP="00C25606">
      <w:pPr>
        <w:numPr>
          <w:ilvl w:val="0"/>
          <w:numId w:val="20"/>
        </w:numPr>
        <w:rPr>
          <w:rFonts w:ascii="Calibri" w:hAnsi="Calibri"/>
          <w:szCs w:val="24"/>
        </w:rPr>
      </w:pPr>
      <w:r w:rsidRPr="000E49F1">
        <w:rPr>
          <w:rFonts w:ascii="Calibri" w:hAnsi="Calibri"/>
          <w:szCs w:val="24"/>
        </w:rPr>
        <w:t xml:space="preserve">Pour P=0, il s’agit de la valeur comptable brute issue des données </w:t>
      </w:r>
    </w:p>
    <w:p w14:paraId="3E0E8CB8" w14:textId="77777777" w:rsidR="002217DE" w:rsidRPr="002114B4" w:rsidRDefault="002217DE" w:rsidP="00C25606">
      <w:pPr>
        <w:numPr>
          <w:ilvl w:val="0"/>
          <w:numId w:val="20"/>
        </w:numPr>
        <w:rPr>
          <w:rFonts w:ascii="Calibri" w:hAnsi="Calibri"/>
          <w:szCs w:val="24"/>
        </w:rPr>
      </w:pPr>
      <w:r w:rsidRPr="002114B4">
        <w:rPr>
          <w:rFonts w:ascii="Calibri" w:hAnsi="Calibri"/>
          <w:szCs w:val="24"/>
        </w:rPr>
        <w:t>Pour P&gt;0, deux cas peuvent se présenter :</w:t>
      </w:r>
    </w:p>
    <w:p w14:paraId="4F3937F0" w14:textId="45F75F7D" w:rsidR="002217DE" w:rsidRPr="00737FD9" w:rsidRDefault="002217DE" w:rsidP="00C25606">
      <w:pPr>
        <w:pStyle w:val="Paragraphedeliste"/>
        <w:numPr>
          <w:ilvl w:val="1"/>
          <w:numId w:val="21"/>
        </w:numPr>
        <w:contextualSpacing w:val="0"/>
        <w:rPr>
          <w:szCs w:val="24"/>
        </w:rPr>
      </w:pPr>
      <w:r w:rsidRPr="00737FD9">
        <w:rPr>
          <w:szCs w:val="24"/>
        </w:rPr>
        <w:t xml:space="preserve">Cas d’un investissement : </w:t>
      </w:r>
      <w:r>
        <w:rPr>
          <w:szCs w:val="24"/>
        </w:rPr>
        <w:t>o</w:t>
      </w:r>
      <w:r w:rsidRPr="00737FD9">
        <w:rPr>
          <w:szCs w:val="24"/>
        </w:rPr>
        <w:t xml:space="preserve">n récupère les caractéristiques du nouveau titre </w:t>
      </w:r>
      <w:r w:rsidR="009B7D3A">
        <w:rPr>
          <w:szCs w:val="24"/>
        </w:rPr>
        <w:t>acheté</w:t>
      </w:r>
      <w:r w:rsidRPr="00737FD9">
        <w:rPr>
          <w:szCs w:val="24"/>
        </w:rPr>
        <w:t>.</w:t>
      </w:r>
    </w:p>
    <w:p w14:paraId="6123C01C" w14:textId="77777777" w:rsidR="002217DE" w:rsidRPr="00D40338" w:rsidRDefault="002217DE" w:rsidP="00C25606">
      <w:pPr>
        <w:pStyle w:val="Paragraphedeliste"/>
        <w:numPr>
          <w:ilvl w:val="1"/>
          <w:numId w:val="19"/>
        </w:numPr>
        <w:contextualSpacing w:val="0"/>
        <w:rPr>
          <w:szCs w:val="24"/>
        </w:rPr>
      </w:pPr>
      <w:r w:rsidRPr="00737FD9">
        <w:rPr>
          <w:szCs w:val="24"/>
        </w:rPr>
        <w:t xml:space="preserve">Cas d’un désinvestissement : </w:t>
      </w:r>
      <w:r>
        <w:rPr>
          <w:szCs w:val="24"/>
        </w:rPr>
        <w:t>o</w:t>
      </w:r>
      <w:r w:rsidRPr="00737FD9">
        <w:rPr>
          <w:szCs w:val="24"/>
        </w:rPr>
        <w:t xml:space="preserve">n récupère les valeurs avant transaction et on les </w:t>
      </w:r>
      <w:r>
        <w:rPr>
          <w:szCs w:val="24"/>
        </w:rPr>
        <w:t>diminue de la part d’actif vendue au titre de l’ALM et au titre de la réalisation des plus ou moins-values latentes.</w:t>
      </w:r>
    </w:p>
    <w:p w14:paraId="338DEEC7" w14:textId="77777777" w:rsidR="002217DE" w:rsidRDefault="002217DE" w:rsidP="002217DE">
      <w:pPr>
        <w:rPr>
          <w:rFonts w:ascii="Calibri" w:hAnsi="Calibri"/>
          <w:szCs w:val="24"/>
        </w:rPr>
      </w:pPr>
    </w:p>
    <w:p w14:paraId="670E24C1" w14:textId="6ED038F1" w:rsidR="002217DE" w:rsidRPr="00737FD9" w:rsidRDefault="002217DE" w:rsidP="00C25606">
      <w:pPr>
        <w:numPr>
          <w:ilvl w:val="0"/>
          <w:numId w:val="10"/>
        </w:numPr>
        <w:rPr>
          <w:rFonts w:ascii="Calibri" w:hAnsi="Calibri"/>
          <w:noProof/>
          <w:szCs w:val="24"/>
        </w:rPr>
      </w:pPr>
      <w:r>
        <w:rPr>
          <w:rFonts w:ascii="Calibri" w:hAnsi="Calibri"/>
          <w:noProof/>
          <w:szCs w:val="24"/>
        </w:rPr>
        <w:t xml:space="preserve">Calcul des loyers nets: ils </w:t>
      </w:r>
      <w:r w:rsidRPr="00737FD9">
        <w:rPr>
          <w:rFonts w:ascii="Calibri" w:hAnsi="Calibri"/>
          <w:noProof/>
          <w:szCs w:val="24"/>
        </w:rPr>
        <w:t xml:space="preserve">sont égaux aux taux de </w:t>
      </w:r>
      <w:r w:rsidR="00055E0E">
        <w:rPr>
          <w:rFonts w:ascii="Calibri" w:hAnsi="Calibri"/>
          <w:noProof/>
          <w:szCs w:val="24"/>
        </w:rPr>
        <w:t>loyers issus de l’ESG</w:t>
      </w:r>
      <w:r w:rsidRPr="00737FD9">
        <w:rPr>
          <w:rFonts w:ascii="Calibri" w:hAnsi="Calibri"/>
          <w:noProof/>
          <w:szCs w:val="24"/>
        </w:rPr>
        <w:t>, appliqués à la valeur de marché avant transaction.</w:t>
      </w:r>
    </w:p>
    <w:p w14:paraId="24A4DF80" w14:textId="77777777" w:rsidR="002217DE" w:rsidRPr="00737FD9" w:rsidRDefault="002217DE" w:rsidP="002217DE">
      <w:pPr>
        <w:rPr>
          <w:rFonts w:ascii="Calibri" w:hAnsi="Calibri"/>
          <w:szCs w:val="24"/>
        </w:rPr>
      </w:pPr>
    </w:p>
    <w:p w14:paraId="641EEDBE" w14:textId="77777777" w:rsidR="002217DE" w:rsidRPr="00737FD9" w:rsidRDefault="002217DE" w:rsidP="00C25606">
      <w:pPr>
        <w:numPr>
          <w:ilvl w:val="0"/>
          <w:numId w:val="10"/>
        </w:numPr>
        <w:rPr>
          <w:rFonts w:ascii="Calibri" w:hAnsi="Calibri"/>
          <w:noProof/>
          <w:szCs w:val="24"/>
        </w:rPr>
      </w:pPr>
      <w:r>
        <w:rPr>
          <w:rFonts w:ascii="Calibri" w:hAnsi="Calibri"/>
          <w:noProof/>
          <w:szCs w:val="24"/>
        </w:rPr>
        <w:t>Calcul de l</w:t>
      </w:r>
      <w:r w:rsidRPr="00737FD9">
        <w:rPr>
          <w:rFonts w:ascii="Calibri" w:hAnsi="Calibri"/>
          <w:noProof/>
          <w:szCs w:val="24"/>
        </w:rPr>
        <w:t>’amortissement</w:t>
      </w:r>
      <w:r>
        <w:rPr>
          <w:rFonts w:ascii="Calibri" w:hAnsi="Calibri"/>
          <w:noProof/>
          <w:szCs w:val="24"/>
        </w:rPr>
        <w:t xml:space="preserve">: il </w:t>
      </w:r>
      <w:r w:rsidRPr="00737FD9">
        <w:rPr>
          <w:rFonts w:ascii="Calibri" w:hAnsi="Calibri"/>
          <w:noProof/>
          <w:szCs w:val="24"/>
        </w:rPr>
        <w:t xml:space="preserve">est obtenu en multipliant la valeur comptable brute par la durée écoulée depuis la date d’achat, divisée par </w:t>
      </w:r>
      <w:r>
        <w:rPr>
          <w:rFonts w:ascii="Calibri" w:hAnsi="Calibri"/>
          <w:noProof/>
          <w:szCs w:val="24"/>
        </w:rPr>
        <w:t>la durée de vie du bien.</w:t>
      </w:r>
      <w:r w:rsidRPr="00737FD9">
        <w:rPr>
          <w:rFonts w:ascii="Calibri" w:hAnsi="Calibri"/>
          <w:noProof/>
          <w:szCs w:val="24"/>
        </w:rPr>
        <w:t xml:space="preserve"> Bien qu’initialisée en donnée, la valeur de l’amortissement est recalculée en 0.</w:t>
      </w:r>
    </w:p>
    <w:p w14:paraId="11936D5D" w14:textId="77777777" w:rsidR="002217DE" w:rsidRDefault="002217DE" w:rsidP="002217DE">
      <w:pPr>
        <w:rPr>
          <w:rFonts w:ascii="Calibri" w:hAnsi="Calibri"/>
          <w:szCs w:val="24"/>
        </w:rPr>
      </w:pPr>
    </w:p>
    <w:p w14:paraId="5FD74C5E" w14:textId="447A5475" w:rsidR="002217DE" w:rsidRDefault="002217DE" w:rsidP="00C25606">
      <w:pPr>
        <w:widowControl w:val="0"/>
        <w:numPr>
          <w:ilvl w:val="0"/>
          <w:numId w:val="10"/>
        </w:numPr>
        <w:rPr>
          <w:rFonts w:ascii="Calibri" w:hAnsi="Calibri"/>
          <w:szCs w:val="24"/>
        </w:rPr>
      </w:pPr>
      <w:r>
        <w:rPr>
          <w:rFonts w:ascii="Calibri" w:hAnsi="Calibri"/>
          <w:szCs w:val="24"/>
        </w:rPr>
        <w:t xml:space="preserve">Calcul des plus ou moins-values latentes : il s’agit de la différence entre la valeur de marché </w:t>
      </w:r>
      <w:r w:rsidR="00FF5B35">
        <w:rPr>
          <w:rFonts w:ascii="Calibri" w:hAnsi="Calibri"/>
          <w:szCs w:val="24"/>
        </w:rPr>
        <w:t xml:space="preserve">après </w:t>
      </w:r>
      <w:r>
        <w:rPr>
          <w:rFonts w:ascii="Calibri" w:hAnsi="Calibri"/>
          <w:szCs w:val="24"/>
        </w:rPr>
        <w:t>transaction et la valeur nette comptable de chaque ligne d’immobilier.</w:t>
      </w:r>
    </w:p>
    <w:p w14:paraId="6199AC34" w14:textId="77777777" w:rsidR="002217DE" w:rsidRDefault="002217DE" w:rsidP="002217DE">
      <w:pPr>
        <w:pStyle w:val="Paragraphedeliste"/>
        <w:rPr>
          <w:rFonts w:ascii="Calibri" w:hAnsi="Calibri"/>
          <w:szCs w:val="24"/>
        </w:rPr>
      </w:pPr>
    </w:p>
    <w:p w14:paraId="5F7042F8" w14:textId="77777777" w:rsidR="002217DE" w:rsidRDefault="002217DE" w:rsidP="00C25606">
      <w:pPr>
        <w:widowControl w:val="0"/>
        <w:numPr>
          <w:ilvl w:val="0"/>
          <w:numId w:val="10"/>
        </w:numPr>
        <w:rPr>
          <w:rFonts w:ascii="Calibri" w:hAnsi="Calibri"/>
          <w:szCs w:val="24"/>
        </w:rPr>
      </w:pPr>
      <w:r w:rsidRPr="00DD57D4">
        <w:rPr>
          <w:rFonts w:ascii="Calibri" w:hAnsi="Calibri"/>
          <w:szCs w:val="24"/>
        </w:rPr>
        <w:t>Calcul des plus ou moins-values</w:t>
      </w:r>
      <w:r>
        <w:rPr>
          <w:rFonts w:ascii="Calibri" w:hAnsi="Calibri"/>
          <w:szCs w:val="24"/>
        </w:rPr>
        <w:t xml:space="preserve"> </w:t>
      </w:r>
      <w:r w:rsidRPr="00DD57D4">
        <w:rPr>
          <w:rFonts w:ascii="Calibri" w:hAnsi="Calibri"/>
          <w:szCs w:val="24"/>
        </w:rPr>
        <w:t xml:space="preserve">réalisées lors de la stratégie ALM : </w:t>
      </w:r>
      <w:r>
        <w:rPr>
          <w:rFonts w:ascii="Calibri" w:hAnsi="Calibri"/>
          <w:szCs w:val="24"/>
        </w:rPr>
        <w:t xml:space="preserve">un taux de réalisation des plus-values permet de piloter la part vendue chaque année pour réalisation de plus-values en fonction d’un seuil relatif de plus-values. Lors du franchissement de ce seuil, la plus-value est réalisée. </w:t>
      </w:r>
    </w:p>
    <w:p w14:paraId="70C61C80" w14:textId="77777777" w:rsidR="002217DE" w:rsidRDefault="002217DE" w:rsidP="002217DE">
      <w:pPr>
        <w:pStyle w:val="Paragraphedeliste"/>
        <w:rPr>
          <w:rFonts w:ascii="Calibri" w:hAnsi="Calibri"/>
          <w:szCs w:val="24"/>
        </w:rPr>
      </w:pPr>
    </w:p>
    <w:p w14:paraId="7B4056BA" w14:textId="77777777" w:rsidR="002217DE" w:rsidRDefault="002217DE" w:rsidP="00C25606">
      <w:pPr>
        <w:widowControl w:val="0"/>
        <w:numPr>
          <w:ilvl w:val="0"/>
          <w:numId w:val="10"/>
        </w:numPr>
        <w:rPr>
          <w:rFonts w:ascii="Calibri" w:hAnsi="Calibri"/>
          <w:szCs w:val="24"/>
        </w:rPr>
      </w:pPr>
      <w:r>
        <w:rPr>
          <w:rFonts w:ascii="Calibri" w:hAnsi="Calibri"/>
          <w:szCs w:val="24"/>
        </w:rPr>
        <w:t>Calcul de la PDD qui est dotée à hauteur de la moins-value latente de chaque titre si l’écart entre la valeur comptable brute, nette d’amortissement, et la valeur de marché est supérieur à x% (cette variable est paramétrable).</w:t>
      </w:r>
    </w:p>
    <w:p w14:paraId="6E4C2410" w14:textId="77777777" w:rsidR="002217DE" w:rsidRPr="002F045A" w:rsidRDefault="002217DE" w:rsidP="002217DE">
      <w:pPr>
        <w:pStyle w:val="Paragraphedeliste"/>
      </w:pPr>
    </w:p>
    <w:p w14:paraId="7A107BCF" w14:textId="77777777" w:rsidR="002217DE" w:rsidRPr="002F045A" w:rsidRDefault="002217DE" w:rsidP="002217DE">
      <w:pPr>
        <w:rPr>
          <w:u w:val="single"/>
        </w:rPr>
      </w:pPr>
      <w:r w:rsidRPr="002F045A">
        <w:rPr>
          <w:u w:val="single"/>
        </w:rPr>
        <w:t xml:space="preserve">En synthèse : </w:t>
      </w:r>
    </w:p>
    <w:p w14:paraId="656ABA18" w14:textId="77777777" w:rsidR="002217DE" w:rsidRDefault="002217DE" w:rsidP="002217DE">
      <w:pPr>
        <w:jc w:val="left"/>
        <w:rPr>
          <w:lang w:eastAsia="fr-FR"/>
        </w:rPr>
      </w:pPr>
    </w:p>
    <w:p w14:paraId="4A721B56" w14:textId="77777777" w:rsidR="002217DE" w:rsidRDefault="002217DE" w:rsidP="002217DE">
      <w:pPr>
        <w:ind w:hanging="993"/>
        <w:jc w:val="left"/>
        <w:rPr>
          <w:lang w:eastAsia="fr-FR"/>
        </w:rPr>
      </w:pPr>
      <w:r>
        <w:rPr>
          <w:rFonts w:ascii="Garamond" w:hAnsi="Garamond"/>
          <w:noProof/>
          <w:sz w:val="24"/>
          <w:szCs w:val="24"/>
          <w:lang w:eastAsia="fr-FR"/>
        </w:rPr>
        <mc:AlternateContent>
          <mc:Choice Requires="wpg">
            <w:drawing>
              <wp:inline distT="0" distB="0" distL="0" distR="0" wp14:anchorId="7D19DBE6" wp14:editId="6416027A">
                <wp:extent cx="6924675" cy="3333750"/>
                <wp:effectExtent l="76200" t="76200" r="142875" b="133350"/>
                <wp:docPr id="293" name="Groupe 293"/>
                <wp:cNvGraphicFramePr/>
                <a:graphic xmlns:a="http://schemas.openxmlformats.org/drawingml/2006/main">
                  <a:graphicData uri="http://schemas.microsoft.com/office/word/2010/wordprocessingGroup">
                    <wpg:wgp>
                      <wpg:cNvGrpSpPr/>
                      <wpg:grpSpPr>
                        <a:xfrm>
                          <a:off x="0" y="0"/>
                          <a:ext cx="6924675" cy="3333750"/>
                          <a:chOff x="0" y="0"/>
                          <a:chExt cx="6924675" cy="3333750"/>
                        </a:xfrm>
                      </wpg:grpSpPr>
                      <wpg:grpSp>
                        <wpg:cNvPr id="2" name="Groupe 53"/>
                        <wpg:cNvGrpSpPr/>
                        <wpg:grpSpPr>
                          <a:xfrm>
                            <a:off x="0" y="0"/>
                            <a:ext cx="6924675" cy="3333750"/>
                            <a:chOff x="0" y="0"/>
                            <a:chExt cx="6924675" cy="3333750"/>
                          </a:xfrm>
                        </wpg:grpSpPr>
                        <wpg:grpSp>
                          <wpg:cNvPr id="288" name="Groupe 288"/>
                          <wpg:cNvGrpSpPr/>
                          <wpg:grpSpPr>
                            <a:xfrm>
                              <a:off x="0" y="0"/>
                              <a:ext cx="6924675" cy="3333750"/>
                              <a:chOff x="0" y="0"/>
                              <a:chExt cx="6924675" cy="3333750"/>
                            </a:xfrm>
                          </wpg:grpSpPr>
                          <wpg:grpSp>
                            <wpg:cNvPr id="273" name="Groupe 273"/>
                            <wpg:cNvGrpSpPr/>
                            <wpg:grpSpPr>
                              <a:xfrm>
                                <a:off x="0" y="0"/>
                                <a:ext cx="6924675" cy="3333750"/>
                                <a:chOff x="0" y="0"/>
                                <a:chExt cx="6924675" cy="3333750"/>
                              </a:xfrm>
                            </wpg:grpSpPr>
                            <wpg:grpSp>
                              <wpg:cNvPr id="274" name="Groupe 274"/>
                              <wpg:cNvGrpSpPr/>
                              <wpg:grpSpPr>
                                <a:xfrm>
                                  <a:off x="0" y="495300"/>
                                  <a:ext cx="4448175" cy="2657475"/>
                                  <a:chOff x="0" y="0"/>
                                  <a:chExt cx="4448175" cy="2657475"/>
                                </a:xfrm>
                              </wpg:grpSpPr>
                              <wps:wsp>
                                <wps:cNvPr id="275" name="Zone de texte 2"/>
                                <wps:cNvSpPr txBox="1">
                                  <a:spLocks noChangeArrowheads="1"/>
                                </wps:cNvSpPr>
                                <wps:spPr bwMode="auto">
                                  <a:xfrm>
                                    <a:off x="0" y="95250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4802E7C3" w14:textId="77777777" w:rsidR="006340BA" w:rsidRDefault="006340BA" w:rsidP="002217DE"/>
                                    <w:p w14:paraId="3281EE18" w14:textId="77777777" w:rsidR="006340BA" w:rsidRPr="002F045A" w:rsidRDefault="006340BA" w:rsidP="002217DE">
                                      <w:pPr>
                                        <w:jc w:val="center"/>
                                        <w:rPr>
                                          <w:sz w:val="18"/>
                                          <w:szCs w:val="18"/>
                                        </w:rPr>
                                      </w:pPr>
                                      <w:r w:rsidRPr="002F045A">
                                        <w:rPr>
                                          <w:sz w:val="18"/>
                                          <w:szCs w:val="18"/>
                                        </w:rPr>
                                        <w:t>VM après transaction (</w:t>
                                      </w:r>
                                      <w:r w:rsidRPr="00EC22E4">
                                        <w:rPr>
                                          <w:color w:val="548DD4" w:themeColor="text2" w:themeTint="99"/>
                                          <w:sz w:val="18"/>
                                          <w:szCs w:val="18"/>
                                        </w:rPr>
                                        <w:t>N-1</w:t>
                                      </w:r>
                                      <w:r w:rsidRPr="002F045A">
                                        <w:rPr>
                                          <w:sz w:val="18"/>
                                          <w:szCs w:val="18"/>
                                        </w:rPr>
                                        <w:t xml:space="preserve">) </w:t>
                                      </w:r>
                                    </w:p>
                                  </w:txbxContent>
                                </wps:txbx>
                                <wps:bodyPr rot="0" vert="horz" wrap="square" lIns="91440" tIns="45720" rIns="91440" bIns="45720" anchor="t" anchorCtr="0">
                                  <a:noAutofit/>
                                </wps:bodyPr>
                              </wps:wsp>
                              <wps:wsp>
                                <wps:cNvPr id="276" name="Zone de texte 2"/>
                                <wps:cNvSpPr txBox="1">
                                  <a:spLocks noChangeArrowheads="1"/>
                                </wps:cNvSpPr>
                                <wps:spPr bwMode="auto">
                                  <a:xfrm>
                                    <a:off x="0" y="1990725"/>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07CA273D" w14:textId="77777777" w:rsidR="006340BA" w:rsidRPr="002F045A" w:rsidRDefault="006340BA" w:rsidP="002217DE">
                                      <w:pPr>
                                        <w:rPr>
                                          <w:sz w:val="18"/>
                                          <w:szCs w:val="18"/>
                                        </w:rPr>
                                      </w:pPr>
                                    </w:p>
                                    <w:p w14:paraId="714FF5D2" w14:textId="77777777" w:rsidR="006340BA" w:rsidRPr="002F045A" w:rsidRDefault="006340BA" w:rsidP="002217DE">
                                      <w:pPr>
                                        <w:jc w:val="center"/>
                                        <w:rPr>
                                          <w:sz w:val="18"/>
                                          <w:szCs w:val="18"/>
                                        </w:rPr>
                                      </w:pPr>
                                      <w:r w:rsidRPr="002F045A">
                                        <w:rPr>
                                          <w:sz w:val="18"/>
                                          <w:szCs w:val="18"/>
                                        </w:rPr>
                                        <w:t>VCB après transaction (</w:t>
                                      </w:r>
                                      <w:r w:rsidRPr="00EC22E4">
                                        <w:rPr>
                                          <w:color w:val="548DD4" w:themeColor="text2" w:themeTint="99"/>
                                          <w:sz w:val="18"/>
                                          <w:szCs w:val="18"/>
                                        </w:rPr>
                                        <w:t>N-1</w:t>
                                      </w:r>
                                      <w:r w:rsidRPr="002F045A">
                                        <w:rPr>
                                          <w:sz w:val="18"/>
                                          <w:szCs w:val="18"/>
                                        </w:rPr>
                                        <w:t xml:space="preserve">) </w:t>
                                      </w:r>
                                    </w:p>
                                  </w:txbxContent>
                                </wps:txbx>
                                <wps:bodyPr rot="0" vert="horz" wrap="square" lIns="91440" tIns="45720" rIns="91440" bIns="45720" anchor="t" anchorCtr="0">
                                  <a:noAutofit/>
                                </wps:bodyPr>
                              </wps:wsp>
                              <wps:wsp>
                                <wps:cNvPr id="277" name="Flèche droite 277"/>
                                <wps:cNvSpPr/>
                                <wps:spPr>
                                  <a:xfrm>
                                    <a:off x="1790700" y="1162050"/>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Zone de texte 2"/>
                                <wps:cNvSpPr txBox="1">
                                  <a:spLocks noChangeArrowheads="1"/>
                                </wps:cNvSpPr>
                                <wps:spPr bwMode="auto">
                                  <a:xfrm>
                                    <a:off x="2809875" y="93345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5D2D3AA0" w14:textId="77777777" w:rsidR="006340BA" w:rsidRDefault="006340BA" w:rsidP="002217DE"/>
                                    <w:p w14:paraId="2B2EEDFC" w14:textId="77777777" w:rsidR="006340BA" w:rsidRPr="002F045A" w:rsidRDefault="006340BA" w:rsidP="002217DE">
                                      <w:pPr>
                                        <w:jc w:val="center"/>
                                        <w:rPr>
                                          <w:sz w:val="18"/>
                                          <w:szCs w:val="18"/>
                                        </w:rPr>
                                      </w:pPr>
                                      <w:r w:rsidRPr="002F045A">
                                        <w:rPr>
                                          <w:sz w:val="18"/>
                                          <w:szCs w:val="18"/>
                                        </w:rPr>
                                        <w:t>VM avant transaction (</w:t>
                                      </w:r>
                                      <w:r w:rsidRPr="00EC22E4">
                                        <w:rPr>
                                          <w:color w:val="548DD4" w:themeColor="text2" w:themeTint="99"/>
                                          <w:sz w:val="18"/>
                                          <w:szCs w:val="18"/>
                                        </w:rPr>
                                        <w:t>N</w:t>
                                      </w:r>
                                      <w:r w:rsidRPr="002F045A">
                                        <w:rPr>
                                          <w:sz w:val="18"/>
                                          <w:szCs w:val="18"/>
                                        </w:rPr>
                                        <w:t xml:space="preserve">) </w:t>
                                      </w:r>
                                    </w:p>
                                  </w:txbxContent>
                                </wps:txbx>
                                <wps:bodyPr rot="0" vert="horz" wrap="square" lIns="91440" tIns="45720" rIns="91440" bIns="45720" anchor="t" anchorCtr="0">
                                  <a:noAutofit/>
                                </wps:bodyPr>
                              </wps:wsp>
                              <wps:wsp>
                                <wps:cNvPr id="279" name="Zone de texte 2"/>
                                <wps:cNvSpPr txBox="1">
                                  <a:spLocks noChangeArrowheads="1"/>
                                </wps:cNvSpPr>
                                <wps:spPr bwMode="auto">
                                  <a:xfrm>
                                    <a:off x="2809875" y="2105025"/>
                                    <a:ext cx="1638300" cy="542925"/>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5B25B91B" w14:textId="77777777" w:rsidR="006340BA" w:rsidRPr="002F045A" w:rsidRDefault="006340BA" w:rsidP="002217DE">
                                      <w:pPr>
                                        <w:jc w:val="center"/>
                                        <w:rPr>
                                          <w:sz w:val="18"/>
                                          <w:szCs w:val="18"/>
                                        </w:rPr>
                                      </w:pPr>
                                      <w:r w:rsidRPr="002F045A">
                                        <w:rPr>
                                          <w:sz w:val="18"/>
                                          <w:szCs w:val="18"/>
                                        </w:rPr>
                                        <w:t>VCB avant transaction (N) = VCB après transaction (</w:t>
                                      </w:r>
                                      <w:r w:rsidRPr="00EC22E4">
                                        <w:rPr>
                                          <w:color w:val="548DD4" w:themeColor="text2" w:themeTint="99"/>
                                          <w:sz w:val="18"/>
                                          <w:szCs w:val="18"/>
                                        </w:rPr>
                                        <w:t>N-1</w:t>
                                      </w:r>
                                      <w:r w:rsidRPr="002F045A">
                                        <w:rPr>
                                          <w:sz w:val="18"/>
                                          <w:szCs w:val="18"/>
                                        </w:rPr>
                                        <w:t xml:space="preserve">) </w:t>
                                      </w:r>
                                    </w:p>
                                    <w:p w14:paraId="513B371F" w14:textId="77777777" w:rsidR="006340BA" w:rsidRPr="003E29EA" w:rsidRDefault="006340BA" w:rsidP="002217DE">
                                      <w:pPr>
                                        <w:jc w:val="center"/>
                                        <w:rPr>
                                          <w:u w:val="single"/>
                                        </w:rPr>
                                      </w:pPr>
                                    </w:p>
                                  </w:txbxContent>
                                </wps:txbx>
                                <wps:bodyPr rot="0" vert="horz" wrap="square" lIns="91440" tIns="45720" rIns="91440" bIns="45720" anchor="t" anchorCtr="0">
                                  <a:noAutofit/>
                                </wps:bodyPr>
                              </wps:wsp>
                              <wps:wsp>
                                <wps:cNvPr id="280" name="Flèche droite 280"/>
                                <wps:cNvSpPr/>
                                <wps:spPr>
                                  <a:xfrm rot="16200000">
                                    <a:off x="3181350" y="285750"/>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1" name="Zone de texte 2"/>
                              <wps:cNvSpPr txBox="1">
                                <a:spLocks noChangeArrowheads="1"/>
                              </wps:cNvSpPr>
                              <wps:spPr bwMode="auto">
                                <a:xfrm>
                                  <a:off x="2857500" y="19050"/>
                                  <a:ext cx="1333500" cy="352425"/>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104835AA" w14:textId="77777777" w:rsidR="006340BA" w:rsidRPr="002F045A" w:rsidRDefault="006340BA" w:rsidP="002217DE">
                                    <w:pPr>
                                      <w:jc w:val="center"/>
                                      <w:rPr>
                                        <w:sz w:val="18"/>
                                        <w:szCs w:val="18"/>
                                      </w:rPr>
                                    </w:pPr>
                                    <w:r w:rsidRPr="002F045A">
                                      <w:rPr>
                                        <w:sz w:val="18"/>
                                        <w:szCs w:val="18"/>
                                      </w:rPr>
                                      <w:t>Loyers</w:t>
                                    </w:r>
                                  </w:p>
                                </w:txbxContent>
                              </wps:txbx>
                              <wps:bodyPr rot="0" vert="horz" wrap="square" lIns="91440" tIns="45720" rIns="91440" bIns="45720" anchor="t" anchorCtr="0">
                                <a:noAutofit/>
                              </wps:bodyPr>
                            </wps:wsp>
                            <wps:wsp>
                              <wps:cNvPr id="282" name="Zone de texte 2"/>
                              <wps:cNvSpPr txBox="1">
                                <a:spLocks noChangeArrowheads="1"/>
                              </wps:cNvSpPr>
                              <wps:spPr bwMode="auto">
                                <a:xfrm>
                                  <a:off x="5343525" y="0"/>
                                  <a:ext cx="1333500" cy="352425"/>
                                </a:xfrm>
                                <a:prstGeom prst="rect">
                                  <a:avLst/>
                                </a:prstGeom>
                                <a:solidFill>
                                  <a:srgbClr val="FFFFFF"/>
                                </a:solidFill>
                                <a:ln w="9525">
                                  <a:solidFill>
                                    <a:srgbClr val="FF0000"/>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47CD8A71" w14:textId="77777777" w:rsidR="006340BA" w:rsidRPr="002F045A" w:rsidRDefault="006340BA" w:rsidP="002217DE">
                                    <w:pPr>
                                      <w:jc w:val="center"/>
                                      <w:rPr>
                                        <w:sz w:val="18"/>
                                        <w:szCs w:val="18"/>
                                      </w:rPr>
                                    </w:pPr>
                                    <w:r w:rsidRPr="002F045A">
                                      <w:rPr>
                                        <w:sz w:val="18"/>
                                        <w:szCs w:val="18"/>
                                      </w:rPr>
                                      <w:t xml:space="preserve">ALM </w:t>
                                    </w:r>
                                  </w:p>
                                </w:txbxContent>
                              </wps:txbx>
                              <wps:bodyPr rot="0" vert="horz" wrap="square" lIns="91440" tIns="45720" rIns="91440" bIns="45720" anchor="t" anchorCtr="0">
                                <a:noAutofit/>
                              </wps:bodyPr>
                            </wps:wsp>
                            <wps:wsp>
                              <wps:cNvPr id="283" name="Flèche droite 283"/>
                              <wps:cNvSpPr/>
                              <wps:spPr>
                                <a:xfrm>
                                  <a:off x="4610100" y="1571625"/>
                                  <a:ext cx="628650"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Flèche droite 284"/>
                              <wps:cNvSpPr/>
                              <wps:spPr>
                                <a:xfrm>
                                  <a:off x="4610100" y="2743200"/>
                                  <a:ext cx="628650"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Zone de texte 2"/>
                              <wps:cNvSpPr txBox="1">
                                <a:spLocks noChangeArrowheads="1"/>
                              </wps:cNvSpPr>
                              <wps:spPr bwMode="auto">
                                <a:xfrm>
                                  <a:off x="5343525" y="121920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734ABD26" w14:textId="77777777" w:rsidR="006340BA" w:rsidRDefault="006340BA" w:rsidP="002217DE"/>
                                  <w:p w14:paraId="154745CE" w14:textId="77777777" w:rsidR="006340BA" w:rsidRPr="002F045A" w:rsidRDefault="006340BA" w:rsidP="002217DE">
                                    <w:pPr>
                                      <w:jc w:val="center"/>
                                      <w:rPr>
                                        <w:sz w:val="18"/>
                                        <w:szCs w:val="18"/>
                                      </w:rPr>
                                    </w:pPr>
                                    <w:r w:rsidRPr="002F045A">
                                      <w:rPr>
                                        <w:sz w:val="18"/>
                                        <w:szCs w:val="18"/>
                                      </w:rPr>
                                      <w:t>VM après transaction (</w:t>
                                    </w:r>
                                    <w:r w:rsidRPr="00EC22E4">
                                      <w:rPr>
                                        <w:color w:val="548DD4" w:themeColor="text2" w:themeTint="99"/>
                                        <w:sz w:val="18"/>
                                        <w:szCs w:val="18"/>
                                      </w:rPr>
                                      <w:t>N</w:t>
                                    </w:r>
                                    <w:r w:rsidRPr="002F045A">
                                      <w:rPr>
                                        <w:sz w:val="18"/>
                                        <w:szCs w:val="18"/>
                                      </w:rPr>
                                      <w:t xml:space="preserve">) </w:t>
                                    </w:r>
                                  </w:p>
                                </w:txbxContent>
                              </wps:txbx>
                              <wps:bodyPr rot="0" vert="horz" wrap="square" lIns="91440" tIns="45720" rIns="91440" bIns="45720" anchor="t" anchorCtr="0">
                                <a:noAutofit/>
                              </wps:bodyPr>
                            </wps:wsp>
                            <wps:wsp>
                              <wps:cNvPr id="286" name="Zone de texte 2"/>
                              <wps:cNvSpPr txBox="1">
                                <a:spLocks noChangeArrowheads="1"/>
                              </wps:cNvSpPr>
                              <wps:spPr bwMode="auto">
                                <a:xfrm>
                                  <a:off x="5343525" y="266700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41B26C63" w14:textId="77777777" w:rsidR="006340BA" w:rsidRPr="002F045A" w:rsidRDefault="006340BA" w:rsidP="002217DE">
                                    <w:pPr>
                                      <w:rPr>
                                        <w:sz w:val="18"/>
                                        <w:szCs w:val="18"/>
                                      </w:rPr>
                                    </w:pPr>
                                  </w:p>
                                  <w:p w14:paraId="74F4E941" w14:textId="77777777" w:rsidR="006340BA" w:rsidRPr="002F045A" w:rsidRDefault="006340BA" w:rsidP="002217DE">
                                    <w:pPr>
                                      <w:jc w:val="center"/>
                                      <w:rPr>
                                        <w:sz w:val="18"/>
                                        <w:szCs w:val="18"/>
                                      </w:rPr>
                                    </w:pPr>
                                    <w:r w:rsidRPr="002F045A">
                                      <w:rPr>
                                        <w:sz w:val="18"/>
                                        <w:szCs w:val="18"/>
                                      </w:rPr>
                                      <w:t>VCB après transaction (</w:t>
                                    </w:r>
                                    <w:r w:rsidRPr="00EC22E4">
                                      <w:rPr>
                                        <w:color w:val="548DD4" w:themeColor="text2" w:themeTint="99"/>
                                        <w:sz w:val="18"/>
                                        <w:szCs w:val="18"/>
                                      </w:rPr>
                                      <w:t>N</w:t>
                                    </w:r>
                                    <w:r w:rsidRPr="002F045A">
                                      <w:rPr>
                                        <w:sz w:val="18"/>
                                        <w:szCs w:val="18"/>
                                      </w:rPr>
                                      <w:t>) + actualisation de l’amortissement</w:t>
                                    </w:r>
                                  </w:p>
                                </w:txbxContent>
                              </wps:txbx>
                              <wps:bodyPr rot="0" vert="horz" wrap="square" lIns="91440" tIns="45720" rIns="91440" bIns="45720" anchor="t" anchorCtr="0">
                                <a:noAutofit/>
                              </wps:bodyPr>
                            </wps:wsp>
                          </wpg:grpSp>
                          <wps:wsp>
                            <wps:cNvPr id="287" name="Flèche droite 287"/>
                            <wps:cNvSpPr/>
                            <wps:spPr>
                              <a:xfrm>
                                <a:off x="1790700" y="2743200"/>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Zone de texte 2"/>
                          <wps:cNvSpPr txBox="1">
                            <a:spLocks noChangeArrowheads="1"/>
                          </wps:cNvSpPr>
                          <wps:spPr bwMode="auto">
                            <a:xfrm>
                              <a:off x="1666875" y="1209675"/>
                              <a:ext cx="1096009" cy="349249"/>
                            </a:xfrm>
                            <a:prstGeom prst="rect">
                              <a:avLst/>
                            </a:prstGeom>
                            <a:solidFill>
                              <a:srgbClr val="FFFFFF"/>
                            </a:solidFill>
                            <a:ln w="9525">
                              <a:noFill/>
                              <a:miter lim="800000"/>
                              <a:headEnd/>
                              <a:tailEnd/>
                            </a:ln>
                          </wps:spPr>
                          <wps:txbx>
                            <w:txbxContent>
                              <w:p w14:paraId="4B90B755" w14:textId="77777777" w:rsidR="006340BA" w:rsidRPr="003E29EA" w:rsidRDefault="006340BA" w:rsidP="002217DE">
                                <w:pPr>
                                  <w:rPr>
                                    <w:i/>
                                    <w:sz w:val="16"/>
                                    <w:szCs w:val="16"/>
                                  </w:rPr>
                                </w:pPr>
                                <w:r w:rsidRPr="003E29EA">
                                  <w:rPr>
                                    <w:i/>
                                    <w:sz w:val="16"/>
                                    <w:szCs w:val="16"/>
                                  </w:rPr>
                                  <w:t>Taux d’évolution de l’indice dans l’ESG</w:t>
                                </w:r>
                              </w:p>
                            </w:txbxContent>
                          </wps:txbx>
                          <wps:bodyPr rot="0" vert="horz" wrap="square" lIns="91440" tIns="45720" rIns="91440" bIns="45720" anchor="t" anchorCtr="0">
                            <a:spAutoFit/>
                          </wps:bodyPr>
                        </wps:wsp>
                        <wps:wsp>
                          <wps:cNvPr id="290" name="Zone de texte 2"/>
                          <wps:cNvSpPr txBox="1">
                            <a:spLocks noChangeArrowheads="1"/>
                          </wps:cNvSpPr>
                          <wps:spPr bwMode="auto">
                            <a:xfrm>
                              <a:off x="2371725" y="730190"/>
                              <a:ext cx="1096009" cy="347979"/>
                            </a:xfrm>
                            <a:prstGeom prst="rect">
                              <a:avLst/>
                            </a:prstGeom>
                            <a:solidFill>
                              <a:srgbClr val="FFFFFF"/>
                            </a:solidFill>
                            <a:ln w="9525">
                              <a:noFill/>
                              <a:miter lim="800000"/>
                              <a:headEnd/>
                              <a:tailEnd/>
                            </a:ln>
                          </wps:spPr>
                          <wps:txbx>
                            <w:txbxContent>
                              <w:p w14:paraId="768EF933" w14:textId="77777777" w:rsidR="006340BA" w:rsidRPr="003E29EA" w:rsidRDefault="006340BA" w:rsidP="002217DE">
                                <w:pPr>
                                  <w:rPr>
                                    <w:i/>
                                    <w:sz w:val="16"/>
                                    <w:szCs w:val="16"/>
                                  </w:rPr>
                                </w:pPr>
                                <w:r>
                                  <w:rPr>
                                    <w:i/>
                                    <w:sz w:val="16"/>
                                    <w:szCs w:val="16"/>
                                  </w:rPr>
                                  <w:t xml:space="preserve">Application du taux de loyers  </w:t>
                                </w:r>
                              </w:p>
                            </w:txbxContent>
                          </wps:txbx>
                          <wps:bodyPr rot="0" vert="horz" wrap="square" lIns="91440" tIns="45720" rIns="91440" bIns="45720" anchor="t" anchorCtr="0">
                            <a:spAutoFit/>
                          </wps:bodyPr>
                        </wps:wsp>
                        <wps:wsp>
                          <wps:cNvPr id="291" name="Zone de texte 2"/>
                          <wps:cNvSpPr txBox="1">
                            <a:spLocks noChangeArrowheads="1"/>
                          </wps:cNvSpPr>
                          <wps:spPr bwMode="auto">
                            <a:xfrm>
                              <a:off x="4514850" y="495300"/>
                              <a:ext cx="1172209" cy="473074"/>
                            </a:xfrm>
                            <a:prstGeom prst="rect">
                              <a:avLst/>
                            </a:prstGeom>
                            <a:solidFill>
                              <a:srgbClr val="FFFFFF"/>
                            </a:solidFill>
                            <a:ln w="9525">
                              <a:noFill/>
                              <a:miter lim="800000"/>
                              <a:headEnd/>
                              <a:tailEnd/>
                            </a:ln>
                          </wps:spPr>
                          <wps:txbx>
                            <w:txbxContent>
                              <w:p w14:paraId="6BE63A63" w14:textId="77777777" w:rsidR="006340BA" w:rsidRPr="003E29EA" w:rsidRDefault="006340BA" w:rsidP="002217DE">
                                <w:pPr>
                                  <w:rPr>
                                    <w:i/>
                                    <w:sz w:val="16"/>
                                    <w:szCs w:val="16"/>
                                  </w:rPr>
                                </w:pPr>
                                <w:r>
                                  <w:rPr>
                                    <w:i/>
                                    <w:sz w:val="16"/>
                                    <w:szCs w:val="16"/>
                                  </w:rPr>
                                  <w:t xml:space="preserve">Montant à désinvestir / investir + taux de réalisation de PVL </w:t>
                                </w:r>
                              </w:p>
                            </w:txbxContent>
                          </wps:txbx>
                          <wps:bodyPr rot="0" vert="horz" wrap="square" lIns="91440" tIns="45720" rIns="91440" bIns="45720" anchor="t" anchorCtr="0">
                            <a:spAutoFit/>
                          </wps:bodyPr>
                        </wps:wsp>
                        <wps:wsp>
                          <wps:cNvPr id="292" name="Connecteur droit avec flèche 292"/>
                          <wps:cNvCnPr/>
                          <wps:spPr>
                            <a:xfrm>
                              <a:off x="5791200" y="352425"/>
                              <a:ext cx="0" cy="866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294" name="Zone de texte 2"/>
                        <wps:cNvSpPr txBox="1">
                          <a:spLocks noChangeArrowheads="1"/>
                        </wps:cNvSpPr>
                        <wps:spPr bwMode="auto">
                          <a:xfrm>
                            <a:off x="5343525" y="1952625"/>
                            <a:ext cx="1581150" cy="542925"/>
                          </a:xfrm>
                          <a:prstGeom prst="rect">
                            <a:avLst/>
                          </a:prstGeom>
                          <a:ln>
                            <a:prstDash val="dash"/>
                            <a:headEnd/>
                            <a:tailEnd/>
                          </a:ln>
                        </wps:spPr>
                        <wps:style>
                          <a:lnRef idx="2">
                            <a:schemeClr val="accent1"/>
                          </a:lnRef>
                          <a:fillRef idx="1">
                            <a:schemeClr val="lt1"/>
                          </a:fillRef>
                          <a:effectRef idx="0">
                            <a:schemeClr val="accent1"/>
                          </a:effectRef>
                          <a:fontRef idx="minor">
                            <a:schemeClr val="dk1"/>
                          </a:fontRef>
                        </wps:style>
                        <wps:txbx>
                          <w:txbxContent>
                            <w:p w14:paraId="09FD08A7" w14:textId="77777777" w:rsidR="006340BA" w:rsidRPr="002F045A" w:rsidRDefault="006340BA" w:rsidP="002217DE">
                              <w:pPr>
                                <w:jc w:val="center"/>
                                <w:rPr>
                                  <w:sz w:val="18"/>
                                  <w:szCs w:val="18"/>
                                  <w:u w:val="single"/>
                                </w:rPr>
                              </w:pPr>
                              <w:r w:rsidRPr="002F045A">
                                <w:rPr>
                                  <w:sz w:val="18"/>
                                  <w:szCs w:val="18"/>
                                  <w:u w:val="single"/>
                                </w:rPr>
                                <w:t xml:space="preserve">Si réinvestissement : </w:t>
                              </w:r>
                            </w:p>
                            <w:p w14:paraId="4B41B088" w14:textId="77777777" w:rsidR="006340BA" w:rsidRPr="003E29EA" w:rsidRDefault="006340BA" w:rsidP="002217DE">
                              <w:pPr>
                                <w:jc w:val="center"/>
                                <w:rPr>
                                  <w:u w:val="single"/>
                                </w:rPr>
                              </w:pPr>
                              <w:r w:rsidRPr="002F045A">
                                <w:rPr>
                                  <w:sz w:val="18"/>
                                  <w:szCs w:val="18"/>
                                </w:rPr>
                                <w:t>Nouvelles lignes (caractéristiques…)</w:t>
                              </w:r>
                              <w:r>
                                <w:t xml:space="preserve"> caractéristiques </w:t>
                              </w:r>
                            </w:p>
                          </w:txbxContent>
                        </wps:txbx>
                        <wps:bodyPr rot="0" vert="horz" wrap="square" lIns="91440" tIns="45720" rIns="91440" bIns="45720" anchor="t" anchorCtr="0">
                          <a:noAutofit/>
                        </wps:bodyPr>
                      </wps:wsp>
                    </wpg:wgp>
                  </a:graphicData>
                </a:graphic>
              </wp:inline>
            </w:drawing>
          </mc:Choice>
          <mc:Fallback>
            <w:pict>
              <v:group w14:anchorId="7D19DBE6" id="Groupe 293" o:spid="_x0000_s1319" style="width:545.25pt;height:262.5pt;mso-position-horizontal-relative:char;mso-position-vertical-relative:line" coordsize="69246,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">
                <v:group id="_x0000_s1320" style="position:absolute;width:69246;height:33337" coordsize="69246,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e 288" o:spid="_x0000_s1321" style="position:absolute;width:69246;height:33337" coordsize="69246,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e 273" o:spid="_x0000_s1322" style="position:absolute;width:69246;height:33337" coordsize="69246,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Groupe 274" o:spid="_x0000_s1323" style="position:absolute;top:4953;width:44481;height:26574" coordsize="44481,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_x0000_s1324" type="#_x0000_t202" style="position:absolute;top:9525;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" strokecolor="#4f81bd [3204]">
                          <v:shadow on="t" color="black" opacity="26214f" origin="-.5,-.5" offset=".74836mm,.74836mm"/>
                          <v:textbox>
                            <w:txbxContent>
                              <w:p w14:paraId="4802E7C3" w14:textId="77777777" w:rsidR="006340BA" w:rsidRDefault="006340BA" w:rsidP="002217DE"/>
                              <w:p w14:paraId="3281EE18" w14:textId="77777777" w:rsidR="006340BA" w:rsidRPr="002F045A" w:rsidRDefault="006340BA" w:rsidP="002217DE">
                                <w:pPr>
                                  <w:jc w:val="center"/>
                                  <w:rPr>
                                    <w:sz w:val="18"/>
                                    <w:szCs w:val="18"/>
                                  </w:rPr>
                                </w:pPr>
                                <w:r w:rsidRPr="002F045A">
                                  <w:rPr>
                                    <w:sz w:val="18"/>
                                    <w:szCs w:val="18"/>
                                  </w:rPr>
                                  <w:t>VM après transaction (</w:t>
                                </w:r>
                                <w:r w:rsidRPr="00EC22E4">
                                  <w:rPr>
                                    <w:color w:val="548DD4" w:themeColor="text2" w:themeTint="99"/>
                                    <w:sz w:val="18"/>
                                    <w:szCs w:val="18"/>
                                  </w:rPr>
                                  <w:t>N-1</w:t>
                                </w:r>
                                <w:r w:rsidRPr="002F045A">
                                  <w:rPr>
                                    <w:sz w:val="18"/>
                                    <w:szCs w:val="18"/>
                                  </w:rPr>
                                  <w:t xml:space="preserve">) </w:t>
                                </w:r>
                              </w:p>
                            </w:txbxContent>
                          </v:textbox>
                        </v:shape>
                        <v:shape id="_x0000_s1325" type="#_x0000_t202" style="position:absolute;top:19907;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" strokecolor="#4f81bd [3204]">
                          <v:shadow on="t" color="black" opacity="26214f" origin="-.5,-.5" offset=".74836mm,.74836mm"/>
                          <v:textbox>
                            <w:txbxContent>
                              <w:p w14:paraId="07CA273D" w14:textId="77777777" w:rsidR="006340BA" w:rsidRPr="002F045A" w:rsidRDefault="006340BA" w:rsidP="002217DE">
                                <w:pPr>
                                  <w:rPr>
                                    <w:sz w:val="18"/>
                                    <w:szCs w:val="18"/>
                                  </w:rPr>
                                </w:pPr>
                              </w:p>
                              <w:p w14:paraId="714FF5D2" w14:textId="77777777" w:rsidR="006340BA" w:rsidRPr="002F045A" w:rsidRDefault="006340BA" w:rsidP="002217DE">
                                <w:pPr>
                                  <w:jc w:val="center"/>
                                  <w:rPr>
                                    <w:sz w:val="18"/>
                                    <w:szCs w:val="18"/>
                                  </w:rPr>
                                </w:pPr>
                                <w:r w:rsidRPr="002F045A">
                                  <w:rPr>
                                    <w:sz w:val="18"/>
                                    <w:szCs w:val="18"/>
                                  </w:rPr>
                                  <w:t>VCB après transaction (</w:t>
                                </w:r>
                                <w:r w:rsidRPr="00EC22E4">
                                  <w:rPr>
                                    <w:color w:val="548DD4" w:themeColor="text2" w:themeTint="99"/>
                                    <w:sz w:val="18"/>
                                    <w:szCs w:val="18"/>
                                  </w:rPr>
                                  <w:t>N-1</w:t>
                                </w:r>
                                <w:r w:rsidRPr="002F045A">
                                  <w:rPr>
                                    <w:sz w:val="18"/>
                                    <w:szCs w:val="18"/>
                                  </w:rPr>
                                  <w:t xml:space="preserve">) </w:t>
                                </w:r>
                              </w:p>
                            </w:txbxContent>
                          </v:textbox>
                        </v:shape>
                        <v:shape id="Flèche droite 277" o:spid="_x0000_s1326" type="#_x0000_t13" style="position:absolute;left:17907;top:11620;width:8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" adj="18424" filled="f" strokecolor="#243f60 [1604]" strokeweight="2pt"/>
                        <v:shape id="_x0000_s1327" type="#_x0000_t202" style="position:absolute;left:28098;top:9334;width:15812;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" strokecolor="#4f81bd [3204]">
                          <v:shadow on="t" color="black" opacity="26214f" origin="-.5,-.5" offset=".74836mm,.74836mm"/>
                          <v:textbox>
                            <w:txbxContent>
                              <w:p w14:paraId="5D2D3AA0" w14:textId="77777777" w:rsidR="006340BA" w:rsidRDefault="006340BA" w:rsidP="002217DE"/>
                              <w:p w14:paraId="2B2EEDFC" w14:textId="77777777" w:rsidR="006340BA" w:rsidRPr="002F045A" w:rsidRDefault="006340BA" w:rsidP="002217DE">
                                <w:pPr>
                                  <w:jc w:val="center"/>
                                  <w:rPr>
                                    <w:sz w:val="18"/>
                                    <w:szCs w:val="18"/>
                                  </w:rPr>
                                </w:pPr>
                                <w:r w:rsidRPr="002F045A">
                                  <w:rPr>
                                    <w:sz w:val="18"/>
                                    <w:szCs w:val="18"/>
                                  </w:rPr>
                                  <w:t>VM avant transaction (</w:t>
                                </w:r>
                                <w:r w:rsidRPr="00EC22E4">
                                  <w:rPr>
                                    <w:color w:val="548DD4" w:themeColor="text2" w:themeTint="99"/>
                                    <w:sz w:val="18"/>
                                    <w:szCs w:val="18"/>
                                  </w:rPr>
                                  <w:t>N</w:t>
                                </w:r>
                                <w:r w:rsidRPr="002F045A">
                                  <w:rPr>
                                    <w:sz w:val="18"/>
                                    <w:szCs w:val="18"/>
                                  </w:rPr>
                                  <w:t xml:space="preserve">) </w:t>
                                </w:r>
                              </w:p>
                            </w:txbxContent>
                          </v:textbox>
                        </v:shape>
                        <v:shape id="_x0000_s1328" type="#_x0000_t202" style="position:absolute;left:28098;top:21050;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" strokecolor="#4f81bd [3204]">
                          <v:shadow on="t" color="black" opacity="26214f" origin="-.5,-.5" offset=".74836mm,.74836mm"/>
                          <v:textbox>
                            <w:txbxContent>
                              <w:p w14:paraId="5B25B91B" w14:textId="77777777" w:rsidR="006340BA" w:rsidRPr="002F045A" w:rsidRDefault="006340BA" w:rsidP="002217DE">
                                <w:pPr>
                                  <w:jc w:val="center"/>
                                  <w:rPr>
                                    <w:sz w:val="18"/>
                                    <w:szCs w:val="18"/>
                                  </w:rPr>
                                </w:pPr>
                                <w:r w:rsidRPr="002F045A">
                                  <w:rPr>
                                    <w:sz w:val="18"/>
                                    <w:szCs w:val="18"/>
                                  </w:rPr>
                                  <w:t>VCB avant transaction (N) = VCB après transaction (</w:t>
                                </w:r>
                                <w:r w:rsidRPr="00EC22E4">
                                  <w:rPr>
                                    <w:color w:val="548DD4" w:themeColor="text2" w:themeTint="99"/>
                                    <w:sz w:val="18"/>
                                    <w:szCs w:val="18"/>
                                  </w:rPr>
                                  <w:t>N-1</w:t>
                                </w:r>
                                <w:r w:rsidRPr="002F045A">
                                  <w:rPr>
                                    <w:sz w:val="18"/>
                                    <w:szCs w:val="18"/>
                                  </w:rPr>
                                  <w:t xml:space="preserve">) </w:t>
                                </w:r>
                              </w:p>
                              <w:p w14:paraId="513B371F" w14:textId="77777777" w:rsidR="006340BA" w:rsidRPr="003E29EA" w:rsidRDefault="006340BA" w:rsidP="002217DE">
                                <w:pPr>
                                  <w:jc w:val="center"/>
                                  <w:rPr>
                                    <w:u w:val="single"/>
                                  </w:rPr>
                                </w:pPr>
                              </w:p>
                            </w:txbxContent>
                          </v:textbox>
                        </v:shape>
                        <v:shape id="Flèche droite 280" o:spid="_x0000_s1329" type="#_x0000_t13" style="position:absolute;left:31814;top:2857;width:8096;height:23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" adj="18424" filled="f" strokecolor="#243f60 [1604]" strokeweight="2pt"/>
                      </v:group>
                      <v:shape id="_x0000_s1330" type="#_x0000_t202" style="position:absolute;left:28575;top:190;width:1333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" strokecolor="#4f81bd [3204]">
                        <v:shadow on="t" color="black" opacity="26214f" origin="-.5,-.5" offset=".74836mm,.74836mm"/>
                        <v:textbox>
                          <w:txbxContent>
                            <w:p w14:paraId="104835AA" w14:textId="77777777" w:rsidR="006340BA" w:rsidRPr="002F045A" w:rsidRDefault="006340BA" w:rsidP="002217DE">
                              <w:pPr>
                                <w:jc w:val="center"/>
                                <w:rPr>
                                  <w:sz w:val="18"/>
                                  <w:szCs w:val="18"/>
                                </w:rPr>
                              </w:pPr>
                              <w:r w:rsidRPr="002F045A">
                                <w:rPr>
                                  <w:sz w:val="18"/>
                                  <w:szCs w:val="18"/>
                                </w:rPr>
                                <w:t>Loyers</w:t>
                              </w:r>
                            </w:p>
                          </w:txbxContent>
                        </v:textbox>
                      </v:shape>
                      <v:shape id="_x0000_s1331" type="#_x0000_t202" style="position:absolute;left:53435;width:1333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" strokecolor="red">
                        <v:shadow on="t" color="black" opacity="26214f" origin="-.5,-.5" offset=".74836mm,.74836mm"/>
                        <v:textbox>
                          <w:txbxContent>
                            <w:p w14:paraId="47CD8A71" w14:textId="77777777" w:rsidR="006340BA" w:rsidRPr="002F045A" w:rsidRDefault="006340BA" w:rsidP="002217DE">
                              <w:pPr>
                                <w:jc w:val="center"/>
                                <w:rPr>
                                  <w:sz w:val="18"/>
                                  <w:szCs w:val="18"/>
                                </w:rPr>
                              </w:pPr>
                              <w:r w:rsidRPr="002F045A">
                                <w:rPr>
                                  <w:sz w:val="18"/>
                                  <w:szCs w:val="18"/>
                                </w:rPr>
                                <w:t xml:space="preserve">ALM </w:t>
                              </w:r>
                            </w:p>
                          </w:txbxContent>
                        </v:textbox>
                      </v:shape>
                      <v:shape id="Flèche droite 283" o:spid="_x0000_s1332" type="#_x0000_t13" style="position:absolute;left:46101;top:15716;width:6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" adj="17509" filled="f" strokecolor="#243f60 [1604]" strokeweight="2pt"/>
                      <v:shape id="Flèche droite 284" o:spid="_x0000_s1333" type="#_x0000_t13" style="position:absolute;left:46101;top:27432;width:6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" adj="17509" filled="f" strokecolor="#243f60 [1604]" strokeweight="2pt"/>
                      <v:shape id="_x0000_s1334" type="#_x0000_t202" style="position:absolute;left:53435;top:12192;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" strokecolor="#4f81bd [3204]">
                        <v:shadow on="t" color="black" opacity="26214f" origin="-.5,-.5" offset=".74836mm,.74836mm"/>
                        <v:textbox>
                          <w:txbxContent>
                            <w:p w14:paraId="734ABD26" w14:textId="77777777" w:rsidR="006340BA" w:rsidRDefault="006340BA" w:rsidP="002217DE"/>
                            <w:p w14:paraId="154745CE" w14:textId="77777777" w:rsidR="006340BA" w:rsidRPr="002F045A" w:rsidRDefault="006340BA" w:rsidP="002217DE">
                              <w:pPr>
                                <w:jc w:val="center"/>
                                <w:rPr>
                                  <w:sz w:val="18"/>
                                  <w:szCs w:val="18"/>
                                </w:rPr>
                              </w:pPr>
                              <w:r w:rsidRPr="002F045A">
                                <w:rPr>
                                  <w:sz w:val="18"/>
                                  <w:szCs w:val="18"/>
                                </w:rPr>
                                <w:t>VM après transaction (</w:t>
                              </w:r>
                              <w:r w:rsidRPr="00EC22E4">
                                <w:rPr>
                                  <w:color w:val="548DD4" w:themeColor="text2" w:themeTint="99"/>
                                  <w:sz w:val="18"/>
                                  <w:szCs w:val="18"/>
                                </w:rPr>
                                <w:t>N</w:t>
                              </w:r>
                              <w:r w:rsidRPr="002F045A">
                                <w:rPr>
                                  <w:sz w:val="18"/>
                                  <w:szCs w:val="18"/>
                                </w:rPr>
                                <w:t xml:space="preserve">) </w:t>
                              </w:r>
                            </w:p>
                          </w:txbxContent>
                        </v:textbox>
                      </v:shape>
                      <v:shape id="_x0000_s1335" type="#_x0000_t202" style="position:absolute;left:53435;top:26670;width:15811;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" strokecolor="#4f81bd [3204]">
                        <v:shadow on="t" color="black" opacity="26214f" origin="-.5,-.5" offset=".74836mm,.74836mm"/>
                        <v:textbox>
                          <w:txbxContent>
                            <w:p w14:paraId="41B26C63" w14:textId="77777777" w:rsidR="006340BA" w:rsidRPr="002F045A" w:rsidRDefault="006340BA" w:rsidP="002217DE">
                              <w:pPr>
                                <w:rPr>
                                  <w:sz w:val="18"/>
                                  <w:szCs w:val="18"/>
                                </w:rPr>
                              </w:pPr>
                            </w:p>
                            <w:p w14:paraId="74F4E941" w14:textId="77777777" w:rsidR="006340BA" w:rsidRPr="002F045A" w:rsidRDefault="006340BA" w:rsidP="002217DE">
                              <w:pPr>
                                <w:jc w:val="center"/>
                                <w:rPr>
                                  <w:sz w:val="18"/>
                                  <w:szCs w:val="18"/>
                                </w:rPr>
                              </w:pPr>
                              <w:r w:rsidRPr="002F045A">
                                <w:rPr>
                                  <w:sz w:val="18"/>
                                  <w:szCs w:val="18"/>
                                </w:rPr>
                                <w:t>VCB après transaction (</w:t>
                              </w:r>
                              <w:r w:rsidRPr="00EC22E4">
                                <w:rPr>
                                  <w:color w:val="548DD4" w:themeColor="text2" w:themeTint="99"/>
                                  <w:sz w:val="18"/>
                                  <w:szCs w:val="18"/>
                                </w:rPr>
                                <w:t>N</w:t>
                              </w:r>
                              <w:r w:rsidRPr="002F045A">
                                <w:rPr>
                                  <w:sz w:val="18"/>
                                  <w:szCs w:val="18"/>
                                </w:rPr>
                                <w:t>) + actualisation de l’amortissement</w:t>
                              </w:r>
                            </w:p>
                          </w:txbxContent>
                        </v:textbox>
                      </v:shape>
                    </v:group>
                    <v:shape id="Flèche droite 287" o:spid="_x0000_s1336" type="#_x0000_t13" style="position:absolute;left:17907;top:27432;width:8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" adj="18424" filled="f" strokecolor="#243f60 [1604]" strokeweight="2pt"/>
                  </v:group>
                  <v:shape id="_x0000_s1337" type="#_x0000_t202" style="position:absolute;left:16668;top:12096;width:10960;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" stroked="f">
                    <v:textbox style="mso-fit-shape-to-text:t">
                      <w:txbxContent>
                        <w:p w14:paraId="4B90B755" w14:textId="77777777" w:rsidR="006340BA" w:rsidRPr="003E29EA" w:rsidRDefault="006340BA" w:rsidP="002217DE">
                          <w:pPr>
                            <w:rPr>
                              <w:i/>
                              <w:sz w:val="16"/>
                              <w:szCs w:val="16"/>
                            </w:rPr>
                          </w:pPr>
                          <w:r w:rsidRPr="003E29EA">
                            <w:rPr>
                              <w:i/>
                              <w:sz w:val="16"/>
                              <w:szCs w:val="16"/>
                            </w:rPr>
                            <w:t>Taux d’évolution de l’indice dans l’ESG</w:t>
                          </w:r>
                        </w:p>
                      </w:txbxContent>
                    </v:textbox>
                  </v:shape>
                  <v:shape id="_x0000_s1338" type="#_x0000_t202" style="position:absolute;left:23717;top:7301;width:10960;height:3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" stroked="f">
                    <v:textbox style="mso-fit-shape-to-text:t">
                      <w:txbxContent>
                        <w:p w14:paraId="768EF933" w14:textId="77777777" w:rsidR="006340BA" w:rsidRPr="003E29EA" w:rsidRDefault="006340BA" w:rsidP="002217DE">
                          <w:pPr>
                            <w:rPr>
                              <w:i/>
                              <w:sz w:val="16"/>
                              <w:szCs w:val="16"/>
                            </w:rPr>
                          </w:pPr>
                          <w:r>
                            <w:rPr>
                              <w:i/>
                              <w:sz w:val="16"/>
                              <w:szCs w:val="16"/>
                            </w:rPr>
                            <w:t xml:space="preserve">Application du taux de loyers  </w:t>
                          </w:r>
                        </w:p>
                      </w:txbxContent>
                    </v:textbox>
                  </v:shape>
                  <v:shape id="_x0000_s1339" type="#_x0000_t202" style="position:absolute;left:45148;top:4953;width:11722;height:4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" stroked="f">
                    <v:textbox style="mso-fit-shape-to-text:t">
                      <w:txbxContent>
                        <w:p w14:paraId="6BE63A63" w14:textId="77777777" w:rsidR="006340BA" w:rsidRPr="003E29EA" w:rsidRDefault="006340BA" w:rsidP="002217DE">
                          <w:pPr>
                            <w:rPr>
                              <w:i/>
                              <w:sz w:val="16"/>
                              <w:szCs w:val="16"/>
                            </w:rPr>
                          </w:pPr>
                          <w:r>
                            <w:rPr>
                              <w:i/>
                              <w:sz w:val="16"/>
                              <w:szCs w:val="16"/>
                            </w:rPr>
                            <w:t xml:space="preserve">Montant à désinvestir / investir + taux de réalisation de PVL </w:t>
                          </w:r>
                        </w:p>
                      </w:txbxContent>
                    </v:textbox>
                  </v:shape>
                  <v:shape id="Connecteur droit avec flèche 292" o:spid="_x0000_s1340" type="#_x0000_t32" style="position:absolute;left:57912;top:3524;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" strokecolor="#4579b8 [3044]">
                    <v:stroke endarrow="open"/>
                  </v:shape>
                </v:group>
                <v:shape id="_x0000_s1341" type="#_x0000_t202" style="position:absolute;left:53435;top:19526;width:15811;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" fillcolor="white [3201]" strokecolor="#4f81bd [3204]" strokeweight="2pt">
                  <v:stroke dashstyle="dash"/>
                  <v:textbox>
                    <w:txbxContent>
                      <w:p w14:paraId="09FD08A7" w14:textId="77777777" w:rsidR="006340BA" w:rsidRPr="002F045A" w:rsidRDefault="006340BA" w:rsidP="002217DE">
                        <w:pPr>
                          <w:jc w:val="center"/>
                          <w:rPr>
                            <w:sz w:val="18"/>
                            <w:szCs w:val="18"/>
                            <w:u w:val="single"/>
                          </w:rPr>
                        </w:pPr>
                        <w:r w:rsidRPr="002F045A">
                          <w:rPr>
                            <w:sz w:val="18"/>
                            <w:szCs w:val="18"/>
                            <w:u w:val="single"/>
                          </w:rPr>
                          <w:t xml:space="preserve">Si réinvestissement : </w:t>
                        </w:r>
                      </w:p>
                      <w:p w14:paraId="4B41B088" w14:textId="77777777" w:rsidR="006340BA" w:rsidRPr="003E29EA" w:rsidRDefault="006340BA" w:rsidP="002217DE">
                        <w:pPr>
                          <w:jc w:val="center"/>
                          <w:rPr>
                            <w:u w:val="single"/>
                          </w:rPr>
                        </w:pPr>
                        <w:r w:rsidRPr="002F045A">
                          <w:rPr>
                            <w:sz w:val="18"/>
                            <w:szCs w:val="18"/>
                          </w:rPr>
                          <w:t>Nouvelles lignes (caractéristiques…)</w:t>
                        </w:r>
                        <w:r>
                          <w:t xml:space="preserve"> caractéristiques </w:t>
                        </w:r>
                      </w:p>
                    </w:txbxContent>
                  </v:textbox>
                </v:shape>
                <w10:anchorlock/>
              </v:group>
            </w:pict>
          </mc:Fallback>
        </mc:AlternateContent>
      </w:r>
    </w:p>
    <w:p w14:paraId="168F8C4F" w14:textId="77777777" w:rsidR="002217DE" w:rsidRPr="00455847" w:rsidRDefault="002217DE" w:rsidP="002217DE">
      <w:pPr>
        <w:rPr>
          <w:rFonts w:cs="Arial"/>
          <w:b/>
        </w:rPr>
      </w:pPr>
    </w:p>
    <w:p w14:paraId="1C0672EA" w14:textId="77777777" w:rsidR="002217DE" w:rsidRPr="00E13D3A" w:rsidRDefault="002217DE" w:rsidP="00690946">
      <w:pPr>
        <w:pStyle w:val="Titre4"/>
      </w:pPr>
      <w:bookmarkStart w:id="97" w:name="_Toc463971532"/>
      <w:bookmarkStart w:id="98" w:name="_Toc120018862"/>
      <w:r>
        <w:t xml:space="preserve">Classe </w:t>
      </w:r>
      <w:r w:rsidRPr="00E13D3A">
        <w:t>« Monétaire »</w:t>
      </w:r>
      <w:bookmarkEnd w:id="97"/>
      <w:bookmarkEnd w:id="98"/>
    </w:p>
    <w:p w14:paraId="3E734809" w14:textId="77777777" w:rsidR="002217DE" w:rsidRDefault="002217DE" w:rsidP="002217DE"/>
    <w:p w14:paraId="63E1B138" w14:textId="77777777" w:rsidR="002217DE" w:rsidRDefault="002217DE" w:rsidP="002217DE">
      <w:pPr>
        <w:tabs>
          <w:tab w:val="num" w:pos="2880"/>
        </w:tabs>
      </w:pPr>
      <w:r w:rsidRPr="002F045A">
        <w:t>Le monétaire génère chaque année des intérêts sur compte calculés en appliquant le taux de rémunération (qui correspond au taux forward 1 an) à la valeur du cash de début d’année.</w:t>
      </w:r>
    </w:p>
    <w:p w14:paraId="6458A255" w14:textId="77777777" w:rsidR="002217DE" w:rsidRDefault="002217DE" w:rsidP="002217DE">
      <w:pPr>
        <w:tabs>
          <w:tab w:val="num" w:pos="2880"/>
        </w:tabs>
      </w:pPr>
    </w:p>
    <w:p w14:paraId="375893C9" w14:textId="2CC875CF" w:rsidR="002217DE" w:rsidRDefault="002217DE" w:rsidP="002217DE">
      <w:r>
        <w:t>Par ailleurs, le modèle Groupe APICIL peut intégrer</w:t>
      </w:r>
      <w:r w:rsidRPr="008A7606">
        <w:t xml:space="preserve"> une ré</w:t>
      </w:r>
      <w:r>
        <w:t>munération des avoirs en banque</w:t>
      </w:r>
      <w:r w:rsidRPr="008A7606">
        <w:t xml:space="preserve"> à un taux d’intérêt qui p</w:t>
      </w:r>
      <w:r>
        <w:t>eu</w:t>
      </w:r>
      <w:r w:rsidRPr="008A7606">
        <w:t>t être différent du taux sans risque dans le cas d’une étude Business Plan</w:t>
      </w:r>
      <w:r w:rsidR="00CD148E">
        <w:t xml:space="preserve"> (via un spread en supplément du taux sans risque)</w:t>
      </w:r>
      <w:r w:rsidRPr="008A7606">
        <w:t>.</w:t>
      </w:r>
      <w:r>
        <w:t xml:space="preserve"> </w:t>
      </w:r>
    </w:p>
    <w:p w14:paraId="5C2A57FD" w14:textId="77777777" w:rsidR="002217DE" w:rsidRPr="002F045A" w:rsidRDefault="002217DE" w:rsidP="002217DE">
      <w:pPr>
        <w:tabs>
          <w:tab w:val="num" w:pos="2880"/>
        </w:tabs>
      </w:pPr>
    </w:p>
    <w:p w14:paraId="5F7E7A2C" w14:textId="77777777" w:rsidR="002217DE" w:rsidRDefault="002217DE" w:rsidP="002217DE">
      <w:pPr>
        <w:tabs>
          <w:tab w:val="num" w:pos="2880"/>
        </w:tabs>
        <w:rPr>
          <w:rFonts w:ascii="Garamond" w:hAnsi="Garamond"/>
          <w:sz w:val="24"/>
          <w:szCs w:val="24"/>
        </w:rPr>
      </w:pPr>
    </w:p>
    <w:p w14:paraId="1221CE17" w14:textId="77777777" w:rsidR="002217DE" w:rsidRDefault="002217DE" w:rsidP="00690946">
      <w:pPr>
        <w:pStyle w:val="Titre4"/>
      </w:pPr>
      <w:bookmarkStart w:id="99" w:name="_Toc463971533"/>
      <w:bookmarkStart w:id="100" w:name="_Toc120018863"/>
      <w:r>
        <w:t xml:space="preserve">Classe « OPCVM Obligataire </w:t>
      </w:r>
      <w:r w:rsidRPr="00E13D3A">
        <w:t>»</w:t>
      </w:r>
      <w:bookmarkEnd w:id="99"/>
      <w:bookmarkEnd w:id="100"/>
    </w:p>
    <w:p w14:paraId="35EC159C" w14:textId="77777777" w:rsidR="002217DE" w:rsidRDefault="002217DE" w:rsidP="002217DE">
      <w:pPr>
        <w:rPr>
          <w:lang w:eastAsia="fr-FR"/>
        </w:rPr>
      </w:pPr>
    </w:p>
    <w:p w14:paraId="64B72252" w14:textId="18359AD1" w:rsidR="002217DE" w:rsidRPr="009B7D3A" w:rsidRDefault="002217DE" w:rsidP="00671822">
      <w:pPr>
        <w:tabs>
          <w:tab w:val="num" w:pos="2880"/>
        </w:tabs>
        <w:rPr>
          <w:rFonts w:cs="Cambria Math"/>
        </w:rPr>
      </w:pPr>
      <w:r w:rsidRPr="009B7D3A">
        <w:t xml:space="preserve">Les OPCVM obligataires sont modélisés de telle sorte qu’ils ne génèrent pas de flux (coupons, dividendes).  L’évolution de la valeur de marché avant transaction est paramétrée </w:t>
      </w:r>
      <w:r w:rsidR="00671822">
        <w:t>par une méthode de sensibilité.</w:t>
      </w:r>
      <w:r w:rsidRPr="009B7D3A">
        <w:t> </w:t>
      </w:r>
      <w:r w:rsidR="00671822" w:rsidRPr="009B7D3A">
        <w:rPr>
          <w:rFonts w:cs="Cambria Math"/>
        </w:rPr>
        <w:t xml:space="preserve"> </w:t>
      </w:r>
    </w:p>
    <w:p w14:paraId="60AC88A4" w14:textId="77777777" w:rsidR="002217DE" w:rsidRPr="009B7D3A" w:rsidRDefault="002217DE" w:rsidP="002217DE">
      <w:pPr>
        <w:ind w:left="1440"/>
        <w:rPr>
          <w:rFonts w:cs="Cambria Math"/>
        </w:rPr>
      </w:pPr>
    </w:p>
    <w:p w14:paraId="5602E826" w14:textId="77777777" w:rsidR="002217DE" w:rsidRPr="002F045A" w:rsidRDefault="002217DE" w:rsidP="002217DE">
      <w:pPr>
        <w:rPr>
          <w:rFonts w:cs="Cambria Math"/>
        </w:rPr>
      </w:pPr>
      <w:r w:rsidRPr="009B7D3A">
        <w:rPr>
          <w:rFonts w:cs="Cambria Math"/>
        </w:rPr>
        <w:t>La valeur de marché après transaction ainsi que la VCB après transaction sont gérées en fonction de l’ALM, de la même façon que pour les actions.</w:t>
      </w:r>
      <w:r w:rsidRPr="002F045A">
        <w:rPr>
          <w:rFonts w:cs="Cambria Math"/>
        </w:rPr>
        <w:t xml:space="preserve"> </w:t>
      </w:r>
    </w:p>
    <w:p w14:paraId="4890DB36" w14:textId="77777777" w:rsidR="002217DE" w:rsidRDefault="002217DE" w:rsidP="002217DE">
      <w:pPr>
        <w:jc w:val="left"/>
        <w:rPr>
          <w:lang w:eastAsia="fr-FR"/>
        </w:rPr>
      </w:pPr>
    </w:p>
    <w:p w14:paraId="7836858C" w14:textId="77777777" w:rsidR="002217DE" w:rsidRDefault="002217DE" w:rsidP="00690946">
      <w:pPr>
        <w:pStyle w:val="Titre4"/>
      </w:pPr>
      <w:bookmarkStart w:id="101" w:name="_Toc463971534"/>
      <w:bookmarkStart w:id="102" w:name="_Toc120018864"/>
      <w:r>
        <w:t xml:space="preserve">Classe « Cap spread </w:t>
      </w:r>
      <w:r w:rsidRPr="00E13D3A">
        <w:t>»</w:t>
      </w:r>
      <w:bookmarkEnd w:id="101"/>
      <w:bookmarkEnd w:id="102"/>
    </w:p>
    <w:p w14:paraId="5EAE5161" w14:textId="77777777" w:rsidR="002217DE" w:rsidRDefault="002217DE" w:rsidP="002217DE"/>
    <w:p w14:paraId="3FEDF764" w14:textId="77777777" w:rsidR="002217DE" w:rsidRPr="002F045A" w:rsidRDefault="002217DE" w:rsidP="002217DE">
      <w:r w:rsidRPr="002F045A">
        <w:t>La modélisation du CAP spread s’articule autour des principes suivants :</w:t>
      </w:r>
    </w:p>
    <w:p w14:paraId="2738828F" w14:textId="77777777" w:rsidR="002217DE" w:rsidRPr="002F045A" w:rsidRDefault="002217DE" w:rsidP="002217DE">
      <w:pPr>
        <w:ind w:left="360"/>
      </w:pPr>
    </w:p>
    <w:p w14:paraId="3DF58084" w14:textId="77777777" w:rsidR="002217DE" w:rsidRPr="002F045A" w:rsidRDefault="002217DE" w:rsidP="00C25606">
      <w:pPr>
        <w:widowControl w:val="0"/>
        <w:numPr>
          <w:ilvl w:val="0"/>
          <w:numId w:val="13"/>
        </w:numPr>
      </w:pPr>
      <w:r w:rsidRPr="002F045A">
        <w:t>Le taux strike down et le taux strike up du CAP sont déterminés en input du modèle</w:t>
      </w:r>
    </w:p>
    <w:p w14:paraId="0E501642" w14:textId="77777777" w:rsidR="002217DE" w:rsidRPr="002F045A" w:rsidRDefault="002217DE" w:rsidP="002217DE"/>
    <w:p w14:paraId="7E8256E2" w14:textId="3D2E8B4B" w:rsidR="009B7D3A" w:rsidRDefault="002217DE" w:rsidP="00C25606">
      <w:pPr>
        <w:widowControl w:val="0"/>
        <w:numPr>
          <w:ilvl w:val="0"/>
          <w:numId w:val="13"/>
        </w:numPr>
      </w:pPr>
      <w:r w:rsidRPr="002F045A">
        <w:t xml:space="preserve">Le taux de paiement annuel du CAP est déterminé d’après le taux sous-jacent, et les </w:t>
      </w:r>
      <w:r w:rsidR="009B7D3A">
        <w:t>deux taux décrits précédemment</w:t>
      </w:r>
      <w:r w:rsidR="00634A5B">
        <w:t xml:space="preserve">. </w:t>
      </w:r>
    </w:p>
    <w:p w14:paraId="6188D511" w14:textId="77777777" w:rsidR="009B7D3A" w:rsidRDefault="009B7D3A" w:rsidP="009B7D3A">
      <w:pPr>
        <w:pStyle w:val="Paragraphedeliste"/>
      </w:pPr>
    </w:p>
    <w:p w14:paraId="6BD21258" w14:textId="5469EBA7" w:rsidR="002217DE" w:rsidRPr="002F045A" w:rsidRDefault="002217DE" w:rsidP="00C25606">
      <w:pPr>
        <w:widowControl w:val="0"/>
        <w:numPr>
          <w:ilvl w:val="0"/>
          <w:numId w:val="13"/>
        </w:numPr>
      </w:pPr>
      <w:r w:rsidRPr="002F045A">
        <w:t>Le taux sous-jacent correspond à un taux forward dont la maturité est déterminée en input du modèle. Cette maturité doit être un nombre entier.</w:t>
      </w:r>
    </w:p>
    <w:p w14:paraId="7516AD48" w14:textId="77777777" w:rsidR="002217DE" w:rsidRPr="002F045A" w:rsidRDefault="002217DE" w:rsidP="002217DE">
      <w:pPr>
        <w:ind w:left="360"/>
      </w:pPr>
    </w:p>
    <w:p w14:paraId="020291FB" w14:textId="77777777" w:rsidR="002217DE" w:rsidRPr="002F045A" w:rsidRDefault="002217DE" w:rsidP="00C25606">
      <w:pPr>
        <w:widowControl w:val="0"/>
        <w:numPr>
          <w:ilvl w:val="0"/>
          <w:numId w:val="13"/>
        </w:numPr>
      </w:pPr>
      <w:r w:rsidRPr="002F045A">
        <w:t>La valeur de marché avant transaction/après transaction est égale à la somme actualisée, selon la courbe des taux, des flux futurs.</w:t>
      </w:r>
    </w:p>
    <w:p w14:paraId="37A6F02C" w14:textId="77777777" w:rsidR="002217DE" w:rsidRPr="002F045A" w:rsidRDefault="002217DE" w:rsidP="002217DE"/>
    <w:p w14:paraId="1A58A55A" w14:textId="3E07F329" w:rsidR="002217DE" w:rsidRDefault="002217DE" w:rsidP="00C25606">
      <w:pPr>
        <w:widowControl w:val="0"/>
        <w:numPr>
          <w:ilvl w:val="0"/>
          <w:numId w:val="13"/>
        </w:numPr>
      </w:pPr>
      <w:r w:rsidRPr="002F045A">
        <w:t xml:space="preserve">La valeur comptable brute après transaction: la valeur comptable brute reste égale au prix d’achat, jusqu’à l’échéance du CAP. En revanche un amortissement linéaire est calculé à chaque pas de projection. </w:t>
      </w:r>
    </w:p>
    <w:p w14:paraId="7A23030E" w14:textId="77777777" w:rsidR="009B7D3A" w:rsidRDefault="009B7D3A" w:rsidP="009B7D3A">
      <w:pPr>
        <w:pStyle w:val="Paragraphedeliste"/>
      </w:pPr>
    </w:p>
    <w:p w14:paraId="55CC1E3F" w14:textId="77777777" w:rsidR="002217DE" w:rsidRDefault="002217DE" w:rsidP="00690946">
      <w:pPr>
        <w:pStyle w:val="Titre4"/>
      </w:pPr>
      <w:bookmarkStart w:id="103" w:name="_Toc463971535"/>
      <w:bookmarkStart w:id="104" w:name="_Toc120018865"/>
      <w:r>
        <w:t>Classe « Obligations convertibles »</w:t>
      </w:r>
      <w:bookmarkEnd w:id="103"/>
      <w:bookmarkEnd w:id="104"/>
    </w:p>
    <w:p w14:paraId="12B14BB4" w14:textId="77777777" w:rsidR="002217DE" w:rsidRDefault="002217DE" w:rsidP="002217DE"/>
    <w:p w14:paraId="36B1F2B0" w14:textId="77777777" w:rsidR="002217DE" w:rsidRPr="002F045A" w:rsidRDefault="002217DE" w:rsidP="002217DE">
      <w:r w:rsidRPr="002F045A">
        <w:t xml:space="preserve">Les obligations convertibles sont modélisées comme les obligations à taux fixe mais avec une composante optionnelle en plus. Deux inputs supplémentaires sont donc définis par rapport à une obligation taux fixe : la valeur de marché de la composante optionnelle et son delta (par rapport au marché action). L’évolution de la valeur de marché de cette partie optionnelle est définie en fonction de son delta renseigné en inputs et de la variation du sous-jacent associé (un des indices actions de l’ESG). </w:t>
      </w:r>
    </w:p>
    <w:p w14:paraId="63B8098D" w14:textId="77777777" w:rsidR="002217DE" w:rsidRDefault="002217DE" w:rsidP="002217DE">
      <w:pPr>
        <w:rPr>
          <w:rFonts w:ascii="Garamond" w:hAnsi="Garamond"/>
          <w:sz w:val="24"/>
          <w:szCs w:val="24"/>
        </w:rPr>
      </w:pPr>
    </w:p>
    <w:p w14:paraId="2653483B" w14:textId="77777777" w:rsidR="002217DE" w:rsidRDefault="002217DE" w:rsidP="00690946">
      <w:pPr>
        <w:pStyle w:val="Titre4"/>
      </w:pPr>
      <w:bookmarkStart w:id="105" w:name="_Toc463971536"/>
      <w:bookmarkStart w:id="106" w:name="_Toc120018866"/>
      <w:r>
        <w:t>Classe « OPCVM UC »</w:t>
      </w:r>
      <w:bookmarkEnd w:id="105"/>
      <w:bookmarkEnd w:id="106"/>
    </w:p>
    <w:p w14:paraId="6406C963" w14:textId="77777777" w:rsidR="002217DE" w:rsidRDefault="002217DE" w:rsidP="002217DE">
      <w:pPr>
        <w:rPr>
          <w:rFonts w:ascii="Garamond" w:hAnsi="Garamond"/>
          <w:sz w:val="24"/>
          <w:szCs w:val="24"/>
        </w:rPr>
      </w:pPr>
    </w:p>
    <w:p w14:paraId="6AADDAFE" w14:textId="77777777" w:rsidR="002217DE" w:rsidRPr="002F045A" w:rsidRDefault="002217DE" w:rsidP="002217DE"/>
    <w:p w14:paraId="2AB727E1" w14:textId="367E3DCC" w:rsidR="002217DE" w:rsidRDefault="002217DE" w:rsidP="002217DE">
      <w:pPr>
        <w:rPr>
          <w:noProof/>
        </w:rPr>
      </w:pPr>
      <w:r w:rsidRPr="002F045A">
        <w:rPr>
          <w:noProof/>
        </w:rPr>
        <w:t xml:space="preserve">La classe d’actifs UC est modélisée en « OPCVM Types » composés de trois grandes poches (actions, taux, immobilier). Jusqu’à 3 OPCVM types peuvent être modélisés. </w:t>
      </w:r>
    </w:p>
    <w:p w14:paraId="24158537" w14:textId="77777777" w:rsidR="00240E41" w:rsidRPr="002F045A" w:rsidRDefault="00240E41" w:rsidP="002217DE">
      <w:pPr>
        <w:rPr>
          <w:noProof/>
        </w:rPr>
      </w:pPr>
    </w:p>
    <w:p w14:paraId="4F81A1E7" w14:textId="77777777" w:rsidR="002217DE" w:rsidRPr="002F045A" w:rsidRDefault="002217DE" w:rsidP="002217DE">
      <w:r w:rsidRPr="002F045A">
        <w:rPr>
          <w:i/>
        </w:rPr>
        <w:t xml:space="preserve"> </w:t>
      </w:r>
      <w:r w:rsidRPr="002F045A">
        <w:t>Les grandes étapes de la modélisation sont les suivantes :</w:t>
      </w:r>
    </w:p>
    <w:p w14:paraId="3B2CF97A" w14:textId="77777777" w:rsidR="002217DE" w:rsidRPr="002F045A" w:rsidRDefault="002217DE" w:rsidP="002217DE"/>
    <w:p w14:paraId="476BA000" w14:textId="33F2A5F5" w:rsidR="002217DE" w:rsidRDefault="002217DE" w:rsidP="00C25606">
      <w:pPr>
        <w:widowControl w:val="0"/>
        <w:numPr>
          <w:ilvl w:val="0"/>
          <w:numId w:val="10"/>
        </w:numPr>
      </w:pPr>
      <w:r w:rsidRPr="002F045A">
        <w:t>Calcul de la valeur de marché avant transaction (c’est-à-dire avant prise en compte des flux de passifs nets de l’année en cours) : il s’agit de la valeur de marché du titre au pas de projection précédent à laquelle on applique le taux de rendement moyen de l’OPCVM. Ce taux de rendement moyen est calculé sur la base des proportions (Taux, immobilier, action) ass</w:t>
      </w:r>
      <w:r w:rsidR="009B7D3A">
        <w:t>ociée à chaque OPCVM d’une part</w:t>
      </w:r>
      <w:r w:rsidRPr="002F045A">
        <w:t xml:space="preserve"> et sur les rendements associés à chacune de ces classes d’actifs d’autre part. </w:t>
      </w:r>
    </w:p>
    <w:p w14:paraId="39EA6E8B" w14:textId="77777777" w:rsidR="00240E41" w:rsidRDefault="00240E41" w:rsidP="00240E41"/>
    <w:p w14:paraId="05FD5FAE" w14:textId="4B63E5D1" w:rsidR="00240E41" w:rsidRDefault="00240E41" w:rsidP="00C25606">
      <w:pPr>
        <w:widowControl w:val="0"/>
        <w:numPr>
          <w:ilvl w:val="0"/>
          <w:numId w:val="10"/>
        </w:numPr>
      </w:pPr>
      <w:r>
        <w:t>Calcul du rendement de l’OPCVM UC : on applique les proportions d’actifs du fonds à leurs rendements associés.</w:t>
      </w:r>
    </w:p>
    <w:p w14:paraId="15AF5A90" w14:textId="77777777" w:rsidR="00240E41" w:rsidRDefault="00240E41" w:rsidP="00240E41"/>
    <w:p w14:paraId="0331FC57" w14:textId="23941270" w:rsidR="00240E41" w:rsidRDefault="00240E41" w:rsidP="00C25606">
      <w:pPr>
        <w:widowControl w:val="0"/>
        <w:numPr>
          <w:ilvl w:val="0"/>
          <w:numId w:val="10"/>
        </w:numPr>
      </w:pPr>
      <w:r>
        <w:t>Calcul de la valeur unitaire :</w:t>
      </w:r>
    </w:p>
    <w:p w14:paraId="2FAA47A9" w14:textId="77777777" w:rsidR="00240E41" w:rsidRPr="00240E41" w:rsidRDefault="00240E41" w:rsidP="00C25606">
      <w:pPr>
        <w:widowControl w:val="0"/>
        <w:numPr>
          <w:ilvl w:val="1"/>
          <w:numId w:val="10"/>
        </w:numPr>
      </w:pPr>
      <m:oMath>
        <m:r>
          <w:rPr>
            <w:rFonts w:ascii="Cambria Math" w:hAnsi="Cambria Math"/>
          </w:rPr>
          <m:t>P</m:t>
        </m:r>
        <m:r>
          <m:rPr>
            <m:sty m:val="p"/>
          </m:rPr>
          <w:rPr>
            <w:rFonts w:ascii="Cambria Math" w:hAnsi="Cambria Math"/>
          </w:rPr>
          <m:t>=0</m:t>
        </m:r>
      </m:oMath>
      <w:r w:rsidRPr="00240E41">
        <w:t xml:space="preserve"> : il s’agit de la valeur unitaire issue des données. </w:t>
      </w:r>
    </w:p>
    <w:p w14:paraId="7ED56478" w14:textId="5866733F" w:rsidR="00240E41" w:rsidRPr="00240E41" w:rsidRDefault="00240E41" w:rsidP="00C25606">
      <w:pPr>
        <w:widowControl w:val="0"/>
        <w:numPr>
          <w:ilvl w:val="1"/>
          <w:numId w:val="10"/>
        </w:numPr>
      </w:pPr>
      <m:oMath>
        <m:r>
          <m:rPr>
            <m:sty m:val="p"/>
          </m:rPr>
          <w:rPr>
            <w:rFonts w:ascii="Cambria Math" w:hAnsi="Cambria Math"/>
          </w:rPr>
          <m:t>∀</m:t>
        </m:r>
        <m:r>
          <w:rPr>
            <w:rFonts w:ascii="Cambria Math" w:hAnsi="Cambria Math"/>
          </w:rPr>
          <m:t>P</m:t>
        </m:r>
        <m:r>
          <m:rPr>
            <m:sty m:val="p"/>
          </m:rPr>
          <w:rPr>
            <w:rFonts w:ascii="Cambria Math" w:hAnsi="Cambria Math"/>
          </w:rPr>
          <m:t>&gt;0</m:t>
        </m:r>
      </m:oMath>
      <w:r w:rsidRPr="00240E41">
        <w:t xml:space="preserve"> : il s’agit de la valeur unitaire au pas de projection précédent à laquelle on applique le taux de rendement de l’UC. </w:t>
      </w:r>
    </w:p>
    <w:p w14:paraId="06E6024F" w14:textId="77777777" w:rsidR="002217DE" w:rsidRPr="002F045A" w:rsidRDefault="002217DE" w:rsidP="002217DE"/>
    <w:p w14:paraId="40F3502A" w14:textId="77777777" w:rsidR="002217DE" w:rsidRDefault="002217DE" w:rsidP="00C25606">
      <w:pPr>
        <w:widowControl w:val="0"/>
        <w:numPr>
          <w:ilvl w:val="0"/>
          <w:numId w:val="10"/>
        </w:numPr>
      </w:pPr>
      <w:r w:rsidRPr="002F045A">
        <w:t xml:space="preserve">Calcul de la valeur de marché après transaction : elle est calculée à partir de la valeur marché avant transaction et des cashflows nets associés aux passifs. </w:t>
      </w:r>
    </w:p>
    <w:p w14:paraId="51572F54" w14:textId="77777777" w:rsidR="002217DE" w:rsidRDefault="002217DE" w:rsidP="002217DE">
      <w:pPr>
        <w:pStyle w:val="Paragraphedeliste"/>
      </w:pPr>
    </w:p>
    <w:p w14:paraId="18BF7BB7" w14:textId="77777777" w:rsidR="002217DE" w:rsidRDefault="002217DE" w:rsidP="002217DE">
      <w:pPr>
        <w:jc w:val="left"/>
        <w:rPr>
          <w:lang w:eastAsia="fr-FR"/>
        </w:rPr>
      </w:pPr>
    </w:p>
    <w:p w14:paraId="04F9D8ED" w14:textId="77777777" w:rsidR="002217DE" w:rsidRDefault="002217DE" w:rsidP="00690946">
      <w:pPr>
        <w:pStyle w:val="Titre3"/>
      </w:pPr>
      <w:bookmarkStart w:id="107" w:name="_Toc463971537"/>
      <w:bookmarkStart w:id="108" w:name="_Toc120018867"/>
      <w:r>
        <w:lastRenderedPageBreak/>
        <w:t>Les provisions d’actifs</w:t>
      </w:r>
      <w:bookmarkEnd w:id="107"/>
      <w:bookmarkEnd w:id="108"/>
    </w:p>
    <w:p w14:paraId="0003AD7B" w14:textId="77777777" w:rsidR="002217DE" w:rsidRDefault="002217DE" w:rsidP="002217DE"/>
    <w:p w14:paraId="2822EFB2" w14:textId="77777777" w:rsidR="002217DE" w:rsidRDefault="002217DE" w:rsidP="00690946">
      <w:pPr>
        <w:pStyle w:val="Titre4"/>
      </w:pPr>
      <w:bookmarkStart w:id="109" w:name="_Toc463971538"/>
      <w:bookmarkStart w:id="110" w:name="_Toc120018868"/>
      <w:r>
        <w:t>Provision pour Dépréciation Durable (PDD)</w:t>
      </w:r>
      <w:bookmarkEnd w:id="109"/>
      <w:bookmarkEnd w:id="110"/>
    </w:p>
    <w:p w14:paraId="5F52595A" w14:textId="77777777" w:rsidR="002217DE" w:rsidRDefault="002217DE" w:rsidP="002217DE">
      <w:pPr>
        <w:jc w:val="left"/>
        <w:rPr>
          <w:lang w:eastAsia="fr-FR"/>
        </w:rPr>
      </w:pPr>
    </w:p>
    <w:p w14:paraId="753AC99D" w14:textId="77777777" w:rsidR="002217DE" w:rsidRPr="00985FCF" w:rsidRDefault="002217DE" w:rsidP="002217DE">
      <w:r w:rsidRPr="00985FCF">
        <w:t xml:space="preserve">La Provision pour Dépréciation Durable (PDD) est calculée ligne à ligne pour l’ensemble des classes d’actifs modélisées suivantes : </w:t>
      </w:r>
    </w:p>
    <w:p w14:paraId="6B55948D" w14:textId="77777777" w:rsidR="002217DE" w:rsidRPr="00985FCF" w:rsidRDefault="002217DE" w:rsidP="00C25606">
      <w:pPr>
        <w:widowControl w:val="0"/>
        <w:numPr>
          <w:ilvl w:val="0"/>
          <w:numId w:val="10"/>
        </w:numPr>
        <w:rPr>
          <w:rFonts w:cs="Arial"/>
        </w:rPr>
      </w:pPr>
      <w:r w:rsidRPr="00985FCF">
        <w:rPr>
          <w:rFonts w:cs="Arial"/>
        </w:rPr>
        <w:t>Action</w:t>
      </w:r>
    </w:p>
    <w:p w14:paraId="4D30E3A0" w14:textId="77777777" w:rsidR="002217DE" w:rsidRPr="00985FCF" w:rsidRDefault="002217DE" w:rsidP="00C25606">
      <w:pPr>
        <w:widowControl w:val="0"/>
        <w:numPr>
          <w:ilvl w:val="0"/>
          <w:numId w:val="10"/>
        </w:numPr>
        <w:rPr>
          <w:rFonts w:cs="Arial"/>
        </w:rPr>
      </w:pPr>
      <w:r w:rsidRPr="00985FCF">
        <w:rPr>
          <w:rFonts w:cs="Arial"/>
        </w:rPr>
        <w:t>Private Equity</w:t>
      </w:r>
    </w:p>
    <w:p w14:paraId="67995B72" w14:textId="77777777" w:rsidR="002217DE" w:rsidRPr="00985FCF" w:rsidRDefault="002217DE" w:rsidP="00C25606">
      <w:pPr>
        <w:widowControl w:val="0"/>
        <w:numPr>
          <w:ilvl w:val="0"/>
          <w:numId w:val="10"/>
        </w:numPr>
        <w:rPr>
          <w:rFonts w:cs="Arial"/>
        </w:rPr>
      </w:pPr>
      <w:r w:rsidRPr="00985FCF">
        <w:rPr>
          <w:rFonts w:cs="Arial"/>
        </w:rPr>
        <w:t>Participations stratégiques</w:t>
      </w:r>
    </w:p>
    <w:p w14:paraId="01561AF4" w14:textId="77777777" w:rsidR="002217DE" w:rsidRPr="00985FCF" w:rsidRDefault="002217DE" w:rsidP="00C25606">
      <w:pPr>
        <w:widowControl w:val="0"/>
        <w:numPr>
          <w:ilvl w:val="0"/>
          <w:numId w:val="10"/>
        </w:numPr>
        <w:rPr>
          <w:rFonts w:cs="Arial"/>
        </w:rPr>
      </w:pPr>
      <w:r w:rsidRPr="00985FCF">
        <w:rPr>
          <w:rFonts w:cs="Arial"/>
        </w:rPr>
        <w:t>Obligations perpétuelles</w:t>
      </w:r>
    </w:p>
    <w:p w14:paraId="5F54C3C0" w14:textId="77777777" w:rsidR="002217DE" w:rsidRPr="00985FCF" w:rsidRDefault="002217DE" w:rsidP="00C25606">
      <w:pPr>
        <w:widowControl w:val="0"/>
        <w:numPr>
          <w:ilvl w:val="0"/>
          <w:numId w:val="10"/>
        </w:numPr>
        <w:rPr>
          <w:rFonts w:cs="Arial"/>
        </w:rPr>
      </w:pPr>
      <w:r w:rsidRPr="00985FCF">
        <w:rPr>
          <w:rFonts w:cs="Arial"/>
        </w:rPr>
        <w:t xml:space="preserve">Immobilier </w:t>
      </w:r>
    </w:p>
    <w:p w14:paraId="51E69709" w14:textId="77777777" w:rsidR="002217DE" w:rsidRPr="00985FCF" w:rsidRDefault="002217DE" w:rsidP="00C25606">
      <w:pPr>
        <w:widowControl w:val="0"/>
        <w:numPr>
          <w:ilvl w:val="0"/>
          <w:numId w:val="10"/>
        </w:numPr>
        <w:rPr>
          <w:rFonts w:cs="Arial"/>
        </w:rPr>
      </w:pPr>
      <w:r w:rsidRPr="00985FCF">
        <w:rPr>
          <w:rFonts w:cs="Arial"/>
        </w:rPr>
        <w:t>OPCVM Obligataires</w:t>
      </w:r>
    </w:p>
    <w:p w14:paraId="163D03FF" w14:textId="77777777" w:rsidR="002217DE" w:rsidRPr="00985FCF" w:rsidRDefault="002217DE" w:rsidP="002217DE">
      <w:pPr>
        <w:ind w:left="720"/>
        <w:rPr>
          <w:rFonts w:cs="Arial"/>
        </w:rPr>
      </w:pPr>
    </w:p>
    <w:p w14:paraId="3DCF0B4E" w14:textId="77777777" w:rsidR="002217DE" w:rsidRPr="00985FCF" w:rsidRDefault="002217DE" w:rsidP="002217DE">
      <w:r w:rsidRPr="00985FCF">
        <w:t xml:space="preserve">Lorsque le ratio Valeur de Marché/Valeur Comptable Brute du titre devient inférieur à 80% (variable paramétrable), l’ensemble de la moins-value potentielle est dotée en PDD. </w:t>
      </w:r>
    </w:p>
    <w:p w14:paraId="4AF1759E" w14:textId="77777777" w:rsidR="002217DE" w:rsidRPr="00985FCF" w:rsidRDefault="002217DE" w:rsidP="002217DE">
      <w:r w:rsidRPr="00985FCF">
        <w:t xml:space="preserve">La PDD est reprise intégralement chaque année si le ratio précédemment défini repasse au-dessus du seuil de 80%. Le cas échéant, la PDD est maintenue, voire dotée si la moins-value latente s’est aggravée. </w:t>
      </w:r>
    </w:p>
    <w:p w14:paraId="2C3A16C6" w14:textId="77777777" w:rsidR="002217DE" w:rsidRDefault="002217DE" w:rsidP="002217DE">
      <w:pPr>
        <w:jc w:val="left"/>
        <w:rPr>
          <w:lang w:eastAsia="fr-FR"/>
        </w:rPr>
      </w:pPr>
    </w:p>
    <w:p w14:paraId="4B8884BE" w14:textId="77777777" w:rsidR="002217DE" w:rsidRDefault="002217DE" w:rsidP="00690946">
      <w:pPr>
        <w:pStyle w:val="Titre4"/>
      </w:pPr>
      <w:bookmarkStart w:id="111" w:name="_Toc463971539"/>
      <w:bookmarkStart w:id="112" w:name="_Toc120018869"/>
      <w:r>
        <w:t>Provision pour Risque d’Exigibilité (PRE)</w:t>
      </w:r>
      <w:bookmarkEnd w:id="111"/>
      <w:bookmarkEnd w:id="112"/>
      <w:r>
        <w:t xml:space="preserve"> </w:t>
      </w:r>
    </w:p>
    <w:p w14:paraId="4F594C8E" w14:textId="77777777" w:rsidR="002217DE" w:rsidRPr="00C80E58" w:rsidRDefault="002217DE" w:rsidP="002217DE">
      <w:pPr>
        <w:rPr>
          <w:rFonts w:ascii="Garamond" w:hAnsi="Garamond"/>
          <w:sz w:val="24"/>
          <w:szCs w:val="24"/>
        </w:rPr>
      </w:pPr>
    </w:p>
    <w:p w14:paraId="2FDAD421" w14:textId="77777777" w:rsidR="002217DE" w:rsidRPr="00985FCF" w:rsidRDefault="002217DE" w:rsidP="002217DE">
      <w:r w:rsidRPr="00985FCF">
        <w:t xml:space="preserve">La PRE concerne le même périmètre d’actifs que celui de la PDD précédemment défini. </w:t>
      </w:r>
    </w:p>
    <w:p w14:paraId="7908C915" w14:textId="77777777" w:rsidR="002217DE" w:rsidRDefault="002217DE" w:rsidP="002217DE">
      <w:r w:rsidRPr="00985FCF">
        <w:t xml:space="preserve">La Provision pour Risque d’Exigibilité est dotée lorsque l’ensemble de ces actifs est en moins-value latente par rapport à leur prix d’acquisition. La PRE est passée nette de provision pour dépréciation durable (PDD) et est dotée par tiers. Elle est calculée au niveau entité et est réaffectée au niveau canton au prorata des Provisions Mathématiques. </w:t>
      </w:r>
    </w:p>
    <w:p w14:paraId="61171553" w14:textId="77777777" w:rsidR="002217DE" w:rsidRDefault="002217DE" w:rsidP="002217DE"/>
    <w:p w14:paraId="4D9A042B" w14:textId="77777777" w:rsidR="002217DE" w:rsidRPr="00834173" w:rsidRDefault="002217DE" w:rsidP="002217DE">
      <w:pPr>
        <w:tabs>
          <w:tab w:val="left" w:pos="5145"/>
        </w:tabs>
      </w:pPr>
      <w:r w:rsidRPr="00834173">
        <w:t>Cette provision est considérée par le Code des assurances comme faisant partie des provisions techniques. Elle est inscrite au passif du bilan dans les postes 3</w:t>
      </w:r>
      <w:r>
        <w:t>i</w:t>
      </w:r>
      <w:r w:rsidRPr="00834173">
        <w:t xml:space="preserve"> (Vie) et 3</w:t>
      </w:r>
      <w:r>
        <w:t>j</w:t>
      </w:r>
      <w:r w:rsidRPr="00834173">
        <w:t xml:space="preserve"> (Non Vie) Autres provisions techniques.</w:t>
      </w:r>
    </w:p>
    <w:p w14:paraId="289EB87E" w14:textId="77777777" w:rsidR="002217DE" w:rsidRPr="00985FCF" w:rsidRDefault="002217DE" w:rsidP="002217DE"/>
    <w:p w14:paraId="68A7CC7A" w14:textId="77777777" w:rsidR="002217DE" w:rsidRPr="00985FCF" w:rsidRDefault="002217DE" w:rsidP="002217DE"/>
    <w:p w14:paraId="085C5A1C" w14:textId="77777777" w:rsidR="002217DE" w:rsidRDefault="002217DE" w:rsidP="00690946">
      <w:pPr>
        <w:pStyle w:val="Titre4"/>
      </w:pPr>
      <w:bookmarkStart w:id="113" w:name="_Toc463971540"/>
      <w:bookmarkStart w:id="114" w:name="_Toc120018870"/>
      <w:r>
        <w:t>Réserve de capitalisation</w:t>
      </w:r>
      <w:bookmarkEnd w:id="113"/>
      <w:bookmarkEnd w:id="114"/>
      <w:r>
        <w:t xml:space="preserve"> </w:t>
      </w:r>
    </w:p>
    <w:p w14:paraId="59F9AC54" w14:textId="77777777" w:rsidR="002217DE" w:rsidRDefault="002217DE" w:rsidP="002217DE">
      <w:pPr>
        <w:rPr>
          <w:rFonts w:ascii="Garamond" w:hAnsi="Garamond"/>
          <w:sz w:val="24"/>
          <w:szCs w:val="24"/>
        </w:rPr>
      </w:pPr>
    </w:p>
    <w:p w14:paraId="5A54E948" w14:textId="77777777" w:rsidR="002217DE" w:rsidRPr="00985FCF" w:rsidRDefault="002217DE" w:rsidP="002217DE">
      <w:r w:rsidRPr="00985FCF">
        <w:t xml:space="preserve">L’ensemble des mécanismes de la réserve de capitalisation (RDC) concerne les classes d’actifs suivantes : </w:t>
      </w:r>
    </w:p>
    <w:p w14:paraId="06865609" w14:textId="77777777" w:rsidR="002217DE" w:rsidRPr="00985FCF" w:rsidRDefault="002217DE" w:rsidP="00C25606">
      <w:pPr>
        <w:widowControl w:val="0"/>
        <w:numPr>
          <w:ilvl w:val="0"/>
          <w:numId w:val="9"/>
        </w:numPr>
        <w:rPr>
          <w:rFonts w:cs="Arial"/>
        </w:rPr>
      </w:pPr>
      <w:r w:rsidRPr="00985FCF">
        <w:rPr>
          <w:rFonts w:cs="Arial"/>
        </w:rPr>
        <w:t>Obligation taux fixe Corporates</w:t>
      </w:r>
    </w:p>
    <w:p w14:paraId="6A9F59CE" w14:textId="77777777" w:rsidR="002217DE" w:rsidRPr="00985FCF" w:rsidRDefault="002217DE" w:rsidP="00C25606">
      <w:pPr>
        <w:widowControl w:val="0"/>
        <w:numPr>
          <w:ilvl w:val="0"/>
          <w:numId w:val="9"/>
        </w:numPr>
        <w:rPr>
          <w:rFonts w:cs="Arial"/>
        </w:rPr>
      </w:pPr>
      <w:r w:rsidRPr="00985FCF">
        <w:rPr>
          <w:rFonts w:cs="Arial"/>
        </w:rPr>
        <w:t>Obligation taux fixe Etat</w:t>
      </w:r>
    </w:p>
    <w:p w14:paraId="7E451910" w14:textId="77777777" w:rsidR="002217DE" w:rsidRPr="00985FCF" w:rsidRDefault="002217DE" w:rsidP="00C25606">
      <w:pPr>
        <w:widowControl w:val="0"/>
        <w:numPr>
          <w:ilvl w:val="0"/>
          <w:numId w:val="9"/>
        </w:numPr>
        <w:rPr>
          <w:rFonts w:cs="Arial"/>
        </w:rPr>
      </w:pPr>
      <w:r w:rsidRPr="00985FCF">
        <w:rPr>
          <w:rFonts w:cs="Arial"/>
        </w:rPr>
        <w:t>Obligation indexées sur l’inflation</w:t>
      </w:r>
    </w:p>
    <w:p w14:paraId="3BDF63DD" w14:textId="77777777" w:rsidR="002217DE" w:rsidRPr="00985FCF" w:rsidRDefault="002217DE" w:rsidP="00C25606">
      <w:pPr>
        <w:widowControl w:val="0"/>
        <w:numPr>
          <w:ilvl w:val="0"/>
          <w:numId w:val="9"/>
        </w:numPr>
        <w:rPr>
          <w:rFonts w:cs="Arial"/>
        </w:rPr>
      </w:pPr>
      <w:r w:rsidRPr="00985FCF">
        <w:rPr>
          <w:rFonts w:cs="Arial"/>
        </w:rPr>
        <w:t>Obligations convertibles</w:t>
      </w:r>
    </w:p>
    <w:p w14:paraId="0406E23E" w14:textId="77777777" w:rsidR="002217DE" w:rsidRDefault="002217DE" w:rsidP="002217DE">
      <w:pPr>
        <w:rPr>
          <w:lang w:eastAsia="fr-FR"/>
        </w:rPr>
      </w:pPr>
    </w:p>
    <w:p w14:paraId="1722068B" w14:textId="77777777" w:rsidR="002217DE" w:rsidRDefault="002217DE" w:rsidP="002217DE">
      <w:pPr>
        <w:rPr>
          <w:lang w:eastAsia="fr-FR"/>
        </w:rPr>
      </w:pPr>
      <w:r>
        <w:rPr>
          <w:lang w:eastAsia="fr-FR"/>
        </w:rPr>
        <w:t>Compte-tenu de certaines règlementations nationales qui ne prévoient pas la constitution de celle-ci, le modèle Groupe APICIL permet de désactiver la dotation de la réserve de capitalisation.</w:t>
      </w:r>
    </w:p>
    <w:p w14:paraId="0F61C7CF" w14:textId="77777777" w:rsidR="002217DE" w:rsidRDefault="002217DE" w:rsidP="002217DE">
      <w:pPr>
        <w:rPr>
          <w:lang w:eastAsia="fr-FR"/>
        </w:rPr>
      </w:pPr>
    </w:p>
    <w:p w14:paraId="353B045A" w14:textId="77777777" w:rsidR="002217DE" w:rsidRDefault="002217DE" w:rsidP="002217DE">
      <w:pPr>
        <w:rPr>
          <w:lang w:eastAsia="fr-FR"/>
        </w:rPr>
      </w:pPr>
      <w:r>
        <w:rPr>
          <w:lang w:eastAsia="fr-FR"/>
        </w:rPr>
        <w:t>Si le canton est soumis à la dotation de la réserve de capitalisation, les plus ou moins-values réalisées avant échéance des obligations de type OAT, OTF, OATi et obligations convertibles sont intégrées à la réserve de capitalisation. A l’inverse, si le canton ne prévoit pas la constitution d’une réserve de capitalisation, les plus ou moins values réalisées avant échéance sont, au même titre que les plus ou moins-values réalisées à échéance, intégrées au résultat.</w:t>
      </w:r>
    </w:p>
    <w:p w14:paraId="3422B45B" w14:textId="77777777" w:rsidR="002217DE" w:rsidRDefault="002217DE" w:rsidP="002217DE">
      <w:pPr>
        <w:rPr>
          <w:lang w:eastAsia="fr-FR"/>
        </w:rPr>
      </w:pPr>
    </w:p>
    <w:p w14:paraId="326DE1B9" w14:textId="77777777" w:rsidR="002217DE" w:rsidRDefault="002217DE" w:rsidP="002217DE">
      <w:pPr>
        <w:rPr>
          <w:lang w:eastAsia="fr-FR"/>
        </w:rPr>
      </w:pPr>
      <w:r>
        <w:rPr>
          <w:noProof/>
          <w:lang w:eastAsia="fr-FR"/>
        </w:rPr>
        <w:lastRenderedPageBreak/>
        <w:t xml:space="preserve">                 </w:t>
      </w:r>
      <w:r>
        <w:rPr>
          <w:noProof/>
          <w:lang w:eastAsia="fr-FR"/>
        </w:rPr>
        <w:tab/>
      </w:r>
      <w:r>
        <w:rPr>
          <w:noProof/>
          <w:lang w:eastAsia="fr-FR"/>
        </w:rPr>
        <mc:AlternateContent>
          <mc:Choice Requires="wpg">
            <w:drawing>
              <wp:inline distT="0" distB="0" distL="0" distR="0" wp14:anchorId="3B69DDA9" wp14:editId="67695FFA">
                <wp:extent cx="4046220" cy="2345690"/>
                <wp:effectExtent l="0" t="0" r="11430" b="16510"/>
                <wp:docPr id="6" name="Groupe 6"/>
                <wp:cNvGraphicFramePr/>
                <a:graphic xmlns:a="http://schemas.openxmlformats.org/drawingml/2006/main">
                  <a:graphicData uri="http://schemas.microsoft.com/office/word/2010/wordprocessingGroup">
                    <wpg:wgp>
                      <wpg:cNvGrpSpPr/>
                      <wpg:grpSpPr>
                        <a:xfrm>
                          <a:off x="0" y="0"/>
                          <a:ext cx="4046220" cy="2345690"/>
                          <a:chOff x="0" y="0"/>
                          <a:chExt cx="4046764" cy="2345871"/>
                        </a:xfrm>
                      </wpg:grpSpPr>
                      <wps:wsp>
                        <wps:cNvPr id="7" name="Rectangle : coins arrondis 6"/>
                        <wps:cNvSpPr/>
                        <wps:spPr>
                          <a:xfrm>
                            <a:off x="1132114" y="0"/>
                            <a:ext cx="1847850" cy="91440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7C97EF" w14:textId="77777777" w:rsidR="006340BA" w:rsidRPr="00072C73" w:rsidRDefault="006340BA" w:rsidP="002217DE">
                              <w:pPr>
                                <w:jc w:val="center"/>
                                <w:rPr>
                                  <w:color w:val="000000" w:themeColor="text1"/>
                                </w:rPr>
                              </w:pPr>
                              <w:r>
                                <w:rPr>
                                  <w:color w:val="000000" w:themeColor="text1"/>
                                </w:rPr>
                                <w:t>Plus ou moins-values réalisées avant échéance des OAT, OTF, OATi, oblig convertibles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necteur droit avec flèche 7"/>
                        <wps:cNvCnPr/>
                        <wps:spPr>
                          <a:xfrm>
                            <a:off x="2068286" y="925286"/>
                            <a:ext cx="111442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Connecteur droit avec flèche 8"/>
                        <wps:cNvCnPr/>
                        <wps:spPr>
                          <a:xfrm flipH="1">
                            <a:off x="947057" y="914400"/>
                            <a:ext cx="111442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 coins arrondis 9"/>
                        <wps:cNvSpPr/>
                        <wps:spPr>
                          <a:xfrm>
                            <a:off x="2198914" y="1850571"/>
                            <a:ext cx="1847850" cy="49530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818C1" w14:textId="77777777" w:rsidR="006340BA" w:rsidRPr="00072C73" w:rsidRDefault="006340BA" w:rsidP="002217DE">
                              <w:pPr>
                                <w:jc w:val="center"/>
                                <w:rPr>
                                  <w:color w:val="000000" w:themeColor="text1"/>
                                </w:rPr>
                              </w:pPr>
                              <w:r>
                                <w:rPr>
                                  <w:color w:val="000000" w:themeColor="text1"/>
                                </w:rPr>
                                <w:t>Intégrées au résultat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 coins arrondis 10"/>
                        <wps:cNvSpPr/>
                        <wps:spPr>
                          <a:xfrm>
                            <a:off x="0" y="1850571"/>
                            <a:ext cx="1847850" cy="49530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C5EB62" w14:textId="77777777" w:rsidR="006340BA" w:rsidRPr="00072C73" w:rsidRDefault="006340BA" w:rsidP="002217DE">
                              <w:pPr>
                                <w:jc w:val="center"/>
                                <w:rPr>
                                  <w:color w:val="000000" w:themeColor="text1"/>
                                </w:rPr>
                              </w:pPr>
                              <w:r>
                                <w:rPr>
                                  <w:color w:val="000000" w:themeColor="text1"/>
                                </w:rPr>
                                <w:t>Dotées</w:t>
                              </w:r>
                              <w:r w:rsidRPr="00072C73">
                                <w:rPr>
                                  <w:color w:val="000000" w:themeColor="text1"/>
                                </w:rPr>
                                <w:t xml:space="preserve"> à la réserve de capitalisation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e 11"/>
                        <wps:cNvSpPr/>
                        <wps:spPr>
                          <a:xfrm>
                            <a:off x="620486" y="1132114"/>
                            <a:ext cx="1276350" cy="571500"/>
                          </a:xfrm>
                          <a:prstGeom prst="ellipse">
                            <a:avLst/>
                          </a:prstGeom>
                          <a:solidFill>
                            <a:schemeClr val="accent6">
                              <a:lumMod val="20000"/>
                              <a:lumOff val="8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F69F14" w14:textId="77777777" w:rsidR="006340BA" w:rsidRPr="00725C85" w:rsidRDefault="006340BA" w:rsidP="002217DE">
                              <w:pPr>
                                <w:jc w:val="center"/>
                                <w:rPr>
                                  <w:color w:val="000000" w:themeColor="text1"/>
                                  <w:sz w:val="18"/>
                                  <w:szCs w:val="18"/>
                                </w:rPr>
                              </w:pPr>
                              <w:r>
                                <w:rPr>
                                  <w:color w:val="000000" w:themeColor="text1"/>
                                  <w:sz w:val="18"/>
                                  <w:szCs w:val="18"/>
                                </w:rPr>
                                <w:t>Avec dotation de la RDC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lipse 13"/>
                        <wps:cNvSpPr/>
                        <wps:spPr>
                          <a:xfrm>
                            <a:off x="2177143" y="1132114"/>
                            <a:ext cx="1276350" cy="571500"/>
                          </a:xfrm>
                          <a:prstGeom prst="ellipse">
                            <a:avLst/>
                          </a:prstGeom>
                          <a:solidFill>
                            <a:schemeClr val="accent6">
                              <a:lumMod val="20000"/>
                              <a:lumOff val="8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8FA8F" w14:textId="77777777" w:rsidR="006340BA" w:rsidRPr="00725C85" w:rsidRDefault="006340BA" w:rsidP="002217DE">
                              <w:pPr>
                                <w:jc w:val="center"/>
                                <w:rPr>
                                  <w:color w:val="000000" w:themeColor="text1"/>
                                  <w:sz w:val="18"/>
                                  <w:szCs w:val="18"/>
                                </w:rPr>
                              </w:pPr>
                              <w:r>
                                <w:rPr>
                                  <w:color w:val="000000" w:themeColor="text1"/>
                                  <w:sz w:val="18"/>
                                  <w:szCs w:val="18"/>
                                </w:rPr>
                                <w:t>Sans dotation de la RDC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69DDA9" id="Groupe 6" o:spid="_x0000_s1342" style="width:318.6pt;height:184.7pt;mso-position-horizontal-relative:char;mso-position-vertical-relative:line" coordsize="40467,23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">
                <v:roundrect id="Rectangle : coins arrondis 6" o:spid="_x0000_s1343" style="position:absolute;left:11321;width:18478;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" fillcolor="#c6d9f1 [671]" strokecolor="#243f60 [1604]" strokeweight="2pt">
                  <v:textbox>
                    <w:txbxContent>
                      <w:p w14:paraId="487C97EF" w14:textId="77777777" w:rsidR="006340BA" w:rsidRPr="00072C73" w:rsidRDefault="006340BA" w:rsidP="002217DE">
                        <w:pPr>
                          <w:jc w:val="center"/>
                          <w:rPr>
                            <w:color w:val="000000" w:themeColor="text1"/>
                          </w:rPr>
                        </w:pPr>
                        <w:r>
                          <w:rPr>
                            <w:color w:val="000000" w:themeColor="text1"/>
                          </w:rPr>
                          <w:t xml:space="preserve">Plus ou moins-values réalisées avant échéance des OAT, OTF, </w:t>
                        </w:r>
                        <w:proofErr w:type="spellStart"/>
                        <w:r>
                          <w:rPr>
                            <w:color w:val="000000" w:themeColor="text1"/>
                          </w:rPr>
                          <w:t>OATi</w:t>
                        </w:r>
                        <w:proofErr w:type="spellEnd"/>
                        <w:r>
                          <w:rPr>
                            <w:color w:val="000000" w:themeColor="text1"/>
                          </w:rPr>
                          <w:t xml:space="preserve">, </w:t>
                        </w:r>
                        <w:proofErr w:type="spellStart"/>
                        <w:r>
                          <w:rPr>
                            <w:color w:val="000000" w:themeColor="text1"/>
                          </w:rPr>
                          <w:t>oblig</w:t>
                        </w:r>
                        <w:proofErr w:type="spellEnd"/>
                        <w:r>
                          <w:rPr>
                            <w:color w:val="000000" w:themeColor="text1"/>
                          </w:rPr>
                          <w:t xml:space="preserve"> convertibles</w:t>
                        </w:r>
                      </w:p>
                    </w:txbxContent>
                  </v:textbox>
                </v:roundrect>
                <v:shape id="Connecteur droit avec flèche 7" o:spid="_x0000_s1344" type="#_x0000_t32" style="position:absolute;left:20682;top:9252;width:11145;height:9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" strokecolor="#4579b8 [3044]">
                  <v:stroke endarrow="block"/>
                </v:shape>
                <v:shape id="Connecteur droit avec flèche 8" o:spid="_x0000_s1345" type="#_x0000_t32" style="position:absolute;left:9470;top:9144;width:11144;height:9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" strokecolor="#4579b8 [3044]">
                  <v:stroke endarrow="block"/>
                </v:shape>
                <v:roundrect id="Rectangle : coins arrondis 9" o:spid="_x0000_s1346" style="position:absolute;left:21989;top:18505;width:18478;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" fillcolor="#c6d9f1 [671]" strokecolor="#243f60 [1604]" strokeweight="2pt">
                  <v:textbox>
                    <w:txbxContent>
                      <w:p w14:paraId="40E818C1" w14:textId="77777777" w:rsidR="006340BA" w:rsidRPr="00072C73" w:rsidRDefault="006340BA" w:rsidP="002217DE">
                        <w:pPr>
                          <w:jc w:val="center"/>
                          <w:rPr>
                            <w:color w:val="000000" w:themeColor="text1"/>
                          </w:rPr>
                        </w:pPr>
                        <w:r>
                          <w:rPr>
                            <w:color w:val="000000" w:themeColor="text1"/>
                          </w:rPr>
                          <w:t>Intégrées au résultat</w:t>
                        </w:r>
                      </w:p>
                    </w:txbxContent>
                  </v:textbox>
                </v:roundrect>
                <v:roundrect id="Rectangle : coins arrondis 10" o:spid="_x0000_s1347" style="position:absolute;top:18505;width:18478;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" fillcolor="#c6d9f1 [671]" strokecolor="#243f60 [1604]" strokeweight="2pt">
                  <v:textbox>
                    <w:txbxContent>
                      <w:p w14:paraId="61C5EB62" w14:textId="77777777" w:rsidR="006340BA" w:rsidRPr="00072C73" w:rsidRDefault="006340BA" w:rsidP="002217DE">
                        <w:pPr>
                          <w:jc w:val="center"/>
                          <w:rPr>
                            <w:color w:val="000000" w:themeColor="text1"/>
                          </w:rPr>
                        </w:pPr>
                        <w:r>
                          <w:rPr>
                            <w:color w:val="000000" w:themeColor="text1"/>
                          </w:rPr>
                          <w:t>Dotées</w:t>
                        </w:r>
                        <w:r w:rsidRPr="00072C73">
                          <w:rPr>
                            <w:color w:val="000000" w:themeColor="text1"/>
                          </w:rPr>
                          <w:t xml:space="preserve"> à la réserve de capitalisation</w:t>
                        </w:r>
                      </w:p>
                    </w:txbxContent>
                  </v:textbox>
                </v:roundrect>
                <v:oval id="Ellipse 11" o:spid="_x0000_s1348" style="position:absolute;left:6204;top:11321;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" fillcolor="#fde9d9 [665]" strokecolor="#f79646 [3209]" strokeweight="2pt">
                  <v:textbox>
                    <w:txbxContent>
                      <w:p w14:paraId="45F69F14" w14:textId="77777777" w:rsidR="006340BA" w:rsidRPr="00725C85" w:rsidRDefault="006340BA" w:rsidP="002217DE">
                        <w:pPr>
                          <w:jc w:val="center"/>
                          <w:rPr>
                            <w:color w:val="000000" w:themeColor="text1"/>
                            <w:sz w:val="18"/>
                            <w:szCs w:val="18"/>
                          </w:rPr>
                        </w:pPr>
                        <w:r>
                          <w:rPr>
                            <w:color w:val="000000" w:themeColor="text1"/>
                            <w:sz w:val="18"/>
                            <w:szCs w:val="18"/>
                          </w:rPr>
                          <w:t>Avec dotation de la RDC</w:t>
                        </w:r>
                      </w:p>
                    </w:txbxContent>
                  </v:textbox>
                </v:oval>
                <v:oval id="Ellipse 13" o:spid="_x0000_s1349" style="position:absolute;left:21771;top:11321;width:127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" fillcolor="#fde9d9 [665]" strokecolor="#f79646 [3209]" strokeweight="2pt">
                  <v:textbox>
                    <w:txbxContent>
                      <w:p w14:paraId="6F58FA8F" w14:textId="77777777" w:rsidR="006340BA" w:rsidRPr="00725C85" w:rsidRDefault="006340BA" w:rsidP="002217DE">
                        <w:pPr>
                          <w:jc w:val="center"/>
                          <w:rPr>
                            <w:color w:val="000000" w:themeColor="text1"/>
                            <w:sz w:val="18"/>
                            <w:szCs w:val="18"/>
                          </w:rPr>
                        </w:pPr>
                        <w:r>
                          <w:rPr>
                            <w:color w:val="000000" w:themeColor="text1"/>
                            <w:sz w:val="18"/>
                            <w:szCs w:val="18"/>
                          </w:rPr>
                          <w:t>Sans dotation de la RDC</w:t>
                        </w:r>
                      </w:p>
                    </w:txbxContent>
                  </v:textbox>
                </v:oval>
                <w10:anchorlock/>
              </v:group>
            </w:pict>
          </mc:Fallback>
        </mc:AlternateContent>
      </w:r>
    </w:p>
    <w:p w14:paraId="3C7947CE" w14:textId="77777777" w:rsidR="002217DE" w:rsidRDefault="002217DE" w:rsidP="002217DE">
      <w:pPr>
        <w:rPr>
          <w:lang w:eastAsia="fr-FR"/>
        </w:rPr>
      </w:pPr>
    </w:p>
    <w:p w14:paraId="13C47C43" w14:textId="77777777" w:rsidR="002217DE" w:rsidRDefault="002217DE" w:rsidP="002217DE">
      <w:pPr>
        <w:rPr>
          <w:u w:val="single"/>
        </w:rPr>
      </w:pPr>
    </w:p>
    <w:p w14:paraId="73DFC252" w14:textId="77777777" w:rsidR="002217DE" w:rsidRPr="00985FCF" w:rsidRDefault="002217DE" w:rsidP="002217DE">
      <w:r w:rsidRPr="000A7019">
        <w:rPr>
          <w:u w:val="single"/>
        </w:rPr>
        <w:t>NB en cas de moins-values réalisées sur ce périmètre d’actifs</w:t>
      </w:r>
      <w:r>
        <w:t> : S</w:t>
      </w:r>
      <w:r w:rsidRPr="00985FCF">
        <w:t xml:space="preserve">i le stock de RDC est insuffisant pour absorber les moins-values réalisées, le delta est intégré au niveau du résultat financier de l’année. </w:t>
      </w:r>
    </w:p>
    <w:p w14:paraId="6A2EB587" w14:textId="77777777" w:rsidR="002217DE" w:rsidRPr="00985FCF" w:rsidRDefault="002217DE" w:rsidP="002217DE"/>
    <w:p w14:paraId="1CF6F20F" w14:textId="2E878B60" w:rsidR="002217DE" w:rsidRDefault="002217DE" w:rsidP="002217DE">
      <w:r w:rsidRPr="00985FCF">
        <w:t xml:space="preserve">Enfin, la réserve de capitalisation est gérée au niveau canton (i.e Portefeuille). </w:t>
      </w:r>
    </w:p>
    <w:p w14:paraId="20FAC0D0" w14:textId="0918FB31" w:rsidR="001F2E81" w:rsidRDefault="001F2E81" w:rsidP="002217DE"/>
    <w:p w14:paraId="7773C540" w14:textId="77777777" w:rsidR="002217DE" w:rsidRDefault="002217DE" w:rsidP="00690946">
      <w:pPr>
        <w:pStyle w:val="Titre3"/>
      </w:pPr>
      <w:bookmarkStart w:id="115" w:name="_Toc463971541"/>
      <w:bookmarkStart w:id="116" w:name="_Toc120018871"/>
      <w:r w:rsidRPr="00F50D2A">
        <w:t xml:space="preserve">Les </w:t>
      </w:r>
      <w:r>
        <w:t>revenus financiers</w:t>
      </w:r>
      <w:bookmarkEnd w:id="115"/>
      <w:bookmarkEnd w:id="116"/>
      <w:r>
        <w:t xml:space="preserve"> </w:t>
      </w:r>
    </w:p>
    <w:p w14:paraId="2F632CF3" w14:textId="77777777" w:rsidR="002217DE" w:rsidRDefault="002217DE" w:rsidP="002217DE"/>
    <w:p w14:paraId="0AC03422" w14:textId="77777777" w:rsidR="002217DE" w:rsidRPr="00936965" w:rsidRDefault="002217DE" w:rsidP="002217DE">
      <w:pPr>
        <w:rPr>
          <w:b/>
          <w:u w:val="single"/>
        </w:rPr>
      </w:pPr>
      <w:r w:rsidRPr="00936965">
        <w:rPr>
          <w:b/>
          <w:u w:val="single"/>
        </w:rPr>
        <w:t>Périmètre Hors UC :</w:t>
      </w:r>
    </w:p>
    <w:p w14:paraId="0A9CA544" w14:textId="77777777" w:rsidR="002217DE" w:rsidRPr="00936965" w:rsidRDefault="002217DE" w:rsidP="002217DE">
      <w:pPr>
        <w:rPr>
          <w:b/>
          <w:u w:val="single"/>
        </w:rPr>
      </w:pPr>
    </w:p>
    <w:p w14:paraId="367CDBEC" w14:textId="77777777" w:rsidR="002217DE" w:rsidRPr="00936965" w:rsidRDefault="002217DE" w:rsidP="002217DE">
      <w:r w:rsidRPr="00936965">
        <w:t>Les revenus financiers concernant les actifs (Hors UC) sont composés à chaque pas de temps de :</w:t>
      </w:r>
    </w:p>
    <w:p w14:paraId="6F0DCBBE" w14:textId="77777777" w:rsidR="002217DE" w:rsidRPr="00936965" w:rsidRDefault="002217DE" w:rsidP="002217DE"/>
    <w:p w14:paraId="7F4E1E26" w14:textId="77777777" w:rsidR="002217DE" w:rsidRPr="00936965" w:rsidRDefault="002217DE" w:rsidP="002217DE">
      <w:pPr>
        <w:pStyle w:val="Paragraphedeliste"/>
      </w:pPr>
      <w:r w:rsidRPr="00936965">
        <w:t>Les coupons, les loyers, les dividendes, les intérêts sur le monétaire et sur les remboursements obligataires</w:t>
      </w:r>
      <w:r w:rsidRPr="00936965">
        <w:rPr>
          <w:b/>
          <w:i/>
        </w:rPr>
        <w:t xml:space="preserve"> (*)</w:t>
      </w:r>
    </w:p>
    <w:p w14:paraId="72E787D2" w14:textId="77777777" w:rsidR="002217DE" w:rsidRPr="00936965" w:rsidRDefault="002217DE" w:rsidP="002217DE">
      <w:r w:rsidRPr="00936965">
        <w:t>+</w:t>
      </w:r>
      <w:r w:rsidRPr="00936965">
        <w:tab/>
        <w:t>Les PMV réalisées (sauf OTF, OAT, Obligations indexées sur inflation et obligations convertibles dont les PMV mouvementent la réserve de capitalisation dans la limite du stock disponible)</w:t>
      </w:r>
    </w:p>
    <w:p w14:paraId="37527269" w14:textId="77777777" w:rsidR="002217DE" w:rsidRPr="00936965" w:rsidRDefault="002217DE" w:rsidP="002217DE">
      <w:r w:rsidRPr="00936965">
        <w:t xml:space="preserve">+ </w:t>
      </w:r>
      <w:r w:rsidRPr="00936965">
        <w:tab/>
        <w:t>Les revenus liés à l’indexation sur inflation (effet de la revalorisation du nominal pour les obligations indexées sur inflation)</w:t>
      </w:r>
    </w:p>
    <w:p w14:paraId="70FBE801" w14:textId="77777777" w:rsidR="002217DE" w:rsidRPr="00936965" w:rsidRDefault="002217DE" w:rsidP="002217DE">
      <w:r w:rsidRPr="00936965">
        <w:t xml:space="preserve">+ </w:t>
      </w:r>
      <w:r w:rsidRPr="00936965">
        <w:tab/>
        <w:t>Les variations de surcôte/décôte</w:t>
      </w:r>
    </w:p>
    <w:p w14:paraId="0B00619B" w14:textId="77777777" w:rsidR="002217DE" w:rsidRPr="00936965" w:rsidRDefault="002217DE" w:rsidP="002217DE">
      <w:r w:rsidRPr="00936965">
        <w:t xml:space="preserve">+ </w:t>
      </w:r>
      <w:r w:rsidRPr="00936965">
        <w:tab/>
        <w:t>Les variations de coupons courus</w:t>
      </w:r>
    </w:p>
    <w:p w14:paraId="28AD38DF" w14:textId="77777777" w:rsidR="002217DE" w:rsidRPr="00936965" w:rsidRDefault="002217DE" w:rsidP="002217DE">
      <w:r w:rsidRPr="00936965">
        <w:t>+</w:t>
      </w:r>
      <w:r w:rsidRPr="00936965">
        <w:tab/>
        <w:t>Les amortissements (immobilier, cap spread)</w:t>
      </w:r>
    </w:p>
    <w:p w14:paraId="186B9A61" w14:textId="77777777" w:rsidR="002217DE" w:rsidRPr="00936965" w:rsidRDefault="002217DE" w:rsidP="002217DE">
      <w:r w:rsidRPr="00936965">
        <w:t xml:space="preserve">+ </w:t>
      </w:r>
      <w:r w:rsidRPr="00936965">
        <w:tab/>
        <w:t>Les défauts éventuels sur les obligations (en univers risque neutre, le spread initial est traduit en probabilité de défaut, qui s’applique au nominal, à la valeur comptable brute, au coupon couru et à la surcote/décote chaque année ; le défaut sur chacun de ces éléments comptables est alors intégré dans les résultats financiers de l’année)</w:t>
      </w:r>
    </w:p>
    <w:p w14:paraId="730E4D22" w14:textId="77777777" w:rsidR="002217DE" w:rsidRPr="00936965" w:rsidRDefault="002217DE" w:rsidP="002217DE">
      <w:r w:rsidRPr="00936965">
        <w:t xml:space="preserve">+ </w:t>
      </w:r>
      <w:r w:rsidRPr="00936965">
        <w:tab/>
        <w:t>La variation de PDD</w:t>
      </w:r>
    </w:p>
    <w:p w14:paraId="06B1FFA6" w14:textId="77777777" w:rsidR="002217DE" w:rsidRPr="00936965" w:rsidRDefault="002217DE" w:rsidP="002217DE"/>
    <w:p w14:paraId="75A9452A" w14:textId="77777777" w:rsidR="002217DE" w:rsidRPr="00936965" w:rsidRDefault="002217DE" w:rsidP="002217DE">
      <w:pPr>
        <w:rPr>
          <w:i/>
        </w:rPr>
      </w:pPr>
      <w:r w:rsidRPr="00936965">
        <w:rPr>
          <w:i/>
        </w:rPr>
        <w:t xml:space="preserve">(*) La stratégie ALM a lieu au 31/12 de l’année en même temps que la survenance des flux de passifs. Ainsi les remboursements d’obligations et les tombées de coupons en cours d’année sont rémunérés au taux 1 an au prorata temporaris jusqu’au 31/12. Cette rémunération modélisée pour les Obligations à taux fixe entre dans l’assiette des revenus financiers de l’année. </w:t>
      </w:r>
    </w:p>
    <w:p w14:paraId="79CF4F7F" w14:textId="77777777" w:rsidR="002217DE" w:rsidRPr="00936965" w:rsidRDefault="002217DE" w:rsidP="002217DE"/>
    <w:p w14:paraId="2129A311" w14:textId="77777777" w:rsidR="002217DE" w:rsidRPr="00936965" w:rsidRDefault="002217DE" w:rsidP="002217DE">
      <w:pPr>
        <w:rPr>
          <w:b/>
          <w:u w:val="single"/>
        </w:rPr>
      </w:pPr>
      <w:r w:rsidRPr="00936965">
        <w:rPr>
          <w:b/>
          <w:u w:val="single"/>
        </w:rPr>
        <w:t>Périmètre UC :</w:t>
      </w:r>
    </w:p>
    <w:p w14:paraId="55617441" w14:textId="77777777" w:rsidR="002217DE" w:rsidRPr="00936965" w:rsidRDefault="002217DE" w:rsidP="002217DE">
      <w:pPr>
        <w:rPr>
          <w:b/>
          <w:u w:val="single"/>
        </w:rPr>
      </w:pPr>
    </w:p>
    <w:p w14:paraId="16B5BA7B" w14:textId="77777777" w:rsidR="002217DE" w:rsidRPr="00936965" w:rsidRDefault="002217DE" w:rsidP="002217DE">
      <w:r w:rsidRPr="00936965">
        <w:t>Concernant les UC, les revenus financiers qui correspondent également aux ACAV sont obtenus de la façon suivante pour chacun des OPCVM type :</w:t>
      </w:r>
    </w:p>
    <w:p w14:paraId="54BFC47E" w14:textId="77777777" w:rsidR="002217DE" w:rsidRPr="00936965" w:rsidRDefault="002217DE" w:rsidP="002217DE"/>
    <w:p w14:paraId="5BE1FE5F" w14:textId="77777777" w:rsidR="002217DE" w:rsidRDefault="002217DE" w:rsidP="002217DE">
      <w:r w:rsidRPr="00936965">
        <w:t xml:space="preserve"> ACAV OPCVM</w:t>
      </w:r>
      <w:r w:rsidRPr="00936965">
        <w:rPr>
          <w:vertAlign w:val="subscript"/>
        </w:rPr>
        <w:t>i</w:t>
      </w:r>
      <w:r w:rsidRPr="00936965">
        <w:t xml:space="preserve"> (P) = Valeur de marché après transaction OPCVM</w:t>
      </w:r>
      <w:r w:rsidRPr="00936965">
        <w:rPr>
          <w:vertAlign w:val="subscript"/>
        </w:rPr>
        <w:t>i</w:t>
      </w:r>
      <w:r w:rsidRPr="00936965">
        <w:t xml:space="preserve"> (P-1) * taux de rendement moyen OPCVM</w:t>
      </w:r>
      <w:r w:rsidRPr="00936965">
        <w:rPr>
          <w:vertAlign w:val="subscript"/>
        </w:rPr>
        <w:t xml:space="preserve">i </w:t>
      </w:r>
      <w:r w:rsidRPr="00936965">
        <w:t xml:space="preserve">(P) </w:t>
      </w:r>
    </w:p>
    <w:p w14:paraId="07E8723C" w14:textId="77777777" w:rsidR="002217DE" w:rsidRDefault="002217DE" w:rsidP="002217DE"/>
    <w:p w14:paraId="7B73149A" w14:textId="77777777" w:rsidR="002217DE" w:rsidRDefault="002217DE" w:rsidP="002217DE"/>
    <w:p w14:paraId="097BDA8B" w14:textId="77777777" w:rsidR="002217DE" w:rsidRDefault="002217DE" w:rsidP="00690946">
      <w:pPr>
        <w:pStyle w:val="Titre2"/>
      </w:pPr>
      <w:bookmarkStart w:id="117" w:name="_Toc463971543"/>
      <w:bookmarkStart w:id="118" w:name="_Toc120018872"/>
      <w:r>
        <w:t>ALM</w:t>
      </w:r>
      <w:bookmarkEnd w:id="117"/>
      <w:bookmarkEnd w:id="118"/>
    </w:p>
    <w:p w14:paraId="6F7BB9D2" w14:textId="77777777" w:rsidR="002217DE" w:rsidRDefault="002217DE" w:rsidP="002217DE">
      <w:pPr>
        <w:rPr>
          <w:lang w:eastAsia="fr-FR"/>
        </w:rPr>
      </w:pPr>
    </w:p>
    <w:p w14:paraId="78949762" w14:textId="77777777" w:rsidR="002217DE" w:rsidRPr="00641EA3" w:rsidRDefault="002217DE" w:rsidP="00690946">
      <w:pPr>
        <w:pStyle w:val="Titre3"/>
      </w:pPr>
      <w:bookmarkStart w:id="119" w:name="_Toc463971544"/>
      <w:bookmarkStart w:id="120" w:name="_Toc120018873"/>
      <w:r>
        <w:t>Périmètre Hors UC</w:t>
      </w:r>
      <w:bookmarkEnd w:id="119"/>
      <w:bookmarkEnd w:id="120"/>
      <w:r w:rsidRPr="00641EA3">
        <w:t xml:space="preserve"> </w:t>
      </w:r>
    </w:p>
    <w:p w14:paraId="77809298" w14:textId="77777777" w:rsidR="002217DE" w:rsidRPr="00641EA3" w:rsidRDefault="002217DE" w:rsidP="002217DE">
      <w:pPr>
        <w:rPr>
          <w:b/>
          <w:u w:val="single"/>
        </w:rPr>
      </w:pPr>
    </w:p>
    <w:p w14:paraId="55121A2C" w14:textId="77777777" w:rsidR="002217DE" w:rsidRPr="00641EA3" w:rsidRDefault="002217DE" w:rsidP="002217DE">
      <w:pPr>
        <w:rPr>
          <w:b/>
          <w:u w:val="single"/>
        </w:rPr>
      </w:pPr>
    </w:p>
    <w:p w14:paraId="3282E8C5" w14:textId="77777777" w:rsidR="002217DE" w:rsidRPr="00641EA3" w:rsidRDefault="002217DE" w:rsidP="002217DE">
      <w:pPr>
        <w:tabs>
          <w:tab w:val="num" w:pos="2160"/>
        </w:tabs>
        <w:rPr>
          <w:noProof/>
        </w:rPr>
      </w:pPr>
      <w:r w:rsidRPr="00641EA3">
        <w:rPr>
          <w:noProof/>
        </w:rPr>
        <w:t>Trois types de stratégies sont possibles :</w:t>
      </w:r>
    </w:p>
    <w:p w14:paraId="63289EC9" w14:textId="77777777" w:rsidR="002217DE" w:rsidRPr="00641EA3" w:rsidRDefault="002217DE" w:rsidP="00C25606">
      <w:pPr>
        <w:numPr>
          <w:ilvl w:val="1"/>
          <w:numId w:val="24"/>
        </w:numPr>
        <w:tabs>
          <w:tab w:val="num" w:pos="2160"/>
        </w:tabs>
        <w:rPr>
          <w:noProof/>
        </w:rPr>
      </w:pPr>
      <w:r w:rsidRPr="00641EA3">
        <w:rPr>
          <w:noProof/>
        </w:rPr>
        <w:t>La stratégie 1 correspond à une stratégie d’allocation cible des stocks (i.e l’allocation d’actifs en % de valeur de marché est maintenue constante)</w:t>
      </w:r>
    </w:p>
    <w:p w14:paraId="28608154" w14:textId="77777777" w:rsidR="002217DE" w:rsidRPr="00641EA3" w:rsidRDefault="002217DE" w:rsidP="00C25606">
      <w:pPr>
        <w:numPr>
          <w:ilvl w:val="1"/>
          <w:numId w:val="24"/>
        </w:numPr>
        <w:tabs>
          <w:tab w:val="num" w:pos="2160"/>
        </w:tabs>
        <w:rPr>
          <w:noProof/>
        </w:rPr>
      </w:pPr>
      <w:r w:rsidRPr="00641EA3">
        <w:rPr>
          <w:noProof/>
        </w:rPr>
        <w:t xml:space="preserve">La stratégie 2 correspond à une stratégie d’allocation cible des flux pour laquelle les taux de répartition de l’allocation cible sont appliqués sur le cash flow total à investir ou désinvestir. </w:t>
      </w:r>
    </w:p>
    <w:p w14:paraId="194E341B" w14:textId="77777777" w:rsidR="002217DE" w:rsidRPr="00641EA3" w:rsidRDefault="002217DE" w:rsidP="00C25606">
      <w:pPr>
        <w:widowControl w:val="0"/>
        <w:numPr>
          <w:ilvl w:val="1"/>
          <w:numId w:val="24"/>
        </w:numPr>
        <w:rPr>
          <w:rFonts w:cs="Arial"/>
        </w:rPr>
      </w:pPr>
      <w:r w:rsidRPr="00641EA3">
        <w:rPr>
          <w:noProof/>
        </w:rPr>
        <w:t>La stratégie 3 correspond à une stratégie d’allocation cible des stocks avec la contrainte de non réalisation de moins-values latentes pour les actifs hors obligataires (i.e Hors OTF, OAT, OATi, OTV). Cela signifie qu’en cas de cash-flows négatifs, les classes d’actifs non obligataires (</w:t>
      </w:r>
      <w:r w:rsidRPr="00641EA3">
        <w:rPr>
          <w:rFonts w:cs="Arial"/>
        </w:rPr>
        <w:t xml:space="preserve">Action, Private Equity, Obligations perpétuelles, Immobilier, OPCVM Obligataires) ne sont pas cédées. </w:t>
      </w:r>
    </w:p>
    <w:p w14:paraId="6831B950" w14:textId="77777777" w:rsidR="002217DE" w:rsidRPr="00641EA3" w:rsidRDefault="002217DE" w:rsidP="002217DE">
      <w:pPr>
        <w:rPr>
          <w:rFonts w:cs="Arial"/>
        </w:rPr>
      </w:pPr>
    </w:p>
    <w:p w14:paraId="569F132B" w14:textId="4DBBBBAA" w:rsidR="002217DE" w:rsidRPr="00641EA3" w:rsidRDefault="002217DE" w:rsidP="002217DE">
      <w:pPr>
        <w:rPr>
          <w:noProof/>
          <w:u w:val="single"/>
        </w:rPr>
      </w:pPr>
      <w:r w:rsidRPr="00641EA3">
        <w:rPr>
          <w:rFonts w:cs="Arial"/>
          <w:u w:val="single"/>
        </w:rPr>
        <w:t>NB </w:t>
      </w:r>
      <w:r w:rsidRPr="00641EA3">
        <w:rPr>
          <w:rFonts w:cs="Arial"/>
        </w:rPr>
        <w:t xml:space="preserve">: </w:t>
      </w:r>
      <w:r w:rsidRPr="00641EA3">
        <w:rPr>
          <w:noProof/>
        </w:rPr>
        <w:t>La stratégie d’allocation ne s’ap</w:t>
      </w:r>
      <w:r w:rsidR="00634A5B">
        <w:rPr>
          <w:noProof/>
        </w:rPr>
        <w:t>p</w:t>
      </w:r>
      <w:r w:rsidRPr="00641EA3">
        <w:rPr>
          <w:noProof/>
        </w:rPr>
        <w:t>lique ni sur l’immobilier d’exploitation ni sur les participations.</w:t>
      </w:r>
    </w:p>
    <w:p w14:paraId="2FAF420C" w14:textId="77777777" w:rsidR="002217DE" w:rsidRPr="00641EA3" w:rsidRDefault="002217DE" w:rsidP="002217DE">
      <w:pPr>
        <w:tabs>
          <w:tab w:val="num" w:pos="2160"/>
        </w:tabs>
        <w:ind w:left="1440"/>
        <w:rPr>
          <w:noProof/>
        </w:rPr>
      </w:pPr>
    </w:p>
    <w:p w14:paraId="71858FA3" w14:textId="77777777" w:rsidR="002217DE" w:rsidRDefault="002217DE" w:rsidP="002217DE">
      <w:pPr>
        <w:tabs>
          <w:tab w:val="num" w:pos="2160"/>
        </w:tabs>
        <w:rPr>
          <w:noProof/>
        </w:rPr>
      </w:pPr>
      <w:r w:rsidRPr="00641EA3">
        <w:rPr>
          <w:noProof/>
        </w:rPr>
        <w:t xml:space="preserve">L’allocation cible qui détermine la répartition entre les différentes classes d’actif est paramétrée en inputs. </w:t>
      </w:r>
    </w:p>
    <w:p w14:paraId="2BE452C8" w14:textId="77777777" w:rsidR="002217DE" w:rsidRDefault="002217DE" w:rsidP="002217DE">
      <w:pPr>
        <w:tabs>
          <w:tab w:val="num" w:pos="2160"/>
        </w:tabs>
        <w:rPr>
          <w:noProof/>
        </w:rPr>
      </w:pPr>
    </w:p>
    <w:tbl>
      <w:tblPr>
        <w:tblW w:w="0" w:type="auto"/>
        <w:jc w:val="center"/>
        <w:tblCellMar>
          <w:left w:w="70" w:type="dxa"/>
          <w:right w:w="70" w:type="dxa"/>
        </w:tblCellMar>
        <w:tblLook w:val="04A0" w:firstRow="1" w:lastRow="0" w:firstColumn="1" w:lastColumn="0" w:noHBand="0" w:noVBand="1"/>
      </w:tblPr>
      <w:tblGrid>
        <w:gridCol w:w="697"/>
        <w:gridCol w:w="619"/>
        <w:gridCol w:w="538"/>
        <w:gridCol w:w="962"/>
        <w:gridCol w:w="538"/>
        <w:gridCol w:w="932"/>
        <w:gridCol w:w="538"/>
        <w:gridCol w:w="1560"/>
        <w:gridCol w:w="1199"/>
      </w:tblGrid>
      <w:tr w:rsidR="002217DE" w:rsidRPr="000831A7" w14:paraId="30A414A7" w14:textId="77777777" w:rsidTr="00DA5C46">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71489227" w14:textId="77777777" w:rsidR="002217DE" w:rsidRPr="000831A7" w:rsidRDefault="002217DE" w:rsidP="00DA5C46">
            <w:pPr>
              <w:jc w:val="center"/>
              <w:rPr>
                <w:rFonts w:ascii="Calibri" w:hAnsi="Calibri" w:cs="Calibri"/>
                <w:b/>
                <w:bCs/>
                <w:color w:val="FFFFFF"/>
                <w:sz w:val="18"/>
                <w:szCs w:val="18"/>
              </w:rPr>
            </w:pPr>
            <w:r w:rsidRPr="000831A7">
              <w:rPr>
                <w:rFonts w:ascii="Calibri" w:hAnsi="Calibri" w:cs="Calibri"/>
                <w:b/>
                <w:bCs/>
                <w:color w:val="FFFFFF"/>
                <w:sz w:val="18"/>
                <w:szCs w:val="18"/>
              </w:rPr>
              <w:t>Actions</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081BD7A9" w14:textId="77777777" w:rsidR="002217DE" w:rsidRPr="000831A7" w:rsidRDefault="002217DE" w:rsidP="00DA5C46">
            <w:pPr>
              <w:jc w:val="center"/>
              <w:rPr>
                <w:rFonts w:ascii="Calibri" w:hAnsi="Calibri" w:cs="Calibri"/>
                <w:b/>
                <w:bCs/>
                <w:color w:val="FFFFFF"/>
                <w:sz w:val="18"/>
                <w:szCs w:val="18"/>
              </w:rPr>
            </w:pPr>
            <w:r w:rsidRPr="000831A7">
              <w:rPr>
                <w:rFonts w:ascii="Calibri" w:hAnsi="Calibri" w:cs="Calibri"/>
                <w:b/>
                <w:bCs/>
                <w:color w:val="FFFFFF"/>
                <w:sz w:val="18"/>
                <w:szCs w:val="18"/>
              </w:rPr>
              <w:t>OTF</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2F2D1AAE" w14:textId="77777777" w:rsidR="002217DE" w:rsidRPr="000831A7" w:rsidRDefault="002217DE" w:rsidP="00DA5C46">
            <w:pPr>
              <w:jc w:val="center"/>
              <w:rPr>
                <w:rFonts w:ascii="Calibri" w:hAnsi="Calibri" w:cs="Calibri"/>
                <w:b/>
                <w:bCs/>
                <w:color w:val="FFFFFF"/>
                <w:sz w:val="18"/>
                <w:szCs w:val="18"/>
              </w:rPr>
            </w:pPr>
            <w:r w:rsidRPr="000831A7">
              <w:rPr>
                <w:rFonts w:ascii="Calibri" w:hAnsi="Calibri" w:cs="Calibri"/>
                <w:b/>
                <w:bCs/>
                <w:color w:val="FFFFFF"/>
                <w:sz w:val="18"/>
                <w:szCs w:val="18"/>
              </w:rPr>
              <w:t>OAT</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70654619" w14:textId="77777777" w:rsidR="002217DE" w:rsidRPr="000831A7" w:rsidRDefault="002217DE" w:rsidP="00DA5C46">
            <w:pPr>
              <w:jc w:val="center"/>
              <w:rPr>
                <w:rFonts w:ascii="Calibri" w:hAnsi="Calibri" w:cs="Calibri"/>
                <w:b/>
                <w:bCs/>
                <w:color w:val="FFFFFF"/>
                <w:sz w:val="18"/>
                <w:szCs w:val="18"/>
              </w:rPr>
            </w:pPr>
            <w:r w:rsidRPr="000831A7">
              <w:rPr>
                <w:rFonts w:ascii="Calibri" w:hAnsi="Calibri" w:cs="Calibri"/>
                <w:b/>
                <w:bCs/>
                <w:color w:val="FFFFFF"/>
                <w:sz w:val="18"/>
                <w:szCs w:val="18"/>
              </w:rPr>
              <w:t>Immobilier</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783F1275" w14:textId="77777777" w:rsidR="002217DE" w:rsidRPr="000831A7" w:rsidRDefault="002217DE" w:rsidP="00DA5C46">
            <w:pPr>
              <w:jc w:val="center"/>
              <w:rPr>
                <w:rFonts w:ascii="Calibri" w:hAnsi="Calibri" w:cs="Calibri"/>
                <w:b/>
                <w:bCs/>
                <w:color w:val="FFFFFF"/>
                <w:sz w:val="18"/>
                <w:szCs w:val="18"/>
              </w:rPr>
            </w:pPr>
            <w:r w:rsidRPr="000831A7">
              <w:rPr>
                <w:rFonts w:ascii="Calibri" w:hAnsi="Calibri" w:cs="Calibri"/>
                <w:b/>
                <w:bCs/>
                <w:color w:val="FFFFFF"/>
                <w:sz w:val="18"/>
                <w:szCs w:val="18"/>
              </w:rPr>
              <w:t>OATi</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26B40991" w14:textId="77777777" w:rsidR="002217DE" w:rsidRPr="000831A7" w:rsidRDefault="002217DE" w:rsidP="00DA5C46">
            <w:pPr>
              <w:jc w:val="center"/>
              <w:rPr>
                <w:rFonts w:ascii="Calibri" w:hAnsi="Calibri" w:cs="Calibri"/>
                <w:b/>
                <w:bCs/>
                <w:color w:val="FFFFFF"/>
                <w:sz w:val="18"/>
                <w:szCs w:val="18"/>
              </w:rPr>
            </w:pPr>
            <w:r w:rsidRPr="000831A7">
              <w:rPr>
                <w:rFonts w:ascii="Calibri" w:hAnsi="Calibri" w:cs="Calibri"/>
                <w:b/>
                <w:bCs/>
                <w:color w:val="FFFFFF"/>
                <w:sz w:val="18"/>
                <w:szCs w:val="18"/>
              </w:rPr>
              <w:t>Monetaire</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63DFCB47" w14:textId="77777777" w:rsidR="002217DE" w:rsidRPr="000831A7" w:rsidRDefault="002217DE" w:rsidP="00DA5C46">
            <w:pPr>
              <w:jc w:val="center"/>
              <w:rPr>
                <w:rFonts w:ascii="Calibri" w:hAnsi="Calibri" w:cs="Calibri"/>
                <w:b/>
                <w:bCs/>
                <w:color w:val="FFFFFF"/>
                <w:sz w:val="18"/>
                <w:szCs w:val="18"/>
              </w:rPr>
            </w:pPr>
            <w:r w:rsidRPr="000831A7">
              <w:rPr>
                <w:rFonts w:ascii="Calibri" w:hAnsi="Calibri" w:cs="Calibri"/>
                <w:b/>
                <w:bCs/>
                <w:color w:val="FFFFFF"/>
                <w:sz w:val="18"/>
                <w:szCs w:val="18"/>
              </w:rPr>
              <w:t>OTV</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1B864733" w14:textId="77777777" w:rsidR="002217DE" w:rsidRPr="000831A7" w:rsidRDefault="002217DE" w:rsidP="00DA5C46">
            <w:pPr>
              <w:jc w:val="center"/>
              <w:rPr>
                <w:rFonts w:ascii="Calibri" w:hAnsi="Calibri" w:cs="Calibri"/>
                <w:b/>
                <w:bCs/>
                <w:color w:val="FFFFFF"/>
                <w:sz w:val="18"/>
                <w:szCs w:val="18"/>
              </w:rPr>
            </w:pPr>
            <w:r w:rsidRPr="000831A7">
              <w:rPr>
                <w:rFonts w:ascii="Calibri" w:hAnsi="Calibri" w:cs="Calibri"/>
                <w:b/>
                <w:bCs/>
                <w:color w:val="FFFFFF"/>
                <w:sz w:val="18"/>
                <w:szCs w:val="18"/>
              </w:rPr>
              <w:t>Oblig_Perpetuelles</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0966324B" w14:textId="77777777" w:rsidR="002217DE" w:rsidRPr="000831A7" w:rsidRDefault="002217DE" w:rsidP="00DA5C46">
            <w:pPr>
              <w:jc w:val="center"/>
              <w:rPr>
                <w:rFonts w:ascii="Calibri" w:hAnsi="Calibri" w:cs="Calibri"/>
                <w:b/>
                <w:bCs/>
                <w:color w:val="FFFFFF"/>
                <w:sz w:val="18"/>
                <w:szCs w:val="18"/>
              </w:rPr>
            </w:pPr>
            <w:r w:rsidRPr="000831A7">
              <w:rPr>
                <w:rFonts w:ascii="Calibri" w:hAnsi="Calibri" w:cs="Calibri"/>
                <w:b/>
                <w:bCs/>
                <w:color w:val="FFFFFF"/>
                <w:sz w:val="18"/>
                <w:szCs w:val="18"/>
              </w:rPr>
              <w:t>OPCVM_Oblig</w:t>
            </w:r>
          </w:p>
        </w:tc>
      </w:tr>
      <w:tr w:rsidR="002217DE" w14:paraId="4AE8B24B" w14:textId="77777777" w:rsidTr="00DA5C46">
        <w:trPr>
          <w:trHeight w:val="300"/>
          <w:jc w:val="center"/>
        </w:trPr>
        <w:tc>
          <w:tcPr>
            <w:tcW w:w="0" w:type="auto"/>
            <w:tcBorders>
              <w:top w:val="nil"/>
              <w:left w:val="single" w:sz="4" w:space="0" w:color="auto"/>
              <w:bottom w:val="single" w:sz="4" w:space="0" w:color="auto"/>
              <w:right w:val="single" w:sz="4" w:space="0" w:color="auto"/>
            </w:tcBorders>
            <w:shd w:val="clear" w:color="000000" w:fill="DDDDDD"/>
            <w:noWrap/>
            <w:vAlign w:val="bottom"/>
            <w:hideMark/>
          </w:tcPr>
          <w:p w14:paraId="21B9275B" w14:textId="77777777" w:rsidR="002217DE" w:rsidRPr="000831A7" w:rsidRDefault="002217DE" w:rsidP="00DA5C46">
            <w:pPr>
              <w:jc w:val="center"/>
              <w:rPr>
                <w:rFonts w:ascii="Calibri" w:hAnsi="Calibri" w:cs="Calibri"/>
                <w:color w:val="002060"/>
                <w:sz w:val="16"/>
                <w:szCs w:val="16"/>
              </w:rPr>
            </w:pPr>
            <w:r w:rsidRPr="000831A7">
              <w:rPr>
                <w:rFonts w:ascii="Calibri" w:hAnsi="Calibri" w:cs="Calibri"/>
                <w:color w:val="002060"/>
                <w:sz w:val="16"/>
                <w:szCs w:val="16"/>
              </w:rPr>
              <w:t>2,42%</w:t>
            </w:r>
          </w:p>
        </w:tc>
        <w:tc>
          <w:tcPr>
            <w:tcW w:w="0" w:type="auto"/>
            <w:tcBorders>
              <w:top w:val="nil"/>
              <w:left w:val="nil"/>
              <w:bottom w:val="single" w:sz="4" w:space="0" w:color="auto"/>
              <w:right w:val="single" w:sz="4" w:space="0" w:color="auto"/>
            </w:tcBorders>
            <w:shd w:val="clear" w:color="000000" w:fill="DDDDDD"/>
            <w:noWrap/>
            <w:vAlign w:val="bottom"/>
            <w:hideMark/>
          </w:tcPr>
          <w:p w14:paraId="57279BFC" w14:textId="77777777" w:rsidR="002217DE" w:rsidRPr="000831A7" w:rsidRDefault="002217DE" w:rsidP="00DA5C46">
            <w:pPr>
              <w:jc w:val="center"/>
              <w:rPr>
                <w:rFonts w:ascii="Calibri" w:hAnsi="Calibri" w:cs="Calibri"/>
                <w:color w:val="002060"/>
                <w:sz w:val="16"/>
                <w:szCs w:val="16"/>
              </w:rPr>
            </w:pPr>
            <w:r w:rsidRPr="000831A7">
              <w:rPr>
                <w:rFonts w:ascii="Calibri" w:hAnsi="Calibri" w:cs="Calibri"/>
                <w:color w:val="002060"/>
                <w:sz w:val="16"/>
                <w:szCs w:val="16"/>
              </w:rPr>
              <w:t>71,60%</w:t>
            </w:r>
          </w:p>
        </w:tc>
        <w:tc>
          <w:tcPr>
            <w:tcW w:w="0" w:type="auto"/>
            <w:tcBorders>
              <w:top w:val="nil"/>
              <w:left w:val="nil"/>
              <w:bottom w:val="single" w:sz="4" w:space="0" w:color="auto"/>
              <w:right w:val="single" w:sz="4" w:space="0" w:color="auto"/>
            </w:tcBorders>
            <w:shd w:val="clear" w:color="000000" w:fill="DDDDDD"/>
            <w:noWrap/>
            <w:vAlign w:val="bottom"/>
            <w:hideMark/>
          </w:tcPr>
          <w:p w14:paraId="2597E8CB" w14:textId="77777777" w:rsidR="002217DE" w:rsidRPr="000831A7" w:rsidRDefault="002217DE" w:rsidP="00DA5C46">
            <w:pPr>
              <w:jc w:val="center"/>
              <w:rPr>
                <w:rFonts w:ascii="Calibri" w:hAnsi="Calibri" w:cs="Calibri"/>
                <w:color w:val="002060"/>
                <w:sz w:val="16"/>
                <w:szCs w:val="16"/>
              </w:rPr>
            </w:pPr>
            <w:r w:rsidRPr="000831A7">
              <w:rPr>
                <w:rFonts w:ascii="Calibri" w:hAnsi="Calibri" w:cs="Calibri"/>
                <w:color w:val="002060"/>
                <w:sz w:val="16"/>
                <w:szCs w:val="16"/>
              </w:rPr>
              <w:t>4,63%</w:t>
            </w:r>
          </w:p>
        </w:tc>
        <w:tc>
          <w:tcPr>
            <w:tcW w:w="0" w:type="auto"/>
            <w:tcBorders>
              <w:top w:val="nil"/>
              <w:left w:val="nil"/>
              <w:bottom w:val="single" w:sz="4" w:space="0" w:color="auto"/>
              <w:right w:val="single" w:sz="4" w:space="0" w:color="auto"/>
            </w:tcBorders>
            <w:shd w:val="clear" w:color="000000" w:fill="DDDDDD"/>
            <w:noWrap/>
            <w:vAlign w:val="bottom"/>
            <w:hideMark/>
          </w:tcPr>
          <w:p w14:paraId="4FCA69D8" w14:textId="77777777" w:rsidR="002217DE" w:rsidRPr="000831A7" w:rsidRDefault="002217DE" w:rsidP="00DA5C46">
            <w:pPr>
              <w:jc w:val="center"/>
              <w:rPr>
                <w:rFonts w:ascii="Calibri" w:hAnsi="Calibri" w:cs="Calibri"/>
                <w:color w:val="002060"/>
                <w:sz w:val="16"/>
                <w:szCs w:val="16"/>
              </w:rPr>
            </w:pPr>
            <w:r w:rsidRPr="000831A7">
              <w:rPr>
                <w:rFonts w:ascii="Calibri" w:hAnsi="Calibri" w:cs="Calibri"/>
                <w:color w:val="002060"/>
                <w:sz w:val="16"/>
                <w:szCs w:val="16"/>
              </w:rPr>
              <w:t>1,23%</w:t>
            </w:r>
          </w:p>
        </w:tc>
        <w:tc>
          <w:tcPr>
            <w:tcW w:w="0" w:type="auto"/>
            <w:tcBorders>
              <w:top w:val="nil"/>
              <w:left w:val="nil"/>
              <w:bottom w:val="single" w:sz="4" w:space="0" w:color="auto"/>
              <w:right w:val="single" w:sz="4" w:space="0" w:color="auto"/>
            </w:tcBorders>
            <w:shd w:val="clear" w:color="000000" w:fill="DDDDDD"/>
            <w:noWrap/>
            <w:vAlign w:val="bottom"/>
            <w:hideMark/>
          </w:tcPr>
          <w:p w14:paraId="234B62DB" w14:textId="77777777" w:rsidR="002217DE" w:rsidRPr="000831A7" w:rsidRDefault="002217DE" w:rsidP="00DA5C46">
            <w:pPr>
              <w:jc w:val="center"/>
              <w:rPr>
                <w:rFonts w:ascii="Calibri" w:hAnsi="Calibri" w:cs="Calibri"/>
                <w:color w:val="002060"/>
                <w:sz w:val="16"/>
                <w:szCs w:val="16"/>
              </w:rPr>
            </w:pPr>
            <w:r w:rsidRPr="000831A7">
              <w:rPr>
                <w:rFonts w:ascii="Calibri" w:hAnsi="Calibri" w:cs="Calibri"/>
                <w:color w:val="002060"/>
                <w:sz w:val="16"/>
                <w:szCs w:val="16"/>
              </w:rPr>
              <w:t>1,08%</w:t>
            </w:r>
          </w:p>
        </w:tc>
        <w:tc>
          <w:tcPr>
            <w:tcW w:w="0" w:type="auto"/>
            <w:tcBorders>
              <w:top w:val="nil"/>
              <w:left w:val="nil"/>
              <w:bottom w:val="single" w:sz="4" w:space="0" w:color="auto"/>
              <w:right w:val="single" w:sz="4" w:space="0" w:color="auto"/>
            </w:tcBorders>
            <w:shd w:val="clear" w:color="000000" w:fill="DDDDDD"/>
            <w:noWrap/>
            <w:vAlign w:val="bottom"/>
            <w:hideMark/>
          </w:tcPr>
          <w:p w14:paraId="1E1C27CE" w14:textId="77777777" w:rsidR="002217DE" w:rsidRPr="000831A7" w:rsidRDefault="002217DE" w:rsidP="00DA5C46">
            <w:pPr>
              <w:jc w:val="center"/>
              <w:rPr>
                <w:rFonts w:ascii="Calibri" w:hAnsi="Calibri" w:cs="Calibri"/>
                <w:color w:val="002060"/>
                <w:sz w:val="16"/>
                <w:szCs w:val="16"/>
              </w:rPr>
            </w:pPr>
            <w:r w:rsidRPr="000831A7">
              <w:rPr>
                <w:rFonts w:ascii="Calibri" w:hAnsi="Calibri" w:cs="Calibri"/>
                <w:color w:val="002060"/>
                <w:sz w:val="16"/>
                <w:szCs w:val="16"/>
              </w:rPr>
              <w:t>5,04%</w:t>
            </w:r>
          </w:p>
        </w:tc>
        <w:tc>
          <w:tcPr>
            <w:tcW w:w="0" w:type="auto"/>
            <w:tcBorders>
              <w:top w:val="nil"/>
              <w:left w:val="nil"/>
              <w:bottom w:val="single" w:sz="4" w:space="0" w:color="auto"/>
              <w:right w:val="single" w:sz="4" w:space="0" w:color="auto"/>
            </w:tcBorders>
            <w:shd w:val="clear" w:color="000000" w:fill="DDDDDD"/>
            <w:noWrap/>
            <w:vAlign w:val="bottom"/>
            <w:hideMark/>
          </w:tcPr>
          <w:p w14:paraId="392FBED0" w14:textId="77777777" w:rsidR="002217DE" w:rsidRPr="000831A7" w:rsidRDefault="002217DE" w:rsidP="00DA5C46">
            <w:pPr>
              <w:jc w:val="center"/>
              <w:rPr>
                <w:rFonts w:ascii="Calibri" w:hAnsi="Calibri" w:cs="Calibri"/>
                <w:color w:val="002060"/>
                <w:sz w:val="16"/>
                <w:szCs w:val="16"/>
              </w:rPr>
            </w:pPr>
            <w:r w:rsidRPr="000831A7">
              <w:rPr>
                <w:rFonts w:ascii="Calibri" w:hAnsi="Calibri" w:cs="Calibri"/>
                <w:color w:val="002060"/>
                <w:sz w:val="16"/>
                <w:szCs w:val="16"/>
              </w:rPr>
              <w:t>6,63%</w:t>
            </w:r>
          </w:p>
        </w:tc>
        <w:tc>
          <w:tcPr>
            <w:tcW w:w="0" w:type="auto"/>
            <w:tcBorders>
              <w:top w:val="nil"/>
              <w:left w:val="nil"/>
              <w:bottom w:val="single" w:sz="4" w:space="0" w:color="auto"/>
              <w:right w:val="single" w:sz="4" w:space="0" w:color="auto"/>
            </w:tcBorders>
            <w:shd w:val="clear" w:color="000000" w:fill="DDDDDD"/>
            <w:noWrap/>
            <w:vAlign w:val="bottom"/>
            <w:hideMark/>
          </w:tcPr>
          <w:p w14:paraId="77B7F525" w14:textId="77777777" w:rsidR="002217DE" w:rsidRPr="000831A7" w:rsidRDefault="002217DE" w:rsidP="00DA5C46">
            <w:pPr>
              <w:jc w:val="center"/>
              <w:rPr>
                <w:rFonts w:ascii="Calibri" w:hAnsi="Calibri" w:cs="Calibri"/>
                <w:color w:val="002060"/>
                <w:sz w:val="16"/>
                <w:szCs w:val="16"/>
              </w:rPr>
            </w:pPr>
            <w:r w:rsidRPr="000831A7">
              <w:rPr>
                <w:rFonts w:ascii="Calibri" w:hAnsi="Calibri" w:cs="Calibri"/>
                <w:color w:val="002060"/>
                <w:sz w:val="16"/>
                <w:szCs w:val="16"/>
              </w:rPr>
              <w:t>1,43%</w:t>
            </w:r>
          </w:p>
        </w:tc>
        <w:tc>
          <w:tcPr>
            <w:tcW w:w="0" w:type="auto"/>
            <w:tcBorders>
              <w:top w:val="nil"/>
              <w:left w:val="nil"/>
              <w:bottom w:val="single" w:sz="4" w:space="0" w:color="auto"/>
              <w:right w:val="single" w:sz="4" w:space="0" w:color="auto"/>
            </w:tcBorders>
            <w:shd w:val="clear" w:color="000000" w:fill="DDDDDD"/>
            <w:noWrap/>
            <w:vAlign w:val="bottom"/>
            <w:hideMark/>
          </w:tcPr>
          <w:p w14:paraId="6744867F" w14:textId="77777777" w:rsidR="002217DE" w:rsidRPr="000831A7" w:rsidRDefault="002217DE" w:rsidP="00DA5C46">
            <w:pPr>
              <w:jc w:val="center"/>
              <w:rPr>
                <w:rFonts w:ascii="Calibri" w:hAnsi="Calibri" w:cs="Calibri"/>
                <w:color w:val="002060"/>
                <w:sz w:val="16"/>
                <w:szCs w:val="16"/>
              </w:rPr>
            </w:pPr>
            <w:r w:rsidRPr="000831A7">
              <w:rPr>
                <w:rFonts w:ascii="Calibri" w:hAnsi="Calibri" w:cs="Calibri"/>
                <w:color w:val="002060"/>
                <w:sz w:val="16"/>
                <w:szCs w:val="16"/>
              </w:rPr>
              <w:t>5,93%</w:t>
            </w:r>
          </w:p>
        </w:tc>
      </w:tr>
    </w:tbl>
    <w:p w14:paraId="5C0CC042" w14:textId="77777777" w:rsidR="002217DE" w:rsidRPr="00641EA3" w:rsidRDefault="002217DE" w:rsidP="002217DE">
      <w:pPr>
        <w:jc w:val="center"/>
        <w:rPr>
          <w:i/>
          <w:noProof/>
        </w:rPr>
      </w:pPr>
      <w:r w:rsidRPr="00641EA3">
        <w:rPr>
          <w:i/>
          <w:noProof/>
        </w:rPr>
        <w:t>Exemple d’Input Allocation Cible</w:t>
      </w:r>
    </w:p>
    <w:p w14:paraId="70389C16" w14:textId="77777777" w:rsidR="002217DE" w:rsidRPr="00641EA3" w:rsidRDefault="002217DE" w:rsidP="002217DE">
      <w:pPr>
        <w:jc w:val="center"/>
        <w:rPr>
          <w:i/>
          <w:noProof/>
        </w:rPr>
      </w:pPr>
    </w:p>
    <w:p w14:paraId="46C8D85A" w14:textId="567524B4" w:rsidR="002217DE" w:rsidRPr="00641EA3" w:rsidRDefault="002217DE" w:rsidP="002217DE">
      <w:pPr>
        <w:jc w:val="left"/>
        <w:rPr>
          <w:noProof/>
        </w:rPr>
      </w:pPr>
      <w:r w:rsidRPr="00641EA3">
        <w:rPr>
          <w:noProof/>
        </w:rPr>
        <w:t xml:space="preserve">De plus cette répartition ainsi que le type de stratégie (1,2,3) </w:t>
      </w:r>
      <w:r w:rsidR="008F1353">
        <w:rPr>
          <w:noProof/>
        </w:rPr>
        <w:t>sont défini</w:t>
      </w:r>
      <w:r w:rsidR="00634A5B">
        <w:rPr>
          <w:noProof/>
        </w:rPr>
        <w:t>s</w:t>
      </w:r>
      <w:r w:rsidRPr="00641EA3">
        <w:rPr>
          <w:noProof/>
        </w:rPr>
        <w:t xml:space="preserve"> pour chaque pas de temps. </w:t>
      </w:r>
    </w:p>
    <w:p w14:paraId="2220BEF4" w14:textId="77777777" w:rsidR="002217DE" w:rsidRPr="00641EA3" w:rsidRDefault="002217DE" w:rsidP="002217DE">
      <w:pPr>
        <w:jc w:val="left"/>
        <w:rPr>
          <w:noProof/>
        </w:rPr>
      </w:pPr>
    </w:p>
    <w:p w14:paraId="5D4A4A57" w14:textId="77777777" w:rsidR="002217DE" w:rsidRPr="00641EA3" w:rsidRDefault="002217DE" w:rsidP="002217DE">
      <w:pPr>
        <w:jc w:val="left"/>
        <w:rPr>
          <w:noProof/>
        </w:rPr>
      </w:pPr>
      <w:r w:rsidRPr="00641EA3">
        <w:rPr>
          <w:noProof/>
        </w:rPr>
        <w:t xml:space="preserve">Les grandes étapes de la modélisation sont les suivantes : </w:t>
      </w:r>
    </w:p>
    <w:p w14:paraId="0612D230" w14:textId="77777777" w:rsidR="002217DE" w:rsidRPr="00641EA3" w:rsidRDefault="002217DE" w:rsidP="002217DE">
      <w:pPr>
        <w:jc w:val="left"/>
        <w:rPr>
          <w:noProof/>
        </w:rPr>
      </w:pPr>
    </w:p>
    <w:p w14:paraId="1B16221A" w14:textId="77777777" w:rsidR="002217DE" w:rsidRPr="00641EA3" w:rsidRDefault="002217DE" w:rsidP="00C25606">
      <w:pPr>
        <w:pStyle w:val="Paragraphedeliste"/>
        <w:numPr>
          <w:ilvl w:val="0"/>
          <w:numId w:val="22"/>
        </w:numPr>
        <w:contextualSpacing w:val="0"/>
        <w:jc w:val="left"/>
      </w:pPr>
      <w:r w:rsidRPr="00641EA3">
        <w:t>Calcul de la valeur de marché avant transaction de chaque classe d’actif</w:t>
      </w:r>
    </w:p>
    <w:p w14:paraId="3B270ECC" w14:textId="78576291" w:rsidR="002217DE" w:rsidRPr="00641EA3" w:rsidRDefault="002217DE" w:rsidP="00C25606">
      <w:pPr>
        <w:pStyle w:val="Paragraphedeliste"/>
        <w:numPr>
          <w:ilvl w:val="0"/>
          <w:numId w:val="22"/>
        </w:numPr>
        <w:contextualSpacing w:val="0"/>
        <w:jc w:val="left"/>
      </w:pPr>
      <w:r w:rsidRPr="00641EA3">
        <w:t>Calcul des flux nets (actifs</w:t>
      </w:r>
      <w:r w:rsidR="00A744D6">
        <w:t xml:space="preserve">, </w:t>
      </w:r>
      <w:r w:rsidRPr="00641EA3">
        <w:t>passifs</w:t>
      </w:r>
      <w:r w:rsidR="00A744D6">
        <w:t xml:space="preserve"> et bas de bilans</w:t>
      </w:r>
      <w:r w:rsidRPr="00641EA3">
        <w:t xml:space="preserve">). </w:t>
      </w:r>
    </w:p>
    <w:p w14:paraId="646F694C" w14:textId="77777777" w:rsidR="002217DE" w:rsidRPr="00641EA3" w:rsidRDefault="002217DE" w:rsidP="002217DE"/>
    <w:p w14:paraId="21276380" w14:textId="77777777" w:rsidR="002217DE" w:rsidRPr="00641EA3" w:rsidRDefault="002217DE" w:rsidP="002217DE">
      <w:r w:rsidRPr="00641EA3">
        <w:t>Les flux d’actifs sont les suivants :</w:t>
      </w:r>
    </w:p>
    <w:p w14:paraId="7F20E5A3" w14:textId="77777777" w:rsidR="002217DE" w:rsidRPr="00641EA3" w:rsidRDefault="002217DE" w:rsidP="00C25606">
      <w:pPr>
        <w:pStyle w:val="Paragraphedeliste"/>
        <w:numPr>
          <w:ilvl w:val="0"/>
          <w:numId w:val="10"/>
        </w:numPr>
        <w:contextualSpacing w:val="0"/>
        <w:jc w:val="left"/>
      </w:pPr>
      <w:r w:rsidRPr="00641EA3">
        <w:t>En produits : les dividendes, les loyers, les coupons, les remboursements obligataires</w:t>
      </w:r>
    </w:p>
    <w:p w14:paraId="2C168AA3" w14:textId="77777777" w:rsidR="002217DE" w:rsidRPr="00641EA3" w:rsidRDefault="002217DE" w:rsidP="00C25606">
      <w:pPr>
        <w:pStyle w:val="Paragraphedeliste"/>
        <w:numPr>
          <w:ilvl w:val="0"/>
          <w:numId w:val="10"/>
        </w:numPr>
        <w:contextualSpacing w:val="0"/>
        <w:jc w:val="left"/>
      </w:pPr>
      <w:r w:rsidRPr="00641EA3">
        <w:t>En charges : les frais de placements</w:t>
      </w:r>
    </w:p>
    <w:p w14:paraId="77D162C2" w14:textId="77777777" w:rsidR="002217DE" w:rsidRPr="00641EA3" w:rsidRDefault="002217DE" w:rsidP="002217DE"/>
    <w:p w14:paraId="36C69A9F" w14:textId="77777777" w:rsidR="002217DE" w:rsidRPr="00641EA3" w:rsidRDefault="002217DE" w:rsidP="002217DE">
      <w:r w:rsidRPr="00641EA3">
        <w:t>Les flux de passifs sont les suivants :</w:t>
      </w:r>
    </w:p>
    <w:p w14:paraId="7C26A032" w14:textId="77777777" w:rsidR="002217DE" w:rsidRPr="00641EA3" w:rsidRDefault="002217DE" w:rsidP="00C25606">
      <w:pPr>
        <w:pStyle w:val="Paragraphedeliste"/>
        <w:numPr>
          <w:ilvl w:val="0"/>
          <w:numId w:val="10"/>
        </w:numPr>
        <w:contextualSpacing w:val="0"/>
        <w:jc w:val="left"/>
      </w:pPr>
      <w:r w:rsidRPr="00641EA3">
        <w:t>En produits : les primes, les chargements sur encours et sur acquisitions pour les UC, les arbitrages UC-&gt;euro</w:t>
      </w:r>
    </w:p>
    <w:p w14:paraId="70DCA794" w14:textId="77777777" w:rsidR="002217DE" w:rsidRPr="00641EA3" w:rsidRDefault="002217DE" w:rsidP="00C25606">
      <w:pPr>
        <w:pStyle w:val="Paragraphedeliste"/>
        <w:numPr>
          <w:ilvl w:val="0"/>
          <w:numId w:val="10"/>
        </w:numPr>
        <w:contextualSpacing w:val="0"/>
        <w:jc w:val="left"/>
      </w:pPr>
      <w:r w:rsidRPr="00641EA3">
        <w:t xml:space="preserve">En charges : les prestations (rachats, décès…), les arbitrages euro-&gt;UC, les frais (y compris pour les supports en UC) ; le paiement des impôts. </w:t>
      </w:r>
    </w:p>
    <w:p w14:paraId="5C15DE10" w14:textId="77777777" w:rsidR="002217DE" w:rsidRPr="00641EA3" w:rsidRDefault="002217DE" w:rsidP="002217DE"/>
    <w:p w14:paraId="3F43FC34" w14:textId="5C9172C8" w:rsidR="00E462A9" w:rsidRDefault="00E462A9" w:rsidP="002217DE">
      <w:r>
        <w:lastRenderedPageBreak/>
        <w:t>Les flux afférents aux bas de bilans correspondent à l’écoulement des postes de bas de bilans au prorata des provisions.</w:t>
      </w:r>
    </w:p>
    <w:p w14:paraId="63114BBE" w14:textId="77777777" w:rsidR="00E462A9" w:rsidRDefault="00E462A9" w:rsidP="002217DE"/>
    <w:p w14:paraId="4DF4EB0C" w14:textId="6BC51DAE" w:rsidR="002217DE" w:rsidRPr="00641EA3" w:rsidRDefault="002217DE" w:rsidP="002217DE">
      <w:r w:rsidRPr="00641EA3">
        <w:t>Le total cash-flow net est alors calculé par différence entre les flux d’actifs et les flux de passifs</w:t>
      </w:r>
      <w:r w:rsidR="00E462A9">
        <w:t>, et en prenant en compte également les flux afférents aux bas de bilans</w:t>
      </w:r>
      <w:r w:rsidRPr="00641EA3">
        <w:t xml:space="preserve">. </w:t>
      </w:r>
    </w:p>
    <w:p w14:paraId="47EA0007" w14:textId="77777777" w:rsidR="002217DE" w:rsidRPr="00641EA3" w:rsidRDefault="002217DE" w:rsidP="002217DE"/>
    <w:p w14:paraId="770FF01F" w14:textId="77777777" w:rsidR="002217DE" w:rsidRPr="00641EA3" w:rsidRDefault="002217DE" w:rsidP="00C25606">
      <w:pPr>
        <w:pStyle w:val="Paragraphedeliste"/>
        <w:numPr>
          <w:ilvl w:val="0"/>
          <w:numId w:val="22"/>
        </w:numPr>
        <w:contextualSpacing w:val="0"/>
        <w:jc w:val="left"/>
      </w:pPr>
      <w:r w:rsidRPr="00641EA3">
        <w:t xml:space="preserve">La valeur de marché après transaction résulte de la somme de la valeur de marché avant transaction et du total cash-flow net. </w:t>
      </w:r>
    </w:p>
    <w:p w14:paraId="397BBE76" w14:textId="77777777" w:rsidR="002217DE" w:rsidRPr="00641EA3" w:rsidRDefault="002217DE" w:rsidP="002217DE">
      <w:pPr>
        <w:pStyle w:val="Paragraphedeliste"/>
        <w:ind w:left="1080"/>
      </w:pPr>
    </w:p>
    <w:p w14:paraId="5B468F9B" w14:textId="77777777" w:rsidR="002217DE" w:rsidRPr="00641EA3" w:rsidRDefault="002217DE" w:rsidP="002217DE">
      <w:pPr>
        <w:ind w:firstLine="708"/>
      </w:pPr>
      <w:r w:rsidRPr="00641EA3">
        <w:t xml:space="preserve">4) Répartition de la valeur de marché après transaction par classe d’actifs. Ainsi, selon la stratégie paramétrée, les calculs suivants vont être réalisés : </w:t>
      </w:r>
    </w:p>
    <w:p w14:paraId="3D0005E0" w14:textId="77777777" w:rsidR="002217DE" w:rsidRPr="00641EA3" w:rsidRDefault="002217DE" w:rsidP="002217DE"/>
    <w:p w14:paraId="44EE30AD" w14:textId="77777777" w:rsidR="002217DE" w:rsidRPr="00641EA3" w:rsidRDefault="002217DE" w:rsidP="002217DE">
      <w:pPr>
        <w:rPr>
          <w:u w:val="single"/>
        </w:rPr>
      </w:pPr>
      <w:r w:rsidRPr="00641EA3">
        <w:rPr>
          <w:u w:val="single"/>
        </w:rPr>
        <w:t>Si stratégie 1, on a :</w:t>
      </w:r>
    </w:p>
    <w:p w14:paraId="00CE2F93" w14:textId="77777777" w:rsidR="002217DE" w:rsidRPr="00641EA3" w:rsidRDefault="002217DE" w:rsidP="002217DE"/>
    <w:p w14:paraId="0103BBE6" w14:textId="77777777" w:rsidR="002217DE" w:rsidRPr="00641EA3" w:rsidRDefault="002217DE" w:rsidP="002217DE">
      <w:pPr>
        <w:rPr>
          <w:vertAlign w:val="subscript"/>
        </w:rPr>
      </w:pPr>
      <w:r w:rsidRPr="00641EA3">
        <w:t xml:space="preserve">Valeur de marché après transaction </w:t>
      </w:r>
      <w:r w:rsidRPr="00641EA3">
        <w:rPr>
          <w:vertAlign w:val="subscript"/>
        </w:rPr>
        <w:t>actif i</w:t>
      </w:r>
      <w:r w:rsidRPr="00641EA3">
        <w:t xml:space="preserve"> = (valeur de marché totale avant transaction + total CF net ) * allocation </w:t>
      </w:r>
      <w:r w:rsidRPr="00641EA3">
        <w:rPr>
          <w:vertAlign w:val="subscript"/>
        </w:rPr>
        <w:t xml:space="preserve">actif i </w:t>
      </w:r>
    </w:p>
    <w:p w14:paraId="074C2174" w14:textId="77777777" w:rsidR="002217DE" w:rsidRPr="00641EA3" w:rsidRDefault="002217DE" w:rsidP="002217DE">
      <w:pPr>
        <w:rPr>
          <w:vertAlign w:val="subscript"/>
        </w:rPr>
      </w:pPr>
      <w:r w:rsidRPr="00641EA3">
        <w:rPr>
          <w:noProof/>
        </w:rPr>
        <w:t>La stratégie d’allocation cible des stocks consiste à effectuer un rebalancement de la trésorerie dégagée au cours de l’année selon une allocation cible définie au départ (égale à la proportion initiale des actifs par exemple). L’objectif est de conserver la part de chaque actif constante en valeur de marché durant la projection.</w:t>
      </w:r>
    </w:p>
    <w:p w14:paraId="0EAC1547" w14:textId="77777777" w:rsidR="002217DE" w:rsidRPr="00641EA3" w:rsidRDefault="002217DE" w:rsidP="002217DE"/>
    <w:p w14:paraId="7AB8FD7B" w14:textId="77777777" w:rsidR="002217DE" w:rsidRPr="00641EA3" w:rsidRDefault="002217DE" w:rsidP="002217DE">
      <w:pPr>
        <w:rPr>
          <w:u w:val="single"/>
        </w:rPr>
      </w:pPr>
      <w:r w:rsidRPr="00641EA3">
        <w:rPr>
          <w:u w:val="single"/>
        </w:rPr>
        <w:t>Si stratégie 2, on a :</w:t>
      </w:r>
    </w:p>
    <w:p w14:paraId="25E163BA" w14:textId="77777777" w:rsidR="002217DE" w:rsidRPr="00641EA3" w:rsidRDefault="002217DE" w:rsidP="002217DE">
      <w:pPr>
        <w:rPr>
          <w:u w:val="single"/>
        </w:rPr>
      </w:pPr>
    </w:p>
    <w:p w14:paraId="52BB9CC7" w14:textId="77777777" w:rsidR="002217DE" w:rsidRPr="00641EA3" w:rsidRDefault="002217DE" w:rsidP="002217DE">
      <w:pPr>
        <w:rPr>
          <w:vertAlign w:val="subscript"/>
        </w:rPr>
      </w:pPr>
      <w:r w:rsidRPr="00641EA3">
        <w:t xml:space="preserve">Valeur de marché après transaction </w:t>
      </w:r>
      <w:r w:rsidRPr="00641EA3">
        <w:rPr>
          <w:vertAlign w:val="subscript"/>
        </w:rPr>
        <w:t>actif i</w:t>
      </w:r>
      <w:r w:rsidRPr="00641EA3">
        <w:t xml:space="preserve"> = valeur de marché totale avant transaction </w:t>
      </w:r>
      <w:r w:rsidRPr="00641EA3">
        <w:rPr>
          <w:vertAlign w:val="subscript"/>
        </w:rPr>
        <w:t xml:space="preserve">actif i </w:t>
      </w:r>
      <w:r w:rsidRPr="00641EA3">
        <w:t xml:space="preserve">+ total CF net * allocation </w:t>
      </w:r>
      <w:r w:rsidRPr="00641EA3">
        <w:rPr>
          <w:vertAlign w:val="subscript"/>
        </w:rPr>
        <w:t xml:space="preserve">actif i </w:t>
      </w:r>
    </w:p>
    <w:p w14:paraId="027A5FB4" w14:textId="77777777" w:rsidR="002217DE" w:rsidRPr="00641EA3" w:rsidRDefault="002217DE" w:rsidP="002217DE">
      <w:r w:rsidRPr="00641EA3">
        <w:t xml:space="preserve">Un ajustement est éventuellement réalisé si le montant à désinvestir sur une classe d’actif est supérieur à la VM avant transaction de cette classe d’actif (cet ajustement est réparti sur les autres classes d’actifs qui le permettent). </w:t>
      </w:r>
    </w:p>
    <w:p w14:paraId="2BB634F7" w14:textId="77777777" w:rsidR="002217DE" w:rsidRPr="00641EA3" w:rsidRDefault="002217DE" w:rsidP="002217DE">
      <w:pPr>
        <w:rPr>
          <w:u w:val="single"/>
        </w:rPr>
      </w:pPr>
    </w:p>
    <w:p w14:paraId="081AA088" w14:textId="77777777" w:rsidR="002217DE" w:rsidRPr="00641EA3" w:rsidRDefault="002217DE" w:rsidP="002217DE">
      <w:pPr>
        <w:rPr>
          <w:u w:val="single"/>
        </w:rPr>
      </w:pPr>
      <w:r w:rsidRPr="00641EA3">
        <w:rPr>
          <w:u w:val="single"/>
        </w:rPr>
        <w:t>Si stratégie 3, on a :</w:t>
      </w:r>
    </w:p>
    <w:p w14:paraId="008D3FC0" w14:textId="77777777" w:rsidR="002217DE" w:rsidRPr="00641EA3" w:rsidRDefault="002217DE" w:rsidP="002217DE">
      <w:pPr>
        <w:rPr>
          <w:u w:val="single"/>
        </w:rPr>
      </w:pPr>
    </w:p>
    <w:p w14:paraId="45D36105" w14:textId="77777777" w:rsidR="002217DE" w:rsidRDefault="002217DE" w:rsidP="002217DE">
      <w:pPr>
        <w:rPr>
          <w:rFonts w:ascii="Garamond" w:hAnsi="Garamond"/>
          <w:sz w:val="24"/>
          <w:szCs w:val="24"/>
        </w:rPr>
      </w:pPr>
      <w:r w:rsidRPr="00641EA3">
        <w:t xml:space="preserve">On applique la même méthode que la stratégie 1 sauf que si le total CF net est négatif, le paramètre « allocation actif i » est nul pour les classes d’actifs non obligataires en moins-values latentes. Un ajustement est alors effectué sur les autres classes d’actifs pour avoir une répartition totale égale à 100%. </w:t>
      </w:r>
    </w:p>
    <w:p w14:paraId="593DE677" w14:textId="77777777" w:rsidR="002217DE" w:rsidRDefault="002217DE" w:rsidP="002217DE">
      <w:pPr>
        <w:rPr>
          <w:rFonts w:ascii="Garamond" w:hAnsi="Garamond"/>
          <w:sz w:val="24"/>
          <w:szCs w:val="24"/>
        </w:rPr>
      </w:pPr>
    </w:p>
    <w:p w14:paraId="36BF4CE1" w14:textId="77777777" w:rsidR="002217DE" w:rsidRDefault="002217DE" w:rsidP="002217DE">
      <w:r w:rsidRPr="00641EA3">
        <w:t xml:space="preserve">En synthèse, on a : </w:t>
      </w:r>
    </w:p>
    <w:p w14:paraId="63F531EC" w14:textId="77777777" w:rsidR="002217DE" w:rsidRDefault="002217DE" w:rsidP="002217DE"/>
    <w:p w14:paraId="508910F0" w14:textId="1BA541CC" w:rsidR="002217DE" w:rsidRPr="00641EA3" w:rsidRDefault="00E462A9" w:rsidP="002217DE">
      <w:pPr>
        <w:ind w:hanging="993"/>
      </w:pPr>
      <w:r>
        <w:rPr>
          <w:noProof/>
        </w:rPr>
        <w:lastRenderedPageBreak/>
        <mc:AlternateContent>
          <mc:Choice Requires="wps">
            <w:drawing>
              <wp:anchor distT="0" distB="0" distL="114300" distR="114300" simplePos="0" relativeHeight="251699200" behindDoc="0" locked="0" layoutInCell="1" allowOverlap="1" wp14:anchorId="2DD9E163" wp14:editId="662D77E4">
                <wp:simplePos x="0" y="0"/>
                <wp:positionH relativeFrom="margin">
                  <wp:align>right</wp:align>
                </wp:positionH>
                <wp:positionV relativeFrom="paragraph">
                  <wp:posOffset>3531865</wp:posOffset>
                </wp:positionV>
                <wp:extent cx="1508544" cy="1168787"/>
                <wp:effectExtent l="0" t="0" r="15875" b="12700"/>
                <wp:wrapNone/>
                <wp:docPr id="3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544" cy="1168787"/>
                        </a:xfrm>
                        <a:prstGeom prst="rect">
                          <a:avLst/>
                        </a:prstGeom>
                        <a:ln>
                          <a:prstDash val="solid"/>
                          <a:headEnd/>
                          <a:tailEnd/>
                        </a:ln>
                      </wps:spPr>
                      <wps:style>
                        <a:lnRef idx="2">
                          <a:schemeClr val="accent1"/>
                        </a:lnRef>
                        <a:fillRef idx="1">
                          <a:schemeClr val="lt1"/>
                        </a:fillRef>
                        <a:effectRef idx="0">
                          <a:schemeClr val="accent1"/>
                        </a:effectRef>
                        <a:fontRef idx="minor">
                          <a:schemeClr val="dk1"/>
                        </a:fontRef>
                      </wps:style>
                      <wps:txbx>
                        <w:txbxContent>
                          <w:p w14:paraId="3159F646" w14:textId="08028E5A" w:rsidR="00E462A9" w:rsidRPr="00775756" w:rsidRDefault="00E462A9" w:rsidP="00E462A9">
                            <w:pPr>
                              <w:jc w:val="center"/>
                              <w:rPr>
                                <w:u w:val="single"/>
                              </w:rPr>
                            </w:pPr>
                            <w:r w:rsidRPr="00775756">
                              <w:rPr>
                                <w:b/>
                                <w:u w:val="single"/>
                              </w:rPr>
                              <w:t xml:space="preserve">Flux </w:t>
                            </w:r>
                            <w:r>
                              <w:rPr>
                                <w:b/>
                                <w:u w:val="single"/>
                              </w:rPr>
                              <w:t>de variation des bas de bilan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D9E163" id="_x0000_s1350" type="#_x0000_t202" style="position:absolute;left:0;text-align:left;margin-left:67.6pt;margin-top:278.1pt;width:118.8pt;height:92.05pt;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" fillcolor="white [3201]" strokecolor="#4f81bd [3204]" strokeweight="2pt">
                <v:textbox>
                  <w:txbxContent>
                    <w:p w14:paraId="3159F646" w14:textId="08028E5A" w:rsidR="00E462A9" w:rsidRPr="00775756" w:rsidRDefault="00E462A9" w:rsidP="00E462A9">
                      <w:pPr>
                        <w:jc w:val="center"/>
                        <w:rPr>
                          <w:u w:val="single"/>
                        </w:rPr>
                      </w:pPr>
                      <w:r w:rsidRPr="00775756">
                        <w:rPr>
                          <w:b/>
                          <w:u w:val="single"/>
                        </w:rPr>
                        <w:t xml:space="preserve">Flux </w:t>
                      </w:r>
                      <w:r>
                        <w:rPr>
                          <w:b/>
                          <w:u w:val="single"/>
                        </w:rPr>
                        <w:t>de variation des bas de bilan</w:t>
                      </w:r>
                    </w:p>
                  </w:txbxContent>
                </v:textbox>
                <w10:wrap anchorx="margin"/>
              </v:shape>
            </w:pict>
          </mc:Fallback>
        </mc:AlternateContent>
      </w:r>
      <w:r w:rsidR="002217DE">
        <w:rPr>
          <w:rFonts w:ascii="Garamond" w:hAnsi="Garamond"/>
          <w:noProof/>
          <w:sz w:val="24"/>
          <w:szCs w:val="24"/>
          <w:lang w:eastAsia="fr-FR"/>
        </w:rPr>
        <mc:AlternateContent>
          <mc:Choice Requires="wpg">
            <w:drawing>
              <wp:inline distT="0" distB="0" distL="0" distR="0" wp14:anchorId="5093F3E1" wp14:editId="0F22F274">
                <wp:extent cx="6762750" cy="4623758"/>
                <wp:effectExtent l="76200" t="76200" r="152400" b="24765"/>
                <wp:docPr id="260" name="Groupe 260"/>
                <wp:cNvGraphicFramePr/>
                <a:graphic xmlns:a="http://schemas.openxmlformats.org/drawingml/2006/main">
                  <a:graphicData uri="http://schemas.microsoft.com/office/word/2010/wordprocessingGroup">
                    <wpg:wgp>
                      <wpg:cNvGrpSpPr/>
                      <wpg:grpSpPr>
                        <a:xfrm>
                          <a:off x="0" y="0"/>
                          <a:ext cx="6762750" cy="4623758"/>
                          <a:chOff x="0" y="0"/>
                          <a:chExt cx="6762750" cy="4257675"/>
                        </a:xfrm>
                      </wpg:grpSpPr>
                      <wpg:grpSp>
                        <wpg:cNvPr id="261" name="Groupe 261"/>
                        <wpg:cNvGrpSpPr/>
                        <wpg:grpSpPr>
                          <a:xfrm>
                            <a:off x="0" y="0"/>
                            <a:ext cx="6762750" cy="4257675"/>
                            <a:chOff x="0" y="0"/>
                            <a:chExt cx="6762750" cy="4257675"/>
                          </a:xfrm>
                        </wpg:grpSpPr>
                        <wpg:grpSp>
                          <wpg:cNvPr id="262" name="Groupe 262"/>
                          <wpg:cNvGrpSpPr/>
                          <wpg:grpSpPr>
                            <a:xfrm>
                              <a:off x="0" y="0"/>
                              <a:ext cx="6762750" cy="4257675"/>
                              <a:chOff x="0" y="0"/>
                              <a:chExt cx="6762750" cy="4257675"/>
                            </a:xfrm>
                          </wpg:grpSpPr>
                          <wpg:grpSp>
                            <wpg:cNvPr id="263" name="Groupe 263"/>
                            <wpg:cNvGrpSpPr/>
                            <wpg:grpSpPr>
                              <a:xfrm>
                                <a:off x="0" y="0"/>
                                <a:ext cx="6762750" cy="2733675"/>
                                <a:chOff x="0" y="0"/>
                                <a:chExt cx="6762750" cy="2733675"/>
                              </a:xfrm>
                            </wpg:grpSpPr>
                            <wpg:grpSp>
                              <wpg:cNvPr id="264" name="Groupe 264"/>
                              <wpg:cNvGrpSpPr/>
                              <wpg:grpSpPr>
                                <a:xfrm>
                                  <a:off x="0" y="0"/>
                                  <a:ext cx="6762750" cy="2733675"/>
                                  <a:chOff x="57150" y="552450"/>
                                  <a:chExt cx="6762750" cy="2733675"/>
                                </a:xfrm>
                              </wpg:grpSpPr>
                              <wpg:grpSp>
                                <wpg:cNvPr id="265" name="Groupe 265"/>
                                <wpg:cNvGrpSpPr/>
                                <wpg:grpSpPr>
                                  <a:xfrm>
                                    <a:off x="57150" y="552450"/>
                                    <a:ext cx="6762750" cy="2733675"/>
                                    <a:chOff x="57150" y="552450"/>
                                    <a:chExt cx="6762750" cy="2733675"/>
                                  </a:xfrm>
                                </wpg:grpSpPr>
                                <wpg:grpSp>
                                  <wpg:cNvPr id="266" name="Groupe 266"/>
                                  <wpg:cNvGrpSpPr/>
                                  <wpg:grpSpPr>
                                    <a:xfrm>
                                      <a:off x="57150" y="552450"/>
                                      <a:ext cx="4210050" cy="2733675"/>
                                      <a:chOff x="57150" y="57150"/>
                                      <a:chExt cx="4210050" cy="2733675"/>
                                    </a:xfrm>
                                  </wpg:grpSpPr>
                                  <wps:wsp>
                                    <wps:cNvPr id="267" name="Zone de texte 2"/>
                                    <wps:cNvSpPr txBox="1">
                                      <a:spLocks noChangeArrowheads="1"/>
                                    </wps:cNvSpPr>
                                    <wps:spPr bwMode="auto">
                                      <a:xfrm>
                                        <a:off x="57150" y="57150"/>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359092EA" w14:textId="77777777" w:rsidR="006340BA" w:rsidRDefault="006340BA" w:rsidP="002217DE"/>
                                        <w:p w14:paraId="0660EBC9" w14:textId="77777777" w:rsidR="006340BA" w:rsidRPr="003E29EA" w:rsidRDefault="006340BA" w:rsidP="002217DE">
                                          <w:pPr>
                                            <w:jc w:val="center"/>
                                          </w:pPr>
                                          <w:r>
                                            <w:t>VM avant</w:t>
                                          </w:r>
                                          <w:r w:rsidRPr="003E29EA">
                                            <w:t xml:space="preserve"> </w:t>
                                          </w:r>
                                          <w:r>
                                            <w:t>transaction globale</w:t>
                                          </w:r>
                                        </w:p>
                                      </w:txbxContent>
                                    </wps:txbx>
                                    <wps:bodyPr rot="0" vert="horz" wrap="square" lIns="91440" tIns="45720" rIns="91440" bIns="45720" anchor="t" anchorCtr="0">
                                      <a:noAutofit/>
                                    </wps:bodyPr>
                                  </wps:wsp>
                                  <wps:wsp>
                                    <wps:cNvPr id="268" name="Zone de texte 2"/>
                                    <wps:cNvSpPr txBox="1">
                                      <a:spLocks noChangeArrowheads="1"/>
                                    </wps:cNvSpPr>
                                    <wps:spPr bwMode="auto">
                                      <a:xfrm>
                                        <a:off x="57150" y="2124075"/>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3857F37C" w14:textId="77777777" w:rsidR="006340BA" w:rsidRDefault="006340BA" w:rsidP="002217DE"/>
                                        <w:p w14:paraId="2124A34E" w14:textId="77777777" w:rsidR="006340BA" w:rsidRPr="003E29EA" w:rsidRDefault="006340BA" w:rsidP="002217DE">
                                          <w:pPr>
                                            <w:jc w:val="center"/>
                                          </w:pPr>
                                          <w:r>
                                            <w:t xml:space="preserve">Total CF net </w:t>
                                          </w:r>
                                        </w:p>
                                      </w:txbxContent>
                                    </wps:txbx>
                                    <wps:bodyPr rot="0" vert="horz" wrap="square" lIns="91440" tIns="45720" rIns="91440" bIns="45720" anchor="t" anchorCtr="0">
                                      <a:noAutofit/>
                                    </wps:bodyPr>
                                  </wps:wsp>
                                  <wps:wsp>
                                    <wps:cNvPr id="269" name="Flèche droite 269"/>
                                    <wps:cNvSpPr/>
                                    <wps:spPr>
                                      <a:xfrm rot="2138003">
                                        <a:off x="1787395" y="496826"/>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Zone de texte 2"/>
                                    <wps:cNvSpPr txBox="1">
                                      <a:spLocks noChangeArrowheads="1"/>
                                    </wps:cNvSpPr>
                                    <wps:spPr bwMode="auto">
                                      <a:xfrm>
                                        <a:off x="2686050" y="847725"/>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45165E38" w14:textId="77777777" w:rsidR="006340BA" w:rsidRDefault="006340BA" w:rsidP="002217DE"/>
                                        <w:p w14:paraId="06296EC0" w14:textId="77777777" w:rsidR="006340BA" w:rsidRPr="003E29EA" w:rsidRDefault="006340BA" w:rsidP="002217DE">
                                          <w:pPr>
                                            <w:jc w:val="center"/>
                                          </w:pPr>
                                          <w:r>
                                            <w:t xml:space="preserve">VM après transaction globale </w:t>
                                          </w:r>
                                          <w:r w:rsidRPr="003E29EA">
                                            <w:t xml:space="preserve"> </w:t>
                                          </w:r>
                                        </w:p>
                                      </w:txbxContent>
                                    </wps:txbx>
                                    <wps:bodyPr rot="0" vert="horz" wrap="square" lIns="91440" tIns="45720" rIns="91440" bIns="45720" anchor="t" anchorCtr="0">
                                      <a:noAutofit/>
                                    </wps:bodyPr>
                                  </wps:wsp>
                                </wpg:grpSp>
                                <wps:wsp>
                                  <wps:cNvPr id="271" name="Flèche droite 271"/>
                                  <wps:cNvSpPr/>
                                  <wps:spPr>
                                    <a:xfrm>
                                      <a:off x="4495800" y="1571625"/>
                                      <a:ext cx="628650"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Zone de texte 2"/>
                                  <wps:cNvSpPr txBox="1">
                                    <a:spLocks noChangeArrowheads="1"/>
                                  </wps:cNvSpPr>
                                  <wps:spPr bwMode="auto">
                                    <a:xfrm>
                                      <a:off x="5238750" y="1282862"/>
                                      <a:ext cx="1581150" cy="666750"/>
                                    </a:xfrm>
                                    <a:prstGeom prst="rect">
                                      <a:avLst/>
                                    </a:prstGeom>
                                    <a:solidFill>
                                      <a:srgbClr val="FFFFFF"/>
                                    </a:solidFill>
                                    <a:ln w="9525">
                                      <a:solidFill>
                                        <a:schemeClr val="accent1"/>
                                      </a:solidFill>
                                      <a:miter lim="800000"/>
                                      <a:headEnd/>
                                      <a:tailEnd/>
                                    </a:ln>
                                    <a:effectLst>
                                      <a:glow rad="63500">
                                        <a:schemeClr val="accent1">
                                          <a:satMod val="175000"/>
                                          <a:alpha val="40000"/>
                                        </a:schemeClr>
                                      </a:glow>
                                      <a:outerShdw blurRad="50800" dist="38100" dir="2700000" algn="tl" rotWithShape="0">
                                        <a:prstClr val="black">
                                          <a:alpha val="40000"/>
                                        </a:prstClr>
                                      </a:outerShdw>
                                      <a:softEdge rad="63500"/>
                                    </a:effectLst>
                                  </wps:spPr>
                                  <wps:txbx>
                                    <w:txbxContent>
                                      <w:p w14:paraId="22243B5D" w14:textId="77777777" w:rsidR="006340BA" w:rsidRDefault="006340BA" w:rsidP="002217DE"/>
                                      <w:p w14:paraId="63061542" w14:textId="77777777" w:rsidR="006340BA" w:rsidRPr="00641EA3" w:rsidRDefault="006340BA" w:rsidP="002217DE">
                                        <w:pPr>
                                          <w:jc w:val="center"/>
                                          <w:rPr>
                                            <w:sz w:val="18"/>
                                            <w:szCs w:val="18"/>
                                          </w:rPr>
                                        </w:pPr>
                                        <w:r w:rsidRPr="00641EA3">
                                          <w:rPr>
                                            <w:sz w:val="18"/>
                                            <w:szCs w:val="18"/>
                                          </w:rPr>
                                          <w:t xml:space="preserve">VM après transaction pour chaque classe d’actif </w:t>
                                        </w:r>
                                      </w:p>
                                    </w:txbxContent>
                                  </wps:txbx>
                                  <wps:bodyPr rot="0" vert="horz" wrap="square" lIns="91440" tIns="45720" rIns="91440" bIns="45720" anchor="t" anchorCtr="0">
                                    <a:noAutofit/>
                                  </wps:bodyPr>
                                </wps:wsp>
                              </wpg:grpSp>
                              <wps:wsp>
                                <wps:cNvPr id="295" name="Flèche droite 295"/>
                                <wps:cNvSpPr/>
                                <wps:spPr>
                                  <a:xfrm rot="19446520">
                                    <a:off x="1800225" y="2107177"/>
                                    <a:ext cx="809625" cy="23812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6" name="Zone de texte 2"/>
                              <wps:cNvSpPr txBox="1">
                                <a:spLocks noChangeArrowheads="1"/>
                              </wps:cNvSpPr>
                              <wps:spPr bwMode="auto">
                                <a:xfrm>
                                  <a:off x="4305300" y="1457325"/>
                                  <a:ext cx="948689" cy="349249"/>
                                </a:xfrm>
                                <a:prstGeom prst="rect">
                                  <a:avLst/>
                                </a:prstGeom>
                                <a:solidFill>
                                  <a:srgbClr val="FFFFFF"/>
                                </a:solidFill>
                                <a:ln w="9525">
                                  <a:noFill/>
                                  <a:miter lim="800000"/>
                                  <a:headEnd/>
                                  <a:tailEnd/>
                                </a:ln>
                              </wps:spPr>
                              <wps:txbx>
                                <w:txbxContent>
                                  <w:p w14:paraId="3B11E61B" w14:textId="77777777" w:rsidR="006340BA" w:rsidRPr="003E29EA" w:rsidRDefault="006340BA" w:rsidP="002217DE">
                                    <w:pPr>
                                      <w:rPr>
                                        <w:i/>
                                        <w:sz w:val="16"/>
                                        <w:szCs w:val="16"/>
                                      </w:rPr>
                                    </w:pPr>
                                    <w:r>
                                      <w:rPr>
                                        <w:i/>
                                        <w:sz w:val="16"/>
                                        <w:szCs w:val="16"/>
                                      </w:rPr>
                                      <w:t xml:space="preserve">En </w:t>
                                    </w:r>
                                    <w:r w:rsidRPr="00641EA3">
                                      <w:rPr>
                                        <w:i/>
                                        <w:sz w:val="16"/>
                                        <w:szCs w:val="16"/>
                                      </w:rPr>
                                      <w:t>fonction</w:t>
                                    </w:r>
                                    <w:r>
                                      <w:rPr>
                                        <w:i/>
                                        <w:sz w:val="16"/>
                                        <w:szCs w:val="16"/>
                                      </w:rPr>
                                      <w:t xml:space="preserve"> de la stratégie définie </w:t>
                                    </w:r>
                                  </w:p>
                                </w:txbxContent>
                              </wps:txbx>
                              <wps:bodyPr rot="0" vert="horz" wrap="square" lIns="91440" tIns="45720" rIns="91440" bIns="45720" anchor="t" anchorCtr="0">
                                <a:noAutofit/>
                              </wps:bodyPr>
                            </wps:wsp>
                          </wpg:grpSp>
                          <wps:wsp>
                            <wps:cNvPr id="297" name="Zone de texte 2"/>
                            <wps:cNvSpPr txBox="1">
                              <a:spLocks noChangeArrowheads="1"/>
                            </wps:cNvSpPr>
                            <wps:spPr bwMode="auto">
                              <a:xfrm>
                                <a:off x="0" y="3181350"/>
                                <a:ext cx="2458529" cy="1076325"/>
                              </a:xfrm>
                              <a:prstGeom prst="rect">
                                <a:avLst/>
                              </a:prstGeom>
                              <a:ln>
                                <a:prstDash val="solid"/>
                                <a:headEnd/>
                                <a:tailEnd/>
                              </a:ln>
                            </wps:spPr>
                            <wps:style>
                              <a:lnRef idx="2">
                                <a:schemeClr val="accent1"/>
                              </a:lnRef>
                              <a:fillRef idx="1">
                                <a:schemeClr val="lt1"/>
                              </a:fillRef>
                              <a:effectRef idx="0">
                                <a:schemeClr val="accent1"/>
                              </a:effectRef>
                              <a:fontRef idx="minor">
                                <a:schemeClr val="dk1"/>
                              </a:fontRef>
                            </wps:style>
                            <wps:txbx>
                              <w:txbxContent>
                                <w:p w14:paraId="24A6B308" w14:textId="77777777" w:rsidR="006340BA" w:rsidRPr="00775756" w:rsidRDefault="006340BA" w:rsidP="002217DE">
                                  <w:pPr>
                                    <w:jc w:val="center"/>
                                    <w:rPr>
                                      <w:b/>
                                      <w:u w:val="single"/>
                                    </w:rPr>
                                  </w:pPr>
                                  <w:r w:rsidRPr="00775756">
                                    <w:rPr>
                                      <w:b/>
                                      <w:u w:val="single"/>
                                    </w:rPr>
                                    <w:t xml:space="preserve">Flux d’actifs  : </w:t>
                                  </w:r>
                                </w:p>
                                <w:p w14:paraId="2A2EEF2F" w14:textId="77777777" w:rsidR="006340BA" w:rsidRDefault="006340BA" w:rsidP="002217DE">
                                  <w:pPr>
                                    <w:jc w:val="center"/>
                                    <w:rPr>
                                      <w:u w:val="single"/>
                                    </w:rPr>
                                  </w:pPr>
                                </w:p>
                                <w:p w14:paraId="659A972B" w14:textId="77777777" w:rsidR="006340BA" w:rsidRDefault="006340BA" w:rsidP="00C25606">
                                  <w:pPr>
                                    <w:pStyle w:val="Paragraphedeliste"/>
                                    <w:numPr>
                                      <w:ilvl w:val="0"/>
                                      <w:numId w:val="23"/>
                                    </w:numPr>
                                    <w:contextualSpacing w:val="0"/>
                                    <w:jc w:val="left"/>
                                    <w:rPr>
                                      <w:u w:val="single"/>
                                    </w:rPr>
                                  </w:pPr>
                                  <w:r w:rsidRPr="00775756">
                                    <w:rPr>
                                      <w:u w:val="single"/>
                                    </w:rPr>
                                    <w:t>Produits </w:t>
                                  </w:r>
                                  <w:r w:rsidRPr="00775756">
                                    <w:t>: coupons, remboursements obligataires, loyers, dividendes</w:t>
                                  </w:r>
                                  <w:r w:rsidRPr="00775756">
                                    <w:rPr>
                                      <w:u w:val="single"/>
                                    </w:rPr>
                                    <w:t xml:space="preserve"> </w:t>
                                  </w:r>
                                </w:p>
                                <w:p w14:paraId="76A63631" w14:textId="77777777" w:rsidR="006340BA" w:rsidRPr="00775756" w:rsidRDefault="006340BA" w:rsidP="00C25606">
                                  <w:pPr>
                                    <w:pStyle w:val="Paragraphedeliste"/>
                                    <w:numPr>
                                      <w:ilvl w:val="0"/>
                                      <w:numId w:val="23"/>
                                    </w:numPr>
                                    <w:contextualSpacing w:val="0"/>
                                    <w:jc w:val="left"/>
                                    <w:rPr>
                                      <w:u w:val="single"/>
                                    </w:rPr>
                                  </w:pPr>
                                  <w:r>
                                    <w:rPr>
                                      <w:u w:val="single"/>
                                    </w:rPr>
                                    <w:t>Charges </w:t>
                                  </w:r>
                                  <w:r w:rsidRPr="00775756">
                                    <w:t>:</w:t>
                                  </w:r>
                                  <w:r>
                                    <w:t xml:space="preserve"> frais de placements</w:t>
                                  </w:r>
                                </w:p>
                              </w:txbxContent>
                            </wps:txbx>
                            <wps:bodyPr rot="0" vert="horz" wrap="square" lIns="91440" tIns="45720" rIns="91440" bIns="45720" anchor="t" anchorCtr="0">
                              <a:noAutofit/>
                            </wps:bodyPr>
                          </wps:wsp>
                          <wps:wsp>
                            <wps:cNvPr id="298" name="Zone de texte 2"/>
                            <wps:cNvSpPr txBox="1">
                              <a:spLocks noChangeArrowheads="1"/>
                            </wps:cNvSpPr>
                            <wps:spPr bwMode="auto">
                              <a:xfrm>
                                <a:off x="2580196" y="3179803"/>
                                <a:ext cx="2518016" cy="1076325"/>
                              </a:xfrm>
                              <a:prstGeom prst="rect">
                                <a:avLst/>
                              </a:prstGeom>
                              <a:ln>
                                <a:prstDash val="solid"/>
                                <a:headEnd/>
                                <a:tailEnd/>
                              </a:ln>
                            </wps:spPr>
                            <wps:style>
                              <a:lnRef idx="2">
                                <a:schemeClr val="accent1"/>
                              </a:lnRef>
                              <a:fillRef idx="1">
                                <a:schemeClr val="lt1"/>
                              </a:fillRef>
                              <a:effectRef idx="0">
                                <a:schemeClr val="accent1"/>
                              </a:effectRef>
                              <a:fontRef idx="minor">
                                <a:schemeClr val="dk1"/>
                              </a:fontRef>
                            </wps:style>
                            <wps:txbx>
                              <w:txbxContent>
                                <w:p w14:paraId="1E7ABA90" w14:textId="77777777" w:rsidR="006340BA" w:rsidRPr="00775756" w:rsidRDefault="006340BA" w:rsidP="002217DE">
                                  <w:pPr>
                                    <w:jc w:val="center"/>
                                    <w:rPr>
                                      <w:b/>
                                      <w:u w:val="single"/>
                                    </w:rPr>
                                  </w:pPr>
                                  <w:r w:rsidRPr="00775756">
                                    <w:rPr>
                                      <w:b/>
                                      <w:u w:val="single"/>
                                    </w:rPr>
                                    <w:t xml:space="preserve">Flux </w:t>
                                  </w:r>
                                  <w:r>
                                    <w:rPr>
                                      <w:b/>
                                      <w:u w:val="single"/>
                                    </w:rPr>
                                    <w:t>de passifs</w:t>
                                  </w:r>
                                  <w:r w:rsidRPr="00775756">
                                    <w:rPr>
                                      <w:b/>
                                      <w:u w:val="single"/>
                                    </w:rPr>
                                    <w:t xml:space="preserve"> : </w:t>
                                  </w:r>
                                </w:p>
                                <w:p w14:paraId="6553F67C" w14:textId="77777777" w:rsidR="006340BA" w:rsidRDefault="006340BA" w:rsidP="002217DE">
                                  <w:pPr>
                                    <w:jc w:val="center"/>
                                    <w:rPr>
                                      <w:u w:val="single"/>
                                    </w:rPr>
                                  </w:pPr>
                                </w:p>
                                <w:p w14:paraId="6123DA85" w14:textId="77777777" w:rsidR="006340BA" w:rsidRDefault="006340BA" w:rsidP="00C25606">
                                  <w:pPr>
                                    <w:pStyle w:val="Paragraphedeliste"/>
                                    <w:numPr>
                                      <w:ilvl w:val="0"/>
                                      <w:numId w:val="23"/>
                                    </w:numPr>
                                    <w:contextualSpacing w:val="0"/>
                                    <w:jc w:val="left"/>
                                    <w:rPr>
                                      <w:u w:val="single"/>
                                    </w:rPr>
                                  </w:pPr>
                                  <w:r w:rsidRPr="00775756">
                                    <w:rPr>
                                      <w:u w:val="single"/>
                                    </w:rPr>
                                    <w:t>Produits </w:t>
                                  </w:r>
                                  <w:r w:rsidRPr="00775756">
                                    <w:t xml:space="preserve">: </w:t>
                                  </w:r>
                                  <w:r>
                                    <w:t xml:space="preserve">primes, chargements sur encours et sur acquisition UC… </w:t>
                                  </w:r>
                                </w:p>
                                <w:p w14:paraId="37831A9A" w14:textId="77777777" w:rsidR="006340BA" w:rsidRPr="00775756" w:rsidRDefault="006340BA" w:rsidP="00C25606">
                                  <w:pPr>
                                    <w:pStyle w:val="Paragraphedeliste"/>
                                    <w:numPr>
                                      <w:ilvl w:val="0"/>
                                      <w:numId w:val="23"/>
                                    </w:numPr>
                                    <w:contextualSpacing w:val="0"/>
                                    <w:jc w:val="left"/>
                                    <w:rPr>
                                      <w:u w:val="single"/>
                                    </w:rPr>
                                  </w:pPr>
                                  <w:r>
                                    <w:rPr>
                                      <w:u w:val="single"/>
                                    </w:rPr>
                                    <w:t>Charges </w:t>
                                  </w:r>
                                  <w:r w:rsidRPr="00775756">
                                    <w:t>:</w:t>
                                  </w:r>
                                  <w:r>
                                    <w:t xml:space="preserve"> prestations, frais, impôts…</w:t>
                                  </w:r>
                                </w:p>
                              </w:txbxContent>
                            </wps:txbx>
                            <wps:bodyPr rot="0" vert="horz" wrap="square" lIns="91440" tIns="45720" rIns="91440" bIns="45720" anchor="t" anchorCtr="0">
                              <a:noAutofit/>
                            </wps:bodyPr>
                          </wps:wsp>
                        </wpg:grpSp>
                        <wps:wsp>
                          <wps:cNvPr id="299" name="Connecteur droit avec flèche 299"/>
                          <wps:cNvCnPr/>
                          <wps:spPr>
                            <a:xfrm flipH="1">
                              <a:off x="1581150" y="2362200"/>
                              <a:ext cx="3095625"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300" name="Connecteur droit 300"/>
                        <wps:cNvCnPr/>
                        <wps:spPr>
                          <a:xfrm>
                            <a:off x="4676775" y="236220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93F3E1" id="Groupe 260" o:spid="_x0000_s1351" style="width:532.5pt;height:364.1pt;mso-position-horizontal-relative:char;mso-position-vertical-relative:line" coordsize="67627,4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">
                <v:group id="Groupe 261" o:spid="_x0000_s1352" style="position:absolute;width:67627;height:42576" coordsize="67627,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Groupe 262" o:spid="_x0000_s1353" style="position:absolute;width:67627;height:42576" coordsize="67627,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Groupe 263" o:spid="_x0000_s1354" style="position:absolute;width:67627;height:27336" coordsize="67627,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group id="Groupe 264" o:spid="_x0000_s1355" style="position:absolute;width:67627;height:27336" coordorigin="571,5524" coordsize="67627,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group id="Groupe 265" o:spid="_x0000_s1356" style="position:absolute;left:571;top:5524;width:67628;height:27337" coordorigin="571,5524" coordsize="67627,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e 266" o:spid="_x0000_s1357" style="position:absolute;left:571;top:5524;width:42101;height:27337" coordorigin="571,571" coordsize="42100,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_x0000_s1358" type="#_x0000_t202" style="position:absolute;left:571;top:571;width:15812;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" strokecolor="#4f81bd [3204]">
                              <v:shadow on="t" color="black" opacity="26214f" origin="-.5,-.5" offset=".74836mm,.74836mm"/>
                              <v:textbox>
                                <w:txbxContent>
                                  <w:p w14:paraId="359092EA" w14:textId="77777777" w:rsidR="006340BA" w:rsidRDefault="006340BA" w:rsidP="002217DE"/>
                                  <w:p w14:paraId="0660EBC9" w14:textId="77777777" w:rsidR="006340BA" w:rsidRPr="003E29EA" w:rsidRDefault="006340BA" w:rsidP="002217DE">
                                    <w:pPr>
                                      <w:jc w:val="center"/>
                                    </w:pPr>
                                    <w:r>
                                      <w:t>VM avant</w:t>
                                    </w:r>
                                    <w:r w:rsidRPr="003E29EA">
                                      <w:t xml:space="preserve"> </w:t>
                                    </w:r>
                                    <w:r>
                                      <w:t>transaction globale</w:t>
                                    </w:r>
                                  </w:p>
                                </w:txbxContent>
                              </v:textbox>
                            </v:shape>
                            <v:shape id="_x0000_s1359" type="#_x0000_t202" style="position:absolute;left:571;top:21240;width:15812;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" strokecolor="#4f81bd [3204]">
                              <v:shadow on="t" color="black" opacity="26214f" origin="-.5,-.5" offset=".74836mm,.74836mm"/>
                              <v:textbox>
                                <w:txbxContent>
                                  <w:p w14:paraId="3857F37C" w14:textId="77777777" w:rsidR="006340BA" w:rsidRDefault="006340BA" w:rsidP="002217DE"/>
                                  <w:p w14:paraId="2124A34E" w14:textId="77777777" w:rsidR="006340BA" w:rsidRPr="003E29EA" w:rsidRDefault="006340BA" w:rsidP="002217DE">
                                    <w:pPr>
                                      <w:jc w:val="center"/>
                                    </w:pPr>
                                    <w:r>
                                      <w:t xml:space="preserve">Total CF net </w:t>
                                    </w:r>
                                  </w:p>
                                </w:txbxContent>
                              </v:textbox>
                            </v:shape>
                            <v:shape id="Flèche droite 269" o:spid="_x0000_s1360" type="#_x0000_t13" style="position:absolute;left:17873;top:4968;width:8097;height:2381;rotation:233526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" adj="18424" filled="f" strokecolor="#243f60 [1604]" strokeweight="2pt"/>
                            <v:shape id="_x0000_s1361" type="#_x0000_t202" style="position:absolute;left:26860;top:8477;width:15812;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" strokecolor="#4f81bd [3204]">
                              <v:shadow on="t" color="black" opacity="26214f" origin="-.5,-.5" offset=".74836mm,.74836mm"/>
                              <v:textbox>
                                <w:txbxContent>
                                  <w:p w14:paraId="45165E38" w14:textId="77777777" w:rsidR="006340BA" w:rsidRDefault="006340BA" w:rsidP="002217DE"/>
                                  <w:p w14:paraId="06296EC0" w14:textId="77777777" w:rsidR="006340BA" w:rsidRPr="003E29EA" w:rsidRDefault="006340BA" w:rsidP="002217DE">
                                    <w:pPr>
                                      <w:jc w:val="center"/>
                                    </w:pPr>
                                    <w:r>
                                      <w:t xml:space="preserve">VM après transaction globale </w:t>
                                    </w:r>
                                    <w:r w:rsidRPr="003E29EA">
                                      <w:t xml:space="preserve"> </w:t>
                                    </w:r>
                                  </w:p>
                                </w:txbxContent>
                              </v:textbox>
                            </v:shape>
                          </v:group>
                          <v:shape id="Flèche droite 271" o:spid="_x0000_s1362" type="#_x0000_t13" style="position:absolute;left:44958;top:15716;width:6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" adj="17509" filled="f" strokecolor="#243f60 [1604]" strokeweight="2pt"/>
                          <v:shape id="_x0000_s1363" type="#_x0000_t202" style="position:absolute;left:52387;top:12828;width:15812;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" strokecolor="#4f81bd [3204]">
                            <v:shadow on="t" color="black" opacity="26214f" origin="-.5,-.5" offset=".74836mm,.74836mm"/>
                            <v:textbox>
                              <w:txbxContent>
                                <w:p w14:paraId="22243B5D" w14:textId="77777777" w:rsidR="006340BA" w:rsidRDefault="006340BA" w:rsidP="002217DE"/>
                                <w:p w14:paraId="63061542" w14:textId="77777777" w:rsidR="006340BA" w:rsidRPr="00641EA3" w:rsidRDefault="006340BA" w:rsidP="002217DE">
                                  <w:pPr>
                                    <w:jc w:val="center"/>
                                    <w:rPr>
                                      <w:sz w:val="18"/>
                                      <w:szCs w:val="18"/>
                                    </w:rPr>
                                  </w:pPr>
                                  <w:r w:rsidRPr="00641EA3">
                                    <w:rPr>
                                      <w:sz w:val="18"/>
                                      <w:szCs w:val="18"/>
                                    </w:rPr>
                                    <w:t xml:space="preserve">VM après transaction pour chaque classe d’actif </w:t>
                                  </w:r>
                                </w:p>
                              </w:txbxContent>
                            </v:textbox>
                          </v:shape>
                        </v:group>
                        <v:shape id="Flèche droite 295" o:spid="_x0000_s1364" type="#_x0000_t13" style="position:absolute;left:18002;top:21071;width:8096;height:2382;rotation:-235217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" adj="18424" filled="f" strokecolor="#243f60 [1604]" strokeweight="2pt"/>
                      </v:group>
                      <v:shape id="_x0000_s1365" type="#_x0000_t202" style="position:absolute;left:43053;top:14573;width:948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" stroked="f">
                        <v:textbox>
                          <w:txbxContent>
                            <w:p w14:paraId="3B11E61B" w14:textId="77777777" w:rsidR="006340BA" w:rsidRPr="003E29EA" w:rsidRDefault="006340BA" w:rsidP="002217DE">
                              <w:pPr>
                                <w:rPr>
                                  <w:i/>
                                  <w:sz w:val="16"/>
                                  <w:szCs w:val="16"/>
                                </w:rPr>
                              </w:pPr>
                              <w:r>
                                <w:rPr>
                                  <w:i/>
                                  <w:sz w:val="16"/>
                                  <w:szCs w:val="16"/>
                                </w:rPr>
                                <w:t xml:space="preserve">En </w:t>
                              </w:r>
                              <w:r w:rsidRPr="00641EA3">
                                <w:rPr>
                                  <w:i/>
                                  <w:sz w:val="16"/>
                                  <w:szCs w:val="16"/>
                                </w:rPr>
                                <w:t>fonction</w:t>
                              </w:r>
                              <w:r>
                                <w:rPr>
                                  <w:i/>
                                  <w:sz w:val="16"/>
                                  <w:szCs w:val="16"/>
                                </w:rPr>
                                <w:t xml:space="preserve"> de la stratégie définie </w:t>
                              </w:r>
                            </w:p>
                          </w:txbxContent>
                        </v:textbox>
                      </v:shape>
                    </v:group>
                    <v:shape id="_x0000_s1366" type="#_x0000_t202" style="position:absolute;top:31813;width:24585;height:10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" fillcolor="white [3201]" strokecolor="#4f81bd [3204]" strokeweight="2pt">
                      <v:textbox>
                        <w:txbxContent>
                          <w:p w14:paraId="24A6B308" w14:textId="77777777" w:rsidR="006340BA" w:rsidRPr="00775756" w:rsidRDefault="006340BA" w:rsidP="002217DE">
                            <w:pPr>
                              <w:jc w:val="center"/>
                              <w:rPr>
                                <w:b/>
                                <w:u w:val="single"/>
                              </w:rPr>
                            </w:pPr>
                            <w:r w:rsidRPr="00775756">
                              <w:rPr>
                                <w:b/>
                                <w:u w:val="single"/>
                              </w:rPr>
                              <w:t xml:space="preserve">Flux </w:t>
                            </w:r>
                            <w:proofErr w:type="gramStart"/>
                            <w:r w:rsidRPr="00775756">
                              <w:rPr>
                                <w:b/>
                                <w:u w:val="single"/>
                              </w:rPr>
                              <w:t>d’actifs  :</w:t>
                            </w:r>
                            <w:proofErr w:type="gramEnd"/>
                            <w:r w:rsidRPr="00775756">
                              <w:rPr>
                                <w:b/>
                                <w:u w:val="single"/>
                              </w:rPr>
                              <w:t xml:space="preserve"> </w:t>
                            </w:r>
                          </w:p>
                          <w:p w14:paraId="2A2EEF2F" w14:textId="77777777" w:rsidR="006340BA" w:rsidRDefault="006340BA" w:rsidP="002217DE">
                            <w:pPr>
                              <w:jc w:val="center"/>
                              <w:rPr>
                                <w:u w:val="single"/>
                              </w:rPr>
                            </w:pPr>
                          </w:p>
                          <w:p w14:paraId="659A972B" w14:textId="77777777" w:rsidR="006340BA" w:rsidRDefault="006340BA" w:rsidP="00C25606">
                            <w:pPr>
                              <w:pStyle w:val="Paragraphedeliste"/>
                              <w:numPr>
                                <w:ilvl w:val="0"/>
                                <w:numId w:val="23"/>
                              </w:numPr>
                              <w:contextualSpacing w:val="0"/>
                              <w:jc w:val="left"/>
                              <w:rPr>
                                <w:u w:val="single"/>
                              </w:rPr>
                            </w:pPr>
                            <w:r w:rsidRPr="00775756">
                              <w:rPr>
                                <w:u w:val="single"/>
                              </w:rPr>
                              <w:t>Produits </w:t>
                            </w:r>
                            <w:r w:rsidRPr="00775756">
                              <w:t>: coupons, remboursements obligataires, loyers, dividendes</w:t>
                            </w:r>
                            <w:r w:rsidRPr="00775756">
                              <w:rPr>
                                <w:u w:val="single"/>
                              </w:rPr>
                              <w:t xml:space="preserve"> </w:t>
                            </w:r>
                          </w:p>
                          <w:p w14:paraId="76A63631" w14:textId="77777777" w:rsidR="006340BA" w:rsidRPr="00775756" w:rsidRDefault="006340BA" w:rsidP="00C25606">
                            <w:pPr>
                              <w:pStyle w:val="Paragraphedeliste"/>
                              <w:numPr>
                                <w:ilvl w:val="0"/>
                                <w:numId w:val="23"/>
                              </w:numPr>
                              <w:contextualSpacing w:val="0"/>
                              <w:jc w:val="left"/>
                              <w:rPr>
                                <w:u w:val="single"/>
                              </w:rPr>
                            </w:pPr>
                            <w:r>
                              <w:rPr>
                                <w:u w:val="single"/>
                              </w:rPr>
                              <w:t>Charges </w:t>
                            </w:r>
                            <w:r w:rsidRPr="00775756">
                              <w:t>:</w:t>
                            </w:r>
                            <w:r>
                              <w:t xml:space="preserve"> frais de placements</w:t>
                            </w:r>
                          </w:p>
                        </w:txbxContent>
                      </v:textbox>
                    </v:shape>
                    <v:shape id="_x0000_s1367" type="#_x0000_t202" style="position:absolute;left:25801;top:31798;width:25181;height:10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" fillcolor="white [3201]" strokecolor="#4f81bd [3204]" strokeweight="2pt">
                      <v:textbox>
                        <w:txbxContent>
                          <w:p w14:paraId="1E7ABA90" w14:textId="77777777" w:rsidR="006340BA" w:rsidRPr="00775756" w:rsidRDefault="006340BA" w:rsidP="002217DE">
                            <w:pPr>
                              <w:jc w:val="center"/>
                              <w:rPr>
                                <w:b/>
                                <w:u w:val="single"/>
                              </w:rPr>
                            </w:pPr>
                            <w:r w:rsidRPr="00775756">
                              <w:rPr>
                                <w:b/>
                                <w:u w:val="single"/>
                              </w:rPr>
                              <w:t xml:space="preserve">Flux </w:t>
                            </w:r>
                            <w:r>
                              <w:rPr>
                                <w:b/>
                                <w:u w:val="single"/>
                              </w:rPr>
                              <w:t>de passifs</w:t>
                            </w:r>
                            <w:r w:rsidRPr="00775756">
                              <w:rPr>
                                <w:b/>
                                <w:u w:val="single"/>
                              </w:rPr>
                              <w:t xml:space="preserve"> : </w:t>
                            </w:r>
                          </w:p>
                          <w:p w14:paraId="6553F67C" w14:textId="77777777" w:rsidR="006340BA" w:rsidRDefault="006340BA" w:rsidP="002217DE">
                            <w:pPr>
                              <w:jc w:val="center"/>
                              <w:rPr>
                                <w:u w:val="single"/>
                              </w:rPr>
                            </w:pPr>
                          </w:p>
                          <w:p w14:paraId="6123DA85" w14:textId="77777777" w:rsidR="006340BA" w:rsidRDefault="006340BA" w:rsidP="00C25606">
                            <w:pPr>
                              <w:pStyle w:val="Paragraphedeliste"/>
                              <w:numPr>
                                <w:ilvl w:val="0"/>
                                <w:numId w:val="23"/>
                              </w:numPr>
                              <w:contextualSpacing w:val="0"/>
                              <w:jc w:val="left"/>
                              <w:rPr>
                                <w:u w:val="single"/>
                              </w:rPr>
                            </w:pPr>
                            <w:r w:rsidRPr="00775756">
                              <w:rPr>
                                <w:u w:val="single"/>
                              </w:rPr>
                              <w:t>Produits </w:t>
                            </w:r>
                            <w:r w:rsidRPr="00775756">
                              <w:t xml:space="preserve">: </w:t>
                            </w:r>
                            <w:r>
                              <w:t xml:space="preserve">primes, chargements sur encours et sur acquisition UC… </w:t>
                            </w:r>
                          </w:p>
                          <w:p w14:paraId="37831A9A" w14:textId="77777777" w:rsidR="006340BA" w:rsidRPr="00775756" w:rsidRDefault="006340BA" w:rsidP="00C25606">
                            <w:pPr>
                              <w:pStyle w:val="Paragraphedeliste"/>
                              <w:numPr>
                                <w:ilvl w:val="0"/>
                                <w:numId w:val="23"/>
                              </w:numPr>
                              <w:contextualSpacing w:val="0"/>
                              <w:jc w:val="left"/>
                              <w:rPr>
                                <w:u w:val="single"/>
                              </w:rPr>
                            </w:pPr>
                            <w:r>
                              <w:rPr>
                                <w:u w:val="single"/>
                              </w:rPr>
                              <w:t>Charges </w:t>
                            </w:r>
                            <w:r w:rsidRPr="00775756">
                              <w:t>:</w:t>
                            </w:r>
                            <w:r>
                              <w:t xml:space="preserve"> prestations, frais, impôts…</w:t>
                            </w:r>
                          </w:p>
                        </w:txbxContent>
                      </v:textbox>
                    </v:shape>
                  </v:group>
                  <v:shape id="Connecteur droit avec flèche 299" o:spid="_x0000_s1368" type="#_x0000_t32" style="position:absolute;left:15811;top:23622;width:309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" strokecolor="#4579b8 [3044]">
                    <v:stroke endarrow="open"/>
                  </v:shape>
                </v:group>
                <v:line id="Connecteur droit 300" o:spid="_x0000_s1369" style="position:absolute;visibility:visible;mso-wrap-style:square" from="46767,23622" to="46767,3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" strokecolor="#4579b8 [3044]"/>
                <w10:anchorlock/>
              </v:group>
            </w:pict>
          </mc:Fallback>
        </mc:AlternateContent>
      </w:r>
    </w:p>
    <w:p w14:paraId="355B97BD" w14:textId="77777777" w:rsidR="002217DE" w:rsidRDefault="002217DE" w:rsidP="002217DE">
      <w:pPr>
        <w:rPr>
          <w:lang w:eastAsia="fr-FR"/>
        </w:rPr>
      </w:pPr>
    </w:p>
    <w:p w14:paraId="15D8EB41" w14:textId="77777777" w:rsidR="002217DE" w:rsidRDefault="002217DE" w:rsidP="002217DE">
      <w:pPr>
        <w:rPr>
          <w:b/>
          <w:u w:val="single"/>
        </w:rPr>
      </w:pPr>
    </w:p>
    <w:p w14:paraId="3DC5DBEE" w14:textId="77777777" w:rsidR="002217DE" w:rsidRPr="00641EA3" w:rsidRDefault="002217DE" w:rsidP="00690946">
      <w:pPr>
        <w:pStyle w:val="Titre3"/>
      </w:pPr>
      <w:bookmarkStart w:id="121" w:name="_Toc463971545"/>
      <w:bookmarkStart w:id="122" w:name="_Toc120018874"/>
      <w:r>
        <w:t>Périmètre UC</w:t>
      </w:r>
      <w:bookmarkEnd w:id="121"/>
      <w:bookmarkEnd w:id="122"/>
    </w:p>
    <w:p w14:paraId="6A92FF97" w14:textId="77777777" w:rsidR="002217DE" w:rsidRPr="00641EA3" w:rsidRDefault="002217DE" w:rsidP="002217DE"/>
    <w:p w14:paraId="246444A9" w14:textId="77777777" w:rsidR="002217DE" w:rsidRPr="00641EA3" w:rsidRDefault="002217DE" w:rsidP="002217DE"/>
    <w:p w14:paraId="6C715D83" w14:textId="3C9BCCA9" w:rsidR="007A45DE" w:rsidRDefault="002217DE" w:rsidP="00760BDA">
      <w:r w:rsidRPr="00641EA3">
        <w:t>Pour les supports en unités de compte, l’ALM est géré pour chacun des « OPCVMs type » (cf Classe « OPCVM UC »)</w:t>
      </w:r>
      <w:r w:rsidR="006D310E">
        <w:t>. Pour chaque type d’OPCVM, la valeur de marché après transaction est égale à la somme de la valeur de marché avant transaction</w:t>
      </w:r>
      <w:r w:rsidR="002E48BB">
        <w:t xml:space="preserve"> (correspondant à </w:t>
      </w:r>
      <w:r w:rsidR="002E48BB" w:rsidRPr="00641EA3">
        <w:t>la valeur de marché de l’OPCVM au pas P u</w:t>
      </w:r>
      <w:r w:rsidR="002E48BB">
        <w:t xml:space="preserve">niquement après revalorisation, </w:t>
      </w:r>
      <w:r w:rsidR="002E48BB" w:rsidRPr="00641EA3">
        <w:t xml:space="preserve">i.e </w:t>
      </w:r>
      <w:r w:rsidR="002E48BB">
        <w:t xml:space="preserve">après </w:t>
      </w:r>
      <w:r w:rsidR="002E48BB" w:rsidRPr="00641EA3">
        <w:t>application du taux de rendement moyen pondéré des proportions immobilier, ta</w:t>
      </w:r>
      <w:r w:rsidR="002E48BB">
        <w:t xml:space="preserve">ux, action) et des flux nets liés à l’OPCVM au pas P (les flux nets correspondent notamment aux primes nettes versées sur </w:t>
      </w:r>
      <w:r w:rsidR="002E48BB" w:rsidRPr="00641EA3">
        <w:t>l’OPCVM</w:t>
      </w:r>
      <w:r w:rsidR="002E48BB" w:rsidRPr="00641EA3">
        <w:rPr>
          <w:vertAlign w:val="subscript"/>
        </w:rPr>
        <w:t>i</w:t>
      </w:r>
      <w:r w:rsidR="002E48BB" w:rsidRPr="00641EA3">
        <w:t xml:space="preserve"> moins les rachats, arbitrages </w:t>
      </w:r>
      <w:r w:rsidR="002E48BB">
        <w:t>sortants concernant cet OPCVM).</w:t>
      </w:r>
    </w:p>
    <w:p w14:paraId="400754D9" w14:textId="632D3A30" w:rsidR="001E697C" w:rsidRDefault="001E697C" w:rsidP="00760BDA"/>
    <w:p w14:paraId="591E363A" w14:textId="27971B5D" w:rsidR="001E697C" w:rsidRDefault="001E697C" w:rsidP="00760BDA"/>
    <w:p w14:paraId="77CA01AB" w14:textId="77777777" w:rsidR="00187B5E" w:rsidRPr="00FB4F44" w:rsidRDefault="00187B5E" w:rsidP="00187B5E">
      <w:pPr>
        <w:pStyle w:val="Titre1"/>
      </w:pPr>
      <w:bookmarkStart w:id="123" w:name="_Toc480794468"/>
      <w:bookmarkStart w:id="124" w:name="_Toc120018875"/>
      <w:r>
        <w:t>Solvabilité 2</w:t>
      </w:r>
      <w:bookmarkEnd w:id="123"/>
      <w:bookmarkEnd w:id="124"/>
    </w:p>
    <w:p w14:paraId="1BAEE712" w14:textId="77777777" w:rsidR="00187B5E" w:rsidRDefault="00187B5E" w:rsidP="00187B5E">
      <w:pPr>
        <w:pStyle w:val="Titre2"/>
      </w:pPr>
      <w:bookmarkStart w:id="125" w:name="_Toc480794469"/>
      <w:bookmarkStart w:id="126" w:name="_Toc120018876"/>
      <w:r>
        <w:t>Valorisation des actifs et des passifs</w:t>
      </w:r>
      <w:bookmarkEnd w:id="125"/>
      <w:bookmarkEnd w:id="126"/>
    </w:p>
    <w:p w14:paraId="7381A041" w14:textId="77777777" w:rsidR="00187B5E" w:rsidRDefault="00187B5E" w:rsidP="00187B5E">
      <w:pPr>
        <w:pStyle w:val="Titre3"/>
        <w:ind w:left="1701"/>
      </w:pPr>
      <w:bookmarkStart w:id="127" w:name="_Toc462907961"/>
      <w:bookmarkStart w:id="128" w:name="_Toc480794470"/>
      <w:bookmarkStart w:id="129" w:name="_Toc120018877"/>
      <w:r>
        <w:t>Valorisation des actifs</w:t>
      </w:r>
      <w:bookmarkEnd w:id="127"/>
      <w:bookmarkEnd w:id="128"/>
      <w:bookmarkEnd w:id="129"/>
    </w:p>
    <w:p w14:paraId="4EEDCDC8" w14:textId="77777777" w:rsidR="00187B5E" w:rsidRDefault="00187B5E" w:rsidP="00187B5E">
      <w:pPr>
        <w:rPr>
          <w:lang w:eastAsia="fr-FR"/>
        </w:rPr>
      </w:pPr>
    </w:p>
    <w:p w14:paraId="13FC485A" w14:textId="77777777" w:rsidR="00187B5E" w:rsidRPr="006B6115" w:rsidRDefault="00187B5E" w:rsidP="00187B5E">
      <w:pPr>
        <w:rPr>
          <w:lang w:eastAsia="fr-FR"/>
        </w:rPr>
      </w:pPr>
      <w:r>
        <w:rPr>
          <w:lang w:eastAsia="fr-FR"/>
        </w:rPr>
        <w:t>Conformément à l’article 75 de la directive Solvabilité 2, les actifs sont valorisés au montant pour lequel ils pourraient être échangés dans les conditions normales, c’est-à-dire en valeur de marché.</w:t>
      </w:r>
    </w:p>
    <w:p w14:paraId="50705E3D" w14:textId="77777777" w:rsidR="00187B5E" w:rsidRPr="0070323C" w:rsidRDefault="00187B5E" w:rsidP="00187B5E">
      <w:pPr>
        <w:pStyle w:val="Titre3"/>
        <w:ind w:left="1701"/>
      </w:pPr>
      <w:bookmarkStart w:id="130" w:name="_Toc462907962"/>
      <w:bookmarkStart w:id="131" w:name="_Toc480794471"/>
      <w:bookmarkStart w:id="132" w:name="_Toc120018878"/>
      <w:r>
        <w:lastRenderedPageBreak/>
        <w:t>Valorisation des passifs</w:t>
      </w:r>
      <w:bookmarkEnd w:id="130"/>
      <w:bookmarkEnd w:id="131"/>
      <w:bookmarkEnd w:id="132"/>
    </w:p>
    <w:p w14:paraId="01DC372F" w14:textId="77777777" w:rsidR="00187B5E" w:rsidRDefault="00187B5E" w:rsidP="00187B5E">
      <w:pPr>
        <w:rPr>
          <w:lang w:eastAsia="fr-FR"/>
        </w:rPr>
      </w:pPr>
    </w:p>
    <w:p w14:paraId="783DC490" w14:textId="77777777" w:rsidR="00187B5E" w:rsidRDefault="00187B5E" w:rsidP="00187B5E">
      <w:pPr>
        <w:rPr>
          <w:lang w:eastAsia="fr-FR"/>
        </w:rPr>
      </w:pPr>
      <w:r>
        <w:rPr>
          <w:lang w:eastAsia="fr-FR"/>
        </w:rPr>
        <w:t>Conformément à l’article 77 de la directive Solvabilité 2, la valeur des provisions techniques est égale à la somme de la meilleure estimation et de la marge pour risque.</w:t>
      </w:r>
    </w:p>
    <w:p w14:paraId="5BD38988" w14:textId="77777777" w:rsidR="00187B5E" w:rsidRDefault="00187B5E" w:rsidP="00187B5E">
      <w:pPr>
        <w:rPr>
          <w:lang w:eastAsia="fr-FR"/>
        </w:rPr>
      </w:pPr>
    </w:p>
    <w:p w14:paraId="5D500D5B" w14:textId="77777777" w:rsidR="00187B5E" w:rsidRDefault="00187B5E" w:rsidP="00187B5E">
      <w:pPr>
        <w:rPr>
          <w:lang w:eastAsia="fr-FR"/>
        </w:rPr>
      </w:pPr>
      <w:r w:rsidRPr="009F345D">
        <w:rPr>
          <w:b/>
          <w:lang w:eastAsia="fr-FR"/>
        </w:rPr>
        <w:t>La meilleure estimation</w:t>
      </w:r>
      <w:r>
        <w:rPr>
          <w:lang w:eastAsia="fr-FR"/>
        </w:rPr>
        <w:t xml:space="preserve"> correspond à la valeur actualisée des flux de trésorerie futurs, sur la base de la courbe des taux sans risque fournie par l’EIOPA. Ce calcul est réalisé dans le sous modèle.</w:t>
      </w:r>
    </w:p>
    <w:p w14:paraId="161114C9" w14:textId="77777777" w:rsidR="00187B5E" w:rsidRDefault="00187B5E" w:rsidP="00187B5E">
      <w:pPr>
        <w:rPr>
          <w:lang w:eastAsia="fr-FR"/>
        </w:rPr>
      </w:pPr>
    </w:p>
    <w:p w14:paraId="28570FD4" w14:textId="77777777" w:rsidR="00187B5E" w:rsidRDefault="00187B5E" w:rsidP="00187B5E">
      <w:pPr>
        <w:rPr>
          <w:lang w:eastAsia="fr-FR"/>
        </w:rPr>
      </w:pPr>
      <w:r>
        <w:rPr>
          <w:lang w:eastAsia="fr-FR"/>
        </w:rPr>
        <w:t xml:space="preserve">La somme de ces deux éléments est notée </w:t>
      </w:r>
      <w:r w:rsidRPr="007561FC">
        <w:rPr>
          <w:b/>
          <w:lang w:eastAsia="fr-FR"/>
        </w:rPr>
        <w:t>BEL</w:t>
      </w:r>
      <w:r>
        <w:rPr>
          <w:lang w:eastAsia="fr-FR"/>
        </w:rPr>
        <w:t xml:space="preserve"> (</w:t>
      </w:r>
      <w:r w:rsidRPr="003B4318">
        <w:rPr>
          <w:i/>
          <w:lang w:eastAsia="fr-FR"/>
        </w:rPr>
        <w:t>Best Estimate</w:t>
      </w:r>
      <w:r>
        <w:rPr>
          <w:i/>
          <w:lang w:eastAsia="fr-FR"/>
        </w:rPr>
        <w:t xml:space="preserve"> of</w:t>
      </w:r>
      <w:r w:rsidRPr="003B4318">
        <w:rPr>
          <w:i/>
          <w:lang w:eastAsia="fr-FR"/>
        </w:rPr>
        <w:t xml:space="preserve"> Liabilities</w:t>
      </w:r>
      <w:r>
        <w:rPr>
          <w:lang w:eastAsia="fr-FR"/>
        </w:rPr>
        <w:t>) et représente la meilleure estimation des engagements de l’assureur (hors marge de risque).</w:t>
      </w:r>
    </w:p>
    <w:p w14:paraId="2F070352" w14:textId="77777777" w:rsidR="00187B5E" w:rsidRDefault="00187B5E" w:rsidP="00187B5E">
      <w:pPr>
        <w:rPr>
          <w:lang w:eastAsia="fr-FR"/>
        </w:rPr>
      </w:pPr>
    </w:p>
    <w:p w14:paraId="020752C0" w14:textId="77777777" w:rsidR="009C49CF" w:rsidRDefault="009C49CF" w:rsidP="009C49CF">
      <w:pPr>
        <w:rPr>
          <w:lang w:eastAsia="fr-FR"/>
        </w:rPr>
      </w:pPr>
    </w:p>
    <w:p w14:paraId="6E4D5AD8" w14:textId="77777777" w:rsidR="009C49CF" w:rsidRDefault="009C49CF" w:rsidP="009C49CF">
      <w:pPr>
        <w:jc w:val="left"/>
        <w:rPr>
          <w:lang w:eastAsia="fr-FR"/>
        </w:rPr>
      </w:pPr>
      <w:bookmarkStart w:id="133" w:name="_Evolution_des_éléments"/>
      <w:bookmarkEnd w:id="133"/>
      <w:r>
        <w:rPr>
          <w:lang w:eastAsia="fr-FR"/>
        </w:rPr>
        <w:br w:type="page"/>
      </w:r>
    </w:p>
    <w:sectPr w:rsidR="009C49CF" w:rsidSect="00623202">
      <w:headerReference w:type="even" r:id="rId37"/>
      <w:headerReference w:type="default" r:id="rId38"/>
      <w:footerReference w:type="even" r:id="rId39"/>
      <w:footerReference w:type="default" r:id="rId40"/>
      <w:headerReference w:type="first" r:id="rId41"/>
      <w:footerReference w:type="first" r:id="rId42"/>
      <w:pgSz w:w="11906" w:h="16838"/>
      <w:pgMar w:top="1440" w:right="1080" w:bottom="1440" w:left="1080" w:header="708" w:footer="3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0AAC0" w14:textId="77777777" w:rsidR="006340BA" w:rsidRDefault="006340BA" w:rsidP="006D745E">
      <w:r>
        <w:separator/>
      </w:r>
    </w:p>
  </w:endnote>
  <w:endnote w:type="continuationSeparator" w:id="0">
    <w:p w14:paraId="29F86C1C" w14:textId="77777777" w:rsidR="006340BA" w:rsidRDefault="006340BA" w:rsidP="006D7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airplexNarrowBook">
    <w:altName w:val="Franklin Gothic Medium Cond"/>
    <w:charset w:val="00"/>
    <w:family w:val="auto"/>
    <w:pitch w:val="variable"/>
    <w:sig w:usb0="800000A7" w:usb1="0000004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Arial (W1)">
    <w:altName w:val="Arial"/>
    <w:charset w:val="00"/>
    <w:family w:val="swiss"/>
    <w:pitch w:val="variable"/>
    <w:sig w:usb0="00000000"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608989"/>
      <w:docPartObj>
        <w:docPartGallery w:val="Page Numbers (Bottom of Page)"/>
        <w:docPartUnique/>
      </w:docPartObj>
    </w:sdtPr>
    <w:sdtEndPr/>
    <w:sdtContent>
      <w:p w14:paraId="1852F306" w14:textId="27463F43" w:rsidR="006340BA" w:rsidRDefault="006340BA">
        <w:pPr>
          <w:pStyle w:val="Pieddepage"/>
          <w:jc w:val="center"/>
        </w:pPr>
        <w:r>
          <w:fldChar w:fldCharType="begin"/>
        </w:r>
        <w:r>
          <w:instrText>PAGE   \* MERGEFORMAT</w:instrText>
        </w:r>
        <w:r>
          <w:fldChar w:fldCharType="separate"/>
        </w:r>
        <w:r>
          <w:rPr>
            <w:noProof/>
          </w:rPr>
          <w:t>1</w:t>
        </w:r>
        <w:r>
          <w:fldChar w:fldCharType="end"/>
        </w:r>
      </w:p>
    </w:sdtContent>
  </w:sdt>
  <w:p w14:paraId="4141F629" w14:textId="77777777" w:rsidR="006340BA" w:rsidRPr="00862658" w:rsidRDefault="006340BA" w:rsidP="00C85EE5">
    <w:pPr>
      <w:pStyle w:val="Aucunstyledeparagraphe"/>
      <w:jc w:val="center"/>
      <w:rPr>
        <w:rFonts w:ascii="FairplexNarrowBook" w:hAnsi="FairplexNarrowBook" w:cs="FairplexNarrowBook"/>
        <w:color w:val="000128"/>
        <w:sz w:val="14"/>
        <w:szCs w:val="14"/>
        <w:lang w:val="fr-F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12FFC" w14:textId="77777777" w:rsidR="006340BA" w:rsidRDefault="006340B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958578"/>
      <w:docPartObj>
        <w:docPartGallery w:val="Page Numbers (Bottom of Page)"/>
        <w:docPartUnique/>
      </w:docPartObj>
    </w:sdtPr>
    <w:sdtEndPr/>
    <w:sdtContent>
      <w:p w14:paraId="6C9B536D" w14:textId="302751D1" w:rsidR="006340BA" w:rsidRDefault="006340BA">
        <w:pPr>
          <w:pStyle w:val="Pieddepage"/>
          <w:jc w:val="center"/>
        </w:pPr>
        <w:r>
          <w:fldChar w:fldCharType="begin"/>
        </w:r>
        <w:r>
          <w:instrText>PAGE   \* MERGEFORMAT</w:instrText>
        </w:r>
        <w:r>
          <w:fldChar w:fldCharType="separate"/>
        </w:r>
        <w:r>
          <w:rPr>
            <w:noProof/>
          </w:rPr>
          <w:t>103</w:t>
        </w:r>
        <w:r>
          <w:fldChar w:fldCharType="end"/>
        </w:r>
      </w:p>
    </w:sdtContent>
  </w:sdt>
  <w:p w14:paraId="1DDC67BF" w14:textId="77777777" w:rsidR="006340BA" w:rsidRPr="006D5441" w:rsidRDefault="006340BA" w:rsidP="00843D2A">
    <w:pPr>
      <w:pStyle w:val="Aucunstyledeparagraphe"/>
      <w:spacing w:line="240" w:lineRule="auto"/>
      <w:ind w:left="-1134"/>
      <w:jc w:val="center"/>
      <w:rPr>
        <w:rFonts w:asciiTheme="minorHAnsi" w:hAnsiTheme="minorHAnsi" w:cs="FairplexNarrowBook"/>
        <w:b/>
        <w:color w:val="143C6A"/>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8E6C8" w14:textId="77777777" w:rsidR="006340BA" w:rsidRDefault="006340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27FC7" w14:textId="77777777" w:rsidR="006340BA" w:rsidRDefault="006340BA" w:rsidP="006D745E">
      <w:r>
        <w:separator/>
      </w:r>
    </w:p>
  </w:footnote>
  <w:footnote w:type="continuationSeparator" w:id="0">
    <w:p w14:paraId="060A2665" w14:textId="77777777" w:rsidR="006340BA" w:rsidRDefault="006340BA" w:rsidP="006D745E">
      <w:r>
        <w:continuationSeparator/>
      </w:r>
    </w:p>
  </w:footnote>
  <w:footnote w:id="1">
    <w:p w14:paraId="2F865E8D" w14:textId="77777777" w:rsidR="006340BA" w:rsidRDefault="006340BA" w:rsidP="002217DE">
      <w:pPr>
        <w:pStyle w:val="Notedebasdepage"/>
      </w:pPr>
      <w:r>
        <w:rPr>
          <w:rStyle w:val="Appelnotedebasdep"/>
        </w:rPr>
        <w:footnoteRef/>
      </w:r>
      <w:r>
        <w:t xml:space="preserve"> La modélisation permet de piloter le résultat financier en réalisant une partie des plus-values (par exemple 10% pour les actions) à chaque année de projection. La valeur comptable après transaction est alors ajustée en conséquence.</w:t>
      </w:r>
    </w:p>
  </w:footnote>
  <w:footnote w:id="2">
    <w:p w14:paraId="50E61D17" w14:textId="77777777" w:rsidR="006340BA" w:rsidRDefault="006340BA" w:rsidP="002217DE">
      <w:pPr>
        <w:pStyle w:val="Notedebasdepage"/>
      </w:pPr>
      <w:r>
        <w:rPr>
          <w:rStyle w:val="Appelnotedebasdep"/>
        </w:rPr>
        <w:footnoteRef/>
      </w:r>
      <w:r>
        <w:t xml:space="preserve"> La modélisation permet de piloter le résultat financier en réalisant une partie des plus-values (par exemple 10% pour les obligations perpétuelles) à chaque année de projection. La valeur comptable après transaction est alors ajustée en conséquence.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9B5B0" w14:textId="7E23262B" w:rsidR="006340BA" w:rsidRDefault="006340B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775DD" w14:textId="257C496B" w:rsidR="006340BA" w:rsidRDefault="006340BA" w:rsidP="00C85EE5">
    <w:pPr>
      <w:pStyle w:val="En-tte"/>
      <w:ind w:left="14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6D665" w14:textId="47C57B97" w:rsidR="006340BA" w:rsidRDefault="006340B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2AF67" w14:textId="6026426A" w:rsidR="006340BA" w:rsidRDefault="006340BA">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1C2C1" w14:textId="36CED691" w:rsidR="006340BA" w:rsidRDefault="006340BA" w:rsidP="00D4767C">
    <w:pPr>
      <w:pStyle w:val="En-tte"/>
    </w:pPr>
    <w:r>
      <w:t>Spécifications fonctionnelles – Groupe APICIL</w:t>
    </w:r>
  </w:p>
  <w:p w14:paraId="2D2952B0" w14:textId="77777777" w:rsidR="006340BA" w:rsidRDefault="006340BA">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4674C" w14:textId="2C1942D9" w:rsidR="006340BA" w:rsidRDefault="006340B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0C7D"/>
    <w:multiLevelType w:val="hybridMultilevel"/>
    <w:tmpl w:val="7E9E07C6"/>
    <w:lvl w:ilvl="0" w:tplc="8F0E730C">
      <w:start w:val="1"/>
      <w:numFmt w:val="bullet"/>
      <w:lvlText w:val=""/>
      <w:lvlJc w:val="left"/>
      <w:pPr>
        <w:tabs>
          <w:tab w:val="num" w:pos="720"/>
        </w:tabs>
        <w:ind w:left="720" w:hanging="360"/>
      </w:pPr>
      <w:rPr>
        <w:rFonts w:ascii="Wingdings" w:hAnsi="Wingdings" w:hint="default"/>
      </w:rPr>
    </w:lvl>
    <w:lvl w:ilvl="1" w:tplc="2D8012F6">
      <w:start w:val="1"/>
      <w:numFmt w:val="bullet"/>
      <w:lvlText w:val=""/>
      <w:lvlJc w:val="left"/>
      <w:pPr>
        <w:tabs>
          <w:tab w:val="num" w:pos="1440"/>
        </w:tabs>
        <w:ind w:left="1440" w:hanging="360"/>
      </w:pPr>
      <w:rPr>
        <w:rFonts w:ascii="Wingdings" w:hAnsi="Wingdings" w:hint="default"/>
      </w:rPr>
    </w:lvl>
    <w:lvl w:ilvl="2" w:tplc="C964993C">
      <w:start w:val="2248"/>
      <w:numFmt w:val="bullet"/>
      <w:lvlText w:val="o"/>
      <w:lvlJc w:val="left"/>
      <w:pPr>
        <w:tabs>
          <w:tab w:val="num" w:pos="2160"/>
        </w:tabs>
        <w:ind w:left="2160" w:hanging="360"/>
      </w:pPr>
      <w:rPr>
        <w:rFonts w:ascii="Courier New" w:hAnsi="Courier New" w:hint="default"/>
      </w:rPr>
    </w:lvl>
    <w:lvl w:ilvl="3" w:tplc="0B681816" w:tentative="1">
      <w:start w:val="1"/>
      <w:numFmt w:val="bullet"/>
      <w:lvlText w:val=""/>
      <w:lvlJc w:val="left"/>
      <w:pPr>
        <w:tabs>
          <w:tab w:val="num" w:pos="2880"/>
        </w:tabs>
        <w:ind w:left="2880" w:hanging="360"/>
      </w:pPr>
      <w:rPr>
        <w:rFonts w:ascii="Wingdings" w:hAnsi="Wingdings" w:hint="default"/>
      </w:rPr>
    </w:lvl>
    <w:lvl w:ilvl="4" w:tplc="4B960746" w:tentative="1">
      <w:start w:val="1"/>
      <w:numFmt w:val="bullet"/>
      <w:lvlText w:val=""/>
      <w:lvlJc w:val="left"/>
      <w:pPr>
        <w:tabs>
          <w:tab w:val="num" w:pos="3600"/>
        </w:tabs>
        <w:ind w:left="3600" w:hanging="360"/>
      </w:pPr>
      <w:rPr>
        <w:rFonts w:ascii="Wingdings" w:hAnsi="Wingdings" w:hint="default"/>
      </w:rPr>
    </w:lvl>
    <w:lvl w:ilvl="5" w:tplc="4468D554" w:tentative="1">
      <w:start w:val="1"/>
      <w:numFmt w:val="bullet"/>
      <w:lvlText w:val=""/>
      <w:lvlJc w:val="left"/>
      <w:pPr>
        <w:tabs>
          <w:tab w:val="num" w:pos="4320"/>
        </w:tabs>
        <w:ind w:left="4320" w:hanging="360"/>
      </w:pPr>
      <w:rPr>
        <w:rFonts w:ascii="Wingdings" w:hAnsi="Wingdings" w:hint="default"/>
      </w:rPr>
    </w:lvl>
    <w:lvl w:ilvl="6" w:tplc="79BC82B8" w:tentative="1">
      <w:start w:val="1"/>
      <w:numFmt w:val="bullet"/>
      <w:lvlText w:val=""/>
      <w:lvlJc w:val="left"/>
      <w:pPr>
        <w:tabs>
          <w:tab w:val="num" w:pos="5040"/>
        </w:tabs>
        <w:ind w:left="5040" w:hanging="360"/>
      </w:pPr>
      <w:rPr>
        <w:rFonts w:ascii="Wingdings" w:hAnsi="Wingdings" w:hint="default"/>
      </w:rPr>
    </w:lvl>
    <w:lvl w:ilvl="7" w:tplc="64100F4C" w:tentative="1">
      <w:start w:val="1"/>
      <w:numFmt w:val="bullet"/>
      <w:lvlText w:val=""/>
      <w:lvlJc w:val="left"/>
      <w:pPr>
        <w:tabs>
          <w:tab w:val="num" w:pos="5760"/>
        </w:tabs>
        <w:ind w:left="5760" w:hanging="360"/>
      </w:pPr>
      <w:rPr>
        <w:rFonts w:ascii="Wingdings" w:hAnsi="Wingdings" w:hint="default"/>
      </w:rPr>
    </w:lvl>
    <w:lvl w:ilvl="8" w:tplc="4AC6255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6F1556"/>
    <w:multiLevelType w:val="hybridMultilevel"/>
    <w:tmpl w:val="6EA8971A"/>
    <w:lvl w:ilvl="0" w:tplc="040C0001">
      <w:start w:val="1"/>
      <w:numFmt w:val="bullet"/>
      <w:lvlText w:val=""/>
      <w:lvlJc w:val="left"/>
      <w:pPr>
        <w:ind w:left="1440" w:hanging="360"/>
      </w:pPr>
      <w:rPr>
        <w:rFonts w:ascii="Symbol" w:hAnsi="Symbol" w:hint="default"/>
      </w:rPr>
    </w:lvl>
    <w:lvl w:ilvl="1" w:tplc="040C000D">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585608C"/>
    <w:multiLevelType w:val="hybridMultilevel"/>
    <w:tmpl w:val="417A4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D32A44"/>
    <w:multiLevelType w:val="hybridMultilevel"/>
    <w:tmpl w:val="024A15C8"/>
    <w:lvl w:ilvl="0" w:tplc="040C0001">
      <w:start w:val="1"/>
      <w:numFmt w:val="bullet"/>
      <w:lvlText w:val=""/>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800B6E"/>
    <w:multiLevelType w:val="hybridMultilevel"/>
    <w:tmpl w:val="5F12C1E4"/>
    <w:lvl w:ilvl="0" w:tplc="040C0001">
      <w:start w:val="1"/>
      <w:numFmt w:val="bullet"/>
      <w:lvlText w:val=""/>
      <w:lvlJc w:val="left"/>
      <w:pPr>
        <w:ind w:left="1428" w:hanging="360"/>
      </w:pPr>
      <w:rPr>
        <w:rFonts w:ascii="Symbol" w:hAnsi="Symbol" w:hint="default"/>
      </w:rPr>
    </w:lvl>
    <w:lvl w:ilvl="1" w:tplc="040C000D">
      <w:start w:val="1"/>
      <w:numFmt w:val="bullet"/>
      <w:lvlText w:val=""/>
      <w:lvlJc w:val="left"/>
      <w:pPr>
        <w:ind w:left="2148" w:hanging="360"/>
      </w:pPr>
      <w:rPr>
        <w:rFonts w:ascii="Wingdings" w:hAnsi="Wingdings"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C060430"/>
    <w:multiLevelType w:val="hybridMultilevel"/>
    <w:tmpl w:val="C3ECD850"/>
    <w:lvl w:ilvl="0" w:tplc="98683500">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6D331D"/>
    <w:multiLevelType w:val="hybridMultilevel"/>
    <w:tmpl w:val="182A5AB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3C3612B"/>
    <w:multiLevelType w:val="hybridMultilevel"/>
    <w:tmpl w:val="DF485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465323"/>
    <w:multiLevelType w:val="hybridMultilevel"/>
    <w:tmpl w:val="8514B866"/>
    <w:lvl w:ilvl="0" w:tplc="90AA3344">
      <w:start w:val="1"/>
      <w:numFmt w:val="bullet"/>
      <w:lvlText w:val=""/>
      <w:lvlJc w:val="left"/>
      <w:pPr>
        <w:tabs>
          <w:tab w:val="num" w:pos="720"/>
        </w:tabs>
        <w:ind w:left="720" w:hanging="360"/>
      </w:pPr>
      <w:rPr>
        <w:rFonts w:ascii="Wingdings" w:hAnsi="Wingdings" w:hint="default"/>
        <w:color w:val="auto"/>
        <w:sz w:val="16"/>
        <w:szCs w:val="16"/>
      </w:rPr>
    </w:lvl>
    <w:lvl w:ilvl="1" w:tplc="0ED8DFD4">
      <w:start w:val="1"/>
      <w:numFmt w:val="bullet"/>
      <w:lvlText w:val="-"/>
      <w:lvlJc w:val="left"/>
      <w:pPr>
        <w:tabs>
          <w:tab w:val="num" w:pos="1440"/>
        </w:tabs>
        <w:ind w:left="1440" w:hanging="360"/>
      </w:pPr>
      <w:rPr>
        <w:rFonts w:ascii="Times" w:hAnsi="Times" w:cs="Times" w:hint="default"/>
        <w:color w:val="000000" w:themeColor="text1"/>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9B1568"/>
    <w:multiLevelType w:val="hybridMultilevel"/>
    <w:tmpl w:val="74A8DCAA"/>
    <w:lvl w:ilvl="0" w:tplc="3A309046">
      <w:start w:val="5"/>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5B15DF1"/>
    <w:multiLevelType w:val="hybridMultilevel"/>
    <w:tmpl w:val="57B65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6821FD1"/>
    <w:multiLevelType w:val="hybridMultilevel"/>
    <w:tmpl w:val="735AD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7337DE"/>
    <w:multiLevelType w:val="hybridMultilevel"/>
    <w:tmpl w:val="2F228B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186F6A"/>
    <w:multiLevelType w:val="hybridMultilevel"/>
    <w:tmpl w:val="17D49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841851"/>
    <w:multiLevelType w:val="hybridMultilevel"/>
    <w:tmpl w:val="248A3494"/>
    <w:lvl w:ilvl="0" w:tplc="6162753E">
      <w:start w:val="1"/>
      <w:numFmt w:val="bullet"/>
      <w:lvlText w:val=""/>
      <w:lvlJc w:val="left"/>
      <w:pPr>
        <w:ind w:left="720" w:hanging="360"/>
      </w:pPr>
      <w:rPr>
        <w:rFonts w:ascii="Wingdings" w:hAnsi="Wingdings"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A197232"/>
    <w:multiLevelType w:val="hybridMultilevel"/>
    <w:tmpl w:val="84B21DA8"/>
    <w:lvl w:ilvl="0" w:tplc="040C0003">
      <w:start w:val="1"/>
      <w:numFmt w:val="bullet"/>
      <w:lvlText w:val="o"/>
      <w:lvlJc w:val="left"/>
      <w:pPr>
        <w:ind w:left="1080" w:hanging="360"/>
      </w:pPr>
      <w:rPr>
        <w:rFonts w:ascii="Courier New" w:hAnsi="Courier New" w:cs="Courier New"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1C7D2454"/>
    <w:multiLevelType w:val="hybridMultilevel"/>
    <w:tmpl w:val="E8CEC682"/>
    <w:lvl w:ilvl="0" w:tplc="5EDA6A5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D1D1B27"/>
    <w:multiLevelType w:val="hybridMultilevel"/>
    <w:tmpl w:val="28DA8D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DD76C70"/>
    <w:multiLevelType w:val="hybridMultilevel"/>
    <w:tmpl w:val="B652E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0F20F05"/>
    <w:multiLevelType w:val="hybridMultilevel"/>
    <w:tmpl w:val="EDE633E0"/>
    <w:lvl w:ilvl="0" w:tplc="4052F6D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24D2D16"/>
    <w:multiLevelType w:val="hybridMultilevel"/>
    <w:tmpl w:val="BF98B8A4"/>
    <w:lvl w:ilvl="0" w:tplc="1144BD9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2B25253"/>
    <w:multiLevelType w:val="hybridMultilevel"/>
    <w:tmpl w:val="CEB233BC"/>
    <w:lvl w:ilvl="0" w:tplc="A5E035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2D9182C"/>
    <w:multiLevelType w:val="hybridMultilevel"/>
    <w:tmpl w:val="F15606C2"/>
    <w:lvl w:ilvl="0" w:tplc="D7F8BC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44762BB"/>
    <w:multiLevelType w:val="hybridMultilevel"/>
    <w:tmpl w:val="E1925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6356E01"/>
    <w:multiLevelType w:val="hybridMultilevel"/>
    <w:tmpl w:val="EA22A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9A9606C"/>
    <w:multiLevelType w:val="hybridMultilevel"/>
    <w:tmpl w:val="085899F4"/>
    <w:lvl w:ilvl="0" w:tplc="B6DA5CF2">
      <w:start w:val="1"/>
      <w:numFmt w:val="bullet"/>
      <w:lvlText w:val=""/>
      <w:lvlJc w:val="left"/>
      <w:pPr>
        <w:ind w:left="720" w:hanging="360"/>
      </w:pPr>
      <w:rPr>
        <w:rFonts w:ascii="Wingdings" w:hAnsi="Wingdings"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A356DEF"/>
    <w:multiLevelType w:val="hybridMultilevel"/>
    <w:tmpl w:val="5B52DD0A"/>
    <w:lvl w:ilvl="0" w:tplc="040C0003">
      <w:start w:val="1"/>
      <w:numFmt w:val="bullet"/>
      <w:lvlText w:val="o"/>
      <w:lvlJc w:val="left"/>
      <w:pPr>
        <w:ind w:left="1080" w:hanging="360"/>
      </w:pPr>
      <w:rPr>
        <w:rFonts w:ascii="Courier New" w:hAnsi="Courier New" w:cs="Courier New"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2B354DDE"/>
    <w:multiLevelType w:val="hybridMultilevel"/>
    <w:tmpl w:val="6CB4CA8C"/>
    <w:lvl w:ilvl="0" w:tplc="ACDC19F8">
      <w:start w:val="4"/>
      <w:numFmt w:val="bullet"/>
      <w:lvlText w:val="-"/>
      <w:lvlJc w:val="left"/>
      <w:pPr>
        <w:ind w:left="764" w:hanging="360"/>
      </w:pPr>
      <w:rPr>
        <w:rFonts w:ascii="Calibri" w:eastAsia="Calibri" w:hAnsi="Calibri" w:cs="Calibri"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28" w15:restartNumberingAfterBreak="0">
    <w:nsid w:val="2BF50FF0"/>
    <w:multiLevelType w:val="hybridMultilevel"/>
    <w:tmpl w:val="2FA4376C"/>
    <w:lvl w:ilvl="0" w:tplc="79ECC0A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2E3F72C0"/>
    <w:multiLevelType w:val="hybridMultilevel"/>
    <w:tmpl w:val="BF907416"/>
    <w:lvl w:ilvl="0" w:tplc="32D47408">
      <w:start w:val="1"/>
      <w:numFmt w:val="bullet"/>
      <w:lvlText w:val=""/>
      <w:lvlJc w:val="left"/>
      <w:pPr>
        <w:ind w:left="720" w:hanging="360"/>
      </w:pPr>
      <w:rPr>
        <w:rFonts w:ascii="Wingdings" w:hAnsi="Wingdings" w:hint="default"/>
        <w:color w:val="4F81BD" w:themeColor="accent1"/>
        <w:sz w:val="16"/>
        <w:szCs w:val="16"/>
      </w:rPr>
    </w:lvl>
    <w:lvl w:ilvl="1" w:tplc="3AFE9EE2">
      <w:start w:val="1"/>
      <w:numFmt w:val="bullet"/>
      <w:lvlText w:val="-"/>
      <w:lvlJc w:val="left"/>
      <w:pPr>
        <w:ind w:left="1440" w:hanging="360"/>
      </w:pPr>
      <w:rPr>
        <w:rFonts w:ascii="Times" w:hAnsi="Times" w:cs="Times" w:hint="default"/>
        <w:color w:val="4F81BD" w:themeColor="accent1"/>
      </w:rPr>
    </w:lvl>
    <w:lvl w:ilvl="2" w:tplc="040C0005">
      <w:start w:val="1"/>
      <w:numFmt w:val="bullet"/>
      <w:lvlText w:val=""/>
      <w:lvlJc w:val="left"/>
      <w:pPr>
        <w:ind w:left="2160" w:hanging="360"/>
      </w:pPr>
      <w:rPr>
        <w:rFonts w:ascii="Wingdings" w:hAnsi="Wingdings" w:hint="default"/>
      </w:rPr>
    </w:lvl>
    <w:lvl w:ilvl="3" w:tplc="0F987ABE">
      <w:numFmt w:val="bullet"/>
      <w:lvlText w:val=""/>
      <w:lvlJc w:val="left"/>
      <w:pPr>
        <w:ind w:left="2880" w:hanging="360"/>
      </w:pPr>
      <w:rPr>
        <w:rFonts w:ascii="Wingdings" w:eastAsiaTheme="minorHAnsi" w:hAnsi="Wingdings" w:cstheme="minorBid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FB310DF"/>
    <w:multiLevelType w:val="hybridMultilevel"/>
    <w:tmpl w:val="77CAF318"/>
    <w:lvl w:ilvl="0" w:tplc="296EBD64">
      <w:numFmt w:val="bullet"/>
      <w:lvlText w:val="-"/>
      <w:lvlJc w:val="left"/>
      <w:pPr>
        <w:ind w:left="783" w:hanging="360"/>
      </w:pPr>
      <w:rPr>
        <w:rFonts w:ascii="Calibri" w:eastAsia="Calibri" w:hAnsi="Calibri" w:cs="Calibri" w:hint="default"/>
      </w:rPr>
    </w:lvl>
    <w:lvl w:ilvl="1" w:tplc="040C0003">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1" w15:restartNumberingAfterBreak="0">
    <w:nsid w:val="31111190"/>
    <w:multiLevelType w:val="hybridMultilevel"/>
    <w:tmpl w:val="EEF254D4"/>
    <w:lvl w:ilvl="0" w:tplc="3A309046">
      <w:start w:val="5"/>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2907E2B"/>
    <w:multiLevelType w:val="hybridMultilevel"/>
    <w:tmpl w:val="0C0C92F8"/>
    <w:lvl w:ilvl="0" w:tplc="32124470">
      <w:start w:val="1"/>
      <w:numFmt w:val="bullet"/>
      <w:lvlText w:val=""/>
      <w:lvlJc w:val="left"/>
      <w:pPr>
        <w:ind w:left="720" w:hanging="360"/>
      </w:pPr>
      <w:rPr>
        <w:rFonts w:ascii="Wingdings" w:hAnsi="Wingdings"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5774C37"/>
    <w:multiLevelType w:val="hybridMultilevel"/>
    <w:tmpl w:val="FD10F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4C86948"/>
    <w:multiLevelType w:val="hybridMultilevel"/>
    <w:tmpl w:val="9CB6877E"/>
    <w:lvl w:ilvl="0" w:tplc="F23479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4C86EF4"/>
    <w:multiLevelType w:val="hybridMultilevel"/>
    <w:tmpl w:val="9900339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5AE5F93"/>
    <w:multiLevelType w:val="hybridMultilevel"/>
    <w:tmpl w:val="EBCA2594"/>
    <w:lvl w:ilvl="0" w:tplc="F1D61EB8">
      <w:start w:val="1"/>
      <w:numFmt w:val="bullet"/>
      <w:lvlText w:val=""/>
      <w:lvlJc w:val="left"/>
      <w:pPr>
        <w:tabs>
          <w:tab w:val="num" w:pos="720"/>
        </w:tabs>
        <w:ind w:left="720" w:hanging="360"/>
      </w:pPr>
      <w:rPr>
        <w:rFonts w:ascii="Wingdings" w:hAnsi="Wingdings" w:hint="default"/>
        <w:color w:val="C00000"/>
        <w:sz w:val="16"/>
        <w:szCs w:val="16"/>
      </w:rPr>
    </w:lvl>
    <w:lvl w:ilvl="1" w:tplc="EE2A894C">
      <w:start w:val="1"/>
      <w:numFmt w:val="bullet"/>
      <w:lvlText w:val=""/>
      <w:lvlJc w:val="left"/>
      <w:pPr>
        <w:tabs>
          <w:tab w:val="num" w:pos="1440"/>
        </w:tabs>
        <w:ind w:left="1440" w:hanging="360"/>
      </w:pPr>
      <w:rPr>
        <w:rFonts w:ascii="Wingdings" w:hAnsi="Wingdings" w:hint="default"/>
        <w:color w:val="auto"/>
        <w:sz w:val="16"/>
        <w:szCs w:val="16"/>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6794257"/>
    <w:multiLevelType w:val="hybridMultilevel"/>
    <w:tmpl w:val="871EF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7C7742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9" w15:restartNumberingAfterBreak="0">
    <w:nsid w:val="48D42630"/>
    <w:multiLevelType w:val="hybridMultilevel"/>
    <w:tmpl w:val="67825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9B575AD"/>
    <w:multiLevelType w:val="hybridMultilevel"/>
    <w:tmpl w:val="A03CB9BE"/>
    <w:lvl w:ilvl="0" w:tplc="B8B46CF0">
      <w:start w:val="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A130747"/>
    <w:multiLevelType w:val="hybridMultilevel"/>
    <w:tmpl w:val="AF0000F6"/>
    <w:lvl w:ilvl="0" w:tplc="12D0325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C675EB6"/>
    <w:multiLevelType w:val="hybridMultilevel"/>
    <w:tmpl w:val="7CFC47D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4F787816"/>
    <w:multiLevelType w:val="hybridMultilevel"/>
    <w:tmpl w:val="4968724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0BA39DE"/>
    <w:multiLevelType w:val="hybridMultilevel"/>
    <w:tmpl w:val="D24C6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12074C7"/>
    <w:multiLevelType w:val="hybridMultilevel"/>
    <w:tmpl w:val="AC94504E"/>
    <w:lvl w:ilvl="0" w:tplc="267A9020">
      <w:start w:val="1"/>
      <w:numFmt w:val="bullet"/>
      <w:lvlText w:val=""/>
      <w:lvlJc w:val="left"/>
      <w:pPr>
        <w:ind w:left="720" w:hanging="360"/>
      </w:pPr>
      <w:rPr>
        <w:rFonts w:ascii="Wingdings" w:hAnsi="Wingdings" w:hint="default"/>
        <w:color w:val="auto"/>
        <w:sz w:val="16"/>
        <w:szCs w:val="16"/>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2467E78"/>
    <w:multiLevelType w:val="hybridMultilevel"/>
    <w:tmpl w:val="4538C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352E40"/>
    <w:multiLevelType w:val="hybridMultilevel"/>
    <w:tmpl w:val="FA983D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6803CEF"/>
    <w:multiLevelType w:val="hybridMultilevel"/>
    <w:tmpl w:val="C8A85A9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8CE1490"/>
    <w:multiLevelType w:val="hybridMultilevel"/>
    <w:tmpl w:val="1A963884"/>
    <w:lvl w:ilvl="0" w:tplc="2A80FB8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9805B55"/>
    <w:multiLevelType w:val="hybridMultilevel"/>
    <w:tmpl w:val="C3EA948C"/>
    <w:lvl w:ilvl="0" w:tplc="32124470">
      <w:start w:val="1"/>
      <w:numFmt w:val="bullet"/>
      <w:lvlText w:val=""/>
      <w:lvlJc w:val="left"/>
      <w:pPr>
        <w:tabs>
          <w:tab w:val="num" w:pos="720"/>
        </w:tabs>
        <w:ind w:left="720" w:hanging="360"/>
      </w:pPr>
      <w:rPr>
        <w:rFonts w:ascii="Wingdings" w:hAnsi="Wingdings" w:hint="default"/>
        <w:color w:val="auto"/>
        <w:sz w:val="16"/>
        <w:szCs w:val="16"/>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9DD3294"/>
    <w:multiLevelType w:val="hybridMultilevel"/>
    <w:tmpl w:val="3EBAE4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B1F0617"/>
    <w:multiLevelType w:val="hybridMultilevel"/>
    <w:tmpl w:val="D8048E52"/>
    <w:lvl w:ilvl="0" w:tplc="738073D8">
      <w:start w:val="1"/>
      <w:numFmt w:val="bullet"/>
      <w:lvlText w:val=""/>
      <w:lvlJc w:val="left"/>
      <w:pPr>
        <w:ind w:left="720" w:hanging="360"/>
      </w:pPr>
      <w:rPr>
        <w:rFonts w:ascii="Wingdings" w:hAnsi="Wingdings"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CA038A1"/>
    <w:multiLevelType w:val="hybridMultilevel"/>
    <w:tmpl w:val="2FC2A47C"/>
    <w:lvl w:ilvl="0" w:tplc="3EEA1EC8">
      <w:start w:val="1"/>
      <w:numFmt w:val="bullet"/>
      <w:lvlText w:val=""/>
      <w:lvlJc w:val="left"/>
      <w:pPr>
        <w:tabs>
          <w:tab w:val="num" w:pos="720"/>
        </w:tabs>
        <w:ind w:left="720" w:hanging="360"/>
      </w:pPr>
      <w:rPr>
        <w:rFonts w:ascii="Wingdings" w:hAnsi="Wingdings" w:hint="default"/>
        <w:color w:val="auto"/>
        <w:sz w:val="16"/>
        <w:szCs w:val="16"/>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1375117"/>
    <w:multiLevelType w:val="hybridMultilevel"/>
    <w:tmpl w:val="6A16419A"/>
    <w:lvl w:ilvl="0" w:tplc="E0FA54B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5" w15:restartNumberingAfterBreak="0">
    <w:nsid w:val="61F244B8"/>
    <w:multiLevelType w:val="hybridMultilevel"/>
    <w:tmpl w:val="18D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2E0685B"/>
    <w:multiLevelType w:val="hybridMultilevel"/>
    <w:tmpl w:val="3ED28F1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45426F0"/>
    <w:multiLevelType w:val="hybridMultilevel"/>
    <w:tmpl w:val="1F8ED764"/>
    <w:lvl w:ilvl="0" w:tplc="3A309046">
      <w:start w:val="5"/>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5D31B75"/>
    <w:multiLevelType w:val="hybridMultilevel"/>
    <w:tmpl w:val="04627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7BE3477"/>
    <w:multiLevelType w:val="hybridMultilevel"/>
    <w:tmpl w:val="EAD44764"/>
    <w:lvl w:ilvl="0" w:tplc="040C0001">
      <w:start w:val="1"/>
      <w:numFmt w:val="bullet"/>
      <w:lvlText w:val=""/>
      <w:lvlJc w:val="left"/>
      <w:pPr>
        <w:ind w:left="1440" w:hanging="360"/>
      </w:pPr>
      <w:rPr>
        <w:rFonts w:ascii="Symbol" w:hAnsi="Symbol" w:hint="default"/>
      </w:rPr>
    </w:lvl>
    <w:lvl w:ilvl="1" w:tplc="040C000D">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0" w15:restartNumberingAfterBreak="0">
    <w:nsid w:val="68363526"/>
    <w:multiLevelType w:val="multilevel"/>
    <w:tmpl w:val="0E262422"/>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720"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68F71F08"/>
    <w:multiLevelType w:val="hybridMultilevel"/>
    <w:tmpl w:val="5FB4E39C"/>
    <w:lvl w:ilvl="0" w:tplc="5C62ABA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95827A5"/>
    <w:multiLevelType w:val="hybridMultilevel"/>
    <w:tmpl w:val="4A54CF04"/>
    <w:lvl w:ilvl="0" w:tplc="9C1E967A">
      <w:numFmt w:val="bullet"/>
      <w:lvlText w:val="-"/>
      <w:lvlJc w:val="left"/>
      <w:pPr>
        <w:ind w:left="810" w:hanging="360"/>
      </w:pPr>
      <w:rPr>
        <w:rFonts w:ascii="Arial" w:eastAsia="Times New Roman" w:hAnsi="Arial" w:cs="Arial" w:hint="default"/>
      </w:rPr>
    </w:lvl>
    <w:lvl w:ilvl="1" w:tplc="040C0003" w:tentative="1">
      <w:start w:val="1"/>
      <w:numFmt w:val="bullet"/>
      <w:lvlText w:val="o"/>
      <w:lvlJc w:val="left"/>
      <w:pPr>
        <w:ind w:left="1530" w:hanging="360"/>
      </w:pPr>
      <w:rPr>
        <w:rFonts w:ascii="Courier New" w:hAnsi="Courier New" w:cs="Courier New" w:hint="default"/>
      </w:rPr>
    </w:lvl>
    <w:lvl w:ilvl="2" w:tplc="040C0005">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63" w15:restartNumberingAfterBreak="0">
    <w:nsid w:val="6DD25FC4"/>
    <w:multiLevelType w:val="hybridMultilevel"/>
    <w:tmpl w:val="CCC42202"/>
    <w:lvl w:ilvl="0" w:tplc="F45C203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4" w15:restartNumberingAfterBreak="0">
    <w:nsid w:val="6E7C499C"/>
    <w:multiLevelType w:val="hybridMultilevel"/>
    <w:tmpl w:val="62BE8E3C"/>
    <w:lvl w:ilvl="0" w:tplc="ACDC19F8">
      <w:start w:val="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EAC1DF3"/>
    <w:multiLevelType w:val="hybridMultilevel"/>
    <w:tmpl w:val="3A10F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03D1E06"/>
    <w:multiLevelType w:val="multilevel"/>
    <w:tmpl w:val="07BCF8B8"/>
    <w:lvl w:ilvl="0">
      <w:start w:val="1"/>
      <w:numFmt w:val="decimal"/>
      <w:pStyle w:val="Titressecondaires"/>
      <w:lvlText w:val="%1."/>
      <w:lvlJc w:val="left"/>
      <w:pPr>
        <w:tabs>
          <w:tab w:val="num" w:pos="1134"/>
        </w:tabs>
        <w:ind w:left="1134" w:hanging="360"/>
      </w:pPr>
      <w:rPr>
        <w:rFonts w:ascii="Times New Roman" w:hAnsi="Times New Roman" w:cs="Times New Roman" w:hint="default"/>
        <w:b/>
        <w:i w:val="0"/>
        <w:color w:val="auto"/>
        <w:sz w:val="28"/>
        <w:u w:val="none"/>
      </w:rPr>
    </w:lvl>
    <w:lvl w:ilvl="1">
      <w:start w:val="1"/>
      <w:numFmt w:val="lowerLetter"/>
      <w:lvlText w:val="%1.%2 :"/>
      <w:lvlJc w:val="left"/>
      <w:pPr>
        <w:tabs>
          <w:tab w:val="num" w:pos="1854"/>
        </w:tabs>
        <w:ind w:left="1566" w:hanging="432"/>
      </w:pPr>
      <w:rPr>
        <w:rFonts w:ascii="Times New Roman" w:hAnsi="Times New Roman" w:cs="Times New Roman" w:hint="default"/>
        <w:b w:val="0"/>
        <w:i w:val="0"/>
        <w:sz w:val="28"/>
      </w:rPr>
    </w:lvl>
    <w:lvl w:ilvl="2">
      <w:start w:val="1"/>
      <w:numFmt w:val="lowerRoman"/>
      <w:lvlText w:val="%1.%2.%3 :"/>
      <w:lvlJc w:val="left"/>
      <w:pPr>
        <w:tabs>
          <w:tab w:val="num" w:pos="2934"/>
        </w:tabs>
        <w:ind w:left="1998" w:hanging="504"/>
      </w:pPr>
      <w:rPr>
        <w:rFonts w:ascii="Verdana" w:hAnsi="Verdana" w:cs="Times New Roman" w:hint="default"/>
        <w:b w:val="0"/>
        <w:i/>
        <w:sz w:val="24"/>
      </w:rPr>
    </w:lvl>
    <w:lvl w:ilvl="3">
      <w:start w:val="1"/>
      <w:numFmt w:val="lowerRoman"/>
      <w:lvlText w:val="%3%1.%2..%4."/>
      <w:lvlJc w:val="left"/>
      <w:pPr>
        <w:tabs>
          <w:tab w:val="num" w:pos="2934"/>
        </w:tabs>
        <w:ind w:left="2502" w:hanging="648"/>
      </w:pPr>
      <w:rPr>
        <w:rFonts w:cs="Times New Roman" w:hint="default"/>
      </w:rPr>
    </w:lvl>
    <w:lvl w:ilvl="4">
      <w:start w:val="1"/>
      <w:numFmt w:val="decimal"/>
      <w:lvlText w:val="%1.%2.%3.%4.%5."/>
      <w:lvlJc w:val="left"/>
      <w:pPr>
        <w:tabs>
          <w:tab w:val="num" w:pos="3654"/>
        </w:tabs>
        <w:ind w:left="3006" w:hanging="792"/>
      </w:pPr>
      <w:rPr>
        <w:rFonts w:cs="Times New Roman" w:hint="default"/>
      </w:rPr>
    </w:lvl>
    <w:lvl w:ilvl="5">
      <w:start w:val="1"/>
      <w:numFmt w:val="decimal"/>
      <w:lvlText w:val="%1.%2.%3.%4.%5.%6."/>
      <w:lvlJc w:val="left"/>
      <w:pPr>
        <w:tabs>
          <w:tab w:val="num" w:pos="4734"/>
        </w:tabs>
        <w:ind w:left="3510" w:hanging="936"/>
      </w:pPr>
      <w:rPr>
        <w:rFonts w:cs="Times New Roman" w:hint="default"/>
      </w:rPr>
    </w:lvl>
    <w:lvl w:ilvl="6">
      <w:start w:val="1"/>
      <w:numFmt w:val="decimal"/>
      <w:lvlText w:val="%1.%2.%3.%4.%5.%6.%7."/>
      <w:lvlJc w:val="left"/>
      <w:pPr>
        <w:tabs>
          <w:tab w:val="num" w:pos="5454"/>
        </w:tabs>
        <w:ind w:left="4014" w:hanging="1080"/>
      </w:pPr>
      <w:rPr>
        <w:rFonts w:cs="Times New Roman" w:hint="default"/>
      </w:rPr>
    </w:lvl>
    <w:lvl w:ilvl="7">
      <w:start w:val="1"/>
      <w:numFmt w:val="decimal"/>
      <w:lvlText w:val="%1.%2.%3.%4.%5.%6.%7.%8."/>
      <w:lvlJc w:val="left"/>
      <w:pPr>
        <w:tabs>
          <w:tab w:val="num" w:pos="6174"/>
        </w:tabs>
        <w:ind w:left="4518" w:hanging="1224"/>
      </w:pPr>
      <w:rPr>
        <w:rFonts w:cs="Times New Roman" w:hint="default"/>
      </w:rPr>
    </w:lvl>
    <w:lvl w:ilvl="8">
      <w:start w:val="1"/>
      <w:numFmt w:val="decimal"/>
      <w:lvlText w:val="%1.%2.%3.%4.%5.%6.%7.%8.%9."/>
      <w:lvlJc w:val="left"/>
      <w:pPr>
        <w:tabs>
          <w:tab w:val="num" w:pos="6894"/>
        </w:tabs>
        <w:ind w:left="5094" w:hanging="1440"/>
      </w:pPr>
      <w:rPr>
        <w:rFonts w:cs="Times New Roman" w:hint="default"/>
      </w:rPr>
    </w:lvl>
  </w:abstractNum>
  <w:abstractNum w:abstractNumId="67" w15:restartNumberingAfterBreak="0">
    <w:nsid w:val="70C63BBA"/>
    <w:multiLevelType w:val="hybridMultilevel"/>
    <w:tmpl w:val="2708A254"/>
    <w:lvl w:ilvl="0" w:tplc="DF74E4DE">
      <w:start w:val="1"/>
      <w:numFmt w:val="bullet"/>
      <w:lvlText w:val=""/>
      <w:lvlJc w:val="left"/>
      <w:pPr>
        <w:tabs>
          <w:tab w:val="num" w:pos="720"/>
        </w:tabs>
        <w:ind w:left="720" w:hanging="360"/>
      </w:pPr>
      <w:rPr>
        <w:rFonts w:ascii="Wingdings" w:hAnsi="Wingdings" w:hint="default"/>
      </w:rPr>
    </w:lvl>
    <w:lvl w:ilvl="1" w:tplc="DBF291BE">
      <w:start w:val="1917"/>
      <w:numFmt w:val="bullet"/>
      <w:lvlText w:val="•"/>
      <w:lvlJc w:val="left"/>
      <w:pPr>
        <w:tabs>
          <w:tab w:val="num" w:pos="1440"/>
        </w:tabs>
        <w:ind w:left="1440" w:hanging="360"/>
      </w:pPr>
      <w:rPr>
        <w:rFonts w:ascii="Arial" w:hAnsi="Arial" w:hint="default"/>
      </w:rPr>
    </w:lvl>
    <w:lvl w:ilvl="2" w:tplc="8BFE302E" w:tentative="1">
      <w:start w:val="1"/>
      <w:numFmt w:val="bullet"/>
      <w:lvlText w:val=""/>
      <w:lvlJc w:val="left"/>
      <w:pPr>
        <w:tabs>
          <w:tab w:val="num" w:pos="2160"/>
        </w:tabs>
        <w:ind w:left="2160" w:hanging="360"/>
      </w:pPr>
      <w:rPr>
        <w:rFonts w:ascii="Wingdings" w:hAnsi="Wingdings" w:hint="default"/>
      </w:rPr>
    </w:lvl>
    <w:lvl w:ilvl="3" w:tplc="DA5A4DA2" w:tentative="1">
      <w:start w:val="1"/>
      <w:numFmt w:val="bullet"/>
      <w:lvlText w:val=""/>
      <w:lvlJc w:val="left"/>
      <w:pPr>
        <w:tabs>
          <w:tab w:val="num" w:pos="2880"/>
        </w:tabs>
        <w:ind w:left="2880" w:hanging="360"/>
      </w:pPr>
      <w:rPr>
        <w:rFonts w:ascii="Wingdings" w:hAnsi="Wingdings" w:hint="default"/>
      </w:rPr>
    </w:lvl>
    <w:lvl w:ilvl="4" w:tplc="A7862EAC" w:tentative="1">
      <w:start w:val="1"/>
      <w:numFmt w:val="bullet"/>
      <w:lvlText w:val=""/>
      <w:lvlJc w:val="left"/>
      <w:pPr>
        <w:tabs>
          <w:tab w:val="num" w:pos="3600"/>
        </w:tabs>
        <w:ind w:left="3600" w:hanging="360"/>
      </w:pPr>
      <w:rPr>
        <w:rFonts w:ascii="Wingdings" w:hAnsi="Wingdings" w:hint="default"/>
      </w:rPr>
    </w:lvl>
    <w:lvl w:ilvl="5" w:tplc="D0B674B8" w:tentative="1">
      <w:start w:val="1"/>
      <w:numFmt w:val="bullet"/>
      <w:lvlText w:val=""/>
      <w:lvlJc w:val="left"/>
      <w:pPr>
        <w:tabs>
          <w:tab w:val="num" w:pos="4320"/>
        </w:tabs>
        <w:ind w:left="4320" w:hanging="360"/>
      </w:pPr>
      <w:rPr>
        <w:rFonts w:ascii="Wingdings" w:hAnsi="Wingdings" w:hint="default"/>
      </w:rPr>
    </w:lvl>
    <w:lvl w:ilvl="6" w:tplc="3F58805E" w:tentative="1">
      <w:start w:val="1"/>
      <w:numFmt w:val="bullet"/>
      <w:lvlText w:val=""/>
      <w:lvlJc w:val="left"/>
      <w:pPr>
        <w:tabs>
          <w:tab w:val="num" w:pos="5040"/>
        </w:tabs>
        <w:ind w:left="5040" w:hanging="360"/>
      </w:pPr>
      <w:rPr>
        <w:rFonts w:ascii="Wingdings" w:hAnsi="Wingdings" w:hint="default"/>
      </w:rPr>
    </w:lvl>
    <w:lvl w:ilvl="7" w:tplc="2FB214E8" w:tentative="1">
      <w:start w:val="1"/>
      <w:numFmt w:val="bullet"/>
      <w:lvlText w:val=""/>
      <w:lvlJc w:val="left"/>
      <w:pPr>
        <w:tabs>
          <w:tab w:val="num" w:pos="5760"/>
        </w:tabs>
        <w:ind w:left="5760" w:hanging="360"/>
      </w:pPr>
      <w:rPr>
        <w:rFonts w:ascii="Wingdings" w:hAnsi="Wingdings" w:hint="default"/>
      </w:rPr>
    </w:lvl>
    <w:lvl w:ilvl="8" w:tplc="6246B618"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2B442B6"/>
    <w:multiLevelType w:val="hybridMultilevel"/>
    <w:tmpl w:val="244A9458"/>
    <w:lvl w:ilvl="0" w:tplc="3A309046">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3537574"/>
    <w:multiLevelType w:val="hybridMultilevel"/>
    <w:tmpl w:val="4B9C0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38B711A"/>
    <w:multiLevelType w:val="hybridMultilevel"/>
    <w:tmpl w:val="93F0FA7A"/>
    <w:lvl w:ilvl="0" w:tplc="465EE96E">
      <w:start w:val="1"/>
      <w:numFmt w:val="bullet"/>
      <w:pStyle w:val="pucestiret"/>
      <w:lvlText w:val=""/>
      <w:lvlJc w:val="left"/>
      <w:pPr>
        <w:tabs>
          <w:tab w:val="num" w:pos="1700"/>
        </w:tabs>
        <w:ind w:left="1700" w:hanging="284"/>
      </w:pPr>
      <w:rPr>
        <w:rFonts w:ascii="Symbol" w:hAnsi="Symbol" w:hint="default"/>
        <w:color w:val="D50D23"/>
      </w:rPr>
    </w:lvl>
    <w:lvl w:ilvl="1" w:tplc="DA00E544">
      <w:start w:val="1"/>
      <w:numFmt w:val="bullet"/>
      <w:lvlText w:val="o"/>
      <w:lvlJc w:val="left"/>
      <w:pPr>
        <w:ind w:left="2496" w:hanging="360"/>
      </w:pPr>
      <w:rPr>
        <w:rFonts w:ascii="Courier New" w:hAnsi="Courier New" w:hint="default"/>
      </w:rPr>
    </w:lvl>
    <w:lvl w:ilvl="2" w:tplc="E3CCC420" w:tentative="1">
      <w:start w:val="1"/>
      <w:numFmt w:val="bullet"/>
      <w:lvlText w:val=""/>
      <w:lvlJc w:val="left"/>
      <w:pPr>
        <w:ind w:left="3216" w:hanging="360"/>
      </w:pPr>
      <w:rPr>
        <w:rFonts w:ascii="Wingdings" w:hAnsi="Wingdings" w:hint="default"/>
      </w:rPr>
    </w:lvl>
    <w:lvl w:ilvl="3" w:tplc="9E92C1E4" w:tentative="1">
      <w:start w:val="1"/>
      <w:numFmt w:val="bullet"/>
      <w:lvlText w:val=""/>
      <w:lvlJc w:val="left"/>
      <w:pPr>
        <w:ind w:left="3936" w:hanging="360"/>
      </w:pPr>
      <w:rPr>
        <w:rFonts w:ascii="Symbol" w:hAnsi="Symbol" w:hint="default"/>
      </w:rPr>
    </w:lvl>
    <w:lvl w:ilvl="4" w:tplc="010C61BA" w:tentative="1">
      <w:start w:val="1"/>
      <w:numFmt w:val="bullet"/>
      <w:lvlText w:val="o"/>
      <w:lvlJc w:val="left"/>
      <w:pPr>
        <w:ind w:left="4656" w:hanging="360"/>
      </w:pPr>
      <w:rPr>
        <w:rFonts w:ascii="Courier New" w:hAnsi="Courier New" w:hint="default"/>
      </w:rPr>
    </w:lvl>
    <w:lvl w:ilvl="5" w:tplc="73D8B7DA" w:tentative="1">
      <w:start w:val="1"/>
      <w:numFmt w:val="bullet"/>
      <w:lvlText w:val=""/>
      <w:lvlJc w:val="left"/>
      <w:pPr>
        <w:ind w:left="5376" w:hanging="360"/>
      </w:pPr>
      <w:rPr>
        <w:rFonts w:ascii="Wingdings" w:hAnsi="Wingdings" w:hint="default"/>
      </w:rPr>
    </w:lvl>
    <w:lvl w:ilvl="6" w:tplc="A97218B2" w:tentative="1">
      <w:start w:val="1"/>
      <w:numFmt w:val="bullet"/>
      <w:lvlText w:val=""/>
      <w:lvlJc w:val="left"/>
      <w:pPr>
        <w:ind w:left="6096" w:hanging="360"/>
      </w:pPr>
      <w:rPr>
        <w:rFonts w:ascii="Symbol" w:hAnsi="Symbol" w:hint="default"/>
      </w:rPr>
    </w:lvl>
    <w:lvl w:ilvl="7" w:tplc="BC8E2624" w:tentative="1">
      <w:start w:val="1"/>
      <w:numFmt w:val="bullet"/>
      <w:lvlText w:val="o"/>
      <w:lvlJc w:val="left"/>
      <w:pPr>
        <w:ind w:left="6816" w:hanging="360"/>
      </w:pPr>
      <w:rPr>
        <w:rFonts w:ascii="Courier New" w:hAnsi="Courier New" w:hint="default"/>
      </w:rPr>
    </w:lvl>
    <w:lvl w:ilvl="8" w:tplc="A10CD9CA" w:tentative="1">
      <w:start w:val="1"/>
      <w:numFmt w:val="bullet"/>
      <w:lvlText w:val=""/>
      <w:lvlJc w:val="left"/>
      <w:pPr>
        <w:ind w:left="7536" w:hanging="360"/>
      </w:pPr>
      <w:rPr>
        <w:rFonts w:ascii="Wingdings" w:hAnsi="Wingdings" w:hint="default"/>
      </w:rPr>
    </w:lvl>
  </w:abstractNum>
  <w:abstractNum w:abstractNumId="71" w15:restartNumberingAfterBreak="0">
    <w:nsid w:val="7AB416DD"/>
    <w:multiLevelType w:val="hybridMultilevel"/>
    <w:tmpl w:val="AF0000F6"/>
    <w:lvl w:ilvl="0" w:tplc="12D0325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B037119"/>
    <w:multiLevelType w:val="hybridMultilevel"/>
    <w:tmpl w:val="1ACEBF34"/>
    <w:lvl w:ilvl="0" w:tplc="A9941026">
      <w:start w:val="1"/>
      <w:numFmt w:val="bullet"/>
      <w:lvlText w:val=""/>
      <w:lvlJc w:val="left"/>
      <w:pPr>
        <w:ind w:left="720" w:hanging="360"/>
      </w:pPr>
      <w:rPr>
        <w:rFonts w:ascii="Wingdings" w:hAnsi="Wingdings"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BA0030A"/>
    <w:multiLevelType w:val="hybridMultilevel"/>
    <w:tmpl w:val="2F52E2E4"/>
    <w:lvl w:ilvl="0" w:tplc="58E833DC">
      <w:numFmt w:val="bullet"/>
      <w:lvlText w:val="-"/>
      <w:lvlJc w:val="left"/>
      <w:pPr>
        <w:ind w:left="720" w:hanging="360"/>
      </w:pPr>
      <w:rPr>
        <w:rFonts w:ascii="Times New Roman" w:eastAsia="Times New Roman" w:hAnsi="Times New Roman" w:cs="Times New Roman" w:hint="default"/>
        <w:i w:val="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C7C0446"/>
    <w:multiLevelType w:val="hybridMultilevel"/>
    <w:tmpl w:val="8556B7E4"/>
    <w:lvl w:ilvl="0" w:tplc="4B14BFB2">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5" w15:restartNumberingAfterBreak="0">
    <w:nsid w:val="7C9D76CB"/>
    <w:multiLevelType w:val="hybridMultilevel"/>
    <w:tmpl w:val="573CFD06"/>
    <w:lvl w:ilvl="0" w:tplc="98683500">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D476E8E"/>
    <w:multiLevelType w:val="hybridMultilevel"/>
    <w:tmpl w:val="2E0E208C"/>
    <w:lvl w:ilvl="0" w:tplc="1ED89B30">
      <w:start w:val="1"/>
      <w:numFmt w:val="bullet"/>
      <w:lvlText w:val=""/>
      <w:lvlJc w:val="left"/>
      <w:pPr>
        <w:ind w:left="720" w:hanging="360"/>
      </w:pPr>
      <w:rPr>
        <w:rFonts w:ascii="Wingdings" w:hAnsi="Wingdings"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7DBA15AC"/>
    <w:multiLevelType w:val="hybridMultilevel"/>
    <w:tmpl w:val="40A2D76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6"/>
  </w:num>
  <w:num w:numId="2">
    <w:abstractNumId w:val="20"/>
  </w:num>
  <w:num w:numId="3">
    <w:abstractNumId w:val="57"/>
  </w:num>
  <w:num w:numId="4">
    <w:abstractNumId w:val="62"/>
  </w:num>
  <w:num w:numId="5">
    <w:abstractNumId w:val="25"/>
  </w:num>
  <w:num w:numId="6">
    <w:abstractNumId w:val="17"/>
  </w:num>
  <w:num w:numId="7">
    <w:abstractNumId w:val="13"/>
  </w:num>
  <w:num w:numId="8">
    <w:abstractNumId w:val="46"/>
  </w:num>
  <w:num w:numId="9">
    <w:abstractNumId w:val="50"/>
  </w:num>
  <w:num w:numId="10">
    <w:abstractNumId w:val="8"/>
  </w:num>
  <w:num w:numId="11">
    <w:abstractNumId w:val="73"/>
  </w:num>
  <w:num w:numId="12">
    <w:abstractNumId w:val="32"/>
  </w:num>
  <w:num w:numId="13">
    <w:abstractNumId w:val="45"/>
  </w:num>
  <w:num w:numId="14">
    <w:abstractNumId w:val="68"/>
  </w:num>
  <w:num w:numId="15">
    <w:abstractNumId w:val="4"/>
  </w:num>
  <w:num w:numId="16">
    <w:abstractNumId w:val="48"/>
  </w:num>
  <w:num w:numId="17">
    <w:abstractNumId w:val="43"/>
  </w:num>
  <w:num w:numId="18">
    <w:abstractNumId w:val="59"/>
  </w:num>
  <w:num w:numId="19">
    <w:abstractNumId w:val="15"/>
  </w:num>
  <w:num w:numId="20">
    <w:abstractNumId w:val="1"/>
  </w:num>
  <w:num w:numId="21">
    <w:abstractNumId w:val="26"/>
  </w:num>
  <w:num w:numId="22">
    <w:abstractNumId w:val="63"/>
  </w:num>
  <w:num w:numId="23">
    <w:abstractNumId w:val="40"/>
  </w:num>
  <w:num w:numId="24">
    <w:abstractNumId w:val="36"/>
  </w:num>
  <w:num w:numId="25">
    <w:abstractNumId w:val="53"/>
  </w:num>
  <w:num w:numId="26">
    <w:abstractNumId w:val="7"/>
  </w:num>
  <w:num w:numId="27">
    <w:abstractNumId w:val="69"/>
  </w:num>
  <w:num w:numId="28">
    <w:abstractNumId w:val="35"/>
  </w:num>
  <w:num w:numId="29">
    <w:abstractNumId w:val="77"/>
  </w:num>
  <w:num w:numId="30">
    <w:abstractNumId w:val="10"/>
  </w:num>
  <w:num w:numId="31">
    <w:abstractNumId w:val="72"/>
  </w:num>
  <w:num w:numId="32">
    <w:abstractNumId w:val="27"/>
  </w:num>
  <w:num w:numId="33">
    <w:abstractNumId w:val="64"/>
  </w:num>
  <w:num w:numId="34">
    <w:abstractNumId w:val="11"/>
  </w:num>
  <w:num w:numId="35">
    <w:abstractNumId w:val="2"/>
  </w:num>
  <w:num w:numId="36">
    <w:abstractNumId w:val="23"/>
  </w:num>
  <w:num w:numId="37">
    <w:abstractNumId w:val="9"/>
  </w:num>
  <w:num w:numId="38">
    <w:abstractNumId w:val="74"/>
  </w:num>
  <w:num w:numId="39">
    <w:abstractNumId w:val="18"/>
  </w:num>
  <w:num w:numId="40">
    <w:abstractNumId w:val="38"/>
  </w:num>
  <w:num w:numId="41">
    <w:abstractNumId w:val="5"/>
  </w:num>
  <w:num w:numId="42">
    <w:abstractNumId w:val="44"/>
  </w:num>
  <w:num w:numId="43">
    <w:abstractNumId w:val="54"/>
  </w:num>
  <w:num w:numId="44">
    <w:abstractNumId w:val="21"/>
  </w:num>
  <w:num w:numId="45">
    <w:abstractNumId w:val="47"/>
  </w:num>
  <w:num w:numId="46">
    <w:abstractNumId w:val="30"/>
  </w:num>
  <w:num w:numId="47">
    <w:abstractNumId w:val="31"/>
  </w:num>
  <w:num w:numId="48">
    <w:abstractNumId w:val="22"/>
  </w:num>
  <w:num w:numId="49">
    <w:abstractNumId w:val="75"/>
  </w:num>
  <w:num w:numId="50">
    <w:abstractNumId w:val="60"/>
  </w:num>
  <w:num w:numId="51">
    <w:abstractNumId w:val="70"/>
  </w:num>
  <w:num w:numId="52">
    <w:abstractNumId w:val="29"/>
  </w:num>
  <w:num w:numId="53">
    <w:abstractNumId w:val="14"/>
  </w:num>
  <w:num w:numId="54">
    <w:abstractNumId w:val="71"/>
  </w:num>
  <w:num w:numId="55">
    <w:abstractNumId w:val="41"/>
  </w:num>
  <w:num w:numId="56">
    <w:abstractNumId w:val="76"/>
  </w:num>
  <w:num w:numId="57">
    <w:abstractNumId w:val="6"/>
  </w:num>
  <w:num w:numId="58">
    <w:abstractNumId w:val="56"/>
  </w:num>
  <w:num w:numId="59">
    <w:abstractNumId w:val="52"/>
  </w:num>
  <w:num w:numId="60">
    <w:abstractNumId w:val="19"/>
  </w:num>
  <w:num w:numId="61">
    <w:abstractNumId w:val="61"/>
  </w:num>
  <w:num w:numId="62">
    <w:abstractNumId w:val="49"/>
  </w:num>
  <w:num w:numId="63">
    <w:abstractNumId w:val="16"/>
  </w:num>
  <w:num w:numId="64">
    <w:abstractNumId w:val="34"/>
  </w:num>
  <w:num w:numId="65">
    <w:abstractNumId w:val="28"/>
  </w:num>
  <w:num w:numId="66">
    <w:abstractNumId w:val="12"/>
  </w:num>
  <w:num w:numId="67">
    <w:abstractNumId w:val="0"/>
  </w:num>
  <w:num w:numId="68">
    <w:abstractNumId w:val="24"/>
  </w:num>
  <w:num w:numId="69">
    <w:abstractNumId w:val="42"/>
  </w:num>
  <w:num w:numId="70">
    <w:abstractNumId w:val="33"/>
  </w:num>
  <w:num w:numId="71">
    <w:abstractNumId w:val="3"/>
  </w:num>
  <w:num w:numId="72">
    <w:abstractNumId w:val="67"/>
  </w:num>
  <w:num w:numId="73">
    <w:abstractNumId w:val="55"/>
  </w:num>
  <w:num w:numId="74">
    <w:abstractNumId w:val="58"/>
  </w:num>
  <w:num w:numId="75">
    <w:abstractNumId w:val="37"/>
  </w:num>
  <w:num w:numId="76">
    <w:abstractNumId w:val="39"/>
  </w:num>
  <w:num w:numId="77">
    <w:abstractNumId w:val="65"/>
  </w:num>
  <w:num w:numId="78">
    <w:abstractNumId w:val="5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45E"/>
    <w:rsid w:val="00000929"/>
    <w:rsid w:val="00004062"/>
    <w:rsid w:val="00004CED"/>
    <w:rsid w:val="00006006"/>
    <w:rsid w:val="0000697F"/>
    <w:rsid w:val="00007395"/>
    <w:rsid w:val="00007A29"/>
    <w:rsid w:val="00010121"/>
    <w:rsid w:val="000110A5"/>
    <w:rsid w:val="00013EAF"/>
    <w:rsid w:val="0001436F"/>
    <w:rsid w:val="000144ED"/>
    <w:rsid w:val="0001549B"/>
    <w:rsid w:val="00017B54"/>
    <w:rsid w:val="00021969"/>
    <w:rsid w:val="0002232C"/>
    <w:rsid w:val="00024CB0"/>
    <w:rsid w:val="000256DF"/>
    <w:rsid w:val="00027153"/>
    <w:rsid w:val="000276FC"/>
    <w:rsid w:val="00027828"/>
    <w:rsid w:val="00034032"/>
    <w:rsid w:val="00035CAC"/>
    <w:rsid w:val="00035FAE"/>
    <w:rsid w:val="0003714D"/>
    <w:rsid w:val="0004103F"/>
    <w:rsid w:val="0004225F"/>
    <w:rsid w:val="00043B08"/>
    <w:rsid w:val="00045D1E"/>
    <w:rsid w:val="00050C77"/>
    <w:rsid w:val="00051FC4"/>
    <w:rsid w:val="00053171"/>
    <w:rsid w:val="00053870"/>
    <w:rsid w:val="00055E0E"/>
    <w:rsid w:val="00056048"/>
    <w:rsid w:val="000575E4"/>
    <w:rsid w:val="0005764E"/>
    <w:rsid w:val="00060675"/>
    <w:rsid w:val="00064E80"/>
    <w:rsid w:val="000655C6"/>
    <w:rsid w:val="00065E87"/>
    <w:rsid w:val="00065E9C"/>
    <w:rsid w:val="00067C5E"/>
    <w:rsid w:val="00077A7F"/>
    <w:rsid w:val="00080AD3"/>
    <w:rsid w:val="00080BBB"/>
    <w:rsid w:val="00081BB0"/>
    <w:rsid w:val="00082B8F"/>
    <w:rsid w:val="00086B04"/>
    <w:rsid w:val="000879AE"/>
    <w:rsid w:val="00093430"/>
    <w:rsid w:val="00093D43"/>
    <w:rsid w:val="000946A6"/>
    <w:rsid w:val="00095AAB"/>
    <w:rsid w:val="00095AC1"/>
    <w:rsid w:val="000A03CA"/>
    <w:rsid w:val="000A0EBE"/>
    <w:rsid w:val="000A1100"/>
    <w:rsid w:val="000A1AA6"/>
    <w:rsid w:val="000A279E"/>
    <w:rsid w:val="000A37BB"/>
    <w:rsid w:val="000A3C0F"/>
    <w:rsid w:val="000A4363"/>
    <w:rsid w:val="000A44B5"/>
    <w:rsid w:val="000A67D7"/>
    <w:rsid w:val="000A7DCB"/>
    <w:rsid w:val="000B1252"/>
    <w:rsid w:val="000B2E2A"/>
    <w:rsid w:val="000B5A47"/>
    <w:rsid w:val="000B5AC0"/>
    <w:rsid w:val="000B6099"/>
    <w:rsid w:val="000B7D3B"/>
    <w:rsid w:val="000C134D"/>
    <w:rsid w:val="000C1AE0"/>
    <w:rsid w:val="000C2C70"/>
    <w:rsid w:val="000C3555"/>
    <w:rsid w:val="000C59DD"/>
    <w:rsid w:val="000C71C0"/>
    <w:rsid w:val="000C7FDA"/>
    <w:rsid w:val="000D0316"/>
    <w:rsid w:val="000D258B"/>
    <w:rsid w:val="000E09E8"/>
    <w:rsid w:val="000E130A"/>
    <w:rsid w:val="000E2AE8"/>
    <w:rsid w:val="000E5763"/>
    <w:rsid w:val="000E69A3"/>
    <w:rsid w:val="000E725E"/>
    <w:rsid w:val="000E7A91"/>
    <w:rsid w:val="000F0126"/>
    <w:rsid w:val="000F2258"/>
    <w:rsid w:val="000F2776"/>
    <w:rsid w:val="000F2BB5"/>
    <w:rsid w:val="0010205D"/>
    <w:rsid w:val="00102352"/>
    <w:rsid w:val="00102B58"/>
    <w:rsid w:val="00106A82"/>
    <w:rsid w:val="0010757D"/>
    <w:rsid w:val="0011043F"/>
    <w:rsid w:val="00111AD2"/>
    <w:rsid w:val="001122A5"/>
    <w:rsid w:val="0011278E"/>
    <w:rsid w:val="00112BBA"/>
    <w:rsid w:val="0011353A"/>
    <w:rsid w:val="00113681"/>
    <w:rsid w:val="001144FF"/>
    <w:rsid w:val="00114AC6"/>
    <w:rsid w:val="00114C9C"/>
    <w:rsid w:val="001167D2"/>
    <w:rsid w:val="00117C79"/>
    <w:rsid w:val="001205B4"/>
    <w:rsid w:val="0012144D"/>
    <w:rsid w:val="00123194"/>
    <w:rsid w:val="001236A3"/>
    <w:rsid w:val="00123D38"/>
    <w:rsid w:val="001314A2"/>
    <w:rsid w:val="00131B3F"/>
    <w:rsid w:val="00133F86"/>
    <w:rsid w:val="0013512D"/>
    <w:rsid w:val="00135305"/>
    <w:rsid w:val="001358A5"/>
    <w:rsid w:val="00135DA7"/>
    <w:rsid w:val="0013609B"/>
    <w:rsid w:val="00137557"/>
    <w:rsid w:val="001416BF"/>
    <w:rsid w:val="00145120"/>
    <w:rsid w:val="00145AB5"/>
    <w:rsid w:val="00146728"/>
    <w:rsid w:val="001470F7"/>
    <w:rsid w:val="0014754D"/>
    <w:rsid w:val="001475CB"/>
    <w:rsid w:val="001505DC"/>
    <w:rsid w:val="0015135A"/>
    <w:rsid w:val="001529C4"/>
    <w:rsid w:val="00153687"/>
    <w:rsid w:val="00154FD9"/>
    <w:rsid w:val="001600B8"/>
    <w:rsid w:val="00160503"/>
    <w:rsid w:val="0016115A"/>
    <w:rsid w:val="00164FEE"/>
    <w:rsid w:val="00165E7C"/>
    <w:rsid w:val="001672F8"/>
    <w:rsid w:val="00167D23"/>
    <w:rsid w:val="00171BC0"/>
    <w:rsid w:val="001732E4"/>
    <w:rsid w:val="001740AC"/>
    <w:rsid w:val="00174133"/>
    <w:rsid w:val="00174729"/>
    <w:rsid w:val="00174F83"/>
    <w:rsid w:val="001770A5"/>
    <w:rsid w:val="001801DB"/>
    <w:rsid w:val="001858B9"/>
    <w:rsid w:val="001867C5"/>
    <w:rsid w:val="001878E3"/>
    <w:rsid w:val="00187B5E"/>
    <w:rsid w:val="001907BF"/>
    <w:rsid w:val="00191004"/>
    <w:rsid w:val="00191930"/>
    <w:rsid w:val="00194C88"/>
    <w:rsid w:val="001A1912"/>
    <w:rsid w:val="001A1DC5"/>
    <w:rsid w:val="001A25CB"/>
    <w:rsid w:val="001A63FF"/>
    <w:rsid w:val="001B03C6"/>
    <w:rsid w:val="001B08D6"/>
    <w:rsid w:val="001B132A"/>
    <w:rsid w:val="001B17A4"/>
    <w:rsid w:val="001B1FED"/>
    <w:rsid w:val="001B5B60"/>
    <w:rsid w:val="001C1AD1"/>
    <w:rsid w:val="001C29EE"/>
    <w:rsid w:val="001C3A10"/>
    <w:rsid w:val="001C492A"/>
    <w:rsid w:val="001C651F"/>
    <w:rsid w:val="001C6EE2"/>
    <w:rsid w:val="001D3E41"/>
    <w:rsid w:val="001D4BC8"/>
    <w:rsid w:val="001D5E4B"/>
    <w:rsid w:val="001D5EB4"/>
    <w:rsid w:val="001D5F68"/>
    <w:rsid w:val="001E009B"/>
    <w:rsid w:val="001E1057"/>
    <w:rsid w:val="001E17FA"/>
    <w:rsid w:val="001E20A3"/>
    <w:rsid w:val="001E2B24"/>
    <w:rsid w:val="001E38FC"/>
    <w:rsid w:val="001E408D"/>
    <w:rsid w:val="001E4AA4"/>
    <w:rsid w:val="001E4BF8"/>
    <w:rsid w:val="001E534E"/>
    <w:rsid w:val="001E5B03"/>
    <w:rsid w:val="001E63AE"/>
    <w:rsid w:val="001E6732"/>
    <w:rsid w:val="001E67CF"/>
    <w:rsid w:val="001E697C"/>
    <w:rsid w:val="001E6B95"/>
    <w:rsid w:val="001E6FDA"/>
    <w:rsid w:val="001E7EEF"/>
    <w:rsid w:val="001F2292"/>
    <w:rsid w:val="001F2E81"/>
    <w:rsid w:val="001F5010"/>
    <w:rsid w:val="00200F9A"/>
    <w:rsid w:val="00203DED"/>
    <w:rsid w:val="0020615D"/>
    <w:rsid w:val="00207A77"/>
    <w:rsid w:val="00210483"/>
    <w:rsid w:val="00210FA1"/>
    <w:rsid w:val="00211C25"/>
    <w:rsid w:val="00211F5B"/>
    <w:rsid w:val="002131A1"/>
    <w:rsid w:val="00213D4C"/>
    <w:rsid w:val="00214F0F"/>
    <w:rsid w:val="00216FC0"/>
    <w:rsid w:val="002175ED"/>
    <w:rsid w:val="00217FC2"/>
    <w:rsid w:val="002217DE"/>
    <w:rsid w:val="00221B7F"/>
    <w:rsid w:val="00221D3A"/>
    <w:rsid w:val="00222147"/>
    <w:rsid w:val="002240C5"/>
    <w:rsid w:val="00224C0A"/>
    <w:rsid w:val="00224EDA"/>
    <w:rsid w:val="002264FB"/>
    <w:rsid w:val="0022668D"/>
    <w:rsid w:val="00230F15"/>
    <w:rsid w:val="00232312"/>
    <w:rsid w:val="00232970"/>
    <w:rsid w:val="00233A3A"/>
    <w:rsid w:val="002353FC"/>
    <w:rsid w:val="00235B6E"/>
    <w:rsid w:val="00236809"/>
    <w:rsid w:val="00236A38"/>
    <w:rsid w:val="00236F66"/>
    <w:rsid w:val="002370B2"/>
    <w:rsid w:val="00240E41"/>
    <w:rsid w:val="00243D3A"/>
    <w:rsid w:val="0024574C"/>
    <w:rsid w:val="00246737"/>
    <w:rsid w:val="00247471"/>
    <w:rsid w:val="002507F8"/>
    <w:rsid w:val="00250CAB"/>
    <w:rsid w:val="00250FBB"/>
    <w:rsid w:val="0025107D"/>
    <w:rsid w:val="002510AE"/>
    <w:rsid w:val="00252356"/>
    <w:rsid w:val="00252F28"/>
    <w:rsid w:val="0025395D"/>
    <w:rsid w:val="002549FF"/>
    <w:rsid w:val="00254D0E"/>
    <w:rsid w:val="0025639D"/>
    <w:rsid w:val="00256709"/>
    <w:rsid w:val="00257DED"/>
    <w:rsid w:val="00264415"/>
    <w:rsid w:val="00265C2B"/>
    <w:rsid w:val="00266B5A"/>
    <w:rsid w:val="0027033C"/>
    <w:rsid w:val="00270573"/>
    <w:rsid w:val="002706BE"/>
    <w:rsid w:val="00270E84"/>
    <w:rsid w:val="00271373"/>
    <w:rsid w:val="00273199"/>
    <w:rsid w:val="00274B15"/>
    <w:rsid w:val="0027524E"/>
    <w:rsid w:val="00275699"/>
    <w:rsid w:val="00276972"/>
    <w:rsid w:val="00276FB0"/>
    <w:rsid w:val="002828D4"/>
    <w:rsid w:val="00283CD8"/>
    <w:rsid w:val="00285A75"/>
    <w:rsid w:val="0028771D"/>
    <w:rsid w:val="002901E2"/>
    <w:rsid w:val="00290575"/>
    <w:rsid w:val="00290621"/>
    <w:rsid w:val="00290F23"/>
    <w:rsid w:val="0029248A"/>
    <w:rsid w:val="002969C1"/>
    <w:rsid w:val="00297809"/>
    <w:rsid w:val="002978F3"/>
    <w:rsid w:val="00297FF9"/>
    <w:rsid w:val="002A1134"/>
    <w:rsid w:val="002A123E"/>
    <w:rsid w:val="002A12CA"/>
    <w:rsid w:val="002A1D82"/>
    <w:rsid w:val="002A43A5"/>
    <w:rsid w:val="002A6591"/>
    <w:rsid w:val="002A7432"/>
    <w:rsid w:val="002A77D9"/>
    <w:rsid w:val="002B09BE"/>
    <w:rsid w:val="002B1E91"/>
    <w:rsid w:val="002B27C3"/>
    <w:rsid w:val="002B281B"/>
    <w:rsid w:val="002B2EFC"/>
    <w:rsid w:val="002B5170"/>
    <w:rsid w:val="002B52F3"/>
    <w:rsid w:val="002B5E49"/>
    <w:rsid w:val="002B6BD7"/>
    <w:rsid w:val="002B7C22"/>
    <w:rsid w:val="002C0108"/>
    <w:rsid w:val="002C0A7D"/>
    <w:rsid w:val="002C0B26"/>
    <w:rsid w:val="002C1E00"/>
    <w:rsid w:val="002C2002"/>
    <w:rsid w:val="002C3C33"/>
    <w:rsid w:val="002C41DB"/>
    <w:rsid w:val="002C4669"/>
    <w:rsid w:val="002C4698"/>
    <w:rsid w:val="002C5295"/>
    <w:rsid w:val="002C5DD0"/>
    <w:rsid w:val="002C6876"/>
    <w:rsid w:val="002D0651"/>
    <w:rsid w:val="002D22B1"/>
    <w:rsid w:val="002D365E"/>
    <w:rsid w:val="002D3F22"/>
    <w:rsid w:val="002D5B46"/>
    <w:rsid w:val="002D70F8"/>
    <w:rsid w:val="002E1207"/>
    <w:rsid w:val="002E2757"/>
    <w:rsid w:val="002E327C"/>
    <w:rsid w:val="002E48BB"/>
    <w:rsid w:val="002E632B"/>
    <w:rsid w:val="002E6A9B"/>
    <w:rsid w:val="002E78BF"/>
    <w:rsid w:val="002E7F99"/>
    <w:rsid w:val="002F51D1"/>
    <w:rsid w:val="002F55BE"/>
    <w:rsid w:val="00300BD1"/>
    <w:rsid w:val="00303426"/>
    <w:rsid w:val="00303818"/>
    <w:rsid w:val="00311B77"/>
    <w:rsid w:val="003130EF"/>
    <w:rsid w:val="00314CAC"/>
    <w:rsid w:val="0031535C"/>
    <w:rsid w:val="00316DAD"/>
    <w:rsid w:val="00316E78"/>
    <w:rsid w:val="00317D52"/>
    <w:rsid w:val="003209CB"/>
    <w:rsid w:val="003211FB"/>
    <w:rsid w:val="0032173E"/>
    <w:rsid w:val="003224C7"/>
    <w:rsid w:val="00322AD7"/>
    <w:rsid w:val="00325440"/>
    <w:rsid w:val="00330C01"/>
    <w:rsid w:val="00332BAA"/>
    <w:rsid w:val="00332F09"/>
    <w:rsid w:val="00333033"/>
    <w:rsid w:val="00334C6F"/>
    <w:rsid w:val="00336284"/>
    <w:rsid w:val="0034545B"/>
    <w:rsid w:val="00345EF5"/>
    <w:rsid w:val="00346478"/>
    <w:rsid w:val="00346A51"/>
    <w:rsid w:val="0034707C"/>
    <w:rsid w:val="003500D6"/>
    <w:rsid w:val="003509E8"/>
    <w:rsid w:val="00350EFB"/>
    <w:rsid w:val="00350FA7"/>
    <w:rsid w:val="003527D5"/>
    <w:rsid w:val="003537BB"/>
    <w:rsid w:val="00354805"/>
    <w:rsid w:val="003556AB"/>
    <w:rsid w:val="0035703A"/>
    <w:rsid w:val="00357BE5"/>
    <w:rsid w:val="0036123E"/>
    <w:rsid w:val="00362C41"/>
    <w:rsid w:val="00364213"/>
    <w:rsid w:val="00364466"/>
    <w:rsid w:val="003647A6"/>
    <w:rsid w:val="00366C0F"/>
    <w:rsid w:val="00366CF9"/>
    <w:rsid w:val="003670C2"/>
    <w:rsid w:val="003707D2"/>
    <w:rsid w:val="003714FF"/>
    <w:rsid w:val="00372256"/>
    <w:rsid w:val="0037281C"/>
    <w:rsid w:val="00373033"/>
    <w:rsid w:val="00375472"/>
    <w:rsid w:val="00375DB8"/>
    <w:rsid w:val="003774F4"/>
    <w:rsid w:val="00381DC6"/>
    <w:rsid w:val="00384026"/>
    <w:rsid w:val="003844B1"/>
    <w:rsid w:val="00385B8A"/>
    <w:rsid w:val="00385ECB"/>
    <w:rsid w:val="00386AE3"/>
    <w:rsid w:val="00387EEC"/>
    <w:rsid w:val="00391B75"/>
    <w:rsid w:val="00392881"/>
    <w:rsid w:val="0039312C"/>
    <w:rsid w:val="003936B9"/>
    <w:rsid w:val="003943CA"/>
    <w:rsid w:val="00394D49"/>
    <w:rsid w:val="00395E19"/>
    <w:rsid w:val="00395E84"/>
    <w:rsid w:val="0039792D"/>
    <w:rsid w:val="003A30DD"/>
    <w:rsid w:val="003A3A14"/>
    <w:rsid w:val="003A59A7"/>
    <w:rsid w:val="003B137B"/>
    <w:rsid w:val="003B2045"/>
    <w:rsid w:val="003B4025"/>
    <w:rsid w:val="003B5DDB"/>
    <w:rsid w:val="003D05B0"/>
    <w:rsid w:val="003D1781"/>
    <w:rsid w:val="003D3126"/>
    <w:rsid w:val="003D33A0"/>
    <w:rsid w:val="003D67DD"/>
    <w:rsid w:val="003D7BC0"/>
    <w:rsid w:val="003D7CC9"/>
    <w:rsid w:val="003E0E90"/>
    <w:rsid w:val="003E65D1"/>
    <w:rsid w:val="003E6B14"/>
    <w:rsid w:val="003F13BC"/>
    <w:rsid w:val="003F1D20"/>
    <w:rsid w:val="003F2B6A"/>
    <w:rsid w:val="00400FF6"/>
    <w:rsid w:val="004016B8"/>
    <w:rsid w:val="004034E5"/>
    <w:rsid w:val="004038A8"/>
    <w:rsid w:val="0040478D"/>
    <w:rsid w:val="00404E37"/>
    <w:rsid w:val="00407FFE"/>
    <w:rsid w:val="004109FF"/>
    <w:rsid w:val="00410D48"/>
    <w:rsid w:val="0041143E"/>
    <w:rsid w:val="00412854"/>
    <w:rsid w:val="004155F0"/>
    <w:rsid w:val="00415C24"/>
    <w:rsid w:val="00415DFB"/>
    <w:rsid w:val="0042137C"/>
    <w:rsid w:val="00421F8E"/>
    <w:rsid w:val="00423AB5"/>
    <w:rsid w:val="004242E4"/>
    <w:rsid w:val="00424591"/>
    <w:rsid w:val="00424942"/>
    <w:rsid w:val="00425000"/>
    <w:rsid w:val="00425ABA"/>
    <w:rsid w:val="00425ACF"/>
    <w:rsid w:val="0042647F"/>
    <w:rsid w:val="00426B84"/>
    <w:rsid w:val="004274CB"/>
    <w:rsid w:val="00427F87"/>
    <w:rsid w:val="004303FB"/>
    <w:rsid w:val="00431B38"/>
    <w:rsid w:val="00433179"/>
    <w:rsid w:val="00433BDC"/>
    <w:rsid w:val="004356D0"/>
    <w:rsid w:val="00436164"/>
    <w:rsid w:val="00437E3B"/>
    <w:rsid w:val="00442ECE"/>
    <w:rsid w:val="00447B1D"/>
    <w:rsid w:val="00451D38"/>
    <w:rsid w:val="0045305A"/>
    <w:rsid w:val="004530BE"/>
    <w:rsid w:val="00453ACC"/>
    <w:rsid w:val="00454067"/>
    <w:rsid w:val="00455CC0"/>
    <w:rsid w:val="0046006B"/>
    <w:rsid w:val="004613AC"/>
    <w:rsid w:val="00462ECC"/>
    <w:rsid w:val="0046308A"/>
    <w:rsid w:val="004646FD"/>
    <w:rsid w:val="00466B5E"/>
    <w:rsid w:val="0046777E"/>
    <w:rsid w:val="00467B96"/>
    <w:rsid w:val="00471B8F"/>
    <w:rsid w:val="0047245B"/>
    <w:rsid w:val="004731A9"/>
    <w:rsid w:val="00474BD7"/>
    <w:rsid w:val="00474D36"/>
    <w:rsid w:val="00475A96"/>
    <w:rsid w:val="004810E3"/>
    <w:rsid w:val="00481169"/>
    <w:rsid w:val="00481EAB"/>
    <w:rsid w:val="00482AAA"/>
    <w:rsid w:val="0048474C"/>
    <w:rsid w:val="0049031D"/>
    <w:rsid w:val="00494415"/>
    <w:rsid w:val="00495D4F"/>
    <w:rsid w:val="00495DAE"/>
    <w:rsid w:val="0049654A"/>
    <w:rsid w:val="00496CF3"/>
    <w:rsid w:val="00496DE1"/>
    <w:rsid w:val="00496E8A"/>
    <w:rsid w:val="00496F9A"/>
    <w:rsid w:val="004A37D9"/>
    <w:rsid w:val="004A484C"/>
    <w:rsid w:val="004A48AA"/>
    <w:rsid w:val="004A513D"/>
    <w:rsid w:val="004A78E7"/>
    <w:rsid w:val="004A7F2B"/>
    <w:rsid w:val="004B131C"/>
    <w:rsid w:val="004B28F4"/>
    <w:rsid w:val="004B356C"/>
    <w:rsid w:val="004B4089"/>
    <w:rsid w:val="004B665B"/>
    <w:rsid w:val="004B72C8"/>
    <w:rsid w:val="004C0C81"/>
    <w:rsid w:val="004C1E67"/>
    <w:rsid w:val="004C3F85"/>
    <w:rsid w:val="004C54B4"/>
    <w:rsid w:val="004C5896"/>
    <w:rsid w:val="004D16C1"/>
    <w:rsid w:val="004D3178"/>
    <w:rsid w:val="004D3EDA"/>
    <w:rsid w:val="004D4BF3"/>
    <w:rsid w:val="004D4E22"/>
    <w:rsid w:val="004D569E"/>
    <w:rsid w:val="004D7135"/>
    <w:rsid w:val="004E0A14"/>
    <w:rsid w:val="004E361F"/>
    <w:rsid w:val="004E4458"/>
    <w:rsid w:val="004E44CD"/>
    <w:rsid w:val="004E6676"/>
    <w:rsid w:val="004E7D67"/>
    <w:rsid w:val="004F0844"/>
    <w:rsid w:val="004F150C"/>
    <w:rsid w:val="005004BF"/>
    <w:rsid w:val="005012EA"/>
    <w:rsid w:val="00503A7F"/>
    <w:rsid w:val="00505CF2"/>
    <w:rsid w:val="005069A0"/>
    <w:rsid w:val="00512FFF"/>
    <w:rsid w:val="00514513"/>
    <w:rsid w:val="0051502D"/>
    <w:rsid w:val="0051796B"/>
    <w:rsid w:val="005209D8"/>
    <w:rsid w:val="00523C63"/>
    <w:rsid w:val="0052429A"/>
    <w:rsid w:val="005256FA"/>
    <w:rsid w:val="00525A85"/>
    <w:rsid w:val="0052659A"/>
    <w:rsid w:val="00526E6A"/>
    <w:rsid w:val="00527F27"/>
    <w:rsid w:val="00531987"/>
    <w:rsid w:val="00533534"/>
    <w:rsid w:val="00533A37"/>
    <w:rsid w:val="00534C03"/>
    <w:rsid w:val="00536A00"/>
    <w:rsid w:val="005371A6"/>
    <w:rsid w:val="00537E1C"/>
    <w:rsid w:val="00537ED6"/>
    <w:rsid w:val="00540F75"/>
    <w:rsid w:val="005415B4"/>
    <w:rsid w:val="00542A0C"/>
    <w:rsid w:val="00543523"/>
    <w:rsid w:val="00545D71"/>
    <w:rsid w:val="005474DA"/>
    <w:rsid w:val="005504BE"/>
    <w:rsid w:val="00552F48"/>
    <w:rsid w:val="00553220"/>
    <w:rsid w:val="00554176"/>
    <w:rsid w:val="005541D6"/>
    <w:rsid w:val="00554EA7"/>
    <w:rsid w:val="00556BDA"/>
    <w:rsid w:val="005571AE"/>
    <w:rsid w:val="005656C7"/>
    <w:rsid w:val="00566727"/>
    <w:rsid w:val="00567364"/>
    <w:rsid w:val="00567365"/>
    <w:rsid w:val="00570C1B"/>
    <w:rsid w:val="00571A09"/>
    <w:rsid w:val="005730CD"/>
    <w:rsid w:val="00574153"/>
    <w:rsid w:val="00575808"/>
    <w:rsid w:val="00575961"/>
    <w:rsid w:val="0057631A"/>
    <w:rsid w:val="005771B3"/>
    <w:rsid w:val="005771D0"/>
    <w:rsid w:val="0057755E"/>
    <w:rsid w:val="005803AC"/>
    <w:rsid w:val="005839D9"/>
    <w:rsid w:val="00584EDD"/>
    <w:rsid w:val="00584F04"/>
    <w:rsid w:val="005851F2"/>
    <w:rsid w:val="0058631A"/>
    <w:rsid w:val="00586ED1"/>
    <w:rsid w:val="00591077"/>
    <w:rsid w:val="00595156"/>
    <w:rsid w:val="00595193"/>
    <w:rsid w:val="00595687"/>
    <w:rsid w:val="00595FC2"/>
    <w:rsid w:val="00596B4F"/>
    <w:rsid w:val="00596DFC"/>
    <w:rsid w:val="005975D2"/>
    <w:rsid w:val="00597D56"/>
    <w:rsid w:val="005A0866"/>
    <w:rsid w:val="005A18EF"/>
    <w:rsid w:val="005A1BC9"/>
    <w:rsid w:val="005A24C5"/>
    <w:rsid w:val="005A2C6E"/>
    <w:rsid w:val="005A2CC9"/>
    <w:rsid w:val="005A345D"/>
    <w:rsid w:val="005A355C"/>
    <w:rsid w:val="005A6750"/>
    <w:rsid w:val="005B146F"/>
    <w:rsid w:val="005B3949"/>
    <w:rsid w:val="005B3BE3"/>
    <w:rsid w:val="005B3D10"/>
    <w:rsid w:val="005B4056"/>
    <w:rsid w:val="005B48D3"/>
    <w:rsid w:val="005B799A"/>
    <w:rsid w:val="005B7D71"/>
    <w:rsid w:val="005C06D7"/>
    <w:rsid w:val="005C0A01"/>
    <w:rsid w:val="005C151B"/>
    <w:rsid w:val="005C445E"/>
    <w:rsid w:val="005C5D80"/>
    <w:rsid w:val="005D1C6D"/>
    <w:rsid w:val="005D3751"/>
    <w:rsid w:val="005D3966"/>
    <w:rsid w:val="005D6C4B"/>
    <w:rsid w:val="005D7480"/>
    <w:rsid w:val="005D78D0"/>
    <w:rsid w:val="005D7D2A"/>
    <w:rsid w:val="005D7E0A"/>
    <w:rsid w:val="005E04F3"/>
    <w:rsid w:val="005E0912"/>
    <w:rsid w:val="005E1574"/>
    <w:rsid w:val="005E1D52"/>
    <w:rsid w:val="005E243F"/>
    <w:rsid w:val="005E25B5"/>
    <w:rsid w:val="005E2698"/>
    <w:rsid w:val="005E2F13"/>
    <w:rsid w:val="005E4780"/>
    <w:rsid w:val="005E5269"/>
    <w:rsid w:val="005F0266"/>
    <w:rsid w:val="005F1165"/>
    <w:rsid w:val="005F1322"/>
    <w:rsid w:val="005F17F9"/>
    <w:rsid w:val="005F269D"/>
    <w:rsid w:val="005F3EBA"/>
    <w:rsid w:val="005F691D"/>
    <w:rsid w:val="006035FA"/>
    <w:rsid w:val="006052A6"/>
    <w:rsid w:val="00606598"/>
    <w:rsid w:val="00606C2F"/>
    <w:rsid w:val="00607F22"/>
    <w:rsid w:val="00610105"/>
    <w:rsid w:val="00611530"/>
    <w:rsid w:val="006125BA"/>
    <w:rsid w:val="00612BE6"/>
    <w:rsid w:val="006155E3"/>
    <w:rsid w:val="0061653B"/>
    <w:rsid w:val="00617ACD"/>
    <w:rsid w:val="00617DC7"/>
    <w:rsid w:val="00617FC7"/>
    <w:rsid w:val="006202F5"/>
    <w:rsid w:val="00620CAA"/>
    <w:rsid w:val="00623202"/>
    <w:rsid w:val="00623314"/>
    <w:rsid w:val="0062349E"/>
    <w:rsid w:val="00630314"/>
    <w:rsid w:val="00631EE9"/>
    <w:rsid w:val="006340BA"/>
    <w:rsid w:val="00634551"/>
    <w:rsid w:val="00634568"/>
    <w:rsid w:val="00634A5B"/>
    <w:rsid w:val="006356AA"/>
    <w:rsid w:val="00635D74"/>
    <w:rsid w:val="00640A23"/>
    <w:rsid w:val="006435A6"/>
    <w:rsid w:val="00643C3F"/>
    <w:rsid w:val="006454D9"/>
    <w:rsid w:val="00646A7E"/>
    <w:rsid w:val="00646B97"/>
    <w:rsid w:val="00646E48"/>
    <w:rsid w:val="00650B24"/>
    <w:rsid w:val="0065259D"/>
    <w:rsid w:val="00652EFD"/>
    <w:rsid w:val="00654491"/>
    <w:rsid w:val="00656E33"/>
    <w:rsid w:val="006600D1"/>
    <w:rsid w:val="00660957"/>
    <w:rsid w:val="0066229C"/>
    <w:rsid w:val="006622B9"/>
    <w:rsid w:val="00662D9B"/>
    <w:rsid w:val="006647D1"/>
    <w:rsid w:val="00665E05"/>
    <w:rsid w:val="00666562"/>
    <w:rsid w:val="00671822"/>
    <w:rsid w:val="006721FB"/>
    <w:rsid w:val="00673E07"/>
    <w:rsid w:val="00673E76"/>
    <w:rsid w:val="00674246"/>
    <w:rsid w:val="00676545"/>
    <w:rsid w:val="006767C7"/>
    <w:rsid w:val="00676B7A"/>
    <w:rsid w:val="00677025"/>
    <w:rsid w:val="0067721B"/>
    <w:rsid w:val="00680C1B"/>
    <w:rsid w:val="00682364"/>
    <w:rsid w:val="00684A07"/>
    <w:rsid w:val="00685B45"/>
    <w:rsid w:val="00686FD0"/>
    <w:rsid w:val="00687378"/>
    <w:rsid w:val="00690946"/>
    <w:rsid w:val="00690982"/>
    <w:rsid w:val="00690A73"/>
    <w:rsid w:val="00691EEA"/>
    <w:rsid w:val="00692D4F"/>
    <w:rsid w:val="00694778"/>
    <w:rsid w:val="00696191"/>
    <w:rsid w:val="00697366"/>
    <w:rsid w:val="0069755F"/>
    <w:rsid w:val="006A0AEB"/>
    <w:rsid w:val="006A1416"/>
    <w:rsid w:val="006A48FD"/>
    <w:rsid w:val="006A5E51"/>
    <w:rsid w:val="006A6511"/>
    <w:rsid w:val="006A6EA4"/>
    <w:rsid w:val="006A7199"/>
    <w:rsid w:val="006B1BB7"/>
    <w:rsid w:val="006B2126"/>
    <w:rsid w:val="006B64D3"/>
    <w:rsid w:val="006B706F"/>
    <w:rsid w:val="006B723B"/>
    <w:rsid w:val="006C02BD"/>
    <w:rsid w:val="006C04F5"/>
    <w:rsid w:val="006C0D0F"/>
    <w:rsid w:val="006C0F2E"/>
    <w:rsid w:val="006C1DF1"/>
    <w:rsid w:val="006C6EAD"/>
    <w:rsid w:val="006D147F"/>
    <w:rsid w:val="006D14CC"/>
    <w:rsid w:val="006D1743"/>
    <w:rsid w:val="006D2305"/>
    <w:rsid w:val="006D310E"/>
    <w:rsid w:val="006D3AED"/>
    <w:rsid w:val="006D3BAD"/>
    <w:rsid w:val="006D4627"/>
    <w:rsid w:val="006D483A"/>
    <w:rsid w:val="006D5441"/>
    <w:rsid w:val="006D68A4"/>
    <w:rsid w:val="006D745E"/>
    <w:rsid w:val="006D781C"/>
    <w:rsid w:val="006E0297"/>
    <w:rsid w:val="006E0E83"/>
    <w:rsid w:val="006E1D2F"/>
    <w:rsid w:val="006E26D3"/>
    <w:rsid w:val="006E2A75"/>
    <w:rsid w:val="006E74B0"/>
    <w:rsid w:val="006E7BD9"/>
    <w:rsid w:val="006F6B6B"/>
    <w:rsid w:val="006F79B5"/>
    <w:rsid w:val="00700A46"/>
    <w:rsid w:val="00700F42"/>
    <w:rsid w:val="0070388E"/>
    <w:rsid w:val="00703FB4"/>
    <w:rsid w:val="00704ED6"/>
    <w:rsid w:val="0070604F"/>
    <w:rsid w:val="00706DAB"/>
    <w:rsid w:val="00707414"/>
    <w:rsid w:val="007102CF"/>
    <w:rsid w:val="00712284"/>
    <w:rsid w:val="00714808"/>
    <w:rsid w:val="00714BA5"/>
    <w:rsid w:val="00714E6D"/>
    <w:rsid w:val="00714EBE"/>
    <w:rsid w:val="007152D4"/>
    <w:rsid w:val="0072048D"/>
    <w:rsid w:val="00721516"/>
    <w:rsid w:val="00721A4F"/>
    <w:rsid w:val="007229DC"/>
    <w:rsid w:val="00723216"/>
    <w:rsid w:val="007249BE"/>
    <w:rsid w:val="00724B17"/>
    <w:rsid w:val="00724B75"/>
    <w:rsid w:val="00724FCA"/>
    <w:rsid w:val="00725165"/>
    <w:rsid w:val="00725AC3"/>
    <w:rsid w:val="00726234"/>
    <w:rsid w:val="00726325"/>
    <w:rsid w:val="0073123A"/>
    <w:rsid w:val="0073191F"/>
    <w:rsid w:val="007328E7"/>
    <w:rsid w:val="0073487C"/>
    <w:rsid w:val="007358A8"/>
    <w:rsid w:val="00735934"/>
    <w:rsid w:val="00736CD7"/>
    <w:rsid w:val="00741567"/>
    <w:rsid w:val="007444FD"/>
    <w:rsid w:val="0074644F"/>
    <w:rsid w:val="00746962"/>
    <w:rsid w:val="00751727"/>
    <w:rsid w:val="00752689"/>
    <w:rsid w:val="00752E4A"/>
    <w:rsid w:val="0075329C"/>
    <w:rsid w:val="007571E9"/>
    <w:rsid w:val="007574F5"/>
    <w:rsid w:val="00760BDA"/>
    <w:rsid w:val="00761223"/>
    <w:rsid w:val="007623DB"/>
    <w:rsid w:val="00762954"/>
    <w:rsid w:val="00763C48"/>
    <w:rsid w:val="00770076"/>
    <w:rsid w:val="00776F41"/>
    <w:rsid w:val="007809AA"/>
    <w:rsid w:val="007812D9"/>
    <w:rsid w:val="0078433A"/>
    <w:rsid w:val="007853FB"/>
    <w:rsid w:val="00785A8C"/>
    <w:rsid w:val="0078734C"/>
    <w:rsid w:val="007875EA"/>
    <w:rsid w:val="00787CAC"/>
    <w:rsid w:val="00791756"/>
    <w:rsid w:val="00792857"/>
    <w:rsid w:val="00793B09"/>
    <w:rsid w:val="00793EE6"/>
    <w:rsid w:val="0079589F"/>
    <w:rsid w:val="007968A0"/>
    <w:rsid w:val="00796F40"/>
    <w:rsid w:val="007A0170"/>
    <w:rsid w:val="007A15A2"/>
    <w:rsid w:val="007A3833"/>
    <w:rsid w:val="007A3AC5"/>
    <w:rsid w:val="007A4103"/>
    <w:rsid w:val="007A45DE"/>
    <w:rsid w:val="007A4C7A"/>
    <w:rsid w:val="007A4EC3"/>
    <w:rsid w:val="007A6061"/>
    <w:rsid w:val="007B0AAC"/>
    <w:rsid w:val="007B0AFE"/>
    <w:rsid w:val="007B0CF9"/>
    <w:rsid w:val="007B2F46"/>
    <w:rsid w:val="007B428E"/>
    <w:rsid w:val="007B5B48"/>
    <w:rsid w:val="007B7CB8"/>
    <w:rsid w:val="007C0991"/>
    <w:rsid w:val="007C1233"/>
    <w:rsid w:val="007C3115"/>
    <w:rsid w:val="007C58BA"/>
    <w:rsid w:val="007C690A"/>
    <w:rsid w:val="007C7C5F"/>
    <w:rsid w:val="007D034E"/>
    <w:rsid w:val="007D1056"/>
    <w:rsid w:val="007D1287"/>
    <w:rsid w:val="007D2745"/>
    <w:rsid w:val="007D30FF"/>
    <w:rsid w:val="007D3544"/>
    <w:rsid w:val="007D3FE6"/>
    <w:rsid w:val="007D5281"/>
    <w:rsid w:val="007D5443"/>
    <w:rsid w:val="007D5958"/>
    <w:rsid w:val="007D7A5A"/>
    <w:rsid w:val="007E040A"/>
    <w:rsid w:val="007E0FC8"/>
    <w:rsid w:val="007E5537"/>
    <w:rsid w:val="007E6225"/>
    <w:rsid w:val="007E79A8"/>
    <w:rsid w:val="007F22CA"/>
    <w:rsid w:val="007F4603"/>
    <w:rsid w:val="007F616E"/>
    <w:rsid w:val="007F6268"/>
    <w:rsid w:val="00801CAC"/>
    <w:rsid w:val="00803743"/>
    <w:rsid w:val="00805487"/>
    <w:rsid w:val="00807D98"/>
    <w:rsid w:val="00812A49"/>
    <w:rsid w:val="00815407"/>
    <w:rsid w:val="008160FC"/>
    <w:rsid w:val="008175BC"/>
    <w:rsid w:val="00822F5A"/>
    <w:rsid w:val="008239D5"/>
    <w:rsid w:val="00823FB9"/>
    <w:rsid w:val="00831250"/>
    <w:rsid w:val="00832C75"/>
    <w:rsid w:val="00832EAE"/>
    <w:rsid w:val="008352CD"/>
    <w:rsid w:val="008373F5"/>
    <w:rsid w:val="0083754C"/>
    <w:rsid w:val="00841DA0"/>
    <w:rsid w:val="00842E38"/>
    <w:rsid w:val="00843D2A"/>
    <w:rsid w:val="008448FD"/>
    <w:rsid w:val="008456B2"/>
    <w:rsid w:val="0084693B"/>
    <w:rsid w:val="00846A68"/>
    <w:rsid w:val="00847681"/>
    <w:rsid w:val="008520DF"/>
    <w:rsid w:val="00852330"/>
    <w:rsid w:val="00852413"/>
    <w:rsid w:val="008544A5"/>
    <w:rsid w:val="00856506"/>
    <w:rsid w:val="00856653"/>
    <w:rsid w:val="008569C6"/>
    <w:rsid w:val="00857831"/>
    <w:rsid w:val="008603BD"/>
    <w:rsid w:val="0086091A"/>
    <w:rsid w:val="008617D2"/>
    <w:rsid w:val="00862C3E"/>
    <w:rsid w:val="00863138"/>
    <w:rsid w:val="00864E8F"/>
    <w:rsid w:val="00865D0F"/>
    <w:rsid w:val="00871525"/>
    <w:rsid w:val="00871590"/>
    <w:rsid w:val="008720CF"/>
    <w:rsid w:val="008725A9"/>
    <w:rsid w:val="00872CC3"/>
    <w:rsid w:val="00872F43"/>
    <w:rsid w:val="00876D53"/>
    <w:rsid w:val="00880428"/>
    <w:rsid w:val="008806A5"/>
    <w:rsid w:val="00880B67"/>
    <w:rsid w:val="00881596"/>
    <w:rsid w:val="0088205F"/>
    <w:rsid w:val="008843B7"/>
    <w:rsid w:val="008846B6"/>
    <w:rsid w:val="00887E0E"/>
    <w:rsid w:val="0089038B"/>
    <w:rsid w:val="0089120B"/>
    <w:rsid w:val="00891855"/>
    <w:rsid w:val="00891A76"/>
    <w:rsid w:val="0089218D"/>
    <w:rsid w:val="008938AB"/>
    <w:rsid w:val="00894FB4"/>
    <w:rsid w:val="0089511B"/>
    <w:rsid w:val="00895C38"/>
    <w:rsid w:val="008975DC"/>
    <w:rsid w:val="008975F1"/>
    <w:rsid w:val="008A020F"/>
    <w:rsid w:val="008A1487"/>
    <w:rsid w:val="008A3707"/>
    <w:rsid w:val="008A3DEB"/>
    <w:rsid w:val="008A6180"/>
    <w:rsid w:val="008A7C69"/>
    <w:rsid w:val="008B1F1D"/>
    <w:rsid w:val="008B29B7"/>
    <w:rsid w:val="008B6B47"/>
    <w:rsid w:val="008B7375"/>
    <w:rsid w:val="008B78CE"/>
    <w:rsid w:val="008C0025"/>
    <w:rsid w:val="008C0897"/>
    <w:rsid w:val="008C1F1E"/>
    <w:rsid w:val="008C2664"/>
    <w:rsid w:val="008C2777"/>
    <w:rsid w:val="008C2CD1"/>
    <w:rsid w:val="008C408B"/>
    <w:rsid w:val="008C59D5"/>
    <w:rsid w:val="008C6A8C"/>
    <w:rsid w:val="008C7220"/>
    <w:rsid w:val="008D0723"/>
    <w:rsid w:val="008D4CA8"/>
    <w:rsid w:val="008D5439"/>
    <w:rsid w:val="008D54C4"/>
    <w:rsid w:val="008D5A45"/>
    <w:rsid w:val="008D72AA"/>
    <w:rsid w:val="008D7E83"/>
    <w:rsid w:val="008E0D64"/>
    <w:rsid w:val="008E30AB"/>
    <w:rsid w:val="008E4FB2"/>
    <w:rsid w:val="008E59DD"/>
    <w:rsid w:val="008F0BF3"/>
    <w:rsid w:val="008F1353"/>
    <w:rsid w:val="008F3644"/>
    <w:rsid w:val="008F3DB1"/>
    <w:rsid w:val="008F4984"/>
    <w:rsid w:val="008F4FC8"/>
    <w:rsid w:val="008F6406"/>
    <w:rsid w:val="00900BA1"/>
    <w:rsid w:val="00903304"/>
    <w:rsid w:val="00903791"/>
    <w:rsid w:val="00903E26"/>
    <w:rsid w:val="00904C9F"/>
    <w:rsid w:val="00905782"/>
    <w:rsid w:val="00906D08"/>
    <w:rsid w:val="0090754F"/>
    <w:rsid w:val="00910677"/>
    <w:rsid w:val="00911CFD"/>
    <w:rsid w:val="009128C6"/>
    <w:rsid w:val="00912935"/>
    <w:rsid w:val="00912F5C"/>
    <w:rsid w:val="009131A7"/>
    <w:rsid w:val="0091481A"/>
    <w:rsid w:val="00914829"/>
    <w:rsid w:val="00916200"/>
    <w:rsid w:val="00916529"/>
    <w:rsid w:val="00920CB9"/>
    <w:rsid w:val="009214C8"/>
    <w:rsid w:val="00921F37"/>
    <w:rsid w:val="00923DA3"/>
    <w:rsid w:val="009242DF"/>
    <w:rsid w:val="0092446B"/>
    <w:rsid w:val="00930CF1"/>
    <w:rsid w:val="00933384"/>
    <w:rsid w:val="00933A06"/>
    <w:rsid w:val="00934B3A"/>
    <w:rsid w:val="00935E50"/>
    <w:rsid w:val="00936009"/>
    <w:rsid w:val="0093615C"/>
    <w:rsid w:val="0093743E"/>
    <w:rsid w:val="00945639"/>
    <w:rsid w:val="009465FE"/>
    <w:rsid w:val="00946858"/>
    <w:rsid w:val="00951BC9"/>
    <w:rsid w:val="00952A7C"/>
    <w:rsid w:val="00953895"/>
    <w:rsid w:val="0095507E"/>
    <w:rsid w:val="00957917"/>
    <w:rsid w:val="0096793A"/>
    <w:rsid w:val="00970011"/>
    <w:rsid w:val="00970645"/>
    <w:rsid w:val="00970C81"/>
    <w:rsid w:val="00973467"/>
    <w:rsid w:val="009739E2"/>
    <w:rsid w:val="00973EC4"/>
    <w:rsid w:val="00974830"/>
    <w:rsid w:val="00975D66"/>
    <w:rsid w:val="00975DF3"/>
    <w:rsid w:val="009773EB"/>
    <w:rsid w:val="009802DC"/>
    <w:rsid w:val="00981405"/>
    <w:rsid w:val="00981CDF"/>
    <w:rsid w:val="00982BC8"/>
    <w:rsid w:val="009846C9"/>
    <w:rsid w:val="00985C38"/>
    <w:rsid w:val="00985F4B"/>
    <w:rsid w:val="00986E87"/>
    <w:rsid w:val="00987D72"/>
    <w:rsid w:val="0099110B"/>
    <w:rsid w:val="009927CE"/>
    <w:rsid w:val="009927EF"/>
    <w:rsid w:val="009940FB"/>
    <w:rsid w:val="00994E0B"/>
    <w:rsid w:val="00995F4F"/>
    <w:rsid w:val="0099609B"/>
    <w:rsid w:val="009974E4"/>
    <w:rsid w:val="009A141B"/>
    <w:rsid w:val="009A3136"/>
    <w:rsid w:val="009A5BEC"/>
    <w:rsid w:val="009A6E73"/>
    <w:rsid w:val="009B114D"/>
    <w:rsid w:val="009B1559"/>
    <w:rsid w:val="009B4AF2"/>
    <w:rsid w:val="009B57A1"/>
    <w:rsid w:val="009B671C"/>
    <w:rsid w:val="009B700A"/>
    <w:rsid w:val="009B779B"/>
    <w:rsid w:val="009B7D3A"/>
    <w:rsid w:val="009C3CA3"/>
    <w:rsid w:val="009C49CF"/>
    <w:rsid w:val="009C4EFD"/>
    <w:rsid w:val="009C5F23"/>
    <w:rsid w:val="009D2978"/>
    <w:rsid w:val="009D2EC0"/>
    <w:rsid w:val="009D3E68"/>
    <w:rsid w:val="009E0861"/>
    <w:rsid w:val="009E1346"/>
    <w:rsid w:val="009E1D8D"/>
    <w:rsid w:val="009E55E2"/>
    <w:rsid w:val="009E6384"/>
    <w:rsid w:val="009E76D1"/>
    <w:rsid w:val="009F00D8"/>
    <w:rsid w:val="009F24B8"/>
    <w:rsid w:val="009F254E"/>
    <w:rsid w:val="00A01E4F"/>
    <w:rsid w:val="00A01EFA"/>
    <w:rsid w:val="00A02D89"/>
    <w:rsid w:val="00A03313"/>
    <w:rsid w:val="00A038BD"/>
    <w:rsid w:val="00A04460"/>
    <w:rsid w:val="00A04EAF"/>
    <w:rsid w:val="00A05E02"/>
    <w:rsid w:val="00A0664A"/>
    <w:rsid w:val="00A0685F"/>
    <w:rsid w:val="00A105B4"/>
    <w:rsid w:val="00A12A66"/>
    <w:rsid w:val="00A12AF3"/>
    <w:rsid w:val="00A12DC3"/>
    <w:rsid w:val="00A12DE5"/>
    <w:rsid w:val="00A1375C"/>
    <w:rsid w:val="00A154B6"/>
    <w:rsid w:val="00A16412"/>
    <w:rsid w:val="00A16867"/>
    <w:rsid w:val="00A17008"/>
    <w:rsid w:val="00A175CA"/>
    <w:rsid w:val="00A21AA1"/>
    <w:rsid w:val="00A21F26"/>
    <w:rsid w:val="00A225A1"/>
    <w:rsid w:val="00A252E0"/>
    <w:rsid w:val="00A26F20"/>
    <w:rsid w:val="00A278E8"/>
    <w:rsid w:val="00A33883"/>
    <w:rsid w:val="00A34D12"/>
    <w:rsid w:val="00A366DA"/>
    <w:rsid w:val="00A37A49"/>
    <w:rsid w:val="00A37C6F"/>
    <w:rsid w:val="00A4201C"/>
    <w:rsid w:val="00A4233B"/>
    <w:rsid w:val="00A431D9"/>
    <w:rsid w:val="00A45344"/>
    <w:rsid w:val="00A4721A"/>
    <w:rsid w:val="00A47FCF"/>
    <w:rsid w:val="00A50A69"/>
    <w:rsid w:val="00A52E4D"/>
    <w:rsid w:val="00A531F2"/>
    <w:rsid w:val="00A54563"/>
    <w:rsid w:val="00A579AD"/>
    <w:rsid w:val="00A60DB0"/>
    <w:rsid w:val="00A61A5C"/>
    <w:rsid w:val="00A63DF8"/>
    <w:rsid w:val="00A678C0"/>
    <w:rsid w:val="00A71359"/>
    <w:rsid w:val="00A744D6"/>
    <w:rsid w:val="00A77BF9"/>
    <w:rsid w:val="00A80F47"/>
    <w:rsid w:val="00A81C27"/>
    <w:rsid w:val="00A846DA"/>
    <w:rsid w:val="00A851BA"/>
    <w:rsid w:val="00A8532D"/>
    <w:rsid w:val="00A86AC3"/>
    <w:rsid w:val="00A86DFB"/>
    <w:rsid w:val="00A87C19"/>
    <w:rsid w:val="00A87D85"/>
    <w:rsid w:val="00A903C4"/>
    <w:rsid w:val="00A9376F"/>
    <w:rsid w:val="00A94B8D"/>
    <w:rsid w:val="00A94EF9"/>
    <w:rsid w:val="00A952D5"/>
    <w:rsid w:val="00A955DD"/>
    <w:rsid w:val="00AA1B14"/>
    <w:rsid w:val="00AA1CFD"/>
    <w:rsid w:val="00AA3769"/>
    <w:rsid w:val="00AA47AB"/>
    <w:rsid w:val="00AB0F6F"/>
    <w:rsid w:val="00AB1A89"/>
    <w:rsid w:val="00AB2D1E"/>
    <w:rsid w:val="00AB3888"/>
    <w:rsid w:val="00AB3B24"/>
    <w:rsid w:val="00AB3C21"/>
    <w:rsid w:val="00AB4198"/>
    <w:rsid w:val="00AC219A"/>
    <w:rsid w:val="00AC28E4"/>
    <w:rsid w:val="00AC3F7B"/>
    <w:rsid w:val="00AD00DD"/>
    <w:rsid w:val="00AD2030"/>
    <w:rsid w:val="00AD2451"/>
    <w:rsid w:val="00AD24E4"/>
    <w:rsid w:val="00AD2C59"/>
    <w:rsid w:val="00AE1244"/>
    <w:rsid w:val="00AE16B1"/>
    <w:rsid w:val="00AE1D34"/>
    <w:rsid w:val="00AE2509"/>
    <w:rsid w:val="00AE3963"/>
    <w:rsid w:val="00AE5695"/>
    <w:rsid w:val="00AE5F0E"/>
    <w:rsid w:val="00AF2932"/>
    <w:rsid w:val="00AF5155"/>
    <w:rsid w:val="00AF6839"/>
    <w:rsid w:val="00AF6B30"/>
    <w:rsid w:val="00AF74A3"/>
    <w:rsid w:val="00AF7DBD"/>
    <w:rsid w:val="00B01506"/>
    <w:rsid w:val="00B02044"/>
    <w:rsid w:val="00B02310"/>
    <w:rsid w:val="00B047AC"/>
    <w:rsid w:val="00B04D4E"/>
    <w:rsid w:val="00B06F37"/>
    <w:rsid w:val="00B10124"/>
    <w:rsid w:val="00B1168C"/>
    <w:rsid w:val="00B11D3F"/>
    <w:rsid w:val="00B13EFF"/>
    <w:rsid w:val="00B1447C"/>
    <w:rsid w:val="00B20F31"/>
    <w:rsid w:val="00B22F98"/>
    <w:rsid w:val="00B245F0"/>
    <w:rsid w:val="00B25829"/>
    <w:rsid w:val="00B27B08"/>
    <w:rsid w:val="00B30410"/>
    <w:rsid w:val="00B30AB8"/>
    <w:rsid w:val="00B342A2"/>
    <w:rsid w:val="00B34CF2"/>
    <w:rsid w:val="00B3754B"/>
    <w:rsid w:val="00B405A1"/>
    <w:rsid w:val="00B4102E"/>
    <w:rsid w:val="00B42EB9"/>
    <w:rsid w:val="00B44276"/>
    <w:rsid w:val="00B45072"/>
    <w:rsid w:val="00B47A93"/>
    <w:rsid w:val="00B505F4"/>
    <w:rsid w:val="00B51646"/>
    <w:rsid w:val="00B517B8"/>
    <w:rsid w:val="00B51F5C"/>
    <w:rsid w:val="00B521C6"/>
    <w:rsid w:val="00B544C6"/>
    <w:rsid w:val="00B569BE"/>
    <w:rsid w:val="00B5765D"/>
    <w:rsid w:val="00B57B5D"/>
    <w:rsid w:val="00B60112"/>
    <w:rsid w:val="00B6271D"/>
    <w:rsid w:val="00B677C1"/>
    <w:rsid w:val="00B7293B"/>
    <w:rsid w:val="00B730A4"/>
    <w:rsid w:val="00B736B3"/>
    <w:rsid w:val="00B73EFC"/>
    <w:rsid w:val="00B74D45"/>
    <w:rsid w:val="00B75740"/>
    <w:rsid w:val="00B75AF8"/>
    <w:rsid w:val="00B76C70"/>
    <w:rsid w:val="00B7731B"/>
    <w:rsid w:val="00B77936"/>
    <w:rsid w:val="00B80923"/>
    <w:rsid w:val="00B80AAF"/>
    <w:rsid w:val="00B81A8C"/>
    <w:rsid w:val="00B8341E"/>
    <w:rsid w:val="00B8572D"/>
    <w:rsid w:val="00B8643A"/>
    <w:rsid w:val="00B86B66"/>
    <w:rsid w:val="00B873A6"/>
    <w:rsid w:val="00B875B5"/>
    <w:rsid w:val="00B901F1"/>
    <w:rsid w:val="00B93850"/>
    <w:rsid w:val="00B93FC9"/>
    <w:rsid w:val="00B94395"/>
    <w:rsid w:val="00B95722"/>
    <w:rsid w:val="00B9728E"/>
    <w:rsid w:val="00BA014B"/>
    <w:rsid w:val="00BA306E"/>
    <w:rsid w:val="00BA381B"/>
    <w:rsid w:val="00BA6C02"/>
    <w:rsid w:val="00BA75BF"/>
    <w:rsid w:val="00BB70A3"/>
    <w:rsid w:val="00BB77C0"/>
    <w:rsid w:val="00BC11E5"/>
    <w:rsid w:val="00BC1C66"/>
    <w:rsid w:val="00BC263C"/>
    <w:rsid w:val="00BC41B2"/>
    <w:rsid w:val="00BC4770"/>
    <w:rsid w:val="00BC4A2A"/>
    <w:rsid w:val="00BC527B"/>
    <w:rsid w:val="00BC5348"/>
    <w:rsid w:val="00BC5C1B"/>
    <w:rsid w:val="00BC5F28"/>
    <w:rsid w:val="00BC68CE"/>
    <w:rsid w:val="00BD0135"/>
    <w:rsid w:val="00BD0476"/>
    <w:rsid w:val="00BD23D0"/>
    <w:rsid w:val="00BD3CA6"/>
    <w:rsid w:val="00BD4157"/>
    <w:rsid w:val="00BD443C"/>
    <w:rsid w:val="00BD4500"/>
    <w:rsid w:val="00BD54F7"/>
    <w:rsid w:val="00BE1054"/>
    <w:rsid w:val="00BE20D7"/>
    <w:rsid w:val="00BF109C"/>
    <w:rsid w:val="00BF1C0F"/>
    <w:rsid w:val="00BF4011"/>
    <w:rsid w:val="00BF4AFC"/>
    <w:rsid w:val="00BF51F1"/>
    <w:rsid w:val="00BF5371"/>
    <w:rsid w:val="00BF5779"/>
    <w:rsid w:val="00BF5AA7"/>
    <w:rsid w:val="00BF5F25"/>
    <w:rsid w:val="00BF698D"/>
    <w:rsid w:val="00C00BCE"/>
    <w:rsid w:val="00C00CE9"/>
    <w:rsid w:val="00C02397"/>
    <w:rsid w:val="00C03DFC"/>
    <w:rsid w:val="00C0409E"/>
    <w:rsid w:val="00C06620"/>
    <w:rsid w:val="00C10740"/>
    <w:rsid w:val="00C10F7A"/>
    <w:rsid w:val="00C118C0"/>
    <w:rsid w:val="00C11CD9"/>
    <w:rsid w:val="00C12900"/>
    <w:rsid w:val="00C13C41"/>
    <w:rsid w:val="00C14F3D"/>
    <w:rsid w:val="00C15821"/>
    <w:rsid w:val="00C17A25"/>
    <w:rsid w:val="00C22BD0"/>
    <w:rsid w:val="00C23B3D"/>
    <w:rsid w:val="00C24A02"/>
    <w:rsid w:val="00C24DC9"/>
    <w:rsid w:val="00C25606"/>
    <w:rsid w:val="00C25C6F"/>
    <w:rsid w:val="00C27049"/>
    <w:rsid w:val="00C31D41"/>
    <w:rsid w:val="00C31E67"/>
    <w:rsid w:val="00C33CF0"/>
    <w:rsid w:val="00C3648D"/>
    <w:rsid w:val="00C364E6"/>
    <w:rsid w:val="00C400C2"/>
    <w:rsid w:val="00C413F3"/>
    <w:rsid w:val="00C43F39"/>
    <w:rsid w:val="00C44490"/>
    <w:rsid w:val="00C45E52"/>
    <w:rsid w:val="00C502A8"/>
    <w:rsid w:val="00C52B9F"/>
    <w:rsid w:val="00C52EE4"/>
    <w:rsid w:val="00C54BAB"/>
    <w:rsid w:val="00C55C0B"/>
    <w:rsid w:val="00C5715A"/>
    <w:rsid w:val="00C60160"/>
    <w:rsid w:val="00C61D01"/>
    <w:rsid w:val="00C61FD2"/>
    <w:rsid w:val="00C63076"/>
    <w:rsid w:val="00C63A10"/>
    <w:rsid w:val="00C66720"/>
    <w:rsid w:val="00C703A1"/>
    <w:rsid w:val="00C705D5"/>
    <w:rsid w:val="00C708F4"/>
    <w:rsid w:val="00C72AF7"/>
    <w:rsid w:val="00C72BEE"/>
    <w:rsid w:val="00C7430E"/>
    <w:rsid w:val="00C7551D"/>
    <w:rsid w:val="00C761AF"/>
    <w:rsid w:val="00C763F6"/>
    <w:rsid w:val="00C800B5"/>
    <w:rsid w:val="00C8333B"/>
    <w:rsid w:val="00C84405"/>
    <w:rsid w:val="00C852E5"/>
    <w:rsid w:val="00C85EE5"/>
    <w:rsid w:val="00C8678C"/>
    <w:rsid w:val="00C9480B"/>
    <w:rsid w:val="00C94E12"/>
    <w:rsid w:val="00CA084E"/>
    <w:rsid w:val="00CA2F79"/>
    <w:rsid w:val="00CA74DE"/>
    <w:rsid w:val="00CA769E"/>
    <w:rsid w:val="00CA79A8"/>
    <w:rsid w:val="00CB0A60"/>
    <w:rsid w:val="00CB1CCD"/>
    <w:rsid w:val="00CB3C17"/>
    <w:rsid w:val="00CB3F54"/>
    <w:rsid w:val="00CB4245"/>
    <w:rsid w:val="00CB679F"/>
    <w:rsid w:val="00CC6DC1"/>
    <w:rsid w:val="00CC7F8B"/>
    <w:rsid w:val="00CD0093"/>
    <w:rsid w:val="00CD0132"/>
    <w:rsid w:val="00CD148E"/>
    <w:rsid w:val="00CD3679"/>
    <w:rsid w:val="00CD5C30"/>
    <w:rsid w:val="00CD7DE1"/>
    <w:rsid w:val="00CE0B58"/>
    <w:rsid w:val="00CE1D8D"/>
    <w:rsid w:val="00CE6344"/>
    <w:rsid w:val="00CE6C2E"/>
    <w:rsid w:val="00CF0108"/>
    <w:rsid w:val="00CF04C9"/>
    <w:rsid w:val="00CF247C"/>
    <w:rsid w:val="00CF3C66"/>
    <w:rsid w:val="00CF3DAC"/>
    <w:rsid w:val="00CF644F"/>
    <w:rsid w:val="00D05BE9"/>
    <w:rsid w:val="00D06151"/>
    <w:rsid w:val="00D06C65"/>
    <w:rsid w:val="00D11028"/>
    <w:rsid w:val="00D11547"/>
    <w:rsid w:val="00D12721"/>
    <w:rsid w:val="00D13C65"/>
    <w:rsid w:val="00D1419E"/>
    <w:rsid w:val="00D16192"/>
    <w:rsid w:val="00D16227"/>
    <w:rsid w:val="00D1679D"/>
    <w:rsid w:val="00D2074C"/>
    <w:rsid w:val="00D21941"/>
    <w:rsid w:val="00D21AD8"/>
    <w:rsid w:val="00D23B55"/>
    <w:rsid w:val="00D23E1C"/>
    <w:rsid w:val="00D254C7"/>
    <w:rsid w:val="00D26025"/>
    <w:rsid w:val="00D2629D"/>
    <w:rsid w:val="00D300DD"/>
    <w:rsid w:val="00D30996"/>
    <w:rsid w:val="00D3118F"/>
    <w:rsid w:val="00D31CCE"/>
    <w:rsid w:val="00D35BFB"/>
    <w:rsid w:val="00D35E75"/>
    <w:rsid w:val="00D379F1"/>
    <w:rsid w:val="00D4089B"/>
    <w:rsid w:val="00D40C2B"/>
    <w:rsid w:val="00D42536"/>
    <w:rsid w:val="00D42C7B"/>
    <w:rsid w:val="00D43C31"/>
    <w:rsid w:val="00D44381"/>
    <w:rsid w:val="00D44AF1"/>
    <w:rsid w:val="00D458D6"/>
    <w:rsid w:val="00D46A7E"/>
    <w:rsid w:val="00D4767C"/>
    <w:rsid w:val="00D47912"/>
    <w:rsid w:val="00D5076F"/>
    <w:rsid w:val="00D51933"/>
    <w:rsid w:val="00D51DE2"/>
    <w:rsid w:val="00D522CB"/>
    <w:rsid w:val="00D53990"/>
    <w:rsid w:val="00D53BB5"/>
    <w:rsid w:val="00D56442"/>
    <w:rsid w:val="00D56D6D"/>
    <w:rsid w:val="00D6164B"/>
    <w:rsid w:val="00D617DD"/>
    <w:rsid w:val="00D62A89"/>
    <w:rsid w:val="00D62DB8"/>
    <w:rsid w:val="00D63B8C"/>
    <w:rsid w:val="00D653DA"/>
    <w:rsid w:val="00D666C9"/>
    <w:rsid w:val="00D66910"/>
    <w:rsid w:val="00D70418"/>
    <w:rsid w:val="00D71232"/>
    <w:rsid w:val="00D76638"/>
    <w:rsid w:val="00D77D06"/>
    <w:rsid w:val="00D855D1"/>
    <w:rsid w:val="00D86620"/>
    <w:rsid w:val="00D87D1D"/>
    <w:rsid w:val="00D87F5C"/>
    <w:rsid w:val="00D91708"/>
    <w:rsid w:val="00D924AA"/>
    <w:rsid w:val="00D92AA4"/>
    <w:rsid w:val="00D92B2A"/>
    <w:rsid w:val="00D93D6E"/>
    <w:rsid w:val="00D9448A"/>
    <w:rsid w:val="00D94609"/>
    <w:rsid w:val="00D9468D"/>
    <w:rsid w:val="00D96185"/>
    <w:rsid w:val="00D97F28"/>
    <w:rsid w:val="00DA18A5"/>
    <w:rsid w:val="00DA4199"/>
    <w:rsid w:val="00DA5C46"/>
    <w:rsid w:val="00DA753C"/>
    <w:rsid w:val="00DB167A"/>
    <w:rsid w:val="00DB19C6"/>
    <w:rsid w:val="00DB207F"/>
    <w:rsid w:val="00DB2D96"/>
    <w:rsid w:val="00DB3301"/>
    <w:rsid w:val="00DB3B37"/>
    <w:rsid w:val="00DB45EE"/>
    <w:rsid w:val="00DB4775"/>
    <w:rsid w:val="00DB58FD"/>
    <w:rsid w:val="00DB615B"/>
    <w:rsid w:val="00DC3139"/>
    <w:rsid w:val="00DC38F0"/>
    <w:rsid w:val="00DC39C2"/>
    <w:rsid w:val="00DC60E2"/>
    <w:rsid w:val="00DC69FB"/>
    <w:rsid w:val="00DC7AFA"/>
    <w:rsid w:val="00DD0856"/>
    <w:rsid w:val="00DD0D09"/>
    <w:rsid w:val="00DD0FB7"/>
    <w:rsid w:val="00DD2358"/>
    <w:rsid w:val="00DD338B"/>
    <w:rsid w:val="00DE13BC"/>
    <w:rsid w:val="00DE1C27"/>
    <w:rsid w:val="00DE1FD3"/>
    <w:rsid w:val="00DE265C"/>
    <w:rsid w:val="00DE5261"/>
    <w:rsid w:val="00DE75AB"/>
    <w:rsid w:val="00DF2207"/>
    <w:rsid w:val="00DF249C"/>
    <w:rsid w:val="00DF2630"/>
    <w:rsid w:val="00DF67EB"/>
    <w:rsid w:val="00E00131"/>
    <w:rsid w:val="00E008E8"/>
    <w:rsid w:val="00E01537"/>
    <w:rsid w:val="00E02C0B"/>
    <w:rsid w:val="00E04514"/>
    <w:rsid w:val="00E05151"/>
    <w:rsid w:val="00E06240"/>
    <w:rsid w:val="00E066DC"/>
    <w:rsid w:val="00E07661"/>
    <w:rsid w:val="00E07F38"/>
    <w:rsid w:val="00E118CE"/>
    <w:rsid w:val="00E1272D"/>
    <w:rsid w:val="00E12BCE"/>
    <w:rsid w:val="00E1324D"/>
    <w:rsid w:val="00E13DD8"/>
    <w:rsid w:val="00E1469B"/>
    <w:rsid w:val="00E21D45"/>
    <w:rsid w:val="00E2489C"/>
    <w:rsid w:val="00E25C88"/>
    <w:rsid w:val="00E27EBE"/>
    <w:rsid w:val="00E30E91"/>
    <w:rsid w:val="00E31049"/>
    <w:rsid w:val="00E32120"/>
    <w:rsid w:val="00E40935"/>
    <w:rsid w:val="00E41967"/>
    <w:rsid w:val="00E43933"/>
    <w:rsid w:val="00E44FDA"/>
    <w:rsid w:val="00E4575A"/>
    <w:rsid w:val="00E462A9"/>
    <w:rsid w:val="00E479D2"/>
    <w:rsid w:val="00E52BEC"/>
    <w:rsid w:val="00E52F13"/>
    <w:rsid w:val="00E5314D"/>
    <w:rsid w:val="00E54027"/>
    <w:rsid w:val="00E5405A"/>
    <w:rsid w:val="00E55805"/>
    <w:rsid w:val="00E56B0A"/>
    <w:rsid w:val="00E60534"/>
    <w:rsid w:val="00E60720"/>
    <w:rsid w:val="00E60FDF"/>
    <w:rsid w:val="00E63A91"/>
    <w:rsid w:val="00E6567D"/>
    <w:rsid w:val="00E66FDE"/>
    <w:rsid w:val="00E71EA5"/>
    <w:rsid w:val="00E72759"/>
    <w:rsid w:val="00E7340E"/>
    <w:rsid w:val="00E736E4"/>
    <w:rsid w:val="00E73EFC"/>
    <w:rsid w:val="00E75F63"/>
    <w:rsid w:val="00E77444"/>
    <w:rsid w:val="00E81406"/>
    <w:rsid w:val="00E81D4C"/>
    <w:rsid w:val="00E8270C"/>
    <w:rsid w:val="00E82787"/>
    <w:rsid w:val="00E83B5F"/>
    <w:rsid w:val="00E84747"/>
    <w:rsid w:val="00E84772"/>
    <w:rsid w:val="00E85019"/>
    <w:rsid w:val="00E85B3D"/>
    <w:rsid w:val="00E87CAA"/>
    <w:rsid w:val="00E90C70"/>
    <w:rsid w:val="00E90E9E"/>
    <w:rsid w:val="00E92398"/>
    <w:rsid w:val="00E9270C"/>
    <w:rsid w:val="00E9283C"/>
    <w:rsid w:val="00E938B1"/>
    <w:rsid w:val="00E94867"/>
    <w:rsid w:val="00E9686D"/>
    <w:rsid w:val="00E97B10"/>
    <w:rsid w:val="00E97F4B"/>
    <w:rsid w:val="00EA0BF1"/>
    <w:rsid w:val="00EA38A4"/>
    <w:rsid w:val="00EA3A77"/>
    <w:rsid w:val="00EA431C"/>
    <w:rsid w:val="00EA4384"/>
    <w:rsid w:val="00EA5539"/>
    <w:rsid w:val="00EA5E15"/>
    <w:rsid w:val="00EA64ED"/>
    <w:rsid w:val="00EA6E78"/>
    <w:rsid w:val="00EA7AE6"/>
    <w:rsid w:val="00EB0FD7"/>
    <w:rsid w:val="00EB18E2"/>
    <w:rsid w:val="00EB3DA7"/>
    <w:rsid w:val="00EB4E47"/>
    <w:rsid w:val="00EB78BC"/>
    <w:rsid w:val="00EB7D68"/>
    <w:rsid w:val="00EC0DC6"/>
    <w:rsid w:val="00EC2E8F"/>
    <w:rsid w:val="00EC3BF7"/>
    <w:rsid w:val="00ED4002"/>
    <w:rsid w:val="00ED5150"/>
    <w:rsid w:val="00ED5B90"/>
    <w:rsid w:val="00ED5E69"/>
    <w:rsid w:val="00ED6C3D"/>
    <w:rsid w:val="00ED77C2"/>
    <w:rsid w:val="00ED7B79"/>
    <w:rsid w:val="00EE0830"/>
    <w:rsid w:val="00EE24E9"/>
    <w:rsid w:val="00EE2850"/>
    <w:rsid w:val="00EE2E06"/>
    <w:rsid w:val="00EE34EC"/>
    <w:rsid w:val="00EE52DC"/>
    <w:rsid w:val="00EE56EC"/>
    <w:rsid w:val="00EE6080"/>
    <w:rsid w:val="00EE6AA2"/>
    <w:rsid w:val="00EE6C10"/>
    <w:rsid w:val="00EF1AB2"/>
    <w:rsid w:val="00EF333A"/>
    <w:rsid w:val="00EF33AE"/>
    <w:rsid w:val="00EF3C5C"/>
    <w:rsid w:val="00EF4E7A"/>
    <w:rsid w:val="00EF69D4"/>
    <w:rsid w:val="00EF6E56"/>
    <w:rsid w:val="00EF7602"/>
    <w:rsid w:val="00F01281"/>
    <w:rsid w:val="00F038E7"/>
    <w:rsid w:val="00F039D8"/>
    <w:rsid w:val="00F04FF2"/>
    <w:rsid w:val="00F0560D"/>
    <w:rsid w:val="00F07225"/>
    <w:rsid w:val="00F07F83"/>
    <w:rsid w:val="00F106C8"/>
    <w:rsid w:val="00F11860"/>
    <w:rsid w:val="00F172B1"/>
    <w:rsid w:val="00F23312"/>
    <w:rsid w:val="00F23617"/>
    <w:rsid w:val="00F30FBC"/>
    <w:rsid w:val="00F32F81"/>
    <w:rsid w:val="00F3315E"/>
    <w:rsid w:val="00F3322D"/>
    <w:rsid w:val="00F336A8"/>
    <w:rsid w:val="00F33926"/>
    <w:rsid w:val="00F34038"/>
    <w:rsid w:val="00F37B90"/>
    <w:rsid w:val="00F405DB"/>
    <w:rsid w:val="00F43047"/>
    <w:rsid w:val="00F43BC1"/>
    <w:rsid w:val="00F43BE2"/>
    <w:rsid w:val="00F43C28"/>
    <w:rsid w:val="00F454A5"/>
    <w:rsid w:val="00F45AD1"/>
    <w:rsid w:val="00F46CB4"/>
    <w:rsid w:val="00F47C6B"/>
    <w:rsid w:val="00F512D2"/>
    <w:rsid w:val="00F5197A"/>
    <w:rsid w:val="00F51EBD"/>
    <w:rsid w:val="00F53B67"/>
    <w:rsid w:val="00F53D65"/>
    <w:rsid w:val="00F54262"/>
    <w:rsid w:val="00F54385"/>
    <w:rsid w:val="00F55ECB"/>
    <w:rsid w:val="00F56D1A"/>
    <w:rsid w:val="00F60067"/>
    <w:rsid w:val="00F60EE6"/>
    <w:rsid w:val="00F612D8"/>
    <w:rsid w:val="00F6528B"/>
    <w:rsid w:val="00F66BFD"/>
    <w:rsid w:val="00F67847"/>
    <w:rsid w:val="00F67994"/>
    <w:rsid w:val="00F715FE"/>
    <w:rsid w:val="00F718AB"/>
    <w:rsid w:val="00F71D3C"/>
    <w:rsid w:val="00F71F98"/>
    <w:rsid w:val="00F728ED"/>
    <w:rsid w:val="00F73668"/>
    <w:rsid w:val="00F74CD2"/>
    <w:rsid w:val="00F75056"/>
    <w:rsid w:val="00F81232"/>
    <w:rsid w:val="00F820F3"/>
    <w:rsid w:val="00F829E4"/>
    <w:rsid w:val="00F84028"/>
    <w:rsid w:val="00F85A09"/>
    <w:rsid w:val="00F868B4"/>
    <w:rsid w:val="00F87FDE"/>
    <w:rsid w:val="00F93155"/>
    <w:rsid w:val="00F94A9D"/>
    <w:rsid w:val="00F95F5F"/>
    <w:rsid w:val="00F962A0"/>
    <w:rsid w:val="00FA0773"/>
    <w:rsid w:val="00FA576B"/>
    <w:rsid w:val="00FB2B77"/>
    <w:rsid w:val="00FB4F44"/>
    <w:rsid w:val="00FB5323"/>
    <w:rsid w:val="00FB7BB3"/>
    <w:rsid w:val="00FC26DE"/>
    <w:rsid w:val="00FC3017"/>
    <w:rsid w:val="00FC41AA"/>
    <w:rsid w:val="00FC57A6"/>
    <w:rsid w:val="00FC58C7"/>
    <w:rsid w:val="00FD0F57"/>
    <w:rsid w:val="00FD348B"/>
    <w:rsid w:val="00FD3C97"/>
    <w:rsid w:val="00FD4DD0"/>
    <w:rsid w:val="00FD666C"/>
    <w:rsid w:val="00FD7010"/>
    <w:rsid w:val="00FE12BA"/>
    <w:rsid w:val="00FE140C"/>
    <w:rsid w:val="00FE2A28"/>
    <w:rsid w:val="00FE46A0"/>
    <w:rsid w:val="00FE4B8F"/>
    <w:rsid w:val="00FE4D70"/>
    <w:rsid w:val="00FE592C"/>
    <w:rsid w:val="00FE6210"/>
    <w:rsid w:val="00FE6C56"/>
    <w:rsid w:val="00FE736F"/>
    <w:rsid w:val="00FE7C2F"/>
    <w:rsid w:val="00FF0935"/>
    <w:rsid w:val="00FF266F"/>
    <w:rsid w:val="00FF4436"/>
    <w:rsid w:val="00FF482A"/>
    <w:rsid w:val="00FF59B5"/>
    <w:rsid w:val="00FF5B35"/>
    <w:rsid w:val="00FF5CC4"/>
    <w:rsid w:val="00FF5E98"/>
    <w:rsid w:val="00FF74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854971E"/>
  <w15:docId w15:val="{33CB2D76-3CAF-475D-908E-C4E94384B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91D"/>
    <w:pPr>
      <w:jc w:val="both"/>
    </w:pPr>
  </w:style>
  <w:style w:type="paragraph" w:styleId="Titre1">
    <w:name w:val="heading 1"/>
    <w:aliases w:val="Titre 1 Car1,Titre 1 Car Car"/>
    <w:basedOn w:val="Normal"/>
    <w:next w:val="Normal"/>
    <w:link w:val="Titre1Car"/>
    <w:qFormat/>
    <w:rsid w:val="00BC4770"/>
    <w:pPr>
      <w:keepNext/>
      <w:widowControl w:val="0"/>
      <w:numPr>
        <w:numId w:val="40"/>
      </w:numPr>
      <w:spacing w:before="240" w:after="60"/>
      <w:outlineLvl w:val="0"/>
    </w:pPr>
    <w:rPr>
      <w:rFonts w:ascii="Arial" w:eastAsia="Times New Roman" w:hAnsi="Arial" w:cs="Times New Roman"/>
      <w:b/>
      <w:kern w:val="28"/>
      <w:sz w:val="28"/>
      <w:szCs w:val="20"/>
      <w:lang w:eastAsia="fr-FR"/>
    </w:rPr>
  </w:style>
  <w:style w:type="paragraph" w:styleId="Titre2">
    <w:name w:val="heading 2"/>
    <w:basedOn w:val="Normal"/>
    <w:next w:val="Normal"/>
    <w:link w:val="Titre2Car"/>
    <w:qFormat/>
    <w:rsid w:val="00D93D6E"/>
    <w:pPr>
      <w:keepNext/>
      <w:widowControl w:val="0"/>
      <w:numPr>
        <w:ilvl w:val="1"/>
        <w:numId w:val="40"/>
      </w:numPr>
      <w:spacing w:before="480" w:after="240"/>
      <w:outlineLvl w:val="1"/>
    </w:pPr>
    <w:rPr>
      <w:rFonts w:ascii="Calibri" w:eastAsia="Times New Roman" w:hAnsi="Calibri" w:cs="Arial"/>
      <w:sz w:val="24"/>
      <w:szCs w:val="24"/>
      <w:u w:val="single"/>
      <w:lang w:eastAsia="fr-FR"/>
    </w:rPr>
  </w:style>
  <w:style w:type="paragraph" w:styleId="Titre3">
    <w:name w:val="heading 3"/>
    <w:basedOn w:val="Normal"/>
    <w:next w:val="Normal"/>
    <w:link w:val="Titre3Car"/>
    <w:qFormat/>
    <w:rsid w:val="00447B1D"/>
    <w:pPr>
      <w:keepNext/>
      <w:widowControl w:val="0"/>
      <w:numPr>
        <w:ilvl w:val="2"/>
        <w:numId w:val="40"/>
      </w:numPr>
      <w:spacing w:before="240" w:after="60"/>
      <w:outlineLvl w:val="2"/>
    </w:pPr>
    <w:rPr>
      <w:rFonts w:eastAsia="Times New Roman" w:cs="Times New Roman"/>
      <w:i/>
      <w:szCs w:val="20"/>
      <w:u w:val="single"/>
      <w:lang w:eastAsia="fr-FR"/>
    </w:rPr>
  </w:style>
  <w:style w:type="paragraph" w:styleId="Titre4">
    <w:name w:val="heading 4"/>
    <w:basedOn w:val="Normal"/>
    <w:next w:val="Normal"/>
    <w:link w:val="Titre4Car"/>
    <w:qFormat/>
    <w:rsid w:val="003B137B"/>
    <w:pPr>
      <w:keepNext/>
      <w:widowControl w:val="0"/>
      <w:numPr>
        <w:ilvl w:val="3"/>
        <w:numId w:val="40"/>
      </w:numPr>
      <w:spacing w:before="240" w:after="60"/>
      <w:outlineLvl w:val="3"/>
    </w:pPr>
    <w:rPr>
      <w:rFonts w:eastAsia="Times New Roman" w:cs="Times New Roman"/>
      <w:sz w:val="24"/>
      <w:szCs w:val="20"/>
      <w:lang w:eastAsia="fr-FR"/>
    </w:rPr>
  </w:style>
  <w:style w:type="paragraph" w:styleId="Titre5">
    <w:name w:val="heading 5"/>
    <w:basedOn w:val="Normal"/>
    <w:next w:val="Normal"/>
    <w:link w:val="Titre5Car"/>
    <w:qFormat/>
    <w:rsid w:val="00C25606"/>
    <w:pPr>
      <w:widowControl w:val="0"/>
      <w:numPr>
        <w:ilvl w:val="4"/>
        <w:numId w:val="40"/>
      </w:numPr>
      <w:spacing w:before="240" w:after="60"/>
      <w:outlineLvl w:val="4"/>
    </w:pPr>
    <w:rPr>
      <w:rFonts w:eastAsiaTheme="minorEastAsia" w:cs="Times New Roman"/>
      <w:szCs w:val="20"/>
      <w:lang w:eastAsia="fr-FR"/>
    </w:rPr>
  </w:style>
  <w:style w:type="paragraph" w:styleId="Titre6">
    <w:name w:val="heading 6"/>
    <w:basedOn w:val="Normal"/>
    <w:next w:val="Normal"/>
    <w:link w:val="Titre6Car"/>
    <w:qFormat/>
    <w:rsid w:val="00BC4770"/>
    <w:pPr>
      <w:widowControl w:val="0"/>
      <w:numPr>
        <w:ilvl w:val="5"/>
        <w:numId w:val="40"/>
      </w:numPr>
      <w:spacing w:before="240" w:after="60"/>
      <w:outlineLvl w:val="5"/>
    </w:pPr>
    <w:rPr>
      <w:rFonts w:ascii="Arial" w:eastAsia="Times New Roman" w:hAnsi="Arial" w:cs="Times New Roman"/>
      <w:i/>
      <w:szCs w:val="20"/>
      <w:lang w:eastAsia="fr-FR"/>
    </w:rPr>
  </w:style>
  <w:style w:type="paragraph" w:styleId="Titre7">
    <w:name w:val="heading 7"/>
    <w:basedOn w:val="Normal"/>
    <w:next w:val="Normal"/>
    <w:link w:val="Titre7Car"/>
    <w:qFormat/>
    <w:rsid w:val="00BC4770"/>
    <w:pPr>
      <w:widowControl w:val="0"/>
      <w:numPr>
        <w:ilvl w:val="6"/>
        <w:numId w:val="40"/>
      </w:numPr>
      <w:spacing w:before="240" w:after="60"/>
      <w:outlineLvl w:val="6"/>
    </w:pPr>
    <w:rPr>
      <w:rFonts w:ascii="Arial" w:eastAsia="Times New Roman" w:hAnsi="Arial" w:cs="Times New Roman"/>
      <w:sz w:val="20"/>
      <w:szCs w:val="20"/>
      <w:lang w:eastAsia="fr-FR"/>
    </w:rPr>
  </w:style>
  <w:style w:type="paragraph" w:styleId="Titre8">
    <w:name w:val="heading 8"/>
    <w:basedOn w:val="Normal"/>
    <w:next w:val="Normal"/>
    <w:link w:val="Titre8Car"/>
    <w:qFormat/>
    <w:rsid w:val="00BC4770"/>
    <w:pPr>
      <w:widowControl w:val="0"/>
      <w:numPr>
        <w:ilvl w:val="7"/>
        <w:numId w:val="40"/>
      </w:numPr>
      <w:spacing w:before="240" w:after="60"/>
      <w:outlineLvl w:val="7"/>
    </w:pPr>
    <w:rPr>
      <w:rFonts w:ascii="Arial" w:eastAsia="Times New Roman" w:hAnsi="Arial" w:cs="Times New Roman"/>
      <w:i/>
      <w:sz w:val="20"/>
      <w:szCs w:val="20"/>
      <w:lang w:eastAsia="fr-FR"/>
    </w:rPr>
  </w:style>
  <w:style w:type="paragraph" w:styleId="Titre9">
    <w:name w:val="heading 9"/>
    <w:basedOn w:val="Normal"/>
    <w:next w:val="Normal"/>
    <w:link w:val="Titre9Car"/>
    <w:qFormat/>
    <w:rsid w:val="00BC4770"/>
    <w:pPr>
      <w:widowControl w:val="0"/>
      <w:numPr>
        <w:ilvl w:val="8"/>
        <w:numId w:val="40"/>
      </w:numPr>
      <w:spacing w:line="240" w:lineRule="atLeast"/>
      <w:outlineLvl w:val="8"/>
    </w:pPr>
    <w:rPr>
      <w:rFonts w:ascii="Arial" w:eastAsia="Times New Roman" w:hAnsi="Arial" w:cs="Times New Roman"/>
      <w:sz w:val="2"/>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Car1 Car,Titre 1 Car Car Car"/>
    <w:basedOn w:val="Policepardfaut"/>
    <w:link w:val="Titre1"/>
    <w:rsid w:val="00BC4770"/>
    <w:rPr>
      <w:rFonts w:ascii="Arial" w:eastAsia="Times New Roman" w:hAnsi="Arial" w:cs="Times New Roman"/>
      <w:b/>
      <w:kern w:val="28"/>
      <w:sz w:val="28"/>
      <w:szCs w:val="20"/>
      <w:lang w:eastAsia="fr-FR"/>
    </w:rPr>
  </w:style>
  <w:style w:type="character" w:customStyle="1" w:styleId="Titre2Car">
    <w:name w:val="Titre 2 Car"/>
    <w:basedOn w:val="Policepardfaut"/>
    <w:link w:val="Titre2"/>
    <w:rsid w:val="00D93D6E"/>
    <w:rPr>
      <w:rFonts w:ascii="Calibri" w:eastAsia="Times New Roman" w:hAnsi="Calibri" w:cs="Arial"/>
      <w:sz w:val="24"/>
      <w:szCs w:val="24"/>
      <w:u w:val="single"/>
      <w:lang w:eastAsia="fr-FR"/>
    </w:rPr>
  </w:style>
  <w:style w:type="character" w:customStyle="1" w:styleId="Titre3Car">
    <w:name w:val="Titre 3 Car"/>
    <w:basedOn w:val="Policepardfaut"/>
    <w:link w:val="Titre3"/>
    <w:rsid w:val="00447B1D"/>
    <w:rPr>
      <w:rFonts w:eastAsia="Times New Roman" w:cs="Times New Roman"/>
      <w:i/>
      <w:szCs w:val="20"/>
      <w:u w:val="single"/>
      <w:lang w:eastAsia="fr-FR"/>
    </w:rPr>
  </w:style>
  <w:style w:type="character" w:customStyle="1" w:styleId="Titre4Car">
    <w:name w:val="Titre 4 Car"/>
    <w:basedOn w:val="Policepardfaut"/>
    <w:link w:val="Titre4"/>
    <w:rsid w:val="003B137B"/>
    <w:rPr>
      <w:rFonts w:eastAsia="Times New Roman" w:cs="Times New Roman"/>
      <w:sz w:val="24"/>
      <w:szCs w:val="20"/>
      <w:lang w:eastAsia="fr-FR"/>
    </w:rPr>
  </w:style>
  <w:style w:type="character" w:customStyle="1" w:styleId="Titre5Car">
    <w:name w:val="Titre 5 Car"/>
    <w:basedOn w:val="Policepardfaut"/>
    <w:link w:val="Titre5"/>
    <w:rsid w:val="00C25606"/>
    <w:rPr>
      <w:rFonts w:eastAsiaTheme="minorEastAsia" w:cs="Times New Roman"/>
      <w:szCs w:val="20"/>
      <w:lang w:eastAsia="fr-FR"/>
    </w:rPr>
  </w:style>
  <w:style w:type="character" w:customStyle="1" w:styleId="Titre6Car">
    <w:name w:val="Titre 6 Car"/>
    <w:basedOn w:val="Policepardfaut"/>
    <w:link w:val="Titre6"/>
    <w:rsid w:val="00BC4770"/>
    <w:rPr>
      <w:rFonts w:ascii="Arial" w:eastAsia="Times New Roman" w:hAnsi="Arial" w:cs="Times New Roman"/>
      <w:i/>
      <w:szCs w:val="20"/>
      <w:lang w:eastAsia="fr-FR"/>
    </w:rPr>
  </w:style>
  <w:style w:type="character" w:customStyle="1" w:styleId="Titre7Car">
    <w:name w:val="Titre 7 Car"/>
    <w:basedOn w:val="Policepardfaut"/>
    <w:link w:val="Titre7"/>
    <w:rsid w:val="00BC4770"/>
    <w:rPr>
      <w:rFonts w:ascii="Arial" w:eastAsia="Times New Roman" w:hAnsi="Arial" w:cs="Times New Roman"/>
      <w:sz w:val="20"/>
      <w:szCs w:val="20"/>
      <w:lang w:eastAsia="fr-FR"/>
    </w:rPr>
  </w:style>
  <w:style w:type="character" w:customStyle="1" w:styleId="Titre8Car">
    <w:name w:val="Titre 8 Car"/>
    <w:basedOn w:val="Policepardfaut"/>
    <w:link w:val="Titre8"/>
    <w:rsid w:val="00BC4770"/>
    <w:rPr>
      <w:rFonts w:ascii="Arial" w:eastAsia="Times New Roman" w:hAnsi="Arial" w:cs="Times New Roman"/>
      <w:i/>
      <w:sz w:val="20"/>
      <w:szCs w:val="20"/>
      <w:lang w:eastAsia="fr-FR"/>
    </w:rPr>
  </w:style>
  <w:style w:type="character" w:customStyle="1" w:styleId="Titre9Car">
    <w:name w:val="Titre 9 Car"/>
    <w:basedOn w:val="Policepardfaut"/>
    <w:link w:val="Titre9"/>
    <w:rsid w:val="00BC4770"/>
    <w:rPr>
      <w:rFonts w:ascii="Arial" w:eastAsia="Times New Roman" w:hAnsi="Arial" w:cs="Times New Roman"/>
      <w:sz w:val="2"/>
      <w:szCs w:val="20"/>
      <w:lang w:eastAsia="fr-FR"/>
    </w:rPr>
  </w:style>
  <w:style w:type="paragraph" w:styleId="Paragraphedeliste">
    <w:name w:val="List Paragraph"/>
    <w:basedOn w:val="Normal"/>
    <w:link w:val="ParagraphedelisteCar"/>
    <w:uiPriority w:val="34"/>
    <w:qFormat/>
    <w:rsid w:val="006D745E"/>
    <w:pPr>
      <w:ind w:left="720"/>
      <w:contextualSpacing/>
    </w:pPr>
  </w:style>
  <w:style w:type="character" w:customStyle="1" w:styleId="ParagraphedelisteCar">
    <w:name w:val="Paragraphe de liste Car"/>
    <w:link w:val="Paragraphedeliste"/>
    <w:uiPriority w:val="34"/>
    <w:locked/>
    <w:rsid w:val="00BC4770"/>
  </w:style>
  <w:style w:type="paragraph" w:styleId="En-tte">
    <w:name w:val="header"/>
    <w:basedOn w:val="Normal"/>
    <w:link w:val="En-tteCar"/>
    <w:uiPriority w:val="99"/>
    <w:rsid w:val="006D745E"/>
    <w:pPr>
      <w:tabs>
        <w:tab w:val="center" w:pos="4536"/>
        <w:tab w:val="right" w:pos="9072"/>
      </w:tabs>
    </w:pPr>
    <w:rPr>
      <w:rFonts w:ascii="Times New Roman" w:eastAsia="Batang" w:hAnsi="Times New Roman" w:cs="Times New Roman"/>
      <w:sz w:val="24"/>
      <w:szCs w:val="24"/>
      <w:lang w:eastAsia="ko-KR"/>
    </w:rPr>
  </w:style>
  <w:style w:type="character" w:customStyle="1" w:styleId="En-tteCar">
    <w:name w:val="En-tête Car"/>
    <w:basedOn w:val="Policepardfaut"/>
    <w:link w:val="En-tte"/>
    <w:uiPriority w:val="99"/>
    <w:rsid w:val="006D745E"/>
    <w:rPr>
      <w:rFonts w:ascii="Times New Roman" w:eastAsia="Batang" w:hAnsi="Times New Roman" w:cs="Times New Roman"/>
      <w:sz w:val="24"/>
      <w:szCs w:val="24"/>
      <w:lang w:eastAsia="ko-KR"/>
    </w:rPr>
  </w:style>
  <w:style w:type="paragraph" w:styleId="Pieddepage">
    <w:name w:val="footer"/>
    <w:basedOn w:val="Normal"/>
    <w:link w:val="PieddepageCar"/>
    <w:uiPriority w:val="99"/>
    <w:rsid w:val="006D745E"/>
    <w:pPr>
      <w:tabs>
        <w:tab w:val="center" w:pos="4536"/>
        <w:tab w:val="right" w:pos="9072"/>
      </w:tabs>
    </w:pPr>
    <w:rPr>
      <w:rFonts w:ascii="Times New Roman" w:eastAsia="Batang" w:hAnsi="Times New Roman" w:cs="Times New Roman"/>
      <w:sz w:val="24"/>
      <w:szCs w:val="24"/>
      <w:lang w:eastAsia="ko-KR"/>
    </w:rPr>
  </w:style>
  <w:style w:type="character" w:customStyle="1" w:styleId="PieddepageCar">
    <w:name w:val="Pied de page Car"/>
    <w:basedOn w:val="Policepardfaut"/>
    <w:link w:val="Pieddepage"/>
    <w:uiPriority w:val="99"/>
    <w:rsid w:val="006D745E"/>
    <w:rPr>
      <w:rFonts w:ascii="Times New Roman" w:eastAsia="Batang" w:hAnsi="Times New Roman" w:cs="Times New Roman"/>
      <w:sz w:val="24"/>
      <w:szCs w:val="24"/>
      <w:lang w:eastAsia="ko-KR"/>
    </w:rPr>
  </w:style>
  <w:style w:type="paragraph" w:customStyle="1" w:styleId="Aucunstyledeparagraphe">
    <w:name w:val="[Aucun style de paragraphe]"/>
    <w:rsid w:val="006D745E"/>
    <w:pPr>
      <w:autoSpaceDE w:val="0"/>
      <w:autoSpaceDN w:val="0"/>
      <w:adjustRightInd w:val="0"/>
      <w:spacing w:line="288" w:lineRule="auto"/>
      <w:textAlignment w:val="center"/>
    </w:pPr>
    <w:rPr>
      <w:rFonts w:ascii="Times" w:eastAsia="Times New Roman" w:hAnsi="Times" w:cs="Times"/>
      <w:color w:val="000000"/>
      <w:sz w:val="24"/>
      <w:szCs w:val="24"/>
      <w:lang w:val="en-US" w:eastAsia="fr-FR"/>
    </w:rPr>
  </w:style>
  <w:style w:type="character" w:styleId="Numrodepage">
    <w:name w:val="page number"/>
    <w:rsid w:val="006D745E"/>
    <w:rPr>
      <w:rFonts w:ascii="Times New Roman" w:hAnsi="Times New Roman"/>
      <w:sz w:val="18"/>
    </w:rPr>
  </w:style>
  <w:style w:type="paragraph" w:styleId="Textedebulles">
    <w:name w:val="Balloon Text"/>
    <w:basedOn w:val="Normal"/>
    <w:link w:val="TextedebullesCar"/>
    <w:semiHidden/>
    <w:unhideWhenUsed/>
    <w:rsid w:val="00E07661"/>
    <w:rPr>
      <w:rFonts w:ascii="Tahoma" w:hAnsi="Tahoma" w:cs="Tahoma"/>
      <w:sz w:val="16"/>
      <w:szCs w:val="16"/>
    </w:rPr>
  </w:style>
  <w:style w:type="character" w:customStyle="1" w:styleId="TextedebullesCar">
    <w:name w:val="Texte de bulles Car"/>
    <w:basedOn w:val="Policepardfaut"/>
    <w:link w:val="Textedebulles"/>
    <w:semiHidden/>
    <w:rsid w:val="00E07661"/>
    <w:rPr>
      <w:rFonts w:ascii="Tahoma" w:hAnsi="Tahoma" w:cs="Tahoma"/>
      <w:sz w:val="16"/>
      <w:szCs w:val="16"/>
    </w:rPr>
  </w:style>
  <w:style w:type="paragraph" w:styleId="Textebrut">
    <w:name w:val="Plain Text"/>
    <w:basedOn w:val="Normal"/>
    <w:link w:val="TextebrutCar"/>
    <w:unhideWhenUsed/>
    <w:rsid w:val="00862C3E"/>
    <w:rPr>
      <w:rFonts w:ascii="Calibri" w:hAnsi="Calibri" w:cs="Times New Roman"/>
    </w:rPr>
  </w:style>
  <w:style w:type="character" w:customStyle="1" w:styleId="TextebrutCar">
    <w:name w:val="Texte brut Car"/>
    <w:basedOn w:val="Policepardfaut"/>
    <w:link w:val="Textebrut"/>
    <w:rsid w:val="00862C3E"/>
    <w:rPr>
      <w:rFonts w:ascii="Calibri" w:hAnsi="Calibri" w:cs="Times New Roman"/>
    </w:rPr>
  </w:style>
  <w:style w:type="table" w:styleId="Grilledutableau">
    <w:name w:val="Table Grid"/>
    <w:basedOn w:val="TableauNormal"/>
    <w:rsid w:val="00152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23194"/>
    <w:rPr>
      <w:color w:val="0000FF" w:themeColor="hyperlink"/>
      <w:u w:val="single"/>
    </w:rPr>
  </w:style>
  <w:style w:type="paragraph" w:styleId="Corpsdetexte">
    <w:name w:val="Body Text"/>
    <w:basedOn w:val="Normal"/>
    <w:link w:val="CorpsdetexteCar"/>
    <w:rsid w:val="00BC4770"/>
    <w:pPr>
      <w:widowControl w:val="0"/>
    </w:pPr>
    <w:rPr>
      <w:rFonts w:ascii="Arial" w:eastAsia="Times New Roman" w:hAnsi="Arial" w:cs="Times New Roman"/>
      <w:sz w:val="20"/>
      <w:szCs w:val="20"/>
      <w:lang w:eastAsia="fr-FR"/>
    </w:rPr>
  </w:style>
  <w:style w:type="character" w:customStyle="1" w:styleId="CorpsdetexteCar">
    <w:name w:val="Corps de texte Car"/>
    <w:basedOn w:val="Policepardfaut"/>
    <w:link w:val="Corpsdetexte"/>
    <w:rsid w:val="00BC4770"/>
    <w:rPr>
      <w:rFonts w:ascii="Arial" w:eastAsia="Times New Roman" w:hAnsi="Arial" w:cs="Times New Roman"/>
      <w:sz w:val="20"/>
      <w:szCs w:val="20"/>
      <w:lang w:eastAsia="fr-FR"/>
    </w:rPr>
  </w:style>
  <w:style w:type="paragraph" w:styleId="TM1">
    <w:name w:val="toc 1"/>
    <w:basedOn w:val="Normal"/>
    <w:next w:val="Normal"/>
    <w:uiPriority w:val="39"/>
    <w:rsid w:val="00BC4770"/>
    <w:pPr>
      <w:widowControl w:val="0"/>
      <w:spacing w:before="120"/>
    </w:pPr>
    <w:rPr>
      <w:rFonts w:ascii="Arial" w:eastAsia="Times New Roman" w:hAnsi="Arial" w:cs="Times New Roman"/>
      <w:b/>
      <w:bCs/>
      <w:i/>
      <w:iCs/>
      <w:sz w:val="24"/>
      <w:szCs w:val="24"/>
      <w:lang w:eastAsia="fr-FR"/>
    </w:rPr>
  </w:style>
  <w:style w:type="paragraph" w:styleId="TM2">
    <w:name w:val="toc 2"/>
    <w:basedOn w:val="Normal"/>
    <w:next w:val="Normal"/>
    <w:uiPriority w:val="39"/>
    <w:rsid w:val="00BC4770"/>
    <w:pPr>
      <w:widowControl w:val="0"/>
      <w:spacing w:before="120"/>
      <w:ind w:left="200"/>
    </w:pPr>
    <w:rPr>
      <w:rFonts w:ascii="Arial" w:eastAsia="Times New Roman" w:hAnsi="Arial" w:cs="Times New Roman"/>
      <w:b/>
      <w:bCs/>
      <w:lang w:eastAsia="fr-FR"/>
    </w:rPr>
  </w:style>
  <w:style w:type="paragraph" w:styleId="TM3">
    <w:name w:val="toc 3"/>
    <w:basedOn w:val="Normal"/>
    <w:next w:val="Normal"/>
    <w:uiPriority w:val="39"/>
    <w:rsid w:val="00BC4770"/>
    <w:pPr>
      <w:widowControl w:val="0"/>
      <w:ind w:left="400"/>
    </w:pPr>
    <w:rPr>
      <w:rFonts w:ascii="Arial" w:eastAsia="Times New Roman" w:hAnsi="Arial" w:cs="Times New Roman"/>
      <w:sz w:val="20"/>
      <w:szCs w:val="20"/>
      <w:lang w:eastAsia="fr-FR"/>
    </w:rPr>
  </w:style>
  <w:style w:type="paragraph" w:styleId="TM4">
    <w:name w:val="toc 4"/>
    <w:basedOn w:val="Normal"/>
    <w:next w:val="Normal"/>
    <w:uiPriority w:val="39"/>
    <w:rsid w:val="00BC4770"/>
    <w:pPr>
      <w:widowControl w:val="0"/>
      <w:ind w:left="600"/>
    </w:pPr>
    <w:rPr>
      <w:rFonts w:ascii="Arial" w:eastAsia="Times New Roman" w:hAnsi="Arial" w:cs="Times New Roman"/>
      <w:sz w:val="20"/>
      <w:szCs w:val="20"/>
      <w:lang w:eastAsia="fr-FR"/>
    </w:rPr>
  </w:style>
  <w:style w:type="paragraph" w:styleId="TM5">
    <w:name w:val="toc 5"/>
    <w:basedOn w:val="Normal"/>
    <w:next w:val="Normal"/>
    <w:uiPriority w:val="39"/>
    <w:rsid w:val="00BC4770"/>
    <w:pPr>
      <w:widowControl w:val="0"/>
      <w:ind w:left="800"/>
    </w:pPr>
    <w:rPr>
      <w:rFonts w:ascii="Arial" w:eastAsia="Times New Roman" w:hAnsi="Arial" w:cs="Times New Roman"/>
      <w:sz w:val="20"/>
      <w:szCs w:val="20"/>
      <w:lang w:eastAsia="fr-FR"/>
    </w:rPr>
  </w:style>
  <w:style w:type="paragraph" w:styleId="TM6">
    <w:name w:val="toc 6"/>
    <w:basedOn w:val="Normal"/>
    <w:next w:val="Normal"/>
    <w:uiPriority w:val="39"/>
    <w:rsid w:val="00BC4770"/>
    <w:pPr>
      <w:widowControl w:val="0"/>
      <w:ind w:left="1000"/>
    </w:pPr>
    <w:rPr>
      <w:rFonts w:ascii="Arial" w:eastAsia="Times New Roman" w:hAnsi="Arial" w:cs="Times New Roman"/>
      <w:sz w:val="20"/>
      <w:szCs w:val="20"/>
      <w:lang w:eastAsia="fr-FR"/>
    </w:rPr>
  </w:style>
  <w:style w:type="paragraph" w:styleId="TM7">
    <w:name w:val="toc 7"/>
    <w:basedOn w:val="Normal"/>
    <w:next w:val="Normal"/>
    <w:uiPriority w:val="39"/>
    <w:rsid w:val="00BC4770"/>
    <w:pPr>
      <w:widowControl w:val="0"/>
      <w:ind w:left="1200"/>
    </w:pPr>
    <w:rPr>
      <w:rFonts w:ascii="Arial" w:eastAsia="Times New Roman" w:hAnsi="Arial" w:cs="Times New Roman"/>
      <w:sz w:val="20"/>
      <w:szCs w:val="20"/>
      <w:lang w:eastAsia="fr-FR"/>
    </w:rPr>
  </w:style>
  <w:style w:type="paragraph" w:styleId="TM8">
    <w:name w:val="toc 8"/>
    <w:basedOn w:val="Normal"/>
    <w:next w:val="Normal"/>
    <w:uiPriority w:val="39"/>
    <w:rsid w:val="00BC4770"/>
    <w:pPr>
      <w:widowControl w:val="0"/>
      <w:ind w:left="1400"/>
    </w:pPr>
    <w:rPr>
      <w:rFonts w:ascii="Arial" w:eastAsia="Times New Roman" w:hAnsi="Arial" w:cs="Times New Roman"/>
      <w:sz w:val="20"/>
      <w:szCs w:val="20"/>
      <w:lang w:eastAsia="fr-FR"/>
    </w:rPr>
  </w:style>
  <w:style w:type="paragraph" w:styleId="TM9">
    <w:name w:val="toc 9"/>
    <w:basedOn w:val="Normal"/>
    <w:next w:val="Normal"/>
    <w:uiPriority w:val="39"/>
    <w:rsid w:val="00BC4770"/>
    <w:pPr>
      <w:widowControl w:val="0"/>
      <w:ind w:left="1600"/>
    </w:pPr>
    <w:rPr>
      <w:rFonts w:ascii="Arial" w:eastAsia="Times New Roman" w:hAnsi="Arial" w:cs="Times New Roman"/>
      <w:sz w:val="20"/>
      <w:szCs w:val="20"/>
      <w:lang w:eastAsia="fr-FR"/>
    </w:rPr>
  </w:style>
  <w:style w:type="paragraph" w:customStyle="1" w:styleId="Corpsdetexte21">
    <w:name w:val="Corps de texte 21"/>
    <w:basedOn w:val="Normal"/>
    <w:rsid w:val="00BC4770"/>
    <w:pPr>
      <w:widowControl w:val="0"/>
    </w:pPr>
    <w:rPr>
      <w:rFonts w:ascii="Arial" w:eastAsia="Times New Roman" w:hAnsi="Arial" w:cs="Times New Roman"/>
      <w:i/>
      <w:sz w:val="24"/>
      <w:szCs w:val="20"/>
      <w:lang w:eastAsia="fr-FR"/>
    </w:rPr>
  </w:style>
  <w:style w:type="paragraph" w:customStyle="1" w:styleId="Corpsdetexte31">
    <w:name w:val="Corps de texte 31"/>
    <w:basedOn w:val="Normal"/>
    <w:rsid w:val="00BC4770"/>
    <w:pPr>
      <w:widowControl w:val="0"/>
    </w:pPr>
    <w:rPr>
      <w:rFonts w:ascii="Arial" w:eastAsia="Times New Roman" w:hAnsi="Arial" w:cs="Times New Roman"/>
      <w:sz w:val="24"/>
      <w:szCs w:val="20"/>
      <w:lang w:eastAsia="fr-FR"/>
    </w:rPr>
  </w:style>
  <w:style w:type="paragraph" w:styleId="Corpsdetexte2">
    <w:name w:val="Body Text 2"/>
    <w:basedOn w:val="Normal"/>
    <w:link w:val="Corpsdetexte2Car"/>
    <w:rsid w:val="00BC4770"/>
    <w:rPr>
      <w:rFonts w:ascii="Arial" w:eastAsia="Times New Roman" w:hAnsi="Arial" w:cs="Times New Roman"/>
      <w:color w:val="0000FF"/>
      <w:sz w:val="24"/>
      <w:szCs w:val="20"/>
      <w:lang w:eastAsia="fr-FR"/>
    </w:rPr>
  </w:style>
  <w:style w:type="character" w:customStyle="1" w:styleId="Corpsdetexte2Car">
    <w:name w:val="Corps de texte 2 Car"/>
    <w:basedOn w:val="Policepardfaut"/>
    <w:link w:val="Corpsdetexte2"/>
    <w:rsid w:val="00BC4770"/>
    <w:rPr>
      <w:rFonts w:ascii="Arial" w:eastAsia="Times New Roman" w:hAnsi="Arial" w:cs="Times New Roman"/>
      <w:color w:val="0000FF"/>
      <w:sz w:val="24"/>
      <w:szCs w:val="20"/>
      <w:lang w:eastAsia="fr-FR"/>
    </w:rPr>
  </w:style>
  <w:style w:type="paragraph" w:styleId="Corpsdetexte3">
    <w:name w:val="Body Text 3"/>
    <w:basedOn w:val="Normal"/>
    <w:link w:val="Corpsdetexte3Car"/>
    <w:rsid w:val="00BC4770"/>
    <w:pPr>
      <w:widowControl w:val="0"/>
    </w:pPr>
    <w:rPr>
      <w:rFonts w:ascii="Arial" w:eastAsia="Times New Roman" w:hAnsi="Arial" w:cs="Times New Roman"/>
      <w:b/>
      <w:bCs/>
      <w:color w:val="0000FF"/>
      <w:sz w:val="32"/>
      <w:szCs w:val="20"/>
      <w:lang w:eastAsia="fr-FR"/>
    </w:rPr>
  </w:style>
  <w:style w:type="character" w:customStyle="1" w:styleId="Corpsdetexte3Car">
    <w:name w:val="Corps de texte 3 Car"/>
    <w:basedOn w:val="Policepardfaut"/>
    <w:link w:val="Corpsdetexte3"/>
    <w:rsid w:val="00BC4770"/>
    <w:rPr>
      <w:rFonts w:ascii="Arial" w:eastAsia="Times New Roman" w:hAnsi="Arial" w:cs="Times New Roman"/>
      <w:b/>
      <w:bCs/>
      <w:color w:val="0000FF"/>
      <w:sz w:val="32"/>
      <w:szCs w:val="20"/>
      <w:lang w:eastAsia="fr-FR"/>
    </w:rPr>
  </w:style>
  <w:style w:type="paragraph" w:styleId="Retraitcorpsdetexte">
    <w:name w:val="Body Text Indent"/>
    <w:basedOn w:val="Normal"/>
    <w:link w:val="RetraitcorpsdetexteCar"/>
    <w:rsid w:val="00BC4770"/>
    <w:pPr>
      <w:widowControl w:val="0"/>
      <w:ind w:left="708"/>
    </w:pPr>
    <w:rPr>
      <w:rFonts w:ascii="Arial" w:eastAsia="Times New Roman" w:hAnsi="Arial" w:cs="Times New Roman"/>
      <w:sz w:val="24"/>
      <w:szCs w:val="20"/>
      <w:lang w:eastAsia="fr-FR"/>
    </w:rPr>
  </w:style>
  <w:style w:type="character" w:customStyle="1" w:styleId="RetraitcorpsdetexteCar">
    <w:name w:val="Retrait corps de texte Car"/>
    <w:basedOn w:val="Policepardfaut"/>
    <w:link w:val="Retraitcorpsdetexte"/>
    <w:rsid w:val="00BC4770"/>
    <w:rPr>
      <w:rFonts w:ascii="Arial" w:eastAsia="Times New Roman" w:hAnsi="Arial" w:cs="Times New Roman"/>
      <w:sz w:val="24"/>
      <w:szCs w:val="20"/>
      <w:lang w:eastAsia="fr-FR"/>
    </w:rPr>
  </w:style>
  <w:style w:type="paragraph" w:styleId="Titre">
    <w:name w:val="Title"/>
    <w:basedOn w:val="Normal"/>
    <w:link w:val="TitreCar"/>
    <w:qFormat/>
    <w:rsid w:val="00BC4770"/>
    <w:pPr>
      <w:jc w:val="center"/>
    </w:pPr>
    <w:rPr>
      <w:rFonts w:ascii="Times New Roman" w:eastAsia="Times New Roman" w:hAnsi="Times New Roman" w:cs="Times New Roman"/>
      <w:b/>
      <w:sz w:val="24"/>
      <w:szCs w:val="20"/>
      <w:lang w:val="x-none" w:eastAsia="x-none"/>
    </w:rPr>
  </w:style>
  <w:style w:type="character" w:customStyle="1" w:styleId="TitreCar">
    <w:name w:val="Titre Car"/>
    <w:basedOn w:val="Policepardfaut"/>
    <w:link w:val="Titre"/>
    <w:rsid w:val="00BC4770"/>
    <w:rPr>
      <w:rFonts w:ascii="Times New Roman" w:eastAsia="Times New Roman" w:hAnsi="Times New Roman" w:cs="Times New Roman"/>
      <w:b/>
      <w:sz w:val="24"/>
      <w:szCs w:val="20"/>
      <w:lang w:val="x-none" w:eastAsia="x-none"/>
    </w:rPr>
  </w:style>
  <w:style w:type="paragraph" w:customStyle="1" w:styleId="Titressecondaires">
    <w:name w:val="Titres secondaires"/>
    <w:basedOn w:val="Normal"/>
    <w:next w:val="Normal"/>
    <w:rsid w:val="00BC4770"/>
    <w:pPr>
      <w:numPr>
        <w:numId w:val="1"/>
      </w:numPr>
      <w:spacing w:before="120" w:after="120"/>
    </w:pPr>
    <w:rPr>
      <w:rFonts w:ascii="Arial" w:eastAsia="Times New Roman" w:hAnsi="Arial" w:cs="Times New Roman"/>
      <w:b/>
      <w:sz w:val="28"/>
      <w:szCs w:val="24"/>
      <w:lang w:eastAsia="fr-FR"/>
    </w:rPr>
  </w:style>
  <w:style w:type="paragraph" w:customStyle="1" w:styleId="StyleTitre2Avant6ptAprs6pt">
    <w:name w:val="Style Titre 2 + Avant : 6 pt Après : 6 pt"/>
    <w:basedOn w:val="Titre2"/>
    <w:autoRedefine/>
    <w:rsid w:val="00BC4770"/>
    <w:pPr>
      <w:widowControl/>
      <w:spacing w:before="120" w:after="120"/>
      <w:ind w:left="-289"/>
    </w:pPr>
    <w:rPr>
      <w:rFonts w:ascii="Times New Roman" w:hAnsi="Times New Roman"/>
      <w:bCs/>
      <w:sz w:val="26"/>
    </w:rPr>
  </w:style>
  <w:style w:type="character" w:styleId="Marquedecommentaire">
    <w:name w:val="annotation reference"/>
    <w:rsid w:val="00BC4770"/>
    <w:rPr>
      <w:sz w:val="16"/>
    </w:rPr>
  </w:style>
  <w:style w:type="paragraph" w:styleId="Commentaire">
    <w:name w:val="annotation text"/>
    <w:basedOn w:val="Normal"/>
    <w:link w:val="CommentaireCar"/>
    <w:rsid w:val="00BC4770"/>
    <w:pPr>
      <w:widowControl w:val="0"/>
    </w:pPr>
    <w:rPr>
      <w:rFonts w:ascii="Times New Roman" w:eastAsia="Times New Roman" w:hAnsi="Times New Roman" w:cs="Times New Roman"/>
      <w:sz w:val="20"/>
      <w:szCs w:val="20"/>
      <w:lang w:val="x-none" w:eastAsia="x-none"/>
    </w:rPr>
  </w:style>
  <w:style w:type="character" w:customStyle="1" w:styleId="CommentaireCar">
    <w:name w:val="Commentaire Car"/>
    <w:basedOn w:val="Policepardfaut"/>
    <w:link w:val="Commentaire"/>
    <w:rsid w:val="00BC4770"/>
    <w:rPr>
      <w:rFonts w:ascii="Times New Roman" w:eastAsia="Times New Roman" w:hAnsi="Times New Roman" w:cs="Times New Roman"/>
      <w:sz w:val="20"/>
      <w:szCs w:val="20"/>
      <w:lang w:val="x-none" w:eastAsia="x-none"/>
    </w:rPr>
  </w:style>
  <w:style w:type="paragraph" w:styleId="Objetducommentaire">
    <w:name w:val="annotation subject"/>
    <w:basedOn w:val="Commentaire"/>
    <w:next w:val="Commentaire"/>
    <w:link w:val="ObjetducommentaireCar"/>
    <w:rsid w:val="00BC4770"/>
    <w:rPr>
      <w:b/>
    </w:rPr>
  </w:style>
  <w:style w:type="character" w:customStyle="1" w:styleId="ObjetducommentaireCar">
    <w:name w:val="Objet du commentaire Car"/>
    <w:basedOn w:val="CommentaireCar"/>
    <w:link w:val="Objetducommentaire"/>
    <w:rsid w:val="00BC4770"/>
    <w:rPr>
      <w:rFonts w:ascii="Times New Roman" w:eastAsia="Times New Roman" w:hAnsi="Times New Roman" w:cs="Times New Roman"/>
      <w:b/>
      <w:sz w:val="20"/>
      <w:szCs w:val="20"/>
      <w:lang w:val="x-none" w:eastAsia="x-none"/>
    </w:rPr>
  </w:style>
  <w:style w:type="paragraph" w:customStyle="1" w:styleId="Default">
    <w:name w:val="Default"/>
    <w:rsid w:val="00BC4770"/>
    <w:pPr>
      <w:autoSpaceDE w:val="0"/>
      <w:autoSpaceDN w:val="0"/>
      <w:adjustRightInd w:val="0"/>
    </w:pPr>
    <w:rPr>
      <w:rFonts w:ascii="Verdana" w:eastAsia="Times New Roman" w:hAnsi="Verdana" w:cs="Verdana"/>
      <w:color w:val="000000"/>
      <w:sz w:val="24"/>
      <w:szCs w:val="24"/>
      <w:lang w:eastAsia="fr-FR"/>
    </w:rPr>
  </w:style>
  <w:style w:type="paragraph" w:customStyle="1" w:styleId="texteTableau">
    <w:name w:val="texteTableau"/>
    <w:basedOn w:val="Corpsdetexte"/>
    <w:rsid w:val="00BC4770"/>
    <w:pPr>
      <w:widowControl/>
      <w:spacing w:before="40" w:after="40"/>
      <w:jc w:val="left"/>
    </w:pPr>
    <w:rPr>
      <w:rFonts w:ascii="Tahoma" w:hAnsi="Tahoma"/>
    </w:rPr>
  </w:style>
  <w:style w:type="paragraph" w:customStyle="1" w:styleId="Paragraphedeliste1">
    <w:name w:val="Paragraphe de liste1"/>
    <w:basedOn w:val="Normal"/>
    <w:rsid w:val="00BC4770"/>
    <w:pPr>
      <w:widowControl w:val="0"/>
      <w:ind w:left="708"/>
    </w:pPr>
    <w:rPr>
      <w:rFonts w:ascii="Arial" w:eastAsia="Times New Roman" w:hAnsi="Arial" w:cs="Times New Roman"/>
      <w:sz w:val="20"/>
      <w:szCs w:val="20"/>
      <w:lang w:eastAsia="fr-FR"/>
    </w:rPr>
  </w:style>
  <w:style w:type="paragraph" w:styleId="Normalcentr">
    <w:name w:val="Block Text"/>
    <w:basedOn w:val="Normal"/>
    <w:rsid w:val="00BC4770"/>
    <w:pPr>
      <w:tabs>
        <w:tab w:val="right" w:pos="8566"/>
      </w:tabs>
      <w:spacing w:line="312" w:lineRule="exact"/>
      <w:ind w:left="284" w:right="559" w:hanging="284"/>
    </w:pPr>
    <w:rPr>
      <w:rFonts w:ascii="Arial" w:eastAsia="Times New Roman" w:hAnsi="Arial" w:cs="Times New Roman"/>
      <w:sz w:val="24"/>
      <w:szCs w:val="20"/>
      <w:lang w:eastAsia="fr-FR"/>
    </w:rPr>
  </w:style>
  <w:style w:type="paragraph" w:customStyle="1" w:styleId="Texte">
    <w:name w:val="Texte"/>
    <w:basedOn w:val="Normal"/>
    <w:rsid w:val="00BC4770"/>
    <w:pPr>
      <w:spacing w:before="120"/>
      <w:ind w:left="2268"/>
    </w:pPr>
    <w:rPr>
      <w:rFonts w:ascii="Arial" w:eastAsia="Times New Roman" w:hAnsi="Arial" w:cs="Times New Roman"/>
      <w:sz w:val="24"/>
      <w:szCs w:val="24"/>
      <w:lang w:eastAsia="fr-FR"/>
    </w:rPr>
  </w:style>
  <w:style w:type="character" w:styleId="lev">
    <w:name w:val="Strong"/>
    <w:qFormat/>
    <w:rsid w:val="00BC4770"/>
    <w:rPr>
      <w:b/>
    </w:rPr>
  </w:style>
  <w:style w:type="paragraph" w:customStyle="1" w:styleId="En-ttedetabledesmatires1">
    <w:name w:val="En-tête de table des matières1"/>
    <w:basedOn w:val="Titre1"/>
    <w:next w:val="Normal"/>
    <w:semiHidden/>
    <w:rsid w:val="00BC4770"/>
    <w:pPr>
      <w:keepLines/>
      <w:widowControl/>
      <w:spacing w:before="480" w:after="0" w:line="276" w:lineRule="auto"/>
      <w:jc w:val="left"/>
      <w:outlineLvl w:val="9"/>
    </w:pPr>
    <w:rPr>
      <w:rFonts w:ascii="Cambria" w:hAnsi="Cambria"/>
      <w:bCs/>
      <w:color w:val="365F91"/>
      <w:kern w:val="0"/>
      <w:szCs w:val="28"/>
      <w:lang w:eastAsia="en-US"/>
    </w:rPr>
  </w:style>
  <w:style w:type="paragraph" w:styleId="NormalWeb">
    <w:name w:val="Normal (Web)"/>
    <w:basedOn w:val="Normal"/>
    <w:uiPriority w:val="99"/>
    <w:rsid w:val="00BC4770"/>
    <w:pPr>
      <w:spacing w:before="100" w:beforeAutospacing="1" w:after="100" w:afterAutospacing="1"/>
    </w:pPr>
    <w:rPr>
      <w:rFonts w:ascii="Times New Roman" w:eastAsia="Times New Roman" w:hAnsi="Times New Roman" w:cs="Times New Roman"/>
      <w:sz w:val="24"/>
      <w:szCs w:val="24"/>
      <w:lang w:eastAsia="fr-FR"/>
    </w:rPr>
  </w:style>
  <w:style w:type="table" w:customStyle="1" w:styleId="Trameclaire-Accent11">
    <w:name w:val="Trame claire - Accent 11"/>
    <w:basedOn w:val="TableauNormal"/>
    <w:uiPriority w:val="60"/>
    <w:rsid w:val="00BC4770"/>
    <w:rPr>
      <w:rFonts w:ascii="Times New Roman" w:eastAsia="Times New Roman" w:hAnsi="Times New Roman" w:cs="Times New Roman"/>
      <w:color w:val="365F91"/>
      <w:sz w:val="20"/>
      <w:szCs w:val="20"/>
      <w:lang w:eastAsia="fr-F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Ombrageclair1">
    <w:name w:val="Ombrage clair1"/>
    <w:basedOn w:val="TableauNormal"/>
    <w:uiPriority w:val="60"/>
    <w:rsid w:val="00BC4770"/>
    <w:rPr>
      <w:rFonts w:ascii="Times New Roman" w:eastAsia="Times New Roman" w:hAnsi="Times New Roman" w:cs="Times New Roman"/>
      <w:color w:val="000000"/>
      <w:sz w:val="20"/>
      <w:szCs w:val="20"/>
      <w:lang w:eastAsia="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Effetsdetableau3D3">
    <w:name w:val="Table 3D effects 3"/>
    <w:basedOn w:val="TableauNormal"/>
    <w:rsid w:val="00BC4770"/>
    <w:pPr>
      <w:widowControl w:val="0"/>
      <w:jc w:val="both"/>
    </w:pPr>
    <w:rPr>
      <w:rFonts w:ascii="Times New Roman" w:eastAsia="Times New Roman" w:hAnsi="Times New Roman" w:cs="Times New Roman"/>
      <w:sz w:val="20"/>
      <w:szCs w:val="20"/>
      <w:lang w:eastAsia="fr-FR"/>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tedebasdepage">
    <w:name w:val="footnote text"/>
    <w:basedOn w:val="Normal"/>
    <w:link w:val="NotedebasdepageCar"/>
    <w:rsid w:val="00BC4770"/>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rsid w:val="00BC4770"/>
    <w:rPr>
      <w:rFonts w:ascii="Times New Roman" w:eastAsia="Times New Roman" w:hAnsi="Times New Roman" w:cs="Times New Roman"/>
      <w:sz w:val="20"/>
      <w:szCs w:val="20"/>
      <w:lang w:eastAsia="fr-FR"/>
    </w:rPr>
  </w:style>
  <w:style w:type="character" w:styleId="Appelnotedebasdep">
    <w:name w:val="footnote reference"/>
    <w:rsid w:val="00BC4770"/>
    <w:rPr>
      <w:vertAlign w:val="superscript"/>
    </w:rPr>
  </w:style>
  <w:style w:type="character" w:styleId="Textedelespacerserv">
    <w:name w:val="Placeholder Text"/>
    <w:basedOn w:val="Policepardfaut"/>
    <w:uiPriority w:val="99"/>
    <w:semiHidden/>
    <w:rsid w:val="00BC4770"/>
    <w:rPr>
      <w:color w:val="808080"/>
    </w:rPr>
  </w:style>
  <w:style w:type="paragraph" w:styleId="Sansinterligne">
    <w:name w:val="No Spacing"/>
    <w:uiPriority w:val="1"/>
    <w:qFormat/>
    <w:rsid w:val="00B875B5"/>
    <w:pPr>
      <w:jc w:val="both"/>
    </w:pPr>
  </w:style>
  <w:style w:type="paragraph" w:styleId="En-ttedetabledesmatires">
    <w:name w:val="TOC Heading"/>
    <w:basedOn w:val="Titre1"/>
    <w:next w:val="Normal"/>
    <w:uiPriority w:val="39"/>
    <w:unhideWhenUsed/>
    <w:qFormat/>
    <w:rsid w:val="00A86AC3"/>
    <w:pPr>
      <w:keepLines/>
      <w:widowControl/>
      <w:numPr>
        <w:numId w:val="0"/>
      </w:numPr>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customStyle="1" w:styleId="CM1">
    <w:name w:val="CM1"/>
    <w:basedOn w:val="Default"/>
    <w:next w:val="Default"/>
    <w:uiPriority w:val="99"/>
    <w:rsid w:val="0022668D"/>
    <w:rPr>
      <w:rFonts w:ascii="Times New Roman" w:eastAsiaTheme="minorHAnsi" w:hAnsi="Times New Roman" w:cs="Times New Roman"/>
      <w:color w:val="auto"/>
      <w:lang w:eastAsia="en-US"/>
    </w:rPr>
  </w:style>
  <w:style w:type="paragraph" w:customStyle="1" w:styleId="CM3">
    <w:name w:val="CM3"/>
    <w:basedOn w:val="Default"/>
    <w:next w:val="Default"/>
    <w:uiPriority w:val="99"/>
    <w:rsid w:val="0022668D"/>
    <w:rPr>
      <w:rFonts w:ascii="Times New Roman" w:eastAsiaTheme="minorHAnsi" w:hAnsi="Times New Roman" w:cs="Times New Roman"/>
      <w:color w:val="auto"/>
      <w:lang w:eastAsia="en-US"/>
    </w:rPr>
  </w:style>
  <w:style w:type="character" w:customStyle="1" w:styleId="Mention1">
    <w:name w:val="Mention1"/>
    <w:basedOn w:val="Policepardfaut"/>
    <w:uiPriority w:val="99"/>
    <w:semiHidden/>
    <w:unhideWhenUsed/>
    <w:rsid w:val="00C31D41"/>
    <w:rPr>
      <w:color w:val="2B579A"/>
      <w:shd w:val="clear" w:color="auto" w:fill="E6E6E6"/>
    </w:rPr>
  </w:style>
  <w:style w:type="paragraph" w:customStyle="1" w:styleId="CM4">
    <w:name w:val="CM4"/>
    <w:basedOn w:val="Default"/>
    <w:next w:val="Default"/>
    <w:uiPriority w:val="99"/>
    <w:rsid w:val="00574153"/>
    <w:rPr>
      <w:rFonts w:ascii="Times New Roman" w:eastAsiaTheme="minorHAnsi" w:hAnsi="Times New Roman" w:cs="Times New Roman"/>
      <w:color w:val="auto"/>
      <w:lang w:eastAsia="en-US"/>
    </w:rPr>
  </w:style>
  <w:style w:type="character" w:styleId="Lienhypertextesuivivisit">
    <w:name w:val="FollowedHyperlink"/>
    <w:basedOn w:val="Policepardfaut"/>
    <w:uiPriority w:val="99"/>
    <w:semiHidden/>
    <w:unhideWhenUsed/>
    <w:rsid w:val="002E2757"/>
    <w:rPr>
      <w:color w:val="800080" w:themeColor="followedHyperlink"/>
      <w:u w:val="single"/>
    </w:rPr>
  </w:style>
  <w:style w:type="character" w:customStyle="1" w:styleId="Mention2">
    <w:name w:val="Mention2"/>
    <w:basedOn w:val="Policepardfaut"/>
    <w:uiPriority w:val="99"/>
    <w:semiHidden/>
    <w:unhideWhenUsed/>
    <w:rsid w:val="00612BE6"/>
    <w:rPr>
      <w:color w:val="2B579A"/>
      <w:shd w:val="clear" w:color="auto" w:fill="E6E6E6"/>
    </w:rPr>
  </w:style>
  <w:style w:type="paragraph" w:customStyle="1" w:styleId="pucestiret">
    <w:name w:val="puces tiret"/>
    <w:basedOn w:val="Normal"/>
    <w:rsid w:val="00612BE6"/>
    <w:pPr>
      <w:widowControl w:val="0"/>
      <w:numPr>
        <w:numId w:val="51"/>
      </w:numPr>
      <w:tabs>
        <w:tab w:val="left" w:pos="709"/>
      </w:tabs>
      <w:spacing w:before="38"/>
      <w:outlineLvl w:val="1"/>
    </w:pPr>
    <w:rPr>
      <w:rFonts w:ascii="Verdana" w:eastAsia="Verdana" w:hAnsi="Verdana" w:cs="Arial"/>
      <w:sz w:val="16"/>
      <w:lang w:val="en-US"/>
    </w:rPr>
  </w:style>
  <w:style w:type="character" w:customStyle="1" w:styleId="Mentionnonrsolue1">
    <w:name w:val="Mention non résolue1"/>
    <w:basedOn w:val="Policepardfaut"/>
    <w:uiPriority w:val="99"/>
    <w:semiHidden/>
    <w:unhideWhenUsed/>
    <w:rsid w:val="009C49CF"/>
    <w:rPr>
      <w:color w:val="808080"/>
      <w:shd w:val="clear" w:color="auto" w:fill="E6E6E6"/>
    </w:rPr>
  </w:style>
  <w:style w:type="character" w:styleId="Accentuation">
    <w:name w:val="Emphasis"/>
    <w:basedOn w:val="Policepardfaut"/>
    <w:uiPriority w:val="20"/>
    <w:qFormat/>
    <w:rsid w:val="007C7C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00711">
      <w:bodyDiv w:val="1"/>
      <w:marLeft w:val="0"/>
      <w:marRight w:val="0"/>
      <w:marTop w:val="0"/>
      <w:marBottom w:val="0"/>
      <w:divBdr>
        <w:top w:val="none" w:sz="0" w:space="0" w:color="auto"/>
        <w:left w:val="none" w:sz="0" w:space="0" w:color="auto"/>
        <w:bottom w:val="none" w:sz="0" w:space="0" w:color="auto"/>
        <w:right w:val="none" w:sz="0" w:space="0" w:color="auto"/>
      </w:divBdr>
    </w:div>
    <w:div w:id="146290057">
      <w:bodyDiv w:val="1"/>
      <w:marLeft w:val="0"/>
      <w:marRight w:val="0"/>
      <w:marTop w:val="0"/>
      <w:marBottom w:val="0"/>
      <w:divBdr>
        <w:top w:val="none" w:sz="0" w:space="0" w:color="auto"/>
        <w:left w:val="none" w:sz="0" w:space="0" w:color="auto"/>
        <w:bottom w:val="none" w:sz="0" w:space="0" w:color="auto"/>
        <w:right w:val="none" w:sz="0" w:space="0" w:color="auto"/>
      </w:divBdr>
    </w:div>
    <w:div w:id="214319559">
      <w:bodyDiv w:val="1"/>
      <w:marLeft w:val="0"/>
      <w:marRight w:val="0"/>
      <w:marTop w:val="0"/>
      <w:marBottom w:val="0"/>
      <w:divBdr>
        <w:top w:val="none" w:sz="0" w:space="0" w:color="auto"/>
        <w:left w:val="none" w:sz="0" w:space="0" w:color="auto"/>
        <w:bottom w:val="none" w:sz="0" w:space="0" w:color="auto"/>
        <w:right w:val="none" w:sz="0" w:space="0" w:color="auto"/>
      </w:divBdr>
    </w:div>
    <w:div w:id="314650861">
      <w:bodyDiv w:val="1"/>
      <w:marLeft w:val="0"/>
      <w:marRight w:val="0"/>
      <w:marTop w:val="0"/>
      <w:marBottom w:val="0"/>
      <w:divBdr>
        <w:top w:val="none" w:sz="0" w:space="0" w:color="auto"/>
        <w:left w:val="none" w:sz="0" w:space="0" w:color="auto"/>
        <w:bottom w:val="none" w:sz="0" w:space="0" w:color="auto"/>
        <w:right w:val="none" w:sz="0" w:space="0" w:color="auto"/>
      </w:divBdr>
    </w:div>
    <w:div w:id="551428206">
      <w:bodyDiv w:val="1"/>
      <w:marLeft w:val="0"/>
      <w:marRight w:val="0"/>
      <w:marTop w:val="0"/>
      <w:marBottom w:val="0"/>
      <w:divBdr>
        <w:top w:val="none" w:sz="0" w:space="0" w:color="auto"/>
        <w:left w:val="none" w:sz="0" w:space="0" w:color="auto"/>
        <w:bottom w:val="none" w:sz="0" w:space="0" w:color="auto"/>
        <w:right w:val="none" w:sz="0" w:space="0" w:color="auto"/>
      </w:divBdr>
      <w:divsChild>
        <w:div w:id="1527135516">
          <w:marLeft w:val="1138"/>
          <w:marRight w:val="0"/>
          <w:marTop w:val="0"/>
          <w:marBottom w:val="0"/>
          <w:divBdr>
            <w:top w:val="none" w:sz="0" w:space="0" w:color="auto"/>
            <w:left w:val="none" w:sz="0" w:space="0" w:color="auto"/>
            <w:bottom w:val="none" w:sz="0" w:space="0" w:color="auto"/>
            <w:right w:val="none" w:sz="0" w:space="0" w:color="auto"/>
          </w:divBdr>
        </w:div>
        <w:div w:id="903561835">
          <w:marLeft w:val="1138"/>
          <w:marRight w:val="0"/>
          <w:marTop w:val="0"/>
          <w:marBottom w:val="0"/>
          <w:divBdr>
            <w:top w:val="none" w:sz="0" w:space="0" w:color="auto"/>
            <w:left w:val="none" w:sz="0" w:space="0" w:color="auto"/>
            <w:bottom w:val="none" w:sz="0" w:space="0" w:color="auto"/>
            <w:right w:val="none" w:sz="0" w:space="0" w:color="auto"/>
          </w:divBdr>
        </w:div>
      </w:divsChild>
    </w:div>
    <w:div w:id="579172642">
      <w:bodyDiv w:val="1"/>
      <w:marLeft w:val="0"/>
      <w:marRight w:val="0"/>
      <w:marTop w:val="0"/>
      <w:marBottom w:val="0"/>
      <w:divBdr>
        <w:top w:val="none" w:sz="0" w:space="0" w:color="auto"/>
        <w:left w:val="none" w:sz="0" w:space="0" w:color="auto"/>
        <w:bottom w:val="none" w:sz="0" w:space="0" w:color="auto"/>
        <w:right w:val="none" w:sz="0" w:space="0" w:color="auto"/>
      </w:divBdr>
      <w:divsChild>
        <w:div w:id="1350639832">
          <w:marLeft w:val="547"/>
          <w:marRight w:val="0"/>
          <w:marTop w:val="0"/>
          <w:marBottom w:val="0"/>
          <w:divBdr>
            <w:top w:val="none" w:sz="0" w:space="0" w:color="auto"/>
            <w:left w:val="none" w:sz="0" w:space="0" w:color="auto"/>
            <w:bottom w:val="none" w:sz="0" w:space="0" w:color="auto"/>
            <w:right w:val="none" w:sz="0" w:space="0" w:color="auto"/>
          </w:divBdr>
        </w:div>
      </w:divsChild>
    </w:div>
    <w:div w:id="622074599">
      <w:bodyDiv w:val="1"/>
      <w:marLeft w:val="0"/>
      <w:marRight w:val="0"/>
      <w:marTop w:val="0"/>
      <w:marBottom w:val="0"/>
      <w:divBdr>
        <w:top w:val="none" w:sz="0" w:space="0" w:color="auto"/>
        <w:left w:val="none" w:sz="0" w:space="0" w:color="auto"/>
        <w:bottom w:val="none" w:sz="0" w:space="0" w:color="auto"/>
        <w:right w:val="none" w:sz="0" w:space="0" w:color="auto"/>
      </w:divBdr>
    </w:div>
    <w:div w:id="973947407">
      <w:bodyDiv w:val="1"/>
      <w:marLeft w:val="0"/>
      <w:marRight w:val="0"/>
      <w:marTop w:val="0"/>
      <w:marBottom w:val="0"/>
      <w:divBdr>
        <w:top w:val="none" w:sz="0" w:space="0" w:color="auto"/>
        <w:left w:val="none" w:sz="0" w:space="0" w:color="auto"/>
        <w:bottom w:val="none" w:sz="0" w:space="0" w:color="auto"/>
        <w:right w:val="none" w:sz="0" w:space="0" w:color="auto"/>
      </w:divBdr>
    </w:div>
    <w:div w:id="1088968448">
      <w:bodyDiv w:val="1"/>
      <w:marLeft w:val="0"/>
      <w:marRight w:val="0"/>
      <w:marTop w:val="0"/>
      <w:marBottom w:val="0"/>
      <w:divBdr>
        <w:top w:val="none" w:sz="0" w:space="0" w:color="auto"/>
        <w:left w:val="none" w:sz="0" w:space="0" w:color="auto"/>
        <w:bottom w:val="none" w:sz="0" w:space="0" w:color="auto"/>
        <w:right w:val="none" w:sz="0" w:space="0" w:color="auto"/>
      </w:divBdr>
    </w:div>
    <w:div w:id="1103722247">
      <w:bodyDiv w:val="1"/>
      <w:marLeft w:val="0"/>
      <w:marRight w:val="0"/>
      <w:marTop w:val="0"/>
      <w:marBottom w:val="0"/>
      <w:divBdr>
        <w:top w:val="none" w:sz="0" w:space="0" w:color="auto"/>
        <w:left w:val="none" w:sz="0" w:space="0" w:color="auto"/>
        <w:bottom w:val="none" w:sz="0" w:space="0" w:color="auto"/>
        <w:right w:val="none" w:sz="0" w:space="0" w:color="auto"/>
      </w:divBdr>
    </w:div>
    <w:div w:id="1464880485">
      <w:bodyDiv w:val="1"/>
      <w:marLeft w:val="0"/>
      <w:marRight w:val="0"/>
      <w:marTop w:val="0"/>
      <w:marBottom w:val="0"/>
      <w:divBdr>
        <w:top w:val="none" w:sz="0" w:space="0" w:color="auto"/>
        <w:left w:val="none" w:sz="0" w:space="0" w:color="auto"/>
        <w:bottom w:val="none" w:sz="0" w:space="0" w:color="auto"/>
        <w:right w:val="none" w:sz="0" w:space="0" w:color="auto"/>
      </w:divBdr>
    </w:div>
    <w:div w:id="1492910566">
      <w:bodyDiv w:val="1"/>
      <w:marLeft w:val="0"/>
      <w:marRight w:val="0"/>
      <w:marTop w:val="0"/>
      <w:marBottom w:val="0"/>
      <w:divBdr>
        <w:top w:val="none" w:sz="0" w:space="0" w:color="auto"/>
        <w:left w:val="none" w:sz="0" w:space="0" w:color="auto"/>
        <w:bottom w:val="none" w:sz="0" w:space="0" w:color="auto"/>
        <w:right w:val="none" w:sz="0" w:space="0" w:color="auto"/>
      </w:divBdr>
    </w:div>
    <w:div w:id="1625578452">
      <w:bodyDiv w:val="1"/>
      <w:marLeft w:val="0"/>
      <w:marRight w:val="0"/>
      <w:marTop w:val="0"/>
      <w:marBottom w:val="0"/>
      <w:divBdr>
        <w:top w:val="none" w:sz="0" w:space="0" w:color="auto"/>
        <w:left w:val="none" w:sz="0" w:space="0" w:color="auto"/>
        <w:bottom w:val="none" w:sz="0" w:space="0" w:color="auto"/>
        <w:right w:val="none" w:sz="0" w:space="0" w:color="auto"/>
      </w:divBdr>
      <w:divsChild>
        <w:div w:id="1067727089">
          <w:marLeft w:val="446"/>
          <w:marRight w:val="0"/>
          <w:marTop w:val="67"/>
          <w:marBottom w:val="0"/>
          <w:divBdr>
            <w:top w:val="none" w:sz="0" w:space="0" w:color="auto"/>
            <w:left w:val="none" w:sz="0" w:space="0" w:color="auto"/>
            <w:bottom w:val="none" w:sz="0" w:space="0" w:color="auto"/>
            <w:right w:val="none" w:sz="0" w:space="0" w:color="auto"/>
          </w:divBdr>
        </w:div>
        <w:div w:id="2109154589">
          <w:marLeft w:val="446"/>
          <w:marRight w:val="0"/>
          <w:marTop w:val="67"/>
          <w:marBottom w:val="0"/>
          <w:divBdr>
            <w:top w:val="none" w:sz="0" w:space="0" w:color="auto"/>
            <w:left w:val="none" w:sz="0" w:space="0" w:color="auto"/>
            <w:bottom w:val="none" w:sz="0" w:space="0" w:color="auto"/>
            <w:right w:val="none" w:sz="0" w:space="0" w:color="auto"/>
          </w:divBdr>
        </w:div>
      </w:divsChild>
    </w:div>
    <w:div w:id="1674256514">
      <w:bodyDiv w:val="1"/>
      <w:marLeft w:val="0"/>
      <w:marRight w:val="0"/>
      <w:marTop w:val="0"/>
      <w:marBottom w:val="0"/>
      <w:divBdr>
        <w:top w:val="none" w:sz="0" w:space="0" w:color="auto"/>
        <w:left w:val="none" w:sz="0" w:space="0" w:color="auto"/>
        <w:bottom w:val="none" w:sz="0" w:space="0" w:color="auto"/>
        <w:right w:val="none" w:sz="0" w:space="0" w:color="auto"/>
      </w:divBdr>
      <w:divsChild>
        <w:div w:id="871461783">
          <w:marLeft w:val="547"/>
          <w:marRight w:val="0"/>
          <w:marTop w:val="0"/>
          <w:marBottom w:val="0"/>
          <w:divBdr>
            <w:top w:val="none" w:sz="0" w:space="0" w:color="auto"/>
            <w:left w:val="none" w:sz="0" w:space="0" w:color="auto"/>
            <w:bottom w:val="none" w:sz="0" w:space="0" w:color="auto"/>
            <w:right w:val="none" w:sz="0" w:space="0" w:color="auto"/>
          </w:divBdr>
        </w:div>
        <w:div w:id="1860392919">
          <w:marLeft w:val="547"/>
          <w:marRight w:val="0"/>
          <w:marTop w:val="0"/>
          <w:marBottom w:val="0"/>
          <w:divBdr>
            <w:top w:val="none" w:sz="0" w:space="0" w:color="auto"/>
            <w:left w:val="none" w:sz="0" w:space="0" w:color="auto"/>
            <w:bottom w:val="none" w:sz="0" w:space="0" w:color="auto"/>
            <w:right w:val="none" w:sz="0" w:space="0" w:color="auto"/>
          </w:divBdr>
        </w:div>
      </w:divsChild>
    </w:div>
    <w:div w:id="1730112486">
      <w:bodyDiv w:val="1"/>
      <w:marLeft w:val="0"/>
      <w:marRight w:val="0"/>
      <w:marTop w:val="0"/>
      <w:marBottom w:val="0"/>
      <w:divBdr>
        <w:top w:val="none" w:sz="0" w:space="0" w:color="auto"/>
        <w:left w:val="none" w:sz="0" w:space="0" w:color="auto"/>
        <w:bottom w:val="none" w:sz="0" w:space="0" w:color="auto"/>
        <w:right w:val="none" w:sz="0" w:space="0" w:color="auto"/>
      </w:divBdr>
      <w:divsChild>
        <w:div w:id="313528377">
          <w:marLeft w:val="446"/>
          <w:marRight w:val="0"/>
          <w:marTop w:val="67"/>
          <w:marBottom w:val="0"/>
          <w:divBdr>
            <w:top w:val="none" w:sz="0" w:space="0" w:color="auto"/>
            <w:left w:val="none" w:sz="0" w:space="0" w:color="auto"/>
            <w:bottom w:val="none" w:sz="0" w:space="0" w:color="auto"/>
            <w:right w:val="none" w:sz="0" w:space="0" w:color="auto"/>
          </w:divBdr>
        </w:div>
      </w:divsChild>
    </w:div>
    <w:div w:id="1801610219">
      <w:bodyDiv w:val="1"/>
      <w:marLeft w:val="0"/>
      <w:marRight w:val="0"/>
      <w:marTop w:val="0"/>
      <w:marBottom w:val="0"/>
      <w:divBdr>
        <w:top w:val="none" w:sz="0" w:space="0" w:color="auto"/>
        <w:left w:val="none" w:sz="0" w:space="0" w:color="auto"/>
        <w:bottom w:val="none" w:sz="0" w:space="0" w:color="auto"/>
        <w:right w:val="none" w:sz="0" w:space="0" w:color="auto"/>
      </w:divBdr>
    </w:div>
    <w:div w:id="18185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footer" Target="footer2.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header" Target="header4.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package" Target="embeddings/Microsoft_Excel_Worksheet.xlsx"/><Relationship Id="rId10" Type="http://schemas.openxmlformats.org/officeDocument/2006/relationships/image" Target="media/image3.jpeg"/><Relationship Id="rId19" Type="http://schemas.microsoft.com/office/2007/relationships/diagramDrawing" Target="diagrams/drawing1.xml"/><Relationship Id="rId31" Type="http://schemas.openxmlformats.org/officeDocument/2006/relationships/diagramLayout" Target="diagrams/layout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4.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D29830-0D22-4527-8149-FA72DDE894AE}" type="doc">
      <dgm:prSet loTypeId="urn:microsoft.com/office/officeart/2005/8/layout/process1" loCatId="process" qsTypeId="urn:microsoft.com/office/officeart/2005/8/quickstyle/simple1" qsCatId="simple" csTypeId="urn:microsoft.com/office/officeart/2005/8/colors/accent1_2" csCatId="accent1" phldr="1"/>
      <dgm:spPr/>
    </dgm:pt>
    <dgm:pt modelId="{A17516C8-6395-453B-9C1C-437F15EC378D}">
      <dgm:prSet phldrT="[Texte]"/>
      <dgm:spPr/>
      <dgm:t>
        <a:bodyPr/>
        <a:lstStyle/>
        <a:p>
          <a:r>
            <a:rPr lang="fr-FR"/>
            <a:t>IT</a:t>
          </a:r>
        </a:p>
      </dgm:t>
    </dgm:pt>
    <dgm:pt modelId="{5EB3BDC9-CB2E-4895-A216-A025C820AC71}" type="parTrans" cxnId="{CC3EDB8A-12B3-4229-A630-0988E60C46FF}">
      <dgm:prSet/>
      <dgm:spPr/>
      <dgm:t>
        <a:bodyPr/>
        <a:lstStyle/>
        <a:p>
          <a:endParaRPr lang="fr-FR"/>
        </a:p>
      </dgm:t>
    </dgm:pt>
    <dgm:pt modelId="{EDBC2115-6630-44F8-8A38-F103D08EC92E}" type="sibTrans" cxnId="{CC3EDB8A-12B3-4229-A630-0988E60C46FF}">
      <dgm:prSet/>
      <dgm:spPr/>
      <dgm:t>
        <a:bodyPr/>
        <a:lstStyle/>
        <a:p>
          <a:endParaRPr lang="fr-FR"/>
        </a:p>
      </dgm:t>
    </dgm:pt>
    <dgm:pt modelId="{EAEEC1CE-968E-47B5-BC00-827AB792A5BB}">
      <dgm:prSet phldrT="[Texte]"/>
      <dgm:spPr/>
      <dgm:t>
        <a:bodyPr/>
        <a:lstStyle/>
        <a:p>
          <a:r>
            <a:rPr lang="fr-FR"/>
            <a:t>Prestations</a:t>
          </a:r>
        </a:p>
      </dgm:t>
    </dgm:pt>
    <dgm:pt modelId="{FF6A31EB-9980-40B6-8D82-05CF7C4637BC}" type="parTrans" cxnId="{BD2CCF55-F176-4BC3-8C62-123D4D3374CD}">
      <dgm:prSet/>
      <dgm:spPr/>
      <dgm:t>
        <a:bodyPr/>
        <a:lstStyle/>
        <a:p>
          <a:endParaRPr lang="fr-FR"/>
        </a:p>
      </dgm:t>
    </dgm:pt>
    <dgm:pt modelId="{8C338DC0-0937-4674-B9EA-B73AEB903869}" type="sibTrans" cxnId="{BD2CCF55-F176-4BC3-8C62-123D4D3374CD}">
      <dgm:prSet/>
      <dgm:spPr/>
      <dgm:t>
        <a:bodyPr/>
        <a:lstStyle/>
        <a:p>
          <a:endParaRPr lang="fr-FR"/>
        </a:p>
      </dgm:t>
    </dgm:pt>
    <dgm:pt modelId="{8706A999-C0C9-4946-B67C-DE8B765D1AC9}">
      <dgm:prSet phldrT="[Texte]"/>
      <dgm:spPr/>
      <dgm:t>
        <a:bodyPr/>
        <a:lstStyle/>
        <a:p>
          <a:r>
            <a:rPr lang="fr-FR"/>
            <a:t>Primes</a:t>
          </a:r>
        </a:p>
      </dgm:t>
    </dgm:pt>
    <dgm:pt modelId="{B1F87F89-9FAD-4FB4-9E66-CF97E30C8773}" type="parTrans" cxnId="{BD57D54E-DC48-4378-9242-D6E6190FFD27}">
      <dgm:prSet/>
      <dgm:spPr/>
      <dgm:t>
        <a:bodyPr/>
        <a:lstStyle/>
        <a:p>
          <a:endParaRPr lang="fr-FR"/>
        </a:p>
      </dgm:t>
    </dgm:pt>
    <dgm:pt modelId="{749BD73C-2EF3-43B8-A3A0-8DE544D00DBB}" type="sibTrans" cxnId="{BD57D54E-DC48-4378-9242-D6E6190FFD27}">
      <dgm:prSet/>
      <dgm:spPr/>
      <dgm:t>
        <a:bodyPr/>
        <a:lstStyle/>
        <a:p>
          <a:endParaRPr lang="fr-FR"/>
        </a:p>
      </dgm:t>
    </dgm:pt>
    <dgm:pt modelId="{2A710C76-5E49-49A8-A0BA-0520E19D395C}">
      <dgm:prSet phldrT="[Texte]"/>
      <dgm:spPr/>
      <dgm:t>
        <a:bodyPr/>
        <a:lstStyle/>
        <a:p>
          <a:r>
            <a:rPr lang="fr-FR"/>
            <a:t>Arbitrages</a:t>
          </a:r>
        </a:p>
      </dgm:t>
    </dgm:pt>
    <dgm:pt modelId="{DA02B190-9DFC-4851-B5FE-DDE633FE1BE6}" type="parTrans" cxnId="{6533CA5E-423D-4EF3-993D-5EBBF89970D5}">
      <dgm:prSet/>
      <dgm:spPr/>
      <dgm:t>
        <a:bodyPr/>
        <a:lstStyle/>
        <a:p>
          <a:endParaRPr lang="fr-FR"/>
        </a:p>
      </dgm:t>
    </dgm:pt>
    <dgm:pt modelId="{31341826-CE62-45DC-8DE6-AFE8AC066D36}" type="sibTrans" cxnId="{6533CA5E-423D-4EF3-993D-5EBBF89970D5}">
      <dgm:prSet/>
      <dgm:spPr/>
      <dgm:t>
        <a:bodyPr/>
        <a:lstStyle/>
        <a:p>
          <a:endParaRPr lang="fr-FR"/>
        </a:p>
      </dgm:t>
    </dgm:pt>
    <dgm:pt modelId="{8939B00B-1155-41FC-BED4-A888CCD88954}">
      <dgm:prSet phldrT="[Texte]"/>
      <dgm:spPr/>
      <dgm:t>
        <a:bodyPr/>
        <a:lstStyle/>
        <a:p>
          <a:r>
            <a:rPr lang="fr-FR"/>
            <a:t>PB</a:t>
          </a:r>
        </a:p>
      </dgm:t>
    </dgm:pt>
    <dgm:pt modelId="{7FFEAACA-6A7F-4870-9459-1B47D9917DDE}" type="parTrans" cxnId="{A668DB68-BF8A-428E-A9BF-3023487C5AF5}">
      <dgm:prSet/>
      <dgm:spPr/>
      <dgm:t>
        <a:bodyPr/>
        <a:lstStyle/>
        <a:p>
          <a:endParaRPr lang="fr-FR"/>
        </a:p>
      </dgm:t>
    </dgm:pt>
    <dgm:pt modelId="{5EC31DE0-1F3B-4941-8696-DF6F61AEC9E9}" type="sibTrans" cxnId="{A668DB68-BF8A-428E-A9BF-3023487C5AF5}">
      <dgm:prSet/>
      <dgm:spPr/>
      <dgm:t>
        <a:bodyPr/>
        <a:lstStyle/>
        <a:p>
          <a:endParaRPr lang="fr-FR"/>
        </a:p>
      </dgm:t>
    </dgm:pt>
    <dgm:pt modelId="{DFF512F7-810E-4B9F-A312-879B3FA02F2C}">
      <dgm:prSet phldrT="[Texte]"/>
      <dgm:spPr/>
      <dgm:t>
        <a:bodyPr/>
        <a:lstStyle/>
        <a:p>
          <a:r>
            <a:rPr lang="fr-FR"/>
            <a:t>Départs en rente</a:t>
          </a:r>
        </a:p>
      </dgm:t>
    </dgm:pt>
    <dgm:pt modelId="{3019FF15-DEE1-4F94-849E-D16EA232D9D0}" type="parTrans" cxnId="{D34E3F2B-AB4F-4957-8354-0C571762C615}">
      <dgm:prSet/>
      <dgm:spPr/>
      <dgm:t>
        <a:bodyPr/>
        <a:lstStyle/>
        <a:p>
          <a:endParaRPr lang="fr-FR"/>
        </a:p>
      </dgm:t>
    </dgm:pt>
    <dgm:pt modelId="{8C2C9B81-F9C2-499C-AE9C-CDE91719D49C}" type="sibTrans" cxnId="{D34E3F2B-AB4F-4957-8354-0C571762C615}">
      <dgm:prSet/>
      <dgm:spPr/>
      <dgm:t>
        <a:bodyPr/>
        <a:lstStyle/>
        <a:p>
          <a:endParaRPr lang="fr-FR"/>
        </a:p>
      </dgm:t>
    </dgm:pt>
    <dgm:pt modelId="{0527203C-4439-4294-949B-7254EA578B09}">
      <dgm:prSet phldrT="[Texte]"/>
      <dgm:spPr/>
      <dgm:t>
        <a:bodyPr/>
        <a:lstStyle/>
        <a:p>
          <a:r>
            <a:rPr lang="fr-FR"/>
            <a:t>Chargements sur encours</a:t>
          </a:r>
        </a:p>
      </dgm:t>
    </dgm:pt>
    <dgm:pt modelId="{6F8B4CF2-8846-47C3-9865-08722FA9FFB8}" type="parTrans" cxnId="{05B47375-AE39-4DC9-B4A1-056C60EFDEF5}">
      <dgm:prSet/>
      <dgm:spPr/>
      <dgm:t>
        <a:bodyPr/>
        <a:lstStyle/>
        <a:p>
          <a:endParaRPr lang="fr-FR"/>
        </a:p>
      </dgm:t>
    </dgm:pt>
    <dgm:pt modelId="{33528F01-1745-4986-B75D-781CAD3D8B70}" type="sibTrans" cxnId="{05B47375-AE39-4DC9-B4A1-056C60EFDEF5}">
      <dgm:prSet/>
      <dgm:spPr/>
      <dgm:t>
        <a:bodyPr/>
        <a:lstStyle/>
        <a:p>
          <a:endParaRPr lang="fr-FR"/>
        </a:p>
      </dgm:t>
    </dgm:pt>
    <dgm:pt modelId="{DD2F0105-35D8-4B67-9302-9168D54FC7B8}" type="pres">
      <dgm:prSet presAssocID="{03D29830-0D22-4527-8149-FA72DDE894AE}" presName="Name0" presStyleCnt="0">
        <dgm:presLayoutVars>
          <dgm:dir/>
          <dgm:resizeHandles val="exact"/>
        </dgm:presLayoutVars>
      </dgm:prSet>
      <dgm:spPr/>
    </dgm:pt>
    <dgm:pt modelId="{61C9EF0A-2646-4236-AF9C-B167CF19592C}" type="pres">
      <dgm:prSet presAssocID="{A17516C8-6395-453B-9C1C-437F15EC378D}" presName="node" presStyleLbl="node1" presStyleIdx="0" presStyleCnt="7">
        <dgm:presLayoutVars>
          <dgm:bulletEnabled val="1"/>
        </dgm:presLayoutVars>
      </dgm:prSet>
      <dgm:spPr/>
    </dgm:pt>
    <dgm:pt modelId="{C3F1750F-30A1-48C0-BA9F-639928E8841D}" type="pres">
      <dgm:prSet presAssocID="{EDBC2115-6630-44F8-8A38-F103D08EC92E}" presName="sibTrans" presStyleLbl="sibTrans2D1" presStyleIdx="0" presStyleCnt="6"/>
      <dgm:spPr/>
    </dgm:pt>
    <dgm:pt modelId="{EA125F86-DAFB-45CE-9EBD-D99FABCF1B50}" type="pres">
      <dgm:prSet presAssocID="{EDBC2115-6630-44F8-8A38-F103D08EC92E}" presName="connectorText" presStyleLbl="sibTrans2D1" presStyleIdx="0" presStyleCnt="6"/>
      <dgm:spPr/>
    </dgm:pt>
    <dgm:pt modelId="{5A9DCF4A-9C8E-48DE-B867-11384F24E2A6}" type="pres">
      <dgm:prSet presAssocID="{EAEEC1CE-968E-47B5-BC00-827AB792A5BB}" presName="node" presStyleLbl="node1" presStyleIdx="1" presStyleCnt="7">
        <dgm:presLayoutVars>
          <dgm:bulletEnabled val="1"/>
        </dgm:presLayoutVars>
      </dgm:prSet>
      <dgm:spPr/>
    </dgm:pt>
    <dgm:pt modelId="{D667E3AE-3355-455F-8F4E-7EC24D8B96B1}" type="pres">
      <dgm:prSet presAssocID="{8C338DC0-0937-4674-B9EA-B73AEB903869}" presName="sibTrans" presStyleLbl="sibTrans2D1" presStyleIdx="1" presStyleCnt="6"/>
      <dgm:spPr/>
    </dgm:pt>
    <dgm:pt modelId="{54C29847-1253-4EA1-82FB-641E09F3C758}" type="pres">
      <dgm:prSet presAssocID="{8C338DC0-0937-4674-B9EA-B73AEB903869}" presName="connectorText" presStyleLbl="sibTrans2D1" presStyleIdx="1" presStyleCnt="6"/>
      <dgm:spPr/>
    </dgm:pt>
    <dgm:pt modelId="{7B2157F3-6832-4C65-B8C0-D2D1449F453D}" type="pres">
      <dgm:prSet presAssocID="{8706A999-C0C9-4946-B67C-DE8B765D1AC9}" presName="node" presStyleLbl="node1" presStyleIdx="2" presStyleCnt="7">
        <dgm:presLayoutVars>
          <dgm:bulletEnabled val="1"/>
        </dgm:presLayoutVars>
      </dgm:prSet>
      <dgm:spPr/>
    </dgm:pt>
    <dgm:pt modelId="{DD30820C-9141-4107-85F7-B078C58ABE04}" type="pres">
      <dgm:prSet presAssocID="{749BD73C-2EF3-43B8-A3A0-8DE544D00DBB}" presName="sibTrans" presStyleLbl="sibTrans2D1" presStyleIdx="2" presStyleCnt="6"/>
      <dgm:spPr/>
    </dgm:pt>
    <dgm:pt modelId="{498807C2-AE26-4840-AD91-D2F6761895FA}" type="pres">
      <dgm:prSet presAssocID="{749BD73C-2EF3-43B8-A3A0-8DE544D00DBB}" presName="connectorText" presStyleLbl="sibTrans2D1" presStyleIdx="2" presStyleCnt="6"/>
      <dgm:spPr/>
    </dgm:pt>
    <dgm:pt modelId="{04C98AFB-FED3-4447-8846-C4F1F3C6FBCC}" type="pres">
      <dgm:prSet presAssocID="{2A710C76-5E49-49A8-A0BA-0520E19D395C}" presName="node" presStyleLbl="node1" presStyleIdx="3" presStyleCnt="7">
        <dgm:presLayoutVars>
          <dgm:bulletEnabled val="1"/>
        </dgm:presLayoutVars>
      </dgm:prSet>
      <dgm:spPr/>
    </dgm:pt>
    <dgm:pt modelId="{50BC4721-D9D8-4C22-B65C-F81D3F6DE840}" type="pres">
      <dgm:prSet presAssocID="{31341826-CE62-45DC-8DE6-AFE8AC066D36}" presName="sibTrans" presStyleLbl="sibTrans2D1" presStyleIdx="3" presStyleCnt="6"/>
      <dgm:spPr/>
    </dgm:pt>
    <dgm:pt modelId="{2BA4D613-C067-458B-903C-4FE068F0712B}" type="pres">
      <dgm:prSet presAssocID="{31341826-CE62-45DC-8DE6-AFE8AC066D36}" presName="connectorText" presStyleLbl="sibTrans2D1" presStyleIdx="3" presStyleCnt="6"/>
      <dgm:spPr/>
    </dgm:pt>
    <dgm:pt modelId="{6E4F9F41-D500-47D6-9F1A-1A21B826197E}" type="pres">
      <dgm:prSet presAssocID="{0527203C-4439-4294-949B-7254EA578B09}" presName="node" presStyleLbl="node1" presStyleIdx="4" presStyleCnt="7">
        <dgm:presLayoutVars>
          <dgm:bulletEnabled val="1"/>
        </dgm:presLayoutVars>
      </dgm:prSet>
      <dgm:spPr/>
    </dgm:pt>
    <dgm:pt modelId="{49D50516-F707-4A4B-8162-14135773BFC0}" type="pres">
      <dgm:prSet presAssocID="{33528F01-1745-4986-B75D-781CAD3D8B70}" presName="sibTrans" presStyleLbl="sibTrans2D1" presStyleIdx="4" presStyleCnt="6"/>
      <dgm:spPr/>
    </dgm:pt>
    <dgm:pt modelId="{C8BC4DA9-EE76-4CB7-8742-45B31C3BE53E}" type="pres">
      <dgm:prSet presAssocID="{33528F01-1745-4986-B75D-781CAD3D8B70}" presName="connectorText" presStyleLbl="sibTrans2D1" presStyleIdx="4" presStyleCnt="6"/>
      <dgm:spPr/>
    </dgm:pt>
    <dgm:pt modelId="{A54CC3CE-B93A-47D0-8F36-1EC3CB691893}" type="pres">
      <dgm:prSet presAssocID="{8939B00B-1155-41FC-BED4-A888CCD88954}" presName="node" presStyleLbl="node1" presStyleIdx="5" presStyleCnt="7">
        <dgm:presLayoutVars>
          <dgm:bulletEnabled val="1"/>
        </dgm:presLayoutVars>
      </dgm:prSet>
      <dgm:spPr/>
    </dgm:pt>
    <dgm:pt modelId="{C8C6EB1F-65C7-4847-8B1D-FECDB8BD97B1}" type="pres">
      <dgm:prSet presAssocID="{5EC31DE0-1F3B-4941-8696-DF6F61AEC9E9}" presName="sibTrans" presStyleLbl="sibTrans2D1" presStyleIdx="5" presStyleCnt="6"/>
      <dgm:spPr/>
    </dgm:pt>
    <dgm:pt modelId="{022E9C10-9E61-48D9-A535-2B6CBBC01B58}" type="pres">
      <dgm:prSet presAssocID="{5EC31DE0-1F3B-4941-8696-DF6F61AEC9E9}" presName="connectorText" presStyleLbl="sibTrans2D1" presStyleIdx="5" presStyleCnt="6"/>
      <dgm:spPr/>
    </dgm:pt>
    <dgm:pt modelId="{D8ECE7CD-0333-41F1-9BFF-FB58A9683628}" type="pres">
      <dgm:prSet presAssocID="{DFF512F7-810E-4B9F-A312-879B3FA02F2C}" presName="node" presStyleLbl="node1" presStyleIdx="6" presStyleCnt="7">
        <dgm:presLayoutVars>
          <dgm:bulletEnabled val="1"/>
        </dgm:presLayoutVars>
      </dgm:prSet>
      <dgm:spPr/>
    </dgm:pt>
  </dgm:ptLst>
  <dgm:cxnLst>
    <dgm:cxn modelId="{DE036C14-1D45-4CFC-B6D4-F47BA45B2B00}" type="presOf" srcId="{749BD73C-2EF3-43B8-A3A0-8DE544D00DBB}" destId="{498807C2-AE26-4840-AD91-D2F6761895FA}" srcOrd="1" destOrd="0" presId="urn:microsoft.com/office/officeart/2005/8/layout/process1"/>
    <dgm:cxn modelId="{B0BC771C-1220-4E7A-B6B8-25F9E73F7E76}" type="presOf" srcId="{EDBC2115-6630-44F8-8A38-F103D08EC92E}" destId="{C3F1750F-30A1-48C0-BA9F-639928E8841D}" srcOrd="0" destOrd="0" presId="urn:microsoft.com/office/officeart/2005/8/layout/process1"/>
    <dgm:cxn modelId="{D34E3F2B-AB4F-4957-8354-0C571762C615}" srcId="{03D29830-0D22-4527-8149-FA72DDE894AE}" destId="{DFF512F7-810E-4B9F-A312-879B3FA02F2C}" srcOrd="6" destOrd="0" parTransId="{3019FF15-DEE1-4F94-849E-D16EA232D9D0}" sibTransId="{8C2C9B81-F9C2-499C-AE9C-CDE91719D49C}"/>
    <dgm:cxn modelId="{72CFBA34-7B65-4824-8542-19530A8FAF60}" type="presOf" srcId="{31341826-CE62-45DC-8DE6-AFE8AC066D36}" destId="{2BA4D613-C067-458B-903C-4FE068F0712B}" srcOrd="1" destOrd="0" presId="urn:microsoft.com/office/officeart/2005/8/layout/process1"/>
    <dgm:cxn modelId="{400CA83E-590F-4E5D-9060-9F7D068FB5E6}" type="presOf" srcId="{5EC31DE0-1F3B-4941-8696-DF6F61AEC9E9}" destId="{C8C6EB1F-65C7-4847-8B1D-FECDB8BD97B1}" srcOrd="0" destOrd="0" presId="urn:microsoft.com/office/officeart/2005/8/layout/process1"/>
    <dgm:cxn modelId="{C5E30640-24B0-4598-A99D-F6040624C72A}" type="presOf" srcId="{5EC31DE0-1F3B-4941-8696-DF6F61AEC9E9}" destId="{022E9C10-9E61-48D9-A535-2B6CBBC01B58}" srcOrd="1" destOrd="0" presId="urn:microsoft.com/office/officeart/2005/8/layout/process1"/>
    <dgm:cxn modelId="{6533CA5E-423D-4EF3-993D-5EBBF89970D5}" srcId="{03D29830-0D22-4527-8149-FA72DDE894AE}" destId="{2A710C76-5E49-49A8-A0BA-0520E19D395C}" srcOrd="3" destOrd="0" parTransId="{DA02B190-9DFC-4851-B5FE-DDE633FE1BE6}" sibTransId="{31341826-CE62-45DC-8DE6-AFE8AC066D36}"/>
    <dgm:cxn modelId="{A668DB68-BF8A-428E-A9BF-3023487C5AF5}" srcId="{03D29830-0D22-4527-8149-FA72DDE894AE}" destId="{8939B00B-1155-41FC-BED4-A888CCD88954}" srcOrd="5" destOrd="0" parTransId="{7FFEAACA-6A7F-4870-9459-1B47D9917DDE}" sibTransId="{5EC31DE0-1F3B-4941-8696-DF6F61AEC9E9}"/>
    <dgm:cxn modelId="{E755464E-5E31-4AF9-9E83-5C9222D9B81B}" type="presOf" srcId="{33528F01-1745-4986-B75D-781CAD3D8B70}" destId="{C8BC4DA9-EE76-4CB7-8742-45B31C3BE53E}" srcOrd="1" destOrd="0" presId="urn:microsoft.com/office/officeart/2005/8/layout/process1"/>
    <dgm:cxn modelId="{BD57D54E-DC48-4378-9242-D6E6190FFD27}" srcId="{03D29830-0D22-4527-8149-FA72DDE894AE}" destId="{8706A999-C0C9-4946-B67C-DE8B765D1AC9}" srcOrd="2" destOrd="0" parTransId="{B1F87F89-9FAD-4FB4-9E66-CF97E30C8773}" sibTransId="{749BD73C-2EF3-43B8-A3A0-8DE544D00DBB}"/>
    <dgm:cxn modelId="{5B1FA250-37BD-4F20-A6A6-0331436FC90C}" type="presOf" srcId="{DFF512F7-810E-4B9F-A312-879B3FA02F2C}" destId="{D8ECE7CD-0333-41F1-9BFF-FB58A9683628}" srcOrd="0" destOrd="0" presId="urn:microsoft.com/office/officeart/2005/8/layout/process1"/>
    <dgm:cxn modelId="{05B47375-AE39-4DC9-B4A1-056C60EFDEF5}" srcId="{03D29830-0D22-4527-8149-FA72DDE894AE}" destId="{0527203C-4439-4294-949B-7254EA578B09}" srcOrd="4" destOrd="0" parTransId="{6F8B4CF2-8846-47C3-9865-08722FA9FFB8}" sibTransId="{33528F01-1745-4986-B75D-781CAD3D8B70}"/>
    <dgm:cxn modelId="{BD2CCF55-F176-4BC3-8C62-123D4D3374CD}" srcId="{03D29830-0D22-4527-8149-FA72DDE894AE}" destId="{EAEEC1CE-968E-47B5-BC00-827AB792A5BB}" srcOrd="1" destOrd="0" parTransId="{FF6A31EB-9980-40B6-8D82-05CF7C4637BC}" sibTransId="{8C338DC0-0937-4674-B9EA-B73AEB903869}"/>
    <dgm:cxn modelId="{3A71397F-D0DB-44FA-9206-4EEAE78025BB}" type="presOf" srcId="{8706A999-C0C9-4946-B67C-DE8B765D1AC9}" destId="{7B2157F3-6832-4C65-B8C0-D2D1449F453D}" srcOrd="0" destOrd="0" presId="urn:microsoft.com/office/officeart/2005/8/layout/process1"/>
    <dgm:cxn modelId="{2D52DD88-FB93-4D32-8EEB-B9AD6F92C11B}" type="presOf" srcId="{8939B00B-1155-41FC-BED4-A888CCD88954}" destId="{A54CC3CE-B93A-47D0-8F36-1EC3CB691893}" srcOrd="0" destOrd="0" presId="urn:microsoft.com/office/officeart/2005/8/layout/process1"/>
    <dgm:cxn modelId="{ECD46C8A-EE42-40CE-A09A-503B4273BD4D}" type="presOf" srcId="{EAEEC1CE-968E-47B5-BC00-827AB792A5BB}" destId="{5A9DCF4A-9C8E-48DE-B867-11384F24E2A6}" srcOrd="0" destOrd="0" presId="urn:microsoft.com/office/officeart/2005/8/layout/process1"/>
    <dgm:cxn modelId="{CC3EDB8A-12B3-4229-A630-0988E60C46FF}" srcId="{03D29830-0D22-4527-8149-FA72DDE894AE}" destId="{A17516C8-6395-453B-9C1C-437F15EC378D}" srcOrd="0" destOrd="0" parTransId="{5EB3BDC9-CB2E-4895-A216-A025C820AC71}" sibTransId="{EDBC2115-6630-44F8-8A38-F103D08EC92E}"/>
    <dgm:cxn modelId="{4B6A198B-4FFF-488E-A77A-85CF65F0B2CC}" type="presOf" srcId="{03D29830-0D22-4527-8149-FA72DDE894AE}" destId="{DD2F0105-35D8-4B67-9302-9168D54FC7B8}" srcOrd="0" destOrd="0" presId="urn:microsoft.com/office/officeart/2005/8/layout/process1"/>
    <dgm:cxn modelId="{654B218B-63D3-4C5D-B05C-3394574309A3}" type="presOf" srcId="{749BD73C-2EF3-43B8-A3A0-8DE544D00DBB}" destId="{DD30820C-9141-4107-85F7-B078C58ABE04}" srcOrd="0" destOrd="0" presId="urn:microsoft.com/office/officeart/2005/8/layout/process1"/>
    <dgm:cxn modelId="{ABD2D38B-3A83-4DBD-A842-030AF0D561C3}" type="presOf" srcId="{0527203C-4439-4294-949B-7254EA578B09}" destId="{6E4F9F41-D500-47D6-9F1A-1A21B826197E}" srcOrd="0" destOrd="0" presId="urn:microsoft.com/office/officeart/2005/8/layout/process1"/>
    <dgm:cxn modelId="{37AE15B4-DFBC-4C7B-9560-ED228B6A0873}" type="presOf" srcId="{8C338DC0-0937-4674-B9EA-B73AEB903869}" destId="{54C29847-1253-4EA1-82FB-641E09F3C758}" srcOrd="1" destOrd="0" presId="urn:microsoft.com/office/officeart/2005/8/layout/process1"/>
    <dgm:cxn modelId="{5A0582BF-9ED6-4105-B9AB-A78CABFAD2AF}" type="presOf" srcId="{2A710C76-5E49-49A8-A0BA-0520E19D395C}" destId="{04C98AFB-FED3-4447-8846-C4F1F3C6FBCC}" srcOrd="0" destOrd="0" presId="urn:microsoft.com/office/officeart/2005/8/layout/process1"/>
    <dgm:cxn modelId="{087DEDC0-F280-4DCF-B763-42D2D8E3BC3A}" type="presOf" srcId="{33528F01-1745-4986-B75D-781CAD3D8B70}" destId="{49D50516-F707-4A4B-8162-14135773BFC0}" srcOrd="0" destOrd="0" presId="urn:microsoft.com/office/officeart/2005/8/layout/process1"/>
    <dgm:cxn modelId="{B52A01DA-953F-4DBC-A1D2-1EB1C9376E17}" type="presOf" srcId="{A17516C8-6395-453B-9C1C-437F15EC378D}" destId="{61C9EF0A-2646-4236-AF9C-B167CF19592C}" srcOrd="0" destOrd="0" presId="urn:microsoft.com/office/officeart/2005/8/layout/process1"/>
    <dgm:cxn modelId="{F40461F2-69B2-4BD6-B898-AB15D2111BCB}" type="presOf" srcId="{8C338DC0-0937-4674-B9EA-B73AEB903869}" destId="{D667E3AE-3355-455F-8F4E-7EC24D8B96B1}" srcOrd="0" destOrd="0" presId="urn:microsoft.com/office/officeart/2005/8/layout/process1"/>
    <dgm:cxn modelId="{397451F4-EF45-46F7-AF5E-A4EEC89EC0BE}" type="presOf" srcId="{31341826-CE62-45DC-8DE6-AFE8AC066D36}" destId="{50BC4721-D9D8-4C22-B65C-F81D3F6DE840}" srcOrd="0" destOrd="0" presId="urn:microsoft.com/office/officeart/2005/8/layout/process1"/>
    <dgm:cxn modelId="{27C7A4FC-6EBF-42B3-A6B7-0D974DD9B089}" type="presOf" srcId="{EDBC2115-6630-44F8-8A38-F103D08EC92E}" destId="{EA125F86-DAFB-45CE-9EBD-D99FABCF1B50}" srcOrd="1" destOrd="0" presId="urn:microsoft.com/office/officeart/2005/8/layout/process1"/>
    <dgm:cxn modelId="{721F1AF2-D0DD-4ABB-8FAA-8A1CE8503123}" type="presParOf" srcId="{DD2F0105-35D8-4B67-9302-9168D54FC7B8}" destId="{61C9EF0A-2646-4236-AF9C-B167CF19592C}" srcOrd="0" destOrd="0" presId="urn:microsoft.com/office/officeart/2005/8/layout/process1"/>
    <dgm:cxn modelId="{5336ED8C-91B6-4CDA-A9C8-D218FB062B50}" type="presParOf" srcId="{DD2F0105-35D8-4B67-9302-9168D54FC7B8}" destId="{C3F1750F-30A1-48C0-BA9F-639928E8841D}" srcOrd="1" destOrd="0" presId="urn:microsoft.com/office/officeart/2005/8/layout/process1"/>
    <dgm:cxn modelId="{B1910634-B217-4FF5-9DFD-1D5353304426}" type="presParOf" srcId="{C3F1750F-30A1-48C0-BA9F-639928E8841D}" destId="{EA125F86-DAFB-45CE-9EBD-D99FABCF1B50}" srcOrd="0" destOrd="0" presId="urn:microsoft.com/office/officeart/2005/8/layout/process1"/>
    <dgm:cxn modelId="{41147595-AD71-4DD6-9B4A-3ED6791F85E3}" type="presParOf" srcId="{DD2F0105-35D8-4B67-9302-9168D54FC7B8}" destId="{5A9DCF4A-9C8E-48DE-B867-11384F24E2A6}" srcOrd="2" destOrd="0" presId="urn:microsoft.com/office/officeart/2005/8/layout/process1"/>
    <dgm:cxn modelId="{8F7331F2-7CBE-41C5-9F53-2A6EBE730F87}" type="presParOf" srcId="{DD2F0105-35D8-4B67-9302-9168D54FC7B8}" destId="{D667E3AE-3355-455F-8F4E-7EC24D8B96B1}" srcOrd="3" destOrd="0" presId="urn:microsoft.com/office/officeart/2005/8/layout/process1"/>
    <dgm:cxn modelId="{4789B420-3979-4C5B-87D6-029DA612E70B}" type="presParOf" srcId="{D667E3AE-3355-455F-8F4E-7EC24D8B96B1}" destId="{54C29847-1253-4EA1-82FB-641E09F3C758}" srcOrd="0" destOrd="0" presId="urn:microsoft.com/office/officeart/2005/8/layout/process1"/>
    <dgm:cxn modelId="{AC4C5C65-D5DA-45FC-AD25-73C48513C0CE}" type="presParOf" srcId="{DD2F0105-35D8-4B67-9302-9168D54FC7B8}" destId="{7B2157F3-6832-4C65-B8C0-D2D1449F453D}" srcOrd="4" destOrd="0" presId="urn:microsoft.com/office/officeart/2005/8/layout/process1"/>
    <dgm:cxn modelId="{73D974D4-86F6-4E2C-A501-4A52B6BD1F24}" type="presParOf" srcId="{DD2F0105-35D8-4B67-9302-9168D54FC7B8}" destId="{DD30820C-9141-4107-85F7-B078C58ABE04}" srcOrd="5" destOrd="0" presId="urn:microsoft.com/office/officeart/2005/8/layout/process1"/>
    <dgm:cxn modelId="{7744980A-F5B1-4B9E-8C3A-66ADDEB049C1}" type="presParOf" srcId="{DD30820C-9141-4107-85F7-B078C58ABE04}" destId="{498807C2-AE26-4840-AD91-D2F6761895FA}" srcOrd="0" destOrd="0" presId="urn:microsoft.com/office/officeart/2005/8/layout/process1"/>
    <dgm:cxn modelId="{09A0B71D-CE59-49D6-9A23-2EF93C011C8B}" type="presParOf" srcId="{DD2F0105-35D8-4B67-9302-9168D54FC7B8}" destId="{04C98AFB-FED3-4447-8846-C4F1F3C6FBCC}" srcOrd="6" destOrd="0" presId="urn:microsoft.com/office/officeart/2005/8/layout/process1"/>
    <dgm:cxn modelId="{3C468B40-25DF-4870-840E-99A162504659}" type="presParOf" srcId="{DD2F0105-35D8-4B67-9302-9168D54FC7B8}" destId="{50BC4721-D9D8-4C22-B65C-F81D3F6DE840}" srcOrd="7" destOrd="0" presId="urn:microsoft.com/office/officeart/2005/8/layout/process1"/>
    <dgm:cxn modelId="{2619D73F-97C3-4533-8AA5-4D854FAE962C}" type="presParOf" srcId="{50BC4721-D9D8-4C22-B65C-F81D3F6DE840}" destId="{2BA4D613-C067-458B-903C-4FE068F0712B}" srcOrd="0" destOrd="0" presId="urn:microsoft.com/office/officeart/2005/8/layout/process1"/>
    <dgm:cxn modelId="{B609CC3A-F389-43C6-B664-F4A780230DEB}" type="presParOf" srcId="{DD2F0105-35D8-4B67-9302-9168D54FC7B8}" destId="{6E4F9F41-D500-47D6-9F1A-1A21B826197E}" srcOrd="8" destOrd="0" presId="urn:microsoft.com/office/officeart/2005/8/layout/process1"/>
    <dgm:cxn modelId="{FE8419C4-9DCE-41F2-891F-E67F69554B89}" type="presParOf" srcId="{DD2F0105-35D8-4B67-9302-9168D54FC7B8}" destId="{49D50516-F707-4A4B-8162-14135773BFC0}" srcOrd="9" destOrd="0" presId="urn:microsoft.com/office/officeart/2005/8/layout/process1"/>
    <dgm:cxn modelId="{9491B2C2-B87A-4208-B3E9-689BFC534E30}" type="presParOf" srcId="{49D50516-F707-4A4B-8162-14135773BFC0}" destId="{C8BC4DA9-EE76-4CB7-8742-45B31C3BE53E}" srcOrd="0" destOrd="0" presId="urn:microsoft.com/office/officeart/2005/8/layout/process1"/>
    <dgm:cxn modelId="{B2D97B88-17DB-44D2-8F66-D53ED19B86D3}" type="presParOf" srcId="{DD2F0105-35D8-4B67-9302-9168D54FC7B8}" destId="{A54CC3CE-B93A-47D0-8F36-1EC3CB691893}" srcOrd="10" destOrd="0" presId="urn:microsoft.com/office/officeart/2005/8/layout/process1"/>
    <dgm:cxn modelId="{886FA95D-3A82-4F93-A53C-FF9C14033ED1}" type="presParOf" srcId="{DD2F0105-35D8-4B67-9302-9168D54FC7B8}" destId="{C8C6EB1F-65C7-4847-8B1D-FECDB8BD97B1}" srcOrd="11" destOrd="0" presId="urn:microsoft.com/office/officeart/2005/8/layout/process1"/>
    <dgm:cxn modelId="{D587E0D3-B6F0-42C1-9041-D07290C6CBB1}" type="presParOf" srcId="{C8C6EB1F-65C7-4847-8B1D-FECDB8BD97B1}" destId="{022E9C10-9E61-48D9-A535-2B6CBBC01B58}" srcOrd="0" destOrd="0" presId="urn:microsoft.com/office/officeart/2005/8/layout/process1"/>
    <dgm:cxn modelId="{1F871801-C1BD-425A-BFCA-696B9CB98458}" type="presParOf" srcId="{DD2F0105-35D8-4B67-9302-9168D54FC7B8}" destId="{D8ECE7CD-0333-41F1-9BFF-FB58A9683628}" srcOrd="12"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F5A1CD2-5389-40BC-80F9-42EB2E05DCA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FR"/>
        </a:p>
      </dgm:t>
    </dgm:pt>
    <dgm:pt modelId="{7D69CAA5-9850-44F0-9E41-70E93834F7B4}">
      <dgm:prSet phldrT="[Texte]" custT="1"/>
      <dgm:spPr>
        <a:xfrm>
          <a:off x="2468269" y="430327"/>
          <a:ext cx="2108425" cy="679091"/>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fr-FR" sz="900">
              <a:solidFill>
                <a:sysClr val="windowText" lastClr="000000">
                  <a:hueOff val="0"/>
                  <a:satOff val="0"/>
                  <a:lumOff val="0"/>
                  <a:alphaOff val="0"/>
                </a:sysClr>
              </a:solidFill>
              <a:latin typeface="Calibri"/>
              <a:ea typeface="+mn-ea"/>
              <a:cs typeface="+mn-cs"/>
            </a:rPr>
            <a:t>PM début = PM_Euro(P-1)</a:t>
          </a:r>
        </a:p>
      </dgm:t>
    </dgm:pt>
    <dgm:pt modelId="{9E74EE83-8935-4FE3-A2C9-70BBDEF6CA23}" type="parTrans" cxnId="{7C9AF1DA-869B-4E9C-8AFC-4923BE0CDEDA}">
      <dgm:prSet/>
      <dgm:spPr/>
      <dgm:t>
        <a:bodyPr/>
        <a:lstStyle/>
        <a:p>
          <a:endParaRPr lang="fr-FR" sz="2000"/>
        </a:p>
      </dgm:t>
    </dgm:pt>
    <dgm:pt modelId="{2C230112-5A6E-4548-AC75-CAA834C53107}" type="sibTrans" cxnId="{7C9AF1DA-869B-4E9C-8AFC-4923BE0CDEDA}">
      <dgm:prSet/>
      <dgm:spPr/>
      <dgm:t>
        <a:bodyPr/>
        <a:lstStyle/>
        <a:p>
          <a:endParaRPr lang="fr-FR" sz="2000"/>
        </a:p>
      </dgm:t>
    </dgm:pt>
    <dgm:pt modelId="{FAD838ED-341D-486A-93B8-A4D1B4DE9044}">
      <dgm:prSet phldrT="[Texte]" custT="1"/>
      <dgm:spPr>
        <a:xfrm>
          <a:off x="1295230" y="1420446"/>
          <a:ext cx="2108425" cy="679091"/>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fr-FR" sz="900">
              <a:solidFill>
                <a:sysClr val="windowText" lastClr="000000">
                  <a:hueOff val="0"/>
                  <a:satOff val="0"/>
                  <a:lumOff val="0"/>
                  <a:alphaOff val="0"/>
                </a:sysClr>
              </a:solidFill>
              <a:latin typeface="Calibri"/>
              <a:ea typeface="+mn-ea"/>
              <a:cs typeface="+mn-cs"/>
            </a:rPr>
            <a:t>Avec intérêts garantis nets : </a:t>
          </a:r>
          <a:r>
            <a:rPr lang="fr-FR" sz="900" i="1">
              <a:solidFill>
                <a:sysClr val="windowText" lastClr="000000">
                  <a:hueOff val="0"/>
                  <a:satOff val="0"/>
                  <a:lumOff val="0"/>
                  <a:alphaOff val="0"/>
                </a:sysClr>
              </a:solidFill>
              <a:latin typeface="Calibri"/>
              <a:ea typeface="+mn-ea"/>
              <a:cs typeface="+mn-cs"/>
            </a:rPr>
            <a:t>PM_ap_IT</a:t>
          </a:r>
        </a:p>
        <a:p>
          <a:r>
            <a:rPr lang="fr-FR" sz="900">
              <a:solidFill>
                <a:sysClr val="windowText" lastClr="000000">
                  <a:hueOff val="0"/>
                  <a:satOff val="0"/>
                  <a:lumOff val="0"/>
                  <a:alphaOff val="0"/>
                </a:sysClr>
              </a:solidFill>
              <a:latin typeface="Calibri"/>
              <a:ea typeface="+mn-ea"/>
              <a:cs typeface="+mn-cs"/>
            </a:rPr>
            <a:t>Sert de référence aux prestations Décès, Rachat Total et Rachat Dynamique (si les prestations sont revalorisées. Sinon, PM_Euro(P-1) est la référence)</a:t>
          </a:r>
        </a:p>
      </dgm:t>
    </dgm:pt>
    <dgm:pt modelId="{F28C26B7-3ADD-43AB-BB7C-D8631FE175E0}" type="parTrans" cxnId="{130ED02C-C7FE-483D-ADC6-02F55B73D01E}">
      <dgm:prSet/>
      <dgm:spPr>
        <a:xfrm>
          <a:off x="2230617" y="996534"/>
          <a:ext cx="1173038" cy="311027"/>
        </a:xfrm>
        <a:noFill/>
        <a:ln w="25400" cap="flat" cmpd="sng" algn="ctr">
          <a:solidFill>
            <a:srgbClr val="4F81BD">
              <a:shade val="60000"/>
              <a:hueOff val="0"/>
              <a:satOff val="0"/>
              <a:lumOff val="0"/>
              <a:alphaOff val="0"/>
            </a:srgbClr>
          </a:solidFill>
          <a:prstDash val="solid"/>
        </a:ln>
        <a:effectLst/>
      </dgm:spPr>
      <dgm:t>
        <a:bodyPr/>
        <a:lstStyle/>
        <a:p>
          <a:endParaRPr lang="fr-FR" sz="2000"/>
        </a:p>
      </dgm:t>
    </dgm:pt>
    <dgm:pt modelId="{3516246B-169D-400E-B380-4FEDB3DDDCD9}" type="sibTrans" cxnId="{130ED02C-C7FE-483D-ADC6-02F55B73D01E}">
      <dgm:prSet/>
      <dgm:spPr/>
      <dgm:t>
        <a:bodyPr/>
        <a:lstStyle/>
        <a:p>
          <a:endParaRPr lang="fr-FR" sz="2000"/>
        </a:p>
      </dgm:t>
    </dgm:pt>
    <dgm:pt modelId="{1822651C-9B07-49FF-BFEB-73909768E97E}">
      <dgm:prSet phldrT="[Texte]" custT="1"/>
      <dgm:spPr>
        <a:xfrm>
          <a:off x="1295230" y="2410566"/>
          <a:ext cx="2108425" cy="679091"/>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fr-FR" sz="900">
              <a:solidFill>
                <a:sysClr val="windowText" lastClr="000000">
                  <a:hueOff val="0"/>
                  <a:satOff val="0"/>
                  <a:lumOff val="0"/>
                  <a:alphaOff val="0"/>
                </a:sysClr>
              </a:solidFill>
              <a:latin typeface="Calibri"/>
              <a:ea typeface="+mn-ea"/>
              <a:cs typeface="+mn-cs"/>
            </a:rPr>
            <a:t>Avec prestations  et primes : </a:t>
          </a:r>
        </a:p>
        <a:p>
          <a:r>
            <a:rPr lang="fr-FR" sz="900" i="1">
              <a:solidFill>
                <a:sysClr val="windowText" lastClr="000000">
                  <a:hueOff val="0"/>
                  <a:satOff val="0"/>
                  <a:lumOff val="0"/>
                  <a:alphaOff val="0"/>
                </a:sysClr>
              </a:solidFill>
              <a:latin typeface="Calibri"/>
              <a:ea typeface="+mn-ea"/>
              <a:cs typeface="+mn-cs"/>
            </a:rPr>
            <a:t>PM_assiette_Arb</a:t>
          </a:r>
        </a:p>
        <a:p>
          <a:r>
            <a:rPr lang="fr-FR" sz="900">
              <a:solidFill>
                <a:sysClr val="windowText" lastClr="000000">
                  <a:hueOff val="0"/>
                  <a:satOff val="0"/>
                  <a:lumOff val="0"/>
                  <a:alphaOff val="0"/>
                </a:sysClr>
              </a:solidFill>
              <a:latin typeface="Calibri"/>
              <a:ea typeface="+mn-ea"/>
              <a:cs typeface="+mn-cs"/>
            </a:rPr>
            <a:t>Sert de référence aux arbitrages</a:t>
          </a:r>
        </a:p>
      </dgm:t>
    </dgm:pt>
    <dgm:pt modelId="{D4F1A503-A2E6-4BF2-8DC8-11A1CB306318}" type="sibTrans" cxnId="{23AD07E4-109F-4FCB-8E15-B57F3A86C2C8}">
      <dgm:prSet/>
      <dgm:spPr/>
      <dgm:t>
        <a:bodyPr/>
        <a:lstStyle/>
        <a:p>
          <a:endParaRPr lang="fr-FR" sz="2000"/>
        </a:p>
      </dgm:t>
    </dgm:pt>
    <dgm:pt modelId="{BE86FA2B-D938-4303-8F48-6C7E5829711B}" type="parTrans" cxnId="{23AD07E4-109F-4FCB-8E15-B57F3A86C2C8}">
      <dgm:prSet/>
      <dgm:spPr>
        <a:xfrm>
          <a:off x="2184897" y="1986653"/>
          <a:ext cx="91440" cy="311027"/>
        </a:xfrm>
        <a:noFill/>
        <a:ln w="25400" cap="flat" cmpd="sng" algn="ctr">
          <a:solidFill>
            <a:srgbClr val="4F81BD">
              <a:shade val="80000"/>
              <a:hueOff val="0"/>
              <a:satOff val="0"/>
              <a:lumOff val="0"/>
              <a:alphaOff val="0"/>
            </a:srgbClr>
          </a:solidFill>
          <a:prstDash val="solid"/>
        </a:ln>
        <a:effectLst/>
      </dgm:spPr>
      <dgm:t>
        <a:bodyPr/>
        <a:lstStyle/>
        <a:p>
          <a:endParaRPr lang="fr-FR" sz="2000"/>
        </a:p>
      </dgm:t>
    </dgm:pt>
    <dgm:pt modelId="{46218262-030F-4F80-B2BB-4215905A1B4F}">
      <dgm:prSet phldrT="[Texte]" custT="1"/>
      <dgm:spPr>
        <a:xfrm>
          <a:off x="1284921" y="3408353"/>
          <a:ext cx="2108425" cy="679091"/>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fr-FR" sz="900">
              <a:solidFill>
                <a:sysClr val="windowText" lastClr="000000">
                  <a:hueOff val="0"/>
                  <a:satOff val="0"/>
                  <a:lumOff val="0"/>
                  <a:alphaOff val="0"/>
                </a:sysClr>
              </a:solidFill>
              <a:latin typeface="Calibri"/>
              <a:ea typeface="+mn-ea"/>
              <a:cs typeface="+mn-cs"/>
            </a:rPr>
            <a:t>Après arbitrage et incorporation de la PB (calculée sur la PM euro (P-1)) : PM_ap_PB </a:t>
          </a:r>
        </a:p>
        <a:p>
          <a:r>
            <a:rPr lang="fr-FR" sz="900">
              <a:solidFill>
                <a:sysClr val="windowText" lastClr="000000">
                  <a:hueOff val="0"/>
                  <a:satOff val="0"/>
                  <a:lumOff val="0"/>
                  <a:alphaOff val="0"/>
                </a:sysClr>
              </a:solidFill>
              <a:latin typeface="Calibri"/>
              <a:ea typeface="+mn-ea"/>
              <a:cs typeface="+mn-cs"/>
            </a:rPr>
            <a:t>Seuls les MP présents en début d'année sont éligibles à la PB (ni les primes, ni le new business) </a:t>
          </a:r>
        </a:p>
      </dgm:t>
    </dgm:pt>
    <dgm:pt modelId="{79C87763-E162-411C-8C43-9CE027CB3169}" type="parTrans" cxnId="{A29C6673-2EB0-4D2E-A82D-35107D100DFF}">
      <dgm:prSet/>
      <dgm:spPr>
        <a:xfrm>
          <a:off x="2174588" y="2976773"/>
          <a:ext cx="91440" cy="318694"/>
        </a:xfrm>
        <a:noFill/>
        <a:ln w="25400" cap="flat" cmpd="sng" algn="ctr">
          <a:solidFill>
            <a:srgbClr val="4F81BD">
              <a:shade val="80000"/>
              <a:hueOff val="0"/>
              <a:satOff val="0"/>
              <a:lumOff val="0"/>
              <a:alphaOff val="0"/>
            </a:srgbClr>
          </a:solidFill>
          <a:prstDash val="solid"/>
        </a:ln>
        <a:effectLst/>
      </dgm:spPr>
      <dgm:t>
        <a:bodyPr/>
        <a:lstStyle/>
        <a:p>
          <a:endParaRPr lang="fr-FR" sz="2000"/>
        </a:p>
      </dgm:t>
    </dgm:pt>
    <dgm:pt modelId="{CD20F963-5FB0-4C53-849E-DD01A538F9C3}" type="sibTrans" cxnId="{A29C6673-2EB0-4D2E-A82D-35107D100DFF}">
      <dgm:prSet/>
      <dgm:spPr/>
      <dgm:t>
        <a:bodyPr/>
        <a:lstStyle/>
        <a:p>
          <a:endParaRPr lang="fr-FR" sz="2000"/>
        </a:p>
      </dgm:t>
    </dgm:pt>
    <dgm:pt modelId="{0AC1CCA5-AB0D-45B0-ABD5-35E45BE92E7C}">
      <dgm:prSet phldrT="[Texte]" custT="1"/>
      <dgm:spPr>
        <a:xfrm>
          <a:off x="142361" y="4390853"/>
          <a:ext cx="2108425" cy="679091"/>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fr-FR" sz="900" i="1">
              <a:solidFill>
                <a:sysClr val="windowText" lastClr="000000">
                  <a:hueOff val="0"/>
                  <a:satOff val="0"/>
                  <a:lumOff val="0"/>
                  <a:alphaOff val="0"/>
                </a:sysClr>
              </a:solidFill>
              <a:latin typeface="Calibri"/>
              <a:ea typeface="+mn-ea"/>
              <a:cs typeface="+mn-cs"/>
            </a:rPr>
            <a:t>PM_Euro</a:t>
          </a:r>
          <a:r>
            <a:rPr lang="fr-FR" sz="900">
              <a:solidFill>
                <a:sysClr val="windowText" lastClr="000000">
                  <a:hueOff val="0"/>
                  <a:satOff val="0"/>
                  <a:lumOff val="0"/>
                  <a:alphaOff val="0"/>
                </a:sysClr>
              </a:solidFill>
              <a:latin typeface="Calibri"/>
              <a:ea typeface="+mn-ea"/>
              <a:cs typeface="+mn-cs"/>
            </a:rPr>
            <a:t> de fin d'année si l'assuré reste en phase d'épargne</a:t>
          </a:r>
        </a:p>
      </dgm:t>
    </dgm:pt>
    <dgm:pt modelId="{AC70DCB4-55BC-4E70-9E57-CC0680904DB9}" type="parTrans" cxnId="{7C9A139D-1BA3-447A-BDC3-8B9C55004E40}">
      <dgm:prSet/>
      <dgm:spPr>
        <a:xfrm>
          <a:off x="1077748" y="3974560"/>
          <a:ext cx="1142560" cy="303408"/>
        </a:xfrm>
        <a:noFill/>
        <a:ln w="25400" cap="flat" cmpd="sng" algn="ctr">
          <a:solidFill>
            <a:srgbClr val="4F81BD">
              <a:shade val="80000"/>
              <a:hueOff val="0"/>
              <a:satOff val="0"/>
              <a:lumOff val="0"/>
              <a:alphaOff val="0"/>
            </a:srgbClr>
          </a:solidFill>
          <a:prstDash val="solid"/>
        </a:ln>
        <a:effectLst/>
      </dgm:spPr>
      <dgm:t>
        <a:bodyPr/>
        <a:lstStyle/>
        <a:p>
          <a:endParaRPr lang="fr-FR" sz="2000"/>
        </a:p>
      </dgm:t>
    </dgm:pt>
    <dgm:pt modelId="{A03140B7-AB12-4C24-B567-A3E9130B5896}" type="sibTrans" cxnId="{7C9A139D-1BA3-447A-BDC3-8B9C55004E40}">
      <dgm:prSet/>
      <dgm:spPr/>
      <dgm:t>
        <a:bodyPr/>
        <a:lstStyle/>
        <a:p>
          <a:endParaRPr lang="fr-FR" sz="2000"/>
        </a:p>
      </dgm:t>
    </dgm:pt>
    <dgm:pt modelId="{B022F2E7-7B76-4735-95DB-D15A26B48E33}">
      <dgm:prSet phldrT="[Texte]" custT="1"/>
      <dgm:spPr>
        <a:xfrm>
          <a:off x="2488439" y="4390853"/>
          <a:ext cx="2108425" cy="679091"/>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fr-FR" sz="900" i="1">
              <a:solidFill>
                <a:sysClr val="windowText" lastClr="000000">
                  <a:hueOff val="0"/>
                  <a:satOff val="0"/>
                  <a:lumOff val="0"/>
                  <a:alphaOff val="0"/>
                </a:sysClr>
              </a:solidFill>
              <a:latin typeface="Calibri"/>
              <a:ea typeface="+mn-ea"/>
              <a:cs typeface="+mn-cs"/>
            </a:rPr>
            <a:t>PM_a_transferer_Rent</a:t>
          </a:r>
          <a:r>
            <a:rPr lang="fr-FR" sz="900">
              <a:solidFill>
                <a:sysClr val="windowText" lastClr="000000">
                  <a:hueOff val="0"/>
                  <a:satOff val="0"/>
                  <a:lumOff val="0"/>
                  <a:alphaOff val="0"/>
                </a:sysClr>
              </a:solidFill>
              <a:latin typeface="Calibri"/>
              <a:ea typeface="+mn-ea"/>
              <a:cs typeface="+mn-cs"/>
            </a:rPr>
            <a:t>e si l'assuré bascule en rente </a:t>
          </a:r>
        </a:p>
      </dgm:t>
    </dgm:pt>
    <dgm:pt modelId="{C5910BBA-8A3F-40C6-88BE-0E467C177189}" type="parTrans" cxnId="{0EC48D7C-CFEF-4D65-BC63-99F18A9BA5B8}">
      <dgm:prSet/>
      <dgm:spPr>
        <a:xfrm>
          <a:off x="2220308" y="3974560"/>
          <a:ext cx="1203517" cy="303408"/>
        </a:xfrm>
        <a:noFill/>
        <a:ln w="25400" cap="flat" cmpd="sng" algn="ctr">
          <a:solidFill>
            <a:srgbClr val="4F81BD">
              <a:shade val="80000"/>
              <a:hueOff val="0"/>
              <a:satOff val="0"/>
              <a:lumOff val="0"/>
              <a:alphaOff val="0"/>
            </a:srgbClr>
          </a:solidFill>
          <a:prstDash val="solid"/>
        </a:ln>
        <a:effectLst/>
      </dgm:spPr>
      <dgm:t>
        <a:bodyPr/>
        <a:lstStyle/>
        <a:p>
          <a:endParaRPr lang="fr-FR" sz="2000"/>
        </a:p>
      </dgm:t>
    </dgm:pt>
    <dgm:pt modelId="{E5B64882-3A87-4BAB-A9AC-75EFDFD33EFA}" type="sibTrans" cxnId="{0EC48D7C-CFEF-4D65-BC63-99F18A9BA5B8}">
      <dgm:prSet/>
      <dgm:spPr/>
      <dgm:t>
        <a:bodyPr/>
        <a:lstStyle/>
        <a:p>
          <a:endParaRPr lang="fr-FR" sz="2000"/>
        </a:p>
      </dgm:t>
    </dgm:pt>
    <dgm:pt modelId="{A58C90AB-4B65-4390-8D4B-7AAC887AA4D9}" type="pres">
      <dgm:prSet presAssocID="{FF5A1CD2-5389-40BC-80F9-42EB2E05DCAE}" presName="hierChild1" presStyleCnt="0">
        <dgm:presLayoutVars>
          <dgm:chPref val="1"/>
          <dgm:dir/>
          <dgm:animOne val="branch"/>
          <dgm:animLvl val="lvl"/>
          <dgm:resizeHandles/>
        </dgm:presLayoutVars>
      </dgm:prSet>
      <dgm:spPr/>
    </dgm:pt>
    <dgm:pt modelId="{D1213451-B2A1-48E4-9443-007CF0B3257A}" type="pres">
      <dgm:prSet presAssocID="{7D69CAA5-9850-44F0-9E41-70E93834F7B4}" presName="hierRoot1" presStyleCnt="0"/>
      <dgm:spPr/>
    </dgm:pt>
    <dgm:pt modelId="{DF9C13D8-FD53-4767-9ADD-78585D578A08}" type="pres">
      <dgm:prSet presAssocID="{7D69CAA5-9850-44F0-9E41-70E93834F7B4}" presName="composite" presStyleCnt="0"/>
      <dgm:spPr/>
    </dgm:pt>
    <dgm:pt modelId="{AC9327AA-B033-4885-A1B7-A5B2D77258AC}" type="pres">
      <dgm:prSet presAssocID="{7D69CAA5-9850-44F0-9E41-70E93834F7B4}" presName="background" presStyleLbl="node0" presStyleIdx="0" presStyleCnt="1"/>
      <dgm:spPr>
        <a:xfrm>
          <a:off x="2349443" y="317442"/>
          <a:ext cx="2108425" cy="679091"/>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pt>
    <dgm:pt modelId="{DB5179FD-D747-43D2-9C1B-39D9A50C060E}" type="pres">
      <dgm:prSet presAssocID="{7D69CAA5-9850-44F0-9E41-70E93834F7B4}" presName="text" presStyleLbl="fgAcc0" presStyleIdx="0" presStyleCnt="1" custScaleX="197153" custScaleY="65474">
        <dgm:presLayoutVars>
          <dgm:chPref val="3"/>
        </dgm:presLayoutVars>
      </dgm:prSet>
      <dgm:spPr>
        <a:prstGeom prst="roundRect">
          <a:avLst>
            <a:gd name="adj" fmla="val 10000"/>
          </a:avLst>
        </a:prstGeom>
      </dgm:spPr>
    </dgm:pt>
    <dgm:pt modelId="{C5752911-652C-4376-AD60-DC9EDE2EF8CA}" type="pres">
      <dgm:prSet presAssocID="{7D69CAA5-9850-44F0-9E41-70E93834F7B4}" presName="hierChild2" presStyleCnt="0"/>
      <dgm:spPr/>
    </dgm:pt>
    <dgm:pt modelId="{1EFC51F0-AA67-451A-9EC9-392D0EB0094B}" type="pres">
      <dgm:prSet presAssocID="{F28C26B7-3ADD-43AB-BB7C-D8631FE175E0}" presName="Name10" presStyleLbl="parChTrans1D2" presStyleIdx="0" presStyleCnt="1" custSzX="1460586"/>
      <dgm:spPr>
        <a:custGeom>
          <a:avLst/>
          <a:gdLst/>
          <a:ahLst/>
          <a:cxnLst/>
          <a:rect l="0" t="0" r="0" b="0"/>
          <a:pathLst>
            <a:path>
              <a:moveTo>
                <a:pt x="1173038" y="0"/>
              </a:moveTo>
              <a:lnTo>
                <a:pt x="1173038" y="211956"/>
              </a:lnTo>
              <a:lnTo>
                <a:pt x="0" y="211956"/>
              </a:lnTo>
              <a:lnTo>
                <a:pt x="0" y="311027"/>
              </a:lnTo>
            </a:path>
          </a:pathLst>
        </a:custGeom>
      </dgm:spPr>
    </dgm:pt>
    <dgm:pt modelId="{1E4AEE84-0A2E-4A3A-B19A-1D4018D2E9C9}" type="pres">
      <dgm:prSet presAssocID="{FAD838ED-341D-486A-93B8-A4D1B4DE9044}" presName="hierRoot2" presStyleCnt="0"/>
      <dgm:spPr/>
    </dgm:pt>
    <dgm:pt modelId="{50219147-9F45-4FC6-9F34-FDAC2773091E}" type="pres">
      <dgm:prSet presAssocID="{FAD838ED-341D-486A-93B8-A4D1B4DE9044}" presName="composite2" presStyleCnt="0"/>
      <dgm:spPr/>
    </dgm:pt>
    <dgm:pt modelId="{6C405F9E-CDFB-408C-8989-0CBEF90A217B}" type="pres">
      <dgm:prSet presAssocID="{FAD838ED-341D-486A-93B8-A4D1B4DE9044}" presName="background2" presStyleLbl="node2" presStyleIdx="0" presStyleCnt="1"/>
      <dgm:spPr>
        <a:xfrm>
          <a:off x="1176404" y="1307561"/>
          <a:ext cx="2108425" cy="679091"/>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pt>
    <dgm:pt modelId="{4AE2BE85-73A1-46B5-8332-853066429D32}" type="pres">
      <dgm:prSet presAssocID="{FAD838ED-341D-486A-93B8-A4D1B4DE9044}" presName="text2" presStyleLbl="fgAcc2" presStyleIdx="0" presStyleCnt="1" custScaleX="197153" custScaleY="126075">
        <dgm:presLayoutVars>
          <dgm:chPref val="3"/>
        </dgm:presLayoutVars>
      </dgm:prSet>
      <dgm:spPr>
        <a:prstGeom prst="roundRect">
          <a:avLst>
            <a:gd name="adj" fmla="val 10000"/>
          </a:avLst>
        </a:prstGeom>
      </dgm:spPr>
    </dgm:pt>
    <dgm:pt modelId="{C0B11C6A-C532-4B3A-8F9E-F67650C7C4E3}" type="pres">
      <dgm:prSet presAssocID="{FAD838ED-341D-486A-93B8-A4D1B4DE9044}" presName="hierChild3" presStyleCnt="0"/>
      <dgm:spPr/>
    </dgm:pt>
    <dgm:pt modelId="{AF6986C8-FF60-4CDC-B858-315A7CB8490B}" type="pres">
      <dgm:prSet presAssocID="{BE86FA2B-D938-4303-8F48-6C7E5829711B}" presName="Name17" presStyleLbl="parChTrans1D3" presStyleIdx="0" presStyleCnt="1" custSzX="180276"/>
      <dgm:spPr>
        <a:custGeom>
          <a:avLst/>
          <a:gdLst/>
          <a:ahLst/>
          <a:cxnLst/>
          <a:rect l="0" t="0" r="0" b="0"/>
          <a:pathLst>
            <a:path>
              <a:moveTo>
                <a:pt x="45720" y="0"/>
              </a:moveTo>
              <a:lnTo>
                <a:pt x="45720" y="311027"/>
              </a:lnTo>
            </a:path>
          </a:pathLst>
        </a:custGeom>
      </dgm:spPr>
    </dgm:pt>
    <dgm:pt modelId="{34768549-1F1A-482D-B83A-C3EDE002273D}" type="pres">
      <dgm:prSet presAssocID="{1822651C-9B07-49FF-BFEB-73909768E97E}" presName="hierRoot3" presStyleCnt="0"/>
      <dgm:spPr/>
    </dgm:pt>
    <dgm:pt modelId="{7EC9CCE2-1032-42A5-ABE6-A3DE8D75779E}" type="pres">
      <dgm:prSet presAssocID="{1822651C-9B07-49FF-BFEB-73909768E97E}" presName="composite3" presStyleCnt="0"/>
      <dgm:spPr/>
    </dgm:pt>
    <dgm:pt modelId="{54A27238-ED69-4F83-BE84-A163422CF381}" type="pres">
      <dgm:prSet presAssocID="{1822651C-9B07-49FF-BFEB-73909768E97E}" presName="background3" presStyleLbl="node3" presStyleIdx="0" presStyleCnt="1"/>
      <dgm:spPr>
        <a:xfrm>
          <a:off x="1176404" y="2297681"/>
          <a:ext cx="2108425" cy="679091"/>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pt>
    <dgm:pt modelId="{62EF33D6-83AF-4C1B-9E6A-E0D82FFC8D0A}" type="pres">
      <dgm:prSet presAssocID="{1822651C-9B07-49FF-BFEB-73909768E97E}" presName="text3" presStyleLbl="fgAcc3" presStyleIdx="0" presStyleCnt="1" custScaleX="197153">
        <dgm:presLayoutVars>
          <dgm:chPref val="3"/>
        </dgm:presLayoutVars>
      </dgm:prSet>
      <dgm:spPr>
        <a:prstGeom prst="roundRect">
          <a:avLst>
            <a:gd name="adj" fmla="val 10000"/>
          </a:avLst>
        </a:prstGeom>
      </dgm:spPr>
    </dgm:pt>
    <dgm:pt modelId="{EE3CAD26-BD85-48D6-BB78-DC7ACFBE10E7}" type="pres">
      <dgm:prSet presAssocID="{1822651C-9B07-49FF-BFEB-73909768E97E}" presName="hierChild4" presStyleCnt="0"/>
      <dgm:spPr/>
    </dgm:pt>
    <dgm:pt modelId="{E99D59EF-1D0D-4085-B33A-31F5AA6960CD}" type="pres">
      <dgm:prSet presAssocID="{79C87763-E162-411C-8C43-9CE027CB3169}" presName="Name23" presStyleLbl="parChTrans1D4" presStyleIdx="0" presStyleCnt="3" custSzX="180276"/>
      <dgm:spPr>
        <a:custGeom>
          <a:avLst/>
          <a:gdLst/>
          <a:ahLst/>
          <a:cxnLst/>
          <a:rect l="0" t="0" r="0" b="0"/>
          <a:pathLst>
            <a:path>
              <a:moveTo>
                <a:pt x="56029" y="0"/>
              </a:moveTo>
              <a:lnTo>
                <a:pt x="56029" y="219623"/>
              </a:lnTo>
              <a:lnTo>
                <a:pt x="45720" y="219623"/>
              </a:lnTo>
              <a:lnTo>
                <a:pt x="45720" y="318694"/>
              </a:lnTo>
            </a:path>
          </a:pathLst>
        </a:custGeom>
      </dgm:spPr>
    </dgm:pt>
    <dgm:pt modelId="{4CCA3DBE-46C4-4F37-A486-E94D6406ADE2}" type="pres">
      <dgm:prSet presAssocID="{46218262-030F-4F80-B2BB-4215905A1B4F}" presName="hierRoot4" presStyleCnt="0"/>
      <dgm:spPr/>
    </dgm:pt>
    <dgm:pt modelId="{76D8B500-4933-4F2B-AF2B-E8516D85A1FE}" type="pres">
      <dgm:prSet presAssocID="{46218262-030F-4F80-B2BB-4215905A1B4F}" presName="composite4" presStyleCnt="0"/>
      <dgm:spPr/>
    </dgm:pt>
    <dgm:pt modelId="{B73A0F3F-0F25-4B18-AAB9-F830A905BAB9}" type="pres">
      <dgm:prSet presAssocID="{46218262-030F-4F80-B2BB-4215905A1B4F}" presName="background4" presStyleLbl="node4" presStyleIdx="0" presStyleCnt="3"/>
      <dgm:spPr>
        <a:xfrm>
          <a:off x="1166095" y="3295468"/>
          <a:ext cx="2108425" cy="679091"/>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pt>
    <dgm:pt modelId="{A9489D5A-349B-486E-8273-3EDCA7B36F2C}" type="pres">
      <dgm:prSet presAssocID="{46218262-030F-4F80-B2BB-4215905A1B4F}" presName="text4" presStyleLbl="fgAcc4" presStyleIdx="0" presStyleCnt="3" custScaleX="225180" custScaleY="139441" custLinFactNeighborX="-964" custLinFactNeighborY="1129">
        <dgm:presLayoutVars>
          <dgm:chPref val="3"/>
        </dgm:presLayoutVars>
      </dgm:prSet>
      <dgm:spPr>
        <a:prstGeom prst="roundRect">
          <a:avLst>
            <a:gd name="adj" fmla="val 10000"/>
          </a:avLst>
        </a:prstGeom>
      </dgm:spPr>
    </dgm:pt>
    <dgm:pt modelId="{57C3904C-9B99-452E-AFD0-E404EB5AA5B1}" type="pres">
      <dgm:prSet presAssocID="{46218262-030F-4F80-B2BB-4215905A1B4F}" presName="hierChild5" presStyleCnt="0"/>
      <dgm:spPr/>
    </dgm:pt>
    <dgm:pt modelId="{9F024AA5-2C2C-4259-AB26-3FF2AFF81003}" type="pres">
      <dgm:prSet presAssocID="{AC70DCB4-55BC-4E70-9E57-CC0680904DB9}" presName="Name23" presStyleLbl="parChTrans1D4" presStyleIdx="1" presStyleCnt="3" custSzX="1460586"/>
      <dgm:spPr>
        <a:custGeom>
          <a:avLst/>
          <a:gdLst/>
          <a:ahLst/>
          <a:cxnLst/>
          <a:rect l="0" t="0" r="0" b="0"/>
          <a:pathLst>
            <a:path>
              <a:moveTo>
                <a:pt x="1142560" y="0"/>
              </a:moveTo>
              <a:lnTo>
                <a:pt x="1142560" y="204336"/>
              </a:lnTo>
              <a:lnTo>
                <a:pt x="0" y="204336"/>
              </a:lnTo>
              <a:lnTo>
                <a:pt x="0" y="303408"/>
              </a:lnTo>
            </a:path>
          </a:pathLst>
        </a:custGeom>
      </dgm:spPr>
    </dgm:pt>
    <dgm:pt modelId="{EEDB3C65-57EC-4403-8BC5-3B7FCB46AAD8}" type="pres">
      <dgm:prSet presAssocID="{0AC1CCA5-AB0D-45B0-ABD5-35E45BE92E7C}" presName="hierRoot4" presStyleCnt="0"/>
      <dgm:spPr/>
    </dgm:pt>
    <dgm:pt modelId="{30ECD71C-2C1D-4354-92D0-F3880A50FF5D}" type="pres">
      <dgm:prSet presAssocID="{0AC1CCA5-AB0D-45B0-ABD5-35E45BE92E7C}" presName="composite4" presStyleCnt="0"/>
      <dgm:spPr/>
    </dgm:pt>
    <dgm:pt modelId="{A478A203-EED2-4BFA-98D7-36191B1FE678}" type="pres">
      <dgm:prSet presAssocID="{0AC1CCA5-AB0D-45B0-ABD5-35E45BE92E7C}" presName="background4" presStyleLbl="node4" presStyleIdx="1" presStyleCnt="3"/>
      <dgm:spPr>
        <a:xfrm>
          <a:off x="23535" y="4277968"/>
          <a:ext cx="2108425" cy="679091"/>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pt>
    <dgm:pt modelId="{3F3D0177-4850-4433-9823-95D7C930FD34}" type="pres">
      <dgm:prSet presAssocID="{0AC1CCA5-AB0D-45B0-ABD5-35E45BE92E7C}" presName="text4" presStyleLbl="fgAcc4" presStyleIdx="1" presStyleCnt="3" custScaleX="197153" custScaleY="90187" custLinFactNeighborX="1886" custLinFactNeighborY="7">
        <dgm:presLayoutVars>
          <dgm:chPref val="3"/>
        </dgm:presLayoutVars>
      </dgm:prSet>
      <dgm:spPr>
        <a:prstGeom prst="roundRect">
          <a:avLst>
            <a:gd name="adj" fmla="val 10000"/>
          </a:avLst>
        </a:prstGeom>
      </dgm:spPr>
    </dgm:pt>
    <dgm:pt modelId="{6C765289-3C5F-4420-8095-C7D637788C6A}" type="pres">
      <dgm:prSet presAssocID="{0AC1CCA5-AB0D-45B0-ABD5-35E45BE92E7C}" presName="hierChild5" presStyleCnt="0"/>
      <dgm:spPr/>
    </dgm:pt>
    <dgm:pt modelId="{E666A64F-69BA-4D19-B9F2-D1FD07DBE73B}" type="pres">
      <dgm:prSet presAssocID="{C5910BBA-8A3F-40C6-88BE-0E467C177189}" presName="Name23" presStyleLbl="parChTrans1D4" presStyleIdx="2" presStyleCnt="3" custSzX="1460586"/>
      <dgm:spPr>
        <a:custGeom>
          <a:avLst/>
          <a:gdLst/>
          <a:ahLst/>
          <a:cxnLst/>
          <a:rect l="0" t="0" r="0" b="0"/>
          <a:pathLst>
            <a:path>
              <a:moveTo>
                <a:pt x="0" y="0"/>
              </a:moveTo>
              <a:lnTo>
                <a:pt x="0" y="204336"/>
              </a:lnTo>
              <a:lnTo>
                <a:pt x="1203517" y="204336"/>
              </a:lnTo>
              <a:lnTo>
                <a:pt x="1203517" y="303408"/>
              </a:lnTo>
            </a:path>
          </a:pathLst>
        </a:custGeom>
      </dgm:spPr>
    </dgm:pt>
    <dgm:pt modelId="{F5C9A020-8778-4D87-AC00-A04F08F0B8BA}" type="pres">
      <dgm:prSet presAssocID="{B022F2E7-7B76-4735-95DB-D15A26B48E33}" presName="hierRoot4" presStyleCnt="0"/>
      <dgm:spPr/>
    </dgm:pt>
    <dgm:pt modelId="{435027D3-A97C-4262-BF96-3BB061464372}" type="pres">
      <dgm:prSet presAssocID="{B022F2E7-7B76-4735-95DB-D15A26B48E33}" presName="composite4" presStyleCnt="0"/>
      <dgm:spPr/>
    </dgm:pt>
    <dgm:pt modelId="{A56579D4-FCC6-489A-BEF4-9654146D5B41}" type="pres">
      <dgm:prSet presAssocID="{B022F2E7-7B76-4735-95DB-D15A26B48E33}" presName="background4" presStyleLbl="node4" presStyleIdx="2" presStyleCnt="3"/>
      <dgm:spPr>
        <a:xfrm>
          <a:off x="2369613" y="4277968"/>
          <a:ext cx="2108425" cy="679091"/>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pt>
    <dgm:pt modelId="{BBE4AD8F-ABF8-4830-87DC-789EDB16EF4F}" type="pres">
      <dgm:prSet presAssocID="{B022F2E7-7B76-4735-95DB-D15A26B48E33}" presName="text4" presStyleLbl="fgAcc4" presStyleIdx="2" presStyleCnt="3" custScaleX="197153" custScaleY="63009" custLinFactNeighborX="1886" custLinFactNeighborY="7">
        <dgm:presLayoutVars>
          <dgm:chPref val="3"/>
        </dgm:presLayoutVars>
      </dgm:prSet>
      <dgm:spPr>
        <a:prstGeom prst="roundRect">
          <a:avLst>
            <a:gd name="adj" fmla="val 10000"/>
          </a:avLst>
        </a:prstGeom>
      </dgm:spPr>
    </dgm:pt>
    <dgm:pt modelId="{54229E24-6F86-4ADB-BEF4-95558CEF67F6}" type="pres">
      <dgm:prSet presAssocID="{B022F2E7-7B76-4735-95DB-D15A26B48E33}" presName="hierChild5" presStyleCnt="0"/>
      <dgm:spPr/>
    </dgm:pt>
  </dgm:ptLst>
  <dgm:cxnLst>
    <dgm:cxn modelId="{30D17709-1E98-4E4C-B0D5-C771D5608838}" type="presOf" srcId="{79C87763-E162-411C-8C43-9CE027CB3169}" destId="{E99D59EF-1D0D-4085-B33A-31F5AA6960CD}" srcOrd="0" destOrd="0" presId="urn:microsoft.com/office/officeart/2005/8/layout/hierarchy1"/>
    <dgm:cxn modelId="{EACF180F-5833-446A-88CF-B924D34D22D8}" type="presOf" srcId="{46218262-030F-4F80-B2BB-4215905A1B4F}" destId="{A9489D5A-349B-486E-8273-3EDCA7B36F2C}" srcOrd="0" destOrd="0" presId="urn:microsoft.com/office/officeart/2005/8/layout/hierarchy1"/>
    <dgm:cxn modelId="{CE5BC118-E4BB-4BE0-B404-E6AE301DB699}" type="presOf" srcId="{AC70DCB4-55BC-4E70-9E57-CC0680904DB9}" destId="{9F024AA5-2C2C-4259-AB26-3FF2AFF81003}" srcOrd="0" destOrd="0" presId="urn:microsoft.com/office/officeart/2005/8/layout/hierarchy1"/>
    <dgm:cxn modelId="{130ED02C-C7FE-483D-ADC6-02F55B73D01E}" srcId="{7D69CAA5-9850-44F0-9E41-70E93834F7B4}" destId="{FAD838ED-341D-486A-93B8-A4D1B4DE9044}" srcOrd="0" destOrd="0" parTransId="{F28C26B7-3ADD-43AB-BB7C-D8631FE175E0}" sibTransId="{3516246B-169D-400E-B380-4FEDB3DDDCD9}"/>
    <dgm:cxn modelId="{03D9D95B-3338-4A71-A27D-8B45AAD27487}" type="presOf" srcId="{BE86FA2B-D938-4303-8F48-6C7E5829711B}" destId="{AF6986C8-FF60-4CDC-B858-315A7CB8490B}" srcOrd="0" destOrd="0" presId="urn:microsoft.com/office/officeart/2005/8/layout/hierarchy1"/>
    <dgm:cxn modelId="{DE9CFC4C-ECD9-4587-865C-B834648CA16C}" type="presOf" srcId="{1822651C-9B07-49FF-BFEB-73909768E97E}" destId="{62EF33D6-83AF-4C1B-9E6A-E0D82FFC8D0A}" srcOrd="0" destOrd="0" presId="urn:microsoft.com/office/officeart/2005/8/layout/hierarchy1"/>
    <dgm:cxn modelId="{A29C6673-2EB0-4D2E-A82D-35107D100DFF}" srcId="{1822651C-9B07-49FF-BFEB-73909768E97E}" destId="{46218262-030F-4F80-B2BB-4215905A1B4F}" srcOrd="0" destOrd="0" parTransId="{79C87763-E162-411C-8C43-9CE027CB3169}" sibTransId="{CD20F963-5FB0-4C53-849E-DD01A538F9C3}"/>
    <dgm:cxn modelId="{0EC48D7C-CFEF-4D65-BC63-99F18A9BA5B8}" srcId="{46218262-030F-4F80-B2BB-4215905A1B4F}" destId="{B022F2E7-7B76-4735-95DB-D15A26B48E33}" srcOrd="1" destOrd="0" parTransId="{C5910BBA-8A3F-40C6-88BE-0E467C177189}" sibTransId="{E5B64882-3A87-4BAB-A9AC-75EFDFD33EFA}"/>
    <dgm:cxn modelId="{7C9A139D-1BA3-447A-BDC3-8B9C55004E40}" srcId="{46218262-030F-4F80-B2BB-4215905A1B4F}" destId="{0AC1CCA5-AB0D-45B0-ABD5-35E45BE92E7C}" srcOrd="0" destOrd="0" parTransId="{AC70DCB4-55BC-4E70-9E57-CC0680904DB9}" sibTransId="{A03140B7-AB12-4C24-B567-A3E9130B5896}"/>
    <dgm:cxn modelId="{D87E7FB6-9F82-480D-80E1-E5D574D18998}" type="presOf" srcId="{F28C26B7-3ADD-43AB-BB7C-D8631FE175E0}" destId="{1EFC51F0-AA67-451A-9EC9-392D0EB0094B}" srcOrd="0" destOrd="0" presId="urn:microsoft.com/office/officeart/2005/8/layout/hierarchy1"/>
    <dgm:cxn modelId="{5A65A8BC-4D31-4DFE-871C-E3364AECDAA9}" type="presOf" srcId="{B022F2E7-7B76-4735-95DB-D15A26B48E33}" destId="{BBE4AD8F-ABF8-4830-87DC-789EDB16EF4F}" srcOrd="0" destOrd="0" presId="urn:microsoft.com/office/officeart/2005/8/layout/hierarchy1"/>
    <dgm:cxn modelId="{BC817DC4-C342-4C5D-AB6E-3E59CDD3E683}" type="presOf" srcId="{FAD838ED-341D-486A-93B8-A4D1B4DE9044}" destId="{4AE2BE85-73A1-46B5-8332-853066429D32}" srcOrd="0" destOrd="0" presId="urn:microsoft.com/office/officeart/2005/8/layout/hierarchy1"/>
    <dgm:cxn modelId="{6D574ECB-012F-49C3-BA2D-F4B4030FCF8B}" type="presOf" srcId="{FF5A1CD2-5389-40BC-80F9-42EB2E05DCAE}" destId="{A58C90AB-4B65-4390-8D4B-7AAC887AA4D9}" srcOrd="0" destOrd="0" presId="urn:microsoft.com/office/officeart/2005/8/layout/hierarchy1"/>
    <dgm:cxn modelId="{901A34D6-A6C9-4A18-9A3C-8FA2FC4891F9}" type="presOf" srcId="{0AC1CCA5-AB0D-45B0-ABD5-35E45BE92E7C}" destId="{3F3D0177-4850-4433-9823-95D7C930FD34}" srcOrd="0" destOrd="0" presId="urn:microsoft.com/office/officeart/2005/8/layout/hierarchy1"/>
    <dgm:cxn modelId="{7C9AF1DA-869B-4E9C-8AFC-4923BE0CDEDA}" srcId="{FF5A1CD2-5389-40BC-80F9-42EB2E05DCAE}" destId="{7D69CAA5-9850-44F0-9E41-70E93834F7B4}" srcOrd="0" destOrd="0" parTransId="{9E74EE83-8935-4FE3-A2C9-70BBDEF6CA23}" sibTransId="{2C230112-5A6E-4548-AC75-CAA834C53107}"/>
    <dgm:cxn modelId="{23AD07E4-109F-4FCB-8E15-B57F3A86C2C8}" srcId="{FAD838ED-341D-486A-93B8-A4D1B4DE9044}" destId="{1822651C-9B07-49FF-BFEB-73909768E97E}" srcOrd="0" destOrd="0" parTransId="{BE86FA2B-D938-4303-8F48-6C7E5829711B}" sibTransId="{D4F1A503-A2E6-4BF2-8DC8-11A1CB306318}"/>
    <dgm:cxn modelId="{37C2F8E5-B24C-452E-9886-09327C22D254}" type="presOf" srcId="{C5910BBA-8A3F-40C6-88BE-0E467C177189}" destId="{E666A64F-69BA-4D19-B9F2-D1FD07DBE73B}" srcOrd="0" destOrd="0" presId="urn:microsoft.com/office/officeart/2005/8/layout/hierarchy1"/>
    <dgm:cxn modelId="{5931A6EC-F691-409C-8B52-18684F49F115}" type="presOf" srcId="{7D69CAA5-9850-44F0-9E41-70E93834F7B4}" destId="{DB5179FD-D747-43D2-9C1B-39D9A50C060E}" srcOrd="0" destOrd="0" presId="urn:microsoft.com/office/officeart/2005/8/layout/hierarchy1"/>
    <dgm:cxn modelId="{DA776337-E4EB-4C59-9A15-80270C1075ED}" type="presParOf" srcId="{A58C90AB-4B65-4390-8D4B-7AAC887AA4D9}" destId="{D1213451-B2A1-48E4-9443-007CF0B3257A}" srcOrd="0" destOrd="0" presId="urn:microsoft.com/office/officeart/2005/8/layout/hierarchy1"/>
    <dgm:cxn modelId="{F0656573-1429-482A-A569-85CECFD59B18}" type="presParOf" srcId="{D1213451-B2A1-48E4-9443-007CF0B3257A}" destId="{DF9C13D8-FD53-4767-9ADD-78585D578A08}" srcOrd="0" destOrd="0" presId="urn:microsoft.com/office/officeart/2005/8/layout/hierarchy1"/>
    <dgm:cxn modelId="{E2EE27D5-27CB-47E2-97AB-CE085DF1290A}" type="presParOf" srcId="{DF9C13D8-FD53-4767-9ADD-78585D578A08}" destId="{AC9327AA-B033-4885-A1B7-A5B2D77258AC}" srcOrd="0" destOrd="0" presId="urn:microsoft.com/office/officeart/2005/8/layout/hierarchy1"/>
    <dgm:cxn modelId="{DAD6F477-4A47-4808-804C-BFBEEBE6CB06}" type="presParOf" srcId="{DF9C13D8-FD53-4767-9ADD-78585D578A08}" destId="{DB5179FD-D747-43D2-9C1B-39D9A50C060E}" srcOrd="1" destOrd="0" presId="urn:microsoft.com/office/officeart/2005/8/layout/hierarchy1"/>
    <dgm:cxn modelId="{C6C1C632-128A-43A2-B1C8-A03E01DDB862}" type="presParOf" srcId="{D1213451-B2A1-48E4-9443-007CF0B3257A}" destId="{C5752911-652C-4376-AD60-DC9EDE2EF8CA}" srcOrd="1" destOrd="0" presId="urn:microsoft.com/office/officeart/2005/8/layout/hierarchy1"/>
    <dgm:cxn modelId="{EFC6358E-F164-4BF2-87A9-BCEFAB0E08F5}" type="presParOf" srcId="{C5752911-652C-4376-AD60-DC9EDE2EF8CA}" destId="{1EFC51F0-AA67-451A-9EC9-392D0EB0094B}" srcOrd="0" destOrd="0" presId="urn:microsoft.com/office/officeart/2005/8/layout/hierarchy1"/>
    <dgm:cxn modelId="{CCD51542-441A-4945-B849-D7BC3BE4793D}" type="presParOf" srcId="{C5752911-652C-4376-AD60-DC9EDE2EF8CA}" destId="{1E4AEE84-0A2E-4A3A-B19A-1D4018D2E9C9}" srcOrd="1" destOrd="0" presId="urn:microsoft.com/office/officeart/2005/8/layout/hierarchy1"/>
    <dgm:cxn modelId="{65358CCC-A62A-4143-8B50-5AA1AA4A7214}" type="presParOf" srcId="{1E4AEE84-0A2E-4A3A-B19A-1D4018D2E9C9}" destId="{50219147-9F45-4FC6-9F34-FDAC2773091E}" srcOrd="0" destOrd="0" presId="urn:microsoft.com/office/officeart/2005/8/layout/hierarchy1"/>
    <dgm:cxn modelId="{9F4F330A-BEB1-423E-8C38-3BD332E025A4}" type="presParOf" srcId="{50219147-9F45-4FC6-9F34-FDAC2773091E}" destId="{6C405F9E-CDFB-408C-8989-0CBEF90A217B}" srcOrd="0" destOrd="0" presId="urn:microsoft.com/office/officeart/2005/8/layout/hierarchy1"/>
    <dgm:cxn modelId="{7272FFF0-E2FC-42BB-BAC6-EF4571DA7A7E}" type="presParOf" srcId="{50219147-9F45-4FC6-9F34-FDAC2773091E}" destId="{4AE2BE85-73A1-46B5-8332-853066429D32}" srcOrd="1" destOrd="0" presId="urn:microsoft.com/office/officeart/2005/8/layout/hierarchy1"/>
    <dgm:cxn modelId="{7EB1704D-B8B9-475F-B9EE-2F3D57AC2849}" type="presParOf" srcId="{1E4AEE84-0A2E-4A3A-B19A-1D4018D2E9C9}" destId="{C0B11C6A-C532-4B3A-8F9E-F67650C7C4E3}" srcOrd="1" destOrd="0" presId="urn:microsoft.com/office/officeart/2005/8/layout/hierarchy1"/>
    <dgm:cxn modelId="{67821317-04D4-41BD-A237-A95EEB3127DE}" type="presParOf" srcId="{C0B11C6A-C532-4B3A-8F9E-F67650C7C4E3}" destId="{AF6986C8-FF60-4CDC-B858-315A7CB8490B}" srcOrd="0" destOrd="0" presId="urn:microsoft.com/office/officeart/2005/8/layout/hierarchy1"/>
    <dgm:cxn modelId="{6E8099D9-15A7-4362-87C4-CA8CAC0C081B}" type="presParOf" srcId="{C0B11C6A-C532-4B3A-8F9E-F67650C7C4E3}" destId="{34768549-1F1A-482D-B83A-C3EDE002273D}" srcOrd="1" destOrd="0" presId="urn:microsoft.com/office/officeart/2005/8/layout/hierarchy1"/>
    <dgm:cxn modelId="{B98CDBAB-FFE1-4C63-8E08-1BD6AE157F15}" type="presParOf" srcId="{34768549-1F1A-482D-B83A-C3EDE002273D}" destId="{7EC9CCE2-1032-42A5-ABE6-A3DE8D75779E}" srcOrd="0" destOrd="0" presId="urn:microsoft.com/office/officeart/2005/8/layout/hierarchy1"/>
    <dgm:cxn modelId="{F19E2D1C-5E71-4A31-88C2-2F9E870A0608}" type="presParOf" srcId="{7EC9CCE2-1032-42A5-ABE6-A3DE8D75779E}" destId="{54A27238-ED69-4F83-BE84-A163422CF381}" srcOrd="0" destOrd="0" presId="urn:microsoft.com/office/officeart/2005/8/layout/hierarchy1"/>
    <dgm:cxn modelId="{660A20C5-A345-4E8A-9B9C-78CE2381C5E1}" type="presParOf" srcId="{7EC9CCE2-1032-42A5-ABE6-A3DE8D75779E}" destId="{62EF33D6-83AF-4C1B-9E6A-E0D82FFC8D0A}" srcOrd="1" destOrd="0" presId="urn:microsoft.com/office/officeart/2005/8/layout/hierarchy1"/>
    <dgm:cxn modelId="{813F146C-25F4-4B18-8268-6C02E7060551}" type="presParOf" srcId="{34768549-1F1A-482D-B83A-C3EDE002273D}" destId="{EE3CAD26-BD85-48D6-BB78-DC7ACFBE10E7}" srcOrd="1" destOrd="0" presId="urn:microsoft.com/office/officeart/2005/8/layout/hierarchy1"/>
    <dgm:cxn modelId="{BE458AE5-E3A8-46DE-A61D-97B56B44C2DA}" type="presParOf" srcId="{EE3CAD26-BD85-48D6-BB78-DC7ACFBE10E7}" destId="{E99D59EF-1D0D-4085-B33A-31F5AA6960CD}" srcOrd="0" destOrd="0" presId="urn:microsoft.com/office/officeart/2005/8/layout/hierarchy1"/>
    <dgm:cxn modelId="{B351503F-CB39-4C09-B378-AAA3AF801287}" type="presParOf" srcId="{EE3CAD26-BD85-48D6-BB78-DC7ACFBE10E7}" destId="{4CCA3DBE-46C4-4F37-A486-E94D6406ADE2}" srcOrd="1" destOrd="0" presId="urn:microsoft.com/office/officeart/2005/8/layout/hierarchy1"/>
    <dgm:cxn modelId="{41BE6571-CF79-4AF4-A160-C8EAF423F284}" type="presParOf" srcId="{4CCA3DBE-46C4-4F37-A486-E94D6406ADE2}" destId="{76D8B500-4933-4F2B-AF2B-E8516D85A1FE}" srcOrd="0" destOrd="0" presId="urn:microsoft.com/office/officeart/2005/8/layout/hierarchy1"/>
    <dgm:cxn modelId="{5A5D63F5-2EC8-4D91-B35F-AA5C031DE724}" type="presParOf" srcId="{76D8B500-4933-4F2B-AF2B-E8516D85A1FE}" destId="{B73A0F3F-0F25-4B18-AAB9-F830A905BAB9}" srcOrd="0" destOrd="0" presId="urn:microsoft.com/office/officeart/2005/8/layout/hierarchy1"/>
    <dgm:cxn modelId="{0396BB9E-EE6F-4055-86F5-7F38AAB8562D}" type="presParOf" srcId="{76D8B500-4933-4F2B-AF2B-E8516D85A1FE}" destId="{A9489D5A-349B-486E-8273-3EDCA7B36F2C}" srcOrd="1" destOrd="0" presId="urn:microsoft.com/office/officeart/2005/8/layout/hierarchy1"/>
    <dgm:cxn modelId="{FC5A8924-FDD2-4AAA-AF64-E8F739F11FC3}" type="presParOf" srcId="{4CCA3DBE-46C4-4F37-A486-E94D6406ADE2}" destId="{57C3904C-9B99-452E-AFD0-E404EB5AA5B1}" srcOrd="1" destOrd="0" presId="urn:microsoft.com/office/officeart/2005/8/layout/hierarchy1"/>
    <dgm:cxn modelId="{EA679AD9-FE2A-4E06-B455-265E2A8BD2FD}" type="presParOf" srcId="{57C3904C-9B99-452E-AFD0-E404EB5AA5B1}" destId="{9F024AA5-2C2C-4259-AB26-3FF2AFF81003}" srcOrd="0" destOrd="0" presId="urn:microsoft.com/office/officeart/2005/8/layout/hierarchy1"/>
    <dgm:cxn modelId="{1660236D-0C9C-4603-9696-BCE4C2A7C428}" type="presParOf" srcId="{57C3904C-9B99-452E-AFD0-E404EB5AA5B1}" destId="{EEDB3C65-57EC-4403-8BC5-3B7FCB46AAD8}" srcOrd="1" destOrd="0" presId="urn:microsoft.com/office/officeart/2005/8/layout/hierarchy1"/>
    <dgm:cxn modelId="{9302F6CE-7D53-4AA9-90A3-D92A9E76FEF4}" type="presParOf" srcId="{EEDB3C65-57EC-4403-8BC5-3B7FCB46AAD8}" destId="{30ECD71C-2C1D-4354-92D0-F3880A50FF5D}" srcOrd="0" destOrd="0" presId="urn:microsoft.com/office/officeart/2005/8/layout/hierarchy1"/>
    <dgm:cxn modelId="{66B85A96-4CEC-413B-A9F4-2B92287892E1}" type="presParOf" srcId="{30ECD71C-2C1D-4354-92D0-F3880A50FF5D}" destId="{A478A203-EED2-4BFA-98D7-36191B1FE678}" srcOrd="0" destOrd="0" presId="urn:microsoft.com/office/officeart/2005/8/layout/hierarchy1"/>
    <dgm:cxn modelId="{C4631391-DA47-4A8D-A4CF-EEC49BFE2124}" type="presParOf" srcId="{30ECD71C-2C1D-4354-92D0-F3880A50FF5D}" destId="{3F3D0177-4850-4433-9823-95D7C930FD34}" srcOrd="1" destOrd="0" presId="urn:microsoft.com/office/officeart/2005/8/layout/hierarchy1"/>
    <dgm:cxn modelId="{3F74446A-8E09-4C6B-BF42-A06261AEC245}" type="presParOf" srcId="{EEDB3C65-57EC-4403-8BC5-3B7FCB46AAD8}" destId="{6C765289-3C5F-4420-8095-C7D637788C6A}" srcOrd="1" destOrd="0" presId="urn:microsoft.com/office/officeart/2005/8/layout/hierarchy1"/>
    <dgm:cxn modelId="{C932F8B7-7E3D-440D-87EE-C7CF4EA6961E}" type="presParOf" srcId="{57C3904C-9B99-452E-AFD0-E404EB5AA5B1}" destId="{E666A64F-69BA-4D19-B9F2-D1FD07DBE73B}" srcOrd="2" destOrd="0" presId="urn:microsoft.com/office/officeart/2005/8/layout/hierarchy1"/>
    <dgm:cxn modelId="{27DF7D11-C1EC-4EBB-A132-9EF239F30991}" type="presParOf" srcId="{57C3904C-9B99-452E-AFD0-E404EB5AA5B1}" destId="{F5C9A020-8778-4D87-AC00-A04F08F0B8BA}" srcOrd="3" destOrd="0" presId="urn:microsoft.com/office/officeart/2005/8/layout/hierarchy1"/>
    <dgm:cxn modelId="{5BCA802D-9563-4A73-87C8-ADA0AC88DA86}" type="presParOf" srcId="{F5C9A020-8778-4D87-AC00-A04F08F0B8BA}" destId="{435027D3-A97C-4262-BF96-3BB061464372}" srcOrd="0" destOrd="0" presId="urn:microsoft.com/office/officeart/2005/8/layout/hierarchy1"/>
    <dgm:cxn modelId="{6A55AAB5-1985-43C0-8F41-0FAB99EDA0C2}" type="presParOf" srcId="{435027D3-A97C-4262-BF96-3BB061464372}" destId="{A56579D4-FCC6-489A-BEF4-9654146D5B41}" srcOrd="0" destOrd="0" presId="urn:microsoft.com/office/officeart/2005/8/layout/hierarchy1"/>
    <dgm:cxn modelId="{9085912E-6AFC-46A6-8999-1063F6B5D9A7}" type="presParOf" srcId="{435027D3-A97C-4262-BF96-3BB061464372}" destId="{BBE4AD8F-ABF8-4830-87DC-789EDB16EF4F}" srcOrd="1" destOrd="0" presId="urn:microsoft.com/office/officeart/2005/8/layout/hierarchy1"/>
    <dgm:cxn modelId="{0EC69CEC-CED9-4920-861C-3C58146502D8}" type="presParOf" srcId="{F5C9A020-8778-4D87-AC00-A04F08F0B8BA}" destId="{54229E24-6F86-4ADB-BEF4-95558CEF67F6}"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3D29830-0D22-4527-8149-FA72DDE894AE}" type="doc">
      <dgm:prSet loTypeId="urn:microsoft.com/office/officeart/2005/8/layout/process1" loCatId="process" qsTypeId="urn:microsoft.com/office/officeart/2005/8/quickstyle/simple1" qsCatId="simple" csTypeId="urn:microsoft.com/office/officeart/2005/8/colors/accent1_2" csCatId="accent1" phldr="1"/>
      <dgm:spPr/>
    </dgm:pt>
    <dgm:pt modelId="{A17516C8-6395-453B-9C1C-437F15EC378D}">
      <dgm:prSet phldrT="[Texte]"/>
      <dgm:spPr/>
      <dgm:t>
        <a:bodyPr/>
        <a:lstStyle/>
        <a:p>
          <a:r>
            <a:rPr lang="fr-FR"/>
            <a:t>Revalorisation du rendementUC</a:t>
          </a:r>
        </a:p>
      </dgm:t>
    </dgm:pt>
    <dgm:pt modelId="{5EB3BDC9-CB2E-4895-A216-A025C820AC71}" type="parTrans" cxnId="{CC3EDB8A-12B3-4229-A630-0988E60C46FF}">
      <dgm:prSet/>
      <dgm:spPr/>
      <dgm:t>
        <a:bodyPr/>
        <a:lstStyle/>
        <a:p>
          <a:endParaRPr lang="fr-FR"/>
        </a:p>
      </dgm:t>
    </dgm:pt>
    <dgm:pt modelId="{EDBC2115-6630-44F8-8A38-F103D08EC92E}" type="sibTrans" cxnId="{CC3EDB8A-12B3-4229-A630-0988E60C46FF}">
      <dgm:prSet/>
      <dgm:spPr/>
      <dgm:t>
        <a:bodyPr/>
        <a:lstStyle/>
        <a:p>
          <a:endParaRPr lang="fr-FR"/>
        </a:p>
      </dgm:t>
    </dgm:pt>
    <dgm:pt modelId="{EAEEC1CE-968E-47B5-BC00-827AB792A5BB}">
      <dgm:prSet phldrT="[Texte]"/>
      <dgm:spPr/>
      <dgm:t>
        <a:bodyPr/>
        <a:lstStyle/>
        <a:p>
          <a:r>
            <a:rPr lang="fr-FR"/>
            <a:t>Chargements sur encours</a:t>
          </a:r>
        </a:p>
      </dgm:t>
    </dgm:pt>
    <dgm:pt modelId="{FF6A31EB-9980-40B6-8D82-05CF7C4637BC}" type="parTrans" cxnId="{BD2CCF55-F176-4BC3-8C62-123D4D3374CD}">
      <dgm:prSet/>
      <dgm:spPr/>
      <dgm:t>
        <a:bodyPr/>
        <a:lstStyle/>
        <a:p>
          <a:endParaRPr lang="fr-FR"/>
        </a:p>
      </dgm:t>
    </dgm:pt>
    <dgm:pt modelId="{8C338DC0-0937-4674-B9EA-B73AEB903869}" type="sibTrans" cxnId="{BD2CCF55-F176-4BC3-8C62-123D4D3374CD}">
      <dgm:prSet/>
      <dgm:spPr/>
      <dgm:t>
        <a:bodyPr/>
        <a:lstStyle/>
        <a:p>
          <a:endParaRPr lang="fr-FR"/>
        </a:p>
      </dgm:t>
    </dgm:pt>
    <dgm:pt modelId="{8706A999-C0C9-4946-B67C-DE8B765D1AC9}">
      <dgm:prSet phldrT="[Texte]"/>
      <dgm:spPr/>
      <dgm:t>
        <a:bodyPr/>
        <a:lstStyle/>
        <a:p>
          <a:r>
            <a:rPr lang="fr-FR"/>
            <a:t>Primes</a:t>
          </a:r>
        </a:p>
      </dgm:t>
    </dgm:pt>
    <dgm:pt modelId="{B1F87F89-9FAD-4FB4-9E66-CF97E30C8773}" type="parTrans" cxnId="{BD57D54E-DC48-4378-9242-D6E6190FFD27}">
      <dgm:prSet/>
      <dgm:spPr/>
      <dgm:t>
        <a:bodyPr/>
        <a:lstStyle/>
        <a:p>
          <a:endParaRPr lang="fr-FR"/>
        </a:p>
      </dgm:t>
    </dgm:pt>
    <dgm:pt modelId="{749BD73C-2EF3-43B8-A3A0-8DE544D00DBB}" type="sibTrans" cxnId="{BD57D54E-DC48-4378-9242-D6E6190FFD27}">
      <dgm:prSet/>
      <dgm:spPr/>
      <dgm:t>
        <a:bodyPr/>
        <a:lstStyle/>
        <a:p>
          <a:endParaRPr lang="fr-FR"/>
        </a:p>
      </dgm:t>
    </dgm:pt>
    <dgm:pt modelId="{2A710C76-5E49-49A8-A0BA-0520E19D395C}">
      <dgm:prSet phldrT="[Texte]"/>
      <dgm:spPr/>
      <dgm:t>
        <a:bodyPr/>
        <a:lstStyle/>
        <a:p>
          <a:r>
            <a:rPr lang="fr-FR"/>
            <a:t>Arbitrages</a:t>
          </a:r>
        </a:p>
      </dgm:t>
    </dgm:pt>
    <dgm:pt modelId="{DA02B190-9DFC-4851-B5FE-DDE633FE1BE6}" type="parTrans" cxnId="{6533CA5E-423D-4EF3-993D-5EBBF89970D5}">
      <dgm:prSet/>
      <dgm:spPr/>
      <dgm:t>
        <a:bodyPr/>
        <a:lstStyle/>
        <a:p>
          <a:endParaRPr lang="fr-FR"/>
        </a:p>
      </dgm:t>
    </dgm:pt>
    <dgm:pt modelId="{31341826-CE62-45DC-8DE6-AFE8AC066D36}" type="sibTrans" cxnId="{6533CA5E-423D-4EF3-993D-5EBBF89970D5}">
      <dgm:prSet/>
      <dgm:spPr/>
      <dgm:t>
        <a:bodyPr/>
        <a:lstStyle/>
        <a:p>
          <a:endParaRPr lang="fr-FR"/>
        </a:p>
      </dgm:t>
    </dgm:pt>
    <dgm:pt modelId="{B0F5826A-58C4-4C3A-9B2E-A7215E54A3C3}">
      <dgm:prSet phldrT="[Texte]"/>
      <dgm:spPr/>
      <dgm:t>
        <a:bodyPr/>
        <a:lstStyle/>
        <a:p>
          <a:r>
            <a:rPr lang="fr-FR"/>
            <a:t>Prestations</a:t>
          </a:r>
        </a:p>
      </dgm:t>
    </dgm:pt>
    <dgm:pt modelId="{9F22E5EB-6667-4595-A7CC-DE5A8536EBFA}" type="parTrans" cxnId="{E201C779-88CD-4AD1-A238-2B62ECC2D1A8}">
      <dgm:prSet/>
      <dgm:spPr/>
      <dgm:t>
        <a:bodyPr/>
        <a:lstStyle/>
        <a:p>
          <a:endParaRPr lang="fr-FR"/>
        </a:p>
      </dgm:t>
    </dgm:pt>
    <dgm:pt modelId="{D98DC607-57D0-4830-A177-755E87005833}" type="sibTrans" cxnId="{E201C779-88CD-4AD1-A238-2B62ECC2D1A8}">
      <dgm:prSet/>
      <dgm:spPr/>
      <dgm:t>
        <a:bodyPr/>
        <a:lstStyle/>
        <a:p>
          <a:endParaRPr lang="fr-FR"/>
        </a:p>
      </dgm:t>
    </dgm:pt>
    <dgm:pt modelId="{A7336804-D071-426F-8975-772C1FC6FEE8}">
      <dgm:prSet phldrT="[Texte]"/>
      <dgm:spPr/>
      <dgm:t>
        <a:bodyPr/>
        <a:lstStyle/>
        <a:p>
          <a:r>
            <a:rPr lang="fr-FR"/>
            <a:t>Départ en rente</a:t>
          </a:r>
        </a:p>
      </dgm:t>
    </dgm:pt>
    <dgm:pt modelId="{F3B56301-D959-43ED-8CA1-1702981CD0D4}" type="parTrans" cxnId="{CAC8E2F8-6E9F-43CB-B085-1637252957B7}">
      <dgm:prSet/>
      <dgm:spPr/>
      <dgm:t>
        <a:bodyPr/>
        <a:lstStyle/>
        <a:p>
          <a:endParaRPr lang="fr-FR"/>
        </a:p>
      </dgm:t>
    </dgm:pt>
    <dgm:pt modelId="{A77B18B3-4554-44D7-8470-27F228DD3385}" type="sibTrans" cxnId="{CAC8E2F8-6E9F-43CB-B085-1637252957B7}">
      <dgm:prSet/>
      <dgm:spPr/>
      <dgm:t>
        <a:bodyPr/>
        <a:lstStyle/>
        <a:p>
          <a:endParaRPr lang="fr-FR"/>
        </a:p>
      </dgm:t>
    </dgm:pt>
    <dgm:pt modelId="{DD2F0105-35D8-4B67-9302-9168D54FC7B8}" type="pres">
      <dgm:prSet presAssocID="{03D29830-0D22-4527-8149-FA72DDE894AE}" presName="Name0" presStyleCnt="0">
        <dgm:presLayoutVars>
          <dgm:dir/>
          <dgm:resizeHandles val="exact"/>
        </dgm:presLayoutVars>
      </dgm:prSet>
      <dgm:spPr/>
    </dgm:pt>
    <dgm:pt modelId="{61C9EF0A-2646-4236-AF9C-B167CF19592C}" type="pres">
      <dgm:prSet presAssocID="{A17516C8-6395-453B-9C1C-437F15EC378D}" presName="node" presStyleLbl="node1" presStyleIdx="0" presStyleCnt="6">
        <dgm:presLayoutVars>
          <dgm:bulletEnabled val="1"/>
        </dgm:presLayoutVars>
      </dgm:prSet>
      <dgm:spPr/>
    </dgm:pt>
    <dgm:pt modelId="{C3F1750F-30A1-48C0-BA9F-639928E8841D}" type="pres">
      <dgm:prSet presAssocID="{EDBC2115-6630-44F8-8A38-F103D08EC92E}" presName="sibTrans" presStyleLbl="sibTrans2D1" presStyleIdx="0" presStyleCnt="5"/>
      <dgm:spPr/>
    </dgm:pt>
    <dgm:pt modelId="{EA125F86-DAFB-45CE-9EBD-D99FABCF1B50}" type="pres">
      <dgm:prSet presAssocID="{EDBC2115-6630-44F8-8A38-F103D08EC92E}" presName="connectorText" presStyleLbl="sibTrans2D1" presStyleIdx="0" presStyleCnt="5"/>
      <dgm:spPr/>
    </dgm:pt>
    <dgm:pt modelId="{5A9DCF4A-9C8E-48DE-B867-11384F24E2A6}" type="pres">
      <dgm:prSet presAssocID="{EAEEC1CE-968E-47B5-BC00-827AB792A5BB}" presName="node" presStyleLbl="node1" presStyleIdx="1" presStyleCnt="6">
        <dgm:presLayoutVars>
          <dgm:bulletEnabled val="1"/>
        </dgm:presLayoutVars>
      </dgm:prSet>
      <dgm:spPr/>
    </dgm:pt>
    <dgm:pt modelId="{D667E3AE-3355-455F-8F4E-7EC24D8B96B1}" type="pres">
      <dgm:prSet presAssocID="{8C338DC0-0937-4674-B9EA-B73AEB903869}" presName="sibTrans" presStyleLbl="sibTrans2D1" presStyleIdx="1" presStyleCnt="5"/>
      <dgm:spPr/>
    </dgm:pt>
    <dgm:pt modelId="{54C29847-1253-4EA1-82FB-641E09F3C758}" type="pres">
      <dgm:prSet presAssocID="{8C338DC0-0937-4674-B9EA-B73AEB903869}" presName="connectorText" presStyleLbl="sibTrans2D1" presStyleIdx="1" presStyleCnt="5"/>
      <dgm:spPr/>
    </dgm:pt>
    <dgm:pt modelId="{73526938-B025-4856-9B5A-13FE9602008E}" type="pres">
      <dgm:prSet presAssocID="{B0F5826A-58C4-4C3A-9B2E-A7215E54A3C3}" presName="node" presStyleLbl="node1" presStyleIdx="2" presStyleCnt="6">
        <dgm:presLayoutVars>
          <dgm:bulletEnabled val="1"/>
        </dgm:presLayoutVars>
      </dgm:prSet>
      <dgm:spPr/>
    </dgm:pt>
    <dgm:pt modelId="{926E12DD-40F3-42EB-8211-ECB0B4503BBE}" type="pres">
      <dgm:prSet presAssocID="{D98DC607-57D0-4830-A177-755E87005833}" presName="sibTrans" presStyleLbl="sibTrans2D1" presStyleIdx="2" presStyleCnt="5"/>
      <dgm:spPr/>
    </dgm:pt>
    <dgm:pt modelId="{09431E89-E426-4E24-8CEF-053958861180}" type="pres">
      <dgm:prSet presAssocID="{D98DC607-57D0-4830-A177-755E87005833}" presName="connectorText" presStyleLbl="sibTrans2D1" presStyleIdx="2" presStyleCnt="5"/>
      <dgm:spPr/>
    </dgm:pt>
    <dgm:pt modelId="{7B2157F3-6832-4C65-B8C0-D2D1449F453D}" type="pres">
      <dgm:prSet presAssocID="{8706A999-C0C9-4946-B67C-DE8B765D1AC9}" presName="node" presStyleLbl="node1" presStyleIdx="3" presStyleCnt="6">
        <dgm:presLayoutVars>
          <dgm:bulletEnabled val="1"/>
        </dgm:presLayoutVars>
      </dgm:prSet>
      <dgm:spPr/>
    </dgm:pt>
    <dgm:pt modelId="{DD30820C-9141-4107-85F7-B078C58ABE04}" type="pres">
      <dgm:prSet presAssocID="{749BD73C-2EF3-43B8-A3A0-8DE544D00DBB}" presName="sibTrans" presStyleLbl="sibTrans2D1" presStyleIdx="3" presStyleCnt="5"/>
      <dgm:spPr/>
    </dgm:pt>
    <dgm:pt modelId="{498807C2-AE26-4840-AD91-D2F6761895FA}" type="pres">
      <dgm:prSet presAssocID="{749BD73C-2EF3-43B8-A3A0-8DE544D00DBB}" presName="connectorText" presStyleLbl="sibTrans2D1" presStyleIdx="3" presStyleCnt="5"/>
      <dgm:spPr/>
    </dgm:pt>
    <dgm:pt modelId="{17DA8197-7B68-48A7-8D49-4EAFEBF576B2}" type="pres">
      <dgm:prSet presAssocID="{A7336804-D071-426F-8975-772C1FC6FEE8}" presName="node" presStyleLbl="node1" presStyleIdx="4" presStyleCnt="6">
        <dgm:presLayoutVars>
          <dgm:bulletEnabled val="1"/>
        </dgm:presLayoutVars>
      </dgm:prSet>
      <dgm:spPr/>
    </dgm:pt>
    <dgm:pt modelId="{911AF761-90FB-4AFC-8E0A-01A243033560}" type="pres">
      <dgm:prSet presAssocID="{A77B18B3-4554-44D7-8470-27F228DD3385}" presName="sibTrans" presStyleLbl="sibTrans2D1" presStyleIdx="4" presStyleCnt="5"/>
      <dgm:spPr/>
    </dgm:pt>
    <dgm:pt modelId="{BAE64D61-A14B-4A2A-BAFC-FE0B112D0026}" type="pres">
      <dgm:prSet presAssocID="{A77B18B3-4554-44D7-8470-27F228DD3385}" presName="connectorText" presStyleLbl="sibTrans2D1" presStyleIdx="4" presStyleCnt="5"/>
      <dgm:spPr/>
    </dgm:pt>
    <dgm:pt modelId="{04C98AFB-FED3-4447-8846-C4F1F3C6FBCC}" type="pres">
      <dgm:prSet presAssocID="{2A710C76-5E49-49A8-A0BA-0520E19D395C}" presName="node" presStyleLbl="node1" presStyleIdx="5" presStyleCnt="6">
        <dgm:presLayoutVars>
          <dgm:bulletEnabled val="1"/>
        </dgm:presLayoutVars>
      </dgm:prSet>
      <dgm:spPr/>
    </dgm:pt>
  </dgm:ptLst>
  <dgm:cxnLst>
    <dgm:cxn modelId="{6F2D941D-75EB-4AFA-9374-6EE8CC9E5142}" type="presOf" srcId="{8C338DC0-0937-4674-B9EA-B73AEB903869}" destId="{54C29847-1253-4EA1-82FB-641E09F3C758}" srcOrd="1" destOrd="0" presId="urn:microsoft.com/office/officeart/2005/8/layout/process1"/>
    <dgm:cxn modelId="{39F6E92B-065C-4FE7-8E34-D0411B197419}" type="presOf" srcId="{A77B18B3-4554-44D7-8470-27F228DD3385}" destId="{911AF761-90FB-4AFC-8E0A-01A243033560}" srcOrd="0" destOrd="0" presId="urn:microsoft.com/office/officeart/2005/8/layout/process1"/>
    <dgm:cxn modelId="{CF48352D-07BB-4B38-8C15-572BA1FD2724}" type="presOf" srcId="{749BD73C-2EF3-43B8-A3A0-8DE544D00DBB}" destId="{DD30820C-9141-4107-85F7-B078C58ABE04}" srcOrd="0" destOrd="0" presId="urn:microsoft.com/office/officeart/2005/8/layout/process1"/>
    <dgm:cxn modelId="{936DD535-68FF-4533-8C9B-A803CDCC1E3A}" type="presOf" srcId="{EDBC2115-6630-44F8-8A38-F103D08EC92E}" destId="{C3F1750F-30A1-48C0-BA9F-639928E8841D}" srcOrd="0" destOrd="0" presId="urn:microsoft.com/office/officeart/2005/8/layout/process1"/>
    <dgm:cxn modelId="{6533CA5E-423D-4EF3-993D-5EBBF89970D5}" srcId="{03D29830-0D22-4527-8149-FA72DDE894AE}" destId="{2A710C76-5E49-49A8-A0BA-0520E19D395C}" srcOrd="5" destOrd="0" parTransId="{DA02B190-9DFC-4851-B5FE-DDE633FE1BE6}" sibTransId="{31341826-CE62-45DC-8DE6-AFE8AC066D36}"/>
    <dgm:cxn modelId="{BD57D54E-DC48-4378-9242-D6E6190FFD27}" srcId="{03D29830-0D22-4527-8149-FA72DDE894AE}" destId="{8706A999-C0C9-4946-B67C-DE8B765D1AC9}" srcOrd="3" destOrd="0" parTransId="{B1F87F89-9FAD-4FB4-9E66-CF97E30C8773}" sibTransId="{749BD73C-2EF3-43B8-A3A0-8DE544D00DBB}"/>
    <dgm:cxn modelId="{DC5A0172-8BBC-4964-9D93-40EC34C2E674}" type="presOf" srcId="{749BD73C-2EF3-43B8-A3A0-8DE544D00DBB}" destId="{498807C2-AE26-4840-AD91-D2F6761895FA}" srcOrd="1" destOrd="0" presId="urn:microsoft.com/office/officeart/2005/8/layout/process1"/>
    <dgm:cxn modelId="{BD2CCF55-F176-4BC3-8C62-123D4D3374CD}" srcId="{03D29830-0D22-4527-8149-FA72DDE894AE}" destId="{EAEEC1CE-968E-47B5-BC00-827AB792A5BB}" srcOrd="1" destOrd="0" parTransId="{FF6A31EB-9980-40B6-8D82-05CF7C4637BC}" sibTransId="{8C338DC0-0937-4674-B9EA-B73AEB903869}"/>
    <dgm:cxn modelId="{351D6C76-B3DA-4036-BA45-3297C6BCAB3D}" type="presOf" srcId="{8706A999-C0C9-4946-B67C-DE8B765D1AC9}" destId="{7B2157F3-6832-4C65-B8C0-D2D1449F453D}" srcOrd="0" destOrd="0" presId="urn:microsoft.com/office/officeart/2005/8/layout/process1"/>
    <dgm:cxn modelId="{D7003957-A978-42D3-92C5-A052824D0683}" type="presOf" srcId="{03D29830-0D22-4527-8149-FA72DDE894AE}" destId="{DD2F0105-35D8-4B67-9302-9168D54FC7B8}" srcOrd="0" destOrd="0" presId="urn:microsoft.com/office/officeart/2005/8/layout/process1"/>
    <dgm:cxn modelId="{E1714A59-B08C-415C-8798-E7D3455E9B9C}" type="presOf" srcId="{A77B18B3-4554-44D7-8470-27F228DD3385}" destId="{BAE64D61-A14B-4A2A-BAFC-FE0B112D0026}" srcOrd="1" destOrd="0" presId="urn:microsoft.com/office/officeart/2005/8/layout/process1"/>
    <dgm:cxn modelId="{E201C779-88CD-4AD1-A238-2B62ECC2D1A8}" srcId="{03D29830-0D22-4527-8149-FA72DDE894AE}" destId="{B0F5826A-58C4-4C3A-9B2E-A7215E54A3C3}" srcOrd="2" destOrd="0" parTransId="{9F22E5EB-6667-4595-A7CC-DE5A8536EBFA}" sibTransId="{D98DC607-57D0-4830-A177-755E87005833}"/>
    <dgm:cxn modelId="{2ADCC47B-5864-48D3-AC6C-E2B536FD7405}" type="presOf" srcId="{2A710C76-5E49-49A8-A0BA-0520E19D395C}" destId="{04C98AFB-FED3-4447-8846-C4F1F3C6FBCC}" srcOrd="0" destOrd="0" presId="urn:microsoft.com/office/officeart/2005/8/layout/process1"/>
    <dgm:cxn modelId="{F277617E-9CBA-40AD-9AE6-3CA6278F7072}" type="presOf" srcId="{D98DC607-57D0-4830-A177-755E87005833}" destId="{926E12DD-40F3-42EB-8211-ECB0B4503BBE}" srcOrd="0" destOrd="0" presId="urn:microsoft.com/office/officeart/2005/8/layout/process1"/>
    <dgm:cxn modelId="{CC3EDB8A-12B3-4229-A630-0988E60C46FF}" srcId="{03D29830-0D22-4527-8149-FA72DDE894AE}" destId="{A17516C8-6395-453B-9C1C-437F15EC378D}" srcOrd="0" destOrd="0" parTransId="{5EB3BDC9-CB2E-4895-A216-A025C820AC71}" sibTransId="{EDBC2115-6630-44F8-8A38-F103D08EC92E}"/>
    <dgm:cxn modelId="{CC61A68E-1D92-47F3-9F3B-288EB0B72D31}" type="presOf" srcId="{EDBC2115-6630-44F8-8A38-F103D08EC92E}" destId="{EA125F86-DAFB-45CE-9EBD-D99FABCF1B50}" srcOrd="1" destOrd="0" presId="urn:microsoft.com/office/officeart/2005/8/layout/process1"/>
    <dgm:cxn modelId="{D88F948F-13E3-4EC0-BD31-9D5ECADECC72}" type="presOf" srcId="{EAEEC1CE-968E-47B5-BC00-827AB792A5BB}" destId="{5A9DCF4A-9C8E-48DE-B867-11384F24E2A6}" srcOrd="0" destOrd="0" presId="urn:microsoft.com/office/officeart/2005/8/layout/process1"/>
    <dgm:cxn modelId="{E7E61499-61AA-438F-86E0-FA420C9669B6}" type="presOf" srcId="{D98DC607-57D0-4830-A177-755E87005833}" destId="{09431E89-E426-4E24-8CEF-053958861180}" srcOrd="1" destOrd="0" presId="urn:microsoft.com/office/officeart/2005/8/layout/process1"/>
    <dgm:cxn modelId="{132D7EB4-2843-40D4-B0A7-386B5D2FF072}" type="presOf" srcId="{A17516C8-6395-453B-9C1C-437F15EC378D}" destId="{61C9EF0A-2646-4236-AF9C-B167CF19592C}" srcOrd="0" destOrd="0" presId="urn:microsoft.com/office/officeart/2005/8/layout/process1"/>
    <dgm:cxn modelId="{FFF711B5-A5F9-40E1-813D-009A6970156E}" type="presOf" srcId="{8C338DC0-0937-4674-B9EA-B73AEB903869}" destId="{D667E3AE-3355-455F-8F4E-7EC24D8B96B1}" srcOrd="0" destOrd="0" presId="urn:microsoft.com/office/officeart/2005/8/layout/process1"/>
    <dgm:cxn modelId="{C6AD1CE4-AD81-4A91-800E-87B62753EE9A}" type="presOf" srcId="{A7336804-D071-426F-8975-772C1FC6FEE8}" destId="{17DA8197-7B68-48A7-8D49-4EAFEBF576B2}" srcOrd="0" destOrd="0" presId="urn:microsoft.com/office/officeart/2005/8/layout/process1"/>
    <dgm:cxn modelId="{2B5958F1-48A2-445D-9F80-C0AE3C251E1C}" type="presOf" srcId="{B0F5826A-58C4-4C3A-9B2E-A7215E54A3C3}" destId="{73526938-B025-4856-9B5A-13FE9602008E}" srcOrd="0" destOrd="0" presId="urn:microsoft.com/office/officeart/2005/8/layout/process1"/>
    <dgm:cxn modelId="{CAC8E2F8-6E9F-43CB-B085-1637252957B7}" srcId="{03D29830-0D22-4527-8149-FA72DDE894AE}" destId="{A7336804-D071-426F-8975-772C1FC6FEE8}" srcOrd="4" destOrd="0" parTransId="{F3B56301-D959-43ED-8CA1-1702981CD0D4}" sibTransId="{A77B18B3-4554-44D7-8470-27F228DD3385}"/>
    <dgm:cxn modelId="{A72F327A-43CC-4B7A-BCAA-4799D4EC1B8A}" type="presParOf" srcId="{DD2F0105-35D8-4B67-9302-9168D54FC7B8}" destId="{61C9EF0A-2646-4236-AF9C-B167CF19592C}" srcOrd="0" destOrd="0" presId="urn:microsoft.com/office/officeart/2005/8/layout/process1"/>
    <dgm:cxn modelId="{EE23E4CC-BFA5-48EA-8FE9-DC551F725ABF}" type="presParOf" srcId="{DD2F0105-35D8-4B67-9302-9168D54FC7B8}" destId="{C3F1750F-30A1-48C0-BA9F-639928E8841D}" srcOrd="1" destOrd="0" presId="urn:microsoft.com/office/officeart/2005/8/layout/process1"/>
    <dgm:cxn modelId="{4E9A4C08-06D0-4FE4-848E-9D0FA67AF93C}" type="presParOf" srcId="{C3F1750F-30A1-48C0-BA9F-639928E8841D}" destId="{EA125F86-DAFB-45CE-9EBD-D99FABCF1B50}" srcOrd="0" destOrd="0" presId="urn:microsoft.com/office/officeart/2005/8/layout/process1"/>
    <dgm:cxn modelId="{B67D55AD-E771-4B6B-ACDD-EC122745509E}" type="presParOf" srcId="{DD2F0105-35D8-4B67-9302-9168D54FC7B8}" destId="{5A9DCF4A-9C8E-48DE-B867-11384F24E2A6}" srcOrd="2" destOrd="0" presId="urn:microsoft.com/office/officeart/2005/8/layout/process1"/>
    <dgm:cxn modelId="{5B8D5D04-492D-4F27-BCDA-8BC278EBF290}" type="presParOf" srcId="{DD2F0105-35D8-4B67-9302-9168D54FC7B8}" destId="{D667E3AE-3355-455F-8F4E-7EC24D8B96B1}" srcOrd="3" destOrd="0" presId="urn:microsoft.com/office/officeart/2005/8/layout/process1"/>
    <dgm:cxn modelId="{B942252A-C65C-48EE-849C-A3BF196515C3}" type="presParOf" srcId="{D667E3AE-3355-455F-8F4E-7EC24D8B96B1}" destId="{54C29847-1253-4EA1-82FB-641E09F3C758}" srcOrd="0" destOrd="0" presId="urn:microsoft.com/office/officeart/2005/8/layout/process1"/>
    <dgm:cxn modelId="{0BE06020-0E1F-480D-B320-B4C73C8CCB0C}" type="presParOf" srcId="{DD2F0105-35D8-4B67-9302-9168D54FC7B8}" destId="{73526938-B025-4856-9B5A-13FE9602008E}" srcOrd="4" destOrd="0" presId="urn:microsoft.com/office/officeart/2005/8/layout/process1"/>
    <dgm:cxn modelId="{08BE8921-5DA0-4366-A3A3-7CF5AAD2584C}" type="presParOf" srcId="{DD2F0105-35D8-4B67-9302-9168D54FC7B8}" destId="{926E12DD-40F3-42EB-8211-ECB0B4503BBE}" srcOrd="5" destOrd="0" presId="urn:microsoft.com/office/officeart/2005/8/layout/process1"/>
    <dgm:cxn modelId="{4CF142FA-F844-43F7-AF5A-917A8851A9AC}" type="presParOf" srcId="{926E12DD-40F3-42EB-8211-ECB0B4503BBE}" destId="{09431E89-E426-4E24-8CEF-053958861180}" srcOrd="0" destOrd="0" presId="urn:microsoft.com/office/officeart/2005/8/layout/process1"/>
    <dgm:cxn modelId="{7C7C39FE-BB07-4B5E-AF82-77904DCCA32E}" type="presParOf" srcId="{DD2F0105-35D8-4B67-9302-9168D54FC7B8}" destId="{7B2157F3-6832-4C65-B8C0-D2D1449F453D}" srcOrd="6" destOrd="0" presId="urn:microsoft.com/office/officeart/2005/8/layout/process1"/>
    <dgm:cxn modelId="{76382868-26E2-468B-9270-0576E9C8CB1B}" type="presParOf" srcId="{DD2F0105-35D8-4B67-9302-9168D54FC7B8}" destId="{DD30820C-9141-4107-85F7-B078C58ABE04}" srcOrd="7" destOrd="0" presId="urn:microsoft.com/office/officeart/2005/8/layout/process1"/>
    <dgm:cxn modelId="{65B87948-CC2F-4633-8DD1-900C8E890106}" type="presParOf" srcId="{DD30820C-9141-4107-85F7-B078C58ABE04}" destId="{498807C2-AE26-4840-AD91-D2F6761895FA}" srcOrd="0" destOrd="0" presId="urn:microsoft.com/office/officeart/2005/8/layout/process1"/>
    <dgm:cxn modelId="{B0949139-8645-40F0-BBA0-96CF628197FB}" type="presParOf" srcId="{DD2F0105-35D8-4B67-9302-9168D54FC7B8}" destId="{17DA8197-7B68-48A7-8D49-4EAFEBF576B2}" srcOrd="8" destOrd="0" presId="urn:microsoft.com/office/officeart/2005/8/layout/process1"/>
    <dgm:cxn modelId="{97BD92A3-7B66-4400-B6C2-F8D1F9AC4C5C}" type="presParOf" srcId="{DD2F0105-35D8-4B67-9302-9168D54FC7B8}" destId="{911AF761-90FB-4AFC-8E0A-01A243033560}" srcOrd="9" destOrd="0" presId="urn:microsoft.com/office/officeart/2005/8/layout/process1"/>
    <dgm:cxn modelId="{8774373F-5EDB-48B8-BB79-71C7E5881575}" type="presParOf" srcId="{911AF761-90FB-4AFC-8E0A-01A243033560}" destId="{BAE64D61-A14B-4A2A-BAFC-FE0B112D0026}" srcOrd="0" destOrd="0" presId="urn:microsoft.com/office/officeart/2005/8/layout/process1"/>
    <dgm:cxn modelId="{2CEFC52D-691E-461E-8E01-10337090E332}" type="presParOf" srcId="{DD2F0105-35D8-4B67-9302-9168D54FC7B8}" destId="{04C98AFB-FED3-4447-8846-C4F1F3C6FBCC}" srcOrd="10"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19B3A24-3208-4B82-9638-112374BE7D7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FR"/>
        </a:p>
      </dgm:t>
    </dgm:pt>
    <dgm:pt modelId="{DCD92A5E-91EE-4553-A73B-08BF5F9E5A7C}">
      <dgm:prSet phldrT="[Texte]" custT="1"/>
      <dgm:spPr/>
      <dgm:t>
        <a:bodyPr/>
        <a:lstStyle/>
        <a:p>
          <a:r>
            <a:rPr lang="fr-FR" sz="900" i="1"/>
            <a:t>PM_Debut</a:t>
          </a:r>
          <a:r>
            <a:rPr lang="fr-FR" sz="900"/>
            <a:t> = PM_UC(P-1)</a:t>
          </a:r>
        </a:p>
      </dgm:t>
    </dgm:pt>
    <dgm:pt modelId="{563318F0-F752-4F43-A234-90980FACB463}" type="parTrans" cxnId="{A4E9C277-5442-4F70-9968-8177CF94A69F}">
      <dgm:prSet/>
      <dgm:spPr/>
      <dgm:t>
        <a:bodyPr/>
        <a:lstStyle/>
        <a:p>
          <a:endParaRPr lang="fr-FR"/>
        </a:p>
      </dgm:t>
    </dgm:pt>
    <dgm:pt modelId="{C7C4C124-2FC7-4E9C-894A-141CF11339A5}" type="sibTrans" cxnId="{A4E9C277-5442-4F70-9968-8177CF94A69F}">
      <dgm:prSet/>
      <dgm:spPr/>
      <dgm:t>
        <a:bodyPr/>
        <a:lstStyle/>
        <a:p>
          <a:endParaRPr lang="fr-FR"/>
        </a:p>
      </dgm:t>
    </dgm:pt>
    <dgm:pt modelId="{F5F5EAF7-ABE9-4E21-B71C-74E158BCCB1A}">
      <dgm:prSet phldrT="[Texte]" custT="1"/>
      <dgm:spPr/>
      <dgm:t>
        <a:bodyPr/>
        <a:lstStyle/>
        <a:p>
          <a:r>
            <a:rPr lang="fr-FR" sz="900"/>
            <a:t>PM après ACAV et chargements</a:t>
          </a:r>
        </a:p>
        <a:p>
          <a:r>
            <a:rPr lang="fr-FR" sz="900" i="1"/>
            <a:t>PM_Av_Transfert</a:t>
          </a:r>
          <a:r>
            <a:rPr lang="fr-FR" sz="900"/>
            <a:t> = PM_UC * Rdt_UC - Chargements</a:t>
          </a:r>
        </a:p>
        <a:p>
          <a:r>
            <a:rPr lang="fr-FR" sz="900"/>
            <a:t>Sert de base aux prestations</a:t>
          </a:r>
        </a:p>
      </dgm:t>
    </dgm:pt>
    <dgm:pt modelId="{08C5393A-ABAC-4291-B550-95CC3A206AD9}" type="parTrans" cxnId="{C1FFFB40-A29A-4103-8C11-92A28C32BD46}">
      <dgm:prSet/>
      <dgm:spPr/>
      <dgm:t>
        <a:bodyPr/>
        <a:lstStyle/>
        <a:p>
          <a:endParaRPr lang="fr-FR"/>
        </a:p>
      </dgm:t>
    </dgm:pt>
    <dgm:pt modelId="{37FC496D-F179-491D-BE95-2E88F5B66250}" type="sibTrans" cxnId="{C1FFFB40-A29A-4103-8C11-92A28C32BD46}">
      <dgm:prSet/>
      <dgm:spPr/>
      <dgm:t>
        <a:bodyPr/>
        <a:lstStyle/>
        <a:p>
          <a:endParaRPr lang="fr-FR"/>
        </a:p>
      </dgm:t>
    </dgm:pt>
    <dgm:pt modelId="{850E82DF-1FE7-4567-9062-D06DBD12913E}">
      <dgm:prSet phldrT="[Texte]" custT="1"/>
      <dgm:spPr/>
      <dgm:t>
        <a:bodyPr/>
        <a:lstStyle/>
        <a:p>
          <a:r>
            <a:rPr lang="fr-FR" sz="900"/>
            <a:t>Somme des prestations décès , rachat total </a:t>
          </a:r>
        </a:p>
        <a:p>
          <a:r>
            <a:rPr lang="fr-FR" sz="900"/>
            <a:t>: </a:t>
          </a:r>
          <a:r>
            <a:rPr lang="fr-FR" sz="900" i="1"/>
            <a:t>PM_a_transferer_Prest</a:t>
          </a:r>
        </a:p>
      </dgm:t>
    </dgm:pt>
    <dgm:pt modelId="{448BF414-5D74-429E-97DA-FD48BE3D9978}" type="parTrans" cxnId="{81502393-1B48-46F6-BB5E-CB45BBABEF93}">
      <dgm:prSet/>
      <dgm:spPr/>
      <dgm:t>
        <a:bodyPr/>
        <a:lstStyle/>
        <a:p>
          <a:endParaRPr lang="fr-FR"/>
        </a:p>
      </dgm:t>
    </dgm:pt>
    <dgm:pt modelId="{BF45BD9A-C47E-4C40-94E7-18E26524C39B}" type="sibTrans" cxnId="{81502393-1B48-46F6-BB5E-CB45BBABEF93}">
      <dgm:prSet/>
      <dgm:spPr/>
      <dgm:t>
        <a:bodyPr/>
        <a:lstStyle/>
        <a:p>
          <a:endParaRPr lang="fr-FR"/>
        </a:p>
      </dgm:t>
    </dgm:pt>
    <dgm:pt modelId="{48CD1667-4EE4-4E63-8AC6-F890D97D6B3D}">
      <dgm:prSet phldrT="[Texte]" custT="1"/>
      <dgm:spPr/>
      <dgm:t>
        <a:bodyPr/>
        <a:lstStyle/>
        <a:p>
          <a:r>
            <a:rPr lang="fr-FR" sz="900" i="0"/>
            <a:t>PM à transférer vers les rentes : </a:t>
          </a:r>
        </a:p>
        <a:p>
          <a:r>
            <a:rPr lang="fr-FR" sz="900" i="1"/>
            <a:t>PM_a_transferer_Rente</a:t>
          </a:r>
          <a:endParaRPr lang="fr-FR" sz="900"/>
        </a:p>
      </dgm:t>
    </dgm:pt>
    <dgm:pt modelId="{DF42AEDD-A504-421D-9A7D-6A93AD251925}" type="parTrans" cxnId="{9EBD6DB6-EDAC-49E7-8F8A-486CE9D030E4}">
      <dgm:prSet/>
      <dgm:spPr/>
      <dgm:t>
        <a:bodyPr/>
        <a:lstStyle/>
        <a:p>
          <a:endParaRPr lang="fr-FR"/>
        </a:p>
      </dgm:t>
    </dgm:pt>
    <dgm:pt modelId="{22176C89-D8D9-4947-BFD7-9C97FA41E351}" type="sibTrans" cxnId="{9EBD6DB6-EDAC-49E7-8F8A-486CE9D030E4}">
      <dgm:prSet/>
      <dgm:spPr/>
      <dgm:t>
        <a:bodyPr/>
        <a:lstStyle/>
        <a:p>
          <a:endParaRPr lang="fr-FR"/>
        </a:p>
      </dgm:t>
    </dgm:pt>
    <dgm:pt modelId="{E2860603-CE4A-4B66-8F6D-BFA36335A608}">
      <dgm:prSet phldrT="[Texte]" custT="1"/>
      <dgm:spPr/>
      <dgm:t>
        <a:bodyPr/>
        <a:lstStyle/>
        <a:p>
          <a:r>
            <a:rPr lang="fr-FR" sz="900"/>
            <a:t>PM UC entrant en compte dans le calcul </a:t>
          </a:r>
        </a:p>
        <a:p>
          <a:r>
            <a:rPr lang="fr-FR" sz="900"/>
            <a:t>des arbitrages Euro/UC : </a:t>
          </a:r>
        </a:p>
        <a:p>
          <a:r>
            <a:rPr lang="fr-FR" sz="900" i="1"/>
            <a:t>PM_Assiette_Arb, </a:t>
          </a:r>
          <a:r>
            <a:rPr lang="fr-FR" sz="900" i="0"/>
            <a:t>puis</a:t>
          </a:r>
          <a:r>
            <a:rPr lang="fr-FR" sz="900" i="1"/>
            <a:t> Arb </a:t>
          </a:r>
          <a:endParaRPr lang="fr-FR" sz="900" i="0"/>
        </a:p>
      </dgm:t>
    </dgm:pt>
    <dgm:pt modelId="{867EE7D7-CDE7-493E-9A81-7B21374C56E8}" type="parTrans" cxnId="{B5C63B3A-42FA-4C5A-AFA1-7BFE078B6AEC}">
      <dgm:prSet/>
      <dgm:spPr/>
      <dgm:t>
        <a:bodyPr/>
        <a:lstStyle/>
        <a:p>
          <a:endParaRPr lang="fr-FR"/>
        </a:p>
      </dgm:t>
    </dgm:pt>
    <dgm:pt modelId="{CD0640EA-DD11-4534-A710-EAAE225C6040}" type="sibTrans" cxnId="{B5C63B3A-42FA-4C5A-AFA1-7BFE078B6AEC}">
      <dgm:prSet/>
      <dgm:spPr/>
      <dgm:t>
        <a:bodyPr/>
        <a:lstStyle/>
        <a:p>
          <a:endParaRPr lang="fr-FR"/>
        </a:p>
      </dgm:t>
    </dgm:pt>
    <dgm:pt modelId="{E9EF13B0-6CC2-4546-B06C-FE94C6F9AF9E}">
      <dgm:prSet phldrT="[Texte]" custT="1"/>
      <dgm:spPr/>
      <dgm:t>
        <a:bodyPr/>
        <a:lstStyle/>
        <a:p>
          <a:r>
            <a:rPr lang="fr-FR" sz="900" i="0"/>
            <a:t>PM de fin après prestations, arbitrages, </a:t>
          </a:r>
        </a:p>
        <a:p>
          <a:r>
            <a:rPr lang="fr-FR" sz="900" i="0"/>
            <a:t>primes et rentes </a:t>
          </a:r>
          <a:r>
            <a:rPr lang="fr-FR" sz="900" i="1"/>
            <a:t>: PM_UC</a:t>
          </a:r>
          <a:endParaRPr lang="fr-FR" sz="900"/>
        </a:p>
      </dgm:t>
    </dgm:pt>
    <dgm:pt modelId="{2A42DF40-FD41-4BB5-AEB8-F0EE6326AF69}" type="parTrans" cxnId="{33836644-9880-4693-9A38-7C080B8A1E23}">
      <dgm:prSet/>
      <dgm:spPr/>
      <dgm:t>
        <a:bodyPr/>
        <a:lstStyle/>
        <a:p>
          <a:endParaRPr lang="fr-FR"/>
        </a:p>
      </dgm:t>
    </dgm:pt>
    <dgm:pt modelId="{7B0DF0AE-F2AF-4C38-ADBD-0EFFE61F737F}" type="sibTrans" cxnId="{33836644-9880-4693-9A38-7C080B8A1E23}">
      <dgm:prSet/>
      <dgm:spPr/>
      <dgm:t>
        <a:bodyPr/>
        <a:lstStyle/>
        <a:p>
          <a:endParaRPr lang="fr-FR"/>
        </a:p>
      </dgm:t>
    </dgm:pt>
    <dgm:pt modelId="{40B86ACA-9ADF-4C74-804E-AA743A083D31}">
      <dgm:prSet phldrT="[Texte]" custT="1"/>
      <dgm:spPr/>
      <dgm:t>
        <a:bodyPr/>
        <a:lstStyle/>
        <a:p>
          <a:r>
            <a:rPr lang="fr-FR" sz="900" i="0" u="none"/>
            <a:t>nb_UC=</a:t>
          </a:r>
          <a:r>
            <a:rPr lang="fr-FR" sz="900" i="1"/>
            <a:t> PM_UC / VL UC</a:t>
          </a:r>
        </a:p>
      </dgm:t>
    </dgm:pt>
    <dgm:pt modelId="{72CA47D9-2B11-40E8-9E50-8989FC704951}" type="parTrans" cxnId="{EB394093-30AD-4938-8D04-1750E293F03A}">
      <dgm:prSet/>
      <dgm:spPr/>
      <dgm:t>
        <a:bodyPr/>
        <a:lstStyle/>
        <a:p>
          <a:endParaRPr lang="fr-FR"/>
        </a:p>
      </dgm:t>
    </dgm:pt>
    <dgm:pt modelId="{3026DFA6-19F1-4D0C-A030-C9C2C0FBCD35}" type="sibTrans" cxnId="{EB394093-30AD-4938-8D04-1750E293F03A}">
      <dgm:prSet/>
      <dgm:spPr/>
      <dgm:t>
        <a:bodyPr/>
        <a:lstStyle/>
        <a:p>
          <a:endParaRPr lang="fr-FR"/>
        </a:p>
      </dgm:t>
    </dgm:pt>
    <dgm:pt modelId="{8812ACCF-EC84-4FC9-AAB2-A5AAAFE8BE50}" type="pres">
      <dgm:prSet presAssocID="{019B3A24-3208-4B82-9638-112374BE7D70}" presName="hierChild1" presStyleCnt="0">
        <dgm:presLayoutVars>
          <dgm:chPref val="1"/>
          <dgm:dir/>
          <dgm:animOne val="branch"/>
          <dgm:animLvl val="lvl"/>
          <dgm:resizeHandles/>
        </dgm:presLayoutVars>
      </dgm:prSet>
      <dgm:spPr/>
    </dgm:pt>
    <dgm:pt modelId="{6E28048E-05A2-448C-959F-A9A526A31E59}" type="pres">
      <dgm:prSet presAssocID="{DCD92A5E-91EE-4553-A73B-08BF5F9E5A7C}" presName="hierRoot1" presStyleCnt="0"/>
      <dgm:spPr/>
    </dgm:pt>
    <dgm:pt modelId="{541FD7D7-05AC-4FDD-A445-6FEFC05D02A3}" type="pres">
      <dgm:prSet presAssocID="{DCD92A5E-91EE-4553-A73B-08BF5F9E5A7C}" presName="composite" presStyleCnt="0"/>
      <dgm:spPr/>
    </dgm:pt>
    <dgm:pt modelId="{C423D807-793A-4701-8C3E-C89E289406B1}" type="pres">
      <dgm:prSet presAssocID="{DCD92A5E-91EE-4553-A73B-08BF5F9E5A7C}" presName="background" presStyleLbl="node0" presStyleIdx="0" presStyleCnt="1"/>
      <dgm:spPr/>
    </dgm:pt>
    <dgm:pt modelId="{8D1D27C0-B997-49F7-B0E6-6E80BBEADCC7}" type="pres">
      <dgm:prSet presAssocID="{DCD92A5E-91EE-4553-A73B-08BF5F9E5A7C}" presName="text" presStyleLbl="fgAcc0" presStyleIdx="0" presStyleCnt="1" custScaleX="511646" custScaleY="100191">
        <dgm:presLayoutVars>
          <dgm:chPref val="3"/>
        </dgm:presLayoutVars>
      </dgm:prSet>
      <dgm:spPr/>
    </dgm:pt>
    <dgm:pt modelId="{07375E0E-FF2B-428C-8485-1011E30F1BC2}" type="pres">
      <dgm:prSet presAssocID="{DCD92A5E-91EE-4553-A73B-08BF5F9E5A7C}" presName="hierChild2" presStyleCnt="0"/>
      <dgm:spPr/>
    </dgm:pt>
    <dgm:pt modelId="{A02AACE1-A117-4E05-8BAB-62868B8068BC}" type="pres">
      <dgm:prSet presAssocID="{08C5393A-ABAC-4291-B550-95CC3A206AD9}" presName="Name10" presStyleLbl="parChTrans1D2" presStyleIdx="0" presStyleCnt="1" custSzX="96528" custSzY="152076"/>
      <dgm:spPr/>
    </dgm:pt>
    <dgm:pt modelId="{68577C52-088E-4999-92B5-6A245C5A4099}" type="pres">
      <dgm:prSet presAssocID="{F5F5EAF7-ABE9-4E21-B71C-74E158BCCB1A}" presName="hierRoot2" presStyleCnt="0"/>
      <dgm:spPr/>
    </dgm:pt>
    <dgm:pt modelId="{042B5303-10D2-431C-A444-B9299BBE9683}" type="pres">
      <dgm:prSet presAssocID="{F5F5EAF7-ABE9-4E21-B71C-74E158BCCB1A}" presName="composite2" presStyleCnt="0"/>
      <dgm:spPr/>
    </dgm:pt>
    <dgm:pt modelId="{5DA482BB-5D80-4900-AE84-25E71A8DEDA1}" type="pres">
      <dgm:prSet presAssocID="{F5F5EAF7-ABE9-4E21-B71C-74E158BCCB1A}" presName="background2" presStyleLbl="node2" presStyleIdx="0" presStyleCnt="1"/>
      <dgm:spPr/>
    </dgm:pt>
    <dgm:pt modelId="{0C5BE86D-CA3B-4EDF-8FF5-C1FC039F7C0A}" type="pres">
      <dgm:prSet presAssocID="{F5F5EAF7-ABE9-4E21-B71C-74E158BCCB1A}" presName="text2" presStyleLbl="fgAcc2" presStyleIdx="0" presStyleCnt="1" custScaleX="525057" custScaleY="213281">
        <dgm:presLayoutVars>
          <dgm:chPref val="3"/>
        </dgm:presLayoutVars>
      </dgm:prSet>
      <dgm:spPr/>
    </dgm:pt>
    <dgm:pt modelId="{8E416E2C-C6E8-4345-B210-3CD563E4A4E3}" type="pres">
      <dgm:prSet presAssocID="{F5F5EAF7-ABE9-4E21-B71C-74E158BCCB1A}" presName="hierChild3" presStyleCnt="0"/>
      <dgm:spPr/>
    </dgm:pt>
    <dgm:pt modelId="{0BE70306-BA58-4132-822D-EBAAA9CED52F}" type="pres">
      <dgm:prSet presAssocID="{448BF414-5D74-429E-97DA-FD48BE3D9978}" presName="Name17" presStyleLbl="parChTrans1D3" presStyleIdx="0" presStyleCnt="1" custSzX="96528" custSzY="152076"/>
      <dgm:spPr/>
    </dgm:pt>
    <dgm:pt modelId="{84BE2D19-105D-49FB-B34A-0494D2654676}" type="pres">
      <dgm:prSet presAssocID="{850E82DF-1FE7-4567-9062-D06DBD12913E}" presName="hierRoot3" presStyleCnt="0"/>
      <dgm:spPr/>
    </dgm:pt>
    <dgm:pt modelId="{DF98951F-F7EE-4BA6-8572-69FECAF10AFC}" type="pres">
      <dgm:prSet presAssocID="{850E82DF-1FE7-4567-9062-D06DBD12913E}" presName="composite3" presStyleCnt="0"/>
      <dgm:spPr/>
    </dgm:pt>
    <dgm:pt modelId="{DB445771-1AE1-4963-8ACB-F20C80D0398A}" type="pres">
      <dgm:prSet presAssocID="{850E82DF-1FE7-4567-9062-D06DBD12913E}" presName="background3" presStyleLbl="node3" presStyleIdx="0" presStyleCnt="1"/>
      <dgm:spPr/>
    </dgm:pt>
    <dgm:pt modelId="{B52BAD56-B011-4DCE-B620-D9ED4A43B739}" type="pres">
      <dgm:prSet presAssocID="{850E82DF-1FE7-4567-9062-D06DBD12913E}" presName="text3" presStyleLbl="fgAcc3" presStyleIdx="0" presStyleCnt="1" custScaleX="542938" custScaleY="166223">
        <dgm:presLayoutVars>
          <dgm:chPref val="3"/>
        </dgm:presLayoutVars>
      </dgm:prSet>
      <dgm:spPr/>
    </dgm:pt>
    <dgm:pt modelId="{AAA36BF7-6869-4CB3-8F92-F8607B093339}" type="pres">
      <dgm:prSet presAssocID="{850E82DF-1FE7-4567-9062-D06DBD12913E}" presName="hierChild4" presStyleCnt="0"/>
      <dgm:spPr/>
    </dgm:pt>
    <dgm:pt modelId="{D795C713-6F29-47E7-9671-2FCFD91F8960}" type="pres">
      <dgm:prSet presAssocID="{DF42AEDD-A504-421D-9A7D-6A93AD251925}" presName="Name23" presStyleLbl="parChTrans1D4" presStyleIdx="0" presStyleCnt="4" custSzX="1141206" custSzY="152076"/>
      <dgm:spPr/>
    </dgm:pt>
    <dgm:pt modelId="{24A63964-3F8B-40D2-9E69-8587A679F2F4}" type="pres">
      <dgm:prSet presAssocID="{48CD1667-4EE4-4E63-8AC6-F890D97D6B3D}" presName="hierRoot4" presStyleCnt="0"/>
      <dgm:spPr/>
    </dgm:pt>
    <dgm:pt modelId="{2D301894-F98D-4BB4-B3CE-AF91162B9FE9}" type="pres">
      <dgm:prSet presAssocID="{48CD1667-4EE4-4E63-8AC6-F890D97D6B3D}" presName="composite4" presStyleCnt="0"/>
      <dgm:spPr/>
    </dgm:pt>
    <dgm:pt modelId="{C490F09A-292C-4474-8447-BA9B91BEB99C}" type="pres">
      <dgm:prSet presAssocID="{48CD1667-4EE4-4E63-8AC6-F890D97D6B3D}" presName="background4" presStyleLbl="node4" presStyleIdx="0" presStyleCnt="4"/>
      <dgm:spPr/>
    </dgm:pt>
    <dgm:pt modelId="{3E6A4E5D-3DF2-41A5-84E1-D2B26DD11B3B}" type="pres">
      <dgm:prSet presAssocID="{48CD1667-4EE4-4E63-8AC6-F890D97D6B3D}" presName="text4" presStyleLbl="fgAcc4" presStyleIdx="0" presStyleCnt="4" custScaleX="390080" custScaleY="170897">
        <dgm:presLayoutVars>
          <dgm:chPref val="3"/>
        </dgm:presLayoutVars>
      </dgm:prSet>
      <dgm:spPr/>
    </dgm:pt>
    <dgm:pt modelId="{5C244BEB-4415-4063-9605-0E67584655C4}" type="pres">
      <dgm:prSet presAssocID="{48CD1667-4EE4-4E63-8AC6-F890D97D6B3D}" presName="hierChild5" presStyleCnt="0"/>
      <dgm:spPr/>
    </dgm:pt>
    <dgm:pt modelId="{420A6C63-D002-417A-91B7-0D4E9A29AD37}" type="pres">
      <dgm:prSet presAssocID="{867EE7D7-CDE7-493E-9A81-7B21374C56E8}" presName="Name23" presStyleLbl="parChTrans1D4" presStyleIdx="1" presStyleCnt="4" custSzX="1043780" custSzY="152076"/>
      <dgm:spPr/>
    </dgm:pt>
    <dgm:pt modelId="{5A377A86-9EAC-4D37-9B5C-129FAD19B17D}" type="pres">
      <dgm:prSet presAssocID="{E2860603-CE4A-4B66-8F6D-BFA36335A608}" presName="hierRoot4" presStyleCnt="0"/>
      <dgm:spPr/>
    </dgm:pt>
    <dgm:pt modelId="{7E9EA3F8-04CB-4918-A77F-7ABA38B59677}" type="pres">
      <dgm:prSet presAssocID="{E2860603-CE4A-4B66-8F6D-BFA36335A608}" presName="composite4" presStyleCnt="0"/>
      <dgm:spPr/>
    </dgm:pt>
    <dgm:pt modelId="{7C975E6E-B892-4169-8F34-90B4846551D4}" type="pres">
      <dgm:prSet presAssocID="{E2860603-CE4A-4B66-8F6D-BFA36335A608}" presName="background4" presStyleLbl="node4" presStyleIdx="1" presStyleCnt="4"/>
      <dgm:spPr/>
    </dgm:pt>
    <dgm:pt modelId="{86D2EF50-C4EE-4B1C-B68B-2999AF972546}" type="pres">
      <dgm:prSet presAssocID="{E2860603-CE4A-4B66-8F6D-BFA36335A608}" presName="text4" presStyleLbl="fgAcc4" presStyleIdx="1" presStyleCnt="4" custScaleX="428680" custScaleY="170897">
        <dgm:presLayoutVars>
          <dgm:chPref val="3"/>
        </dgm:presLayoutVars>
      </dgm:prSet>
      <dgm:spPr/>
    </dgm:pt>
    <dgm:pt modelId="{33960141-6C38-4594-9A5A-415B8CBB70AF}" type="pres">
      <dgm:prSet presAssocID="{E2860603-CE4A-4B66-8F6D-BFA36335A608}" presName="hierChild5" presStyleCnt="0"/>
      <dgm:spPr/>
    </dgm:pt>
    <dgm:pt modelId="{6E1C01DC-A913-4B1B-AAFD-371EC39E42F2}" type="pres">
      <dgm:prSet presAssocID="{2A42DF40-FD41-4BB5-AEB8-F0EE6326AF69}" presName="Name23" presStyleLbl="parChTrans1D4" presStyleIdx="2" presStyleCnt="4" custSzX="772923" custSzY="158962"/>
      <dgm:spPr/>
    </dgm:pt>
    <dgm:pt modelId="{82E65126-AE9C-495F-832B-7D2EFB313439}" type="pres">
      <dgm:prSet presAssocID="{E9EF13B0-6CC2-4546-B06C-FE94C6F9AF9E}" presName="hierRoot4" presStyleCnt="0"/>
      <dgm:spPr/>
    </dgm:pt>
    <dgm:pt modelId="{D48A06E7-2469-49DF-8871-7798DC693167}" type="pres">
      <dgm:prSet presAssocID="{E9EF13B0-6CC2-4546-B06C-FE94C6F9AF9E}" presName="composite4" presStyleCnt="0"/>
      <dgm:spPr/>
    </dgm:pt>
    <dgm:pt modelId="{377A131F-AC58-4904-90D9-E3EA42E9B1B2}" type="pres">
      <dgm:prSet presAssocID="{E9EF13B0-6CC2-4546-B06C-FE94C6F9AF9E}" presName="background4" presStyleLbl="node4" presStyleIdx="2" presStyleCnt="4"/>
      <dgm:spPr/>
    </dgm:pt>
    <dgm:pt modelId="{0376772E-3810-4E03-897A-6E2FC22565BD}" type="pres">
      <dgm:prSet presAssocID="{E9EF13B0-6CC2-4546-B06C-FE94C6F9AF9E}" presName="text4" presStyleLbl="fgAcc4" presStyleIdx="2" presStyleCnt="4" custScaleX="454821" custScaleY="170897" custLinFactX="-87309" custLinFactNeighborX="-100000" custLinFactNeighborY="-2680">
        <dgm:presLayoutVars>
          <dgm:chPref val="3"/>
        </dgm:presLayoutVars>
      </dgm:prSet>
      <dgm:spPr/>
    </dgm:pt>
    <dgm:pt modelId="{8F05CF82-E49B-4259-926D-8B99CEC36A00}" type="pres">
      <dgm:prSet presAssocID="{E9EF13B0-6CC2-4546-B06C-FE94C6F9AF9E}" presName="hierChild5" presStyleCnt="0"/>
      <dgm:spPr/>
    </dgm:pt>
    <dgm:pt modelId="{872581C6-59DD-4E12-9B8E-3AE11E1B0C76}" type="pres">
      <dgm:prSet presAssocID="{72CA47D9-2B11-40E8-9E50-8989FC704951}" presName="Name23" presStyleLbl="parChTrans1D4" presStyleIdx="3" presStyleCnt="4" custSzX="96528" custSzY="145218"/>
      <dgm:spPr/>
    </dgm:pt>
    <dgm:pt modelId="{023D261A-C3E1-4707-9FCE-B40A9DE37D0B}" type="pres">
      <dgm:prSet presAssocID="{40B86ACA-9ADF-4C74-804E-AA743A083D31}" presName="hierRoot4" presStyleCnt="0"/>
      <dgm:spPr/>
    </dgm:pt>
    <dgm:pt modelId="{45BAC98E-4654-458B-A9F8-D41AD5BA5E64}" type="pres">
      <dgm:prSet presAssocID="{40B86ACA-9ADF-4C74-804E-AA743A083D31}" presName="composite4" presStyleCnt="0"/>
      <dgm:spPr/>
    </dgm:pt>
    <dgm:pt modelId="{A299A38D-EF2E-4C7B-92C1-0F924871138D}" type="pres">
      <dgm:prSet presAssocID="{40B86ACA-9ADF-4C74-804E-AA743A083D31}" presName="background4" presStyleLbl="node4" presStyleIdx="3" presStyleCnt="4"/>
      <dgm:spPr/>
    </dgm:pt>
    <dgm:pt modelId="{D3B0B801-5231-4549-B8FA-DA94329FB74A}" type="pres">
      <dgm:prSet presAssocID="{40B86ACA-9ADF-4C74-804E-AA743A083D31}" presName="text4" presStyleLbl="fgAcc4" presStyleIdx="3" presStyleCnt="4" custScaleX="453570" custScaleY="77346" custLinFactX="-85505" custLinFactNeighborX="-100000" custLinFactNeighborY="931">
        <dgm:presLayoutVars>
          <dgm:chPref val="3"/>
        </dgm:presLayoutVars>
      </dgm:prSet>
      <dgm:spPr/>
    </dgm:pt>
    <dgm:pt modelId="{D4B07F62-B00B-4AD6-A12C-92639587B086}" type="pres">
      <dgm:prSet presAssocID="{40B86ACA-9ADF-4C74-804E-AA743A083D31}" presName="hierChild5" presStyleCnt="0"/>
      <dgm:spPr/>
    </dgm:pt>
  </dgm:ptLst>
  <dgm:cxnLst>
    <dgm:cxn modelId="{87DB1019-C3FF-42D7-9CD2-3CE1283C79AD}" type="presOf" srcId="{48CD1667-4EE4-4E63-8AC6-F890D97D6B3D}" destId="{3E6A4E5D-3DF2-41A5-84E1-D2B26DD11B3B}" srcOrd="0" destOrd="0" presId="urn:microsoft.com/office/officeart/2005/8/layout/hierarchy1"/>
    <dgm:cxn modelId="{BD036127-3181-4DB3-A608-BA0DD20E534A}" type="presOf" srcId="{E2860603-CE4A-4B66-8F6D-BFA36335A608}" destId="{86D2EF50-C4EE-4B1C-B68B-2999AF972546}" srcOrd="0" destOrd="0" presId="urn:microsoft.com/office/officeart/2005/8/layout/hierarchy1"/>
    <dgm:cxn modelId="{ADD79D34-39D9-477C-9310-64194182B9D0}" type="presOf" srcId="{40B86ACA-9ADF-4C74-804E-AA743A083D31}" destId="{D3B0B801-5231-4549-B8FA-DA94329FB74A}" srcOrd="0" destOrd="0" presId="urn:microsoft.com/office/officeart/2005/8/layout/hierarchy1"/>
    <dgm:cxn modelId="{B5C63B3A-42FA-4C5A-AFA1-7BFE078B6AEC}" srcId="{850E82DF-1FE7-4567-9062-D06DBD12913E}" destId="{E2860603-CE4A-4B66-8F6D-BFA36335A608}" srcOrd="1" destOrd="0" parTransId="{867EE7D7-CDE7-493E-9A81-7B21374C56E8}" sibTransId="{CD0640EA-DD11-4534-A710-EAAE225C6040}"/>
    <dgm:cxn modelId="{C1FFFB40-A29A-4103-8C11-92A28C32BD46}" srcId="{DCD92A5E-91EE-4553-A73B-08BF5F9E5A7C}" destId="{F5F5EAF7-ABE9-4E21-B71C-74E158BCCB1A}" srcOrd="0" destOrd="0" parTransId="{08C5393A-ABAC-4291-B550-95CC3A206AD9}" sibTransId="{37FC496D-F179-491D-BE95-2E88F5B66250}"/>
    <dgm:cxn modelId="{33836644-9880-4693-9A38-7C080B8A1E23}" srcId="{E2860603-CE4A-4B66-8F6D-BFA36335A608}" destId="{E9EF13B0-6CC2-4546-B06C-FE94C6F9AF9E}" srcOrd="0" destOrd="0" parTransId="{2A42DF40-FD41-4BB5-AEB8-F0EE6326AF69}" sibTransId="{7B0DF0AE-F2AF-4C38-ADBD-0EFFE61F737F}"/>
    <dgm:cxn modelId="{98EEE468-0366-4855-8756-31529396346C}" type="presOf" srcId="{72CA47D9-2B11-40E8-9E50-8989FC704951}" destId="{872581C6-59DD-4E12-9B8E-3AE11E1B0C76}" srcOrd="0" destOrd="0" presId="urn:microsoft.com/office/officeart/2005/8/layout/hierarchy1"/>
    <dgm:cxn modelId="{D067FA49-BA84-415B-992E-E1837BAB9318}" type="presOf" srcId="{850E82DF-1FE7-4567-9062-D06DBD12913E}" destId="{B52BAD56-B011-4DCE-B620-D9ED4A43B739}" srcOrd="0" destOrd="0" presId="urn:microsoft.com/office/officeart/2005/8/layout/hierarchy1"/>
    <dgm:cxn modelId="{B4DB3372-5634-4AA2-8BCF-687D43055CE5}" type="presOf" srcId="{F5F5EAF7-ABE9-4E21-B71C-74E158BCCB1A}" destId="{0C5BE86D-CA3B-4EDF-8FF5-C1FC039F7C0A}" srcOrd="0" destOrd="0" presId="urn:microsoft.com/office/officeart/2005/8/layout/hierarchy1"/>
    <dgm:cxn modelId="{A4E9C277-5442-4F70-9968-8177CF94A69F}" srcId="{019B3A24-3208-4B82-9638-112374BE7D70}" destId="{DCD92A5E-91EE-4553-A73B-08BF5F9E5A7C}" srcOrd="0" destOrd="0" parTransId="{563318F0-F752-4F43-A234-90980FACB463}" sibTransId="{C7C4C124-2FC7-4E9C-894A-141CF11339A5}"/>
    <dgm:cxn modelId="{093CDB83-373C-4D90-A4BA-4507A1B6AB97}" type="presOf" srcId="{867EE7D7-CDE7-493E-9A81-7B21374C56E8}" destId="{420A6C63-D002-417A-91B7-0D4E9A29AD37}" srcOrd="0" destOrd="0" presId="urn:microsoft.com/office/officeart/2005/8/layout/hierarchy1"/>
    <dgm:cxn modelId="{81502393-1B48-46F6-BB5E-CB45BBABEF93}" srcId="{F5F5EAF7-ABE9-4E21-B71C-74E158BCCB1A}" destId="{850E82DF-1FE7-4567-9062-D06DBD12913E}" srcOrd="0" destOrd="0" parTransId="{448BF414-5D74-429E-97DA-FD48BE3D9978}" sibTransId="{BF45BD9A-C47E-4C40-94E7-18E26524C39B}"/>
    <dgm:cxn modelId="{EB394093-30AD-4938-8D04-1750E293F03A}" srcId="{E9EF13B0-6CC2-4546-B06C-FE94C6F9AF9E}" destId="{40B86ACA-9ADF-4C74-804E-AA743A083D31}" srcOrd="0" destOrd="0" parTransId="{72CA47D9-2B11-40E8-9E50-8989FC704951}" sibTransId="{3026DFA6-19F1-4D0C-A030-C9C2C0FBCD35}"/>
    <dgm:cxn modelId="{1EFEEAA0-0723-4458-88F7-E4996D5D3DA0}" type="presOf" srcId="{DCD92A5E-91EE-4553-A73B-08BF5F9E5A7C}" destId="{8D1D27C0-B997-49F7-B0E6-6E80BBEADCC7}" srcOrd="0" destOrd="0" presId="urn:microsoft.com/office/officeart/2005/8/layout/hierarchy1"/>
    <dgm:cxn modelId="{E9B742A2-BCCB-4F5A-9F0E-A879B2B08C23}" type="presOf" srcId="{448BF414-5D74-429E-97DA-FD48BE3D9978}" destId="{0BE70306-BA58-4132-822D-EBAAA9CED52F}" srcOrd="0" destOrd="0" presId="urn:microsoft.com/office/officeart/2005/8/layout/hierarchy1"/>
    <dgm:cxn modelId="{7F6924AC-937B-45BF-9FC4-2C5F97CDB3DE}" type="presOf" srcId="{2A42DF40-FD41-4BB5-AEB8-F0EE6326AF69}" destId="{6E1C01DC-A913-4B1B-AAFD-371EC39E42F2}" srcOrd="0" destOrd="0" presId="urn:microsoft.com/office/officeart/2005/8/layout/hierarchy1"/>
    <dgm:cxn modelId="{9EBD6DB6-EDAC-49E7-8F8A-486CE9D030E4}" srcId="{850E82DF-1FE7-4567-9062-D06DBD12913E}" destId="{48CD1667-4EE4-4E63-8AC6-F890D97D6B3D}" srcOrd="0" destOrd="0" parTransId="{DF42AEDD-A504-421D-9A7D-6A93AD251925}" sibTransId="{22176C89-D8D9-4947-BFD7-9C97FA41E351}"/>
    <dgm:cxn modelId="{18C7F1DF-891A-4812-8CF2-9A5969F86155}" type="presOf" srcId="{E9EF13B0-6CC2-4546-B06C-FE94C6F9AF9E}" destId="{0376772E-3810-4E03-897A-6E2FC22565BD}" srcOrd="0" destOrd="0" presId="urn:microsoft.com/office/officeart/2005/8/layout/hierarchy1"/>
    <dgm:cxn modelId="{8C7F46EE-8F5D-48E9-A2B7-D984E1A0DBA8}" type="presOf" srcId="{08C5393A-ABAC-4291-B550-95CC3A206AD9}" destId="{A02AACE1-A117-4E05-8BAB-62868B8068BC}" srcOrd="0" destOrd="0" presId="urn:microsoft.com/office/officeart/2005/8/layout/hierarchy1"/>
    <dgm:cxn modelId="{300431F6-435D-445A-8863-D947BC86DF4A}" type="presOf" srcId="{019B3A24-3208-4B82-9638-112374BE7D70}" destId="{8812ACCF-EC84-4FC9-AAB2-A5AAAFE8BE50}" srcOrd="0" destOrd="0" presId="urn:microsoft.com/office/officeart/2005/8/layout/hierarchy1"/>
    <dgm:cxn modelId="{7B01AEFE-3554-450D-9BC3-075F06C8FCD6}" type="presOf" srcId="{DF42AEDD-A504-421D-9A7D-6A93AD251925}" destId="{D795C713-6F29-47E7-9671-2FCFD91F8960}" srcOrd="0" destOrd="0" presId="urn:microsoft.com/office/officeart/2005/8/layout/hierarchy1"/>
    <dgm:cxn modelId="{03C05F9F-B26B-44C5-95F4-08C1331DDDC7}" type="presParOf" srcId="{8812ACCF-EC84-4FC9-AAB2-A5AAAFE8BE50}" destId="{6E28048E-05A2-448C-959F-A9A526A31E59}" srcOrd="0" destOrd="0" presId="urn:microsoft.com/office/officeart/2005/8/layout/hierarchy1"/>
    <dgm:cxn modelId="{5CD1CFEF-7DA7-45C2-8480-6B558BB4E649}" type="presParOf" srcId="{6E28048E-05A2-448C-959F-A9A526A31E59}" destId="{541FD7D7-05AC-4FDD-A445-6FEFC05D02A3}" srcOrd="0" destOrd="0" presId="urn:microsoft.com/office/officeart/2005/8/layout/hierarchy1"/>
    <dgm:cxn modelId="{48FD78E6-8636-4D39-A847-5B9E5E7CC7D4}" type="presParOf" srcId="{541FD7D7-05AC-4FDD-A445-6FEFC05D02A3}" destId="{C423D807-793A-4701-8C3E-C89E289406B1}" srcOrd="0" destOrd="0" presId="urn:microsoft.com/office/officeart/2005/8/layout/hierarchy1"/>
    <dgm:cxn modelId="{6610BF8F-6509-491E-9204-A6CF71806271}" type="presParOf" srcId="{541FD7D7-05AC-4FDD-A445-6FEFC05D02A3}" destId="{8D1D27C0-B997-49F7-B0E6-6E80BBEADCC7}" srcOrd="1" destOrd="0" presId="urn:microsoft.com/office/officeart/2005/8/layout/hierarchy1"/>
    <dgm:cxn modelId="{19FBDD42-35DC-4CBC-895F-9CD174E83708}" type="presParOf" srcId="{6E28048E-05A2-448C-959F-A9A526A31E59}" destId="{07375E0E-FF2B-428C-8485-1011E30F1BC2}" srcOrd="1" destOrd="0" presId="urn:microsoft.com/office/officeart/2005/8/layout/hierarchy1"/>
    <dgm:cxn modelId="{9C014460-3797-4E86-A0E6-ACAEA942749D}" type="presParOf" srcId="{07375E0E-FF2B-428C-8485-1011E30F1BC2}" destId="{A02AACE1-A117-4E05-8BAB-62868B8068BC}" srcOrd="0" destOrd="0" presId="urn:microsoft.com/office/officeart/2005/8/layout/hierarchy1"/>
    <dgm:cxn modelId="{3E782B81-CB6F-44F7-A4BD-74CD0C1B6894}" type="presParOf" srcId="{07375E0E-FF2B-428C-8485-1011E30F1BC2}" destId="{68577C52-088E-4999-92B5-6A245C5A4099}" srcOrd="1" destOrd="0" presId="urn:microsoft.com/office/officeart/2005/8/layout/hierarchy1"/>
    <dgm:cxn modelId="{12E6E157-BA0A-48AB-8370-2CD55DD2F7DC}" type="presParOf" srcId="{68577C52-088E-4999-92B5-6A245C5A4099}" destId="{042B5303-10D2-431C-A444-B9299BBE9683}" srcOrd="0" destOrd="0" presId="urn:microsoft.com/office/officeart/2005/8/layout/hierarchy1"/>
    <dgm:cxn modelId="{05019D58-0714-42C9-A252-686C806C166D}" type="presParOf" srcId="{042B5303-10D2-431C-A444-B9299BBE9683}" destId="{5DA482BB-5D80-4900-AE84-25E71A8DEDA1}" srcOrd="0" destOrd="0" presId="urn:microsoft.com/office/officeart/2005/8/layout/hierarchy1"/>
    <dgm:cxn modelId="{70BA3E2D-479B-4FA3-8271-3548D6E41574}" type="presParOf" srcId="{042B5303-10D2-431C-A444-B9299BBE9683}" destId="{0C5BE86D-CA3B-4EDF-8FF5-C1FC039F7C0A}" srcOrd="1" destOrd="0" presId="urn:microsoft.com/office/officeart/2005/8/layout/hierarchy1"/>
    <dgm:cxn modelId="{84C51498-EEE5-41BD-8A67-98E331A7DBDB}" type="presParOf" srcId="{68577C52-088E-4999-92B5-6A245C5A4099}" destId="{8E416E2C-C6E8-4345-B210-3CD563E4A4E3}" srcOrd="1" destOrd="0" presId="urn:microsoft.com/office/officeart/2005/8/layout/hierarchy1"/>
    <dgm:cxn modelId="{C4C26AEE-D6C6-46D7-B02F-4825D76D1DA7}" type="presParOf" srcId="{8E416E2C-C6E8-4345-B210-3CD563E4A4E3}" destId="{0BE70306-BA58-4132-822D-EBAAA9CED52F}" srcOrd="0" destOrd="0" presId="urn:microsoft.com/office/officeart/2005/8/layout/hierarchy1"/>
    <dgm:cxn modelId="{1F850D3C-31E4-46C0-B5E3-A4A6727BF46A}" type="presParOf" srcId="{8E416E2C-C6E8-4345-B210-3CD563E4A4E3}" destId="{84BE2D19-105D-49FB-B34A-0494D2654676}" srcOrd="1" destOrd="0" presId="urn:microsoft.com/office/officeart/2005/8/layout/hierarchy1"/>
    <dgm:cxn modelId="{2E671B16-3702-4021-94FD-0A2C38A65868}" type="presParOf" srcId="{84BE2D19-105D-49FB-B34A-0494D2654676}" destId="{DF98951F-F7EE-4BA6-8572-69FECAF10AFC}" srcOrd="0" destOrd="0" presId="urn:microsoft.com/office/officeart/2005/8/layout/hierarchy1"/>
    <dgm:cxn modelId="{8A492357-014A-4B4C-8DD1-381E4F0379D2}" type="presParOf" srcId="{DF98951F-F7EE-4BA6-8572-69FECAF10AFC}" destId="{DB445771-1AE1-4963-8ACB-F20C80D0398A}" srcOrd="0" destOrd="0" presId="urn:microsoft.com/office/officeart/2005/8/layout/hierarchy1"/>
    <dgm:cxn modelId="{C225705E-447B-4648-A446-B76FE0071237}" type="presParOf" srcId="{DF98951F-F7EE-4BA6-8572-69FECAF10AFC}" destId="{B52BAD56-B011-4DCE-B620-D9ED4A43B739}" srcOrd="1" destOrd="0" presId="urn:microsoft.com/office/officeart/2005/8/layout/hierarchy1"/>
    <dgm:cxn modelId="{52ED7547-0051-4036-913C-ED92CD0F120A}" type="presParOf" srcId="{84BE2D19-105D-49FB-B34A-0494D2654676}" destId="{AAA36BF7-6869-4CB3-8F92-F8607B093339}" srcOrd="1" destOrd="0" presId="urn:microsoft.com/office/officeart/2005/8/layout/hierarchy1"/>
    <dgm:cxn modelId="{2E564742-B43B-4D01-B6FB-AF8CF4A58472}" type="presParOf" srcId="{AAA36BF7-6869-4CB3-8F92-F8607B093339}" destId="{D795C713-6F29-47E7-9671-2FCFD91F8960}" srcOrd="0" destOrd="0" presId="urn:microsoft.com/office/officeart/2005/8/layout/hierarchy1"/>
    <dgm:cxn modelId="{74D697A2-48F8-46BC-8746-B111C43C1730}" type="presParOf" srcId="{AAA36BF7-6869-4CB3-8F92-F8607B093339}" destId="{24A63964-3F8B-40D2-9E69-8587A679F2F4}" srcOrd="1" destOrd="0" presId="urn:microsoft.com/office/officeart/2005/8/layout/hierarchy1"/>
    <dgm:cxn modelId="{2514F1DE-975D-436F-90C7-CB44E7AA3717}" type="presParOf" srcId="{24A63964-3F8B-40D2-9E69-8587A679F2F4}" destId="{2D301894-F98D-4BB4-B3CE-AF91162B9FE9}" srcOrd="0" destOrd="0" presId="urn:microsoft.com/office/officeart/2005/8/layout/hierarchy1"/>
    <dgm:cxn modelId="{71428380-16FD-4EE3-9855-CB3EBAEA42CF}" type="presParOf" srcId="{2D301894-F98D-4BB4-B3CE-AF91162B9FE9}" destId="{C490F09A-292C-4474-8447-BA9B91BEB99C}" srcOrd="0" destOrd="0" presId="urn:microsoft.com/office/officeart/2005/8/layout/hierarchy1"/>
    <dgm:cxn modelId="{3DB474FE-78D9-48BF-9F1B-D773EFD1ADBA}" type="presParOf" srcId="{2D301894-F98D-4BB4-B3CE-AF91162B9FE9}" destId="{3E6A4E5D-3DF2-41A5-84E1-D2B26DD11B3B}" srcOrd="1" destOrd="0" presId="urn:microsoft.com/office/officeart/2005/8/layout/hierarchy1"/>
    <dgm:cxn modelId="{6F52D6CA-6B67-4380-B151-29EC1E3396A1}" type="presParOf" srcId="{24A63964-3F8B-40D2-9E69-8587A679F2F4}" destId="{5C244BEB-4415-4063-9605-0E67584655C4}" srcOrd="1" destOrd="0" presId="urn:microsoft.com/office/officeart/2005/8/layout/hierarchy1"/>
    <dgm:cxn modelId="{E2B01755-7C9D-47AA-ADF0-0171C61D92E4}" type="presParOf" srcId="{AAA36BF7-6869-4CB3-8F92-F8607B093339}" destId="{420A6C63-D002-417A-91B7-0D4E9A29AD37}" srcOrd="2" destOrd="0" presId="urn:microsoft.com/office/officeart/2005/8/layout/hierarchy1"/>
    <dgm:cxn modelId="{4FFDCAAE-D0F0-49F2-9AEC-D35EA7DAA9A9}" type="presParOf" srcId="{AAA36BF7-6869-4CB3-8F92-F8607B093339}" destId="{5A377A86-9EAC-4D37-9B5C-129FAD19B17D}" srcOrd="3" destOrd="0" presId="urn:microsoft.com/office/officeart/2005/8/layout/hierarchy1"/>
    <dgm:cxn modelId="{98969500-F0EA-405B-8AA6-5D32EC89B26C}" type="presParOf" srcId="{5A377A86-9EAC-4D37-9B5C-129FAD19B17D}" destId="{7E9EA3F8-04CB-4918-A77F-7ABA38B59677}" srcOrd="0" destOrd="0" presId="urn:microsoft.com/office/officeart/2005/8/layout/hierarchy1"/>
    <dgm:cxn modelId="{5BCE5530-AF58-4102-9A14-81694475F1A6}" type="presParOf" srcId="{7E9EA3F8-04CB-4918-A77F-7ABA38B59677}" destId="{7C975E6E-B892-4169-8F34-90B4846551D4}" srcOrd="0" destOrd="0" presId="urn:microsoft.com/office/officeart/2005/8/layout/hierarchy1"/>
    <dgm:cxn modelId="{63CA98EE-5939-4350-99C7-D53D61159D92}" type="presParOf" srcId="{7E9EA3F8-04CB-4918-A77F-7ABA38B59677}" destId="{86D2EF50-C4EE-4B1C-B68B-2999AF972546}" srcOrd="1" destOrd="0" presId="urn:microsoft.com/office/officeart/2005/8/layout/hierarchy1"/>
    <dgm:cxn modelId="{DBA6E454-C9EE-41C5-AF1E-0C874DAB0E5B}" type="presParOf" srcId="{5A377A86-9EAC-4D37-9B5C-129FAD19B17D}" destId="{33960141-6C38-4594-9A5A-415B8CBB70AF}" srcOrd="1" destOrd="0" presId="urn:microsoft.com/office/officeart/2005/8/layout/hierarchy1"/>
    <dgm:cxn modelId="{47641CBB-F81C-43AF-AE02-302EBC116A92}" type="presParOf" srcId="{33960141-6C38-4594-9A5A-415B8CBB70AF}" destId="{6E1C01DC-A913-4B1B-AAFD-371EC39E42F2}" srcOrd="0" destOrd="0" presId="urn:microsoft.com/office/officeart/2005/8/layout/hierarchy1"/>
    <dgm:cxn modelId="{15C06050-3A67-4B4C-B56C-3890E3DFE799}" type="presParOf" srcId="{33960141-6C38-4594-9A5A-415B8CBB70AF}" destId="{82E65126-AE9C-495F-832B-7D2EFB313439}" srcOrd="1" destOrd="0" presId="urn:microsoft.com/office/officeart/2005/8/layout/hierarchy1"/>
    <dgm:cxn modelId="{5D6AB99C-9BF8-4861-8F7D-852823729C71}" type="presParOf" srcId="{82E65126-AE9C-495F-832B-7D2EFB313439}" destId="{D48A06E7-2469-49DF-8871-7798DC693167}" srcOrd="0" destOrd="0" presId="urn:microsoft.com/office/officeart/2005/8/layout/hierarchy1"/>
    <dgm:cxn modelId="{1F2B899D-A379-4A04-A60C-2558AD2E510F}" type="presParOf" srcId="{D48A06E7-2469-49DF-8871-7798DC693167}" destId="{377A131F-AC58-4904-90D9-E3EA42E9B1B2}" srcOrd="0" destOrd="0" presId="urn:microsoft.com/office/officeart/2005/8/layout/hierarchy1"/>
    <dgm:cxn modelId="{7C945681-9978-47A6-8BCE-2748F0887C1A}" type="presParOf" srcId="{D48A06E7-2469-49DF-8871-7798DC693167}" destId="{0376772E-3810-4E03-897A-6E2FC22565BD}" srcOrd="1" destOrd="0" presId="urn:microsoft.com/office/officeart/2005/8/layout/hierarchy1"/>
    <dgm:cxn modelId="{46464711-0AAF-4F43-BB18-0F1EEAC0B518}" type="presParOf" srcId="{82E65126-AE9C-495F-832B-7D2EFB313439}" destId="{8F05CF82-E49B-4259-926D-8B99CEC36A00}" srcOrd="1" destOrd="0" presId="urn:microsoft.com/office/officeart/2005/8/layout/hierarchy1"/>
    <dgm:cxn modelId="{414DD164-1A40-479F-BF52-B421D2D6D643}" type="presParOf" srcId="{8F05CF82-E49B-4259-926D-8B99CEC36A00}" destId="{872581C6-59DD-4E12-9B8E-3AE11E1B0C76}" srcOrd="0" destOrd="0" presId="urn:microsoft.com/office/officeart/2005/8/layout/hierarchy1"/>
    <dgm:cxn modelId="{F6B1E69F-A90C-4F10-8679-C0FBA0FB5F21}" type="presParOf" srcId="{8F05CF82-E49B-4259-926D-8B99CEC36A00}" destId="{023D261A-C3E1-4707-9FCE-B40A9DE37D0B}" srcOrd="1" destOrd="0" presId="urn:microsoft.com/office/officeart/2005/8/layout/hierarchy1"/>
    <dgm:cxn modelId="{7EAA0AEE-7831-44F6-ADC3-DE6913CA3ACB}" type="presParOf" srcId="{023D261A-C3E1-4707-9FCE-B40A9DE37D0B}" destId="{45BAC98E-4654-458B-A9F8-D41AD5BA5E64}" srcOrd="0" destOrd="0" presId="urn:microsoft.com/office/officeart/2005/8/layout/hierarchy1"/>
    <dgm:cxn modelId="{C43F1C00-F8EA-4F89-93B9-5227EFC96A85}" type="presParOf" srcId="{45BAC98E-4654-458B-A9F8-D41AD5BA5E64}" destId="{A299A38D-EF2E-4C7B-92C1-0F924871138D}" srcOrd="0" destOrd="0" presId="urn:microsoft.com/office/officeart/2005/8/layout/hierarchy1"/>
    <dgm:cxn modelId="{5A5B0AF5-696A-4567-9A1D-98A2D2F133A4}" type="presParOf" srcId="{45BAC98E-4654-458B-A9F8-D41AD5BA5E64}" destId="{D3B0B801-5231-4549-B8FA-DA94329FB74A}" srcOrd="1" destOrd="0" presId="urn:microsoft.com/office/officeart/2005/8/layout/hierarchy1"/>
    <dgm:cxn modelId="{E89D9EA3-E131-44D0-ABB5-F70CCECF1219}" type="presParOf" srcId="{023D261A-C3E1-4707-9FCE-B40A9DE37D0B}" destId="{D4B07F62-B00B-4AD6-A12C-92639587B086}"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9EF0A-2646-4236-AF9C-B167CF19592C}">
      <dsp:nvSpPr>
        <dsp:cNvPr id="0" name=""/>
        <dsp:cNvSpPr/>
      </dsp:nvSpPr>
      <dsp:spPr>
        <a:xfrm>
          <a:off x="1737" y="286468"/>
          <a:ext cx="658003" cy="394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IT</a:t>
          </a:r>
        </a:p>
      </dsp:txBody>
      <dsp:txXfrm>
        <a:off x="13300" y="298031"/>
        <a:ext cx="634877" cy="371676"/>
      </dsp:txXfrm>
    </dsp:sp>
    <dsp:sp modelId="{C3F1750F-30A1-48C0-BA9F-639928E8841D}">
      <dsp:nvSpPr>
        <dsp:cNvPr id="0" name=""/>
        <dsp:cNvSpPr/>
      </dsp:nvSpPr>
      <dsp:spPr>
        <a:xfrm>
          <a:off x="725541" y="402277"/>
          <a:ext cx="139496" cy="1631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725541" y="434914"/>
        <a:ext cx="97647" cy="97910"/>
      </dsp:txXfrm>
    </dsp:sp>
    <dsp:sp modelId="{5A9DCF4A-9C8E-48DE-B867-11384F24E2A6}">
      <dsp:nvSpPr>
        <dsp:cNvPr id="0" name=""/>
        <dsp:cNvSpPr/>
      </dsp:nvSpPr>
      <dsp:spPr>
        <a:xfrm>
          <a:off x="922942" y="286468"/>
          <a:ext cx="658003" cy="394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Prestations</a:t>
          </a:r>
        </a:p>
      </dsp:txBody>
      <dsp:txXfrm>
        <a:off x="934505" y="298031"/>
        <a:ext cx="634877" cy="371676"/>
      </dsp:txXfrm>
    </dsp:sp>
    <dsp:sp modelId="{D667E3AE-3355-455F-8F4E-7EC24D8B96B1}">
      <dsp:nvSpPr>
        <dsp:cNvPr id="0" name=""/>
        <dsp:cNvSpPr/>
      </dsp:nvSpPr>
      <dsp:spPr>
        <a:xfrm>
          <a:off x="1646746" y="402277"/>
          <a:ext cx="139496" cy="1631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1646746" y="434914"/>
        <a:ext cx="97647" cy="97910"/>
      </dsp:txXfrm>
    </dsp:sp>
    <dsp:sp modelId="{7B2157F3-6832-4C65-B8C0-D2D1449F453D}">
      <dsp:nvSpPr>
        <dsp:cNvPr id="0" name=""/>
        <dsp:cNvSpPr/>
      </dsp:nvSpPr>
      <dsp:spPr>
        <a:xfrm>
          <a:off x="1844147" y="286468"/>
          <a:ext cx="658003" cy="394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Primes</a:t>
          </a:r>
        </a:p>
      </dsp:txBody>
      <dsp:txXfrm>
        <a:off x="1855710" y="298031"/>
        <a:ext cx="634877" cy="371676"/>
      </dsp:txXfrm>
    </dsp:sp>
    <dsp:sp modelId="{DD30820C-9141-4107-85F7-B078C58ABE04}">
      <dsp:nvSpPr>
        <dsp:cNvPr id="0" name=""/>
        <dsp:cNvSpPr/>
      </dsp:nvSpPr>
      <dsp:spPr>
        <a:xfrm>
          <a:off x="2567952" y="402277"/>
          <a:ext cx="139496" cy="1631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2567952" y="434914"/>
        <a:ext cx="97647" cy="97910"/>
      </dsp:txXfrm>
    </dsp:sp>
    <dsp:sp modelId="{04C98AFB-FED3-4447-8846-C4F1F3C6FBCC}">
      <dsp:nvSpPr>
        <dsp:cNvPr id="0" name=""/>
        <dsp:cNvSpPr/>
      </dsp:nvSpPr>
      <dsp:spPr>
        <a:xfrm>
          <a:off x="2765353" y="286468"/>
          <a:ext cx="658003" cy="394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Arbitrages</a:t>
          </a:r>
        </a:p>
      </dsp:txBody>
      <dsp:txXfrm>
        <a:off x="2776916" y="298031"/>
        <a:ext cx="634877" cy="371676"/>
      </dsp:txXfrm>
    </dsp:sp>
    <dsp:sp modelId="{50BC4721-D9D8-4C22-B65C-F81D3F6DE840}">
      <dsp:nvSpPr>
        <dsp:cNvPr id="0" name=""/>
        <dsp:cNvSpPr/>
      </dsp:nvSpPr>
      <dsp:spPr>
        <a:xfrm>
          <a:off x="3489157" y="402277"/>
          <a:ext cx="139496" cy="1631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3489157" y="434914"/>
        <a:ext cx="97647" cy="97910"/>
      </dsp:txXfrm>
    </dsp:sp>
    <dsp:sp modelId="{6E4F9F41-D500-47D6-9F1A-1A21B826197E}">
      <dsp:nvSpPr>
        <dsp:cNvPr id="0" name=""/>
        <dsp:cNvSpPr/>
      </dsp:nvSpPr>
      <dsp:spPr>
        <a:xfrm>
          <a:off x="3686558" y="286468"/>
          <a:ext cx="658003" cy="394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Chargements sur encours</a:t>
          </a:r>
        </a:p>
      </dsp:txBody>
      <dsp:txXfrm>
        <a:off x="3698121" y="298031"/>
        <a:ext cx="634877" cy="371676"/>
      </dsp:txXfrm>
    </dsp:sp>
    <dsp:sp modelId="{49D50516-F707-4A4B-8162-14135773BFC0}">
      <dsp:nvSpPr>
        <dsp:cNvPr id="0" name=""/>
        <dsp:cNvSpPr/>
      </dsp:nvSpPr>
      <dsp:spPr>
        <a:xfrm>
          <a:off x="4410362" y="402277"/>
          <a:ext cx="139496" cy="1631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4410362" y="434914"/>
        <a:ext cx="97647" cy="97910"/>
      </dsp:txXfrm>
    </dsp:sp>
    <dsp:sp modelId="{A54CC3CE-B93A-47D0-8F36-1EC3CB691893}">
      <dsp:nvSpPr>
        <dsp:cNvPr id="0" name=""/>
        <dsp:cNvSpPr/>
      </dsp:nvSpPr>
      <dsp:spPr>
        <a:xfrm>
          <a:off x="4607763" y="286468"/>
          <a:ext cx="658003" cy="394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PB</a:t>
          </a:r>
        </a:p>
      </dsp:txBody>
      <dsp:txXfrm>
        <a:off x="4619326" y="298031"/>
        <a:ext cx="634877" cy="371676"/>
      </dsp:txXfrm>
    </dsp:sp>
    <dsp:sp modelId="{C8C6EB1F-65C7-4847-8B1D-FECDB8BD97B1}">
      <dsp:nvSpPr>
        <dsp:cNvPr id="0" name=""/>
        <dsp:cNvSpPr/>
      </dsp:nvSpPr>
      <dsp:spPr>
        <a:xfrm>
          <a:off x="5331567" y="402277"/>
          <a:ext cx="139496" cy="1631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r-FR" sz="600" kern="1200"/>
        </a:p>
      </dsp:txBody>
      <dsp:txXfrm>
        <a:off x="5331567" y="434914"/>
        <a:ext cx="97647" cy="97910"/>
      </dsp:txXfrm>
    </dsp:sp>
    <dsp:sp modelId="{D8ECE7CD-0333-41F1-9BFF-FB58A9683628}">
      <dsp:nvSpPr>
        <dsp:cNvPr id="0" name=""/>
        <dsp:cNvSpPr/>
      </dsp:nvSpPr>
      <dsp:spPr>
        <a:xfrm>
          <a:off x="5528968" y="286468"/>
          <a:ext cx="658003" cy="394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Départs en rente</a:t>
          </a:r>
        </a:p>
      </dsp:txBody>
      <dsp:txXfrm>
        <a:off x="5540531" y="298031"/>
        <a:ext cx="634877" cy="3716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66A64F-69BA-4D19-B9F2-D1FD07DBE73B}">
      <dsp:nvSpPr>
        <dsp:cNvPr id="0" name=""/>
        <dsp:cNvSpPr/>
      </dsp:nvSpPr>
      <dsp:spPr>
        <a:xfrm>
          <a:off x="3011906" y="4574119"/>
          <a:ext cx="1423191" cy="358788"/>
        </a:xfrm>
        <a:custGeom>
          <a:avLst/>
          <a:gdLst/>
          <a:ahLst/>
          <a:cxnLst/>
          <a:rect l="0" t="0" r="0" b="0"/>
          <a:pathLst>
            <a:path>
              <a:moveTo>
                <a:pt x="0" y="0"/>
              </a:moveTo>
              <a:lnTo>
                <a:pt x="0" y="204336"/>
              </a:lnTo>
              <a:lnTo>
                <a:pt x="1203517" y="204336"/>
              </a:lnTo>
              <a:lnTo>
                <a:pt x="1203517" y="303408"/>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F024AA5-2C2C-4259-AB26-3FF2AFF81003}">
      <dsp:nvSpPr>
        <dsp:cNvPr id="0" name=""/>
        <dsp:cNvSpPr/>
      </dsp:nvSpPr>
      <dsp:spPr>
        <a:xfrm>
          <a:off x="1660799" y="4574119"/>
          <a:ext cx="1351107" cy="358788"/>
        </a:xfrm>
        <a:custGeom>
          <a:avLst/>
          <a:gdLst/>
          <a:ahLst/>
          <a:cxnLst/>
          <a:rect l="0" t="0" r="0" b="0"/>
          <a:pathLst>
            <a:path>
              <a:moveTo>
                <a:pt x="1142560" y="0"/>
              </a:moveTo>
              <a:lnTo>
                <a:pt x="1142560" y="204336"/>
              </a:lnTo>
              <a:lnTo>
                <a:pt x="0" y="204336"/>
              </a:lnTo>
              <a:lnTo>
                <a:pt x="0" y="303408"/>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99D59EF-1D0D-4085-B33A-31F5AA6960CD}">
      <dsp:nvSpPr>
        <dsp:cNvPr id="0" name=""/>
        <dsp:cNvSpPr/>
      </dsp:nvSpPr>
      <dsp:spPr>
        <a:xfrm>
          <a:off x="2966186" y="3077481"/>
          <a:ext cx="91440" cy="376864"/>
        </a:xfrm>
        <a:custGeom>
          <a:avLst/>
          <a:gdLst/>
          <a:ahLst/>
          <a:cxnLst/>
          <a:rect l="0" t="0" r="0" b="0"/>
          <a:pathLst>
            <a:path>
              <a:moveTo>
                <a:pt x="56029" y="0"/>
              </a:moveTo>
              <a:lnTo>
                <a:pt x="56029" y="219623"/>
              </a:lnTo>
              <a:lnTo>
                <a:pt x="45720" y="219623"/>
              </a:lnTo>
              <a:lnTo>
                <a:pt x="45720" y="318694"/>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6986C8-FF60-4CDC-B858-315A7CB8490B}">
      <dsp:nvSpPr>
        <dsp:cNvPr id="0" name=""/>
        <dsp:cNvSpPr/>
      </dsp:nvSpPr>
      <dsp:spPr>
        <a:xfrm>
          <a:off x="2978377" y="1906639"/>
          <a:ext cx="91440" cy="367798"/>
        </a:xfrm>
        <a:custGeom>
          <a:avLst/>
          <a:gdLst/>
          <a:ahLst/>
          <a:cxnLst/>
          <a:rect l="0" t="0" r="0" b="0"/>
          <a:pathLst>
            <a:path>
              <a:moveTo>
                <a:pt x="45720" y="0"/>
              </a:moveTo>
              <a:lnTo>
                <a:pt x="45720" y="3110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1EFC51F0-AA67-451A-9EC9-392D0EB0094B}">
      <dsp:nvSpPr>
        <dsp:cNvPr id="0" name=""/>
        <dsp:cNvSpPr/>
      </dsp:nvSpPr>
      <dsp:spPr>
        <a:xfrm>
          <a:off x="2978377" y="526403"/>
          <a:ext cx="91440" cy="367798"/>
        </a:xfrm>
        <a:custGeom>
          <a:avLst/>
          <a:gdLst/>
          <a:ahLst/>
          <a:cxnLst/>
          <a:rect l="0" t="0" r="0" b="0"/>
          <a:pathLst>
            <a:path>
              <a:moveTo>
                <a:pt x="1173038" y="0"/>
              </a:moveTo>
              <a:lnTo>
                <a:pt x="1173038" y="211956"/>
              </a:lnTo>
              <a:lnTo>
                <a:pt x="0" y="211956"/>
              </a:lnTo>
              <a:lnTo>
                <a:pt x="0" y="3110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C9327AA-B033-4885-A1B7-A5B2D77258AC}">
      <dsp:nvSpPr>
        <dsp:cNvPr id="0" name=""/>
        <dsp:cNvSpPr/>
      </dsp:nvSpPr>
      <dsp:spPr>
        <a:xfrm>
          <a:off x="1777463" y="618"/>
          <a:ext cx="2493268" cy="52578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B5179FD-D747-43D2-9C1B-39D9A50C060E}">
      <dsp:nvSpPr>
        <dsp:cNvPr id="0" name=""/>
        <dsp:cNvSpPr/>
      </dsp:nvSpPr>
      <dsp:spPr>
        <a:xfrm>
          <a:off x="1917978" y="134107"/>
          <a:ext cx="2493268" cy="52578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hueOff val="0"/>
                  <a:satOff val="0"/>
                  <a:lumOff val="0"/>
                  <a:alphaOff val="0"/>
                </a:sysClr>
              </a:solidFill>
              <a:latin typeface="Calibri"/>
              <a:ea typeface="+mn-ea"/>
              <a:cs typeface="+mn-cs"/>
            </a:rPr>
            <a:t>PM début = PM_Euro(P-1)</a:t>
          </a:r>
        </a:p>
      </dsp:txBody>
      <dsp:txXfrm>
        <a:off x="1933378" y="149507"/>
        <a:ext cx="2462468" cy="494985"/>
      </dsp:txXfrm>
    </dsp:sp>
    <dsp:sp modelId="{6C405F9E-CDFB-408C-8989-0CBEF90A217B}">
      <dsp:nvSpPr>
        <dsp:cNvPr id="0" name=""/>
        <dsp:cNvSpPr/>
      </dsp:nvSpPr>
      <dsp:spPr>
        <a:xfrm>
          <a:off x="1777463" y="894201"/>
          <a:ext cx="2493268" cy="101243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AE2BE85-73A1-46B5-8332-853066429D32}">
      <dsp:nvSpPr>
        <dsp:cNvPr id="0" name=""/>
        <dsp:cNvSpPr/>
      </dsp:nvSpPr>
      <dsp:spPr>
        <a:xfrm>
          <a:off x="1917978" y="1027690"/>
          <a:ext cx="2493268" cy="101243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hueOff val="0"/>
                  <a:satOff val="0"/>
                  <a:lumOff val="0"/>
                  <a:alphaOff val="0"/>
                </a:sysClr>
              </a:solidFill>
              <a:latin typeface="Calibri"/>
              <a:ea typeface="+mn-ea"/>
              <a:cs typeface="+mn-cs"/>
            </a:rPr>
            <a:t>Avec intérêts garantis nets : </a:t>
          </a:r>
          <a:r>
            <a:rPr lang="fr-FR" sz="900" i="1" kern="1200">
              <a:solidFill>
                <a:sysClr val="windowText" lastClr="000000">
                  <a:hueOff val="0"/>
                  <a:satOff val="0"/>
                  <a:lumOff val="0"/>
                  <a:alphaOff val="0"/>
                </a:sysClr>
              </a:solidFill>
              <a:latin typeface="Calibri"/>
              <a:ea typeface="+mn-ea"/>
              <a:cs typeface="+mn-cs"/>
            </a:rPr>
            <a:t>PM_ap_IT</a:t>
          </a:r>
        </a:p>
        <a:p>
          <a:pPr marL="0" lvl="0" indent="0" algn="ctr" defTabSz="400050">
            <a:lnSpc>
              <a:spcPct val="90000"/>
            </a:lnSpc>
            <a:spcBef>
              <a:spcPct val="0"/>
            </a:spcBef>
            <a:spcAft>
              <a:spcPct val="35000"/>
            </a:spcAft>
            <a:buNone/>
          </a:pPr>
          <a:r>
            <a:rPr lang="fr-FR" sz="900" kern="1200">
              <a:solidFill>
                <a:sysClr val="windowText" lastClr="000000">
                  <a:hueOff val="0"/>
                  <a:satOff val="0"/>
                  <a:lumOff val="0"/>
                  <a:alphaOff val="0"/>
                </a:sysClr>
              </a:solidFill>
              <a:latin typeface="Calibri"/>
              <a:ea typeface="+mn-ea"/>
              <a:cs typeface="+mn-cs"/>
            </a:rPr>
            <a:t>Sert de référence aux prestations Décès, Rachat Total et Rachat Dynamique (si les prestations sont revalorisées. Sinon, PM_Euro(P-1) est la référence)</a:t>
          </a:r>
        </a:p>
      </dsp:txBody>
      <dsp:txXfrm>
        <a:off x="1947631" y="1057343"/>
        <a:ext cx="2433962" cy="953131"/>
      </dsp:txXfrm>
    </dsp:sp>
    <dsp:sp modelId="{54A27238-ED69-4F83-BE84-A163422CF381}">
      <dsp:nvSpPr>
        <dsp:cNvPr id="0" name=""/>
        <dsp:cNvSpPr/>
      </dsp:nvSpPr>
      <dsp:spPr>
        <a:xfrm>
          <a:off x="1777463" y="2274437"/>
          <a:ext cx="2493268" cy="80304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2EF33D6-83AF-4C1B-9E6A-E0D82FFC8D0A}">
      <dsp:nvSpPr>
        <dsp:cNvPr id="0" name=""/>
        <dsp:cNvSpPr/>
      </dsp:nvSpPr>
      <dsp:spPr>
        <a:xfrm>
          <a:off x="1917978" y="2407927"/>
          <a:ext cx="2493268" cy="80304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hueOff val="0"/>
                  <a:satOff val="0"/>
                  <a:lumOff val="0"/>
                  <a:alphaOff val="0"/>
                </a:sysClr>
              </a:solidFill>
              <a:latin typeface="Calibri"/>
              <a:ea typeface="+mn-ea"/>
              <a:cs typeface="+mn-cs"/>
            </a:rPr>
            <a:t>Avec prestations  et primes : </a:t>
          </a:r>
        </a:p>
        <a:p>
          <a:pPr marL="0" lvl="0" indent="0" algn="ctr" defTabSz="400050">
            <a:lnSpc>
              <a:spcPct val="90000"/>
            </a:lnSpc>
            <a:spcBef>
              <a:spcPct val="0"/>
            </a:spcBef>
            <a:spcAft>
              <a:spcPct val="35000"/>
            </a:spcAft>
            <a:buNone/>
          </a:pPr>
          <a:r>
            <a:rPr lang="fr-FR" sz="900" i="1" kern="1200">
              <a:solidFill>
                <a:sysClr val="windowText" lastClr="000000">
                  <a:hueOff val="0"/>
                  <a:satOff val="0"/>
                  <a:lumOff val="0"/>
                  <a:alphaOff val="0"/>
                </a:sysClr>
              </a:solidFill>
              <a:latin typeface="Calibri"/>
              <a:ea typeface="+mn-ea"/>
              <a:cs typeface="+mn-cs"/>
            </a:rPr>
            <a:t>PM_assiette_Arb</a:t>
          </a:r>
        </a:p>
        <a:p>
          <a:pPr marL="0" lvl="0" indent="0" algn="ctr" defTabSz="400050">
            <a:lnSpc>
              <a:spcPct val="90000"/>
            </a:lnSpc>
            <a:spcBef>
              <a:spcPct val="0"/>
            </a:spcBef>
            <a:spcAft>
              <a:spcPct val="35000"/>
            </a:spcAft>
            <a:buNone/>
          </a:pPr>
          <a:r>
            <a:rPr lang="fr-FR" sz="900" kern="1200">
              <a:solidFill>
                <a:sysClr val="windowText" lastClr="000000">
                  <a:hueOff val="0"/>
                  <a:satOff val="0"/>
                  <a:lumOff val="0"/>
                  <a:alphaOff val="0"/>
                </a:sysClr>
              </a:solidFill>
              <a:latin typeface="Calibri"/>
              <a:ea typeface="+mn-ea"/>
              <a:cs typeface="+mn-cs"/>
            </a:rPr>
            <a:t>Sert de référence aux arbitrages</a:t>
          </a:r>
        </a:p>
      </dsp:txBody>
      <dsp:txXfrm>
        <a:off x="1941498" y="2431447"/>
        <a:ext cx="2446228" cy="756004"/>
      </dsp:txXfrm>
    </dsp:sp>
    <dsp:sp modelId="{B73A0F3F-0F25-4B18-AAB9-F830A905BAB9}">
      <dsp:nvSpPr>
        <dsp:cNvPr id="0" name=""/>
        <dsp:cNvSpPr/>
      </dsp:nvSpPr>
      <dsp:spPr>
        <a:xfrm>
          <a:off x="1588052" y="3454346"/>
          <a:ext cx="2847708" cy="1119772"/>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9489D5A-349B-486E-8273-3EDCA7B36F2C}">
      <dsp:nvSpPr>
        <dsp:cNvPr id="0" name=""/>
        <dsp:cNvSpPr/>
      </dsp:nvSpPr>
      <dsp:spPr>
        <a:xfrm>
          <a:off x="1728567" y="3587835"/>
          <a:ext cx="2847708" cy="1119772"/>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solidFill>
                <a:sysClr val="windowText" lastClr="000000">
                  <a:hueOff val="0"/>
                  <a:satOff val="0"/>
                  <a:lumOff val="0"/>
                  <a:alphaOff val="0"/>
                </a:sysClr>
              </a:solidFill>
              <a:latin typeface="Calibri"/>
              <a:ea typeface="+mn-ea"/>
              <a:cs typeface="+mn-cs"/>
            </a:rPr>
            <a:t>Après arbitrage et incorporation de la PB (calculée sur la PM euro (P-1)) : PM_ap_PB </a:t>
          </a:r>
        </a:p>
        <a:p>
          <a:pPr marL="0" lvl="0" indent="0" algn="ctr" defTabSz="400050">
            <a:lnSpc>
              <a:spcPct val="90000"/>
            </a:lnSpc>
            <a:spcBef>
              <a:spcPct val="0"/>
            </a:spcBef>
            <a:spcAft>
              <a:spcPct val="35000"/>
            </a:spcAft>
            <a:buNone/>
          </a:pPr>
          <a:r>
            <a:rPr lang="fr-FR" sz="900" kern="1200">
              <a:solidFill>
                <a:sysClr val="windowText" lastClr="000000">
                  <a:hueOff val="0"/>
                  <a:satOff val="0"/>
                  <a:lumOff val="0"/>
                  <a:alphaOff val="0"/>
                </a:sysClr>
              </a:solidFill>
              <a:latin typeface="Calibri"/>
              <a:ea typeface="+mn-ea"/>
              <a:cs typeface="+mn-cs"/>
            </a:rPr>
            <a:t>Seuls les MP présents en début d'année sont éligibles à la PB (ni les primes, ni le new business) </a:t>
          </a:r>
        </a:p>
      </dsp:txBody>
      <dsp:txXfrm>
        <a:off x="1761364" y="3620632"/>
        <a:ext cx="2782114" cy="1054178"/>
      </dsp:txXfrm>
    </dsp:sp>
    <dsp:sp modelId="{A478A203-EED2-4BFA-98D7-36191B1FE678}">
      <dsp:nvSpPr>
        <dsp:cNvPr id="0" name=""/>
        <dsp:cNvSpPr/>
      </dsp:nvSpPr>
      <dsp:spPr>
        <a:xfrm>
          <a:off x="414164" y="4932907"/>
          <a:ext cx="2493268" cy="724241"/>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F3D0177-4850-4433-9823-95D7C930FD34}">
      <dsp:nvSpPr>
        <dsp:cNvPr id="0" name=""/>
        <dsp:cNvSpPr/>
      </dsp:nvSpPr>
      <dsp:spPr>
        <a:xfrm>
          <a:off x="554680" y="5066396"/>
          <a:ext cx="2493268" cy="724241"/>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1" kern="1200">
              <a:solidFill>
                <a:sysClr val="windowText" lastClr="000000">
                  <a:hueOff val="0"/>
                  <a:satOff val="0"/>
                  <a:lumOff val="0"/>
                  <a:alphaOff val="0"/>
                </a:sysClr>
              </a:solidFill>
              <a:latin typeface="Calibri"/>
              <a:ea typeface="+mn-ea"/>
              <a:cs typeface="+mn-cs"/>
            </a:rPr>
            <a:t>PM_Euro</a:t>
          </a:r>
          <a:r>
            <a:rPr lang="fr-FR" sz="900" kern="1200">
              <a:solidFill>
                <a:sysClr val="windowText" lastClr="000000">
                  <a:hueOff val="0"/>
                  <a:satOff val="0"/>
                  <a:lumOff val="0"/>
                  <a:alphaOff val="0"/>
                </a:sysClr>
              </a:solidFill>
              <a:latin typeface="Calibri"/>
              <a:ea typeface="+mn-ea"/>
              <a:cs typeface="+mn-cs"/>
            </a:rPr>
            <a:t> de fin d'année si l'assuré reste en phase d'épargne</a:t>
          </a:r>
        </a:p>
      </dsp:txBody>
      <dsp:txXfrm>
        <a:off x="575892" y="5087608"/>
        <a:ext cx="2450844" cy="681817"/>
      </dsp:txXfrm>
    </dsp:sp>
    <dsp:sp modelId="{A56579D4-FCC6-489A-BEF4-9654146D5B41}">
      <dsp:nvSpPr>
        <dsp:cNvPr id="0" name=""/>
        <dsp:cNvSpPr/>
      </dsp:nvSpPr>
      <dsp:spPr>
        <a:xfrm>
          <a:off x="3188463" y="4932907"/>
          <a:ext cx="2493268" cy="50599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E4AD8F-ABF8-4830-87DC-789EDB16EF4F}">
      <dsp:nvSpPr>
        <dsp:cNvPr id="0" name=""/>
        <dsp:cNvSpPr/>
      </dsp:nvSpPr>
      <dsp:spPr>
        <a:xfrm>
          <a:off x="3328978" y="5066396"/>
          <a:ext cx="2493268" cy="50599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1" kern="1200">
              <a:solidFill>
                <a:sysClr val="windowText" lastClr="000000">
                  <a:hueOff val="0"/>
                  <a:satOff val="0"/>
                  <a:lumOff val="0"/>
                  <a:alphaOff val="0"/>
                </a:sysClr>
              </a:solidFill>
              <a:latin typeface="Calibri"/>
              <a:ea typeface="+mn-ea"/>
              <a:cs typeface="+mn-cs"/>
            </a:rPr>
            <a:t>PM_a_transferer_Rent</a:t>
          </a:r>
          <a:r>
            <a:rPr lang="fr-FR" sz="900" kern="1200">
              <a:solidFill>
                <a:sysClr val="windowText" lastClr="000000">
                  <a:hueOff val="0"/>
                  <a:satOff val="0"/>
                  <a:lumOff val="0"/>
                  <a:alphaOff val="0"/>
                </a:sysClr>
              </a:solidFill>
              <a:latin typeface="Calibri"/>
              <a:ea typeface="+mn-ea"/>
              <a:cs typeface="+mn-cs"/>
            </a:rPr>
            <a:t>e si l'assuré bascule en rente </a:t>
          </a:r>
        </a:p>
      </dsp:txBody>
      <dsp:txXfrm>
        <a:off x="3343798" y="5081216"/>
        <a:ext cx="2463628" cy="4763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9EF0A-2646-4236-AF9C-B167CF19592C}">
      <dsp:nvSpPr>
        <dsp:cNvPr id="0" name=""/>
        <dsp:cNvSpPr/>
      </dsp:nvSpPr>
      <dsp:spPr>
        <a:xfrm>
          <a:off x="0" y="251793"/>
          <a:ext cx="773588" cy="4641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Revalorisation du rendementUC</a:t>
          </a:r>
        </a:p>
      </dsp:txBody>
      <dsp:txXfrm>
        <a:off x="13595" y="265388"/>
        <a:ext cx="746398" cy="436963"/>
      </dsp:txXfrm>
    </dsp:sp>
    <dsp:sp modelId="{C3F1750F-30A1-48C0-BA9F-639928E8841D}">
      <dsp:nvSpPr>
        <dsp:cNvPr id="0" name=""/>
        <dsp:cNvSpPr/>
      </dsp:nvSpPr>
      <dsp:spPr>
        <a:xfrm>
          <a:off x="850947" y="387944"/>
          <a:ext cx="164000" cy="1918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850947" y="426314"/>
        <a:ext cx="114800" cy="115110"/>
      </dsp:txXfrm>
    </dsp:sp>
    <dsp:sp modelId="{5A9DCF4A-9C8E-48DE-B867-11384F24E2A6}">
      <dsp:nvSpPr>
        <dsp:cNvPr id="0" name=""/>
        <dsp:cNvSpPr/>
      </dsp:nvSpPr>
      <dsp:spPr>
        <a:xfrm>
          <a:off x="1083024" y="251793"/>
          <a:ext cx="773588" cy="4641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Chargements sur encours</a:t>
          </a:r>
        </a:p>
      </dsp:txBody>
      <dsp:txXfrm>
        <a:off x="1096619" y="265388"/>
        <a:ext cx="746398" cy="436963"/>
      </dsp:txXfrm>
    </dsp:sp>
    <dsp:sp modelId="{D667E3AE-3355-455F-8F4E-7EC24D8B96B1}">
      <dsp:nvSpPr>
        <dsp:cNvPr id="0" name=""/>
        <dsp:cNvSpPr/>
      </dsp:nvSpPr>
      <dsp:spPr>
        <a:xfrm>
          <a:off x="1933971" y="387944"/>
          <a:ext cx="164000" cy="1918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1933971" y="426314"/>
        <a:ext cx="114800" cy="115110"/>
      </dsp:txXfrm>
    </dsp:sp>
    <dsp:sp modelId="{73526938-B025-4856-9B5A-13FE9602008E}">
      <dsp:nvSpPr>
        <dsp:cNvPr id="0" name=""/>
        <dsp:cNvSpPr/>
      </dsp:nvSpPr>
      <dsp:spPr>
        <a:xfrm>
          <a:off x="2166048" y="251793"/>
          <a:ext cx="773588" cy="4641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Prestations</a:t>
          </a:r>
        </a:p>
      </dsp:txBody>
      <dsp:txXfrm>
        <a:off x="2179643" y="265388"/>
        <a:ext cx="746398" cy="436963"/>
      </dsp:txXfrm>
    </dsp:sp>
    <dsp:sp modelId="{926E12DD-40F3-42EB-8211-ECB0B4503BBE}">
      <dsp:nvSpPr>
        <dsp:cNvPr id="0" name=""/>
        <dsp:cNvSpPr/>
      </dsp:nvSpPr>
      <dsp:spPr>
        <a:xfrm>
          <a:off x="3016996" y="387944"/>
          <a:ext cx="164000" cy="1918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3016996" y="426314"/>
        <a:ext cx="114800" cy="115110"/>
      </dsp:txXfrm>
    </dsp:sp>
    <dsp:sp modelId="{7B2157F3-6832-4C65-B8C0-D2D1449F453D}">
      <dsp:nvSpPr>
        <dsp:cNvPr id="0" name=""/>
        <dsp:cNvSpPr/>
      </dsp:nvSpPr>
      <dsp:spPr>
        <a:xfrm>
          <a:off x="3249072" y="251793"/>
          <a:ext cx="773588" cy="4641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Primes</a:t>
          </a:r>
        </a:p>
      </dsp:txBody>
      <dsp:txXfrm>
        <a:off x="3262667" y="265388"/>
        <a:ext cx="746398" cy="436963"/>
      </dsp:txXfrm>
    </dsp:sp>
    <dsp:sp modelId="{DD30820C-9141-4107-85F7-B078C58ABE04}">
      <dsp:nvSpPr>
        <dsp:cNvPr id="0" name=""/>
        <dsp:cNvSpPr/>
      </dsp:nvSpPr>
      <dsp:spPr>
        <a:xfrm>
          <a:off x="4100020" y="387944"/>
          <a:ext cx="164000" cy="1918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4100020" y="426314"/>
        <a:ext cx="114800" cy="115110"/>
      </dsp:txXfrm>
    </dsp:sp>
    <dsp:sp modelId="{17DA8197-7B68-48A7-8D49-4EAFEBF576B2}">
      <dsp:nvSpPr>
        <dsp:cNvPr id="0" name=""/>
        <dsp:cNvSpPr/>
      </dsp:nvSpPr>
      <dsp:spPr>
        <a:xfrm>
          <a:off x="4332096" y="251793"/>
          <a:ext cx="773588" cy="4641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Départ en rente</a:t>
          </a:r>
        </a:p>
      </dsp:txBody>
      <dsp:txXfrm>
        <a:off x="4345691" y="265388"/>
        <a:ext cx="746398" cy="436963"/>
      </dsp:txXfrm>
    </dsp:sp>
    <dsp:sp modelId="{911AF761-90FB-4AFC-8E0A-01A243033560}">
      <dsp:nvSpPr>
        <dsp:cNvPr id="0" name=""/>
        <dsp:cNvSpPr/>
      </dsp:nvSpPr>
      <dsp:spPr>
        <a:xfrm>
          <a:off x="5183044" y="387944"/>
          <a:ext cx="164000" cy="1918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fr-FR" sz="700" kern="1200"/>
        </a:p>
      </dsp:txBody>
      <dsp:txXfrm>
        <a:off x="5183044" y="426314"/>
        <a:ext cx="114800" cy="115110"/>
      </dsp:txXfrm>
    </dsp:sp>
    <dsp:sp modelId="{04C98AFB-FED3-4447-8846-C4F1F3C6FBCC}">
      <dsp:nvSpPr>
        <dsp:cNvPr id="0" name=""/>
        <dsp:cNvSpPr/>
      </dsp:nvSpPr>
      <dsp:spPr>
        <a:xfrm>
          <a:off x="5415121" y="251793"/>
          <a:ext cx="773588" cy="4641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Arbitrages</a:t>
          </a:r>
        </a:p>
      </dsp:txBody>
      <dsp:txXfrm>
        <a:off x="5428716" y="265388"/>
        <a:ext cx="746398" cy="43696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2581C6-59DD-4E12-9B8E-3AE11E1B0C76}">
      <dsp:nvSpPr>
        <dsp:cNvPr id="0" name=""/>
        <dsp:cNvSpPr/>
      </dsp:nvSpPr>
      <dsp:spPr>
        <a:xfrm>
          <a:off x="2770237" y="3267875"/>
          <a:ext cx="91440" cy="159610"/>
        </a:xfrm>
        <a:custGeom>
          <a:avLst/>
          <a:gdLst/>
          <a:ahLst/>
          <a:cxnLst/>
          <a:rect l="0" t="0" r="0" b="0"/>
          <a:pathLst>
            <a:path>
              <a:moveTo>
                <a:pt x="45720" y="0"/>
              </a:moveTo>
              <a:lnTo>
                <a:pt x="45720" y="112054"/>
              </a:lnTo>
              <a:lnTo>
                <a:pt x="54980" y="112054"/>
              </a:lnTo>
              <a:lnTo>
                <a:pt x="54980" y="159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1C01DC-A913-4B1B-AAFD-371EC39E42F2}">
      <dsp:nvSpPr>
        <dsp:cNvPr id="0" name=""/>
        <dsp:cNvSpPr/>
      </dsp:nvSpPr>
      <dsp:spPr>
        <a:xfrm>
          <a:off x="2815957" y="2570232"/>
          <a:ext cx="961542" cy="140561"/>
        </a:xfrm>
        <a:custGeom>
          <a:avLst/>
          <a:gdLst/>
          <a:ahLst/>
          <a:cxnLst/>
          <a:rect l="0" t="0" r="0" b="0"/>
          <a:pathLst>
            <a:path>
              <a:moveTo>
                <a:pt x="961542" y="0"/>
              </a:moveTo>
              <a:lnTo>
                <a:pt x="961542" y="93006"/>
              </a:lnTo>
              <a:lnTo>
                <a:pt x="0" y="93006"/>
              </a:lnTo>
              <a:lnTo>
                <a:pt x="0" y="1405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0A6C63-D002-417A-91B7-0D4E9A29AD37}">
      <dsp:nvSpPr>
        <dsp:cNvPr id="0" name=""/>
        <dsp:cNvSpPr/>
      </dsp:nvSpPr>
      <dsp:spPr>
        <a:xfrm>
          <a:off x="2719232" y="1863854"/>
          <a:ext cx="1058267" cy="149297"/>
        </a:xfrm>
        <a:custGeom>
          <a:avLst/>
          <a:gdLst/>
          <a:ahLst/>
          <a:cxnLst/>
          <a:rect l="0" t="0" r="0" b="0"/>
          <a:pathLst>
            <a:path>
              <a:moveTo>
                <a:pt x="0" y="0"/>
              </a:moveTo>
              <a:lnTo>
                <a:pt x="0" y="101742"/>
              </a:lnTo>
              <a:lnTo>
                <a:pt x="1058267" y="101742"/>
              </a:lnTo>
              <a:lnTo>
                <a:pt x="1058267" y="149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5C713-6F29-47E7-9671-2FCFD91F8960}">
      <dsp:nvSpPr>
        <dsp:cNvPr id="0" name=""/>
        <dsp:cNvSpPr/>
      </dsp:nvSpPr>
      <dsp:spPr>
        <a:xfrm>
          <a:off x="1561889" y="1863854"/>
          <a:ext cx="1157342" cy="149297"/>
        </a:xfrm>
        <a:custGeom>
          <a:avLst/>
          <a:gdLst/>
          <a:ahLst/>
          <a:cxnLst/>
          <a:rect l="0" t="0" r="0" b="0"/>
          <a:pathLst>
            <a:path>
              <a:moveTo>
                <a:pt x="1157342" y="0"/>
              </a:moveTo>
              <a:lnTo>
                <a:pt x="1157342" y="101742"/>
              </a:lnTo>
              <a:lnTo>
                <a:pt x="0" y="101742"/>
              </a:lnTo>
              <a:lnTo>
                <a:pt x="0" y="149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E70306-BA58-4132-822D-EBAAA9CED52F}">
      <dsp:nvSpPr>
        <dsp:cNvPr id="0" name=""/>
        <dsp:cNvSpPr/>
      </dsp:nvSpPr>
      <dsp:spPr>
        <a:xfrm>
          <a:off x="2673512" y="1172712"/>
          <a:ext cx="91440" cy="149297"/>
        </a:xfrm>
        <a:custGeom>
          <a:avLst/>
          <a:gdLst/>
          <a:ahLst/>
          <a:cxnLst/>
          <a:rect l="0" t="0" r="0" b="0"/>
          <a:pathLst>
            <a:path>
              <a:moveTo>
                <a:pt x="45720" y="0"/>
              </a:moveTo>
              <a:lnTo>
                <a:pt x="45720" y="149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2AACE1-A117-4E05-8BAB-62868B8068BC}">
      <dsp:nvSpPr>
        <dsp:cNvPr id="0" name=""/>
        <dsp:cNvSpPr/>
      </dsp:nvSpPr>
      <dsp:spPr>
        <a:xfrm>
          <a:off x="2673512" y="328173"/>
          <a:ext cx="91440" cy="149297"/>
        </a:xfrm>
        <a:custGeom>
          <a:avLst/>
          <a:gdLst/>
          <a:ahLst/>
          <a:cxnLst/>
          <a:rect l="0" t="0" r="0" b="0"/>
          <a:pathLst>
            <a:path>
              <a:moveTo>
                <a:pt x="45720" y="0"/>
              </a:moveTo>
              <a:lnTo>
                <a:pt x="45720" y="149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23D807-793A-4701-8C3E-C89E289406B1}">
      <dsp:nvSpPr>
        <dsp:cNvPr id="0" name=""/>
        <dsp:cNvSpPr/>
      </dsp:nvSpPr>
      <dsp:spPr>
        <a:xfrm>
          <a:off x="1405976" y="1576"/>
          <a:ext cx="2626511" cy="32659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D1D27C0-B997-49F7-B0E6-6E80BBEADCC7}">
      <dsp:nvSpPr>
        <dsp:cNvPr id="0" name=""/>
        <dsp:cNvSpPr/>
      </dsp:nvSpPr>
      <dsp:spPr>
        <a:xfrm>
          <a:off x="1463015" y="55762"/>
          <a:ext cx="2626511" cy="32659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1" kern="1200"/>
            <a:t>PM_Debut</a:t>
          </a:r>
          <a:r>
            <a:rPr lang="fr-FR" sz="900" kern="1200"/>
            <a:t> = PM_UC(P-1)</a:t>
          </a:r>
        </a:p>
      </dsp:txBody>
      <dsp:txXfrm>
        <a:off x="1472581" y="65328"/>
        <a:ext cx="2607379" cy="307464"/>
      </dsp:txXfrm>
    </dsp:sp>
    <dsp:sp modelId="{5DA482BB-5D80-4900-AE84-25E71A8DEDA1}">
      <dsp:nvSpPr>
        <dsp:cNvPr id="0" name=""/>
        <dsp:cNvSpPr/>
      </dsp:nvSpPr>
      <dsp:spPr>
        <a:xfrm>
          <a:off x="1371554" y="477471"/>
          <a:ext cx="2695356" cy="6952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C5BE86D-CA3B-4EDF-8FF5-C1FC039F7C0A}">
      <dsp:nvSpPr>
        <dsp:cNvPr id="0" name=""/>
        <dsp:cNvSpPr/>
      </dsp:nvSpPr>
      <dsp:spPr>
        <a:xfrm>
          <a:off x="1428592" y="531657"/>
          <a:ext cx="2695356" cy="69524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PM après ACAV et chargements</a:t>
          </a:r>
        </a:p>
        <a:p>
          <a:pPr marL="0" lvl="0" indent="0" algn="ctr" defTabSz="400050">
            <a:lnSpc>
              <a:spcPct val="90000"/>
            </a:lnSpc>
            <a:spcBef>
              <a:spcPct val="0"/>
            </a:spcBef>
            <a:spcAft>
              <a:spcPct val="35000"/>
            </a:spcAft>
            <a:buNone/>
          </a:pPr>
          <a:r>
            <a:rPr lang="fr-FR" sz="900" i="1" kern="1200"/>
            <a:t>PM_Av_Transfert</a:t>
          </a:r>
          <a:r>
            <a:rPr lang="fr-FR" sz="900" kern="1200"/>
            <a:t> = PM_UC * Rdt_UC - Chargements</a:t>
          </a:r>
        </a:p>
        <a:p>
          <a:pPr marL="0" lvl="0" indent="0" algn="ctr" defTabSz="400050">
            <a:lnSpc>
              <a:spcPct val="90000"/>
            </a:lnSpc>
            <a:spcBef>
              <a:spcPct val="0"/>
            </a:spcBef>
            <a:spcAft>
              <a:spcPct val="35000"/>
            </a:spcAft>
            <a:buNone/>
          </a:pPr>
          <a:r>
            <a:rPr lang="fr-FR" sz="900" kern="1200"/>
            <a:t>Sert de base aux prestations</a:t>
          </a:r>
        </a:p>
      </dsp:txBody>
      <dsp:txXfrm>
        <a:off x="1448955" y="552020"/>
        <a:ext cx="2654630" cy="654515"/>
      </dsp:txXfrm>
    </dsp:sp>
    <dsp:sp modelId="{DB445771-1AE1-4963-8ACB-F20C80D0398A}">
      <dsp:nvSpPr>
        <dsp:cNvPr id="0" name=""/>
        <dsp:cNvSpPr/>
      </dsp:nvSpPr>
      <dsp:spPr>
        <a:xfrm>
          <a:off x="1325658" y="1322010"/>
          <a:ext cx="2787147" cy="54184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2BAD56-B011-4DCE-B620-D9ED4A43B739}">
      <dsp:nvSpPr>
        <dsp:cNvPr id="0" name=""/>
        <dsp:cNvSpPr/>
      </dsp:nvSpPr>
      <dsp:spPr>
        <a:xfrm>
          <a:off x="1382697" y="1376196"/>
          <a:ext cx="2787147" cy="54184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Somme des prestations décès , rachat total </a:t>
          </a:r>
        </a:p>
        <a:p>
          <a:pPr marL="0" lvl="0" indent="0" algn="ctr" defTabSz="400050">
            <a:lnSpc>
              <a:spcPct val="90000"/>
            </a:lnSpc>
            <a:spcBef>
              <a:spcPct val="0"/>
            </a:spcBef>
            <a:spcAft>
              <a:spcPct val="35000"/>
            </a:spcAft>
            <a:buNone/>
          </a:pPr>
          <a:r>
            <a:rPr lang="fr-FR" sz="900" kern="1200"/>
            <a:t>: </a:t>
          </a:r>
          <a:r>
            <a:rPr lang="fr-FR" sz="900" i="1" kern="1200"/>
            <a:t>PM_a_transferer_Prest</a:t>
          </a:r>
        </a:p>
      </dsp:txBody>
      <dsp:txXfrm>
        <a:off x="1398567" y="1392066"/>
        <a:ext cx="2755407" cy="510104"/>
      </dsp:txXfrm>
    </dsp:sp>
    <dsp:sp modelId="{C490F09A-292C-4474-8447-BA9B91BEB99C}">
      <dsp:nvSpPr>
        <dsp:cNvPr id="0" name=""/>
        <dsp:cNvSpPr/>
      </dsp:nvSpPr>
      <dsp:spPr>
        <a:xfrm>
          <a:off x="560660" y="2013152"/>
          <a:ext cx="2002457" cy="5570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6A4E5D-3DF2-41A5-84E1-D2B26DD11B3B}">
      <dsp:nvSpPr>
        <dsp:cNvPr id="0" name=""/>
        <dsp:cNvSpPr/>
      </dsp:nvSpPr>
      <dsp:spPr>
        <a:xfrm>
          <a:off x="617698" y="2067339"/>
          <a:ext cx="2002457" cy="5570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kern="1200"/>
            <a:t>PM à transférer vers les rentes : </a:t>
          </a:r>
        </a:p>
        <a:p>
          <a:pPr marL="0" lvl="0" indent="0" algn="ctr" defTabSz="400050">
            <a:lnSpc>
              <a:spcPct val="90000"/>
            </a:lnSpc>
            <a:spcBef>
              <a:spcPct val="0"/>
            </a:spcBef>
            <a:spcAft>
              <a:spcPct val="35000"/>
            </a:spcAft>
            <a:buNone/>
          </a:pPr>
          <a:r>
            <a:rPr lang="fr-FR" sz="900" i="1" kern="1200"/>
            <a:t>PM_a_transferer_Rente</a:t>
          </a:r>
          <a:endParaRPr lang="fr-FR" sz="900" kern="1200"/>
        </a:p>
      </dsp:txBody>
      <dsp:txXfrm>
        <a:off x="634014" y="2083655"/>
        <a:ext cx="1969825" cy="524448"/>
      </dsp:txXfrm>
    </dsp:sp>
    <dsp:sp modelId="{7C975E6E-B892-4169-8F34-90B4846551D4}">
      <dsp:nvSpPr>
        <dsp:cNvPr id="0" name=""/>
        <dsp:cNvSpPr/>
      </dsp:nvSpPr>
      <dsp:spPr>
        <a:xfrm>
          <a:off x="2677195" y="2013152"/>
          <a:ext cx="2200609" cy="5570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D2EF50-C4EE-4B1C-B68B-2999AF972546}">
      <dsp:nvSpPr>
        <dsp:cNvPr id="0" name=""/>
        <dsp:cNvSpPr/>
      </dsp:nvSpPr>
      <dsp:spPr>
        <a:xfrm>
          <a:off x="2734233" y="2067339"/>
          <a:ext cx="2200609" cy="5570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PM UC entrant en compte dans le calcul </a:t>
          </a:r>
        </a:p>
        <a:p>
          <a:pPr marL="0" lvl="0" indent="0" algn="ctr" defTabSz="400050">
            <a:lnSpc>
              <a:spcPct val="90000"/>
            </a:lnSpc>
            <a:spcBef>
              <a:spcPct val="0"/>
            </a:spcBef>
            <a:spcAft>
              <a:spcPct val="35000"/>
            </a:spcAft>
            <a:buNone/>
          </a:pPr>
          <a:r>
            <a:rPr lang="fr-FR" sz="900" kern="1200"/>
            <a:t>des arbitrages Euro/UC : </a:t>
          </a:r>
        </a:p>
        <a:p>
          <a:pPr marL="0" lvl="0" indent="0" algn="ctr" defTabSz="400050">
            <a:lnSpc>
              <a:spcPct val="90000"/>
            </a:lnSpc>
            <a:spcBef>
              <a:spcPct val="0"/>
            </a:spcBef>
            <a:spcAft>
              <a:spcPct val="35000"/>
            </a:spcAft>
            <a:buNone/>
          </a:pPr>
          <a:r>
            <a:rPr lang="fr-FR" sz="900" i="1" kern="1200"/>
            <a:t>PM_Assiette_Arb, </a:t>
          </a:r>
          <a:r>
            <a:rPr lang="fr-FR" sz="900" i="0" kern="1200"/>
            <a:t>puis</a:t>
          </a:r>
          <a:r>
            <a:rPr lang="fr-FR" sz="900" i="1" kern="1200"/>
            <a:t> Arb </a:t>
          </a:r>
          <a:endParaRPr lang="fr-FR" sz="900" i="0" kern="1200"/>
        </a:p>
      </dsp:txBody>
      <dsp:txXfrm>
        <a:off x="2750549" y="2083655"/>
        <a:ext cx="2167977" cy="524448"/>
      </dsp:txXfrm>
    </dsp:sp>
    <dsp:sp modelId="{377A131F-AC58-4904-90D9-E3EA42E9B1B2}">
      <dsp:nvSpPr>
        <dsp:cNvPr id="0" name=""/>
        <dsp:cNvSpPr/>
      </dsp:nvSpPr>
      <dsp:spPr>
        <a:xfrm>
          <a:off x="1648556" y="2710794"/>
          <a:ext cx="2334802" cy="5570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76772E-3810-4E03-897A-6E2FC22565BD}">
      <dsp:nvSpPr>
        <dsp:cNvPr id="0" name=""/>
        <dsp:cNvSpPr/>
      </dsp:nvSpPr>
      <dsp:spPr>
        <a:xfrm>
          <a:off x="1705594" y="2764981"/>
          <a:ext cx="2334802" cy="5570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kern="1200"/>
            <a:t>PM de fin après prestations, arbitrages, </a:t>
          </a:r>
        </a:p>
        <a:p>
          <a:pPr marL="0" lvl="0" indent="0" algn="ctr" defTabSz="400050">
            <a:lnSpc>
              <a:spcPct val="90000"/>
            </a:lnSpc>
            <a:spcBef>
              <a:spcPct val="0"/>
            </a:spcBef>
            <a:spcAft>
              <a:spcPct val="35000"/>
            </a:spcAft>
            <a:buNone/>
          </a:pPr>
          <a:r>
            <a:rPr lang="fr-FR" sz="900" i="0" kern="1200"/>
            <a:t>primes et rentes </a:t>
          </a:r>
          <a:r>
            <a:rPr lang="fr-FR" sz="900" i="1" kern="1200"/>
            <a:t>: PM_UC</a:t>
          </a:r>
          <a:endParaRPr lang="fr-FR" sz="900" kern="1200"/>
        </a:p>
      </dsp:txBody>
      <dsp:txXfrm>
        <a:off x="1721910" y="2781297"/>
        <a:ext cx="2302170" cy="524448"/>
      </dsp:txXfrm>
    </dsp:sp>
    <dsp:sp modelId="{A299A38D-EF2E-4C7B-92C1-0F924871138D}">
      <dsp:nvSpPr>
        <dsp:cNvPr id="0" name=""/>
        <dsp:cNvSpPr/>
      </dsp:nvSpPr>
      <dsp:spPr>
        <a:xfrm>
          <a:off x="1661027" y="3427485"/>
          <a:ext cx="2328380" cy="2521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3B0B801-5231-4549-B8FA-DA94329FB74A}">
      <dsp:nvSpPr>
        <dsp:cNvPr id="0" name=""/>
        <dsp:cNvSpPr/>
      </dsp:nvSpPr>
      <dsp:spPr>
        <a:xfrm>
          <a:off x="1718066" y="3481671"/>
          <a:ext cx="2328380" cy="25212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u="none" kern="1200"/>
            <a:t>nb_UC=</a:t>
          </a:r>
          <a:r>
            <a:rPr lang="fr-FR" sz="900" i="1" kern="1200"/>
            <a:t> PM_UC / VL UC</a:t>
          </a:r>
        </a:p>
      </dsp:txBody>
      <dsp:txXfrm>
        <a:off x="1725451" y="3489056"/>
        <a:ext cx="2313610" cy="2373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14CCE-E42E-4A7A-99C8-34A30A31E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28</Pages>
  <Words>10579</Words>
  <Characters>58185</Characters>
  <Application>Microsoft Office Word</Application>
  <DocSecurity>0</DocSecurity>
  <Lines>484</Lines>
  <Paragraphs>137</Paragraphs>
  <ScaleCrop>false</ScaleCrop>
  <HeadingPairs>
    <vt:vector size="2" baseType="variant">
      <vt:variant>
        <vt:lpstr>Titre</vt:lpstr>
      </vt:variant>
      <vt:variant>
        <vt:i4>1</vt:i4>
      </vt:variant>
    </vt:vector>
  </HeadingPairs>
  <TitlesOfParts>
    <vt:vector size="1" baseType="lpstr">
      <vt:lpstr/>
    </vt:vector>
  </TitlesOfParts>
  <Company>ADG</Company>
  <LinksUpToDate>false</LinksUpToDate>
  <CharactersWithSpaces>68627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Amandine GAUTIER</dc:creator>
  <cp:lastModifiedBy>Cyril MOYNE</cp:lastModifiedBy>
  <cp:revision>4</cp:revision>
  <cp:lastPrinted>2017-04-03T16:44:00Z</cp:lastPrinted>
  <dcterms:created xsi:type="dcterms:W3CDTF">2022-11-22T12:57:00Z</dcterms:created>
  <dcterms:modified xsi:type="dcterms:W3CDTF">2022-11-22T13:13:00Z</dcterms:modified>
</cp:coreProperties>
</file>