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D395" w14:textId="77777777" w:rsidR="00623202" w:rsidRPr="00D82B84" w:rsidRDefault="00A154B6" w:rsidP="00623202">
      <w:pPr>
        <w:jc w:val="center"/>
        <w:rPr>
          <w:noProof/>
          <w:color w:val="000000"/>
        </w:rPr>
      </w:pPr>
      <w:bookmarkStart w:id="0" w:name="_Hlk479070274"/>
      <w:bookmarkEnd w:id="0"/>
      <w:r>
        <w:rPr>
          <w:noProof/>
          <w:lang w:eastAsia="fr-FR"/>
        </w:rPr>
        <w:drawing>
          <wp:anchor distT="0" distB="0" distL="114300" distR="114300" simplePos="0" relativeHeight="251658240" behindDoc="0" locked="0" layoutInCell="1" allowOverlap="1" wp14:anchorId="6A20AAB0" wp14:editId="02411AE0">
            <wp:simplePos x="0" y="0"/>
            <wp:positionH relativeFrom="column">
              <wp:posOffset>-335915</wp:posOffset>
            </wp:positionH>
            <wp:positionV relativeFrom="paragraph">
              <wp:posOffset>-490855</wp:posOffset>
            </wp:positionV>
            <wp:extent cx="1490980" cy="8382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a:picLocks noChangeAspect="1"/>
                    </pic:cNvPicPr>
                  </pic:nvPicPr>
                  <pic:blipFill rotWithShape="1">
                    <a:blip r:embed="rId8">
                      <a:extLst>
                        <a:ext uri="{28A0092B-C50C-407E-A947-70E740481C1C}">
                          <a14:useLocalDpi xmlns:a14="http://schemas.microsoft.com/office/drawing/2010/main" val="0"/>
                        </a:ext>
                      </a:extLst>
                    </a:blip>
                    <a:srcRect l="42932" t="31803" r="43032" b="54157"/>
                    <a:stretch/>
                  </pic:blipFill>
                  <pic:spPr bwMode="auto">
                    <a:xfrm>
                      <a:off x="0" y="0"/>
                      <a:ext cx="149098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202">
        <w:rPr>
          <w:noProof/>
          <w:color w:val="000000"/>
          <w:lang w:eastAsia="fr-FR"/>
        </w:rPr>
        <w:drawing>
          <wp:inline distT="0" distB="0" distL="0" distR="0" wp14:anchorId="16B0BD4C" wp14:editId="155ACFC0">
            <wp:extent cx="4546470" cy="1998134"/>
            <wp:effectExtent l="0" t="0" r="698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9406" cy="2008214"/>
                    </a:xfrm>
                    <a:prstGeom prst="rect">
                      <a:avLst/>
                    </a:prstGeom>
                  </pic:spPr>
                </pic:pic>
              </a:graphicData>
            </a:graphic>
          </wp:inline>
        </w:drawing>
      </w:r>
    </w:p>
    <w:p w14:paraId="09A8DE90" w14:textId="77777777" w:rsidR="00623202" w:rsidRPr="00312A91" w:rsidRDefault="00623202" w:rsidP="00623202">
      <w:pPr>
        <w:pStyle w:val="Titre"/>
        <w:rPr>
          <w:rFonts w:ascii="Calibri" w:hAnsi="Calibri"/>
        </w:rPr>
      </w:pPr>
    </w:p>
    <w:p w14:paraId="2E6EEF4A" w14:textId="77777777" w:rsidR="00623202" w:rsidRPr="00312A91" w:rsidRDefault="00623202" w:rsidP="00623202">
      <w:pPr>
        <w:pStyle w:val="Titre"/>
        <w:pBdr>
          <w:top w:val="single" w:sz="4" w:space="1" w:color="auto"/>
          <w:bottom w:val="single" w:sz="4" w:space="1" w:color="auto"/>
        </w:pBdr>
        <w:rPr>
          <w:rFonts w:ascii="Calibri" w:hAnsi="Calibri"/>
          <w:sz w:val="32"/>
          <w:szCs w:val="32"/>
        </w:rPr>
      </w:pPr>
      <w:r w:rsidRPr="00312A91">
        <w:rPr>
          <w:rFonts w:ascii="Calibri" w:hAnsi="Calibri"/>
          <w:sz w:val="32"/>
          <w:szCs w:val="32"/>
        </w:rPr>
        <w:t>CONFIDENTIEL</w:t>
      </w:r>
    </w:p>
    <w:p w14:paraId="70DEAD77" w14:textId="77777777" w:rsidR="00623202" w:rsidRPr="00312A91" w:rsidRDefault="00623202" w:rsidP="00623202">
      <w:pPr>
        <w:pStyle w:val="Titre"/>
        <w:jc w:val="left"/>
        <w:rPr>
          <w:rFonts w:ascii="Calibri" w:hAnsi="Calibri"/>
        </w:rPr>
      </w:pPr>
    </w:p>
    <w:p w14:paraId="29B1A84A" w14:textId="77777777" w:rsidR="00623202" w:rsidRPr="00D82B84" w:rsidRDefault="00623202" w:rsidP="00623202">
      <w:pPr>
        <w:rPr>
          <w:noProof/>
          <w:color w:val="000000"/>
        </w:rPr>
      </w:pPr>
    </w:p>
    <w:p w14:paraId="1F91F4AE" w14:textId="77777777" w:rsidR="00623202" w:rsidRDefault="00623202" w:rsidP="00623202">
      <w:pPr>
        <w:tabs>
          <w:tab w:val="left" w:pos="6300"/>
        </w:tabs>
      </w:pPr>
    </w:p>
    <w:p w14:paraId="3D6469DD" w14:textId="77777777" w:rsidR="00623202" w:rsidRDefault="00623202" w:rsidP="00623202">
      <w:pPr>
        <w:tabs>
          <w:tab w:val="left" w:pos="6300"/>
        </w:tabs>
      </w:pPr>
    </w:p>
    <w:p w14:paraId="503E1508" w14:textId="77777777" w:rsidR="00623202" w:rsidRDefault="00623202" w:rsidP="00623202">
      <w:pPr>
        <w:tabs>
          <w:tab w:val="left" w:pos="6300"/>
        </w:tabs>
      </w:pPr>
    </w:p>
    <w:p w14:paraId="78B9B443" w14:textId="77777777" w:rsidR="00623202" w:rsidRPr="00424B7F" w:rsidRDefault="00623202" w:rsidP="00623202">
      <w:pPr>
        <w:tabs>
          <w:tab w:val="left" w:pos="6300"/>
        </w:tabs>
      </w:pPr>
    </w:p>
    <w:p w14:paraId="07455ED0" w14:textId="77777777" w:rsidR="00623202" w:rsidRDefault="00623202" w:rsidP="00623202">
      <w:pPr>
        <w:tabs>
          <w:tab w:val="left" w:pos="6300"/>
        </w:tabs>
        <w:spacing w:before="120" w:after="120"/>
        <w:jc w:val="center"/>
        <w:rPr>
          <w:b/>
          <w:bCs/>
          <w:noProof/>
          <w:color w:val="FFFFFF"/>
          <w:sz w:val="44"/>
          <w:szCs w:val="44"/>
        </w:rPr>
      </w:pPr>
      <w:r w:rsidRPr="00576BA0">
        <w:rPr>
          <w:rFonts w:cs="Arial"/>
          <w:noProof/>
          <w:color w:val="000000"/>
          <w:lang w:eastAsia="fr-FR"/>
        </w:rPr>
        <mc:AlternateContent>
          <mc:Choice Requires="wps">
            <w:drawing>
              <wp:anchor distT="0" distB="0" distL="114300" distR="114300" simplePos="0" relativeHeight="251656192" behindDoc="0" locked="0" layoutInCell="1" allowOverlap="1" wp14:anchorId="57E0B9A3" wp14:editId="633E8797">
                <wp:simplePos x="0" y="0"/>
                <wp:positionH relativeFrom="column">
                  <wp:posOffset>730673</wp:posOffset>
                </wp:positionH>
                <wp:positionV relativeFrom="paragraph">
                  <wp:posOffset>712047</wp:posOffset>
                </wp:positionV>
                <wp:extent cx="5266267" cy="2159000"/>
                <wp:effectExtent l="0" t="0" r="0" b="0"/>
                <wp:wrapNone/>
                <wp:docPr id="4" name="Rectangle 4"/>
                <wp:cNvGraphicFramePr/>
                <a:graphic xmlns:a="http://schemas.openxmlformats.org/drawingml/2006/main">
                  <a:graphicData uri="http://schemas.microsoft.com/office/word/2010/wordprocessingShape">
                    <wps:wsp>
                      <wps:cNvSpPr/>
                      <wps:spPr>
                        <a:xfrm>
                          <a:off x="0" y="0"/>
                          <a:ext cx="5266267" cy="2159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0B99F" w14:textId="77777777" w:rsidR="004353C5" w:rsidRDefault="004353C5" w:rsidP="00623202">
                            <w:pPr>
                              <w:jc w:val="center"/>
                              <w:rPr>
                                <w:b/>
                                <w:color w:val="17365D" w:themeColor="text2" w:themeShade="BF"/>
                                <w:sz w:val="44"/>
                                <w:szCs w:val="32"/>
                              </w:rPr>
                            </w:pPr>
                            <w:r w:rsidRPr="002C4698">
                              <w:rPr>
                                <w:b/>
                                <w:color w:val="17365D" w:themeColor="text2" w:themeShade="BF"/>
                                <w:sz w:val="44"/>
                                <w:szCs w:val="32"/>
                              </w:rPr>
                              <w:t xml:space="preserve">Spécifications </w:t>
                            </w:r>
                            <w:r>
                              <w:rPr>
                                <w:b/>
                                <w:color w:val="17365D" w:themeColor="text2" w:themeShade="BF"/>
                                <w:sz w:val="44"/>
                                <w:szCs w:val="32"/>
                              </w:rPr>
                              <w:t>techniques</w:t>
                            </w:r>
                          </w:p>
                          <w:p w14:paraId="3ACDFB54" w14:textId="77777777" w:rsidR="004353C5" w:rsidRDefault="004353C5" w:rsidP="00623202">
                            <w:pPr>
                              <w:jc w:val="center"/>
                              <w:rPr>
                                <w:b/>
                                <w:color w:val="17365D" w:themeColor="text2" w:themeShade="BF"/>
                                <w:sz w:val="44"/>
                                <w:szCs w:val="32"/>
                              </w:rPr>
                            </w:pPr>
                          </w:p>
                          <w:p w14:paraId="0B2F9505" w14:textId="77777777" w:rsidR="004353C5" w:rsidRPr="002C4698" w:rsidRDefault="004353C5" w:rsidP="00623202">
                            <w:pPr>
                              <w:jc w:val="center"/>
                              <w:rPr>
                                <w:b/>
                                <w:color w:val="17365D" w:themeColor="text2" w:themeShade="BF"/>
                                <w:sz w:val="44"/>
                                <w:szCs w:val="32"/>
                              </w:rPr>
                            </w:pPr>
                            <w:r>
                              <w:rPr>
                                <w:b/>
                                <w:color w:val="17365D" w:themeColor="text2" w:themeShade="BF"/>
                                <w:sz w:val="44"/>
                                <w:szCs w:val="32"/>
                              </w:rPr>
                              <w:t>Modèle Groupe APICIL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0B9A3" id="Rectangle 4" o:spid="_x0000_s1026" style="position:absolute;left:0;text-align:left;margin-left:57.55pt;margin-top:56.05pt;width:414.65pt;height:17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" filled="f" stroked="f" strokeweight="2pt">
                <v:textbox>
                  <w:txbxContent>
                    <w:p w14:paraId="74B0B99F" w14:textId="77777777" w:rsidR="004353C5" w:rsidRDefault="004353C5" w:rsidP="00623202">
                      <w:pPr>
                        <w:jc w:val="center"/>
                        <w:rPr>
                          <w:b/>
                          <w:color w:val="17365D" w:themeColor="text2" w:themeShade="BF"/>
                          <w:sz w:val="44"/>
                          <w:szCs w:val="32"/>
                        </w:rPr>
                      </w:pPr>
                      <w:r w:rsidRPr="002C4698">
                        <w:rPr>
                          <w:b/>
                          <w:color w:val="17365D" w:themeColor="text2" w:themeShade="BF"/>
                          <w:sz w:val="44"/>
                          <w:szCs w:val="32"/>
                        </w:rPr>
                        <w:t xml:space="preserve">Spécifications </w:t>
                      </w:r>
                      <w:r>
                        <w:rPr>
                          <w:b/>
                          <w:color w:val="17365D" w:themeColor="text2" w:themeShade="BF"/>
                          <w:sz w:val="44"/>
                          <w:szCs w:val="32"/>
                        </w:rPr>
                        <w:t>techniques</w:t>
                      </w:r>
                    </w:p>
                    <w:p w14:paraId="3ACDFB54" w14:textId="77777777" w:rsidR="004353C5" w:rsidRDefault="004353C5" w:rsidP="00623202">
                      <w:pPr>
                        <w:jc w:val="center"/>
                        <w:rPr>
                          <w:b/>
                          <w:color w:val="17365D" w:themeColor="text2" w:themeShade="BF"/>
                          <w:sz w:val="44"/>
                          <w:szCs w:val="32"/>
                        </w:rPr>
                      </w:pPr>
                    </w:p>
                    <w:p w14:paraId="0B2F9505" w14:textId="77777777" w:rsidR="004353C5" w:rsidRPr="002C4698" w:rsidRDefault="004353C5" w:rsidP="00623202">
                      <w:pPr>
                        <w:jc w:val="center"/>
                        <w:rPr>
                          <w:b/>
                          <w:color w:val="17365D" w:themeColor="text2" w:themeShade="BF"/>
                          <w:sz w:val="44"/>
                          <w:szCs w:val="32"/>
                        </w:rPr>
                      </w:pPr>
                      <w:r>
                        <w:rPr>
                          <w:b/>
                          <w:color w:val="17365D" w:themeColor="text2" w:themeShade="BF"/>
                          <w:sz w:val="44"/>
                          <w:szCs w:val="32"/>
                        </w:rPr>
                        <w:t>Modèle Groupe APICIL</w:t>
                      </w:r>
                    </w:p>
                  </w:txbxContent>
                </v:textbox>
              </v:rect>
            </w:pict>
          </mc:Fallback>
        </mc:AlternateContent>
      </w:r>
      <w:r>
        <w:rPr>
          <w:b/>
          <w:bCs/>
          <w:noProof/>
          <w:color w:val="FFFFFF"/>
          <w:sz w:val="44"/>
          <w:szCs w:val="44"/>
        </w:rPr>
        <w:t>C</w:t>
      </w:r>
      <w:r>
        <w:rPr>
          <w:noProof/>
          <w:color w:val="000000"/>
          <w:lang w:eastAsia="fr-FR"/>
        </w:rPr>
        <w:drawing>
          <wp:inline distT="0" distB="0" distL="0" distR="0" wp14:anchorId="70E4A2D7" wp14:editId="0E47FD08">
            <wp:extent cx="2617265" cy="2929388"/>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ligran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7265" cy="2929388"/>
                    </a:xfrm>
                    <a:prstGeom prst="rect">
                      <a:avLst/>
                    </a:prstGeom>
                  </pic:spPr>
                </pic:pic>
              </a:graphicData>
            </a:graphic>
          </wp:inline>
        </w:drawing>
      </w:r>
      <w:r>
        <w:rPr>
          <w:b/>
          <w:bCs/>
          <w:noProof/>
          <w:color w:val="FFFFFF"/>
          <w:sz w:val="44"/>
          <w:szCs w:val="44"/>
        </w:rPr>
        <w:t>ompte-rendu</w:t>
      </w:r>
    </w:p>
    <w:p w14:paraId="0B52F768" w14:textId="77777777" w:rsidR="00623202" w:rsidRDefault="00623202" w:rsidP="00623202">
      <w:pPr>
        <w:rPr>
          <w:lang w:eastAsia="fr-FR"/>
        </w:rPr>
      </w:pPr>
    </w:p>
    <w:p w14:paraId="08E9F9D8" w14:textId="77777777" w:rsidR="00623202" w:rsidRDefault="00623202" w:rsidP="00623202">
      <w:pPr>
        <w:rPr>
          <w:lang w:eastAsia="fr-FR"/>
        </w:rPr>
      </w:pPr>
    </w:p>
    <w:p w14:paraId="13229BA1" w14:textId="77777777" w:rsidR="00623202" w:rsidRDefault="00623202" w:rsidP="00623202">
      <w:pPr>
        <w:jc w:val="center"/>
        <w:rPr>
          <w:lang w:eastAsia="fr-FR"/>
        </w:rPr>
      </w:pPr>
      <w:r>
        <w:rPr>
          <w:lang w:eastAsia="fr-FR"/>
        </w:rPr>
        <w:t xml:space="preserve">Paris, </w:t>
      </w:r>
      <w:r w:rsidR="00B10124">
        <w:rPr>
          <w:lang w:eastAsia="fr-FR"/>
        </w:rPr>
        <w:t>avril 2017</w:t>
      </w:r>
    </w:p>
    <w:p w14:paraId="31B91FE5" w14:textId="77777777" w:rsidR="00623202" w:rsidRDefault="00623202" w:rsidP="00623202">
      <w:pPr>
        <w:widowControl w:val="0"/>
        <w:rPr>
          <w:rFonts w:ascii="Arial" w:eastAsia="Times New Roman" w:hAnsi="Arial" w:cs="Arial"/>
          <w:b/>
          <w:color w:val="000080"/>
          <w:lang w:eastAsia="fr-FR"/>
        </w:rPr>
      </w:pPr>
    </w:p>
    <w:p w14:paraId="260954B5" w14:textId="77777777" w:rsidR="00623202" w:rsidRDefault="00623202" w:rsidP="00623202">
      <w:pPr>
        <w:widowControl w:val="0"/>
        <w:tabs>
          <w:tab w:val="left" w:pos="2575"/>
        </w:tabs>
        <w:ind w:left="720"/>
        <w:rPr>
          <w:rFonts w:ascii="Arial" w:eastAsia="Times New Roman" w:hAnsi="Arial" w:cs="Arial"/>
          <w:b/>
          <w:color w:val="000080"/>
          <w:lang w:eastAsia="fr-FR"/>
        </w:rPr>
      </w:pPr>
    </w:p>
    <w:p w14:paraId="4F03664A" w14:textId="77777777" w:rsidR="00623202" w:rsidRDefault="00623202" w:rsidP="00623202">
      <w:r>
        <w:br w:type="page"/>
      </w:r>
    </w:p>
    <w:p w14:paraId="5CF04FCA" w14:textId="77777777" w:rsidR="00623202" w:rsidRDefault="00623202" w:rsidP="00623202">
      <w:pPr>
        <w:rPr>
          <w:rFonts w:ascii="Calibri" w:hAnsi="Calibri"/>
          <w:b/>
          <w:i/>
          <w:sz w:val="24"/>
          <w:szCs w:val="24"/>
        </w:rPr>
      </w:pPr>
    </w:p>
    <w:p w14:paraId="0A31D5E6" w14:textId="77777777" w:rsidR="00623202" w:rsidRDefault="00623202" w:rsidP="00623202">
      <w:pPr>
        <w:rPr>
          <w:rFonts w:ascii="Calibri" w:hAnsi="Calibri"/>
          <w:b/>
          <w:i/>
          <w:sz w:val="24"/>
          <w:szCs w:val="24"/>
        </w:rPr>
      </w:pPr>
    </w:p>
    <w:p w14:paraId="3C427CEC" w14:textId="77777777" w:rsidR="00623202" w:rsidRPr="00312A91" w:rsidRDefault="00623202" w:rsidP="00623202">
      <w:pPr>
        <w:jc w:val="center"/>
        <w:rPr>
          <w:rFonts w:ascii="Calibri" w:hAnsi="Calibri" w:cs="Calibri"/>
          <w:sz w:val="32"/>
          <w:szCs w:val="24"/>
        </w:rPr>
      </w:pPr>
      <w:r>
        <w:rPr>
          <w:rFonts w:ascii="Calibri" w:hAnsi="Calibri" w:cs="Calibri"/>
          <w:sz w:val="32"/>
          <w:szCs w:val="24"/>
        </w:rPr>
        <w:br w:type="page"/>
      </w:r>
      <w:r w:rsidRPr="00312A91">
        <w:rPr>
          <w:rFonts w:ascii="Calibri" w:hAnsi="Calibri" w:cs="Calibri"/>
          <w:sz w:val="32"/>
          <w:szCs w:val="24"/>
        </w:rPr>
        <w:lastRenderedPageBreak/>
        <w:t>SOMMAIRE</w:t>
      </w:r>
    </w:p>
    <w:p w14:paraId="5DBF3F00" w14:textId="77777777" w:rsidR="00623202" w:rsidRPr="00312A91" w:rsidRDefault="00623202" w:rsidP="002B09BE">
      <w:pPr>
        <w:pStyle w:val="En-ttedetabledesmatires1"/>
        <w:numPr>
          <w:ilvl w:val="0"/>
          <w:numId w:val="0"/>
        </w:numPr>
        <w:ind w:left="432"/>
        <w:rPr>
          <w:rFonts w:ascii="Calibri" w:hAnsi="Calibri"/>
          <w:b w:val="0"/>
          <w:sz w:val="24"/>
          <w:szCs w:val="24"/>
        </w:rPr>
      </w:pPr>
    </w:p>
    <w:p w14:paraId="35670AC2" w14:textId="34855B42" w:rsidR="00C061A1" w:rsidRDefault="00A86AC3">
      <w:pPr>
        <w:pStyle w:val="TM1"/>
        <w:tabs>
          <w:tab w:val="left" w:pos="400"/>
          <w:tab w:val="right" w:leader="dot" w:pos="9544"/>
        </w:tabs>
        <w:rPr>
          <w:rFonts w:asciiTheme="minorHAnsi" w:eastAsiaTheme="minorEastAsia" w:hAnsiTheme="minorHAnsi" w:cstheme="minorBidi"/>
          <w:b w:val="0"/>
          <w:bCs w:val="0"/>
          <w:i w:val="0"/>
          <w:iCs w:val="0"/>
          <w:noProof/>
          <w:sz w:val="22"/>
          <w:szCs w:val="22"/>
        </w:rPr>
      </w:pPr>
      <w:r>
        <w:rPr>
          <w:rStyle w:val="Lienhypertexte"/>
          <w:rFonts w:ascii="Calibri" w:hAnsi="Calibri" w:cs="Arial"/>
          <w:noProof/>
        </w:rPr>
        <w:fldChar w:fldCharType="begin"/>
      </w:r>
      <w:r>
        <w:rPr>
          <w:rStyle w:val="Lienhypertexte"/>
          <w:rFonts w:ascii="Calibri" w:hAnsi="Calibri" w:cs="Arial"/>
          <w:noProof/>
        </w:rPr>
        <w:instrText xml:space="preserve"> TOC \o "1-6" \h \z \u </w:instrText>
      </w:r>
      <w:r>
        <w:rPr>
          <w:rStyle w:val="Lienhypertexte"/>
          <w:rFonts w:ascii="Calibri" w:hAnsi="Calibri" w:cs="Arial"/>
          <w:noProof/>
        </w:rPr>
        <w:fldChar w:fldCharType="separate"/>
      </w:r>
      <w:hyperlink w:anchor="_Toc120003626" w:history="1">
        <w:r w:rsidR="00C061A1" w:rsidRPr="004D0435">
          <w:rPr>
            <w:rStyle w:val="Lienhypertexte"/>
            <w:noProof/>
          </w:rPr>
          <w:t>1</w:t>
        </w:r>
        <w:r w:rsidR="00C061A1">
          <w:rPr>
            <w:rFonts w:asciiTheme="minorHAnsi" w:eastAsiaTheme="minorEastAsia" w:hAnsiTheme="minorHAnsi" w:cstheme="minorBidi"/>
            <w:b w:val="0"/>
            <w:bCs w:val="0"/>
            <w:i w:val="0"/>
            <w:iCs w:val="0"/>
            <w:noProof/>
            <w:sz w:val="22"/>
            <w:szCs w:val="22"/>
          </w:rPr>
          <w:tab/>
        </w:r>
        <w:r w:rsidR="00C061A1" w:rsidRPr="004D0435">
          <w:rPr>
            <w:rStyle w:val="Lienhypertexte"/>
            <w:noProof/>
          </w:rPr>
          <w:t>Contexte</w:t>
        </w:r>
        <w:r w:rsidR="00C061A1">
          <w:rPr>
            <w:noProof/>
            <w:webHidden/>
          </w:rPr>
          <w:tab/>
        </w:r>
        <w:r w:rsidR="00C061A1">
          <w:rPr>
            <w:noProof/>
            <w:webHidden/>
          </w:rPr>
          <w:fldChar w:fldCharType="begin"/>
        </w:r>
        <w:r w:rsidR="00C061A1">
          <w:rPr>
            <w:noProof/>
            <w:webHidden/>
          </w:rPr>
          <w:instrText xml:space="preserve"> PAGEREF _Toc120003626 \h </w:instrText>
        </w:r>
        <w:r w:rsidR="00C061A1">
          <w:rPr>
            <w:noProof/>
            <w:webHidden/>
          </w:rPr>
        </w:r>
        <w:r w:rsidR="00C061A1">
          <w:rPr>
            <w:noProof/>
            <w:webHidden/>
          </w:rPr>
          <w:fldChar w:fldCharType="separate"/>
        </w:r>
        <w:r w:rsidR="00C061A1">
          <w:rPr>
            <w:noProof/>
            <w:webHidden/>
          </w:rPr>
          <w:t>5</w:t>
        </w:r>
        <w:r w:rsidR="00C061A1">
          <w:rPr>
            <w:noProof/>
            <w:webHidden/>
          </w:rPr>
          <w:fldChar w:fldCharType="end"/>
        </w:r>
      </w:hyperlink>
    </w:p>
    <w:p w14:paraId="4D14974E" w14:textId="1F7D00CC" w:rsidR="00C061A1" w:rsidRDefault="00C061A1">
      <w:pPr>
        <w:pStyle w:val="TM1"/>
        <w:tabs>
          <w:tab w:val="left" w:pos="400"/>
          <w:tab w:val="right" w:leader="dot" w:pos="9544"/>
        </w:tabs>
        <w:rPr>
          <w:rFonts w:asciiTheme="minorHAnsi" w:eastAsiaTheme="minorEastAsia" w:hAnsiTheme="minorHAnsi" w:cstheme="minorBidi"/>
          <w:b w:val="0"/>
          <w:bCs w:val="0"/>
          <w:i w:val="0"/>
          <w:iCs w:val="0"/>
          <w:noProof/>
          <w:sz w:val="22"/>
          <w:szCs w:val="22"/>
        </w:rPr>
      </w:pPr>
      <w:hyperlink w:anchor="_Toc120003627" w:history="1">
        <w:r w:rsidRPr="004D0435">
          <w:rPr>
            <w:rStyle w:val="Lienhypertexte"/>
            <w:noProof/>
          </w:rPr>
          <w:t>2</w:t>
        </w:r>
        <w:r>
          <w:rPr>
            <w:rFonts w:asciiTheme="minorHAnsi" w:eastAsiaTheme="minorEastAsia" w:hAnsiTheme="minorHAnsi" w:cstheme="minorBidi"/>
            <w:b w:val="0"/>
            <w:bCs w:val="0"/>
            <w:i w:val="0"/>
            <w:iCs w:val="0"/>
            <w:noProof/>
            <w:sz w:val="22"/>
            <w:szCs w:val="22"/>
          </w:rPr>
          <w:tab/>
        </w:r>
        <w:r w:rsidRPr="004D0435">
          <w:rPr>
            <w:rStyle w:val="Lienhypertexte"/>
            <w:noProof/>
          </w:rPr>
          <w:t>Briques de passif</w:t>
        </w:r>
        <w:r>
          <w:rPr>
            <w:noProof/>
            <w:webHidden/>
          </w:rPr>
          <w:tab/>
        </w:r>
        <w:r>
          <w:rPr>
            <w:noProof/>
            <w:webHidden/>
          </w:rPr>
          <w:fldChar w:fldCharType="begin"/>
        </w:r>
        <w:r>
          <w:rPr>
            <w:noProof/>
            <w:webHidden/>
          </w:rPr>
          <w:instrText xml:space="preserve"> PAGEREF _Toc120003627 \h </w:instrText>
        </w:r>
        <w:r>
          <w:rPr>
            <w:noProof/>
            <w:webHidden/>
          </w:rPr>
        </w:r>
        <w:r>
          <w:rPr>
            <w:noProof/>
            <w:webHidden/>
          </w:rPr>
          <w:fldChar w:fldCharType="separate"/>
        </w:r>
        <w:r>
          <w:rPr>
            <w:noProof/>
            <w:webHidden/>
          </w:rPr>
          <w:t>5</w:t>
        </w:r>
        <w:r>
          <w:rPr>
            <w:noProof/>
            <w:webHidden/>
          </w:rPr>
          <w:fldChar w:fldCharType="end"/>
        </w:r>
      </w:hyperlink>
    </w:p>
    <w:p w14:paraId="29FD7B95" w14:textId="0F2CFEC3"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28" w:history="1">
        <w:r w:rsidRPr="004D0435">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b w:val="0"/>
            <w:bCs w:val="0"/>
            <w:noProof/>
          </w:rPr>
          <w:tab/>
        </w:r>
        <w:r w:rsidRPr="004D0435">
          <w:rPr>
            <w:rStyle w:val="Lienhypertexte"/>
            <w:noProof/>
          </w:rPr>
          <w:t>Epargne Euro/UC</w:t>
        </w:r>
        <w:r>
          <w:rPr>
            <w:noProof/>
            <w:webHidden/>
          </w:rPr>
          <w:tab/>
        </w:r>
        <w:r>
          <w:rPr>
            <w:noProof/>
            <w:webHidden/>
          </w:rPr>
          <w:fldChar w:fldCharType="begin"/>
        </w:r>
        <w:r>
          <w:rPr>
            <w:noProof/>
            <w:webHidden/>
          </w:rPr>
          <w:instrText xml:space="preserve"> PAGEREF _Toc120003628 \h </w:instrText>
        </w:r>
        <w:r>
          <w:rPr>
            <w:noProof/>
            <w:webHidden/>
          </w:rPr>
        </w:r>
        <w:r>
          <w:rPr>
            <w:noProof/>
            <w:webHidden/>
          </w:rPr>
          <w:fldChar w:fldCharType="separate"/>
        </w:r>
        <w:r>
          <w:rPr>
            <w:noProof/>
            <w:webHidden/>
          </w:rPr>
          <w:t>5</w:t>
        </w:r>
        <w:r>
          <w:rPr>
            <w:noProof/>
            <w:webHidden/>
          </w:rPr>
          <w:fldChar w:fldCharType="end"/>
        </w:r>
      </w:hyperlink>
    </w:p>
    <w:p w14:paraId="7C7ABA59" w14:textId="5A89683F"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30" w:history="1">
        <w:r w:rsidRPr="004D0435">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szCs w:val="22"/>
          </w:rPr>
          <w:tab/>
        </w:r>
        <w:r w:rsidRPr="004D0435">
          <w:rPr>
            <w:rStyle w:val="Lienhypertexte"/>
            <w:noProof/>
          </w:rPr>
          <w:t>Modélisation S1 de l’épargne</w:t>
        </w:r>
        <w:r>
          <w:rPr>
            <w:noProof/>
            <w:webHidden/>
          </w:rPr>
          <w:tab/>
        </w:r>
        <w:r>
          <w:rPr>
            <w:noProof/>
            <w:webHidden/>
          </w:rPr>
          <w:fldChar w:fldCharType="begin"/>
        </w:r>
        <w:r>
          <w:rPr>
            <w:noProof/>
            <w:webHidden/>
          </w:rPr>
          <w:instrText xml:space="preserve"> PAGEREF _Toc120003630 \h </w:instrText>
        </w:r>
        <w:r>
          <w:rPr>
            <w:noProof/>
            <w:webHidden/>
          </w:rPr>
        </w:r>
        <w:r>
          <w:rPr>
            <w:noProof/>
            <w:webHidden/>
          </w:rPr>
          <w:fldChar w:fldCharType="separate"/>
        </w:r>
        <w:r>
          <w:rPr>
            <w:noProof/>
            <w:webHidden/>
          </w:rPr>
          <w:t>6</w:t>
        </w:r>
        <w:r>
          <w:rPr>
            <w:noProof/>
            <w:webHidden/>
          </w:rPr>
          <w:fldChar w:fldCharType="end"/>
        </w:r>
      </w:hyperlink>
    </w:p>
    <w:p w14:paraId="0B4BE385" w14:textId="383BC3CD"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31" w:history="1">
        <w:r w:rsidRPr="004D0435">
          <w:rPr>
            <w:rStyle w:val="Lienhypertexte"/>
            <w:noProof/>
          </w:rPr>
          <w:t>2.1.1.1</w:t>
        </w:r>
        <w:r>
          <w:rPr>
            <w:rFonts w:asciiTheme="minorHAnsi" w:eastAsiaTheme="minorEastAsia" w:hAnsiTheme="minorHAnsi" w:cstheme="minorBidi"/>
            <w:noProof/>
            <w:sz w:val="22"/>
            <w:szCs w:val="22"/>
          </w:rPr>
          <w:tab/>
        </w:r>
        <w:r w:rsidRPr="004D0435">
          <w:rPr>
            <w:rStyle w:val="Lienhypertexte"/>
            <w:noProof/>
          </w:rPr>
          <w:t>Provisions mathématiques</w:t>
        </w:r>
        <w:r>
          <w:rPr>
            <w:noProof/>
            <w:webHidden/>
          </w:rPr>
          <w:tab/>
        </w:r>
        <w:r>
          <w:rPr>
            <w:noProof/>
            <w:webHidden/>
          </w:rPr>
          <w:fldChar w:fldCharType="begin"/>
        </w:r>
        <w:r>
          <w:rPr>
            <w:noProof/>
            <w:webHidden/>
          </w:rPr>
          <w:instrText xml:space="preserve"> PAGEREF _Toc120003631 \h </w:instrText>
        </w:r>
        <w:r>
          <w:rPr>
            <w:noProof/>
            <w:webHidden/>
          </w:rPr>
        </w:r>
        <w:r>
          <w:rPr>
            <w:noProof/>
            <w:webHidden/>
          </w:rPr>
          <w:fldChar w:fldCharType="separate"/>
        </w:r>
        <w:r>
          <w:rPr>
            <w:noProof/>
            <w:webHidden/>
          </w:rPr>
          <w:t>6</w:t>
        </w:r>
        <w:r>
          <w:rPr>
            <w:noProof/>
            <w:webHidden/>
          </w:rPr>
          <w:fldChar w:fldCharType="end"/>
        </w:r>
      </w:hyperlink>
    </w:p>
    <w:p w14:paraId="79640A1A" w14:textId="2EE923AA"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32" w:history="1">
        <w:r w:rsidRPr="004D0435">
          <w:rPr>
            <w:rStyle w:val="Lienhypertexte"/>
            <w:noProof/>
          </w:rPr>
          <w:t>2.1.1.2</w:t>
        </w:r>
        <w:r>
          <w:rPr>
            <w:rFonts w:asciiTheme="minorHAnsi" w:eastAsiaTheme="minorEastAsia" w:hAnsiTheme="minorHAnsi" w:cstheme="minorBidi"/>
            <w:noProof/>
            <w:sz w:val="22"/>
            <w:szCs w:val="22"/>
          </w:rPr>
          <w:tab/>
        </w:r>
        <w:r w:rsidRPr="004D0435">
          <w:rPr>
            <w:rStyle w:val="Lienhypertexte"/>
            <w:noProof/>
          </w:rPr>
          <w:t>Prestations et arbitrages</w:t>
        </w:r>
        <w:r>
          <w:rPr>
            <w:noProof/>
            <w:webHidden/>
          </w:rPr>
          <w:tab/>
        </w:r>
        <w:r>
          <w:rPr>
            <w:noProof/>
            <w:webHidden/>
          </w:rPr>
          <w:fldChar w:fldCharType="begin"/>
        </w:r>
        <w:r>
          <w:rPr>
            <w:noProof/>
            <w:webHidden/>
          </w:rPr>
          <w:instrText xml:space="preserve"> PAGEREF _Toc120003632 \h </w:instrText>
        </w:r>
        <w:r>
          <w:rPr>
            <w:noProof/>
            <w:webHidden/>
          </w:rPr>
        </w:r>
        <w:r>
          <w:rPr>
            <w:noProof/>
            <w:webHidden/>
          </w:rPr>
          <w:fldChar w:fldCharType="separate"/>
        </w:r>
        <w:r>
          <w:rPr>
            <w:noProof/>
            <w:webHidden/>
          </w:rPr>
          <w:t>6</w:t>
        </w:r>
        <w:r>
          <w:rPr>
            <w:noProof/>
            <w:webHidden/>
          </w:rPr>
          <w:fldChar w:fldCharType="end"/>
        </w:r>
      </w:hyperlink>
    </w:p>
    <w:p w14:paraId="0DE48EC5" w14:textId="680D3A95"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33" w:history="1">
        <w:r w:rsidRPr="004D0435">
          <w:rPr>
            <w:rStyle w:val="Lienhypertexte"/>
            <w:noProof/>
          </w:rPr>
          <w:t>2.1.1.2.1</w:t>
        </w:r>
        <w:r>
          <w:rPr>
            <w:rFonts w:asciiTheme="minorHAnsi" w:eastAsiaTheme="minorEastAsia" w:hAnsiTheme="minorHAnsi" w:cstheme="minorBidi"/>
            <w:noProof/>
            <w:sz w:val="22"/>
            <w:szCs w:val="22"/>
          </w:rPr>
          <w:tab/>
        </w:r>
        <w:r w:rsidRPr="004D0435">
          <w:rPr>
            <w:rStyle w:val="Lienhypertexte"/>
            <w:noProof/>
          </w:rPr>
          <w:t>Décès</w:t>
        </w:r>
        <w:r>
          <w:rPr>
            <w:noProof/>
            <w:webHidden/>
          </w:rPr>
          <w:tab/>
        </w:r>
        <w:r>
          <w:rPr>
            <w:noProof/>
            <w:webHidden/>
          </w:rPr>
          <w:fldChar w:fldCharType="begin"/>
        </w:r>
        <w:r>
          <w:rPr>
            <w:noProof/>
            <w:webHidden/>
          </w:rPr>
          <w:instrText xml:space="preserve"> PAGEREF _Toc120003633 \h </w:instrText>
        </w:r>
        <w:r>
          <w:rPr>
            <w:noProof/>
            <w:webHidden/>
          </w:rPr>
        </w:r>
        <w:r>
          <w:rPr>
            <w:noProof/>
            <w:webHidden/>
          </w:rPr>
          <w:fldChar w:fldCharType="separate"/>
        </w:r>
        <w:r>
          <w:rPr>
            <w:noProof/>
            <w:webHidden/>
          </w:rPr>
          <w:t>6</w:t>
        </w:r>
        <w:r>
          <w:rPr>
            <w:noProof/>
            <w:webHidden/>
          </w:rPr>
          <w:fldChar w:fldCharType="end"/>
        </w:r>
      </w:hyperlink>
    </w:p>
    <w:p w14:paraId="1445D0D8" w14:textId="67B93119"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34" w:history="1">
        <w:r w:rsidRPr="004D0435">
          <w:rPr>
            <w:rStyle w:val="Lienhypertexte"/>
            <w:noProof/>
          </w:rPr>
          <w:t>2.1.1.2.2</w:t>
        </w:r>
        <w:r>
          <w:rPr>
            <w:rFonts w:asciiTheme="minorHAnsi" w:eastAsiaTheme="minorEastAsia" w:hAnsiTheme="minorHAnsi" w:cstheme="minorBidi"/>
            <w:noProof/>
            <w:sz w:val="22"/>
            <w:szCs w:val="22"/>
          </w:rPr>
          <w:tab/>
        </w:r>
        <w:r w:rsidRPr="004D0435">
          <w:rPr>
            <w:rStyle w:val="Lienhypertexte"/>
            <w:noProof/>
          </w:rPr>
          <w:t>Rachats</w:t>
        </w:r>
        <w:r>
          <w:rPr>
            <w:noProof/>
            <w:webHidden/>
          </w:rPr>
          <w:tab/>
        </w:r>
        <w:r>
          <w:rPr>
            <w:noProof/>
            <w:webHidden/>
          </w:rPr>
          <w:fldChar w:fldCharType="begin"/>
        </w:r>
        <w:r>
          <w:rPr>
            <w:noProof/>
            <w:webHidden/>
          </w:rPr>
          <w:instrText xml:space="preserve"> PAGEREF _Toc120003634 \h </w:instrText>
        </w:r>
        <w:r>
          <w:rPr>
            <w:noProof/>
            <w:webHidden/>
          </w:rPr>
        </w:r>
        <w:r>
          <w:rPr>
            <w:noProof/>
            <w:webHidden/>
          </w:rPr>
          <w:fldChar w:fldCharType="separate"/>
        </w:r>
        <w:r>
          <w:rPr>
            <w:noProof/>
            <w:webHidden/>
          </w:rPr>
          <w:t>7</w:t>
        </w:r>
        <w:r>
          <w:rPr>
            <w:noProof/>
            <w:webHidden/>
          </w:rPr>
          <w:fldChar w:fldCharType="end"/>
        </w:r>
      </w:hyperlink>
    </w:p>
    <w:p w14:paraId="5569A790" w14:textId="38921BA2"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35" w:history="1">
        <w:r w:rsidRPr="004D0435">
          <w:rPr>
            <w:rStyle w:val="Lienhypertexte"/>
            <w:noProof/>
          </w:rPr>
          <w:t>2.1.1.2.3</w:t>
        </w:r>
        <w:r>
          <w:rPr>
            <w:rFonts w:asciiTheme="minorHAnsi" w:eastAsiaTheme="minorEastAsia" w:hAnsiTheme="minorHAnsi" w:cstheme="minorBidi"/>
            <w:noProof/>
            <w:sz w:val="22"/>
            <w:szCs w:val="22"/>
          </w:rPr>
          <w:tab/>
        </w:r>
        <w:r w:rsidRPr="004D0435">
          <w:rPr>
            <w:rStyle w:val="Lienhypertexte"/>
            <w:noProof/>
          </w:rPr>
          <w:t>Arbitrages</w:t>
        </w:r>
        <w:r>
          <w:rPr>
            <w:noProof/>
            <w:webHidden/>
          </w:rPr>
          <w:tab/>
        </w:r>
        <w:r>
          <w:rPr>
            <w:noProof/>
            <w:webHidden/>
          </w:rPr>
          <w:fldChar w:fldCharType="begin"/>
        </w:r>
        <w:r>
          <w:rPr>
            <w:noProof/>
            <w:webHidden/>
          </w:rPr>
          <w:instrText xml:space="preserve"> PAGEREF _Toc120003635 \h </w:instrText>
        </w:r>
        <w:r>
          <w:rPr>
            <w:noProof/>
            <w:webHidden/>
          </w:rPr>
        </w:r>
        <w:r>
          <w:rPr>
            <w:noProof/>
            <w:webHidden/>
          </w:rPr>
          <w:fldChar w:fldCharType="separate"/>
        </w:r>
        <w:r>
          <w:rPr>
            <w:noProof/>
            <w:webHidden/>
          </w:rPr>
          <w:t>9</w:t>
        </w:r>
        <w:r>
          <w:rPr>
            <w:noProof/>
            <w:webHidden/>
          </w:rPr>
          <w:fldChar w:fldCharType="end"/>
        </w:r>
      </w:hyperlink>
    </w:p>
    <w:p w14:paraId="514E28E3" w14:textId="6577FCDC"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36" w:history="1">
        <w:r w:rsidRPr="004D0435">
          <w:rPr>
            <w:rStyle w:val="Lienhypertexte"/>
            <w:noProof/>
          </w:rPr>
          <w:t>2.1.1.3</w:t>
        </w:r>
        <w:r>
          <w:rPr>
            <w:rFonts w:asciiTheme="minorHAnsi" w:eastAsiaTheme="minorEastAsia" w:hAnsiTheme="minorHAnsi" w:cstheme="minorBidi"/>
            <w:noProof/>
            <w:sz w:val="22"/>
            <w:szCs w:val="22"/>
          </w:rPr>
          <w:tab/>
        </w:r>
        <w:r w:rsidRPr="004D0435">
          <w:rPr>
            <w:rStyle w:val="Lienhypertexte"/>
            <w:noProof/>
          </w:rPr>
          <w:t>Primes</w:t>
        </w:r>
        <w:r>
          <w:rPr>
            <w:noProof/>
            <w:webHidden/>
          </w:rPr>
          <w:tab/>
        </w:r>
        <w:r>
          <w:rPr>
            <w:noProof/>
            <w:webHidden/>
          </w:rPr>
          <w:fldChar w:fldCharType="begin"/>
        </w:r>
        <w:r>
          <w:rPr>
            <w:noProof/>
            <w:webHidden/>
          </w:rPr>
          <w:instrText xml:space="preserve"> PAGEREF _Toc120003636 \h </w:instrText>
        </w:r>
        <w:r>
          <w:rPr>
            <w:noProof/>
            <w:webHidden/>
          </w:rPr>
        </w:r>
        <w:r>
          <w:rPr>
            <w:noProof/>
            <w:webHidden/>
          </w:rPr>
          <w:fldChar w:fldCharType="separate"/>
        </w:r>
        <w:r>
          <w:rPr>
            <w:noProof/>
            <w:webHidden/>
          </w:rPr>
          <w:t>10</w:t>
        </w:r>
        <w:r>
          <w:rPr>
            <w:noProof/>
            <w:webHidden/>
          </w:rPr>
          <w:fldChar w:fldCharType="end"/>
        </w:r>
      </w:hyperlink>
    </w:p>
    <w:p w14:paraId="3E8363AF" w14:textId="57C548A8"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37" w:history="1">
        <w:r w:rsidRPr="004D0435">
          <w:rPr>
            <w:rStyle w:val="Lienhypertexte"/>
            <w:noProof/>
          </w:rPr>
          <w:t>2.1.1.4</w:t>
        </w:r>
        <w:r>
          <w:rPr>
            <w:rFonts w:asciiTheme="minorHAnsi" w:eastAsiaTheme="minorEastAsia" w:hAnsiTheme="minorHAnsi" w:cstheme="minorBidi"/>
            <w:noProof/>
            <w:sz w:val="22"/>
            <w:szCs w:val="22"/>
          </w:rPr>
          <w:tab/>
        </w:r>
        <w:r w:rsidRPr="004D0435">
          <w:rPr>
            <w:rStyle w:val="Lienhypertexte"/>
            <w:noProof/>
          </w:rPr>
          <w:t>Chargements et frais</w:t>
        </w:r>
        <w:r>
          <w:rPr>
            <w:noProof/>
            <w:webHidden/>
          </w:rPr>
          <w:tab/>
        </w:r>
        <w:r>
          <w:rPr>
            <w:noProof/>
            <w:webHidden/>
          </w:rPr>
          <w:fldChar w:fldCharType="begin"/>
        </w:r>
        <w:r>
          <w:rPr>
            <w:noProof/>
            <w:webHidden/>
          </w:rPr>
          <w:instrText xml:space="preserve"> PAGEREF _Toc120003637 \h </w:instrText>
        </w:r>
        <w:r>
          <w:rPr>
            <w:noProof/>
            <w:webHidden/>
          </w:rPr>
        </w:r>
        <w:r>
          <w:rPr>
            <w:noProof/>
            <w:webHidden/>
          </w:rPr>
          <w:fldChar w:fldCharType="separate"/>
        </w:r>
        <w:r>
          <w:rPr>
            <w:noProof/>
            <w:webHidden/>
          </w:rPr>
          <w:t>10</w:t>
        </w:r>
        <w:r>
          <w:rPr>
            <w:noProof/>
            <w:webHidden/>
          </w:rPr>
          <w:fldChar w:fldCharType="end"/>
        </w:r>
      </w:hyperlink>
    </w:p>
    <w:p w14:paraId="5193F489" w14:textId="56FB34CF"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38" w:history="1">
        <w:r w:rsidRPr="004D0435">
          <w:rPr>
            <w:rStyle w:val="Lienhypertexte"/>
            <w:noProof/>
          </w:rPr>
          <w:t>2.1.1.4.1</w:t>
        </w:r>
        <w:r>
          <w:rPr>
            <w:rFonts w:asciiTheme="minorHAnsi" w:eastAsiaTheme="minorEastAsia" w:hAnsiTheme="minorHAnsi" w:cstheme="minorBidi"/>
            <w:noProof/>
            <w:sz w:val="22"/>
            <w:szCs w:val="22"/>
          </w:rPr>
          <w:tab/>
        </w:r>
        <w:r w:rsidRPr="004D0435">
          <w:rPr>
            <w:rStyle w:val="Lienhypertexte"/>
            <w:noProof/>
          </w:rPr>
          <w:t>Chargements</w:t>
        </w:r>
        <w:r>
          <w:rPr>
            <w:noProof/>
            <w:webHidden/>
          </w:rPr>
          <w:tab/>
        </w:r>
        <w:r>
          <w:rPr>
            <w:noProof/>
            <w:webHidden/>
          </w:rPr>
          <w:fldChar w:fldCharType="begin"/>
        </w:r>
        <w:r>
          <w:rPr>
            <w:noProof/>
            <w:webHidden/>
          </w:rPr>
          <w:instrText xml:space="preserve"> PAGEREF _Toc120003638 \h </w:instrText>
        </w:r>
        <w:r>
          <w:rPr>
            <w:noProof/>
            <w:webHidden/>
          </w:rPr>
        </w:r>
        <w:r>
          <w:rPr>
            <w:noProof/>
            <w:webHidden/>
          </w:rPr>
          <w:fldChar w:fldCharType="separate"/>
        </w:r>
        <w:r>
          <w:rPr>
            <w:noProof/>
            <w:webHidden/>
          </w:rPr>
          <w:t>10</w:t>
        </w:r>
        <w:r>
          <w:rPr>
            <w:noProof/>
            <w:webHidden/>
          </w:rPr>
          <w:fldChar w:fldCharType="end"/>
        </w:r>
      </w:hyperlink>
    </w:p>
    <w:p w14:paraId="3418FBF2" w14:textId="6BBACCEE"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39" w:history="1">
        <w:r w:rsidRPr="004D0435">
          <w:rPr>
            <w:rStyle w:val="Lienhypertexte"/>
            <w:noProof/>
          </w:rPr>
          <w:t>2.1.1.4.2</w:t>
        </w:r>
        <w:r>
          <w:rPr>
            <w:rFonts w:asciiTheme="minorHAnsi" w:eastAsiaTheme="minorEastAsia" w:hAnsiTheme="minorHAnsi" w:cstheme="minorBidi"/>
            <w:noProof/>
            <w:sz w:val="22"/>
            <w:szCs w:val="22"/>
          </w:rPr>
          <w:tab/>
        </w:r>
        <w:r w:rsidRPr="004D0435">
          <w:rPr>
            <w:rStyle w:val="Lienhypertexte"/>
            <w:noProof/>
          </w:rPr>
          <w:t>Frais</w:t>
        </w:r>
        <w:r>
          <w:rPr>
            <w:noProof/>
            <w:webHidden/>
          </w:rPr>
          <w:tab/>
        </w:r>
        <w:r>
          <w:rPr>
            <w:noProof/>
            <w:webHidden/>
          </w:rPr>
          <w:fldChar w:fldCharType="begin"/>
        </w:r>
        <w:r>
          <w:rPr>
            <w:noProof/>
            <w:webHidden/>
          </w:rPr>
          <w:instrText xml:space="preserve"> PAGEREF _Toc120003639 \h </w:instrText>
        </w:r>
        <w:r>
          <w:rPr>
            <w:noProof/>
            <w:webHidden/>
          </w:rPr>
        </w:r>
        <w:r>
          <w:rPr>
            <w:noProof/>
            <w:webHidden/>
          </w:rPr>
          <w:fldChar w:fldCharType="separate"/>
        </w:r>
        <w:r>
          <w:rPr>
            <w:noProof/>
            <w:webHidden/>
          </w:rPr>
          <w:t>11</w:t>
        </w:r>
        <w:r>
          <w:rPr>
            <w:noProof/>
            <w:webHidden/>
          </w:rPr>
          <w:fldChar w:fldCharType="end"/>
        </w:r>
      </w:hyperlink>
    </w:p>
    <w:p w14:paraId="3D863407" w14:textId="3752E0B6"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0" w:history="1">
        <w:r w:rsidRPr="004D0435">
          <w:rPr>
            <w:rStyle w:val="Lienhypertexte"/>
            <w:noProof/>
          </w:rPr>
          <w:t>2.1.1.4.3</w:t>
        </w:r>
        <w:r>
          <w:rPr>
            <w:rFonts w:asciiTheme="minorHAnsi" w:eastAsiaTheme="minorEastAsia" w:hAnsiTheme="minorHAnsi" w:cstheme="minorBidi"/>
            <w:noProof/>
            <w:sz w:val="22"/>
            <w:szCs w:val="22"/>
          </w:rPr>
          <w:tab/>
        </w:r>
        <w:r w:rsidRPr="004D0435">
          <w:rPr>
            <w:rStyle w:val="Lienhypertexte"/>
            <w:noProof/>
          </w:rPr>
          <w:t>Rétrocession des frais</w:t>
        </w:r>
        <w:r>
          <w:rPr>
            <w:noProof/>
            <w:webHidden/>
          </w:rPr>
          <w:tab/>
        </w:r>
        <w:r>
          <w:rPr>
            <w:noProof/>
            <w:webHidden/>
          </w:rPr>
          <w:fldChar w:fldCharType="begin"/>
        </w:r>
        <w:r>
          <w:rPr>
            <w:noProof/>
            <w:webHidden/>
          </w:rPr>
          <w:instrText xml:space="preserve"> PAGEREF _Toc120003640 \h </w:instrText>
        </w:r>
        <w:r>
          <w:rPr>
            <w:noProof/>
            <w:webHidden/>
          </w:rPr>
        </w:r>
        <w:r>
          <w:rPr>
            <w:noProof/>
            <w:webHidden/>
          </w:rPr>
          <w:fldChar w:fldCharType="separate"/>
        </w:r>
        <w:r>
          <w:rPr>
            <w:noProof/>
            <w:webHidden/>
          </w:rPr>
          <w:t>11</w:t>
        </w:r>
        <w:r>
          <w:rPr>
            <w:noProof/>
            <w:webHidden/>
          </w:rPr>
          <w:fldChar w:fldCharType="end"/>
        </w:r>
      </w:hyperlink>
    </w:p>
    <w:p w14:paraId="6086C476" w14:textId="720CEE8F"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41" w:history="1">
        <w:r w:rsidRPr="004D0435">
          <w:rPr>
            <w:rStyle w:val="Lienhypertexte"/>
            <w:noProof/>
          </w:rPr>
          <w:t>2.1.1.5</w:t>
        </w:r>
        <w:r>
          <w:rPr>
            <w:rFonts w:asciiTheme="minorHAnsi" w:eastAsiaTheme="minorEastAsia" w:hAnsiTheme="minorHAnsi" w:cstheme="minorBidi"/>
            <w:noProof/>
            <w:sz w:val="22"/>
            <w:szCs w:val="22"/>
          </w:rPr>
          <w:tab/>
        </w:r>
        <w:r w:rsidRPr="004D0435">
          <w:rPr>
            <w:rStyle w:val="Lienhypertexte"/>
            <w:noProof/>
          </w:rPr>
          <w:t>Revalorisation des provisions mathématiques</w:t>
        </w:r>
        <w:r>
          <w:rPr>
            <w:noProof/>
            <w:webHidden/>
          </w:rPr>
          <w:tab/>
        </w:r>
        <w:r>
          <w:rPr>
            <w:noProof/>
            <w:webHidden/>
          </w:rPr>
          <w:fldChar w:fldCharType="begin"/>
        </w:r>
        <w:r>
          <w:rPr>
            <w:noProof/>
            <w:webHidden/>
          </w:rPr>
          <w:instrText xml:space="preserve"> PAGEREF _Toc120003641 \h </w:instrText>
        </w:r>
        <w:r>
          <w:rPr>
            <w:noProof/>
            <w:webHidden/>
          </w:rPr>
        </w:r>
        <w:r>
          <w:rPr>
            <w:noProof/>
            <w:webHidden/>
          </w:rPr>
          <w:fldChar w:fldCharType="separate"/>
        </w:r>
        <w:r>
          <w:rPr>
            <w:noProof/>
            <w:webHidden/>
          </w:rPr>
          <w:t>11</w:t>
        </w:r>
        <w:r>
          <w:rPr>
            <w:noProof/>
            <w:webHidden/>
          </w:rPr>
          <w:fldChar w:fldCharType="end"/>
        </w:r>
      </w:hyperlink>
    </w:p>
    <w:p w14:paraId="2D2BCD7E" w14:textId="29BBC88B"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2" w:history="1">
        <w:r w:rsidRPr="004D0435">
          <w:rPr>
            <w:rStyle w:val="Lienhypertexte"/>
            <w:noProof/>
          </w:rPr>
          <w:t>2.1.1.5.1</w:t>
        </w:r>
        <w:r>
          <w:rPr>
            <w:rFonts w:asciiTheme="minorHAnsi" w:eastAsiaTheme="minorEastAsia" w:hAnsiTheme="minorHAnsi" w:cstheme="minorBidi"/>
            <w:noProof/>
            <w:sz w:val="22"/>
            <w:szCs w:val="22"/>
          </w:rPr>
          <w:tab/>
        </w:r>
        <w:r w:rsidRPr="004D0435">
          <w:rPr>
            <w:rStyle w:val="Lienhypertexte"/>
            <w:noProof/>
          </w:rPr>
          <w:t>Intérêts Techniques (Euro)</w:t>
        </w:r>
        <w:r>
          <w:rPr>
            <w:noProof/>
            <w:webHidden/>
          </w:rPr>
          <w:tab/>
        </w:r>
        <w:r>
          <w:rPr>
            <w:noProof/>
            <w:webHidden/>
          </w:rPr>
          <w:fldChar w:fldCharType="begin"/>
        </w:r>
        <w:r>
          <w:rPr>
            <w:noProof/>
            <w:webHidden/>
          </w:rPr>
          <w:instrText xml:space="preserve"> PAGEREF _Toc120003642 \h </w:instrText>
        </w:r>
        <w:r>
          <w:rPr>
            <w:noProof/>
            <w:webHidden/>
          </w:rPr>
        </w:r>
        <w:r>
          <w:rPr>
            <w:noProof/>
            <w:webHidden/>
          </w:rPr>
          <w:fldChar w:fldCharType="separate"/>
        </w:r>
        <w:r>
          <w:rPr>
            <w:noProof/>
            <w:webHidden/>
          </w:rPr>
          <w:t>11</w:t>
        </w:r>
        <w:r>
          <w:rPr>
            <w:noProof/>
            <w:webHidden/>
          </w:rPr>
          <w:fldChar w:fldCharType="end"/>
        </w:r>
      </w:hyperlink>
    </w:p>
    <w:p w14:paraId="04772076" w14:textId="1AC04D0C"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3" w:history="1">
        <w:r w:rsidRPr="004D0435">
          <w:rPr>
            <w:rStyle w:val="Lienhypertexte"/>
            <w:noProof/>
          </w:rPr>
          <w:t>2.1.1.5.2</w:t>
        </w:r>
        <w:r>
          <w:rPr>
            <w:rFonts w:asciiTheme="minorHAnsi" w:eastAsiaTheme="minorEastAsia" w:hAnsiTheme="minorHAnsi" w:cstheme="minorBidi"/>
            <w:noProof/>
            <w:sz w:val="22"/>
            <w:szCs w:val="22"/>
          </w:rPr>
          <w:tab/>
        </w:r>
        <w:r w:rsidRPr="004D0435">
          <w:rPr>
            <w:rStyle w:val="Lienhypertexte"/>
            <w:noProof/>
          </w:rPr>
          <w:t>Participation aux bénéfices (Euro)</w:t>
        </w:r>
        <w:r>
          <w:rPr>
            <w:noProof/>
            <w:webHidden/>
          </w:rPr>
          <w:tab/>
        </w:r>
        <w:r>
          <w:rPr>
            <w:noProof/>
            <w:webHidden/>
          </w:rPr>
          <w:fldChar w:fldCharType="begin"/>
        </w:r>
        <w:r>
          <w:rPr>
            <w:noProof/>
            <w:webHidden/>
          </w:rPr>
          <w:instrText xml:space="preserve"> PAGEREF _Toc120003643 \h </w:instrText>
        </w:r>
        <w:r>
          <w:rPr>
            <w:noProof/>
            <w:webHidden/>
          </w:rPr>
        </w:r>
        <w:r>
          <w:rPr>
            <w:noProof/>
            <w:webHidden/>
          </w:rPr>
          <w:fldChar w:fldCharType="separate"/>
        </w:r>
        <w:r>
          <w:rPr>
            <w:noProof/>
            <w:webHidden/>
          </w:rPr>
          <w:t>12</w:t>
        </w:r>
        <w:r>
          <w:rPr>
            <w:noProof/>
            <w:webHidden/>
          </w:rPr>
          <w:fldChar w:fldCharType="end"/>
        </w:r>
      </w:hyperlink>
    </w:p>
    <w:p w14:paraId="6924FF7E" w14:textId="3A69C8F0"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4" w:history="1">
        <w:r w:rsidRPr="004D0435">
          <w:rPr>
            <w:rStyle w:val="Lienhypertexte"/>
            <w:noProof/>
          </w:rPr>
          <w:t>2.1.1.5.3</w:t>
        </w:r>
        <w:r>
          <w:rPr>
            <w:rFonts w:asciiTheme="minorHAnsi" w:eastAsiaTheme="minorEastAsia" w:hAnsiTheme="minorHAnsi" w:cstheme="minorBidi"/>
            <w:noProof/>
            <w:sz w:val="22"/>
            <w:szCs w:val="22"/>
          </w:rPr>
          <w:tab/>
        </w:r>
        <w:r w:rsidRPr="004D0435">
          <w:rPr>
            <w:rStyle w:val="Lienhypertexte"/>
            <w:noProof/>
          </w:rPr>
          <w:t>Variation d’ACAV (UC)</w:t>
        </w:r>
        <w:r>
          <w:rPr>
            <w:noProof/>
            <w:webHidden/>
          </w:rPr>
          <w:tab/>
        </w:r>
        <w:r>
          <w:rPr>
            <w:noProof/>
            <w:webHidden/>
          </w:rPr>
          <w:fldChar w:fldCharType="begin"/>
        </w:r>
        <w:r>
          <w:rPr>
            <w:noProof/>
            <w:webHidden/>
          </w:rPr>
          <w:instrText xml:space="preserve"> PAGEREF _Toc120003644 \h </w:instrText>
        </w:r>
        <w:r>
          <w:rPr>
            <w:noProof/>
            <w:webHidden/>
          </w:rPr>
        </w:r>
        <w:r>
          <w:rPr>
            <w:noProof/>
            <w:webHidden/>
          </w:rPr>
          <w:fldChar w:fldCharType="separate"/>
        </w:r>
        <w:r>
          <w:rPr>
            <w:noProof/>
            <w:webHidden/>
          </w:rPr>
          <w:t>14</w:t>
        </w:r>
        <w:r>
          <w:rPr>
            <w:noProof/>
            <w:webHidden/>
          </w:rPr>
          <w:fldChar w:fldCharType="end"/>
        </w:r>
      </w:hyperlink>
    </w:p>
    <w:p w14:paraId="4B6A808E" w14:textId="01F56F8C"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45" w:history="1">
        <w:r w:rsidRPr="004D0435">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szCs w:val="22"/>
          </w:rPr>
          <w:tab/>
        </w:r>
        <w:r w:rsidRPr="004D0435">
          <w:rPr>
            <w:rStyle w:val="Lienhypertexte"/>
            <w:noProof/>
          </w:rPr>
          <w:t>Modélisation S2 de l’épargne</w:t>
        </w:r>
        <w:r>
          <w:rPr>
            <w:noProof/>
            <w:webHidden/>
          </w:rPr>
          <w:tab/>
        </w:r>
        <w:r>
          <w:rPr>
            <w:noProof/>
            <w:webHidden/>
          </w:rPr>
          <w:fldChar w:fldCharType="begin"/>
        </w:r>
        <w:r>
          <w:rPr>
            <w:noProof/>
            <w:webHidden/>
          </w:rPr>
          <w:instrText xml:space="preserve"> PAGEREF _Toc120003645 \h </w:instrText>
        </w:r>
        <w:r>
          <w:rPr>
            <w:noProof/>
            <w:webHidden/>
          </w:rPr>
        </w:r>
        <w:r>
          <w:rPr>
            <w:noProof/>
            <w:webHidden/>
          </w:rPr>
          <w:fldChar w:fldCharType="separate"/>
        </w:r>
        <w:r>
          <w:rPr>
            <w:noProof/>
            <w:webHidden/>
          </w:rPr>
          <w:t>14</w:t>
        </w:r>
        <w:r>
          <w:rPr>
            <w:noProof/>
            <w:webHidden/>
          </w:rPr>
          <w:fldChar w:fldCharType="end"/>
        </w:r>
      </w:hyperlink>
    </w:p>
    <w:p w14:paraId="4FD2A41F" w14:textId="65CFDC2E"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46" w:history="1">
        <w:r w:rsidRPr="004D0435">
          <w:rPr>
            <w:rStyle w:val="Lienhypertexte"/>
            <w:noProof/>
          </w:rPr>
          <w:t>2.1.2.1</w:t>
        </w:r>
        <w:r>
          <w:rPr>
            <w:rFonts w:asciiTheme="minorHAnsi" w:eastAsiaTheme="minorEastAsia" w:hAnsiTheme="minorHAnsi" w:cstheme="minorBidi"/>
            <w:noProof/>
            <w:sz w:val="22"/>
            <w:szCs w:val="22"/>
          </w:rPr>
          <w:tab/>
        </w:r>
        <w:r w:rsidRPr="004D0435">
          <w:rPr>
            <w:rStyle w:val="Lienhypertexte"/>
            <w:noProof/>
          </w:rPr>
          <w:t>Calcul du Best Estimate</w:t>
        </w:r>
        <w:r>
          <w:rPr>
            <w:noProof/>
            <w:webHidden/>
          </w:rPr>
          <w:tab/>
        </w:r>
        <w:r>
          <w:rPr>
            <w:noProof/>
            <w:webHidden/>
          </w:rPr>
          <w:fldChar w:fldCharType="begin"/>
        </w:r>
        <w:r>
          <w:rPr>
            <w:noProof/>
            <w:webHidden/>
          </w:rPr>
          <w:instrText xml:space="preserve"> PAGEREF _Toc120003646 \h </w:instrText>
        </w:r>
        <w:r>
          <w:rPr>
            <w:noProof/>
            <w:webHidden/>
          </w:rPr>
        </w:r>
        <w:r>
          <w:rPr>
            <w:noProof/>
            <w:webHidden/>
          </w:rPr>
          <w:fldChar w:fldCharType="separate"/>
        </w:r>
        <w:r>
          <w:rPr>
            <w:noProof/>
            <w:webHidden/>
          </w:rPr>
          <w:t>14</w:t>
        </w:r>
        <w:r>
          <w:rPr>
            <w:noProof/>
            <w:webHidden/>
          </w:rPr>
          <w:fldChar w:fldCharType="end"/>
        </w:r>
      </w:hyperlink>
    </w:p>
    <w:p w14:paraId="5EEF1F9D" w14:textId="68CCCB22"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7" w:history="1">
        <w:r w:rsidRPr="004D0435">
          <w:rPr>
            <w:rStyle w:val="Lienhypertexte"/>
            <w:noProof/>
          </w:rPr>
          <w:t>2.1.2.1.1</w:t>
        </w:r>
        <w:r>
          <w:rPr>
            <w:rFonts w:asciiTheme="minorHAnsi" w:eastAsiaTheme="minorEastAsia" w:hAnsiTheme="minorHAnsi" w:cstheme="minorBidi"/>
            <w:noProof/>
            <w:sz w:val="22"/>
            <w:szCs w:val="22"/>
          </w:rPr>
          <w:tab/>
        </w:r>
        <w:r w:rsidRPr="004D0435">
          <w:rPr>
            <w:rStyle w:val="Lienhypertexte"/>
            <w:noProof/>
          </w:rPr>
          <w:t>Best Estimate Euro</w:t>
        </w:r>
        <w:r>
          <w:rPr>
            <w:noProof/>
            <w:webHidden/>
          </w:rPr>
          <w:tab/>
        </w:r>
        <w:r>
          <w:rPr>
            <w:noProof/>
            <w:webHidden/>
          </w:rPr>
          <w:fldChar w:fldCharType="begin"/>
        </w:r>
        <w:r>
          <w:rPr>
            <w:noProof/>
            <w:webHidden/>
          </w:rPr>
          <w:instrText xml:space="preserve"> PAGEREF _Toc120003647 \h </w:instrText>
        </w:r>
        <w:r>
          <w:rPr>
            <w:noProof/>
            <w:webHidden/>
          </w:rPr>
        </w:r>
        <w:r>
          <w:rPr>
            <w:noProof/>
            <w:webHidden/>
          </w:rPr>
          <w:fldChar w:fldCharType="separate"/>
        </w:r>
        <w:r>
          <w:rPr>
            <w:noProof/>
            <w:webHidden/>
          </w:rPr>
          <w:t>14</w:t>
        </w:r>
        <w:r>
          <w:rPr>
            <w:noProof/>
            <w:webHidden/>
          </w:rPr>
          <w:fldChar w:fldCharType="end"/>
        </w:r>
      </w:hyperlink>
    </w:p>
    <w:p w14:paraId="169CA886" w14:textId="648CCF99"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48" w:history="1">
        <w:r w:rsidRPr="004D0435">
          <w:rPr>
            <w:rStyle w:val="Lienhypertexte"/>
            <w:noProof/>
          </w:rPr>
          <w:t>2.1.2.1.2</w:t>
        </w:r>
        <w:r>
          <w:rPr>
            <w:rFonts w:asciiTheme="minorHAnsi" w:eastAsiaTheme="minorEastAsia" w:hAnsiTheme="minorHAnsi" w:cstheme="minorBidi"/>
            <w:noProof/>
            <w:sz w:val="22"/>
            <w:szCs w:val="22"/>
          </w:rPr>
          <w:tab/>
        </w:r>
        <w:r w:rsidRPr="004D0435">
          <w:rPr>
            <w:rStyle w:val="Lienhypertexte"/>
            <w:noProof/>
          </w:rPr>
          <w:t>Best Estimate UC</w:t>
        </w:r>
        <w:r>
          <w:rPr>
            <w:noProof/>
            <w:webHidden/>
          </w:rPr>
          <w:tab/>
        </w:r>
        <w:r>
          <w:rPr>
            <w:noProof/>
            <w:webHidden/>
          </w:rPr>
          <w:fldChar w:fldCharType="begin"/>
        </w:r>
        <w:r>
          <w:rPr>
            <w:noProof/>
            <w:webHidden/>
          </w:rPr>
          <w:instrText xml:space="preserve"> PAGEREF _Toc120003648 \h </w:instrText>
        </w:r>
        <w:r>
          <w:rPr>
            <w:noProof/>
            <w:webHidden/>
          </w:rPr>
        </w:r>
        <w:r>
          <w:rPr>
            <w:noProof/>
            <w:webHidden/>
          </w:rPr>
          <w:fldChar w:fldCharType="separate"/>
        </w:r>
        <w:r>
          <w:rPr>
            <w:noProof/>
            <w:webHidden/>
          </w:rPr>
          <w:t>15</w:t>
        </w:r>
        <w:r>
          <w:rPr>
            <w:noProof/>
            <w:webHidden/>
          </w:rPr>
          <w:fldChar w:fldCharType="end"/>
        </w:r>
      </w:hyperlink>
    </w:p>
    <w:p w14:paraId="12F9D208" w14:textId="74B6A882"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49" w:history="1">
        <w:r w:rsidRPr="004D0435">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szCs w:val="22"/>
          </w:rPr>
          <w:tab/>
        </w:r>
        <w:r w:rsidRPr="004D0435">
          <w:rPr>
            <w:rStyle w:val="Lienhypertexte"/>
            <w:noProof/>
          </w:rPr>
          <w:t>Valorisation des portefeuilles d’épargne</w:t>
        </w:r>
        <w:r>
          <w:rPr>
            <w:noProof/>
            <w:webHidden/>
          </w:rPr>
          <w:tab/>
        </w:r>
        <w:r>
          <w:rPr>
            <w:noProof/>
            <w:webHidden/>
          </w:rPr>
          <w:fldChar w:fldCharType="begin"/>
        </w:r>
        <w:r>
          <w:rPr>
            <w:noProof/>
            <w:webHidden/>
          </w:rPr>
          <w:instrText xml:space="preserve"> PAGEREF _Toc120003649 \h </w:instrText>
        </w:r>
        <w:r>
          <w:rPr>
            <w:noProof/>
            <w:webHidden/>
          </w:rPr>
        </w:r>
        <w:r>
          <w:rPr>
            <w:noProof/>
            <w:webHidden/>
          </w:rPr>
          <w:fldChar w:fldCharType="separate"/>
        </w:r>
        <w:r>
          <w:rPr>
            <w:noProof/>
            <w:webHidden/>
          </w:rPr>
          <w:t>16</w:t>
        </w:r>
        <w:r>
          <w:rPr>
            <w:noProof/>
            <w:webHidden/>
          </w:rPr>
          <w:fldChar w:fldCharType="end"/>
        </w:r>
      </w:hyperlink>
    </w:p>
    <w:p w14:paraId="14FB3CF9" w14:textId="607E1547"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50" w:history="1">
        <w:r w:rsidRPr="004D0435">
          <w:rPr>
            <w:rStyle w:val="Lienhypertexte"/>
            <w:noProof/>
          </w:rPr>
          <w:t>2.1.3.1</w:t>
        </w:r>
        <w:r>
          <w:rPr>
            <w:rFonts w:asciiTheme="minorHAnsi" w:eastAsiaTheme="minorEastAsia" w:hAnsiTheme="minorHAnsi" w:cstheme="minorBidi"/>
            <w:noProof/>
            <w:sz w:val="22"/>
            <w:szCs w:val="22"/>
          </w:rPr>
          <w:tab/>
        </w:r>
        <w:r w:rsidRPr="004D0435">
          <w:rPr>
            <w:rStyle w:val="Lienhypertexte"/>
            <w:noProof/>
          </w:rPr>
          <w:t>Méthode générale</w:t>
        </w:r>
        <w:r>
          <w:rPr>
            <w:noProof/>
            <w:webHidden/>
          </w:rPr>
          <w:tab/>
        </w:r>
        <w:r>
          <w:rPr>
            <w:noProof/>
            <w:webHidden/>
          </w:rPr>
          <w:fldChar w:fldCharType="begin"/>
        </w:r>
        <w:r>
          <w:rPr>
            <w:noProof/>
            <w:webHidden/>
          </w:rPr>
          <w:instrText xml:space="preserve"> PAGEREF _Toc120003650 \h </w:instrText>
        </w:r>
        <w:r>
          <w:rPr>
            <w:noProof/>
            <w:webHidden/>
          </w:rPr>
        </w:r>
        <w:r>
          <w:rPr>
            <w:noProof/>
            <w:webHidden/>
          </w:rPr>
          <w:fldChar w:fldCharType="separate"/>
        </w:r>
        <w:r>
          <w:rPr>
            <w:noProof/>
            <w:webHidden/>
          </w:rPr>
          <w:t>16</w:t>
        </w:r>
        <w:r>
          <w:rPr>
            <w:noProof/>
            <w:webHidden/>
          </w:rPr>
          <w:fldChar w:fldCharType="end"/>
        </w:r>
      </w:hyperlink>
    </w:p>
    <w:p w14:paraId="055EDB8D" w14:textId="7EF30159"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51" w:history="1">
        <w:r w:rsidRPr="004D0435">
          <w:rPr>
            <w:rStyle w:val="Lienhypertexte"/>
            <w:noProof/>
          </w:rPr>
          <w:t>2.1.3.2</w:t>
        </w:r>
        <w:r>
          <w:rPr>
            <w:rFonts w:asciiTheme="minorHAnsi" w:eastAsiaTheme="minorEastAsia" w:hAnsiTheme="minorHAnsi" w:cstheme="minorBidi"/>
            <w:noProof/>
            <w:sz w:val="22"/>
            <w:szCs w:val="22"/>
          </w:rPr>
          <w:tab/>
        </w:r>
        <w:r w:rsidRPr="004D0435">
          <w:rPr>
            <w:rStyle w:val="Lienhypertexte"/>
            <w:noProof/>
          </w:rPr>
          <w:t>Value-of-In-Force</w:t>
        </w:r>
        <w:r>
          <w:rPr>
            <w:noProof/>
            <w:webHidden/>
          </w:rPr>
          <w:tab/>
        </w:r>
        <w:r>
          <w:rPr>
            <w:noProof/>
            <w:webHidden/>
          </w:rPr>
          <w:fldChar w:fldCharType="begin"/>
        </w:r>
        <w:r>
          <w:rPr>
            <w:noProof/>
            <w:webHidden/>
          </w:rPr>
          <w:instrText xml:space="preserve"> PAGEREF _Toc120003651 \h </w:instrText>
        </w:r>
        <w:r>
          <w:rPr>
            <w:noProof/>
            <w:webHidden/>
          </w:rPr>
        </w:r>
        <w:r>
          <w:rPr>
            <w:noProof/>
            <w:webHidden/>
          </w:rPr>
          <w:fldChar w:fldCharType="separate"/>
        </w:r>
        <w:r>
          <w:rPr>
            <w:noProof/>
            <w:webHidden/>
          </w:rPr>
          <w:t>16</w:t>
        </w:r>
        <w:r>
          <w:rPr>
            <w:noProof/>
            <w:webHidden/>
          </w:rPr>
          <w:fldChar w:fldCharType="end"/>
        </w:r>
      </w:hyperlink>
    </w:p>
    <w:p w14:paraId="23196174" w14:textId="353C583C"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52" w:history="1">
        <w:r w:rsidRPr="004D0435">
          <w:rPr>
            <w:rStyle w:val="Lienhypertexte"/>
            <w:noProof/>
          </w:rPr>
          <w:t>2.1.3.2.1</w:t>
        </w:r>
        <w:r>
          <w:rPr>
            <w:rFonts w:asciiTheme="minorHAnsi" w:eastAsiaTheme="minorEastAsia" w:hAnsiTheme="minorHAnsi" w:cstheme="minorBidi"/>
            <w:noProof/>
            <w:sz w:val="22"/>
            <w:szCs w:val="22"/>
          </w:rPr>
          <w:tab/>
        </w:r>
        <w:r w:rsidRPr="004D0435">
          <w:rPr>
            <w:rStyle w:val="Lienhypertexte"/>
            <w:noProof/>
          </w:rPr>
          <w:t>Formule de réconciliation des deux méthodes lorsque les produits financiers en face de la réserve de capitalisation sont distribués aux assurés</w:t>
        </w:r>
        <w:r>
          <w:rPr>
            <w:noProof/>
            <w:webHidden/>
          </w:rPr>
          <w:tab/>
        </w:r>
        <w:r>
          <w:rPr>
            <w:noProof/>
            <w:webHidden/>
          </w:rPr>
          <w:fldChar w:fldCharType="begin"/>
        </w:r>
        <w:r>
          <w:rPr>
            <w:noProof/>
            <w:webHidden/>
          </w:rPr>
          <w:instrText xml:space="preserve"> PAGEREF _Toc120003652 \h </w:instrText>
        </w:r>
        <w:r>
          <w:rPr>
            <w:noProof/>
            <w:webHidden/>
          </w:rPr>
        </w:r>
        <w:r>
          <w:rPr>
            <w:noProof/>
            <w:webHidden/>
          </w:rPr>
          <w:fldChar w:fldCharType="separate"/>
        </w:r>
        <w:r>
          <w:rPr>
            <w:noProof/>
            <w:webHidden/>
          </w:rPr>
          <w:t>17</w:t>
        </w:r>
        <w:r>
          <w:rPr>
            <w:noProof/>
            <w:webHidden/>
          </w:rPr>
          <w:fldChar w:fldCharType="end"/>
        </w:r>
      </w:hyperlink>
    </w:p>
    <w:p w14:paraId="1FBC5F95" w14:textId="202B3E67" w:rsidR="00C061A1" w:rsidRDefault="00C061A1">
      <w:pPr>
        <w:pStyle w:val="TM5"/>
        <w:tabs>
          <w:tab w:val="left" w:pos="1798"/>
          <w:tab w:val="right" w:leader="dot" w:pos="9544"/>
        </w:tabs>
        <w:rPr>
          <w:rFonts w:asciiTheme="minorHAnsi" w:eastAsiaTheme="minorEastAsia" w:hAnsiTheme="minorHAnsi" w:cstheme="minorBidi"/>
          <w:noProof/>
          <w:sz w:val="22"/>
          <w:szCs w:val="22"/>
        </w:rPr>
      </w:pPr>
      <w:hyperlink w:anchor="_Toc120003653" w:history="1">
        <w:r w:rsidRPr="004D0435">
          <w:rPr>
            <w:rStyle w:val="Lienhypertexte"/>
            <w:noProof/>
          </w:rPr>
          <w:t>2.1.3.2.2</w:t>
        </w:r>
        <w:r>
          <w:rPr>
            <w:rFonts w:asciiTheme="minorHAnsi" w:eastAsiaTheme="minorEastAsia" w:hAnsiTheme="minorHAnsi" w:cstheme="minorBidi"/>
            <w:noProof/>
            <w:sz w:val="22"/>
            <w:szCs w:val="22"/>
          </w:rPr>
          <w:tab/>
        </w:r>
        <w:r w:rsidRPr="004D0435">
          <w:rPr>
            <w:rStyle w:val="Lienhypertexte"/>
            <w:noProof/>
          </w:rPr>
          <w:t>Formule de réconciliation des deux méthodes lorsque les produits financiers en face de la réserve de capitalisation ne sont pas distribués aux assurés</w:t>
        </w:r>
        <w:r>
          <w:rPr>
            <w:noProof/>
            <w:webHidden/>
          </w:rPr>
          <w:tab/>
        </w:r>
        <w:r>
          <w:rPr>
            <w:noProof/>
            <w:webHidden/>
          </w:rPr>
          <w:fldChar w:fldCharType="begin"/>
        </w:r>
        <w:r>
          <w:rPr>
            <w:noProof/>
            <w:webHidden/>
          </w:rPr>
          <w:instrText xml:space="preserve"> PAGEREF _Toc120003653 \h </w:instrText>
        </w:r>
        <w:r>
          <w:rPr>
            <w:noProof/>
            <w:webHidden/>
          </w:rPr>
        </w:r>
        <w:r>
          <w:rPr>
            <w:noProof/>
            <w:webHidden/>
          </w:rPr>
          <w:fldChar w:fldCharType="separate"/>
        </w:r>
        <w:r>
          <w:rPr>
            <w:noProof/>
            <w:webHidden/>
          </w:rPr>
          <w:t>19</w:t>
        </w:r>
        <w:r>
          <w:rPr>
            <w:noProof/>
            <w:webHidden/>
          </w:rPr>
          <w:fldChar w:fldCharType="end"/>
        </w:r>
      </w:hyperlink>
    </w:p>
    <w:p w14:paraId="18AB92B3" w14:textId="30F055E4"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54" w:history="1">
        <w:r w:rsidRPr="004D0435">
          <w:rPr>
            <w:rStyle w:val="Lienhypertexte"/>
            <w:noProof/>
          </w:rPr>
          <w:t>2.1.3.3</w:t>
        </w:r>
        <w:r>
          <w:rPr>
            <w:rFonts w:asciiTheme="minorHAnsi" w:eastAsiaTheme="minorEastAsia" w:hAnsiTheme="minorHAnsi" w:cstheme="minorBidi"/>
            <w:noProof/>
            <w:sz w:val="22"/>
            <w:szCs w:val="22"/>
          </w:rPr>
          <w:tab/>
        </w:r>
        <w:r w:rsidRPr="004D0435">
          <w:rPr>
            <w:rStyle w:val="Lienhypertexte"/>
            <w:noProof/>
          </w:rPr>
          <w:t>Actif Net Réévalué</w:t>
        </w:r>
        <w:r>
          <w:rPr>
            <w:noProof/>
            <w:webHidden/>
          </w:rPr>
          <w:tab/>
        </w:r>
        <w:r>
          <w:rPr>
            <w:noProof/>
            <w:webHidden/>
          </w:rPr>
          <w:fldChar w:fldCharType="begin"/>
        </w:r>
        <w:r>
          <w:rPr>
            <w:noProof/>
            <w:webHidden/>
          </w:rPr>
          <w:instrText xml:space="preserve"> PAGEREF _Toc120003654 \h </w:instrText>
        </w:r>
        <w:r>
          <w:rPr>
            <w:noProof/>
            <w:webHidden/>
          </w:rPr>
        </w:r>
        <w:r>
          <w:rPr>
            <w:noProof/>
            <w:webHidden/>
          </w:rPr>
          <w:fldChar w:fldCharType="separate"/>
        </w:r>
        <w:r>
          <w:rPr>
            <w:noProof/>
            <w:webHidden/>
          </w:rPr>
          <w:t>21</w:t>
        </w:r>
        <w:r>
          <w:rPr>
            <w:noProof/>
            <w:webHidden/>
          </w:rPr>
          <w:fldChar w:fldCharType="end"/>
        </w:r>
      </w:hyperlink>
    </w:p>
    <w:p w14:paraId="0927A004" w14:textId="75355E3F" w:rsidR="00C061A1" w:rsidRDefault="00C061A1">
      <w:pPr>
        <w:pStyle w:val="TM1"/>
        <w:tabs>
          <w:tab w:val="left" w:pos="400"/>
          <w:tab w:val="right" w:leader="dot" w:pos="9544"/>
        </w:tabs>
        <w:rPr>
          <w:rFonts w:asciiTheme="minorHAnsi" w:eastAsiaTheme="minorEastAsia" w:hAnsiTheme="minorHAnsi" w:cstheme="minorBidi"/>
          <w:b w:val="0"/>
          <w:bCs w:val="0"/>
          <w:i w:val="0"/>
          <w:iCs w:val="0"/>
          <w:noProof/>
          <w:sz w:val="22"/>
          <w:szCs w:val="22"/>
        </w:rPr>
      </w:pPr>
      <w:hyperlink w:anchor="_Toc120003655" w:history="1">
        <w:r w:rsidRPr="004D0435">
          <w:rPr>
            <w:rStyle w:val="Lienhypertexte"/>
            <w:noProof/>
          </w:rPr>
          <w:t>3</w:t>
        </w:r>
        <w:r>
          <w:rPr>
            <w:rFonts w:asciiTheme="minorHAnsi" w:eastAsiaTheme="minorEastAsia" w:hAnsiTheme="minorHAnsi" w:cstheme="minorBidi"/>
            <w:b w:val="0"/>
            <w:bCs w:val="0"/>
            <w:i w:val="0"/>
            <w:iCs w:val="0"/>
            <w:noProof/>
            <w:sz w:val="22"/>
            <w:szCs w:val="22"/>
          </w:rPr>
          <w:tab/>
        </w:r>
        <w:r w:rsidRPr="004D0435">
          <w:rPr>
            <w:rStyle w:val="Lienhypertexte"/>
            <w:noProof/>
          </w:rPr>
          <w:t>Comptabilité et Frais</w:t>
        </w:r>
        <w:r>
          <w:rPr>
            <w:noProof/>
            <w:webHidden/>
          </w:rPr>
          <w:tab/>
        </w:r>
        <w:r>
          <w:rPr>
            <w:noProof/>
            <w:webHidden/>
          </w:rPr>
          <w:fldChar w:fldCharType="begin"/>
        </w:r>
        <w:r>
          <w:rPr>
            <w:noProof/>
            <w:webHidden/>
          </w:rPr>
          <w:instrText xml:space="preserve"> PAGEREF _Toc120003655 \h </w:instrText>
        </w:r>
        <w:r>
          <w:rPr>
            <w:noProof/>
            <w:webHidden/>
          </w:rPr>
        </w:r>
        <w:r>
          <w:rPr>
            <w:noProof/>
            <w:webHidden/>
          </w:rPr>
          <w:fldChar w:fldCharType="separate"/>
        </w:r>
        <w:r>
          <w:rPr>
            <w:noProof/>
            <w:webHidden/>
          </w:rPr>
          <w:t>22</w:t>
        </w:r>
        <w:r>
          <w:rPr>
            <w:noProof/>
            <w:webHidden/>
          </w:rPr>
          <w:fldChar w:fldCharType="end"/>
        </w:r>
      </w:hyperlink>
    </w:p>
    <w:p w14:paraId="50327BC4" w14:textId="46C359AA"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56" w:history="1">
        <w:r w:rsidRPr="004D0435">
          <w:rPr>
            <w:rStyle w:val="Lienhypertexte"/>
            <w:noProof/>
            <w14:scene3d>
              <w14:camera w14:prst="orthographicFront"/>
              <w14:lightRig w14:rig="threePt" w14:dir="t">
                <w14:rot w14:lat="0" w14:lon="0" w14:rev="0"/>
              </w14:lightRig>
            </w14:scene3d>
          </w:rPr>
          <w:t>3.1</w:t>
        </w:r>
        <w:r>
          <w:rPr>
            <w:rFonts w:asciiTheme="minorHAnsi" w:eastAsiaTheme="minorEastAsia" w:hAnsiTheme="minorHAnsi" w:cstheme="minorBidi"/>
            <w:b w:val="0"/>
            <w:bCs w:val="0"/>
            <w:noProof/>
          </w:rPr>
          <w:tab/>
        </w:r>
        <w:r w:rsidRPr="004D0435">
          <w:rPr>
            <w:rStyle w:val="Lienhypertexte"/>
            <w:noProof/>
          </w:rPr>
          <w:t>Comptabilité</w:t>
        </w:r>
        <w:r>
          <w:rPr>
            <w:noProof/>
            <w:webHidden/>
          </w:rPr>
          <w:tab/>
        </w:r>
        <w:r>
          <w:rPr>
            <w:noProof/>
            <w:webHidden/>
          </w:rPr>
          <w:fldChar w:fldCharType="begin"/>
        </w:r>
        <w:r>
          <w:rPr>
            <w:noProof/>
            <w:webHidden/>
          </w:rPr>
          <w:instrText xml:space="preserve"> PAGEREF _Toc120003656 \h </w:instrText>
        </w:r>
        <w:r>
          <w:rPr>
            <w:noProof/>
            <w:webHidden/>
          </w:rPr>
        </w:r>
        <w:r>
          <w:rPr>
            <w:noProof/>
            <w:webHidden/>
          </w:rPr>
          <w:fldChar w:fldCharType="separate"/>
        </w:r>
        <w:r>
          <w:rPr>
            <w:noProof/>
            <w:webHidden/>
          </w:rPr>
          <w:t>22</w:t>
        </w:r>
        <w:r>
          <w:rPr>
            <w:noProof/>
            <w:webHidden/>
          </w:rPr>
          <w:fldChar w:fldCharType="end"/>
        </w:r>
      </w:hyperlink>
    </w:p>
    <w:p w14:paraId="3BC2DE87" w14:textId="28D5835A"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57" w:history="1">
        <w:r w:rsidRPr="004D0435">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rPr>
          <w:tab/>
        </w:r>
        <w:r w:rsidRPr="004D0435">
          <w:rPr>
            <w:rStyle w:val="Lienhypertexte"/>
            <w:noProof/>
          </w:rPr>
          <w:t>Compte de résultat</w:t>
        </w:r>
        <w:r>
          <w:rPr>
            <w:noProof/>
            <w:webHidden/>
          </w:rPr>
          <w:tab/>
        </w:r>
        <w:r>
          <w:rPr>
            <w:noProof/>
            <w:webHidden/>
          </w:rPr>
          <w:fldChar w:fldCharType="begin"/>
        </w:r>
        <w:r>
          <w:rPr>
            <w:noProof/>
            <w:webHidden/>
          </w:rPr>
          <w:instrText xml:space="preserve"> PAGEREF _Toc120003657 \h </w:instrText>
        </w:r>
        <w:r>
          <w:rPr>
            <w:noProof/>
            <w:webHidden/>
          </w:rPr>
        </w:r>
        <w:r>
          <w:rPr>
            <w:noProof/>
            <w:webHidden/>
          </w:rPr>
          <w:fldChar w:fldCharType="separate"/>
        </w:r>
        <w:r>
          <w:rPr>
            <w:noProof/>
            <w:webHidden/>
          </w:rPr>
          <w:t>22</w:t>
        </w:r>
        <w:r>
          <w:rPr>
            <w:noProof/>
            <w:webHidden/>
          </w:rPr>
          <w:fldChar w:fldCharType="end"/>
        </w:r>
      </w:hyperlink>
    </w:p>
    <w:p w14:paraId="3DDFB018" w14:textId="51AB753C"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58" w:history="1">
        <w:r w:rsidRPr="004D0435">
          <w:rPr>
            <w:rStyle w:val="Lienhypertexte"/>
            <w:noProof/>
          </w:rPr>
          <w:t>3.1.1.1</w:t>
        </w:r>
        <w:r>
          <w:rPr>
            <w:rFonts w:asciiTheme="minorHAnsi" w:eastAsiaTheme="minorEastAsia" w:hAnsiTheme="minorHAnsi" w:cstheme="minorBidi"/>
            <w:noProof/>
            <w:sz w:val="22"/>
            <w:szCs w:val="22"/>
          </w:rPr>
          <w:tab/>
        </w:r>
        <w:r w:rsidRPr="004D0435">
          <w:rPr>
            <w:rStyle w:val="Lienhypertexte"/>
            <w:noProof/>
          </w:rPr>
          <w:t>Compte de résultat technique</w:t>
        </w:r>
        <w:r>
          <w:rPr>
            <w:noProof/>
            <w:webHidden/>
          </w:rPr>
          <w:tab/>
        </w:r>
        <w:r>
          <w:rPr>
            <w:noProof/>
            <w:webHidden/>
          </w:rPr>
          <w:fldChar w:fldCharType="begin"/>
        </w:r>
        <w:r>
          <w:rPr>
            <w:noProof/>
            <w:webHidden/>
          </w:rPr>
          <w:instrText xml:space="preserve"> PAGEREF _Toc120003658 \h </w:instrText>
        </w:r>
        <w:r>
          <w:rPr>
            <w:noProof/>
            <w:webHidden/>
          </w:rPr>
        </w:r>
        <w:r>
          <w:rPr>
            <w:noProof/>
            <w:webHidden/>
          </w:rPr>
          <w:fldChar w:fldCharType="separate"/>
        </w:r>
        <w:r>
          <w:rPr>
            <w:noProof/>
            <w:webHidden/>
          </w:rPr>
          <w:t>22</w:t>
        </w:r>
        <w:r>
          <w:rPr>
            <w:noProof/>
            <w:webHidden/>
          </w:rPr>
          <w:fldChar w:fldCharType="end"/>
        </w:r>
      </w:hyperlink>
    </w:p>
    <w:p w14:paraId="49735465" w14:textId="1F44D3AA"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59" w:history="1">
        <w:r w:rsidRPr="004D0435">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rPr>
          <w:tab/>
        </w:r>
        <w:r w:rsidRPr="004D0435">
          <w:rPr>
            <w:rStyle w:val="Lienhypertexte"/>
            <w:noProof/>
          </w:rPr>
          <w:t>Bilan en norme S1</w:t>
        </w:r>
        <w:r>
          <w:rPr>
            <w:noProof/>
            <w:webHidden/>
          </w:rPr>
          <w:tab/>
        </w:r>
        <w:r>
          <w:rPr>
            <w:noProof/>
            <w:webHidden/>
          </w:rPr>
          <w:fldChar w:fldCharType="begin"/>
        </w:r>
        <w:r>
          <w:rPr>
            <w:noProof/>
            <w:webHidden/>
          </w:rPr>
          <w:instrText xml:space="preserve"> PAGEREF _Toc120003659 \h </w:instrText>
        </w:r>
        <w:r>
          <w:rPr>
            <w:noProof/>
            <w:webHidden/>
          </w:rPr>
        </w:r>
        <w:r>
          <w:rPr>
            <w:noProof/>
            <w:webHidden/>
          </w:rPr>
          <w:fldChar w:fldCharType="separate"/>
        </w:r>
        <w:r>
          <w:rPr>
            <w:noProof/>
            <w:webHidden/>
          </w:rPr>
          <w:t>24</w:t>
        </w:r>
        <w:r>
          <w:rPr>
            <w:noProof/>
            <w:webHidden/>
          </w:rPr>
          <w:fldChar w:fldCharType="end"/>
        </w:r>
      </w:hyperlink>
    </w:p>
    <w:p w14:paraId="68799210" w14:textId="11C37B5B"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0" w:history="1">
        <w:r w:rsidRPr="004D0435">
          <w:rPr>
            <w:rStyle w:val="Lienhypertexte"/>
            <w:noProof/>
          </w:rPr>
          <w:t>3.1.2.1</w:t>
        </w:r>
        <w:r>
          <w:rPr>
            <w:rFonts w:asciiTheme="minorHAnsi" w:eastAsiaTheme="minorEastAsia" w:hAnsiTheme="minorHAnsi" w:cstheme="minorBidi"/>
            <w:noProof/>
            <w:sz w:val="22"/>
            <w:szCs w:val="22"/>
          </w:rPr>
          <w:tab/>
        </w:r>
        <w:r w:rsidRPr="004D0435">
          <w:rPr>
            <w:rStyle w:val="Lienhypertexte"/>
            <w:noProof/>
          </w:rPr>
          <w:t>Actif du bilan</w:t>
        </w:r>
        <w:r>
          <w:rPr>
            <w:noProof/>
            <w:webHidden/>
          </w:rPr>
          <w:tab/>
        </w:r>
        <w:r>
          <w:rPr>
            <w:noProof/>
            <w:webHidden/>
          </w:rPr>
          <w:fldChar w:fldCharType="begin"/>
        </w:r>
        <w:r>
          <w:rPr>
            <w:noProof/>
            <w:webHidden/>
          </w:rPr>
          <w:instrText xml:space="preserve"> PAGEREF _Toc120003660 \h </w:instrText>
        </w:r>
        <w:r>
          <w:rPr>
            <w:noProof/>
            <w:webHidden/>
          </w:rPr>
        </w:r>
        <w:r>
          <w:rPr>
            <w:noProof/>
            <w:webHidden/>
          </w:rPr>
          <w:fldChar w:fldCharType="separate"/>
        </w:r>
        <w:r>
          <w:rPr>
            <w:noProof/>
            <w:webHidden/>
          </w:rPr>
          <w:t>24</w:t>
        </w:r>
        <w:r>
          <w:rPr>
            <w:noProof/>
            <w:webHidden/>
          </w:rPr>
          <w:fldChar w:fldCharType="end"/>
        </w:r>
      </w:hyperlink>
    </w:p>
    <w:p w14:paraId="1AE554D2" w14:textId="177B444E"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1" w:history="1">
        <w:r w:rsidRPr="004D0435">
          <w:rPr>
            <w:rStyle w:val="Lienhypertexte"/>
            <w:noProof/>
          </w:rPr>
          <w:t>3.1.2.2</w:t>
        </w:r>
        <w:r>
          <w:rPr>
            <w:rFonts w:asciiTheme="minorHAnsi" w:eastAsiaTheme="minorEastAsia" w:hAnsiTheme="minorHAnsi" w:cstheme="minorBidi"/>
            <w:noProof/>
            <w:sz w:val="22"/>
            <w:szCs w:val="22"/>
          </w:rPr>
          <w:tab/>
        </w:r>
        <w:r w:rsidRPr="004D0435">
          <w:rPr>
            <w:rStyle w:val="Lienhypertexte"/>
            <w:noProof/>
          </w:rPr>
          <w:t>Passif du bilan</w:t>
        </w:r>
        <w:r>
          <w:rPr>
            <w:noProof/>
            <w:webHidden/>
          </w:rPr>
          <w:tab/>
        </w:r>
        <w:r>
          <w:rPr>
            <w:noProof/>
            <w:webHidden/>
          </w:rPr>
          <w:fldChar w:fldCharType="begin"/>
        </w:r>
        <w:r>
          <w:rPr>
            <w:noProof/>
            <w:webHidden/>
          </w:rPr>
          <w:instrText xml:space="preserve"> PAGEREF _Toc120003661 \h </w:instrText>
        </w:r>
        <w:r>
          <w:rPr>
            <w:noProof/>
            <w:webHidden/>
          </w:rPr>
        </w:r>
        <w:r>
          <w:rPr>
            <w:noProof/>
            <w:webHidden/>
          </w:rPr>
          <w:fldChar w:fldCharType="separate"/>
        </w:r>
        <w:r>
          <w:rPr>
            <w:noProof/>
            <w:webHidden/>
          </w:rPr>
          <w:t>25</w:t>
        </w:r>
        <w:r>
          <w:rPr>
            <w:noProof/>
            <w:webHidden/>
          </w:rPr>
          <w:fldChar w:fldCharType="end"/>
        </w:r>
      </w:hyperlink>
    </w:p>
    <w:p w14:paraId="6AF3AA11" w14:textId="58AAD569"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62" w:history="1">
        <w:r w:rsidRPr="004D0435">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cstheme="minorBidi"/>
            <w:noProof/>
            <w:sz w:val="22"/>
            <w:szCs w:val="22"/>
          </w:rPr>
          <w:tab/>
        </w:r>
        <w:r w:rsidRPr="004D0435">
          <w:rPr>
            <w:rStyle w:val="Lienhypertexte"/>
            <w:noProof/>
          </w:rPr>
          <w:t>Bilan prudentiel</w:t>
        </w:r>
        <w:r>
          <w:rPr>
            <w:noProof/>
            <w:webHidden/>
          </w:rPr>
          <w:tab/>
        </w:r>
        <w:r>
          <w:rPr>
            <w:noProof/>
            <w:webHidden/>
          </w:rPr>
          <w:fldChar w:fldCharType="begin"/>
        </w:r>
        <w:r>
          <w:rPr>
            <w:noProof/>
            <w:webHidden/>
          </w:rPr>
          <w:instrText xml:space="preserve"> PAGEREF _Toc120003662 \h </w:instrText>
        </w:r>
        <w:r>
          <w:rPr>
            <w:noProof/>
            <w:webHidden/>
          </w:rPr>
        </w:r>
        <w:r>
          <w:rPr>
            <w:noProof/>
            <w:webHidden/>
          </w:rPr>
          <w:fldChar w:fldCharType="separate"/>
        </w:r>
        <w:r>
          <w:rPr>
            <w:noProof/>
            <w:webHidden/>
          </w:rPr>
          <w:t>27</w:t>
        </w:r>
        <w:r>
          <w:rPr>
            <w:noProof/>
            <w:webHidden/>
          </w:rPr>
          <w:fldChar w:fldCharType="end"/>
        </w:r>
      </w:hyperlink>
    </w:p>
    <w:p w14:paraId="20D04DB5" w14:textId="58562690"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3" w:history="1">
        <w:r w:rsidRPr="004D0435">
          <w:rPr>
            <w:rStyle w:val="Lienhypertexte"/>
            <w:noProof/>
          </w:rPr>
          <w:t>3.1.3.1</w:t>
        </w:r>
        <w:r>
          <w:rPr>
            <w:rFonts w:asciiTheme="minorHAnsi" w:eastAsiaTheme="minorEastAsia" w:hAnsiTheme="minorHAnsi" w:cstheme="minorBidi"/>
            <w:noProof/>
            <w:sz w:val="22"/>
            <w:szCs w:val="22"/>
          </w:rPr>
          <w:tab/>
        </w:r>
        <w:r w:rsidRPr="004D0435">
          <w:rPr>
            <w:rStyle w:val="Lienhypertexte"/>
            <w:noProof/>
          </w:rPr>
          <w:t>Bilan prudentiel Actif</w:t>
        </w:r>
        <w:r>
          <w:rPr>
            <w:noProof/>
            <w:webHidden/>
          </w:rPr>
          <w:tab/>
        </w:r>
        <w:r>
          <w:rPr>
            <w:noProof/>
            <w:webHidden/>
          </w:rPr>
          <w:fldChar w:fldCharType="begin"/>
        </w:r>
        <w:r>
          <w:rPr>
            <w:noProof/>
            <w:webHidden/>
          </w:rPr>
          <w:instrText xml:space="preserve"> PAGEREF _Toc120003663 \h </w:instrText>
        </w:r>
        <w:r>
          <w:rPr>
            <w:noProof/>
            <w:webHidden/>
          </w:rPr>
        </w:r>
        <w:r>
          <w:rPr>
            <w:noProof/>
            <w:webHidden/>
          </w:rPr>
          <w:fldChar w:fldCharType="separate"/>
        </w:r>
        <w:r>
          <w:rPr>
            <w:noProof/>
            <w:webHidden/>
          </w:rPr>
          <w:t>27</w:t>
        </w:r>
        <w:r>
          <w:rPr>
            <w:noProof/>
            <w:webHidden/>
          </w:rPr>
          <w:fldChar w:fldCharType="end"/>
        </w:r>
      </w:hyperlink>
    </w:p>
    <w:p w14:paraId="7241D239" w14:textId="4B3E1402"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4" w:history="1">
        <w:r w:rsidRPr="004D0435">
          <w:rPr>
            <w:rStyle w:val="Lienhypertexte"/>
            <w:noProof/>
          </w:rPr>
          <w:t>3.1.3.2</w:t>
        </w:r>
        <w:r>
          <w:rPr>
            <w:rFonts w:asciiTheme="minorHAnsi" w:eastAsiaTheme="minorEastAsia" w:hAnsiTheme="minorHAnsi" w:cstheme="minorBidi"/>
            <w:noProof/>
            <w:sz w:val="22"/>
            <w:szCs w:val="22"/>
          </w:rPr>
          <w:tab/>
        </w:r>
        <w:r w:rsidRPr="004D0435">
          <w:rPr>
            <w:rStyle w:val="Lienhypertexte"/>
            <w:noProof/>
          </w:rPr>
          <w:t>Bilan prudentiel Passif</w:t>
        </w:r>
        <w:r>
          <w:rPr>
            <w:noProof/>
            <w:webHidden/>
          </w:rPr>
          <w:tab/>
        </w:r>
        <w:r>
          <w:rPr>
            <w:noProof/>
            <w:webHidden/>
          </w:rPr>
          <w:fldChar w:fldCharType="begin"/>
        </w:r>
        <w:r>
          <w:rPr>
            <w:noProof/>
            <w:webHidden/>
          </w:rPr>
          <w:instrText xml:space="preserve"> PAGEREF _Toc120003664 \h </w:instrText>
        </w:r>
        <w:r>
          <w:rPr>
            <w:noProof/>
            <w:webHidden/>
          </w:rPr>
        </w:r>
        <w:r>
          <w:rPr>
            <w:noProof/>
            <w:webHidden/>
          </w:rPr>
          <w:fldChar w:fldCharType="separate"/>
        </w:r>
        <w:r>
          <w:rPr>
            <w:noProof/>
            <w:webHidden/>
          </w:rPr>
          <w:t>29</w:t>
        </w:r>
        <w:r>
          <w:rPr>
            <w:noProof/>
            <w:webHidden/>
          </w:rPr>
          <w:fldChar w:fldCharType="end"/>
        </w:r>
      </w:hyperlink>
    </w:p>
    <w:p w14:paraId="622ABAC2" w14:textId="02DB37FC"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5" w:history="1">
        <w:r w:rsidRPr="004D0435">
          <w:rPr>
            <w:rStyle w:val="Lienhypertexte"/>
            <w:noProof/>
          </w:rPr>
          <w:t>3.1.3.3</w:t>
        </w:r>
        <w:r>
          <w:rPr>
            <w:rFonts w:asciiTheme="minorHAnsi" w:eastAsiaTheme="minorEastAsia" w:hAnsiTheme="minorHAnsi" w:cstheme="minorBidi"/>
            <w:noProof/>
            <w:sz w:val="22"/>
            <w:szCs w:val="22"/>
          </w:rPr>
          <w:tab/>
        </w:r>
        <w:r w:rsidRPr="004D0435">
          <w:rPr>
            <w:rStyle w:val="Lienhypertexte"/>
            <w:noProof/>
          </w:rPr>
          <w:t>Bilan prudentiel Fonds Propres</w:t>
        </w:r>
        <w:r>
          <w:rPr>
            <w:noProof/>
            <w:webHidden/>
          </w:rPr>
          <w:tab/>
        </w:r>
        <w:r>
          <w:rPr>
            <w:noProof/>
            <w:webHidden/>
          </w:rPr>
          <w:fldChar w:fldCharType="begin"/>
        </w:r>
        <w:r>
          <w:rPr>
            <w:noProof/>
            <w:webHidden/>
          </w:rPr>
          <w:instrText xml:space="preserve"> PAGEREF _Toc120003665 \h </w:instrText>
        </w:r>
        <w:r>
          <w:rPr>
            <w:noProof/>
            <w:webHidden/>
          </w:rPr>
        </w:r>
        <w:r>
          <w:rPr>
            <w:noProof/>
            <w:webHidden/>
          </w:rPr>
          <w:fldChar w:fldCharType="separate"/>
        </w:r>
        <w:r>
          <w:rPr>
            <w:noProof/>
            <w:webHidden/>
          </w:rPr>
          <w:t>31</w:t>
        </w:r>
        <w:r>
          <w:rPr>
            <w:noProof/>
            <w:webHidden/>
          </w:rPr>
          <w:fldChar w:fldCharType="end"/>
        </w:r>
      </w:hyperlink>
    </w:p>
    <w:p w14:paraId="1C4B8D9A" w14:textId="5D404158"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66" w:history="1">
        <w:r w:rsidRPr="004D0435">
          <w:rPr>
            <w:rStyle w:val="Lienhypertexte"/>
            <w:noProof/>
            <w14:scene3d>
              <w14:camera w14:prst="orthographicFront"/>
              <w14:lightRig w14:rig="threePt" w14:dir="t">
                <w14:rot w14:lat="0" w14:lon="0" w14:rev="0"/>
              </w14:lightRig>
            </w14:scene3d>
          </w:rPr>
          <w:t>3.2</w:t>
        </w:r>
        <w:r>
          <w:rPr>
            <w:rFonts w:asciiTheme="minorHAnsi" w:eastAsiaTheme="minorEastAsia" w:hAnsiTheme="minorHAnsi" w:cstheme="minorBidi"/>
            <w:b w:val="0"/>
            <w:bCs w:val="0"/>
            <w:noProof/>
          </w:rPr>
          <w:tab/>
        </w:r>
        <w:r w:rsidRPr="004D0435">
          <w:rPr>
            <w:rStyle w:val="Lienhypertexte"/>
            <w:noProof/>
          </w:rPr>
          <w:t>Frais</w:t>
        </w:r>
        <w:r>
          <w:rPr>
            <w:noProof/>
            <w:webHidden/>
          </w:rPr>
          <w:tab/>
        </w:r>
        <w:r>
          <w:rPr>
            <w:noProof/>
            <w:webHidden/>
          </w:rPr>
          <w:fldChar w:fldCharType="begin"/>
        </w:r>
        <w:r>
          <w:rPr>
            <w:noProof/>
            <w:webHidden/>
          </w:rPr>
          <w:instrText xml:space="preserve"> PAGEREF _Toc120003666 \h </w:instrText>
        </w:r>
        <w:r>
          <w:rPr>
            <w:noProof/>
            <w:webHidden/>
          </w:rPr>
        </w:r>
        <w:r>
          <w:rPr>
            <w:noProof/>
            <w:webHidden/>
          </w:rPr>
          <w:fldChar w:fldCharType="separate"/>
        </w:r>
        <w:r>
          <w:rPr>
            <w:noProof/>
            <w:webHidden/>
          </w:rPr>
          <w:t>32</w:t>
        </w:r>
        <w:r>
          <w:rPr>
            <w:noProof/>
            <w:webHidden/>
          </w:rPr>
          <w:fldChar w:fldCharType="end"/>
        </w:r>
      </w:hyperlink>
    </w:p>
    <w:p w14:paraId="198420B8" w14:textId="665E4890"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67" w:history="1">
        <w:r w:rsidRPr="004D0435">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rPr>
          <w:tab/>
        </w:r>
        <w:r w:rsidRPr="004D0435">
          <w:rPr>
            <w:rStyle w:val="Lienhypertexte"/>
            <w:noProof/>
          </w:rPr>
          <w:t>Modélisation générique des frais</w:t>
        </w:r>
        <w:r>
          <w:rPr>
            <w:noProof/>
            <w:webHidden/>
          </w:rPr>
          <w:tab/>
        </w:r>
        <w:r>
          <w:rPr>
            <w:noProof/>
            <w:webHidden/>
          </w:rPr>
          <w:fldChar w:fldCharType="begin"/>
        </w:r>
        <w:r>
          <w:rPr>
            <w:noProof/>
            <w:webHidden/>
          </w:rPr>
          <w:instrText xml:space="preserve"> PAGEREF _Toc120003667 \h </w:instrText>
        </w:r>
        <w:r>
          <w:rPr>
            <w:noProof/>
            <w:webHidden/>
          </w:rPr>
        </w:r>
        <w:r>
          <w:rPr>
            <w:noProof/>
            <w:webHidden/>
          </w:rPr>
          <w:fldChar w:fldCharType="separate"/>
        </w:r>
        <w:r>
          <w:rPr>
            <w:noProof/>
            <w:webHidden/>
          </w:rPr>
          <w:t>32</w:t>
        </w:r>
        <w:r>
          <w:rPr>
            <w:noProof/>
            <w:webHidden/>
          </w:rPr>
          <w:fldChar w:fldCharType="end"/>
        </w:r>
      </w:hyperlink>
    </w:p>
    <w:p w14:paraId="7CE7E92A" w14:textId="54A6F042"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68" w:history="1">
        <w:r w:rsidRPr="004D0435">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rPr>
          <w:tab/>
        </w:r>
        <w:r w:rsidRPr="004D0435">
          <w:rPr>
            <w:rStyle w:val="Lienhypertexte"/>
            <w:noProof/>
          </w:rPr>
          <w:t>Application de la formule standard de Solvabilité 2</w:t>
        </w:r>
        <w:r>
          <w:rPr>
            <w:noProof/>
            <w:webHidden/>
          </w:rPr>
          <w:tab/>
        </w:r>
        <w:r>
          <w:rPr>
            <w:noProof/>
            <w:webHidden/>
          </w:rPr>
          <w:fldChar w:fldCharType="begin"/>
        </w:r>
        <w:r>
          <w:rPr>
            <w:noProof/>
            <w:webHidden/>
          </w:rPr>
          <w:instrText xml:space="preserve"> PAGEREF _Toc120003668 \h </w:instrText>
        </w:r>
        <w:r>
          <w:rPr>
            <w:noProof/>
            <w:webHidden/>
          </w:rPr>
        </w:r>
        <w:r>
          <w:rPr>
            <w:noProof/>
            <w:webHidden/>
          </w:rPr>
          <w:fldChar w:fldCharType="separate"/>
        </w:r>
        <w:r>
          <w:rPr>
            <w:noProof/>
            <w:webHidden/>
          </w:rPr>
          <w:t>34</w:t>
        </w:r>
        <w:r>
          <w:rPr>
            <w:noProof/>
            <w:webHidden/>
          </w:rPr>
          <w:fldChar w:fldCharType="end"/>
        </w:r>
      </w:hyperlink>
    </w:p>
    <w:p w14:paraId="67E8E48B" w14:textId="7A79C667"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69" w:history="1">
        <w:r w:rsidRPr="004D0435">
          <w:rPr>
            <w:rStyle w:val="Lienhypertexte"/>
            <w:noProof/>
          </w:rPr>
          <w:t>3.2.2.1</w:t>
        </w:r>
        <w:r>
          <w:rPr>
            <w:rFonts w:asciiTheme="minorHAnsi" w:eastAsiaTheme="minorEastAsia" w:hAnsiTheme="minorHAnsi" w:cstheme="minorBidi"/>
            <w:noProof/>
            <w:sz w:val="22"/>
            <w:szCs w:val="22"/>
          </w:rPr>
          <w:tab/>
        </w:r>
        <w:r w:rsidRPr="004D0435">
          <w:rPr>
            <w:rStyle w:val="Lienhypertexte"/>
            <w:noProof/>
          </w:rPr>
          <w:t>Calcul du Best Estimate de Frais</w:t>
        </w:r>
        <w:r>
          <w:rPr>
            <w:noProof/>
            <w:webHidden/>
          </w:rPr>
          <w:tab/>
        </w:r>
        <w:r>
          <w:rPr>
            <w:noProof/>
            <w:webHidden/>
          </w:rPr>
          <w:fldChar w:fldCharType="begin"/>
        </w:r>
        <w:r>
          <w:rPr>
            <w:noProof/>
            <w:webHidden/>
          </w:rPr>
          <w:instrText xml:space="preserve"> PAGEREF _Toc120003669 \h </w:instrText>
        </w:r>
        <w:r>
          <w:rPr>
            <w:noProof/>
            <w:webHidden/>
          </w:rPr>
        </w:r>
        <w:r>
          <w:rPr>
            <w:noProof/>
            <w:webHidden/>
          </w:rPr>
          <w:fldChar w:fldCharType="separate"/>
        </w:r>
        <w:r>
          <w:rPr>
            <w:noProof/>
            <w:webHidden/>
          </w:rPr>
          <w:t>34</w:t>
        </w:r>
        <w:r>
          <w:rPr>
            <w:noProof/>
            <w:webHidden/>
          </w:rPr>
          <w:fldChar w:fldCharType="end"/>
        </w:r>
      </w:hyperlink>
    </w:p>
    <w:p w14:paraId="6C94A519" w14:textId="0554BEF8" w:rsidR="00C061A1" w:rsidRDefault="00C061A1">
      <w:pPr>
        <w:pStyle w:val="TM1"/>
        <w:tabs>
          <w:tab w:val="left" w:pos="400"/>
          <w:tab w:val="right" w:leader="dot" w:pos="9544"/>
        </w:tabs>
        <w:rPr>
          <w:rFonts w:asciiTheme="minorHAnsi" w:eastAsiaTheme="minorEastAsia" w:hAnsiTheme="minorHAnsi" w:cstheme="minorBidi"/>
          <w:b w:val="0"/>
          <w:bCs w:val="0"/>
          <w:i w:val="0"/>
          <w:iCs w:val="0"/>
          <w:noProof/>
          <w:sz w:val="22"/>
          <w:szCs w:val="22"/>
        </w:rPr>
      </w:pPr>
      <w:hyperlink w:anchor="_Toc120003670" w:history="1">
        <w:r w:rsidRPr="004D0435">
          <w:rPr>
            <w:rStyle w:val="Lienhypertexte"/>
            <w:noProof/>
          </w:rPr>
          <w:t>4</w:t>
        </w:r>
        <w:r>
          <w:rPr>
            <w:rFonts w:asciiTheme="minorHAnsi" w:eastAsiaTheme="minorEastAsia" w:hAnsiTheme="minorHAnsi" w:cstheme="minorBidi"/>
            <w:b w:val="0"/>
            <w:bCs w:val="0"/>
            <w:i w:val="0"/>
            <w:iCs w:val="0"/>
            <w:noProof/>
            <w:sz w:val="22"/>
            <w:szCs w:val="22"/>
          </w:rPr>
          <w:tab/>
        </w:r>
        <w:r w:rsidRPr="004D0435">
          <w:rPr>
            <w:rStyle w:val="Lienhypertexte"/>
            <w:noProof/>
          </w:rPr>
          <w:t>Actifs/ALM</w:t>
        </w:r>
        <w:r>
          <w:rPr>
            <w:noProof/>
            <w:webHidden/>
          </w:rPr>
          <w:tab/>
        </w:r>
        <w:r>
          <w:rPr>
            <w:noProof/>
            <w:webHidden/>
          </w:rPr>
          <w:fldChar w:fldCharType="begin"/>
        </w:r>
        <w:r>
          <w:rPr>
            <w:noProof/>
            <w:webHidden/>
          </w:rPr>
          <w:instrText xml:space="preserve"> PAGEREF _Toc120003670 \h </w:instrText>
        </w:r>
        <w:r>
          <w:rPr>
            <w:noProof/>
            <w:webHidden/>
          </w:rPr>
        </w:r>
        <w:r>
          <w:rPr>
            <w:noProof/>
            <w:webHidden/>
          </w:rPr>
          <w:fldChar w:fldCharType="separate"/>
        </w:r>
        <w:r>
          <w:rPr>
            <w:noProof/>
            <w:webHidden/>
          </w:rPr>
          <w:t>34</w:t>
        </w:r>
        <w:r>
          <w:rPr>
            <w:noProof/>
            <w:webHidden/>
          </w:rPr>
          <w:fldChar w:fldCharType="end"/>
        </w:r>
      </w:hyperlink>
    </w:p>
    <w:p w14:paraId="1D8EB2E9" w14:textId="2195D764"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71" w:history="1">
        <w:r w:rsidRPr="004D0435">
          <w:rPr>
            <w:rStyle w:val="Lienhypertexte"/>
            <w:noProof/>
            <w14:scene3d>
              <w14:camera w14:prst="orthographicFront"/>
              <w14:lightRig w14:rig="threePt" w14:dir="t">
                <w14:rot w14:lat="0" w14:lon="0" w14:rev="0"/>
              </w14:lightRig>
            </w14:scene3d>
          </w:rPr>
          <w:t>4.1</w:t>
        </w:r>
        <w:r>
          <w:rPr>
            <w:rFonts w:asciiTheme="minorHAnsi" w:eastAsiaTheme="minorEastAsia" w:hAnsiTheme="minorHAnsi" w:cstheme="minorBidi"/>
            <w:b w:val="0"/>
            <w:bCs w:val="0"/>
            <w:noProof/>
          </w:rPr>
          <w:tab/>
        </w:r>
        <w:r w:rsidRPr="004D0435">
          <w:rPr>
            <w:rStyle w:val="Lienhypertexte"/>
            <w:noProof/>
          </w:rPr>
          <w:t>Actifs</w:t>
        </w:r>
        <w:r>
          <w:rPr>
            <w:noProof/>
            <w:webHidden/>
          </w:rPr>
          <w:tab/>
        </w:r>
        <w:r>
          <w:rPr>
            <w:noProof/>
            <w:webHidden/>
          </w:rPr>
          <w:fldChar w:fldCharType="begin"/>
        </w:r>
        <w:r>
          <w:rPr>
            <w:noProof/>
            <w:webHidden/>
          </w:rPr>
          <w:instrText xml:space="preserve"> PAGEREF _Toc120003671 \h </w:instrText>
        </w:r>
        <w:r>
          <w:rPr>
            <w:noProof/>
            <w:webHidden/>
          </w:rPr>
        </w:r>
        <w:r>
          <w:rPr>
            <w:noProof/>
            <w:webHidden/>
          </w:rPr>
          <w:fldChar w:fldCharType="separate"/>
        </w:r>
        <w:r>
          <w:rPr>
            <w:noProof/>
            <w:webHidden/>
          </w:rPr>
          <w:t>34</w:t>
        </w:r>
        <w:r>
          <w:rPr>
            <w:noProof/>
            <w:webHidden/>
          </w:rPr>
          <w:fldChar w:fldCharType="end"/>
        </w:r>
      </w:hyperlink>
    </w:p>
    <w:p w14:paraId="06724DD2" w14:textId="5C1C86AE"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72" w:history="1">
        <w:r w:rsidRPr="004D0435">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rPr>
          <w:tab/>
        </w:r>
        <w:r w:rsidRPr="004D0435">
          <w:rPr>
            <w:rStyle w:val="Lienhypertexte"/>
            <w:noProof/>
          </w:rPr>
          <w:t>Les différentes classes d’actifs modélisées</w:t>
        </w:r>
        <w:r>
          <w:rPr>
            <w:noProof/>
            <w:webHidden/>
          </w:rPr>
          <w:tab/>
        </w:r>
        <w:r>
          <w:rPr>
            <w:noProof/>
            <w:webHidden/>
          </w:rPr>
          <w:fldChar w:fldCharType="begin"/>
        </w:r>
        <w:r>
          <w:rPr>
            <w:noProof/>
            <w:webHidden/>
          </w:rPr>
          <w:instrText xml:space="preserve"> PAGEREF _Toc120003672 \h </w:instrText>
        </w:r>
        <w:r>
          <w:rPr>
            <w:noProof/>
            <w:webHidden/>
          </w:rPr>
        </w:r>
        <w:r>
          <w:rPr>
            <w:noProof/>
            <w:webHidden/>
          </w:rPr>
          <w:fldChar w:fldCharType="separate"/>
        </w:r>
        <w:r>
          <w:rPr>
            <w:noProof/>
            <w:webHidden/>
          </w:rPr>
          <w:t>34</w:t>
        </w:r>
        <w:r>
          <w:rPr>
            <w:noProof/>
            <w:webHidden/>
          </w:rPr>
          <w:fldChar w:fldCharType="end"/>
        </w:r>
      </w:hyperlink>
    </w:p>
    <w:p w14:paraId="6A20151A" w14:textId="60294171"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3" w:history="1">
        <w:r w:rsidRPr="004D0435">
          <w:rPr>
            <w:rStyle w:val="Lienhypertexte"/>
            <w:noProof/>
          </w:rPr>
          <w:t>4.1.1.1</w:t>
        </w:r>
        <w:r>
          <w:rPr>
            <w:rFonts w:asciiTheme="minorHAnsi" w:eastAsiaTheme="minorEastAsia" w:hAnsiTheme="minorHAnsi" w:cstheme="minorBidi"/>
            <w:noProof/>
            <w:sz w:val="22"/>
            <w:szCs w:val="22"/>
          </w:rPr>
          <w:tab/>
        </w:r>
        <w:r w:rsidRPr="004D0435">
          <w:rPr>
            <w:rStyle w:val="Lienhypertexte"/>
            <w:noProof/>
          </w:rPr>
          <w:t>Classe « Action »</w:t>
        </w:r>
        <w:r>
          <w:rPr>
            <w:noProof/>
            <w:webHidden/>
          </w:rPr>
          <w:tab/>
        </w:r>
        <w:r>
          <w:rPr>
            <w:noProof/>
            <w:webHidden/>
          </w:rPr>
          <w:fldChar w:fldCharType="begin"/>
        </w:r>
        <w:r>
          <w:rPr>
            <w:noProof/>
            <w:webHidden/>
          </w:rPr>
          <w:instrText xml:space="preserve"> PAGEREF _Toc120003673 \h </w:instrText>
        </w:r>
        <w:r>
          <w:rPr>
            <w:noProof/>
            <w:webHidden/>
          </w:rPr>
        </w:r>
        <w:r>
          <w:rPr>
            <w:noProof/>
            <w:webHidden/>
          </w:rPr>
          <w:fldChar w:fldCharType="separate"/>
        </w:r>
        <w:r>
          <w:rPr>
            <w:noProof/>
            <w:webHidden/>
          </w:rPr>
          <w:t>35</w:t>
        </w:r>
        <w:r>
          <w:rPr>
            <w:noProof/>
            <w:webHidden/>
          </w:rPr>
          <w:fldChar w:fldCharType="end"/>
        </w:r>
      </w:hyperlink>
    </w:p>
    <w:p w14:paraId="6BD67FE7" w14:textId="77643B77"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4" w:history="1">
        <w:r w:rsidRPr="004D0435">
          <w:rPr>
            <w:rStyle w:val="Lienhypertexte"/>
            <w:noProof/>
          </w:rPr>
          <w:t>4.1.1.2</w:t>
        </w:r>
        <w:r>
          <w:rPr>
            <w:rFonts w:asciiTheme="minorHAnsi" w:eastAsiaTheme="minorEastAsia" w:hAnsiTheme="minorHAnsi" w:cstheme="minorBidi"/>
            <w:noProof/>
            <w:sz w:val="22"/>
            <w:szCs w:val="22"/>
          </w:rPr>
          <w:tab/>
        </w:r>
        <w:r w:rsidRPr="004D0435">
          <w:rPr>
            <w:rStyle w:val="Lienhypertexte"/>
            <w:noProof/>
          </w:rPr>
          <w:t>Classes «Private equity » et participations</w:t>
        </w:r>
        <w:r>
          <w:rPr>
            <w:noProof/>
            <w:webHidden/>
          </w:rPr>
          <w:tab/>
        </w:r>
        <w:r>
          <w:rPr>
            <w:noProof/>
            <w:webHidden/>
          </w:rPr>
          <w:fldChar w:fldCharType="begin"/>
        </w:r>
        <w:r>
          <w:rPr>
            <w:noProof/>
            <w:webHidden/>
          </w:rPr>
          <w:instrText xml:space="preserve"> PAGEREF _Toc120003674 \h </w:instrText>
        </w:r>
        <w:r>
          <w:rPr>
            <w:noProof/>
            <w:webHidden/>
          </w:rPr>
        </w:r>
        <w:r>
          <w:rPr>
            <w:noProof/>
            <w:webHidden/>
          </w:rPr>
          <w:fldChar w:fldCharType="separate"/>
        </w:r>
        <w:r>
          <w:rPr>
            <w:noProof/>
            <w:webHidden/>
          </w:rPr>
          <w:t>37</w:t>
        </w:r>
        <w:r>
          <w:rPr>
            <w:noProof/>
            <w:webHidden/>
          </w:rPr>
          <w:fldChar w:fldCharType="end"/>
        </w:r>
      </w:hyperlink>
    </w:p>
    <w:p w14:paraId="1EF5AB9E" w14:textId="59F00D87"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5" w:history="1">
        <w:r w:rsidRPr="004D0435">
          <w:rPr>
            <w:rStyle w:val="Lienhypertexte"/>
            <w:noProof/>
          </w:rPr>
          <w:t>4.1.1.3</w:t>
        </w:r>
        <w:r>
          <w:rPr>
            <w:rFonts w:asciiTheme="minorHAnsi" w:eastAsiaTheme="minorEastAsia" w:hAnsiTheme="minorHAnsi" w:cstheme="minorBidi"/>
            <w:noProof/>
            <w:sz w:val="22"/>
            <w:szCs w:val="22"/>
          </w:rPr>
          <w:tab/>
        </w:r>
        <w:r w:rsidRPr="004D0435">
          <w:rPr>
            <w:rStyle w:val="Lienhypertexte"/>
            <w:noProof/>
          </w:rPr>
          <w:t>Classes « Obligations taux fixe Etat » et « Obligation à taux fixe Corporates »</w:t>
        </w:r>
        <w:r>
          <w:rPr>
            <w:noProof/>
            <w:webHidden/>
          </w:rPr>
          <w:tab/>
        </w:r>
        <w:r>
          <w:rPr>
            <w:noProof/>
            <w:webHidden/>
          </w:rPr>
          <w:fldChar w:fldCharType="begin"/>
        </w:r>
        <w:r>
          <w:rPr>
            <w:noProof/>
            <w:webHidden/>
          </w:rPr>
          <w:instrText xml:space="preserve"> PAGEREF _Toc120003675 \h </w:instrText>
        </w:r>
        <w:r>
          <w:rPr>
            <w:noProof/>
            <w:webHidden/>
          </w:rPr>
        </w:r>
        <w:r>
          <w:rPr>
            <w:noProof/>
            <w:webHidden/>
          </w:rPr>
          <w:fldChar w:fldCharType="separate"/>
        </w:r>
        <w:r>
          <w:rPr>
            <w:noProof/>
            <w:webHidden/>
          </w:rPr>
          <w:t>37</w:t>
        </w:r>
        <w:r>
          <w:rPr>
            <w:noProof/>
            <w:webHidden/>
          </w:rPr>
          <w:fldChar w:fldCharType="end"/>
        </w:r>
      </w:hyperlink>
    </w:p>
    <w:p w14:paraId="51C5990D" w14:textId="10F1E0CA"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6" w:history="1">
        <w:r w:rsidRPr="004D0435">
          <w:rPr>
            <w:rStyle w:val="Lienhypertexte"/>
            <w:noProof/>
          </w:rPr>
          <w:t>4.1.1.4</w:t>
        </w:r>
        <w:r>
          <w:rPr>
            <w:rFonts w:asciiTheme="minorHAnsi" w:eastAsiaTheme="minorEastAsia" w:hAnsiTheme="minorHAnsi" w:cstheme="minorBidi"/>
            <w:noProof/>
            <w:sz w:val="22"/>
            <w:szCs w:val="22"/>
          </w:rPr>
          <w:tab/>
        </w:r>
        <w:r w:rsidRPr="004D0435">
          <w:rPr>
            <w:rStyle w:val="Lienhypertexte"/>
            <w:noProof/>
          </w:rPr>
          <w:t>Classe « Obligation à taux variable »</w:t>
        </w:r>
        <w:r>
          <w:rPr>
            <w:noProof/>
            <w:webHidden/>
          </w:rPr>
          <w:tab/>
        </w:r>
        <w:r>
          <w:rPr>
            <w:noProof/>
            <w:webHidden/>
          </w:rPr>
          <w:fldChar w:fldCharType="begin"/>
        </w:r>
        <w:r>
          <w:rPr>
            <w:noProof/>
            <w:webHidden/>
          </w:rPr>
          <w:instrText xml:space="preserve"> PAGEREF _Toc120003676 \h </w:instrText>
        </w:r>
        <w:r>
          <w:rPr>
            <w:noProof/>
            <w:webHidden/>
          </w:rPr>
        </w:r>
        <w:r>
          <w:rPr>
            <w:noProof/>
            <w:webHidden/>
          </w:rPr>
          <w:fldChar w:fldCharType="separate"/>
        </w:r>
        <w:r>
          <w:rPr>
            <w:noProof/>
            <w:webHidden/>
          </w:rPr>
          <w:t>40</w:t>
        </w:r>
        <w:r>
          <w:rPr>
            <w:noProof/>
            <w:webHidden/>
          </w:rPr>
          <w:fldChar w:fldCharType="end"/>
        </w:r>
      </w:hyperlink>
    </w:p>
    <w:p w14:paraId="248D5A98" w14:textId="29CFBB4B"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7" w:history="1">
        <w:r w:rsidRPr="004D0435">
          <w:rPr>
            <w:rStyle w:val="Lienhypertexte"/>
            <w:noProof/>
          </w:rPr>
          <w:t>4.1.1.5</w:t>
        </w:r>
        <w:r>
          <w:rPr>
            <w:rFonts w:asciiTheme="minorHAnsi" w:eastAsiaTheme="minorEastAsia" w:hAnsiTheme="minorHAnsi" w:cstheme="minorBidi"/>
            <w:noProof/>
            <w:sz w:val="22"/>
            <w:szCs w:val="22"/>
          </w:rPr>
          <w:tab/>
        </w:r>
        <w:r w:rsidRPr="004D0435">
          <w:rPr>
            <w:rStyle w:val="Lienhypertexte"/>
            <w:noProof/>
          </w:rPr>
          <w:t>Classe « Obligation indexées sur l’inflation »</w:t>
        </w:r>
        <w:r>
          <w:rPr>
            <w:noProof/>
            <w:webHidden/>
          </w:rPr>
          <w:tab/>
        </w:r>
        <w:r>
          <w:rPr>
            <w:noProof/>
            <w:webHidden/>
          </w:rPr>
          <w:fldChar w:fldCharType="begin"/>
        </w:r>
        <w:r>
          <w:rPr>
            <w:noProof/>
            <w:webHidden/>
          </w:rPr>
          <w:instrText xml:space="preserve"> PAGEREF _Toc120003677 \h </w:instrText>
        </w:r>
        <w:r>
          <w:rPr>
            <w:noProof/>
            <w:webHidden/>
          </w:rPr>
        </w:r>
        <w:r>
          <w:rPr>
            <w:noProof/>
            <w:webHidden/>
          </w:rPr>
          <w:fldChar w:fldCharType="separate"/>
        </w:r>
        <w:r>
          <w:rPr>
            <w:noProof/>
            <w:webHidden/>
          </w:rPr>
          <w:t>41</w:t>
        </w:r>
        <w:r>
          <w:rPr>
            <w:noProof/>
            <w:webHidden/>
          </w:rPr>
          <w:fldChar w:fldCharType="end"/>
        </w:r>
      </w:hyperlink>
    </w:p>
    <w:p w14:paraId="5DD94F03" w14:textId="4306BD77"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8" w:history="1">
        <w:r w:rsidRPr="004D0435">
          <w:rPr>
            <w:rStyle w:val="Lienhypertexte"/>
            <w:noProof/>
          </w:rPr>
          <w:t>4.1.1.6</w:t>
        </w:r>
        <w:r>
          <w:rPr>
            <w:rFonts w:asciiTheme="minorHAnsi" w:eastAsiaTheme="minorEastAsia" w:hAnsiTheme="minorHAnsi" w:cstheme="minorBidi"/>
            <w:noProof/>
            <w:sz w:val="22"/>
            <w:szCs w:val="22"/>
          </w:rPr>
          <w:tab/>
        </w:r>
        <w:r w:rsidRPr="004D0435">
          <w:rPr>
            <w:rStyle w:val="Lienhypertexte"/>
            <w:noProof/>
          </w:rPr>
          <w:t>Classe « Obligations Perpétuelles »</w:t>
        </w:r>
        <w:r>
          <w:rPr>
            <w:noProof/>
            <w:webHidden/>
          </w:rPr>
          <w:tab/>
        </w:r>
        <w:r>
          <w:rPr>
            <w:noProof/>
            <w:webHidden/>
          </w:rPr>
          <w:fldChar w:fldCharType="begin"/>
        </w:r>
        <w:r>
          <w:rPr>
            <w:noProof/>
            <w:webHidden/>
          </w:rPr>
          <w:instrText xml:space="preserve"> PAGEREF _Toc120003678 \h </w:instrText>
        </w:r>
        <w:r>
          <w:rPr>
            <w:noProof/>
            <w:webHidden/>
          </w:rPr>
        </w:r>
        <w:r>
          <w:rPr>
            <w:noProof/>
            <w:webHidden/>
          </w:rPr>
          <w:fldChar w:fldCharType="separate"/>
        </w:r>
        <w:r>
          <w:rPr>
            <w:noProof/>
            <w:webHidden/>
          </w:rPr>
          <w:t>42</w:t>
        </w:r>
        <w:r>
          <w:rPr>
            <w:noProof/>
            <w:webHidden/>
          </w:rPr>
          <w:fldChar w:fldCharType="end"/>
        </w:r>
      </w:hyperlink>
    </w:p>
    <w:p w14:paraId="74B8FF1A" w14:textId="0A4184CA"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79" w:history="1">
        <w:r w:rsidRPr="004D0435">
          <w:rPr>
            <w:rStyle w:val="Lienhypertexte"/>
            <w:noProof/>
          </w:rPr>
          <w:t>4.1.1.7</w:t>
        </w:r>
        <w:r>
          <w:rPr>
            <w:rFonts w:asciiTheme="minorHAnsi" w:eastAsiaTheme="minorEastAsia" w:hAnsiTheme="minorHAnsi" w:cstheme="minorBidi"/>
            <w:noProof/>
            <w:sz w:val="22"/>
            <w:szCs w:val="22"/>
          </w:rPr>
          <w:tab/>
        </w:r>
        <w:r w:rsidRPr="004D0435">
          <w:rPr>
            <w:rStyle w:val="Lienhypertexte"/>
            <w:noProof/>
          </w:rPr>
          <w:t>Classe  « Immobilier »</w:t>
        </w:r>
        <w:r>
          <w:rPr>
            <w:noProof/>
            <w:webHidden/>
          </w:rPr>
          <w:tab/>
        </w:r>
        <w:r>
          <w:rPr>
            <w:noProof/>
            <w:webHidden/>
          </w:rPr>
          <w:fldChar w:fldCharType="begin"/>
        </w:r>
        <w:r>
          <w:rPr>
            <w:noProof/>
            <w:webHidden/>
          </w:rPr>
          <w:instrText xml:space="preserve"> PAGEREF _Toc120003679 \h </w:instrText>
        </w:r>
        <w:r>
          <w:rPr>
            <w:noProof/>
            <w:webHidden/>
          </w:rPr>
        </w:r>
        <w:r>
          <w:rPr>
            <w:noProof/>
            <w:webHidden/>
          </w:rPr>
          <w:fldChar w:fldCharType="separate"/>
        </w:r>
        <w:r>
          <w:rPr>
            <w:noProof/>
            <w:webHidden/>
          </w:rPr>
          <w:t>45</w:t>
        </w:r>
        <w:r>
          <w:rPr>
            <w:noProof/>
            <w:webHidden/>
          </w:rPr>
          <w:fldChar w:fldCharType="end"/>
        </w:r>
      </w:hyperlink>
    </w:p>
    <w:p w14:paraId="781F808D" w14:textId="79CB729F"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0" w:history="1">
        <w:r w:rsidRPr="004D0435">
          <w:rPr>
            <w:rStyle w:val="Lienhypertexte"/>
            <w:noProof/>
          </w:rPr>
          <w:t>4.1.1.8</w:t>
        </w:r>
        <w:r>
          <w:rPr>
            <w:rFonts w:asciiTheme="minorHAnsi" w:eastAsiaTheme="minorEastAsia" w:hAnsiTheme="minorHAnsi" w:cstheme="minorBidi"/>
            <w:noProof/>
            <w:sz w:val="22"/>
            <w:szCs w:val="22"/>
          </w:rPr>
          <w:tab/>
        </w:r>
        <w:r w:rsidRPr="004D0435">
          <w:rPr>
            <w:rStyle w:val="Lienhypertexte"/>
            <w:noProof/>
          </w:rPr>
          <w:t>Classe « Monétaire »</w:t>
        </w:r>
        <w:r>
          <w:rPr>
            <w:noProof/>
            <w:webHidden/>
          </w:rPr>
          <w:tab/>
        </w:r>
        <w:r>
          <w:rPr>
            <w:noProof/>
            <w:webHidden/>
          </w:rPr>
          <w:fldChar w:fldCharType="begin"/>
        </w:r>
        <w:r>
          <w:rPr>
            <w:noProof/>
            <w:webHidden/>
          </w:rPr>
          <w:instrText xml:space="preserve"> PAGEREF _Toc120003680 \h </w:instrText>
        </w:r>
        <w:r>
          <w:rPr>
            <w:noProof/>
            <w:webHidden/>
          </w:rPr>
        </w:r>
        <w:r>
          <w:rPr>
            <w:noProof/>
            <w:webHidden/>
          </w:rPr>
          <w:fldChar w:fldCharType="separate"/>
        </w:r>
        <w:r>
          <w:rPr>
            <w:noProof/>
            <w:webHidden/>
          </w:rPr>
          <w:t>48</w:t>
        </w:r>
        <w:r>
          <w:rPr>
            <w:noProof/>
            <w:webHidden/>
          </w:rPr>
          <w:fldChar w:fldCharType="end"/>
        </w:r>
      </w:hyperlink>
    </w:p>
    <w:p w14:paraId="6B93A804" w14:textId="1EA76F8D"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1" w:history="1">
        <w:r w:rsidRPr="004D0435">
          <w:rPr>
            <w:rStyle w:val="Lienhypertexte"/>
            <w:noProof/>
          </w:rPr>
          <w:t>4.1.1.9</w:t>
        </w:r>
        <w:r>
          <w:rPr>
            <w:rFonts w:asciiTheme="minorHAnsi" w:eastAsiaTheme="minorEastAsia" w:hAnsiTheme="minorHAnsi" w:cstheme="minorBidi"/>
            <w:noProof/>
            <w:sz w:val="22"/>
            <w:szCs w:val="22"/>
          </w:rPr>
          <w:tab/>
        </w:r>
        <w:r w:rsidRPr="004D0435">
          <w:rPr>
            <w:rStyle w:val="Lienhypertexte"/>
            <w:noProof/>
          </w:rPr>
          <w:t>Classe « OPCVM Obligataire »</w:t>
        </w:r>
        <w:r>
          <w:rPr>
            <w:noProof/>
            <w:webHidden/>
          </w:rPr>
          <w:tab/>
        </w:r>
        <w:r>
          <w:rPr>
            <w:noProof/>
            <w:webHidden/>
          </w:rPr>
          <w:fldChar w:fldCharType="begin"/>
        </w:r>
        <w:r>
          <w:rPr>
            <w:noProof/>
            <w:webHidden/>
          </w:rPr>
          <w:instrText xml:space="preserve"> PAGEREF _Toc120003681 \h </w:instrText>
        </w:r>
        <w:r>
          <w:rPr>
            <w:noProof/>
            <w:webHidden/>
          </w:rPr>
        </w:r>
        <w:r>
          <w:rPr>
            <w:noProof/>
            <w:webHidden/>
          </w:rPr>
          <w:fldChar w:fldCharType="separate"/>
        </w:r>
        <w:r>
          <w:rPr>
            <w:noProof/>
            <w:webHidden/>
          </w:rPr>
          <w:t>49</w:t>
        </w:r>
        <w:r>
          <w:rPr>
            <w:noProof/>
            <w:webHidden/>
          </w:rPr>
          <w:fldChar w:fldCharType="end"/>
        </w:r>
      </w:hyperlink>
    </w:p>
    <w:p w14:paraId="1AA198F7" w14:textId="6D38185A"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2" w:history="1">
        <w:r w:rsidRPr="004D0435">
          <w:rPr>
            <w:rStyle w:val="Lienhypertexte"/>
            <w:noProof/>
          </w:rPr>
          <w:t>4.1.1.10</w:t>
        </w:r>
        <w:r>
          <w:rPr>
            <w:rFonts w:asciiTheme="minorHAnsi" w:eastAsiaTheme="minorEastAsia" w:hAnsiTheme="minorHAnsi" w:cstheme="minorBidi"/>
            <w:noProof/>
            <w:sz w:val="22"/>
            <w:szCs w:val="22"/>
          </w:rPr>
          <w:tab/>
        </w:r>
        <w:r w:rsidRPr="004D0435">
          <w:rPr>
            <w:rStyle w:val="Lienhypertexte"/>
            <w:noProof/>
          </w:rPr>
          <w:t>Classe « Cap spread »</w:t>
        </w:r>
        <w:r>
          <w:rPr>
            <w:noProof/>
            <w:webHidden/>
          </w:rPr>
          <w:tab/>
        </w:r>
        <w:r>
          <w:rPr>
            <w:noProof/>
            <w:webHidden/>
          </w:rPr>
          <w:fldChar w:fldCharType="begin"/>
        </w:r>
        <w:r>
          <w:rPr>
            <w:noProof/>
            <w:webHidden/>
          </w:rPr>
          <w:instrText xml:space="preserve"> PAGEREF _Toc120003682 \h </w:instrText>
        </w:r>
        <w:r>
          <w:rPr>
            <w:noProof/>
            <w:webHidden/>
          </w:rPr>
        </w:r>
        <w:r>
          <w:rPr>
            <w:noProof/>
            <w:webHidden/>
          </w:rPr>
          <w:fldChar w:fldCharType="separate"/>
        </w:r>
        <w:r>
          <w:rPr>
            <w:noProof/>
            <w:webHidden/>
          </w:rPr>
          <w:t>51</w:t>
        </w:r>
        <w:r>
          <w:rPr>
            <w:noProof/>
            <w:webHidden/>
          </w:rPr>
          <w:fldChar w:fldCharType="end"/>
        </w:r>
      </w:hyperlink>
    </w:p>
    <w:p w14:paraId="44760AC8" w14:textId="4E039182"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3" w:history="1">
        <w:r w:rsidRPr="004D0435">
          <w:rPr>
            <w:rStyle w:val="Lienhypertexte"/>
            <w:noProof/>
          </w:rPr>
          <w:t>4.1.1.11</w:t>
        </w:r>
        <w:r>
          <w:rPr>
            <w:rFonts w:asciiTheme="minorHAnsi" w:eastAsiaTheme="minorEastAsia" w:hAnsiTheme="minorHAnsi" w:cstheme="minorBidi"/>
            <w:noProof/>
            <w:sz w:val="22"/>
            <w:szCs w:val="22"/>
          </w:rPr>
          <w:tab/>
        </w:r>
        <w:r w:rsidRPr="004D0435">
          <w:rPr>
            <w:rStyle w:val="Lienhypertexte"/>
            <w:noProof/>
          </w:rPr>
          <w:t>Classe « Obligations convertibles »</w:t>
        </w:r>
        <w:r>
          <w:rPr>
            <w:noProof/>
            <w:webHidden/>
          </w:rPr>
          <w:tab/>
        </w:r>
        <w:r>
          <w:rPr>
            <w:noProof/>
            <w:webHidden/>
          </w:rPr>
          <w:fldChar w:fldCharType="begin"/>
        </w:r>
        <w:r>
          <w:rPr>
            <w:noProof/>
            <w:webHidden/>
          </w:rPr>
          <w:instrText xml:space="preserve"> PAGEREF _Toc120003683 \h </w:instrText>
        </w:r>
        <w:r>
          <w:rPr>
            <w:noProof/>
            <w:webHidden/>
          </w:rPr>
        </w:r>
        <w:r>
          <w:rPr>
            <w:noProof/>
            <w:webHidden/>
          </w:rPr>
          <w:fldChar w:fldCharType="separate"/>
        </w:r>
        <w:r>
          <w:rPr>
            <w:noProof/>
            <w:webHidden/>
          </w:rPr>
          <w:t>52</w:t>
        </w:r>
        <w:r>
          <w:rPr>
            <w:noProof/>
            <w:webHidden/>
          </w:rPr>
          <w:fldChar w:fldCharType="end"/>
        </w:r>
      </w:hyperlink>
    </w:p>
    <w:p w14:paraId="7F886655" w14:textId="51B9701F"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4" w:history="1">
        <w:r w:rsidRPr="004D0435">
          <w:rPr>
            <w:rStyle w:val="Lienhypertexte"/>
            <w:noProof/>
          </w:rPr>
          <w:t>4.1.1.12</w:t>
        </w:r>
        <w:r>
          <w:rPr>
            <w:rFonts w:asciiTheme="minorHAnsi" w:eastAsiaTheme="minorEastAsia" w:hAnsiTheme="minorHAnsi" w:cstheme="minorBidi"/>
            <w:noProof/>
            <w:sz w:val="22"/>
            <w:szCs w:val="22"/>
          </w:rPr>
          <w:tab/>
        </w:r>
        <w:r w:rsidRPr="004D0435">
          <w:rPr>
            <w:rStyle w:val="Lienhypertexte"/>
            <w:noProof/>
          </w:rPr>
          <w:t>Classe « OPCVM UC »</w:t>
        </w:r>
        <w:r>
          <w:rPr>
            <w:noProof/>
            <w:webHidden/>
          </w:rPr>
          <w:tab/>
        </w:r>
        <w:r>
          <w:rPr>
            <w:noProof/>
            <w:webHidden/>
          </w:rPr>
          <w:fldChar w:fldCharType="begin"/>
        </w:r>
        <w:r>
          <w:rPr>
            <w:noProof/>
            <w:webHidden/>
          </w:rPr>
          <w:instrText xml:space="preserve"> PAGEREF _Toc120003684 \h </w:instrText>
        </w:r>
        <w:r>
          <w:rPr>
            <w:noProof/>
            <w:webHidden/>
          </w:rPr>
        </w:r>
        <w:r>
          <w:rPr>
            <w:noProof/>
            <w:webHidden/>
          </w:rPr>
          <w:fldChar w:fldCharType="separate"/>
        </w:r>
        <w:r>
          <w:rPr>
            <w:noProof/>
            <w:webHidden/>
          </w:rPr>
          <w:t>53</w:t>
        </w:r>
        <w:r>
          <w:rPr>
            <w:noProof/>
            <w:webHidden/>
          </w:rPr>
          <w:fldChar w:fldCharType="end"/>
        </w:r>
      </w:hyperlink>
    </w:p>
    <w:p w14:paraId="2ECAB641" w14:textId="1A2F9725"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85" w:history="1">
        <w:r w:rsidRPr="004D0435">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rPr>
          <w:tab/>
        </w:r>
        <w:r w:rsidRPr="004D0435">
          <w:rPr>
            <w:rStyle w:val="Lienhypertexte"/>
            <w:noProof/>
          </w:rPr>
          <w:t>Les provisions d’actifs</w:t>
        </w:r>
        <w:r>
          <w:rPr>
            <w:noProof/>
            <w:webHidden/>
          </w:rPr>
          <w:tab/>
        </w:r>
        <w:r>
          <w:rPr>
            <w:noProof/>
            <w:webHidden/>
          </w:rPr>
          <w:fldChar w:fldCharType="begin"/>
        </w:r>
        <w:r>
          <w:rPr>
            <w:noProof/>
            <w:webHidden/>
          </w:rPr>
          <w:instrText xml:space="preserve"> PAGEREF _Toc120003685 \h </w:instrText>
        </w:r>
        <w:r>
          <w:rPr>
            <w:noProof/>
            <w:webHidden/>
          </w:rPr>
        </w:r>
        <w:r>
          <w:rPr>
            <w:noProof/>
            <w:webHidden/>
          </w:rPr>
          <w:fldChar w:fldCharType="separate"/>
        </w:r>
        <w:r>
          <w:rPr>
            <w:noProof/>
            <w:webHidden/>
          </w:rPr>
          <w:t>54</w:t>
        </w:r>
        <w:r>
          <w:rPr>
            <w:noProof/>
            <w:webHidden/>
          </w:rPr>
          <w:fldChar w:fldCharType="end"/>
        </w:r>
      </w:hyperlink>
    </w:p>
    <w:p w14:paraId="31BE9A54" w14:textId="6FD2F7A0"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6" w:history="1">
        <w:r w:rsidRPr="004D0435">
          <w:rPr>
            <w:rStyle w:val="Lienhypertexte"/>
            <w:noProof/>
          </w:rPr>
          <w:t>4.1.2.1</w:t>
        </w:r>
        <w:r>
          <w:rPr>
            <w:rFonts w:asciiTheme="minorHAnsi" w:eastAsiaTheme="minorEastAsia" w:hAnsiTheme="minorHAnsi" w:cstheme="minorBidi"/>
            <w:noProof/>
            <w:sz w:val="22"/>
            <w:szCs w:val="22"/>
          </w:rPr>
          <w:tab/>
        </w:r>
        <w:r w:rsidRPr="004D0435">
          <w:rPr>
            <w:rStyle w:val="Lienhypertexte"/>
            <w:noProof/>
          </w:rPr>
          <w:t>Provision pour Dépréciation Durable (PDD)</w:t>
        </w:r>
        <w:r>
          <w:rPr>
            <w:noProof/>
            <w:webHidden/>
          </w:rPr>
          <w:tab/>
        </w:r>
        <w:r>
          <w:rPr>
            <w:noProof/>
            <w:webHidden/>
          </w:rPr>
          <w:fldChar w:fldCharType="begin"/>
        </w:r>
        <w:r>
          <w:rPr>
            <w:noProof/>
            <w:webHidden/>
          </w:rPr>
          <w:instrText xml:space="preserve"> PAGEREF _Toc120003686 \h </w:instrText>
        </w:r>
        <w:r>
          <w:rPr>
            <w:noProof/>
            <w:webHidden/>
          </w:rPr>
        </w:r>
        <w:r>
          <w:rPr>
            <w:noProof/>
            <w:webHidden/>
          </w:rPr>
          <w:fldChar w:fldCharType="separate"/>
        </w:r>
        <w:r>
          <w:rPr>
            <w:noProof/>
            <w:webHidden/>
          </w:rPr>
          <w:t>54</w:t>
        </w:r>
        <w:r>
          <w:rPr>
            <w:noProof/>
            <w:webHidden/>
          </w:rPr>
          <w:fldChar w:fldCharType="end"/>
        </w:r>
      </w:hyperlink>
    </w:p>
    <w:p w14:paraId="783363A0" w14:textId="498218F2"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7" w:history="1">
        <w:r w:rsidRPr="004D0435">
          <w:rPr>
            <w:rStyle w:val="Lienhypertexte"/>
            <w:noProof/>
          </w:rPr>
          <w:t>4.1.2.2</w:t>
        </w:r>
        <w:r>
          <w:rPr>
            <w:rFonts w:asciiTheme="minorHAnsi" w:eastAsiaTheme="minorEastAsia" w:hAnsiTheme="minorHAnsi" w:cstheme="minorBidi"/>
            <w:noProof/>
            <w:sz w:val="22"/>
            <w:szCs w:val="22"/>
          </w:rPr>
          <w:tab/>
        </w:r>
        <w:r w:rsidRPr="004D0435">
          <w:rPr>
            <w:rStyle w:val="Lienhypertexte"/>
            <w:noProof/>
          </w:rPr>
          <w:t>Provision pour Risque d’Exigibilité (PRE)</w:t>
        </w:r>
        <w:r>
          <w:rPr>
            <w:noProof/>
            <w:webHidden/>
          </w:rPr>
          <w:tab/>
        </w:r>
        <w:r>
          <w:rPr>
            <w:noProof/>
            <w:webHidden/>
          </w:rPr>
          <w:fldChar w:fldCharType="begin"/>
        </w:r>
        <w:r>
          <w:rPr>
            <w:noProof/>
            <w:webHidden/>
          </w:rPr>
          <w:instrText xml:space="preserve"> PAGEREF _Toc120003687 \h </w:instrText>
        </w:r>
        <w:r>
          <w:rPr>
            <w:noProof/>
            <w:webHidden/>
          </w:rPr>
        </w:r>
        <w:r>
          <w:rPr>
            <w:noProof/>
            <w:webHidden/>
          </w:rPr>
          <w:fldChar w:fldCharType="separate"/>
        </w:r>
        <w:r>
          <w:rPr>
            <w:noProof/>
            <w:webHidden/>
          </w:rPr>
          <w:t>55</w:t>
        </w:r>
        <w:r>
          <w:rPr>
            <w:noProof/>
            <w:webHidden/>
          </w:rPr>
          <w:fldChar w:fldCharType="end"/>
        </w:r>
      </w:hyperlink>
    </w:p>
    <w:p w14:paraId="6681EC88" w14:textId="51BE5C5F"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88" w:history="1">
        <w:r w:rsidRPr="004D0435">
          <w:rPr>
            <w:rStyle w:val="Lienhypertexte"/>
            <w:noProof/>
          </w:rPr>
          <w:t>4.1.2.3</w:t>
        </w:r>
        <w:r>
          <w:rPr>
            <w:rFonts w:asciiTheme="minorHAnsi" w:eastAsiaTheme="minorEastAsia" w:hAnsiTheme="minorHAnsi" w:cstheme="minorBidi"/>
            <w:noProof/>
            <w:sz w:val="22"/>
            <w:szCs w:val="22"/>
          </w:rPr>
          <w:tab/>
        </w:r>
        <w:r w:rsidRPr="004D0435">
          <w:rPr>
            <w:rStyle w:val="Lienhypertexte"/>
            <w:noProof/>
          </w:rPr>
          <w:t>Réserve de capitalisation</w:t>
        </w:r>
        <w:r>
          <w:rPr>
            <w:noProof/>
            <w:webHidden/>
          </w:rPr>
          <w:tab/>
        </w:r>
        <w:r>
          <w:rPr>
            <w:noProof/>
            <w:webHidden/>
          </w:rPr>
          <w:fldChar w:fldCharType="begin"/>
        </w:r>
        <w:r>
          <w:rPr>
            <w:noProof/>
            <w:webHidden/>
          </w:rPr>
          <w:instrText xml:space="preserve"> PAGEREF _Toc120003688 \h </w:instrText>
        </w:r>
        <w:r>
          <w:rPr>
            <w:noProof/>
            <w:webHidden/>
          </w:rPr>
        </w:r>
        <w:r>
          <w:rPr>
            <w:noProof/>
            <w:webHidden/>
          </w:rPr>
          <w:fldChar w:fldCharType="separate"/>
        </w:r>
        <w:r>
          <w:rPr>
            <w:noProof/>
            <w:webHidden/>
          </w:rPr>
          <w:t>55</w:t>
        </w:r>
        <w:r>
          <w:rPr>
            <w:noProof/>
            <w:webHidden/>
          </w:rPr>
          <w:fldChar w:fldCharType="end"/>
        </w:r>
      </w:hyperlink>
    </w:p>
    <w:p w14:paraId="215BFD8B" w14:textId="37CF30FD"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89" w:history="1">
        <w:r w:rsidRPr="004D0435">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cstheme="minorBidi"/>
            <w:noProof/>
            <w:sz w:val="22"/>
            <w:szCs w:val="22"/>
          </w:rPr>
          <w:tab/>
        </w:r>
        <w:r w:rsidRPr="004D0435">
          <w:rPr>
            <w:rStyle w:val="Lienhypertexte"/>
            <w:noProof/>
          </w:rPr>
          <w:t>Les revenus financiers</w:t>
        </w:r>
        <w:r>
          <w:rPr>
            <w:noProof/>
            <w:webHidden/>
          </w:rPr>
          <w:tab/>
        </w:r>
        <w:r>
          <w:rPr>
            <w:noProof/>
            <w:webHidden/>
          </w:rPr>
          <w:fldChar w:fldCharType="begin"/>
        </w:r>
        <w:r>
          <w:rPr>
            <w:noProof/>
            <w:webHidden/>
          </w:rPr>
          <w:instrText xml:space="preserve"> PAGEREF _Toc120003689 \h </w:instrText>
        </w:r>
        <w:r>
          <w:rPr>
            <w:noProof/>
            <w:webHidden/>
          </w:rPr>
        </w:r>
        <w:r>
          <w:rPr>
            <w:noProof/>
            <w:webHidden/>
          </w:rPr>
          <w:fldChar w:fldCharType="separate"/>
        </w:r>
        <w:r>
          <w:rPr>
            <w:noProof/>
            <w:webHidden/>
          </w:rPr>
          <w:t>56</w:t>
        </w:r>
        <w:r>
          <w:rPr>
            <w:noProof/>
            <w:webHidden/>
          </w:rPr>
          <w:fldChar w:fldCharType="end"/>
        </w:r>
      </w:hyperlink>
    </w:p>
    <w:p w14:paraId="611A72B2" w14:textId="52BDE1E6"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90" w:history="1">
        <w:r w:rsidRPr="004D0435">
          <w:rPr>
            <w:rStyle w:val="Lienhypertexte"/>
            <w:noProof/>
            <w14:scene3d>
              <w14:camera w14:prst="orthographicFront"/>
              <w14:lightRig w14:rig="threePt" w14:dir="t">
                <w14:rot w14:lat="0" w14:lon="0" w14:rev="0"/>
              </w14:lightRig>
            </w14:scene3d>
          </w:rPr>
          <w:t>4.2</w:t>
        </w:r>
        <w:r>
          <w:rPr>
            <w:rFonts w:asciiTheme="minorHAnsi" w:eastAsiaTheme="minorEastAsia" w:hAnsiTheme="minorHAnsi" w:cstheme="minorBidi"/>
            <w:b w:val="0"/>
            <w:bCs w:val="0"/>
            <w:noProof/>
          </w:rPr>
          <w:tab/>
        </w:r>
        <w:r w:rsidRPr="004D0435">
          <w:rPr>
            <w:rStyle w:val="Lienhypertexte"/>
            <w:noProof/>
          </w:rPr>
          <w:t>ALM</w:t>
        </w:r>
        <w:r>
          <w:rPr>
            <w:noProof/>
            <w:webHidden/>
          </w:rPr>
          <w:tab/>
        </w:r>
        <w:r>
          <w:rPr>
            <w:noProof/>
            <w:webHidden/>
          </w:rPr>
          <w:fldChar w:fldCharType="begin"/>
        </w:r>
        <w:r>
          <w:rPr>
            <w:noProof/>
            <w:webHidden/>
          </w:rPr>
          <w:instrText xml:space="preserve"> PAGEREF _Toc120003690 \h </w:instrText>
        </w:r>
        <w:r>
          <w:rPr>
            <w:noProof/>
            <w:webHidden/>
          </w:rPr>
        </w:r>
        <w:r>
          <w:rPr>
            <w:noProof/>
            <w:webHidden/>
          </w:rPr>
          <w:fldChar w:fldCharType="separate"/>
        </w:r>
        <w:r>
          <w:rPr>
            <w:noProof/>
            <w:webHidden/>
          </w:rPr>
          <w:t>57</w:t>
        </w:r>
        <w:r>
          <w:rPr>
            <w:noProof/>
            <w:webHidden/>
          </w:rPr>
          <w:fldChar w:fldCharType="end"/>
        </w:r>
      </w:hyperlink>
    </w:p>
    <w:p w14:paraId="4EAEEF27" w14:textId="3A6EC319"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91" w:history="1">
        <w:r w:rsidRPr="004D0435">
          <w:rPr>
            <w:rStyle w:val="Lienhypertexte"/>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4D0435">
          <w:rPr>
            <w:rStyle w:val="Lienhypertexte"/>
            <w:noProof/>
          </w:rPr>
          <w:t>Périmètre Hors UC</w:t>
        </w:r>
        <w:r>
          <w:rPr>
            <w:noProof/>
            <w:webHidden/>
          </w:rPr>
          <w:tab/>
        </w:r>
        <w:r>
          <w:rPr>
            <w:noProof/>
            <w:webHidden/>
          </w:rPr>
          <w:fldChar w:fldCharType="begin"/>
        </w:r>
        <w:r>
          <w:rPr>
            <w:noProof/>
            <w:webHidden/>
          </w:rPr>
          <w:instrText xml:space="preserve"> PAGEREF _Toc120003691 \h </w:instrText>
        </w:r>
        <w:r>
          <w:rPr>
            <w:noProof/>
            <w:webHidden/>
          </w:rPr>
        </w:r>
        <w:r>
          <w:rPr>
            <w:noProof/>
            <w:webHidden/>
          </w:rPr>
          <w:fldChar w:fldCharType="separate"/>
        </w:r>
        <w:r>
          <w:rPr>
            <w:noProof/>
            <w:webHidden/>
          </w:rPr>
          <w:t>57</w:t>
        </w:r>
        <w:r>
          <w:rPr>
            <w:noProof/>
            <w:webHidden/>
          </w:rPr>
          <w:fldChar w:fldCharType="end"/>
        </w:r>
      </w:hyperlink>
    </w:p>
    <w:p w14:paraId="281998DD" w14:textId="06D5BF0A"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92" w:history="1">
        <w:r w:rsidRPr="004D0435">
          <w:rPr>
            <w:rStyle w:val="Lienhypertexte"/>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4D0435">
          <w:rPr>
            <w:rStyle w:val="Lienhypertexte"/>
            <w:noProof/>
          </w:rPr>
          <w:t>Périmètre UC</w:t>
        </w:r>
        <w:r>
          <w:rPr>
            <w:noProof/>
            <w:webHidden/>
          </w:rPr>
          <w:tab/>
        </w:r>
        <w:r>
          <w:rPr>
            <w:noProof/>
            <w:webHidden/>
          </w:rPr>
          <w:fldChar w:fldCharType="begin"/>
        </w:r>
        <w:r>
          <w:rPr>
            <w:noProof/>
            <w:webHidden/>
          </w:rPr>
          <w:instrText xml:space="preserve"> PAGEREF _Toc120003692 \h </w:instrText>
        </w:r>
        <w:r>
          <w:rPr>
            <w:noProof/>
            <w:webHidden/>
          </w:rPr>
        </w:r>
        <w:r>
          <w:rPr>
            <w:noProof/>
            <w:webHidden/>
          </w:rPr>
          <w:fldChar w:fldCharType="separate"/>
        </w:r>
        <w:r>
          <w:rPr>
            <w:noProof/>
            <w:webHidden/>
          </w:rPr>
          <w:t>58</w:t>
        </w:r>
        <w:r>
          <w:rPr>
            <w:noProof/>
            <w:webHidden/>
          </w:rPr>
          <w:fldChar w:fldCharType="end"/>
        </w:r>
      </w:hyperlink>
    </w:p>
    <w:p w14:paraId="790A2D20" w14:textId="49C4D588" w:rsidR="00C061A1" w:rsidRDefault="00C061A1">
      <w:pPr>
        <w:pStyle w:val="TM1"/>
        <w:tabs>
          <w:tab w:val="left" w:pos="400"/>
          <w:tab w:val="right" w:leader="dot" w:pos="9544"/>
        </w:tabs>
        <w:rPr>
          <w:rFonts w:asciiTheme="minorHAnsi" w:eastAsiaTheme="minorEastAsia" w:hAnsiTheme="minorHAnsi" w:cstheme="minorBidi"/>
          <w:b w:val="0"/>
          <w:bCs w:val="0"/>
          <w:i w:val="0"/>
          <w:iCs w:val="0"/>
          <w:noProof/>
          <w:sz w:val="22"/>
          <w:szCs w:val="22"/>
        </w:rPr>
      </w:pPr>
      <w:hyperlink w:anchor="_Toc120003693" w:history="1">
        <w:r w:rsidRPr="004D0435">
          <w:rPr>
            <w:rStyle w:val="Lienhypertexte"/>
            <w:noProof/>
          </w:rPr>
          <w:t>5</w:t>
        </w:r>
        <w:r>
          <w:rPr>
            <w:rFonts w:asciiTheme="minorHAnsi" w:eastAsiaTheme="minorEastAsia" w:hAnsiTheme="minorHAnsi" w:cstheme="minorBidi"/>
            <w:b w:val="0"/>
            <w:bCs w:val="0"/>
            <w:i w:val="0"/>
            <w:iCs w:val="0"/>
            <w:noProof/>
            <w:sz w:val="22"/>
            <w:szCs w:val="22"/>
          </w:rPr>
          <w:tab/>
        </w:r>
        <w:r w:rsidRPr="004D0435">
          <w:rPr>
            <w:rStyle w:val="Lienhypertexte"/>
            <w:noProof/>
          </w:rPr>
          <w:t>Solvabilité 2</w:t>
        </w:r>
        <w:r>
          <w:rPr>
            <w:noProof/>
            <w:webHidden/>
          </w:rPr>
          <w:tab/>
        </w:r>
        <w:r>
          <w:rPr>
            <w:noProof/>
            <w:webHidden/>
          </w:rPr>
          <w:fldChar w:fldCharType="begin"/>
        </w:r>
        <w:r>
          <w:rPr>
            <w:noProof/>
            <w:webHidden/>
          </w:rPr>
          <w:instrText xml:space="preserve"> PAGEREF _Toc120003693 \h </w:instrText>
        </w:r>
        <w:r>
          <w:rPr>
            <w:noProof/>
            <w:webHidden/>
          </w:rPr>
        </w:r>
        <w:r>
          <w:rPr>
            <w:noProof/>
            <w:webHidden/>
          </w:rPr>
          <w:fldChar w:fldCharType="separate"/>
        </w:r>
        <w:r>
          <w:rPr>
            <w:noProof/>
            <w:webHidden/>
          </w:rPr>
          <w:t>58</w:t>
        </w:r>
        <w:r>
          <w:rPr>
            <w:noProof/>
            <w:webHidden/>
          </w:rPr>
          <w:fldChar w:fldCharType="end"/>
        </w:r>
      </w:hyperlink>
    </w:p>
    <w:p w14:paraId="16721279" w14:textId="38A5381E" w:rsidR="00C061A1" w:rsidRDefault="00C061A1">
      <w:pPr>
        <w:pStyle w:val="TM2"/>
        <w:tabs>
          <w:tab w:val="left" w:pos="800"/>
          <w:tab w:val="right" w:leader="dot" w:pos="9544"/>
        </w:tabs>
        <w:rPr>
          <w:rFonts w:asciiTheme="minorHAnsi" w:eastAsiaTheme="minorEastAsia" w:hAnsiTheme="minorHAnsi" w:cstheme="minorBidi"/>
          <w:b w:val="0"/>
          <w:bCs w:val="0"/>
          <w:noProof/>
        </w:rPr>
      </w:pPr>
      <w:hyperlink w:anchor="_Toc120003694" w:history="1">
        <w:r w:rsidRPr="004D0435">
          <w:rPr>
            <w:rStyle w:val="Lienhypertexte"/>
            <w:noProof/>
            <w14:scene3d>
              <w14:camera w14:prst="orthographicFront"/>
              <w14:lightRig w14:rig="threePt" w14:dir="t">
                <w14:rot w14:lat="0" w14:lon="0" w14:rev="0"/>
              </w14:lightRig>
            </w14:scene3d>
          </w:rPr>
          <w:t>5.1</w:t>
        </w:r>
        <w:r>
          <w:rPr>
            <w:rFonts w:asciiTheme="minorHAnsi" w:eastAsiaTheme="minorEastAsia" w:hAnsiTheme="minorHAnsi" w:cstheme="minorBidi"/>
            <w:b w:val="0"/>
            <w:bCs w:val="0"/>
            <w:noProof/>
          </w:rPr>
          <w:tab/>
        </w:r>
        <w:r w:rsidRPr="004D0435">
          <w:rPr>
            <w:rStyle w:val="Lienhypertexte"/>
            <w:noProof/>
          </w:rPr>
          <w:t>Valorisation des actifs et des passifs</w:t>
        </w:r>
        <w:r>
          <w:rPr>
            <w:noProof/>
            <w:webHidden/>
          </w:rPr>
          <w:tab/>
        </w:r>
        <w:r>
          <w:rPr>
            <w:noProof/>
            <w:webHidden/>
          </w:rPr>
          <w:fldChar w:fldCharType="begin"/>
        </w:r>
        <w:r>
          <w:rPr>
            <w:noProof/>
            <w:webHidden/>
          </w:rPr>
          <w:instrText xml:space="preserve"> PAGEREF _Toc120003694 \h </w:instrText>
        </w:r>
        <w:r>
          <w:rPr>
            <w:noProof/>
            <w:webHidden/>
          </w:rPr>
        </w:r>
        <w:r>
          <w:rPr>
            <w:noProof/>
            <w:webHidden/>
          </w:rPr>
          <w:fldChar w:fldCharType="separate"/>
        </w:r>
        <w:r>
          <w:rPr>
            <w:noProof/>
            <w:webHidden/>
          </w:rPr>
          <w:t>58</w:t>
        </w:r>
        <w:r>
          <w:rPr>
            <w:noProof/>
            <w:webHidden/>
          </w:rPr>
          <w:fldChar w:fldCharType="end"/>
        </w:r>
      </w:hyperlink>
    </w:p>
    <w:p w14:paraId="313B6A86" w14:textId="06C24F52"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95" w:history="1">
        <w:r w:rsidRPr="004D0435">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cstheme="minorBidi"/>
            <w:noProof/>
            <w:sz w:val="22"/>
            <w:szCs w:val="22"/>
          </w:rPr>
          <w:tab/>
        </w:r>
        <w:r w:rsidRPr="004D0435">
          <w:rPr>
            <w:rStyle w:val="Lienhypertexte"/>
            <w:noProof/>
          </w:rPr>
          <w:t>Valorisation des actifs</w:t>
        </w:r>
        <w:r>
          <w:rPr>
            <w:noProof/>
            <w:webHidden/>
          </w:rPr>
          <w:tab/>
        </w:r>
        <w:r>
          <w:rPr>
            <w:noProof/>
            <w:webHidden/>
          </w:rPr>
          <w:fldChar w:fldCharType="begin"/>
        </w:r>
        <w:r>
          <w:rPr>
            <w:noProof/>
            <w:webHidden/>
          </w:rPr>
          <w:instrText xml:space="preserve"> PAGEREF _Toc120003695 \h </w:instrText>
        </w:r>
        <w:r>
          <w:rPr>
            <w:noProof/>
            <w:webHidden/>
          </w:rPr>
        </w:r>
        <w:r>
          <w:rPr>
            <w:noProof/>
            <w:webHidden/>
          </w:rPr>
          <w:fldChar w:fldCharType="separate"/>
        </w:r>
        <w:r>
          <w:rPr>
            <w:noProof/>
            <w:webHidden/>
          </w:rPr>
          <w:t>58</w:t>
        </w:r>
        <w:r>
          <w:rPr>
            <w:noProof/>
            <w:webHidden/>
          </w:rPr>
          <w:fldChar w:fldCharType="end"/>
        </w:r>
      </w:hyperlink>
    </w:p>
    <w:p w14:paraId="4F7263DB" w14:textId="54AE85C0" w:rsidR="00C061A1" w:rsidRDefault="00C061A1">
      <w:pPr>
        <w:pStyle w:val="TM3"/>
        <w:tabs>
          <w:tab w:val="left" w:pos="1200"/>
          <w:tab w:val="right" w:leader="dot" w:pos="9544"/>
        </w:tabs>
        <w:rPr>
          <w:rFonts w:asciiTheme="minorHAnsi" w:eastAsiaTheme="minorEastAsia" w:hAnsiTheme="minorHAnsi" w:cstheme="minorBidi"/>
          <w:noProof/>
          <w:sz w:val="22"/>
          <w:szCs w:val="22"/>
        </w:rPr>
      </w:pPr>
      <w:hyperlink w:anchor="_Toc120003696" w:history="1">
        <w:r w:rsidRPr="004D0435">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cstheme="minorBidi"/>
            <w:noProof/>
            <w:sz w:val="22"/>
            <w:szCs w:val="22"/>
          </w:rPr>
          <w:tab/>
        </w:r>
        <w:r w:rsidRPr="004D0435">
          <w:rPr>
            <w:rStyle w:val="Lienhypertexte"/>
            <w:noProof/>
          </w:rPr>
          <w:t>Valorisation des passifs</w:t>
        </w:r>
        <w:r>
          <w:rPr>
            <w:noProof/>
            <w:webHidden/>
          </w:rPr>
          <w:tab/>
        </w:r>
        <w:r>
          <w:rPr>
            <w:noProof/>
            <w:webHidden/>
          </w:rPr>
          <w:fldChar w:fldCharType="begin"/>
        </w:r>
        <w:r>
          <w:rPr>
            <w:noProof/>
            <w:webHidden/>
          </w:rPr>
          <w:instrText xml:space="preserve"> PAGEREF _Toc120003696 \h </w:instrText>
        </w:r>
        <w:r>
          <w:rPr>
            <w:noProof/>
            <w:webHidden/>
          </w:rPr>
        </w:r>
        <w:r>
          <w:rPr>
            <w:noProof/>
            <w:webHidden/>
          </w:rPr>
          <w:fldChar w:fldCharType="separate"/>
        </w:r>
        <w:r>
          <w:rPr>
            <w:noProof/>
            <w:webHidden/>
          </w:rPr>
          <w:t>58</w:t>
        </w:r>
        <w:r>
          <w:rPr>
            <w:noProof/>
            <w:webHidden/>
          </w:rPr>
          <w:fldChar w:fldCharType="end"/>
        </w:r>
      </w:hyperlink>
    </w:p>
    <w:p w14:paraId="726DA5D7" w14:textId="25AB981A" w:rsidR="00C061A1" w:rsidRDefault="00C061A1">
      <w:pPr>
        <w:pStyle w:val="TM4"/>
        <w:tabs>
          <w:tab w:val="left" w:pos="1600"/>
          <w:tab w:val="right" w:leader="dot" w:pos="9544"/>
        </w:tabs>
        <w:rPr>
          <w:rFonts w:asciiTheme="minorHAnsi" w:eastAsiaTheme="minorEastAsia" w:hAnsiTheme="minorHAnsi" w:cstheme="minorBidi"/>
          <w:noProof/>
          <w:sz w:val="22"/>
          <w:szCs w:val="22"/>
        </w:rPr>
      </w:pPr>
      <w:hyperlink w:anchor="_Toc120003697" w:history="1">
        <w:r w:rsidRPr="004D0435">
          <w:rPr>
            <w:rStyle w:val="Lienhypertexte"/>
            <w:noProof/>
          </w:rPr>
          <w:t>5.1.2.1</w:t>
        </w:r>
        <w:r>
          <w:rPr>
            <w:rFonts w:asciiTheme="minorHAnsi" w:eastAsiaTheme="minorEastAsia" w:hAnsiTheme="minorHAnsi" w:cstheme="minorBidi"/>
            <w:noProof/>
            <w:sz w:val="22"/>
            <w:szCs w:val="22"/>
          </w:rPr>
          <w:tab/>
        </w:r>
        <w:r w:rsidRPr="004D0435">
          <w:rPr>
            <w:rStyle w:val="Lienhypertexte"/>
            <w:noProof/>
          </w:rPr>
          <w:t>Calcul du Best Estimate</w:t>
        </w:r>
        <w:r>
          <w:rPr>
            <w:noProof/>
            <w:webHidden/>
          </w:rPr>
          <w:tab/>
        </w:r>
        <w:r>
          <w:rPr>
            <w:noProof/>
            <w:webHidden/>
          </w:rPr>
          <w:fldChar w:fldCharType="begin"/>
        </w:r>
        <w:r>
          <w:rPr>
            <w:noProof/>
            <w:webHidden/>
          </w:rPr>
          <w:instrText xml:space="preserve"> PAGEREF _Toc120003697 \h </w:instrText>
        </w:r>
        <w:r>
          <w:rPr>
            <w:noProof/>
            <w:webHidden/>
          </w:rPr>
        </w:r>
        <w:r>
          <w:rPr>
            <w:noProof/>
            <w:webHidden/>
          </w:rPr>
          <w:fldChar w:fldCharType="separate"/>
        </w:r>
        <w:r>
          <w:rPr>
            <w:noProof/>
            <w:webHidden/>
          </w:rPr>
          <w:t>58</w:t>
        </w:r>
        <w:r>
          <w:rPr>
            <w:noProof/>
            <w:webHidden/>
          </w:rPr>
          <w:fldChar w:fldCharType="end"/>
        </w:r>
      </w:hyperlink>
    </w:p>
    <w:p w14:paraId="7C2DAB8A" w14:textId="73802EC6" w:rsidR="00623202" w:rsidRPr="00312A91" w:rsidRDefault="00A86AC3" w:rsidP="00882A83">
      <w:pPr>
        <w:pStyle w:val="TM1"/>
        <w:tabs>
          <w:tab w:val="left" w:pos="400"/>
          <w:tab w:val="right" w:leader="dot" w:pos="9544"/>
        </w:tabs>
        <w:rPr>
          <w:rFonts w:ascii="Calibri" w:hAnsi="Calibri"/>
        </w:rPr>
        <w:sectPr w:rsidR="00623202" w:rsidRPr="00312A91" w:rsidSect="00C85EE5">
          <w:headerReference w:type="even" r:id="rId11"/>
          <w:headerReference w:type="default" r:id="rId12"/>
          <w:footerReference w:type="default" r:id="rId13"/>
          <w:headerReference w:type="first" r:id="rId14"/>
          <w:endnotePr>
            <w:numFmt w:val="decimal"/>
          </w:endnotePr>
          <w:pgSz w:w="11907" w:h="16840"/>
          <w:pgMar w:top="1418" w:right="1134" w:bottom="1134" w:left="1276" w:header="720" w:footer="720" w:gutter="0"/>
          <w:pgNumType w:start="1"/>
          <w:cols w:sep="1" w:space="284" w:equalWidth="0">
            <w:col w:w="9554"/>
          </w:cols>
          <w:docGrid w:linePitch="272"/>
        </w:sectPr>
      </w:pPr>
      <w:r>
        <w:rPr>
          <w:rStyle w:val="Lienhypertexte"/>
          <w:rFonts w:ascii="Calibri" w:hAnsi="Calibri" w:cs="Arial"/>
          <w:noProof/>
        </w:rPr>
        <w:fldChar w:fldCharType="end"/>
      </w:r>
    </w:p>
    <w:p w14:paraId="7F1AD640" w14:textId="77777777" w:rsidR="00842E38" w:rsidRPr="00FB4F44" w:rsidRDefault="00842E38" w:rsidP="00C74DCD">
      <w:pPr>
        <w:pStyle w:val="Titre1"/>
      </w:pPr>
      <w:bookmarkStart w:id="1" w:name="_Toc120003626"/>
      <w:r>
        <w:lastRenderedPageBreak/>
        <w:t>Contexte</w:t>
      </w:r>
      <w:bookmarkEnd w:id="1"/>
    </w:p>
    <w:p w14:paraId="439A3EAD" w14:textId="77777777" w:rsidR="00842E38" w:rsidRDefault="00842E38" w:rsidP="009B779B">
      <w:pPr>
        <w:rPr>
          <w:rFonts w:ascii="Calibri" w:hAnsi="Calibri"/>
        </w:rPr>
      </w:pPr>
    </w:p>
    <w:p w14:paraId="0F633C35" w14:textId="77777777" w:rsidR="006A4FB4" w:rsidRDefault="006A4FB4" w:rsidP="006A4FB4">
      <w:pPr>
        <w:rPr>
          <w:rFonts w:ascii="Calibri" w:hAnsi="Calibri"/>
        </w:rPr>
      </w:pPr>
      <w:r>
        <w:rPr>
          <w:rFonts w:ascii="Calibri" w:hAnsi="Calibri"/>
        </w:rPr>
        <w:t xml:space="preserve">Cette note a pour objectif d’établir une documentation des points structurants du modèle Groupe APICIL. Les spécifications techniques permettent d’obtenir des précisions sur les fondements mathématiques de la modélisation de chaque brique. </w:t>
      </w:r>
    </w:p>
    <w:p w14:paraId="6D096A0F" w14:textId="77777777" w:rsidR="00F718AB" w:rsidRDefault="00F718AB" w:rsidP="009B779B">
      <w:pPr>
        <w:rPr>
          <w:rFonts w:ascii="Calibri" w:hAnsi="Calibri"/>
        </w:rPr>
      </w:pPr>
    </w:p>
    <w:p w14:paraId="1D36B31E" w14:textId="77777777" w:rsidR="00F718AB" w:rsidRPr="00617DC7" w:rsidRDefault="00F718AB" w:rsidP="00F718AB">
      <w:r>
        <w:rPr>
          <w:rFonts w:ascii="Calibri" w:hAnsi="Calibri"/>
        </w:rPr>
        <w:t xml:space="preserve">Pour rappel, </w:t>
      </w:r>
      <w:r w:rsidRPr="005C445E">
        <w:t xml:space="preserve">le modèle </w:t>
      </w:r>
      <w:r w:rsidR="00B730A4" w:rsidRPr="005C445E">
        <w:t xml:space="preserve">Groupe APICIL </w:t>
      </w:r>
      <w:r w:rsidR="005C445E" w:rsidRPr="005C445E">
        <w:t>permet d’effectuer une</w:t>
      </w:r>
      <w:r w:rsidRPr="005C445E">
        <w:t xml:space="preserve"> projection selon un pas annuel et sur un horizon de temps paramétrable.</w:t>
      </w:r>
      <w:r>
        <w:t xml:space="preserve"> </w:t>
      </w:r>
    </w:p>
    <w:p w14:paraId="56824E81" w14:textId="77777777" w:rsidR="00706DAB" w:rsidRDefault="00706DAB" w:rsidP="009B779B">
      <w:pPr>
        <w:rPr>
          <w:rFonts w:ascii="Calibri" w:hAnsi="Calibri"/>
        </w:rPr>
      </w:pPr>
    </w:p>
    <w:p w14:paraId="600A8513" w14:textId="77777777" w:rsidR="00706DAB" w:rsidRDefault="00706DAB" w:rsidP="009B779B">
      <w:pPr>
        <w:rPr>
          <w:rFonts w:ascii="Calibri" w:hAnsi="Calibri"/>
        </w:rPr>
      </w:pPr>
      <w:r>
        <w:rPr>
          <w:rFonts w:ascii="Calibri" w:hAnsi="Calibri"/>
        </w:rPr>
        <w:t>La documentation s’articule autour des éléments suivants :</w:t>
      </w:r>
    </w:p>
    <w:p w14:paraId="0EA01E6B" w14:textId="77777777" w:rsidR="00706DAB" w:rsidRDefault="00706DAB" w:rsidP="009B779B">
      <w:pPr>
        <w:rPr>
          <w:rFonts w:ascii="Calibri" w:hAnsi="Calibri"/>
        </w:rPr>
      </w:pPr>
    </w:p>
    <w:p w14:paraId="1D04969E" w14:textId="275F6376" w:rsidR="00FC1C07" w:rsidRPr="0013285E" w:rsidRDefault="00D11547" w:rsidP="0013285E">
      <w:pPr>
        <w:pStyle w:val="Paragraphedeliste"/>
        <w:numPr>
          <w:ilvl w:val="0"/>
          <w:numId w:val="3"/>
        </w:numPr>
        <w:rPr>
          <w:rFonts w:ascii="Calibri" w:hAnsi="Calibri"/>
        </w:rPr>
      </w:pPr>
      <w:r w:rsidRPr="0013285E">
        <w:rPr>
          <w:rFonts w:ascii="Calibri" w:hAnsi="Calibri"/>
        </w:rPr>
        <w:t xml:space="preserve">Epargne </w:t>
      </w:r>
      <w:r w:rsidR="005C445E" w:rsidRPr="0013285E">
        <w:rPr>
          <w:rFonts w:ascii="Calibri" w:hAnsi="Calibri"/>
        </w:rPr>
        <w:t>multi-support</w:t>
      </w:r>
    </w:p>
    <w:p w14:paraId="5412FEF1" w14:textId="77777777" w:rsidR="00706DAB" w:rsidRPr="00FC1C07" w:rsidRDefault="00FC1C07" w:rsidP="008E7EF8">
      <w:pPr>
        <w:pStyle w:val="Paragraphedeliste"/>
        <w:numPr>
          <w:ilvl w:val="0"/>
          <w:numId w:val="3"/>
        </w:numPr>
        <w:rPr>
          <w:rFonts w:ascii="Calibri" w:hAnsi="Calibri"/>
        </w:rPr>
      </w:pPr>
      <w:r w:rsidRPr="00FC1C07">
        <w:rPr>
          <w:rFonts w:ascii="Calibri" w:hAnsi="Calibri"/>
        </w:rPr>
        <w:t>Comptabilité et frais</w:t>
      </w:r>
    </w:p>
    <w:p w14:paraId="77CB51B1" w14:textId="77777777" w:rsidR="00D11547" w:rsidRDefault="00D11547" w:rsidP="008E7EF8">
      <w:pPr>
        <w:pStyle w:val="Paragraphedeliste"/>
        <w:numPr>
          <w:ilvl w:val="0"/>
          <w:numId w:val="3"/>
        </w:numPr>
        <w:rPr>
          <w:rFonts w:ascii="Calibri" w:hAnsi="Calibri"/>
        </w:rPr>
      </w:pPr>
      <w:r>
        <w:rPr>
          <w:rFonts w:ascii="Calibri" w:hAnsi="Calibri"/>
        </w:rPr>
        <w:t>Actif et ALM</w:t>
      </w:r>
    </w:p>
    <w:p w14:paraId="4E09F3F4" w14:textId="77777777" w:rsidR="00D11547" w:rsidRDefault="00D11547" w:rsidP="008E7EF8">
      <w:pPr>
        <w:pStyle w:val="Paragraphedeliste"/>
        <w:numPr>
          <w:ilvl w:val="0"/>
          <w:numId w:val="3"/>
        </w:numPr>
        <w:rPr>
          <w:rFonts w:ascii="Calibri" w:hAnsi="Calibri"/>
        </w:rPr>
      </w:pPr>
      <w:r>
        <w:rPr>
          <w:rFonts w:ascii="Calibri" w:hAnsi="Calibri"/>
        </w:rPr>
        <w:t>Solvabilité 2</w:t>
      </w:r>
    </w:p>
    <w:p w14:paraId="6EE0ACD5" w14:textId="77777777" w:rsidR="000A67D7" w:rsidRDefault="000A67D7" w:rsidP="000A67D7">
      <w:pPr>
        <w:rPr>
          <w:rFonts w:ascii="Calibri" w:hAnsi="Calibri"/>
        </w:rPr>
      </w:pPr>
    </w:p>
    <w:p w14:paraId="3C535560" w14:textId="77777777" w:rsidR="006A4FB4" w:rsidRDefault="006A4FB4" w:rsidP="006A4FB4">
      <w:pPr>
        <w:rPr>
          <w:rFonts w:ascii="Calibri" w:hAnsi="Calibri"/>
        </w:rPr>
      </w:pPr>
      <w:r>
        <w:rPr>
          <w:rFonts w:ascii="Calibri" w:hAnsi="Calibri"/>
        </w:rPr>
        <w:t>Le lecteur pourra se reporter aux spécifications fonctionnelles pour obtenir le détail des fonctionnalités de chaque brique, leur architecture et les principes de modélisation afin de permettre au lecteur de disposer d’une vue d</w:t>
      </w:r>
      <w:r w:rsidR="00C346DF">
        <w:rPr>
          <w:rFonts w:ascii="Calibri" w:hAnsi="Calibri"/>
        </w:rPr>
        <w:t>’ensemble</w:t>
      </w:r>
      <w:r>
        <w:rPr>
          <w:rFonts w:ascii="Calibri" w:hAnsi="Calibri"/>
        </w:rPr>
        <w:t>, ainsi qu’aux spécifications ADDACTIS® Modeling pour le détail des formules implémentées.</w:t>
      </w:r>
    </w:p>
    <w:p w14:paraId="63FF103A" w14:textId="77777777" w:rsidR="00E21D45" w:rsidRDefault="00E21D45" w:rsidP="009B779B">
      <w:pPr>
        <w:rPr>
          <w:rFonts w:ascii="Calibri" w:hAnsi="Calibri"/>
        </w:rPr>
      </w:pPr>
    </w:p>
    <w:p w14:paraId="4B1E5E6E" w14:textId="77777777" w:rsidR="00C411E6" w:rsidRDefault="00E21D45" w:rsidP="00C411E6">
      <w:pPr>
        <w:pStyle w:val="Titre1"/>
      </w:pPr>
      <w:bookmarkStart w:id="2" w:name="_Toc120003627"/>
      <w:r>
        <w:t>Briques de passif</w:t>
      </w:r>
      <w:bookmarkEnd w:id="2"/>
    </w:p>
    <w:p w14:paraId="01FEFD5E" w14:textId="77777777" w:rsidR="005B3D10" w:rsidRPr="00167D23" w:rsidRDefault="009B779B" w:rsidP="00C74DCD">
      <w:pPr>
        <w:pStyle w:val="Titre2"/>
      </w:pPr>
      <w:bookmarkStart w:id="3" w:name="_Toc120003628"/>
      <w:r w:rsidRPr="00167D23">
        <w:t>Epargne Euro/UC</w:t>
      </w:r>
      <w:bookmarkEnd w:id="3"/>
    </w:p>
    <w:p w14:paraId="2E4AA9DC" w14:textId="77777777" w:rsidR="003D33A0" w:rsidRPr="003D33A0" w:rsidRDefault="003D33A0" w:rsidP="008E7EF8">
      <w:pPr>
        <w:pStyle w:val="Paragraphedeliste"/>
        <w:keepNext/>
        <w:widowControl w:val="0"/>
        <w:numPr>
          <w:ilvl w:val="0"/>
          <w:numId w:val="2"/>
        </w:numPr>
        <w:spacing w:before="240" w:after="60"/>
        <w:contextualSpacing w:val="0"/>
        <w:outlineLvl w:val="0"/>
        <w:rPr>
          <w:rFonts w:ascii="Arial" w:eastAsia="Times New Roman" w:hAnsi="Arial" w:cs="Times New Roman"/>
          <w:b/>
          <w:vanish/>
          <w:kern w:val="28"/>
          <w:sz w:val="28"/>
          <w:szCs w:val="20"/>
          <w:lang w:eastAsia="fr-FR"/>
        </w:rPr>
      </w:pPr>
      <w:bookmarkStart w:id="4" w:name="_Toc462730388"/>
      <w:bookmarkStart w:id="5" w:name="_Toc462762499"/>
      <w:bookmarkStart w:id="6" w:name="_Toc462819600"/>
      <w:bookmarkStart w:id="7" w:name="_Toc479004789"/>
      <w:bookmarkStart w:id="8" w:name="_Toc479004808"/>
      <w:bookmarkStart w:id="9" w:name="_Toc479004898"/>
      <w:bookmarkStart w:id="10" w:name="_Toc479005078"/>
      <w:bookmarkStart w:id="11" w:name="_Toc479081074"/>
      <w:bookmarkStart w:id="12" w:name="_Toc479081084"/>
      <w:bookmarkStart w:id="13" w:name="_Toc479081220"/>
      <w:bookmarkStart w:id="14" w:name="_Toc479081405"/>
      <w:bookmarkStart w:id="15" w:name="_Toc479081651"/>
      <w:bookmarkStart w:id="16" w:name="_Toc479081692"/>
      <w:bookmarkStart w:id="17" w:name="_Toc479090722"/>
      <w:bookmarkStart w:id="18" w:name="_Toc479090905"/>
      <w:bookmarkStart w:id="19" w:name="_Toc479092068"/>
      <w:bookmarkStart w:id="20" w:name="_Toc479092102"/>
      <w:bookmarkStart w:id="21" w:name="_Toc479092200"/>
      <w:bookmarkStart w:id="22" w:name="_Toc479092255"/>
      <w:bookmarkStart w:id="23" w:name="_Toc479092364"/>
      <w:bookmarkStart w:id="24" w:name="_Toc479099281"/>
      <w:bookmarkStart w:id="25" w:name="_Toc479099312"/>
      <w:bookmarkStart w:id="26" w:name="_Toc479176527"/>
      <w:bookmarkStart w:id="27" w:name="_Toc479673114"/>
      <w:bookmarkStart w:id="28" w:name="_Toc479784122"/>
      <w:bookmarkStart w:id="29" w:name="_Toc479840455"/>
      <w:bookmarkStart w:id="30" w:name="_Toc479841115"/>
      <w:bookmarkStart w:id="31" w:name="_Toc479865805"/>
      <w:bookmarkStart w:id="32" w:name="_Toc479865901"/>
      <w:bookmarkStart w:id="33" w:name="_Toc480795415"/>
      <w:bookmarkStart w:id="34" w:name="_Toc480796503"/>
      <w:bookmarkStart w:id="35" w:name="_Toc480796669"/>
      <w:bookmarkStart w:id="36" w:name="_Toc480894298"/>
      <w:bookmarkStart w:id="37" w:name="_Toc480894475"/>
      <w:bookmarkStart w:id="38" w:name="_Toc480894934"/>
      <w:bookmarkStart w:id="39" w:name="_Toc480895478"/>
      <w:bookmarkStart w:id="40" w:name="_Toc480895755"/>
      <w:bookmarkStart w:id="41" w:name="_Toc480897413"/>
      <w:bookmarkStart w:id="42" w:name="_Toc485985117"/>
      <w:bookmarkStart w:id="43" w:name="_Toc499718853"/>
      <w:bookmarkStart w:id="44" w:name="_Toc499721372"/>
      <w:bookmarkStart w:id="45" w:name="_Toc120003453"/>
      <w:bookmarkStart w:id="46" w:name="_Toc120003543"/>
      <w:bookmarkStart w:id="47" w:name="_Toc12000362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016324EF" w14:textId="77777777" w:rsidR="000F2776" w:rsidRDefault="000F2776" w:rsidP="009B779B">
      <w:pPr>
        <w:rPr>
          <w:rFonts w:ascii="Calibri" w:hAnsi="Calibri"/>
        </w:rPr>
      </w:pPr>
      <w:r>
        <w:rPr>
          <w:rFonts w:ascii="Calibri" w:hAnsi="Calibri"/>
        </w:rPr>
        <w:t>La brique d’épargne Euro / UC permet la modélisation de produits d’épargne multi-supports ou mono-support</w:t>
      </w:r>
      <w:r w:rsidR="006A43D0">
        <w:rPr>
          <w:rFonts w:ascii="Calibri" w:hAnsi="Calibri"/>
        </w:rPr>
        <w:t xml:space="preserve"> (Euro et UC)</w:t>
      </w:r>
      <w:r>
        <w:rPr>
          <w:rFonts w:ascii="Calibri" w:hAnsi="Calibri"/>
        </w:rPr>
        <w:t>.</w:t>
      </w:r>
    </w:p>
    <w:p w14:paraId="538C9E4B" w14:textId="77777777" w:rsidR="006A43D0" w:rsidRDefault="006A43D0" w:rsidP="009B779B">
      <w:pPr>
        <w:rPr>
          <w:rFonts w:ascii="Calibri" w:hAnsi="Calibri"/>
        </w:rPr>
      </w:pPr>
    </w:p>
    <w:p w14:paraId="54A1894C" w14:textId="77777777" w:rsidR="00E21D45" w:rsidRPr="00C411E6" w:rsidRDefault="00617DC7" w:rsidP="00C411E6">
      <w:r>
        <w:t xml:space="preserve">Le modèle gère à la fois la projection du stock du portefeuille et du </w:t>
      </w:r>
      <w:r w:rsidRPr="008E59DD">
        <w:rPr>
          <w:i/>
        </w:rPr>
        <w:t>New Busi</w:t>
      </w:r>
      <w:r w:rsidRPr="006435A6">
        <w:rPr>
          <w:i/>
        </w:rPr>
        <w:t xml:space="preserve">ness. </w:t>
      </w:r>
      <w:r>
        <w:t>T</w:t>
      </w:r>
      <w:r w:rsidRPr="004479F5">
        <w:t>ous les événements (prime, rachat, versemen</w:t>
      </w:r>
      <w:r>
        <w:t>t de prestation, PB</w:t>
      </w:r>
      <w:r w:rsidRPr="004479F5">
        <w:t>…) sont à effet au 31/12, même s’ils ne sont pas simultanés.</w:t>
      </w:r>
      <w:r>
        <w:t xml:space="preserve"> </w:t>
      </w:r>
    </w:p>
    <w:p w14:paraId="541D1D0C" w14:textId="77777777" w:rsidR="000F2776" w:rsidRDefault="000F2776" w:rsidP="009B779B">
      <w:pPr>
        <w:rPr>
          <w:rFonts w:ascii="Calibri" w:hAnsi="Calibri"/>
        </w:rPr>
      </w:pPr>
    </w:p>
    <w:p w14:paraId="7BF03989" w14:textId="77777777" w:rsidR="009B779B" w:rsidRDefault="00646A7E" w:rsidP="009B779B">
      <w:pPr>
        <w:rPr>
          <w:rFonts w:ascii="Calibri" w:hAnsi="Calibri"/>
        </w:rPr>
      </w:pPr>
      <w:r>
        <w:rPr>
          <w:rFonts w:ascii="Calibri" w:hAnsi="Calibri"/>
        </w:rPr>
        <w:t>L’architecture générale du module Epargne est la suivante :</w:t>
      </w:r>
    </w:p>
    <w:p w14:paraId="49DC375A" w14:textId="77777777" w:rsidR="00E81D4C" w:rsidRDefault="00E81D4C" w:rsidP="009B779B">
      <w:pPr>
        <w:rPr>
          <w:rFonts w:ascii="Calibri" w:hAnsi="Calibri"/>
        </w:rPr>
      </w:pPr>
    </w:p>
    <w:tbl>
      <w:tblPr>
        <w:tblW w:w="7016" w:type="dxa"/>
        <w:jc w:val="center"/>
        <w:tblCellMar>
          <w:left w:w="70" w:type="dxa"/>
          <w:right w:w="70" w:type="dxa"/>
        </w:tblCellMar>
        <w:tblLook w:val="04A0" w:firstRow="1" w:lastRow="0" w:firstColumn="1" w:lastColumn="0" w:noHBand="0" w:noVBand="1"/>
      </w:tblPr>
      <w:tblGrid>
        <w:gridCol w:w="1346"/>
        <w:gridCol w:w="2835"/>
        <w:gridCol w:w="2835"/>
      </w:tblGrid>
      <w:tr w:rsidR="0070388E" w:rsidRPr="0070388E" w14:paraId="0C2B2C63" w14:textId="77777777" w:rsidTr="00E21D45">
        <w:trPr>
          <w:trHeight w:val="330"/>
          <w:jc w:val="center"/>
        </w:trPr>
        <w:tc>
          <w:tcPr>
            <w:tcW w:w="1346" w:type="dxa"/>
            <w:vMerge w:val="restart"/>
            <w:tcBorders>
              <w:top w:val="single" w:sz="8" w:space="0" w:color="auto"/>
              <w:left w:val="single" w:sz="8" w:space="0" w:color="auto"/>
              <w:bottom w:val="single" w:sz="8" w:space="0" w:color="000000"/>
              <w:right w:val="single" w:sz="8" w:space="0" w:color="auto"/>
            </w:tcBorders>
            <w:shd w:val="clear" w:color="000000" w:fill="9BC2E6"/>
            <w:noWrap/>
            <w:vAlign w:val="center"/>
            <w:hideMark/>
          </w:tcPr>
          <w:p w14:paraId="204457D5" w14:textId="77777777" w:rsidR="0070388E" w:rsidRPr="0070388E" w:rsidRDefault="0070388E" w:rsidP="0070388E">
            <w:pPr>
              <w:jc w:val="left"/>
              <w:rPr>
                <w:rFonts w:ascii="Calibri" w:eastAsia="Times New Roman" w:hAnsi="Calibri" w:cs="Times New Roman"/>
                <w:b/>
                <w:bCs/>
                <w:color w:val="000000"/>
                <w:lang w:eastAsia="fr-FR"/>
              </w:rPr>
            </w:pPr>
            <w:r w:rsidRPr="0070388E">
              <w:rPr>
                <w:rFonts w:ascii="Calibri" w:eastAsia="Times New Roman" w:hAnsi="Calibri" w:cs="Times New Roman"/>
                <w:b/>
                <w:bCs/>
                <w:color w:val="000000"/>
                <w:lang w:eastAsia="fr-FR"/>
              </w:rPr>
              <w:t>Epargne</w:t>
            </w:r>
          </w:p>
        </w:tc>
        <w:tc>
          <w:tcPr>
            <w:tcW w:w="2835" w:type="dxa"/>
            <w:tcBorders>
              <w:top w:val="single" w:sz="8" w:space="0" w:color="auto"/>
              <w:left w:val="nil"/>
              <w:bottom w:val="single" w:sz="8" w:space="0" w:color="auto"/>
              <w:right w:val="nil"/>
            </w:tcBorders>
            <w:shd w:val="clear" w:color="000000" w:fill="BDD7EE"/>
            <w:noWrap/>
            <w:vAlign w:val="bottom"/>
            <w:hideMark/>
          </w:tcPr>
          <w:p w14:paraId="78EA3B93" w14:textId="77777777" w:rsidR="0070388E" w:rsidRPr="0070388E" w:rsidRDefault="0070388E" w:rsidP="0070388E">
            <w:pPr>
              <w:jc w:val="left"/>
              <w:rPr>
                <w:rFonts w:ascii="Calibri" w:eastAsia="Times New Roman" w:hAnsi="Calibri" w:cs="Times New Roman"/>
                <w:b/>
                <w:bCs/>
                <w:color w:val="000000"/>
                <w:lang w:eastAsia="fr-FR"/>
              </w:rPr>
            </w:pPr>
            <w:r w:rsidRPr="0070388E">
              <w:rPr>
                <w:rFonts w:ascii="Calibri" w:eastAsia="Times New Roman" w:hAnsi="Calibri" w:cs="Times New Roman"/>
                <w:b/>
                <w:bCs/>
                <w:color w:val="000000"/>
                <w:lang w:eastAsia="fr-FR"/>
              </w:rPr>
              <w:t>Compte de résultats Epargne</w:t>
            </w:r>
          </w:p>
        </w:tc>
        <w:tc>
          <w:tcPr>
            <w:tcW w:w="2835" w:type="dxa"/>
            <w:tcBorders>
              <w:top w:val="single" w:sz="8" w:space="0" w:color="auto"/>
              <w:left w:val="nil"/>
              <w:bottom w:val="single" w:sz="8" w:space="0" w:color="auto"/>
              <w:right w:val="single" w:sz="8" w:space="0" w:color="auto"/>
            </w:tcBorders>
            <w:shd w:val="clear" w:color="000000" w:fill="BDD7EE"/>
            <w:noWrap/>
            <w:vAlign w:val="bottom"/>
            <w:hideMark/>
          </w:tcPr>
          <w:p w14:paraId="4CFC7541" w14:textId="77777777" w:rsidR="0070388E" w:rsidRPr="0070388E" w:rsidRDefault="0070388E" w:rsidP="0070388E">
            <w:pPr>
              <w:jc w:val="left"/>
              <w:rPr>
                <w:rFonts w:ascii="Calibri" w:eastAsia="Times New Roman" w:hAnsi="Calibri" w:cs="Times New Roman"/>
                <w:b/>
                <w:bCs/>
                <w:color w:val="000000"/>
                <w:lang w:eastAsia="fr-FR"/>
              </w:rPr>
            </w:pPr>
            <w:r w:rsidRPr="0070388E">
              <w:rPr>
                <w:rFonts w:ascii="Calibri" w:eastAsia="Times New Roman" w:hAnsi="Calibri" w:cs="Times New Roman"/>
                <w:b/>
                <w:bCs/>
                <w:color w:val="000000"/>
                <w:lang w:eastAsia="fr-FR"/>
              </w:rPr>
              <w:t> </w:t>
            </w:r>
          </w:p>
        </w:tc>
      </w:tr>
      <w:tr w:rsidR="0070388E" w:rsidRPr="0070388E" w14:paraId="71FC996C"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6F528969"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val="restart"/>
            <w:tcBorders>
              <w:top w:val="nil"/>
              <w:left w:val="single" w:sz="8" w:space="0" w:color="auto"/>
              <w:bottom w:val="nil"/>
              <w:right w:val="single" w:sz="8" w:space="0" w:color="auto"/>
            </w:tcBorders>
            <w:shd w:val="clear" w:color="000000" w:fill="BDD7EE"/>
            <w:noWrap/>
            <w:vAlign w:val="center"/>
            <w:hideMark/>
          </w:tcPr>
          <w:p w14:paraId="4C6E6ADE" w14:textId="77777777" w:rsidR="0070388E" w:rsidRPr="0070388E" w:rsidRDefault="0070388E" w:rsidP="0070388E">
            <w:pPr>
              <w:jc w:val="left"/>
              <w:rPr>
                <w:rFonts w:ascii="Calibri" w:eastAsia="Times New Roman" w:hAnsi="Calibri" w:cs="Times New Roman"/>
                <w:b/>
                <w:bCs/>
                <w:color w:val="000000"/>
                <w:lang w:eastAsia="fr-FR"/>
              </w:rPr>
            </w:pPr>
            <w:r w:rsidRPr="0070388E">
              <w:rPr>
                <w:rFonts w:ascii="Calibri" w:eastAsia="Times New Roman" w:hAnsi="Calibri" w:cs="Times New Roman"/>
                <w:b/>
                <w:bCs/>
                <w:color w:val="000000"/>
                <w:lang w:eastAsia="fr-FR"/>
              </w:rPr>
              <w:t>Euro</w:t>
            </w:r>
          </w:p>
        </w:tc>
        <w:tc>
          <w:tcPr>
            <w:tcW w:w="2835" w:type="dxa"/>
            <w:tcBorders>
              <w:top w:val="nil"/>
              <w:left w:val="nil"/>
              <w:bottom w:val="nil"/>
              <w:right w:val="single" w:sz="8" w:space="0" w:color="auto"/>
            </w:tcBorders>
            <w:shd w:val="clear" w:color="auto" w:fill="auto"/>
            <w:noWrap/>
            <w:vAlign w:val="bottom"/>
            <w:hideMark/>
          </w:tcPr>
          <w:p w14:paraId="4306ABE0"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Best Estimate</w:t>
            </w:r>
            <w:r w:rsidR="00E21D45">
              <w:rPr>
                <w:rFonts w:ascii="Calibri" w:eastAsia="Times New Roman" w:hAnsi="Calibri" w:cs="Times New Roman"/>
                <w:color w:val="000000"/>
                <w:lang w:eastAsia="fr-FR"/>
              </w:rPr>
              <w:t xml:space="preserve"> Euro</w:t>
            </w:r>
          </w:p>
        </w:tc>
      </w:tr>
      <w:tr w:rsidR="0070388E" w:rsidRPr="0070388E" w14:paraId="054E8F7B"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0296B767"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tcBorders>
              <w:top w:val="nil"/>
              <w:left w:val="single" w:sz="8" w:space="0" w:color="auto"/>
              <w:bottom w:val="nil"/>
              <w:right w:val="single" w:sz="8" w:space="0" w:color="auto"/>
            </w:tcBorders>
            <w:vAlign w:val="center"/>
            <w:hideMark/>
          </w:tcPr>
          <w:p w14:paraId="6B06A4EF"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tcBorders>
              <w:top w:val="nil"/>
              <w:left w:val="nil"/>
              <w:bottom w:val="nil"/>
              <w:right w:val="single" w:sz="8" w:space="0" w:color="auto"/>
            </w:tcBorders>
            <w:shd w:val="clear" w:color="auto" w:fill="auto"/>
            <w:noWrap/>
            <w:vAlign w:val="bottom"/>
            <w:hideMark/>
          </w:tcPr>
          <w:p w14:paraId="78F25FB5"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Participation aux Bénéfices</w:t>
            </w:r>
          </w:p>
        </w:tc>
      </w:tr>
      <w:tr w:rsidR="0070388E" w:rsidRPr="0070388E" w14:paraId="3229800F"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31E30460"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tcBorders>
              <w:top w:val="nil"/>
              <w:left w:val="single" w:sz="8" w:space="0" w:color="auto"/>
              <w:bottom w:val="nil"/>
              <w:right w:val="single" w:sz="8" w:space="0" w:color="auto"/>
            </w:tcBorders>
            <w:vAlign w:val="center"/>
            <w:hideMark/>
          </w:tcPr>
          <w:p w14:paraId="6D2BB488"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tcBorders>
              <w:top w:val="nil"/>
              <w:left w:val="nil"/>
              <w:bottom w:val="nil"/>
              <w:right w:val="single" w:sz="8" w:space="0" w:color="auto"/>
            </w:tcBorders>
            <w:shd w:val="clear" w:color="auto" w:fill="auto"/>
            <w:noWrap/>
            <w:vAlign w:val="bottom"/>
            <w:hideMark/>
          </w:tcPr>
          <w:p w14:paraId="40B9C78F"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Frais</w:t>
            </w:r>
            <w:r w:rsidR="00E21D45">
              <w:rPr>
                <w:rFonts w:ascii="Calibri" w:eastAsia="Times New Roman" w:hAnsi="Calibri" w:cs="Times New Roman"/>
                <w:color w:val="000000"/>
                <w:lang w:eastAsia="fr-FR"/>
              </w:rPr>
              <w:t xml:space="preserve"> Euro</w:t>
            </w:r>
          </w:p>
        </w:tc>
      </w:tr>
      <w:tr w:rsidR="0070388E" w:rsidRPr="0070388E" w14:paraId="0384F93D"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7D228162"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tcBorders>
              <w:top w:val="nil"/>
              <w:left w:val="single" w:sz="8" w:space="0" w:color="auto"/>
              <w:bottom w:val="nil"/>
              <w:right w:val="single" w:sz="8" w:space="0" w:color="auto"/>
            </w:tcBorders>
            <w:vAlign w:val="center"/>
            <w:hideMark/>
          </w:tcPr>
          <w:p w14:paraId="2FCA86D0"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tcBorders>
              <w:top w:val="nil"/>
              <w:left w:val="nil"/>
              <w:bottom w:val="nil"/>
              <w:right w:val="single" w:sz="8" w:space="0" w:color="auto"/>
            </w:tcBorders>
            <w:shd w:val="clear" w:color="auto" w:fill="auto"/>
            <w:noWrap/>
            <w:vAlign w:val="bottom"/>
            <w:hideMark/>
          </w:tcPr>
          <w:p w14:paraId="07A296EF"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Compte de résultats Euro</w:t>
            </w:r>
          </w:p>
        </w:tc>
      </w:tr>
      <w:tr w:rsidR="0070388E" w:rsidRPr="0070388E" w14:paraId="09F25EEB"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1F5A454C"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BDD7EE"/>
            <w:noWrap/>
            <w:vAlign w:val="center"/>
            <w:hideMark/>
          </w:tcPr>
          <w:p w14:paraId="6521278F" w14:textId="77777777" w:rsidR="0070388E" w:rsidRPr="0070388E" w:rsidRDefault="0070388E" w:rsidP="0070388E">
            <w:pPr>
              <w:jc w:val="left"/>
              <w:rPr>
                <w:rFonts w:ascii="Calibri" w:eastAsia="Times New Roman" w:hAnsi="Calibri" w:cs="Times New Roman"/>
                <w:b/>
                <w:bCs/>
                <w:color w:val="000000"/>
                <w:lang w:eastAsia="fr-FR"/>
              </w:rPr>
            </w:pPr>
            <w:r w:rsidRPr="0070388E">
              <w:rPr>
                <w:rFonts w:ascii="Calibri" w:eastAsia="Times New Roman" w:hAnsi="Calibri" w:cs="Times New Roman"/>
                <w:b/>
                <w:bCs/>
                <w:color w:val="000000"/>
                <w:lang w:eastAsia="fr-FR"/>
              </w:rPr>
              <w:t>UC</w:t>
            </w:r>
          </w:p>
        </w:tc>
        <w:tc>
          <w:tcPr>
            <w:tcW w:w="2835" w:type="dxa"/>
            <w:tcBorders>
              <w:top w:val="single" w:sz="8" w:space="0" w:color="auto"/>
              <w:left w:val="nil"/>
              <w:bottom w:val="nil"/>
              <w:right w:val="single" w:sz="8" w:space="0" w:color="auto"/>
            </w:tcBorders>
            <w:shd w:val="clear" w:color="auto" w:fill="auto"/>
            <w:noWrap/>
            <w:vAlign w:val="bottom"/>
            <w:hideMark/>
          </w:tcPr>
          <w:p w14:paraId="43F78692"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Best Estimate</w:t>
            </w:r>
            <w:r w:rsidR="00E21D45">
              <w:rPr>
                <w:rFonts w:ascii="Calibri" w:eastAsia="Times New Roman" w:hAnsi="Calibri" w:cs="Times New Roman"/>
                <w:color w:val="000000"/>
                <w:lang w:eastAsia="fr-FR"/>
              </w:rPr>
              <w:t xml:space="preserve"> UC</w:t>
            </w:r>
          </w:p>
        </w:tc>
      </w:tr>
      <w:tr w:rsidR="0070388E" w:rsidRPr="0070388E" w14:paraId="7A7E9162"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3230029D"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76E0FF13"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tcBorders>
              <w:top w:val="nil"/>
              <w:left w:val="nil"/>
              <w:bottom w:val="nil"/>
              <w:right w:val="single" w:sz="8" w:space="0" w:color="auto"/>
            </w:tcBorders>
            <w:shd w:val="clear" w:color="auto" w:fill="auto"/>
            <w:noWrap/>
            <w:vAlign w:val="bottom"/>
            <w:hideMark/>
          </w:tcPr>
          <w:p w14:paraId="30A66507"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Frais</w:t>
            </w:r>
            <w:r w:rsidR="00E21D45">
              <w:rPr>
                <w:rFonts w:ascii="Calibri" w:eastAsia="Times New Roman" w:hAnsi="Calibri" w:cs="Times New Roman"/>
                <w:color w:val="000000"/>
                <w:lang w:eastAsia="fr-FR"/>
              </w:rPr>
              <w:t xml:space="preserve"> UC</w:t>
            </w:r>
          </w:p>
        </w:tc>
      </w:tr>
      <w:tr w:rsidR="0070388E" w:rsidRPr="0070388E" w14:paraId="281FD9F8" w14:textId="77777777" w:rsidTr="004353C5">
        <w:trPr>
          <w:trHeight w:val="227"/>
          <w:jc w:val="center"/>
        </w:trPr>
        <w:tc>
          <w:tcPr>
            <w:tcW w:w="1346" w:type="dxa"/>
            <w:vMerge/>
            <w:tcBorders>
              <w:top w:val="single" w:sz="8" w:space="0" w:color="auto"/>
              <w:left w:val="single" w:sz="8" w:space="0" w:color="auto"/>
              <w:bottom w:val="single" w:sz="8" w:space="0" w:color="000000"/>
              <w:right w:val="single" w:sz="8" w:space="0" w:color="auto"/>
            </w:tcBorders>
            <w:vAlign w:val="center"/>
            <w:hideMark/>
          </w:tcPr>
          <w:p w14:paraId="649C669E"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5F19ABB7" w14:textId="77777777" w:rsidR="0070388E" w:rsidRPr="0070388E" w:rsidRDefault="0070388E" w:rsidP="0070388E">
            <w:pPr>
              <w:jc w:val="left"/>
              <w:rPr>
                <w:rFonts w:ascii="Calibri" w:eastAsia="Times New Roman" w:hAnsi="Calibri" w:cs="Times New Roman"/>
                <w:b/>
                <w:bCs/>
                <w:color w:val="000000"/>
                <w:lang w:eastAsia="fr-FR"/>
              </w:rPr>
            </w:pPr>
          </w:p>
        </w:tc>
        <w:tc>
          <w:tcPr>
            <w:tcW w:w="2835" w:type="dxa"/>
            <w:tcBorders>
              <w:top w:val="nil"/>
              <w:left w:val="nil"/>
              <w:bottom w:val="single" w:sz="8" w:space="0" w:color="auto"/>
              <w:right w:val="single" w:sz="8" w:space="0" w:color="auto"/>
            </w:tcBorders>
            <w:shd w:val="clear" w:color="auto" w:fill="auto"/>
            <w:noWrap/>
            <w:vAlign w:val="bottom"/>
            <w:hideMark/>
          </w:tcPr>
          <w:p w14:paraId="76DD7008" w14:textId="77777777" w:rsidR="0070388E" w:rsidRPr="0070388E" w:rsidRDefault="0070388E" w:rsidP="0070388E">
            <w:pPr>
              <w:jc w:val="left"/>
              <w:rPr>
                <w:rFonts w:ascii="Calibri" w:eastAsia="Times New Roman" w:hAnsi="Calibri" w:cs="Times New Roman"/>
                <w:color w:val="000000"/>
                <w:lang w:eastAsia="fr-FR"/>
              </w:rPr>
            </w:pPr>
            <w:r w:rsidRPr="0070388E">
              <w:rPr>
                <w:rFonts w:ascii="Calibri" w:eastAsia="Times New Roman" w:hAnsi="Calibri" w:cs="Times New Roman"/>
                <w:color w:val="000000"/>
                <w:lang w:eastAsia="fr-FR"/>
              </w:rPr>
              <w:t>Compte de résultats UC</w:t>
            </w:r>
          </w:p>
        </w:tc>
      </w:tr>
    </w:tbl>
    <w:p w14:paraId="68F9CAB2" w14:textId="77777777" w:rsidR="009B779B" w:rsidRDefault="009B779B" w:rsidP="009B779B">
      <w:pPr>
        <w:rPr>
          <w:rFonts w:ascii="Calibri" w:hAnsi="Calibri"/>
        </w:rPr>
      </w:pPr>
    </w:p>
    <w:p w14:paraId="51E1F311" w14:textId="77777777" w:rsidR="009B779B" w:rsidRDefault="009B779B" w:rsidP="009B779B">
      <w:pPr>
        <w:jc w:val="center"/>
        <w:rPr>
          <w:rFonts w:ascii="Calibri" w:hAnsi="Calibri"/>
        </w:rPr>
      </w:pPr>
    </w:p>
    <w:p w14:paraId="6436BC4C" w14:textId="77777777" w:rsidR="00E21D45" w:rsidRDefault="00617DC7" w:rsidP="0070388E">
      <w:pPr>
        <w:rPr>
          <w:rFonts w:ascii="Calibri" w:hAnsi="Calibri"/>
        </w:rPr>
      </w:pPr>
      <w:r w:rsidRPr="008E59DD">
        <w:t>La brique Epargne projette les flux (primes, prestations, etc.) et les stocks (provisions, etc.) associés à un portefeuille d’épargnants</w:t>
      </w:r>
      <w:r>
        <w:t xml:space="preserve">. </w:t>
      </w:r>
      <w:r>
        <w:rPr>
          <w:rFonts w:ascii="Calibri" w:hAnsi="Calibri"/>
        </w:rPr>
        <w:t>Ce module</w:t>
      </w:r>
      <w:r w:rsidR="0070388E">
        <w:rPr>
          <w:rFonts w:ascii="Calibri" w:hAnsi="Calibri"/>
        </w:rPr>
        <w:t xml:space="preserve"> est </w:t>
      </w:r>
      <w:r>
        <w:rPr>
          <w:rFonts w:ascii="Calibri" w:hAnsi="Calibri"/>
        </w:rPr>
        <w:t>composé</w:t>
      </w:r>
      <w:r w:rsidR="0070388E">
        <w:rPr>
          <w:rFonts w:ascii="Calibri" w:hAnsi="Calibri"/>
        </w:rPr>
        <w:t xml:space="preserve"> de deux briques distinctes Euro et UC, ainsi que d’un compte de résultats global. </w:t>
      </w:r>
      <w:r w:rsidR="000A67D7">
        <w:rPr>
          <w:rFonts w:ascii="Calibri" w:hAnsi="Calibri"/>
        </w:rPr>
        <w:t xml:space="preserve">Les briques Euro et UC contiennent </w:t>
      </w:r>
      <w:r>
        <w:rPr>
          <w:rFonts w:ascii="Calibri" w:hAnsi="Calibri"/>
        </w:rPr>
        <w:t>quant à elles</w:t>
      </w:r>
      <w:r w:rsidR="000A67D7">
        <w:rPr>
          <w:rFonts w:ascii="Calibri" w:hAnsi="Calibri"/>
        </w:rPr>
        <w:t xml:space="preserve"> un compte de résultats</w:t>
      </w:r>
      <w:r>
        <w:rPr>
          <w:rFonts w:ascii="Calibri" w:hAnsi="Calibri"/>
        </w:rPr>
        <w:t xml:space="preserve"> détaillé </w:t>
      </w:r>
      <w:r>
        <w:rPr>
          <w:rFonts w:ascii="Calibri" w:hAnsi="Calibri"/>
        </w:rPr>
        <w:lastRenderedPageBreak/>
        <w:t>par support, une brique de frais et une brique de calcul de Best Estimate. Un item supplémentaire dans le module Euro permet de calculer la participation aux bénéfices</w:t>
      </w:r>
      <w:r w:rsidR="00E21D45">
        <w:rPr>
          <w:rFonts w:ascii="Calibri" w:hAnsi="Calibri"/>
        </w:rPr>
        <w:t xml:space="preserve"> contractuelle</w:t>
      </w:r>
      <w:r>
        <w:rPr>
          <w:rFonts w:ascii="Calibri" w:hAnsi="Calibri"/>
        </w:rPr>
        <w:t>.</w:t>
      </w:r>
    </w:p>
    <w:p w14:paraId="22E2A9BF" w14:textId="77777777" w:rsidR="00617DC7" w:rsidRPr="00617DC7" w:rsidRDefault="00617DC7" w:rsidP="0070388E">
      <w:r>
        <w:rPr>
          <w:rFonts w:ascii="Calibri" w:hAnsi="Calibri"/>
        </w:rPr>
        <w:t xml:space="preserve"> </w:t>
      </w:r>
    </w:p>
    <w:p w14:paraId="6C96BAB5" w14:textId="77777777" w:rsidR="00C763F6" w:rsidRDefault="00C763F6" w:rsidP="00C74DCD">
      <w:pPr>
        <w:pStyle w:val="Titre3"/>
      </w:pPr>
      <w:bookmarkStart w:id="48" w:name="_Toc463971507"/>
      <w:bookmarkStart w:id="49" w:name="_Toc120003630"/>
      <w:r>
        <w:t>Modélisation S1</w:t>
      </w:r>
      <w:bookmarkEnd w:id="48"/>
      <w:r w:rsidR="002264FB">
        <w:t xml:space="preserve"> de l’épargne</w:t>
      </w:r>
      <w:bookmarkEnd w:id="49"/>
    </w:p>
    <w:p w14:paraId="6D85A60A" w14:textId="77777777" w:rsidR="000A67D7" w:rsidRDefault="000A67D7" w:rsidP="000A67D7">
      <w:pPr>
        <w:rPr>
          <w:lang w:eastAsia="fr-FR"/>
        </w:rPr>
      </w:pPr>
    </w:p>
    <w:p w14:paraId="193E62B3" w14:textId="77777777" w:rsidR="008520DF" w:rsidRDefault="00A21F26" w:rsidP="008520DF">
      <w:r>
        <w:t xml:space="preserve">Les flux entrants (primes, </w:t>
      </w:r>
      <w:r w:rsidR="00113681">
        <w:t>IT</w:t>
      </w:r>
      <w:r>
        <w:t>,</w:t>
      </w:r>
      <w:r w:rsidR="005D3966">
        <w:t xml:space="preserve"> PB</w:t>
      </w:r>
      <w:r w:rsidR="004E44CD">
        <w:t>,</w:t>
      </w:r>
      <w:r>
        <w:t xml:space="preserve"> …) et sortants (prestations, </w:t>
      </w:r>
      <w:r w:rsidR="003F2B6A">
        <w:t xml:space="preserve">frais, </w:t>
      </w:r>
      <w:r w:rsidR="004E44CD">
        <w:t xml:space="preserve">arbitrages </w:t>
      </w:r>
      <w:r w:rsidR="00A431D9">
        <w:t>(</w:t>
      </w:r>
      <w:r w:rsidR="004E44CD">
        <w:t>selon le</w:t>
      </w:r>
      <w:r w:rsidR="0092446B">
        <w:t xml:space="preserve"> signe</w:t>
      </w:r>
      <w:r w:rsidR="004E44CD">
        <w:t xml:space="preserve"> paramétré</w:t>
      </w:r>
      <w:r w:rsidR="00A431D9">
        <w:t>)</w:t>
      </w:r>
      <w:r w:rsidR="00474D36">
        <w:t>,</w:t>
      </w:r>
      <w:r w:rsidR="005D3966">
        <w:t xml:space="preserve"> départ en rente, </w:t>
      </w:r>
      <w:r w:rsidR="00474D36">
        <w:t>…</w:t>
      </w:r>
      <w:r w:rsidR="0092446B">
        <w:t>)</w:t>
      </w:r>
      <w:r>
        <w:t xml:space="preserve"> sont modélisés selon l’ordre de mouvement suivant :</w:t>
      </w:r>
    </w:p>
    <w:p w14:paraId="095D2D05" w14:textId="77777777" w:rsidR="00AE2509" w:rsidRDefault="00AE2509" w:rsidP="008520DF"/>
    <w:p w14:paraId="5694D0F0" w14:textId="77777777" w:rsidR="00AE2509" w:rsidRDefault="00AE2509" w:rsidP="00C74DCD">
      <w:pPr>
        <w:pStyle w:val="Titre4"/>
      </w:pPr>
      <w:bookmarkStart w:id="50" w:name="_Toc120003631"/>
      <w:r>
        <w:t>Provisions mathématiques</w:t>
      </w:r>
      <w:bookmarkEnd w:id="50"/>
    </w:p>
    <w:p w14:paraId="262062E7" w14:textId="77777777" w:rsidR="00AE2509" w:rsidRDefault="00AE2509" w:rsidP="00AE2509"/>
    <w:p w14:paraId="437EF7FB" w14:textId="77777777" w:rsidR="00D75754" w:rsidRDefault="00D75754" w:rsidP="00D75754">
      <w:r>
        <w:t>L</w:t>
      </w:r>
      <w:r w:rsidRPr="008520DF">
        <w:t xml:space="preserve">es </w:t>
      </w:r>
      <w:r>
        <w:t>PM</w:t>
      </w:r>
      <w:r w:rsidRPr="008520DF">
        <w:t xml:space="preserve"> sont </w:t>
      </w:r>
      <w:r>
        <w:t>calculées</w:t>
      </w:r>
      <w:r w:rsidRPr="008520DF">
        <w:t xml:space="preserve"> de manière rétrospective chaque année par un déroulé de flux</w:t>
      </w:r>
      <w:r>
        <w:t>.</w:t>
      </w:r>
    </w:p>
    <w:p w14:paraId="78FC3DA2" w14:textId="77777777" w:rsidR="00D75754" w:rsidRDefault="00D75754" w:rsidP="00D75754"/>
    <w:p w14:paraId="7FD56DCD" w14:textId="77777777" w:rsidR="00D75754" w:rsidRPr="00B875B5" w:rsidRDefault="00D75754" w:rsidP="00D75754">
      <w:pPr>
        <w:rPr>
          <w:rFonts w:eastAsiaTheme="minorEastAsia"/>
          <w:noProof/>
        </w:rPr>
      </w:pPr>
      <m:oMathPara>
        <m:oMath>
          <m:r>
            <w:rPr>
              <w:rFonts w:ascii="Cambria Math" w:hAnsi="Cambria Math"/>
              <w:noProof/>
            </w:rPr>
            <m:t>PM_Euro(P)=PM_Euro (P-1)+ IT (P)- Prestation_Nette (P)+Prime_Nette(P)+Arb(P)+ PB(P) -PM_a_transferer_Rente</m:t>
          </m:r>
          <m:d>
            <m:dPr>
              <m:ctrlPr>
                <w:rPr>
                  <w:rFonts w:ascii="Cambria Math" w:hAnsi="Cambria Math"/>
                  <w:i/>
                  <w:noProof/>
                </w:rPr>
              </m:ctrlPr>
            </m:dPr>
            <m:e>
              <m:r>
                <w:rPr>
                  <w:rFonts w:ascii="Cambria Math" w:hAnsi="Cambria Math"/>
                  <w:noProof/>
                </w:rPr>
                <m:t>P</m:t>
              </m:r>
            </m:e>
          </m:d>
        </m:oMath>
      </m:oMathPara>
    </w:p>
    <w:p w14:paraId="3C585518" w14:textId="77777777" w:rsidR="00D75754" w:rsidRDefault="00D75754" w:rsidP="00D75754"/>
    <w:p w14:paraId="23C53F8E" w14:textId="77777777" w:rsidR="00D75754" w:rsidRPr="009B46A8" w:rsidRDefault="00D75754" w:rsidP="00D75754">
      <w:pPr>
        <w:rPr>
          <w:rFonts w:eastAsiaTheme="minorEastAsia"/>
          <w:lang w:val="en-US"/>
        </w:rPr>
      </w:pPr>
      <m:oMathPara>
        <m:oMath>
          <m:r>
            <w:rPr>
              <w:rFonts w:ascii="Cambria Math" w:hAnsi="Cambria Math"/>
              <w:lang w:val="en-US"/>
            </w:rPr>
            <m:t xml:space="preserve">PM_UC_total(P) = </m:t>
          </m:r>
          <m:r>
            <w:rPr>
              <w:rFonts w:ascii="Cambria Math" w:hAnsi="Cambria Math"/>
            </w:rPr>
            <m:t>PM</m:t>
          </m:r>
          <m:r>
            <w:rPr>
              <w:rFonts w:ascii="Cambria Math" w:hAnsi="Cambria Math"/>
              <w:lang w:val="en-US"/>
            </w:rPr>
            <m:t>_</m:t>
          </m:r>
          <m:r>
            <w:rPr>
              <w:rFonts w:ascii="Cambria Math" w:hAnsi="Cambria Math"/>
            </w:rPr>
            <m:t>UC (P-1)+Rendement_UC</m:t>
          </m:r>
          <m:r>
            <w:rPr>
              <w:rFonts w:ascii="Cambria Math" w:hAnsi="Cambria Math"/>
              <w:lang w:val="en-US"/>
            </w:rPr>
            <m:t>-Chargement-Prestations_Nette(P)-PM_a_transferer_Rente(P) +Prime_Nette(P) +Arb(P)</m:t>
          </m:r>
        </m:oMath>
      </m:oMathPara>
    </w:p>
    <w:p w14:paraId="6123E926" w14:textId="08C02E84" w:rsidR="00A86AC3" w:rsidRDefault="00A86AC3" w:rsidP="008520DF"/>
    <w:p w14:paraId="4FC537DF" w14:textId="7332F386" w:rsidR="00194292" w:rsidRDefault="004353C5" w:rsidP="008520DF">
      <w:r>
        <w:t>Dans le cadre de la modélisation des frais unitaires, l</w:t>
      </w:r>
      <w:r w:rsidR="00194292">
        <w:t xml:space="preserve">e nombre de contrats </w:t>
      </w:r>
      <w:r>
        <w:t>est calculé en fonction des décès, rachats totaux et arbitrages survenus pendant la période :</w:t>
      </w:r>
    </w:p>
    <w:p w14:paraId="56EF1AF5" w14:textId="77777777" w:rsidR="004353C5" w:rsidRDefault="004353C5" w:rsidP="004353C5"/>
    <w:p w14:paraId="39B44A58" w14:textId="7A9AD3FC" w:rsidR="00A86AC3" w:rsidRPr="004353C5" w:rsidRDefault="004353C5" w:rsidP="008520DF">
      <w:pPr>
        <w:rPr>
          <w:rFonts w:eastAsiaTheme="minorEastAsia"/>
          <w:lang w:val="en-US"/>
        </w:rPr>
      </w:pPr>
      <m:oMathPara>
        <m:oMath>
          <m:r>
            <w:rPr>
              <w:rFonts w:ascii="Cambria Math" w:hAnsi="Cambria Math"/>
              <w:lang w:val="en-US"/>
            </w:rPr>
            <m:t>Nb_contrats (P) =(</m:t>
          </m:r>
          <m:r>
            <w:rPr>
              <w:rFonts w:ascii="Cambria Math" w:hAnsi="Cambria Math"/>
            </w:rPr>
            <m:t>Nb_contrats (P-1)-Nb_deces (P)</m:t>
          </m:r>
          <m:r>
            <w:rPr>
              <w:rFonts w:ascii="Cambria Math" w:hAnsi="Cambria Math"/>
              <w:lang w:val="en-US"/>
            </w:rPr>
            <m:t>-Nb_rachats_totaux (P))×</m:t>
          </m:r>
          <m:f>
            <m:fPr>
              <m:ctrlPr>
                <w:rPr>
                  <w:rFonts w:ascii="Cambria Math" w:hAnsi="Cambria Math"/>
                  <w:i/>
                  <w:lang w:val="en-US"/>
                </w:rPr>
              </m:ctrlPr>
            </m:fPr>
            <m:num>
              <m:r>
                <w:rPr>
                  <w:rFonts w:ascii="Cambria Math" w:hAnsi="Cambria Math"/>
                  <w:lang w:val="en-US"/>
                </w:rPr>
                <m:t>PM_avant_Arb</m:t>
              </m:r>
            </m:num>
            <m:den>
              <m:r>
                <w:rPr>
                  <w:rFonts w:ascii="Cambria Math" w:hAnsi="Cambria Math"/>
                  <w:lang w:val="en-US"/>
                </w:rPr>
                <m:t>PM_après_Arb</m:t>
              </m:r>
            </m:den>
          </m:f>
        </m:oMath>
      </m:oMathPara>
    </w:p>
    <w:p w14:paraId="5494EF41" w14:textId="77777777" w:rsidR="00903E26" w:rsidRDefault="00903E26" w:rsidP="00C74DCD">
      <w:pPr>
        <w:pStyle w:val="Titre4"/>
      </w:pPr>
      <w:bookmarkStart w:id="51" w:name="_Toc120003632"/>
      <w:r>
        <w:t xml:space="preserve">Prestations </w:t>
      </w:r>
      <w:r w:rsidR="007D30FF">
        <w:t>et arbitrages</w:t>
      </w:r>
      <w:bookmarkEnd w:id="51"/>
    </w:p>
    <w:p w14:paraId="70AB6FEB" w14:textId="77777777" w:rsidR="00903E26" w:rsidRPr="00145120" w:rsidRDefault="00903E26" w:rsidP="00903E26">
      <w:pPr>
        <w:rPr>
          <w:lang w:eastAsia="fr-FR"/>
        </w:rPr>
      </w:pPr>
    </w:p>
    <w:p w14:paraId="7BF18C5E" w14:textId="77777777" w:rsidR="00D75754" w:rsidRDefault="00D75754" w:rsidP="00D75754">
      <w:pPr>
        <w:rPr>
          <w:lang w:eastAsia="fr-FR"/>
        </w:rPr>
      </w:pPr>
      <w:r>
        <w:rPr>
          <w:lang w:eastAsia="fr-FR"/>
        </w:rPr>
        <w:t>Les prestations sont calculées hors frais et se composent de décès et de rachats (structurels et dynamiques).</w:t>
      </w:r>
    </w:p>
    <w:p w14:paraId="7CA2F80B" w14:textId="77777777" w:rsidR="00D75754" w:rsidRDefault="00D75754" w:rsidP="00D75754">
      <w:pPr>
        <w:rPr>
          <w:lang w:eastAsia="fr-FR"/>
        </w:rPr>
      </w:pPr>
    </w:p>
    <w:p w14:paraId="1312AE9E" w14:textId="77777777" w:rsidR="00D75754" w:rsidRPr="00785A8C" w:rsidRDefault="00D75754" w:rsidP="00D75754">
      <w:pPr>
        <w:rPr>
          <w:rFonts w:eastAsiaTheme="minorEastAsia"/>
          <w:lang w:eastAsia="fr-FR"/>
        </w:rPr>
      </w:pPr>
      <m:oMathPara>
        <m:oMath>
          <m:r>
            <w:rPr>
              <w:rFonts w:ascii="Cambria Math" w:hAnsi="Cambria Math"/>
              <w:noProof/>
            </w:rPr>
            <m:t>Prestation_Nette (P)</m:t>
          </m:r>
          <m:r>
            <w:rPr>
              <w:rFonts w:ascii="Cambria Math" w:eastAsiaTheme="minorEastAsia" w:hAnsi="Cambria Math"/>
            </w:rPr>
            <m:t>=</m:t>
          </m:r>
          <m:r>
            <w:rPr>
              <w:rFonts w:ascii="Cambria Math" w:hAnsi="Cambria Math"/>
              <w:lang w:eastAsia="fr-FR"/>
            </w:rPr>
            <m:t>Deces (P)+</m:t>
          </m:r>
          <m:r>
            <w:rPr>
              <w:rFonts w:ascii="Cambria Math" w:hAnsi="Cambria Math"/>
              <w:lang w:val="en-US" w:eastAsia="fr-FR"/>
            </w:rPr>
            <m:t>Rachat_Total (P) +</m:t>
          </m:r>
          <m:r>
            <w:rPr>
              <w:rFonts w:ascii="Cambria Math" w:eastAsiaTheme="minorEastAsia" w:hAnsi="Cambria Math"/>
              <w:lang w:eastAsia="fr-FR"/>
            </w:rPr>
            <m:t>Rachat_Partiel (P)</m:t>
          </m:r>
        </m:oMath>
      </m:oMathPara>
    </w:p>
    <w:p w14:paraId="4EC1972C" w14:textId="77777777" w:rsidR="00903E26" w:rsidRDefault="00903E26" w:rsidP="00903E26">
      <w:pPr>
        <w:rPr>
          <w:rFonts w:eastAsiaTheme="minorEastAsia"/>
          <w:highlight w:val="yellow"/>
          <w:lang w:eastAsia="fr-FR"/>
        </w:rPr>
      </w:pPr>
    </w:p>
    <w:p w14:paraId="73D16087" w14:textId="77777777" w:rsidR="0047245B" w:rsidRPr="00167D23" w:rsidRDefault="0047245B" w:rsidP="00C74DCD">
      <w:pPr>
        <w:pStyle w:val="Titre5"/>
        <w:rPr>
          <w:rFonts w:eastAsiaTheme="minorEastAsia"/>
        </w:rPr>
      </w:pPr>
      <w:bookmarkStart w:id="52" w:name="_Toc120003633"/>
      <w:r w:rsidRPr="00C54BAB">
        <w:rPr>
          <w:rFonts w:eastAsiaTheme="minorEastAsia"/>
        </w:rPr>
        <w:t>Décès</w:t>
      </w:r>
      <w:bookmarkEnd w:id="52"/>
    </w:p>
    <w:p w14:paraId="42710A50" w14:textId="77777777" w:rsidR="00903E26" w:rsidRDefault="00903E26" w:rsidP="00903E26">
      <w:pPr>
        <w:rPr>
          <w:lang w:eastAsia="fr-FR"/>
        </w:rPr>
      </w:pPr>
    </w:p>
    <w:p w14:paraId="05A56EDD" w14:textId="77777777" w:rsidR="006A2098" w:rsidRPr="00AE2509" w:rsidRDefault="006A2098" w:rsidP="00903E26">
      <w:pPr>
        <w:rPr>
          <w:lang w:eastAsia="fr-FR"/>
        </w:rPr>
      </w:pPr>
      <w:r w:rsidRPr="00090B30">
        <w:rPr>
          <w:b/>
          <w:noProof/>
          <w:u w:val="single"/>
        </w:rPr>
        <w:t>Spécificités de l’Euro</w:t>
      </w:r>
    </w:p>
    <w:p w14:paraId="369AD8EC" w14:textId="77777777" w:rsidR="006A2098" w:rsidRDefault="006A2098" w:rsidP="006A2098">
      <w:pPr>
        <w:rPr>
          <w:lang w:eastAsia="fr-FR"/>
        </w:rPr>
      </w:pPr>
    </w:p>
    <w:p w14:paraId="6D8097E5" w14:textId="77777777" w:rsidR="006A2098" w:rsidRDefault="006A2098" w:rsidP="006A2098">
      <w:pPr>
        <w:rPr>
          <w:lang w:eastAsia="fr-FR"/>
        </w:rPr>
      </w:pPr>
      <w:r>
        <w:rPr>
          <w:lang w:eastAsia="fr-FR"/>
        </w:rPr>
        <w:t>Les prestations sont calculées à partir de la PM de début de période revalorisée ou non du TMG suivant l’activation de cette option en input du modèle.</w:t>
      </w:r>
    </w:p>
    <w:p w14:paraId="795014F0" w14:textId="77777777" w:rsidR="006A2098" w:rsidRDefault="006A2098" w:rsidP="006A2098"/>
    <w:p w14:paraId="104038FF" w14:textId="77777777" w:rsidR="006A2098" w:rsidRPr="00320397" w:rsidRDefault="006A2098" w:rsidP="006A2098">
      <w:r>
        <w:t>S</w:t>
      </w:r>
      <w:r w:rsidRPr="00320397">
        <w:t xml:space="preserve">i les </w:t>
      </w:r>
      <w:r>
        <w:rPr>
          <w:u w:val="single"/>
        </w:rPr>
        <w:t xml:space="preserve">décès </w:t>
      </w:r>
      <w:r w:rsidRPr="00320397">
        <w:rPr>
          <w:u w:val="single"/>
        </w:rPr>
        <w:t>sont revalorisés à hauteur du TMG</w:t>
      </w:r>
      <w:r w:rsidRPr="00320397">
        <w:t xml:space="preserve"> (paramétré en input)</w:t>
      </w:r>
    </w:p>
    <w:p w14:paraId="0AD74138" w14:textId="77777777" w:rsidR="006A2098" w:rsidRDefault="006A2098" w:rsidP="006A2098">
      <w:pPr>
        <w:rPr>
          <w:b/>
          <w:u w:val="single"/>
        </w:rPr>
      </w:pPr>
    </w:p>
    <w:p w14:paraId="7EEDA5C1" w14:textId="77777777" w:rsidR="006A2098" w:rsidRPr="006A2098" w:rsidRDefault="006A2098" w:rsidP="006A2098">
      <w:pPr>
        <w:rPr>
          <w:rFonts w:eastAsiaTheme="minorEastAsia"/>
          <w:lang w:eastAsia="fr-FR"/>
        </w:rPr>
      </w:pPr>
      <m:oMathPara>
        <m:oMathParaPr>
          <m:jc m:val="left"/>
        </m:oMathParaPr>
        <m:oMath>
          <m:r>
            <w:rPr>
              <w:rFonts w:ascii="Cambria Math" w:hAnsi="Cambria Math" w:cs="Cambria Math"/>
              <w:lang w:eastAsia="fr-FR"/>
            </w:rPr>
            <m:t>D</m:t>
          </m:r>
          <m:r>
            <w:rPr>
              <w:rFonts w:ascii="Cambria Math" w:hAnsi="Cambria Math"/>
              <w:lang w:eastAsia="fr-FR"/>
            </w:rPr>
            <m:t>eces (P) =PM_Euro (P-1)×(1-Prob_survie (P)))*(1+</m:t>
          </m:r>
          <m:r>
            <w:rPr>
              <w:rFonts w:ascii="Cambria Math" w:hAnsi="Cambria Math"/>
              <w:lang w:val="en-US" w:eastAsia="fr-FR"/>
            </w:rPr>
            <m:t>TMG</m:t>
          </m:r>
          <m:r>
            <w:rPr>
              <w:rFonts w:ascii="Cambria Math" w:hAnsi="Cambria Math"/>
              <w:lang w:eastAsia="fr-FR"/>
            </w:rPr>
            <m:t>_</m:t>
          </m:r>
          <m:r>
            <w:rPr>
              <w:rFonts w:ascii="Cambria Math" w:hAnsi="Cambria Math"/>
              <w:lang w:val="en-US" w:eastAsia="fr-FR"/>
            </w:rPr>
            <m:t>Net</m:t>
          </m:r>
          <m:d>
            <m:dPr>
              <m:ctrlPr>
                <w:rPr>
                  <w:rFonts w:ascii="Cambria Math" w:hAnsi="Cambria Math"/>
                  <w:i/>
                  <w:lang w:val="en-US" w:eastAsia="fr-FR"/>
                </w:rPr>
              </m:ctrlPr>
            </m:dPr>
            <m:e>
              <m:r>
                <w:rPr>
                  <w:rFonts w:ascii="Cambria Math" w:hAnsi="Cambria Math"/>
                  <w:lang w:val="en-US" w:eastAsia="fr-FR"/>
                </w:rPr>
                <m:t>P</m:t>
              </m:r>
              <m:r>
                <w:rPr>
                  <w:rFonts w:ascii="Cambria Math" w:hAnsi="Cambria Math"/>
                  <w:lang w:eastAsia="fr-FR"/>
                </w:rPr>
                <m:t>-1</m:t>
              </m:r>
            </m:e>
          </m:d>
          <m:r>
            <w:rPr>
              <w:rFonts w:ascii="Cambria Math" w:hAnsi="Cambria Math"/>
              <w:lang w:eastAsia="fr-FR"/>
            </w:rPr>
            <m:t xml:space="preserve">) </m:t>
          </m:r>
        </m:oMath>
      </m:oMathPara>
    </w:p>
    <w:p w14:paraId="7DFCE7F4" w14:textId="77777777" w:rsidR="006A2098" w:rsidRDefault="006A2098" w:rsidP="006A2098">
      <w:pPr>
        <w:rPr>
          <w:rFonts w:eastAsiaTheme="minorEastAsia"/>
          <w:lang w:eastAsia="fr-FR"/>
        </w:rPr>
      </w:pPr>
    </w:p>
    <w:p w14:paraId="6A5B6BCE" w14:textId="77777777" w:rsidR="006A2098" w:rsidRDefault="006A2098" w:rsidP="006A2098">
      <w:pPr>
        <w:rPr>
          <w:rFonts w:eastAsiaTheme="minorEastAsia"/>
          <w:lang w:eastAsia="fr-FR"/>
        </w:rPr>
      </w:pPr>
      <w:r w:rsidRPr="00320397">
        <w:rPr>
          <w:rFonts w:eastAsiaTheme="minorEastAsia"/>
          <w:lang w:eastAsia="fr-FR"/>
        </w:rPr>
        <w:t xml:space="preserve">Si </w:t>
      </w:r>
      <w:r w:rsidRPr="00320397">
        <w:rPr>
          <w:rFonts w:eastAsiaTheme="minorEastAsia"/>
          <w:u w:val="single"/>
          <w:lang w:eastAsia="fr-FR"/>
        </w:rPr>
        <w:t>les IT sont attribués au stock</w:t>
      </w:r>
      <w:r>
        <w:rPr>
          <w:rFonts w:eastAsiaTheme="minorEastAsia"/>
          <w:lang w:eastAsia="fr-FR"/>
        </w:rPr>
        <w:t xml:space="preserve"> (paramétré en input), les décès pourront être </w:t>
      </w:r>
      <w:r w:rsidRPr="00320397">
        <w:rPr>
          <w:rFonts w:eastAsiaTheme="minorEastAsia"/>
          <w:u w:val="single"/>
          <w:lang w:eastAsia="fr-FR"/>
        </w:rPr>
        <w:t>revalorisés ou non</w:t>
      </w:r>
      <w:r>
        <w:rPr>
          <w:rFonts w:eastAsiaTheme="minorEastAsia"/>
          <w:lang w:eastAsia="fr-FR"/>
        </w:rPr>
        <w:t>.</w:t>
      </w:r>
    </w:p>
    <w:p w14:paraId="5043BAE4" w14:textId="77777777" w:rsidR="006A2098" w:rsidRDefault="006A2098" w:rsidP="006A2098">
      <w:pPr>
        <w:rPr>
          <w:rFonts w:eastAsiaTheme="minorEastAsia"/>
          <w:lang w:eastAsia="fr-FR"/>
        </w:rPr>
      </w:pPr>
    </w:p>
    <w:p w14:paraId="51659CBC" w14:textId="77777777" w:rsidR="006A2098" w:rsidRPr="00320397" w:rsidRDefault="006A2098" w:rsidP="008E7EF8">
      <w:pPr>
        <w:pStyle w:val="Paragraphedeliste"/>
        <w:numPr>
          <w:ilvl w:val="0"/>
          <w:numId w:val="6"/>
        </w:numPr>
        <w:rPr>
          <w:rFonts w:eastAsiaTheme="minorEastAsia"/>
          <w:lang w:eastAsia="fr-FR"/>
        </w:rPr>
      </w:pPr>
      <w:r>
        <w:rPr>
          <w:rFonts w:eastAsiaTheme="minorEastAsia"/>
          <w:lang w:eastAsia="fr-FR"/>
        </w:rPr>
        <w:t xml:space="preserve">Si les décès </w:t>
      </w:r>
      <w:r w:rsidR="001D0F97">
        <w:rPr>
          <w:rFonts w:eastAsiaTheme="minorEastAsia"/>
          <w:lang w:eastAsia="fr-FR"/>
        </w:rPr>
        <w:t xml:space="preserve">ne </w:t>
      </w:r>
      <w:r>
        <w:rPr>
          <w:rFonts w:eastAsiaTheme="minorEastAsia"/>
          <w:lang w:eastAsia="fr-FR"/>
        </w:rPr>
        <w:t>sont</w:t>
      </w:r>
      <w:r w:rsidR="001D0F97">
        <w:rPr>
          <w:rFonts w:eastAsiaTheme="minorEastAsia"/>
          <w:lang w:eastAsia="fr-FR"/>
        </w:rPr>
        <w:t xml:space="preserve"> pas</w:t>
      </w:r>
      <w:r>
        <w:rPr>
          <w:rFonts w:eastAsiaTheme="minorEastAsia"/>
          <w:lang w:eastAsia="fr-FR"/>
        </w:rPr>
        <w:t xml:space="preserve"> revalorisés</w:t>
      </w:r>
    </w:p>
    <w:p w14:paraId="423AC551" w14:textId="77777777" w:rsidR="006A2098" w:rsidRPr="006A2098" w:rsidRDefault="006A2098" w:rsidP="006A2098">
      <w:pPr>
        <w:rPr>
          <w:rFonts w:eastAsiaTheme="minorEastAsia"/>
          <w:lang w:eastAsia="fr-FR"/>
        </w:rPr>
      </w:pPr>
      <m:oMathPara>
        <m:oMathParaPr>
          <m:jc m:val="left"/>
        </m:oMathParaPr>
        <m:oMath>
          <m:r>
            <w:rPr>
              <w:rFonts w:ascii="Cambria Math" w:hAnsi="Cambria Math"/>
              <w:lang w:eastAsia="fr-FR"/>
            </w:rPr>
            <m:t xml:space="preserve">Deces (P) =PM_Euro (P-1)×(1-Prob_survie (P))) </m:t>
          </m:r>
        </m:oMath>
      </m:oMathPara>
    </w:p>
    <w:p w14:paraId="63B09947" w14:textId="77777777" w:rsidR="006A2098" w:rsidRDefault="006A2098" w:rsidP="006A2098">
      <w:pPr>
        <w:rPr>
          <w:rFonts w:eastAsiaTheme="minorEastAsia"/>
          <w:lang w:eastAsia="fr-FR"/>
        </w:rPr>
      </w:pPr>
    </w:p>
    <w:p w14:paraId="08F5255E" w14:textId="77777777" w:rsidR="006A2098" w:rsidRPr="006A2098" w:rsidRDefault="006A2098" w:rsidP="008E7EF8">
      <w:pPr>
        <w:pStyle w:val="Paragraphedeliste"/>
        <w:numPr>
          <w:ilvl w:val="0"/>
          <w:numId w:val="6"/>
        </w:numPr>
        <w:jc w:val="left"/>
        <w:rPr>
          <w:rFonts w:eastAsiaTheme="minorEastAsia"/>
          <w:lang w:eastAsia="fr-FR"/>
        </w:rPr>
      </w:pPr>
      <w:r w:rsidRPr="006A2098">
        <w:rPr>
          <w:rFonts w:eastAsiaTheme="minorEastAsia"/>
          <w:lang w:eastAsia="fr-FR"/>
        </w:rPr>
        <w:lastRenderedPageBreak/>
        <w:t>Sinon</w:t>
      </w:r>
    </w:p>
    <w:p w14:paraId="3FA74231" w14:textId="77777777" w:rsidR="006A2098" w:rsidRPr="006A2098" w:rsidRDefault="006A2098" w:rsidP="006A2098">
      <w:pPr>
        <w:rPr>
          <w:rFonts w:eastAsiaTheme="minorEastAsia"/>
          <w:u w:val="single"/>
          <w:lang w:eastAsia="fr-FR"/>
        </w:rPr>
      </w:pPr>
      <m:oMathPara>
        <m:oMathParaPr>
          <m:jc m:val="left"/>
        </m:oMathParaPr>
        <m:oMath>
          <m:r>
            <w:rPr>
              <w:rFonts w:ascii="Cambria Math" w:hAnsi="Cambria Math"/>
              <w:lang w:eastAsia="fr-FR"/>
            </w:rPr>
            <m:t>Deces (P) =PM_ap_IT (P)×(1-Prob_survie (P))</m:t>
          </m:r>
        </m:oMath>
      </m:oMathPara>
    </w:p>
    <w:p w14:paraId="0EA330BD" w14:textId="77777777" w:rsidR="006A2098" w:rsidRDefault="006A2098" w:rsidP="006A2098">
      <w:pPr>
        <w:rPr>
          <w:rFonts w:eastAsiaTheme="minorEastAsia"/>
          <w:lang w:eastAsia="fr-FR"/>
        </w:rPr>
      </w:pPr>
      <w:r>
        <w:rPr>
          <w:rFonts w:eastAsiaTheme="minorEastAsia"/>
          <w:lang w:eastAsia="fr-FR"/>
        </w:rPr>
        <w:t xml:space="preserve">Où : </w:t>
      </w:r>
    </w:p>
    <w:p w14:paraId="25917B75" w14:textId="77777777" w:rsidR="006A2098" w:rsidRDefault="006A2098" w:rsidP="006A2098">
      <w:pPr>
        <w:rPr>
          <w:rFonts w:eastAsiaTheme="minorEastAsia"/>
          <w:lang w:eastAsia="fr-FR"/>
        </w:rPr>
      </w:pPr>
      <m:oMathPara>
        <m:oMath>
          <m:r>
            <w:rPr>
              <w:rFonts w:ascii="Cambria Math" w:hAnsi="Cambria Math" w:cs="Cambria Math"/>
              <w:lang w:eastAsia="fr-FR"/>
            </w:rPr>
            <m:t>P</m:t>
          </m:r>
          <m:r>
            <w:rPr>
              <w:rFonts w:ascii="Cambria Math" w:hAnsi="Cambria Math"/>
              <w:lang w:eastAsia="fr-FR"/>
            </w:rPr>
            <m:t>M_ap_IT (P)=PM_Euro(P-1)+IT(P)</m:t>
          </m:r>
        </m:oMath>
      </m:oMathPara>
    </w:p>
    <w:p w14:paraId="593A0534" w14:textId="77777777" w:rsidR="00A431D9" w:rsidRDefault="00A431D9" w:rsidP="008520DF">
      <w:pPr>
        <w:rPr>
          <w:rFonts w:ascii="Calibri" w:hAnsi="Calibri"/>
          <w:noProof/>
          <w:szCs w:val="24"/>
        </w:rPr>
      </w:pPr>
    </w:p>
    <w:p w14:paraId="21E68398" w14:textId="77777777" w:rsidR="00586EF0" w:rsidRPr="00AE2509" w:rsidRDefault="00586EF0" w:rsidP="00586EF0">
      <w:pPr>
        <w:rPr>
          <w:lang w:eastAsia="fr-FR"/>
        </w:rPr>
      </w:pPr>
      <w:r w:rsidRPr="00090B30">
        <w:rPr>
          <w:b/>
          <w:noProof/>
          <w:u w:val="single"/>
        </w:rPr>
        <w:t>Spécificités de l’</w:t>
      </w:r>
      <w:r>
        <w:rPr>
          <w:b/>
          <w:noProof/>
          <w:u w:val="single"/>
        </w:rPr>
        <w:t>UC</w:t>
      </w:r>
    </w:p>
    <w:p w14:paraId="235320AF" w14:textId="77777777" w:rsidR="00586EF0" w:rsidRDefault="00586EF0" w:rsidP="008520DF">
      <w:pPr>
        <w:rPr>
          <w:rFonts w:ascii="Calibri" w:hAnsi="Calibri"/>
          <w:noProof/>
          <w:szCs w:val="24"/>
        </w:rPr>
      </w:pPr>
    </w:p>
    <w:p w14:paraId="47199178" w14:textId="77777777" w:rsidR="00586EF0" w:rsidRDefault="00586EF0" w:rsidP="00586EF0">
      <w:pPr>
        <w:rPr>
          <w:lang w:eastAsia="fr-FR"/>
        </w:rPr>
      </w:pPr>
      <w:r>
        <w:rPr>
          <w:lang w:eastAsia="fr-FR"/>
        </w:rPr>
        <w:t>Les décès dans le module UC du modèle Groupe APICIL sont calculés comme suit :</w:t>
      </w:r>
    </w:p>
    <w:p w14:paraId="3AEE95C4" w14:textId="77777777" w:rsidR="00586EF0" w:rsidRPr="00DB4775" w:rsidRDefault="00586EF0" w:rsidP="00586EF0">
      <w:pPr>
        <w:rPr>
          <w:lang w:eastAsia="fr-FR"/>
        </w:rPr>
      </w:pPr>
    </w:p>
    <w:p w14:paraId="6DF44CA1" w14:textId="77777777" w:rsidR="00586EF0" w:rsidRPr="009B46A8" w:rsidRDefault="00586EF0" w:rsidP="00586EF0">
      <w:pPr>
        <w:rPr>
          <w:rFonts w:ascii="Calibri" w:eastAsiaTheme="minorEastAsia" w:hAnsi="Calibri"/>
          <w:noProof/>
          <w:lang w:eastAsia="fr-FR"/>
        </w:rPr>
      </w:pPr>
      <m:oMathPara>
        <m:oMath>
          <m:r>
            <w:rPr>
              <w:rFonts w:ascii="Cambria Math" w:hAnsi="Cambria Math"/>
            </w:rPr>
            <m:t>Deces(P)=(PM</m:t>
          </m:r>
          <m:r>
            <w:rPr>
              <w:rFonts w:ascii="Cambria Math" w:hAnsi="Cambria Math"/>
              <w:lang w:val="en-US"/>
            </w:rPr>
            <m:t>_</m:t>
          </m:r>
          <m:r>
            <w:rPr>
              <w:rFonts w:ascii="Cambria Math" w:hAnsi="Cambria Math"/>
            </w:rPr>
            <m:t>UC (P-1)+Rendement_UC</m:t>
          </m:r>
          <m:r>
            <w:rPr>
              <w:rFonts w:ascii="Cambria Math" w:hAnsi="Cambria Math"/>
              <w:lang w:val="en-US"/>
            </w:rPr>
            <m:t>-Chargements)×</m:t>
          </m:r>
          <m:r>
            <w:rPr>
              <w:rFonts w:ascii="Cambria Math" w:hAnsi="Cambria Math"/>
              <w:lang w:eastAsia="fr-FR"/>
            </w:rPr>
            <m:t>(1-Prob_survie(P))</m:t>
          </m:r>
        </m:oMath>
      </m:oMathPara>
    </w:p>
    <w:p w14:paraId="502CA0D1" w14:textId="20C3619C" w:rsidR="00586EF0" w:rsidRDefault="00586EF0" w:rsidP="008520DF">
      <w:pPr>
        <w:rPr>
          <w:rFonts w:ascii="Calibri" w:hAnsi="Calibri"/>
          <w:noProof/>
          <w:szCs w:val="24"/>
        </w:rPr>
      </w:pPr>
    </w:p>
    <w:p w14:paraId="02846947" w14:textId="127779A4" w:rsidR="004353C5" w:rsidRDefault="004353C5" w:rsidP="008520DF">
      <w:pPr>
        <w:rPr>
          <w:rFonts w:ascii="Calibri" w:hAnsi="Calibri"/>
          <w:noProof/>
          <w:szCs w:val="24"/>
        </w:rPr>
      </w:pPr>
    </w:p>
    <w:p w14:paraId="0C8235EA" w14:textId="6627316E" w:rsidR="004353C5" w:rsidRDefault="004353C5" w:rsidP="008520DF">
      <w:pPr>
        <w:rPr>
          <w:rFonts w:ascii="Calibri" w:hAnsi="Calibri"/>
          <w:noProof/>
          <w:szCs w:val="24"/>
        </w:rPr>
      </w:pPr>
      <w:r>
        <w:rPr>
          <w:rFonts w:ascii="Calibri" w:hAnsi="Calibri"/>
          <w:noProof/>
          <w:szCs w:val="24"/>
        </w:rPr>
        <w:t>Dans le cadre de la modélisation des frais unitaires, le nombre de décès se base sur le nombre de contrats d’ouverture :</w:t>
      </w:r>
    </w:p>
    <w:p w14:paraId="4DC83780" w14:textId="77777777" w:rsidR="004353C5" w:rsidRDefault="004353C5" w:rsidP="008520DF">
      <w:pPr>
        <w:rPr>
          <w:rFonts w:ascii="Calibri" w:hAnsi="Calibri"/>
          <w:noProof/>
          <w:szCs w:val="24"/>
        </w:rPr>
      </w:pPr>
    </w:p>
    <w:p w14:paraId="760EDBBD" w14:textId="1B0D521A" w:rsidR="004353C5" w:rsidRPr="004353C5" w:rsidRDefault="004353C5" w:rsidP="008520DF">
      <w:pPr>
        <w:rPr>
          <w:rFonts w:ascii="Calibri" w:eastAsiaTheme="minorEastAsia" w:hAnsi="Calibri"/>
          <w:noProof/>
          <w:lang w:eastAsia="fr-FR"/>
        </w:rPr>
      </w:pPr>
      <m:oMathPara>
        <m:oMath>
          <m:r>
            <w:rPr>
              <w:rFonts w:ascii="Cambria Math" w:hAnsi="Cambria Math" w:cs="Cambria Math"/>
              <w:lang w:eastAsia="fr-FR"/>
            </w:rPr>
            <m:t>Nb_D</m:t>
          </m:r>
          <m:r>
            <w:rPr>
              <w:rFonts w:ascii="Cambria Math" w:hAnsi="Cambria Math"/>
              <w:lang w:eastAsia="fr-FR"/>
            </w:rPr>
            <m:t>eces (P) =Nb_contrats (P-1)×(1-Prob_survie (P))</m:t>
          </m:r>
        </m:oMath>
      </m:oMathPara>
    </w:p>
    <w:p w14:paraId="44F8E245" w14:textId="77777777" w:rsidR="004353C5" w:rsidRDefault="004353C5" w:rsidP="008520DF">
      <w:pPr>
        <w:rPr>
          <w:rFonts w:ascii="Calibri" w:hAnsi="Calibri"/>
          <w:noProof/>
          <w:szCs w:val="24"/>
        </w:rPr>
      </w:pPr>
    </w:p>
    <w:p w14:paraId="5B225428" w14:textId="77777777" w:rsidR="00A431D9" w:rsidRDefault="00F718AB" w:rsidP="00AE2509">
      <w:pPr>
        <w:pStyle w:val="Titre5"/>
        <w:rPr>
          <w:noProof/>
        </w:rPr>
      </w:pPr>
      <w:bookmarkStart w:id="53" w:name="_Toc120003634"/>
      <w:r>
        <w:rPr>
          <w:noProof/>
        </w:rPr>
        <w:t>Rachats</w:t>
      </w:r>
      <w:bookmarkEnd w:id="53"/>
    </w:p>
    <w:p w14:paraId="4F036164" w14:textId="77777777" w:rsidR="00F718AB" w:rsidRDefault="00F718AB" w:rsidP="008520DF">
      <w:pPr>
        <w:rPr>
          <w:rFonts w:ascii="Calibri" w:hAnsi="Calibri"/>
          <w:noProof/>
          <w:szCs w:val="24"/>
        </w:rPr>
      </w:pPr>
    </w:p>
    <w:p w14:paraId="4FBC1185" w14:textId="77777777" w:rsidR="00D75754" w:rsidRPr="006015D5" w:rsidRDefault="00090B30" w:rsidP="00090B30">
      <w:pPr>
        <w:rPr>
          <w:lang w:eastAsia="fr-FR"/>
        </w:rPr>
      </w:pPr>
      <w:r>
        <w:rPr>
          <w:lang w:eastAsia="fr-FR"/>
        </w:rPr>
        <w:t>L</w:t>
      </w:r>
      <w:r w:rsidR="00D75754" w:rsidRPr="006015D5">
        <w:rPr>
          <w:lang w:eastAsia="fr-FR"/>
        </w:rPr>
        <w:t xml:space="preserve">es </w:t>
      </w:r>
      <w:r>
        <w:rPr>
          <w:lang w:eastAsia="fr-FR"/>
        </w:rPr>
        <w:t>probabilités</w:t>
      </w:r>
      <w:r w:rsidR="00D75754" w:rsidRPr="006015D5">
        <w:rPr>
          <w:lang w:eastAsia="fr-FR"/>
        </w:rPr>
        <w:t xml:space="preserve"> </w:t>
      </w:r>
      <w:r>
        <w:rPr>
          <w:lang w:eastAsia="fr-FR"/>
        </w:rPr>
        <w:t xml:space="preserve">de rachats </w:t>
      </w:r>
      <w:r w:rsidR="00D75754" w:rsidRPr="006015D5">
        <w:rPr>
          <w:lang w:eastAsia="fr-FR"/>
        </w:rPr>
        <w:t xml:space="preserve">peuvent être distinctes entre les supports Euro et UC. </w:t>
      </w:r>
    </w:p>
    <w:p w14:paraId="7CF8ED22" w14:textId="77777777" w:rsidR="00090B30" w:rsidRDefault="00090B30" w:rsidP="008520DF">
      <w:pPr>
        <w:rPr>
          <w:noProof/>
        </w:rPr>
      </w:pPr>
    </w:p>
    <w:p w14:paraId="74AE3F0A" w14:textId="77777777" w:rsidR="00090B30" w:rsidRPr="00090B30" w:rsidRDefault="00090B30" w:rsidP="008520DF">
      <w:pPr>
        <w:rPr>
          <w:b/>
          <w:noProof/>
          <w:u w:val="single"/>
        </w:rPr>
      </w:pPr>
      <w:r w:rsidRPr="00090B30">
        <w:rPr>
          <w:b/>
          <w:noProof/>
          <w:u w:val="single"/>
        </w:rPr>
        <w:t xml:space="preserve">Spécificités de l’Euro </w:t>
      </w:r>
    </w:p>
    <w:p w14:paraId="5BB54F0D" w14:textId="77777777" w:rsidR="00090B30" w:rsidRDefault="00090B30" w:rsidP="00090B30"/>
    <w:p w14:paraId="55A69FA1" w14:textId="1AD62AA8" w:rsidR="00090B30" w:rsidRDefault="00090B30" w:rsidP="00090B30">
      <w:r>
        <w:t>Pour le support Euro du modèle Groupe APICIL, des lois de ra</w:t>
      </w:r>
      <w:r w:rsidR="007C5CF7">
        <w:t>chats seront renseignées par indices correspondant une segmentation définie par les model points (ex : TMG, age, ancienneté…)</w:t>
      </w:r>
      <w:r>
        <w:t xml:space="preserve"> (jusqu’à 6 lois). </w:t>
      </w:r>
    </w:p>
    <w:p w14:paraId="7446D1A1" w14:textId="77777777" w:rsidR="00090B30" w:rsidRDefault="00090B30" w:rsidP="00090B30"/>
    <w:p w14:paraId="5BE50E24" w14:textId="77777777" w:rsidR="00090B30" w:rsidRDefault="00090B30" w:rsidP="00090B30">
      <w:pPr>
        <w:rPr>
          <w:rFonts w:eastAsiaTheme="minorEastAsia"/>
          <w:lang w:eastAsia="fr-FR"/>
        </w:rPr>
      </w:pPr>
    </w:p>
    <w:p w14:paraId="7D5C5045" w14:textId="77777777" w:rsidR="00090B30" w:rsidRDefault="00090B30" w:rsidP="00090B30">
      <w:pPr>
        <w:rPr>
          <w:rFonts w:eastAsiaTheme="minorEastAsia"/>
          <w:lang w:eastAsia="fr-FR"/>
        </w:rPr>
      </w:pPr>
    </w:p>
    <w:p w14:paraId="5980550F" w14:textId="77777777" w:rsidR="00090B30" w:rsidRPr="00320397" w:rsidRDefault="00320397" w:rsidP="00090B30">
      <w:r>
        <w:t>S</w:t>
      </w:r>
      <w:r w:rsidRPr="00320397">
        <w:t xml:space="preserve">i les </w:t>
      </w:r>
      <w:r w:rsidRPr="00320397">
        <w:rPr>
          <w:u w:val="single"/>
        </w:rPr>
        <w:t>rachats sont revalorisés à hauteur du TMG</w:t>
      </w:r>
      <w:r w:rsidRPr="00320397">
        <w:t xml:space="preserve"> (paramétré en input)</w:t>
      </w:r>
    </w:p>
    <w:p w14:paraId="2B4C132B" w14:textId="77777777" w:rsidR="00090B30" w:rsidRPr="001D5F68" w:rsidRDefault="00090B30" w:rsidP="00090B30">
      <w:pPr>
        <w:rPr>
          <w:rFonts w:eastAsiaTheme="minorEastAsia"/>
          <w:lang w:eastAsia="fr-FR"/>
        </w:rPr>
      </w:pPr>
    </w:p>
    <w:p w14:paraId="20880F9F" w14:textId="668DC5F8" w:rsidR="00320397" w:rsidRPr="00320397" w:rsidRDefault="00090B30" w:rsidP="00090B30">
      <w:pPr>
        <w:rPr>
          <w:rFonts w:eastAsiaTheme="minorEastAsia"/>
          <w:lang w:val="en-US" w:eastAsia="fr-FR"/>
        </w:rPr>
      </w:pPr>
      <m:oMathPara>
        <m:oMath>
          <m:r>
            <w:rPr>
              <w:rFonts w:ascii="Cambria Math" w:hAnsi="Cambria Math"/>
              <w:lang w:val="en-US" w:eastAsia="fr-FR"/>
            </w:rPr>
            <m:t xml:space="preserve">Rachat_Total (P) = </m:t>
          </m:r>
          <m:r>
            <m:rPr>
              <m:sty m:val="bi"/>
            </m:rPr>
            <w:rPr>
              <w:rFonts w:ascii="Cambria Math" w:hAnsi="Cambria Math"/>
              <w:lang w:val="en-US" w:eastAsia="fr-FR"/>
            </w:rPr>
            <m:t>PM_Euro</m:t>
          </m:r>
          <m:d>
            <m:dPr>
              <m:ctrlPr>
                <w:rPr>
                  <w:rFonts w:ascii="Cambria Math" w:hAnsi="Cambria Math"/>
                  <w:b/>
                  <w:i/>
                  <w:lang w:val="en-US" w:eastAsia="fr-FR"/>
                </w:rPr>
              </m:ctrlPr>
            </m:dPr>
            <m:e>
              <m:r>
                <m:rPr>
                  <m:sty m:val="bi"/>
                </m:rPr>
                <w:rPr>
                  <w:rFonts w:ascii="Cambria Math" w:hAnsi="Cambria Math"/>
                  <w:lang w:val="en-US" w:eastAsia="fr-FR"/>
                </w:rPr>
                <m:t>P-1</m:t>
              </m:r>
            </m:e>
          </m:d>
          <m:r>
            <w:rPr>
              <w:rFonts w:ascii="Cambria Math" w:hAnsi="Cambria Math"/>
              <w:lang w:val="en-US" w:eastAsia="fr-FR"/>
            </w:rPr>
            <m:t>*Min</m:t>
          </m:r>
          <m:d>
            <m:dPr>
              <m:ctrlPr>
                <w:rPr>
                  <w:rFonts w:ascii="Cambria Math" w:hAnsi="Cambria Math"/>
                  <w:i/>
                  <w:lang w:val="en-US" w:eastAsia="fr-FR"/>
                </w:rPr>
              </m:ctrlPr>
            </m:dPr>
            <m:e>
              <m:sSub>
                <m:sSubPr>
                  <m:ctrlPr>
                    <w:rPr>
                      <w:rFonts w:ascii="Cambria Math" w:hAnsi="Cambria Math"/>
                      <w:i/>
                      <w:lang w:val="en-US" w:eastAsia="fr-FR"/>
                    </w:rPr>
                  </m:ctrlPr>
                </m:sSubPr>
                <m:e>
                  <m:r>
                    <w:rPr>
                      <w:rFonts w:ascii="Cambria Math" w:hAnsi="Cambria Math"/>
                      <w:lang w:val="en-US" w:eastAsia="fr-FR"/>
                    </w:rPr>
                    <m:t>Prob</m:t>
                  </m:r>
                </m:e>
                <m:sub>
                  <m:r>
                    <w:rPr>
                      <w:rFonts w:ascii="Cambria Math" w:hAnsi="Cambria Math"/>
                      <w:lang w:val="en-US" w:eastAsia="fr-FR"/>
                    </w:rPr>
                    <m:t>Survie(P)</m:t>
                  </m:r>
                </m:sub>
              </m:sSub>
              <m:r>
                <w:rPr>
                  <w:rFonts w:ascii="Cambria Math" w:hAnsi="Cambria Math"/>
                  <w:lang w:val="en-US" w:eastAsia="fr-FR"/>
                </w:rPr>
                <m:t>, Max</m:t>
              </m:r>
              <m:d>
                <m:dPr>
                  <m:ctrlPr>
                    <w:rPr>
                      <w:rFonts w:ascii="Cambria Math" w:hAnsi="Cambria Math"/>
                      <w:i/>
                      <w:lang w:val="en-US" w:eastAsia="fr-FR"/>
                    </w:rPr>
                  </m:ctrlPr>
                </m:dPr>
                <m:e>
                  <m:r>
                    <w:rPr>
                      <w:rFonts w:ascii="Cambria Math" w:hAnsi="Cambria Math"/>
                      <w:lang w:val="en-US" w:eastAsia="fr-FR"/>
                    </w:rPr>
                    <m:t xml:space="preserve">0, </m:t>
                  </m:r>
                  <m:r>
                    <w:rPr>
                      <w:rFonts w:ascii="Cambria Math" w:hAnsi="Cambria Math"/>
                      <w:lang w:eastAsia="fr-FR"/>
                    </w:rPr>
                    <m:t xml:space="preserve"> Prob r</m:t>
                  </m:r>
                  <m:r>
                    <w:rPr>
                      <w:rFonts w:ascii="Cambria Math" w:hAnsi="Cambria Math"/>
                      <w:lang w:val="en-US" w:eastAsia="fr-FR"/>
                    </w:rPr>
                    <m:t>achats totaux structurels</m:t>
                  </m:r>
                  <m:d>
                    <m:dPr>
                      <m:ctrlPr>
                        <w:rPr>
                          <w:rFonts w:ascii="Cambria Math" w:hAnsi="Cambria Math"/>
                          <w:i/>
                          <w:lang w:val="en-US" w:eastAsia="fr-FR"/>
                        </w:rPr>
                      </m:ctrlPr>
                    </m:dPr>
                    <m:e>
                      <m:r>
                        <w:rPr>
                          <w:rFonts w:ascii="Cambria Math" w:hAnsi="Cambria Math"/>
                          <w:lang w:val="en-US" w:eastAsia="fr-FR"/>
                        </w:rPr>
                        <m:t>P</m:t>
                      </m:r>
                    </m:e>
                  </m:d>
                  <m:r>
                    <w:rPr>
                      <w:rFonts w:ascii="Cambria Math" w:hAnsi="Cambria Math"/>
                      <w:lang w:val="en-US" w:eastAsia="fr-FR"/>
                    </w:rPr>
                    <m:t>+</m:t>
                  </m:r>
                  <m:r>
                    <w:rPr>
                      <w:rFonts w:ascii="Cambria Math" w:hAnsi="Cambria Math"/>
                      <w:lang w:eastAsia="fr-FR"/>
                    </w:rPr>
                    <m:t xml:space="preserve"> Prob r</m:t>
                  </m:r>
                  <m:r>
                    <w:rPr>
                      <w:rFonts w:ascii="Cambria Math" w:hAnsi="Cambria Math"/>
                      <w:lang w:val="en-US" w:eastAsia="fr-FR"/>
                    </w:rPr>
                    <m:t xml:space="preserve">achats totaux conjoncturels </m:t>
                  </m:r>
                  <m:d>
                    <m:dPr>
                      <m:ctrlPr>
                        <w:rPr>
                          <w:rFonts w:ascii="Cambria Math" w:hAnsi="Cambria Math"/>
                          <w:i/>
                          <w:lang w:val="en-US" w:eastAsia="fr-FR"/>
                        </w:rPr>
                      </m:ctrlPr>
                    </m:dPr>
                    <m:e>
                      <m:r>
                        <w:rPr>
                          <w:rFonts w:ascii="Cambria Math" w:hAnsi="Cambria Math"/>
                          <w:lang w:val="en-US" w:eastAsia="fr-FR"/>
                        </w:rPr>
                        <m:t>P</m:t>
                      </m:r>
                    </m:e>
                  </m:d>
                </m:e>
              </m:d>
            </m:e>
          </m:d>
        </m:oMath>
      </m:oMathPara>
    </w:p>
    <w:p w14:paraId="1ECC06AE" w14:textId="77777777" w:rsidR="00090B30" w:rsidRPr="00742186" w:rsidRDefault="00090B30" w:rsidP="00320397">
      <w:pPr>
        <w:ind w:left="1701"/>
        <w:rPr>
          <w:rFonts w:eastAsiaTheme="minorEastAsia"/>
          <w:lang w:eastAsia="fr-FR"/>
        </w:rPr>
      </w:pPr>
      <m:oMath>
        <m:r>
          <w:rPr>
            <w:rFonts w:ascii="Cambria Math" w:hAnsi="Cambria Math"/>
            <w:lang w:eastAsia="fr-FR"/>
          </w:rPr>
          <m:t>*</m:t>
        </m:r>
        <m:r>
          <m:rPr>
            <m:sty m:val="bi"/>
          </m:rPr>
          <w:rPr>
            <w:rFonts w:ascii="Cambria Math" w:hAnsi="Cambria Math"/>
            <w:lang w:eastAsia="fr-FR"/>
          </w:rPr>
          <m:t>(</m:t>
        </m:r>
        <m:r>
          <m:rPr>
            <m:sty m:val="bi"/>
          </m:rPr>
          <w:rPr>
            <w:rFonts w:ascii="Cambria Math" w:hAnsi="Cambria Math"/>
            <w:lang w:val="en-US" w:eastAsia="fr-FR"/>
          </w:rPr>
          <m:t>1</m:t>
        </m:r>
        <m:r>
          <m:rPr>
            <m:sty m:val="bi"/>
          </m:rPr>
          <w:rPr>
            <w:rFonts w:ascii="Cambria Math" w:hAnsi="Cambria Math"/>
            <w:lang w:eastAsia="fr-FR"/>
          </w:rPr>
          <m:t>+</m:t>
        </m:r>
        <m:r>
          <m:rPr>
            <m:sty m:val="bi"/>
          </m:rPr>
          <w:rPr>
            <w:rFonts w:ascii="Cambria Math" w:hAnsi="Cambria Math"/>
            <w:lang w:val="en-US" w:eastAsia="fr-FR"/>
          </w:rPr>
          <m:t>TMG</m:t>
        </m:r>
        <m:r>
          <m:rPr>
            <m:sty m:val="bi"/>
          </m:rPr>
          <w:rPr>
            <w:rFonts w:ascii="Cambria Math" w:hAnsi="Cambria Math"/>
            <w:lang w:eastAsia="fr-FR"/>
          </w:rPr>
          <m:t xml:space="preserve"> </m:t>
        </m:r>
        <m:r>
          <m:rPr>
            <m:sty m:val="bi"/>
          </m:rPr>
          <w:rPr>
            <w:rFonts w:ascii="Cambria Math" w:hAnsi="Cambria Math"/>
            <w:lang w:val="en-US" w:eastAsia="fr-FR"/>
          </w:rPr>
          <m:t>Net</m:t>
        </m:r>
        <m:r>
          <m:rPr>
            <m:sty m:val="bi"/>
          </m:rPr>
          <w:rPr>
            <w:rFonts w:ascii="Cambria Math" w:hAnsi="Cambria Math"/>
            <w:lang w:eastAsia="fr-FR"/>
          </w:rPr>
          <m:t>(</m:t>
        </m:r>
        <m:r>
          <m:rPr>
            <m:sty m:val="bi"/>
          </m:rPr>
          <w:rPr>
            <w:rFonts w:ascii="Cambria Math" w:hAnsi="Cambria Math"/>
            <w:lang w:val="en-US" w:eastAsia="fr-FR"/>
          </w:rPr>
          <m:t>P</m:t>
        </m:r>
        <m:r>
          <m:rPr>
            <m:sty m:val="bi"/>
          </m:rPr>
          <w:rPr>
            <w:rFonts w:ascii="Cambria Math" w:hAnsi="Cambria Math"/>
            <w:lang w:eastAsia="fr-FR"/>
          </w:rPr>
          <m:t>)</m:t>
        </m:r>
      </m:oMath>
      <w:r w:rsidR="00320397" w:rsidRPr="00742186">
        <w:rPr>
          <w:rFonts w:eastAsiaTheme="minorEastAsia"/>
          <w:b/>
          <w:lang w:eastAsia="fr-FR"/>
        </w:rPr>
        <w:t>)</w:t>
      </w:r>
    </w:p>
    <w:p w14:paraId="1428F25E" w14:textId="77777777" w:rsidR="00320397" w:rsidRPr="00742186" w:rsidRDefault="00320397" w:rsidP="00320397">
      <w:pPr>
        <w:rPr>
          <w:rFonts w:eastAsiaTheme="minorEastAsia"/>
          <w:lang w:eastAsia="fr-FR"/>
        </w:rPr>
      </w:pPr>
    </w:p>
    <w:p w14:paraId="01E6B99F" w14:textId="77777777" w:rsidR="00320397" w:rsidRDefault="00320397" w:rsidP="00320397">
      <w:pPr>
        <w:rPr>
          <w:rFonts w:eastAsiaTheme="minorEastAsia"/>
          <w:lang w:eastAsia="fr-FR"/>
        </w:rPr>
      </w:pPr>
      <w:r w:rsidRPr="00320397">
        <w:rPr>
          <w:rFonts w:eastAsiaTheme="minorEastAsia"/>
          <w:lang w:eastAsia="fr-FR"/>
        </w:rPr>
        <w:t xml:space="preserve">Si </w:t>
      </w:r>
      <w:r w:rsidRPr="00320397">
        <w:rPr>
          <w:rFonts w:eastAsiaTheme="minorEastAsia"/>
          <w:u w:val="single"/>
          <w:lang w:eastAsia="fr-FR"/>
        </w:rPr>
        <w:t>les IT sont attribués au stock</w:t>
      </w:r>
      <w:r>
        <w:rPr>
          <w:rFonts w:eastAsiaTheme="minorEastAsia"/>
          <w:lang w:eastAsia="fr-FR"/>
        </w:rPr>
        <w:t xml:space="preserve"> (paramétré en input), les rachats pourront être </w:t>
      </w:r>
      <w:r w:rsidRPr="00320397">
        <w:rPr>
          <w:rFonts w:eastAsiaTheme="minorEastAsia"/>
          <w:u w:val="single"/>
          <w:lang w:eastAsia="fr-FR"/>
        </w:rPr>
        <w:t>revalorisés ou non</w:t>
      </w:r>
      <w:r>
        <w:rPr>
          <w:rFonts w:eastAsiaTheme="minorEastAsia"/>
          <w:lang w:eastAsia="fr-FR"/>
        </w:rPr>
        <w:t>.</w:t>
      </w:r>
    </w:p>
    <w:p w14:paraId="0B6BC874" w14:textId="77777777" w:rsidR="00320397" w:rsidRDefault="00320397" w:rsidP="00320397">
      <w:pPr>
        <w:rPr>
          <w:rFonts w:eastAsiaTheme="minorEastAsia"/>
          <w:lang w:eastAsia="fr-FR"/>
        </w:rPr>
      </w:pPr>
    </w:p>
    <w:p w14:paraId="40F5CCC1" w14:textId="77777777" w:rsidR="00320397" w:rsidRPr="00320397" w:rsidRDefault="00320397" w:rsidP="008E7EF8">
      <w:pPr>
        <w:pStyle w:val="Paragraphedeliste"/>
        <w:numPr>
          <w:ilvl w:val="0"/>
          <w:numId w:val="6"/>
        </w:numPr>
        <w:rPr>
          <w:rFonts w:eastAsiaTheme="minorEastAsia"/>
          <w:lang w:eastAsia="fr-FR"/>
        </w:rPr>
      </w:pPr>
      <w:r>
        <w:rPr>
          <w:rFonts w:eastAsiaTheme="minorEastAsia"/>
          <w:lang w:eastAsia="fr-FR"/>
        </w:rPr>
        <w:t>Si les rachats sont revalorisés</w:t>
      </w:r>
    </w:p>
    <w:p w14:paraId="30BCE4F1" w14:textId="77777777" w:rsidR="00320397" w:rsidRPr="00320397" w:rsidRDefault="00320397" w:rsidP="00320397">
      <w:pPr>
        <w:rPr>
          <w:rFonts w:eastAsiaTheme="minorEastAsia"/>
          <w:lang w:eastAsia="fr-FR"/>
        </w:rPr>
      </w:pPr>
    </w:p>
    <w:p w14:paraId="59A7BE20" w14:textId="77777777" w:rsidR="00320397" w:rsidRPr="00320397" w:rsidRDefault="00090B30" w:rsidP="00090B30">
      <w:pPr>
        <w:rPr>
          <w:rFonts w:eastAsiaTheme="minorEastAsia"/>
          <w:lang w:val="en-US" w:eastAsia="fr-FR"/>
        </w:rPr>
      </w:pPr>
      <m:oMathPara>
        <m:oMath>
          <m:r>
            <w:rPr>
              <w:rFonts w:ascii="Cambria Math" w:hAnsi="Cambria Math"/>
              <w:lang w:val="en-US" w:eastAsia="fr-FR"/>
            </w:rPr>
            <m:t>Rachat_Total (P) = M</m:t>
          </m:r>
          <m:r>
            <w:rPr>
              <w:rFonts w:ascii="Cambria Math" w:hAnsi="Cambria Math" w:cs="Cambria Math"/>
              <w:lang w:val="en-US" w:eastAsia="fr-FR"/>
            </w:rPr>
            <m:t>i</m:t>
          </m:r>
          <m:r>
            <w:rPr>
              <w:rFonts w:ascii="Cambria Math" w:hAnsi="Cambria Math"/>
              <w:lang w:val="en-US" w:eastAsia="fr-FR"/>
            </w:rPr>
            <m:t>n(</m:t>
          </m:r>
          <m:r>
            <m:rPr>
              <m:sty m:val="bi"/>
            </m:rPr>
            <w:rPr>
              <w:rFonts w:ascii="Cambria Math" w:hAnsi="Cambria Math"/>
              <w:lang w:val="en-US" w:eastAsia="fr-FR"/>
            </w:rPr>
            <m:t>PM_ap_IT(P)-</m:t>
          </m:r>
          <m:r>
            <w:rPr>
              <w:rFonts w:ascii="Cambria Math" w:hAnsi="Cambria Math"/>
              <w:lang w:val="en-US" w:eastAsia="fr-FR"/>
            </w:rPr>
            <m:t xml:space="preserve"> Deces </m:t>
          </m:r>
          <m:d>
            <m:dPr>
              <m:ctrlPr>
                <w:rPr>
                  <w:rFonts w:ascii="Cambria Math" w:hAnsi="Cambria Math"/>
                  <w:i/>
                  <w:lang w:val="en-US" w:eastAsia="fr-FR"/>
                </w:rPr>
              </m:ctrlPr>
            </m:dPr>
            <m:e>
              <m:r>
                <w:rPr>
                  <w:rFonts w:ascii="Cambria Math" w:hAnsi="Cambria Math"/>
                  <w:lang w:val="en-US" w:eastAsia="fr-FR"/>
                </w:rPr>
                <m:t>P</m:t>
              </m:r>
            </m:e>
          </m:d>
          <m:r>
            <w:rPr>
              <w:rFonts w:ascii="Cambria Math" w:hAnsi="Cambria Math"/>
              <w:lang w:val="en-US" w:eastAsia="fr-FR"/>
            </w:rPr>
            <m:t xml:space="preserve">, PM_ap_IT (P) × Max(0, </m:t>
          </m:r>
          <m:r>
            <w:rPr>
              <w:rFonts w:ascii="Cambria Math" w:hAnsi="Cambria Math"/>
              <w:lang w:eastAsia="fr-FR"/>
            </w:rPr>
            <m:t xml:space="preserve"> Prob r</m:t>
          </m:r>
          <m:r>
            <w:rPr>
              <w:rFonts w:ascii="Cambria Math" w:hAnsi="Cambria Math"/>
              <w:lang w:val="en-US" w:eastAsia="fr-FR"/>
            </w:rPr>
            <m:t>achats totaux structurels(P)+</m:t>
          </m:r>
          <m:r>
            <w:rPr>
              <w:rFonts w:ascii="Cambria Math" w:hAnsi="Cambria Math"/>
              <w:lang w:eastAsia="fr-FR"/>
            </w:rPr>
            <m:t xml:space="preserve"> Prob r</m:t>
          </m:r>
          <m:r>
            <w:rPr>
              <w:rFonts w:ascii="Cambria Math" w:hAnsi="Cambria Math"/>
              <w:lang w:val="en-US" w:eastAsia="fr-FR"/>
            </w:rPr>
            <m:t>achats totaux conjoncturels (P)))</m:t>
          </m:r>
        </m:oMath>
      </m:oMathPara>
    </w:p>
    <w:p w14:paraId="1335C3E5" w14:textId="77777777" w:rsidR="00320397" w:rsidRDefault="00320397" w:rsidP="00090B30">
      <w:pPr>
        <w:rPr>
          <w:rFonts w:eastAsiaTheme="minorEastAsia"/>
          <w:lang w:val="en-US" w:eastAsia="fr-FR"/>
        </w:rPr>
      </w:pPr>
    </w:p>
    <w:p w14:paraId="10A8DBBF" w14:textId="77777777" w:rsidR="00320397" w:rsidRPr="00320397" w:rsidRDefault="00320397" w:rsidP="008E7EF8">
      <w:pPr>
        <w:pStyle w:val="Paragraphedeliste"/>
        <w:numPr>
          <w:ilvl w:val="0"/>
          <w:numId w:val="6"/>
        </w:numPr>
        <w:rPr>
          <w:rFonts w:eastAsiaTheme="minorEastAsia"/>
          <w:lang w:eastAsia="fr-FR"/>
        </w:rPr>
      </w:pPr>
      <w:r w:rsidRPr="00320397">
        <w:rPr>
          <w:rFonts w:eastAsiaTheme="minorEastAsia"/>
          <w:lang w:val="en-US" w:eastAsia="fr-FR"/>
        </w:rPr>
        <w:t>Sinon</w:t>
      </w:r>
    </w:p>
    <w:p w14:paraId="3902E0AA" w14:textId="77777777" w:rsidR="00090B30" w:rsidRPr="00320397" w:rsidRDefault="00090B30" w:rsidP="00320397">
      <w:pPr>
        <w:ind w:left="360"/>
        <w:rPr>
          <w:rFonts w:eastAsiaTheme="minorEastAsia"/>
          <w:lang w:eastAsia="fr-FR"/>
        </w:rPr>
      </w:pPr>
      <m:oMathPara>
        <m:oMathParaPr>
          <m:jc m:val="left"/>
        </m:oMathParaPr>
        <m:oMath>
          <m:r>
            <w:rPr>
              <w:rFonts w:ascii="Cambria Math" w:hAnsi="Cambria Math"/>
              <w:lang w:eastAsia="fr-FR"/>
            </w:rPr>
            <m:t>Rachat Total(P)= Min</m:t>
          </m:r>
          <m:d>
            <m:dPr>
              <m:ctrlPr>
                <w:rPr>
                  <w:rFonts w:ascii="Cambria Math" w:hAnsi="Cambria Math"/>
                  <w:i/>
                  <w:lang w:eastAsia="fr-FR"/>
                </w:rPr>
              </m:ctrlPr>
            </m:dPr>
            <m:e>
              <m:r>
                <m:rPr>
                  <m:sty m:val="bi"/>
                </m:rPr>
                <w:rPr>
                  <w:rFonts w:ascii="Cambria Math" w:hAnsi="Cambria Math"/>
                  <w:lang w:eastAsia="fr-FR"/>
                </w:rPr>
                <m:t>PM_Euro</m:t>
              </m:r>
              <m:d>
                <m:dPr>
                  <m:ctrlPr>
                    <w:rPr>
                      <w:rFonts w:ascii="Cambria Math" w:hAnsi="Cambria Math"/>
                      <w:b/>
                      <w:i/>
                      <w:lang w:eastAsia="fr-FR"/>
                    </w:rPr>
                  </m:ctrlPr>
                </m:dPr>
                <m:e>
                  <m:r>
                    <m:rPr>
                      <m:sty m:val="bi"/>
                    </m:rPr>
                    <w:rPr>
                      <w:rFonts w:ascii="Cambria Math" w:hAnsi="Cambria Math"/>
                      <w:lang w:eastAsia="fr-FR"/>
                    </w:rPr>
                    <m:t>P - 1</m:t>
                  </m:r>
                </m:e>
              </m:d>
              <m:r>
                <w:rPr>
                  <w:rFonts w:ascii="Cambria Math" w:hAnsi="Cambria Math"/>
                  <w:lang w:eastAsia="fr-FR"/>
                </w:rPr>
                <m:t xml:space="preserve">-Deces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PM_Euro</m:t>
              </m:r>
              <m:d>
                <m:dPr>
                  <m:ctrlPr>
                    <w:rPr>
                      <w:rFonts w:ascii="Cambria Math" w:hAnsi="Cambria Math"/>
                      <w:i/>
                      <w:lang w:eastAsia="fr-FR"/>
                    </w:rPr>
                  </m:ctrlPr>
                </m:dPr>
                <m:e>
                  <m:r>
                    <w:rPr>
                      <w:rFonts w:ascii="Cambria Math" w:hAnsi="Cambria Math"/>
                      <w:lang w:eastAsia="fr-FR"/>
                    </w:rPr>
                    <m:t>P - 1</m:t>
                  </m:r>
                </m:e>
              </m:d>
              <m:r>
                <w:rPr>
                  <w:rFonts w:ascii="Cambria Math" w:hAnsi="Cambria Math"/>
                  <w:lang w:eastAsia="fr-FR"/>
                </w:rPr>
                <m:t xml:space="preserve"> × Max</m:t>
              </m:r>
              <m:d>
                <m:dPr>
                  <m:ctrlPr>
                    <w:rPr>
                      <w:rFonts w:ascii="Cambria Math" w:hAnsi="Cambria Math"/>
                      <w:i/>
                      <w:lang w:eastAsia="fr-FR"/>
                    </w:rPr>
                  </m:ctrlPr>
                </m:dPr>
                <m:e>
                  <m:r>
                    <w:rPr>
                      <w:rFonts w:ascii="Cambria Math" w:hAnsi="Cambria Math"/>
                      <w:lang w:eastAsia="fr-FR"/>
                    </w:rPr>
                    <m:t xml:space="preserve">0, Prob </m:t>
                  </m:r>
                  <m:r>
                    <w:rPr>
                      <w:rFonts w:ascii="Cambria Math" w:hAnsi="Cambria Math"/>
                      <w:lang w:val="en-US" w:eastAsia="fr-FR"/>
                    </w:rPr>
                    <m:t>rachats totaux structurels</m:t>
                  </m:r>
                  <m:d>
                    <m:dPr>
                      <m:ctrlPr>
                        <w:rPr>
                          <w:rFonts w:ascii="Cambria Math" w:hAnsi="Cambria Math"/>
                          <w:i/>
                          <w:lang w:val="en-US" w:eastAsia="fr-FR"/>
                        </w:rPr>
                      </m:ctrlPr>
                    </m:dPr>
                    <m:e>
                      <m:r>
                        <w:rPr>
                          <w:rFonts w:ascii="Cambria Math" w:hAnsi="Cambria Math"/>
                          <w:lang w:val="en-US" w:eastAsia="fr-FR"/>
                        </w:rPr>
                        <m:t>P</m:t>
                      </m:r>
                    </m:e>
                  </m:d>
                  <m:r>
                    <w:rPr>
                      <w:rFonts w:ascii="Cambria Math" w:hAnsi="Cambria Math"/>
                      <w:lang w:val="en-US" w:eastAsia="fr-FR"/>
                    </w:rPr>
                    <m:t>+</m:t>
                  </m:r>
                  <m:r>
                    <w:rPr>
                      <w:rFonts w:ascii="Cambria Math" w:hAnsi="Cambria Math"/>
                      <w:lang w:eastAsia="fr-FR"/>
                    </w:rPr>
                    <m:t xml:space="preserve"> Prob r</m:t>
                  </m:r>
                  <m:r>
                    <w:rPr>
                      <w:rFonts w:ascii="Cambria Math" w:hAnsi="Cambria Math"/>
                      <w:lang w:val="en-US" w:eastAsia="fr-FR"/>
                    </w:rPr>
                    <m:t>achats totaux conjoncturels (P)</m:t>
                  </m:r>
                </m:e>
              </m:d>
            </m:e>
          </m:d>
        </m:oMath>
      </m:oMathPara>
    </w:p>
    <w:p w14:paraId="3E71AF07" w14:textId="77777777" w:rsidR="00090B30" w:rsidRPr="001D5F68" w:rsidRDefault="00320397" w:rsidP="00090B30">
      <w:pPr>
        <w:rPr>
          <w:rFonts w:eastAsiaTheme="minorEastAsia"/>
          <w:lang w:eastAsia="fr-FR"/>
        </w:rPr>
      </w:pPr>
      <w:r>
        <w:rPr>
          <w:rFonts w:eastAsiaTheme="minorEastAsia"/>
          <w:lang w:eastAsia="fr-FR"/>
        </w:rPr>
        <w:t xml:space="preserve"> </w:t>
      </w:r>
    </w:p>
    <w:p w14:paraId="2A546E25" w14:textId="77777777" w:rsidR="00090B30" w:rsidRPr="00C364E6" w:rsidRDefault="00090B30" w:rsidP="00090B30">
      <w:pPr>
        <w:tabs>
          <w:tab w:val="left" w:pos="4011"/>
        </w:tabs>
        <w:rPr>
          <w:rFonts w:eastAsiaTheme="minorEastAsia"/>
          <w:lang w:eastAsia="fr-FR"/>
        </w:rPr>
      </w:pPr>
    </w:p>
    <w:p w14:paraId="041249AD" w14:textId="77777777" w:rsidR="00090B30" w:rsidRDefault="00090B30" w:rsidP="00090B30">
      <w:pPr>
        <w:rPr>
          <w:rFonts w:eastAsiaTheme="minorEastAsia"/>
          <w:lang w:eastAsia="fr-FR"/>
        </w:rPr>
      </w:pPr>
    </w:p>
    <w:p w14:paraId="4CA12938" w14:textId="1620B421" w:rsidR="00090B30" w:rsidRPr="002D5F49" w:rsidRDefault="00090B30" w:rsidP="00090B30">
      <w:pPr>
        <w:rPr>
          <w:highlight w:val="yellow"/>
          <w:lang w:eastAsia="fr-FR"/>
        </w:rPr>
      </w:pPr>
      <w:r w:rsidRPr="002D5F49">
        <w:rPr>
          <w:highlight w:val="yellow"/>
          <w:lang w:eastAsia="fr-FR"/>
        </w:rPr>
        <w:t xml:space="preserve">L’élément </w:t>
      </w:r>
      <m:oMath>
        <m:r>
          <w:rPr>
            <w:rFonts w:ascii="Cambria Math" w:hAnsi="Cambria Math"/>
            <w:highlight w:val="yellow"/>
            <w:lang w:eastAsia="fr-FR"/>
          </w:rPr>
          <m:t>Prob r</m:t>
        </m:r>
        <m:r>
          <w:rPr>
            <w:rFonts w:ascii="Cambria Math" w:hAnsi="Cambria Math"/>
            <w:highlight w:val="yellow"/>
            <w:lang w:val="en-US" w:eastAsia="fr-FR"/>
          </w:rPr>
          <m:t>ac</m:t>
        </m:r>
        <m:r>
          <w:rPr>
            <w:rFonts w:ascii="Cambria Math" w:hAnsi="Cambria Math"/>
            <w:highlight w:val="yellow"/>
            <w:lang w:eastAsia="fr-FR"/>
          </w:rPr>
          <m:t>h</m:t>
        </m:r>
        <m:r>
          <w:rPr>
            <w:rFonts w:ascii="Cambria Math" w:hAnsi="Cambria Math"/>
            <w:highlight w:val="yellow"/>
            <w:lang w:val="en-US" w:eastAsia="fr-FR"/>
          </w:rPr>
          <m:t>ats</m:t>
        </m:r>
        <m:r>
          <w:rPr>
            <w:rFonts w:ascii="Cambria Math" w:hAnsi="Cambria Math"/>
            <w:highlight w:val="yellow"/>
            <w:lang w:eastAsia="fr-FR"/>
          </w:rPr>
          <m:t xml:space="preserve"> </m:t>
        </m:r>
        <m:r>
          <w:rPr>
            <w:rFonts w:ascii="Cambria Math" w:hAnsi="Cambria Math"/>
            <w:highlight w:val="yellow"/>
            <w:lang w:val="en-US" w:eastAsia="fr-FR"/>
          </w:rPr>
          <m:t>totaux</m:t>
        </m:r>
        <m:r>
          <w:rPr>
            <w:rFonts w:ascii="Cambria Math" w:hAnsi="Cambria Math"/>
            <w:highlight w:val="yellow"/>
            <w:lang w:eastAsia="fr-FR"/>
          </w:rPr>
          <m:t xml:space="preserve"> </m:t>
        </m:r>
        <m:r>
          <w:rPr>
            <w:rFonts w:ascii="Cambria Math" w:hAnsi="Cambria Math"/>
            <w:highlight w:val="yellow"/>
            <w:lang w:val="en-US" w:eastAsia="fr-FR"/>
          </w:rPr>
          <m:t>conjoncturels</m:t>
        </m:r>
        <m:r>
          <w:rPr>
            <w:rFonts w:ascii="Cambria Math" w:hAnsi="Cambria Math"/>
            <w:highlight w:val="yellow"/>
            <w:lang w:eastAsia="fr-FR"/>
          </w:rPr>
          <m:t xml:space="preserve"> (</m:t>
        </m:r>
        <m:r>
          <w:rPr>
            <w:rFonts w:ascii="Cambria Math" w:hAnsi="Cambria Math"/>
            <w:highlight w:val="yellow"/>
            <w:lang w:val="en-US" w:eastAsia="fr-FR"/>
          </w:rPr>
          <m:t>P</m:t>
        </m:r>
        <m:r>
          <w:rPr>
            <w:rFonts w:ascii="Cambria Math" w:hAnsi="Cambria Math"/>
            <w:highlight w:val="yellow"/>
            <w:lang w:eastAsia="fr-FR"/>
          </w:rPr>
          <m:t>)</m:t>
        </m:r>
      </m:oMath>
      <w:r w:rsidRPr="002D5F49">
        <w:rPr>
          <w:highlight w:val="yellow"/>
          <w:lang w:eastAsia="fr-FR"/>
        </w:rPr>
        <w:t xml:space="preserve"> </w:t>
      </w:r>
      <w:r w:rsidR="00AA5DEF" w:rsidRPr="002D5F49">
        <w:rPr>
          <w:highlight w:val="yellow"/>
          <w:lang w:eastAsia="fr-FR"/>
        </w:rPr>
        <w:t xml:space="preserve">est </w:t>
      </w:r>
      <w:r w:rsidRPr="002D5F49">
        <w:rPr>
          <w:highlight w:val="yellow"/>
          <w:lang w:eastAsia="fr-FR"/>
        </w:rPr>
        <w:t>détermin</w:t>
      </w:r>
      <w:r w:rsidR="00AA5DEF" w:rsidRPr="002D5F49">
        <w:rPr>
          <w:highlight w:val="yellow"/>
          <w:lang w:eastAsia="fr-FR"/>
        </w:rPr>
        <w:t>é</w:t>
      </w:r>
      <w:r w:rsidRPr="002D5F49">
        <w:rPr>
          <w:highlight w:val="yellow"/>
          <w:lang w:eastAsia="fr-FR"/>
        </w:rPr>
        <w:t xml:space="preserve"> à partir du taux de rachats dynamiques. Ce dernier peut être négatif, venant ainsi diminuer le taux de rachats structurels. La loi de rachats dy</w:t>
      </w:r>
      <w:r w:rsidR="002D5F49" w:rsidRPr="002D5F49">
        <w:rPr>
          <w:highlight w:val="yellow"/>
          <w:lang w:eastAsia="fr-FR"/>
        </w:rPr>
        <w:t xml:space="preserve">namiques </w:t>
      </w:r>
      <w:r w:rsidR="00FA3610" w:rsidRPr="002D5F49">
        <w:rPr>
          <w:highlight w:val="yellow"/>
          <w:lang w:eastAsia="fr-FR"/>
        </w:rPr>
        <w:t xml:space="preserve">est une fonction de l’écart entre le taux servi par l’assureur et le taux attendu par l’assuré. Le taux attendu </w:t>
      </w:r>
      <w:r w:rsidR="002D5F49" w:rsidRPr="002D5F49">
        <w:rPr>
          <w:highlight w:val="yellow"/>
          <w:lang w:eastAsia="fr-FR"/>
        </w:rPr>
        <w:t>qui est implémenté dans le modèle est le taux cible</w:t>
      </w:r>
      <w:r w:rsidRPr="002D5F49">
        <w:rPr>
          <w:highlight w:val="yellow"/>
          <w:lang w:eastAsia="fr-FR"/>
        </w:rPr>
        <w:t xml:space="preserve"> : </w:t>
      </w:r>
    </w:p>
    <w:p w14:paraId="5DB72C19" w14:textId="77777777" w:rsidR="00090B30" w:rsidRPr="002D5F49" w:rsidRDefault="00090B30" w:rsidP="00090B30">
      <w:pPr>
        <w:rPr>
          <w:highlight w:val="yellow"/>
          <w:lang w:eastAsia="fr-FR"/>
        </w:rPr>
      </w:pPr>
    </w:p>
    <w:p w14:paraId="5723A45B" w14:textId="5735AC0A" w:rsidR="00090B30" w:rsidRPr="002D5F49" w:rsidRDefault="00090B30" w:rsidP="00090B30">
      <w:pPr>
        <w:rPr>
          <w:highlight w:val="yellow"/>
        </w:rPr>
      </w:pPr>
      <m:oMathPara>
        <m:oMath>
          <m:r>
            <w:rPr>
              <w:rFonts w:ascii="Cambria Math" w:eastAsiaTheme="minorEastAsia" w:hAnsi="Cambria Math"/>
              <w:highlight w:val="yellow"/>
              <w:lang w:eastAsia="fr-FR"/>
            </w:rPr>
            <m:t>Tx_Rachats_Dynamiques  (P)</m:t>
          </m:r>
          <m:r>
            <w:rPr>
              <w:rFonts w:ascii="Cambria Math" w:hAnsi="Cambria Math"/>
              <w:highlight w:val="yellow"/>
              <w:lang w:eastAsia="fr-FR"/>
            </w:rPr>
            <m:t xml:space="preserve"> </m:t>
          </m:r>
          <m:r>
            <w:rPr>
              <w:rFonts w:ascii="Cambria Math" w:eastAsiaTheme="minorEastAsia" w:hAnsi="Cambria Math"/>
              <w:highlight w:val="yellow"/>
              <w:lang w:eastAsia="fr-FR"/>
            </w:rPr>
            <m:t xml:space="preserve">= </m:t>
          </m:r>
          <m:d>
            <m:dPr>
              <m:begChr m:val="{"/>
              <m:endChr m:val=""/>
              <m:ctrlPr>
                <w:rPr>
                  <w:rFonts w:ascii="Cambria Math" w:eastAsiaTheme="minorEastAsia" w:hAnsi="Cambria Math"/>
                  <w:i/>
                  <w:highlight w:val="yellow"/>
                  <w:lang w:eastAsia="fr-FR"/>
                </w:rPr>
              </m:ctrlPr>
            </m:dPr>
            <m:e>
              <m:m>
                <m:mPr>
                  <m:mcs>
                    <m:mc>
                      <m:mcPr>
                        <m:count m:val="2"/>
                        <m:mcJc m:val="center"/>
                      </m:mcPr>
                    </m:mc>
                  </m:mcs>
                  <m:ctrlPr>
                    <w:rPr>
                      <w:rFonts w:ascii="Cambria Math" w:eastAsiaTheme="minorEastAsia" w:hAnsi="Cambria Math"/>
                      <w:i/>
                      <w:highlight w:val="yellow"/>
                      <w:lang w:eastAsia="fr-FR"/>
                    </w:rPr>
                  </m:ctrlPr>
                </m:mPr>
                <m:mr>
                  <m:e>
                    <m:m>
                      <m:mPr>
                        <m:mcs>
                          <m:mc>
                            <m:mcPr>
                              <m:count m:val="1"/>
                              <m:mcJc m:val="center"/>
                            </m:mcPr>
                          </m:mc>
                        </m:mcs>
                        <m:ctrlPr>
                          <w:rPr>
                            <w:rFonts w:ascii="Cambria Math" w:eastAsiaTheme="minorEastAsia" w:hAnsi="Cambria Math"/>
                            <w:i/>
                            <w:highlight w:val="yellow"/>
                            <w:lang w:eastAsia="fr-FR"/>
                          </w:rPr>
                        </m:ctrlPr>
                      </m:mPr>
                      <m:mr>
                        <m:e>
                          <m:r>
                            <w:rPr>
                              <w:rFonts w:ascii="Cambria Math" w:eastAsiaTheme="minorEastAsia" w:hAnsi="Cambria Math"/>
                              <w:highlight w:val="yellow"/>
                              <w:lang w:eastAsia="fr-FR"/>
                            </w:rPr>
                            <m:t>Tx_max</m:t>
                          </m:r>
                        </m:e>
                      </m:mr>
                      <m:mr>
                        <m:e>
                          <m:m>
                            <m:mPr>
                              <m:mcs>
                                <m:mc>
                                  <m:mcPr>
                                    <m:count m:val="1"/>
                                    <m:mcJc m:val="center"/>
                                  </m:mcPr>
                                </m:mc>
                              </m:mcs>
                              <m:ctrlPr>
                                <w:rPr>
                                  <w:rFonts w:ascii="Cambria Math" w:eastAsiaTheme="minorEastAsia" w:hAnsi="Cambria Math"/>
                                  <w:i/>
                                  <w:highlight w:val="yellow"/>
                                  <w:lang w:eastAsia="fr-FR"/>
                                </w:rPr>
                              </m:ctrlPr>
                            </m:mPr>
                            <m:mr>
                              <m:e>
                                <m:m>
                                  <m:mPr>
                                    <m:mcs>
                                      <m:mc>
                                        <m:mcPr>
                                          <m:count m:val="1"/>
                                          <m:mcJc m:val="center"/>
                                        </m:mcPr>
                                      </m:mc>
                                    </m:mcs>
                                    <m:ctrlPr>
                                      <w:rPr>
                                        <w:rFonts w:ascii="Cambria Math" w:eastAsiaTheme="minorEastAsia" w:hAnsi="Cambria Math"/>
                                        <w:i/>
                                        <w:highlight w:val="yellow"/>
                                        <w:lang w:eastAsia="fr-FR"/>
                                      </w:rPr>
                                    </m:ctrlPr>
                                  </m:mPr>
                                  <m:mr>
                                    <m:e>
                                      <m:f>
                                        <m:fPr>
                                          <m:ctrlPr>
                                            <w:rPr>
                                              <w:rFonts w:ascii="Cambria Math" w:eastAsiaTheme="minorEastAsia" w:hAnsi="Cambria Math"/>
                                              <w:i/>
                                              <w:highlight w:val="yellow"/>
                                              <w:lang w:eastAsia="fr-FR"/>
                                            </w:rPr>
                                          </m:ctrlPr>
                                        </m:fPr>
                                        <m:num>
                                          <m:r>
                                            <w:rPr>
                                              <w:rFonts w:ascii="Cambria Math" w:eastAsiaTheme="minorEastAsia" w:hAnsi="Cambria Math"/>
                                              <w:highlight w:val="yellow"/>
                                              <w:lang w:eastAsia="fr-FR"/>
                                            </w:rPr>
                                            <m:t>Tx_max×(T</m:t>
                                          </m:r>
                                          <m:sSub>
                                            <m:sSubPr>
                                              <m:ctrlPr>
                                                <w:rPr>
                                                  <w:rFonts w:ascii="Cambria Math" w:eastAsiaTheme="minorEastAsia" w:hAnsi="Cambria Math"/>
                                                  <w:i/>
                                                  <w:highlight w:val="yellow"/>
                                                  <w:lang w:eastAsia="fr-FR"/>
                                                </w:rPr>
                                              </m:ctrlPr>
                                            </m:sSubPr>
                                            <m:e>
                                              <m:r>
                                                <w:rPr>
                                                  <w:rFonts w:ascii="Cambria Math" w:eastAsiaTheme="minorEastAsia" w:hAnsi="Cambria Math"/>
                                                  <w:highlight w:val="yellow"/>
                                                  <w:lang w:eastAsia="fr-FR"/>
                                                </w:rPr>
                                                <m:t>x</m:t>
                                              </m:r>
                                            </m:e>
                                            <m:sub>
                                              <m:r>
                                                <w:rPr>
                                                  <w:rFonts w:ascii="Cambria Math" w:eastAsiaTheme="minorEastAsia" w:hAnsi="Cambria Math"/>
                                                  <w:highlight w:val="yellow"/>
                                                  <w:lang w:eastAsia="fr-FR"/>
                                                </w:rPr>
                                                <m:t>Servi</m:t>
                                              </m:r>
                                              <m:d>
                                                <m:dPr>
                                                  <m:ctrlPr>
                                                    <w:rPr>
                                                      <w:rFonts w:ascii="Cambria Math" w:eastAsiaTheme="minorEastAsia" w:hAnsi="Cambria Math"/>
                                                      <w:i/>
                                                      <w:highlight w:val="yellow"/>
                                                      <w:lang w:eastAsia="fr-FR"/>
                                                    </w:rPr>
                                                  </m:ctrlPr>
                                                </m:dPr>
                                                <m:e>
                                                  <m:r>
                                                    <w:rPr>
                                                      <w:rFonts w:ascii="Cambria Math" w:eastAsiaTheme="minorEastAsia" w:hAnsi="Cambria Math"/>
                                                      <w:highlight w:val="yellow"/>
                                                      <w:lang w:eastAsia="fr-FR"/>
                                                    </w:rPr>
                                                    <m:t>P-1</m:t>
                                                  </m:r>
                                                </m:e>
                                              </m:d>
                                            </m:sub>
                                          </m:sSub>
                                          <m:r>
                                            <w:rPr>
                                              <w:rFonts w:ascii="Cambria Math" w:eastAsiaTheme="minorEastAsia" w:hAnsi="Cambria Math"/>
                                              <w:highlight w:val="yellow"/>
                                              <w:lang w:eastAsia="fr-FR"/>
                                            </w:rPr>
                                            <m:t>-Taux_cible(P)-β)</m:t>
                                          </m:r>
                                        </m:num>
                                        <m:den>
                                          <m:r>
                                            <w:rPr>
                                              <w:rFonts w:ascii="Cambria Math" w:eastAsiaTheme="minorEastAsia" w:hAnsi="Cambria Math"/>
                                              <w:highlight w:val="yellow"/>
                                              <w:lang w:eastAsia="fr-FR"/>
                                            </w:rPr>
                                            <m:t>α-β</m:t>
                                          </m:r>
                                        </m:den>
                                      </m:f>
                                      <m:r>
                                        <w:rPr>
                                          <w:rFonts w:ascii="Cambria Math" w:eastAsiaTheme="minorEastAsia" w:hAnsi="Cambria Math"/>
                                          <w:highlight w:val="yellow"/>
                                          <w:lang w:eastAsia="fr-FR"/>
                                        </w:rPr>
                                        <m:t xml:space="preserve"> </m:t>
                                      </m:r>
                                    </m:e>
                                  </m:mr>
                                  <m:mr>
                                    <m:e>
                                      <m:r>
                                        <w:rPr>
                                          <w:rFonts w:ascii="Cambria Math" w:eastAsiaTheme="minorEastAsia" w:hAnsi="Cambria Math"/>
                                          <w:highlight w:val="yellow"/>
                                          <w:lang w:eastAsia="fr-FR"/>
                                        </w:rPr>
                                        <m:t xml:space="preserve">0 </m:t>
                                      </m:r>
                                    </m:e>
                                  </m:mr>
                                </m:m>
                              </m:e>
                            </m:mr>
                            <m:mr>
                              <m:e>
                                <m:f>
                                  <m:fPr>
                                    <m:ctrlPr>
                                      <w:rPr>
                                        <w:rFonts w:ascii="Cambria Math" w:eastAsiaTheme="minorEastAsia" w:hAnsi="Cambria Math"/>
                                        <w:i/>
                                        <w:highlight w:val="yellow"/>
                                        <w:lang w:eastAsia="fr-FR"/>
                                      </w:rPr>
                                    </m:ctrlPr>
                                  </m:fPr>
                                  <m:num>
                                    <m:r>
                                      <w:rPr>
                                        <w:rFonts w:ascii="Cambria Math" w:eastAsiaTheme="minorEastAsia" w:hAnsi="Cambria Math"/>
                                        <w:highlight w:val="yellow"/>
                                        <w:lang w:eastAsia="fr-FR"/>
                                      </w:rPr>
                                      <m:t>Tx_min×(Tx_Servi(P-1)-Taux_cible(P)- γ)</m:t>
                                    </m:r>
                                  </m:num>
                                  <m:den>
                                    <m:r>
                                      <w:rPr>
                                        <w:rFonts w:ascii="Cambria Math" w:eastAsiaTheme="minorEastAsia" w:hAnsi="Cambria Math"/>
                                        <w:highlight w:val="yellow"/>
                                        <w:lang w:eastAsia="fr-FR"/>
                                      </w:rPr>
                                      <m:t>δ-γ</m:t>
                                    </m:r>
                                  </m:den>
                                </m:f>
                              </m:e>
                            </m:mr>
                          </m:m>
                        </m:e>
                      </m:mr>
                      <m:mr>
                        <m:e>
                          <m:r>
                            <w:rPr>
                              <w:rFonts w:ascii="Cambria Math" w:eastAsiaTheme="minorEastAsia" w:hAnsi="Cambria Math"/>
                              <w:highlight w:val="yellow"/>
                              <w:lang w:eastAsia="fr-FR"/>
                            </w:rPr>
                            <m:t xml:space="preserve">Tx_min </m:t>
                          </m:r>
                        </m:e>
                      </m:mr>
                    </m:m>
                  </m:e>
                  <m:e>
                    <m:m>
                      <m:mPr>
                        <m:mcs>
                          <m:mc>
                            <m:mcPr>
                              <m:count m:val="1"/>
                              <m:mcJc m:val="center"/>
                            </m:mcPr>
                          </m:mc>
                        </m:mcs>
                        <m:ctrlPr>
                          <w:rPr>
                            <w:rFonts w:ascii="Cambria Math" w:eastAsiaTheme="minorEastAsia" w:hAnsi="Cambria Math"/>
                            <w:i/>
                            <w:highlight w:val="yellow"/>
                            <w:lang w:eastAsia="fr-FR"/>
                          </w:rPr>
                        </m:ctrlPr>
                      </m:mPr>
                      <m:mr>
                        <m:e>
                          <m:m>
                            <m:mPr>
                              <m:mcs>
                                <m:mc>
                                  <m:mcPr>
                                    <m:count m:val="1"/>
                                    <m:mcJc m:val="center"/>
                                  </m:mcPr>
                                </m:mc>
                              </m:mcs>
                              <m:ctrlPr>
                                <w:rPr>
                                  <w:rFonts w:ascii="Cambria Math" w:eastAsiaTheme="minorEastAsia" w:hAnsi="Cambria Math"/>
                                  <w:i/>
                                  <w:highlight w:val="yellow"/>
                                  <w:lang w:eastAsia="fr-FR"/>
                                </w:rPr>
                              </m:ctrlPr>
                            </m:mPr>
                            <m:mr>
                              <m:e>
                                <m:r>
                                  <w:rPr>
                                    <w:rFonts w:ascii="Cambria Math" w:eastAsiaTheme="minorEastAsia" w:hAnsi="Cambria Math"/>
                                    <w:highlight w:val="yellow"/>
                                    <w:lang w:eastAsia="fr-FR"/>
                                  </w:rPr>
                                  <m:t xml:space="preserve">si Tx_Servi(P-1)-Taux_cible(P)&lt;α </m:t>
                                </m:r>
                              </m:e>
                            </m:mr>
                            <m:mr>
                              <m:e>
                                <m:m>
                                  <m:mPr>
                                    <m:plcHide m:val="1"/>
                                    <m:mcs>
                                      <m:mc>
                                        <m:mcPr>
                                          <m:count m:val="1"/>
                                          <m:mcJc m:val="center"/>
                                        </m:mcPr>
                                      </m:mc>
                                    </m:mcs>
                                    <m:ctrlPr>
                                      <w:rPr>
                                        <w:rFonts w:ascii="Cambria Math" w:eastAsiaTheme="minorEastAsia" w:hAnsi="Cambria Math"/>
                                        <w:i/>
                                        <w:highlight w:val="yellow"/>
                                        <w:lang w:eastAsia="fr-FR"/>
                                      </w:rPr>
                                    </m:ctrlPr>
                                  </m:mPr>
                                  <m:mr>
                                    <m:e>
                                      <m:r>
                                        <w:rPr>
                                          <w:rFonts w:ascii="Cambria Math" w:eastAsiaTheme="minorEastAsia" w:hAnsi="Cambria Math"/>
                                          <w:highlight w:val="yellow"/>
                                          <w:lang w:eastAsia="fr-FR"/>
                                        </w:rPr>
                                        <m:t>si α&lt;Tx_Servi(P-1) -Taux_cible(P)&lt;β</m:t>
                                      </m:r>
                                    </m:e>
                                  </m:mr>
                                  <m:mr>
                                    <m:e/>
                                  </m:mr>
                                </m:m>
                              </m:e>
                            </m:mr>
                          </m:m>
                        </m:e>
                      </m:mr>
                      <m:mr>
                        <m:e>
                          <m:m>
                            <m:mPr>
                              <m:plcHide m:val="1"/>
                              <m:mcs>
                                <m:mc>
                                  <m:mcPr>
                                    <m:count m:val="1"/>
                                    <m:mcJc m:val="center"/>
                                  </m:mcPr>
                                </m:mc>
                              </m:mcs>
                              <m:ctrlPr>
                                <w:rPr>
                                  <w:rFonts w:ascii="Cambria Math" w:eastAsiaTheme="minorEastAsia" w:hAnsi="Cambria Math"/>
                                  <w:i/>
                                  <w:highlight w:val="yellow"/>
                                  <w:lang w:eastAsia="fr-FR"/>
                                </w:rPr>
                              </m:ctrlPr>
                            </m:mPr>
                            <m:mr>
                              <m:e>
                                <m:r>
                                  <w:rPr>
                                    <w:rFonts w:ascii="Cambria Math" w:eastAsiaTheme="minorEastAsia" w:hAnsi="Cambria Math"/>
                                    <w:highlight w:val="yellow"/>
                                    <w:lang w:eastAsia="fr-FR"/>
                                  </w:rPr>
                                  <m:t>si β&lt;Tx_Servi(P-1) -Taux_cible(P)&lt;γ</m:t>
                                </m:r>
                              </m:e>
                            </m:mr>
                            <m:mr>
                              <m:e>
                                <m:r>
                                  <w:rPr>
                                    <w:rFonts w:ascii="Cambria Math" w:eastAsiaTheme="minorEastAsia" w:hAnsi="Cambria Math"/>
                                    <w:highlight w:val="yellow"/>
                                    <w:lang w:eastAsia="fr-FR"/>
                                  </w:rPr>
                                  <m:t>si γ&lt;Tx_Servi(P-1) -Taux_cible(P)&lt;δ</m:t>
                                </m:r>
                              </m:e>
                            </m:mr>
                            <m:mr>
                              <m:e/>
                            </m:mr>
                          </m:m>
                        </m:e>
                      </m:mr>
                      <m:mr>
                        <m:e>
                          <m:r>
                            <w:rPr>
                              <w:rFonts w:ascii="Cambria Math" w:eastAsiaTheme="minorEastAsia" w:hAnsi="Cambria Math"/>
                              <w:highlight w:val="yellow"/>
                              <w:lang w:eastAsia="fr-FR"/>
                            </w:rPr>
                            <m:t xml:space="preserve">si Tx_Servi(P-1)-Taux_cible(P)&gt;δ </m:t>
                          </m:r>
                        </m:e>
                      </m:mr>
                    </m:m>
                  </m:e>
                </m:mr>
              </m:m>
            </m:e>
          </m:d>
        </m:oMath>
      </m:oMathPara>
    </w:p>
    <w:p w14:paraId="0D6518C5" w14:textId="77777777" w:rsidR="00090B30" w:rsidRPr="002D5F49" w:rsidRDefault="00090B30" w:rsidP="00090B30">
      <w:pPr>
        <w:rPr>
          <w:highlight w:val="yellow"/>
        </w:rPr>
      </w:pPr>
    </w:p>
    <w:p w14:paraId="7A73EBA5" w14:textId="6BE08690" w:rsidR="00090B30" w:rsidRDefault="007C5CF7" w:rsidP="00090B30">
      <w:r w:rsidRPr="002D5F49">
        <w:rPr>
          <w:highlight w:val="yellow"/>
        </w:rPr>
        <w:t>Les différents paramètres de cette loi sont définis en inputs.</w:t>
      </w:r>
      <w:r>
        <w:t xml:space="preserve"> </w:t>
      </w:r>
    </w:p>
    <w:p w14:paraId="4C240DFB" w14:textId="77777777" w:rsidR="00090B30" w:rsidRDefault="00090B30" w:rsidP="00090B30">
      <w:pPr>
        <w:rPr>
          <w:b/>
          <w:u w:val="single"/>
        </w:rPr>
      </w:pPr>
    </w:p>
    <w:p w14:paraId="53275013" w14:textId="77777777" w:rsidR="00DF78A1" w:rsidRDefault="00DF78A1" w:rsidP="00090B30">
      <w:pPr>
        <w:rPr>
          <w:b/>
          <w:u w:val="single"/>
        </w:rPr>
      </w:pPr>
    </w:p>
    <w:p w14:paraId="46F70503" w14:textId="77777777" w:rsidR="00DF78A1" w:rsidRDefault="00DF78A1" w:rsidP="00090B30">
      <w:pPr>
        <w:rPr>
          <w:b/>
          <w:u w:val="single"/>
        </w:rPr>
      </w:pPr>
    </w:p>
    <w:p w14:paraId="380B3AFD" w14:textId="21613C39" w:rsidR="00DF78A1" w:rsidRPr="00DF78A1" w:rsidRDefault="003B2C31" w:rsidP="00090B30">
      <w:r>
        <w:t>Dans le cadre de la modélisation des frais unitaires, l</w:t>
      </w:r>
      <w:r w:rsidR="00DF78A1" w:rsidRPr="00DF78A1">
        <w:t xml:space="preserve">e </w:t>
      </w:r>
      <w:r w:rsidR="00DF78A1">
        <w:t xml:space="preserve">calcul du </w:t>
      </w:r>
      <w:r w:rsidR="00DF78A1" w:rsidRPr="00DF78A1">
        <w:t>nombre d</w:t>
      </w:r>
      <w:r w:rsidR="00DF78A1">
        <w:t xml:space="preserve">e rachats totaux est le suivant : </w:t>
      </w:r>
    </w:p>
    <w:p w14:paraId="1700CEFC" w14:textId="77777777" w:rsidR="00DF78A1" w:rsidRDefault="00DF78A1" w:rsidP="00090B30">
      <w:pPr>
        <w:rPr>
          <w:b/>
          <w:u w:val="single"/>
        </w:rPr>
      </w:pPr>
    </w:p>
    <w:p w14:paraId="11AC420B" w14:textId="67A3361B" w:rsidR="003B2C31" w:rsidRPr="00320397" w:rsidRDefault="003B2C31" w:rsidP="003B2C31">
      <w:pPr>
        <w:ind w:left="360"/>
        <w:rPr>
          <w:rFonts w:eastAsiaTheme="minorEastAsia"/>
          <w:lang w:eastAsia="fr-FR"/>
        </w:rPr>
      </w:pPr>
      <m:oMathPara>
        <m:oMathParaPr>
          <m:jc m:val="left"/>
        </m:oMathParaPr>
        <m:oMath>
          <m:r>
            <w:rPr>
              <w:rFonts w:ascii="Cambria Math" w:hAnsi="Cambria Math"/>
              <w:lang w:eastAsia="fr-FR"/>
            </w:rPr>
            <m:t>Nb_Rachat_Total(P)= Min</m:t>
          </m:r>
          <m:d>
            <m:dPr>
              <m:ctrlPr>
                <w:rPr>
                  <w:rFonts w:ascii="Cambria Math" w:hAnsi="Cambria Math"/>
                  <w:i/>
                  <w:lang w:eastAsia="fr-FR"/>
                </w:rPr>
              </m:ctrlPr>
            </m:dPr>
            <m:e>
              <m:r>
                <w:rPr>
                  <w:rFonts w:ascii="Cambria Math" w:hAnsi="Cambria Math"/>
                  <w:lang w:eastAsia="fr-FR"/>
                </w:rPr>
                <m:t>Nb_contrats</m:t>
              </m:r>
              <m:d>
                <m:dPr>
                  <m:ctrlPr>
                    <w:rPr>
                      <w:rFonts w:ascii="Cambria Math" w:hAnsi="Cambria Math"/>
                      <w:i/>
                      <w:lang w:eastAsia="fr-FR"/>
                    </w:rPr>
                  </m:ctrlPr>
                </m:dPr>
                <m:e>
                  <m:r>
                    <w:rPr>
                      <w:rFonts w:ascii="Cambria Math" w:hAnsi="Cambria Math"/>
                      <w:lang w:eastAsia="fr-FR"/>
                    </w:rPr>
                    <m:t>P - 1</m:t>
                  </m:r>
                </m:e>
              </m:d>
              <m:r>
                <w:rPr>
                  <w:rFonts w:ascii="Cambria Math" w:hAnsi="Cambria Math"/>
                  <w:lang w:eastAsia="fr-FR"/>
                </w:rPr>
                <m:t xml:space="preserve">-Nb_Deces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Nb_contrats</m:t>
              </m:r>
              <m:d>
                <m:dPr>
                  <m:ctrlPr>
                    <w:rPr>
                      <w:rFonts w:ascii="Cambria Math" w:hAnsi="Cambria Math"/>
                      <w:i/>
                      <w:lang w:eastAsia="fr-FR"/>
                    </w:rPr>
                  </m:ctrlPr>
                </m:dPr>
                <m:e>
                  <m:r>
                    <w:rPr>
                      <w:rFonts w:ascii="Cambria Math" w:hAnsi="Cambria Math"/>
                      <w:lang w:eastAsia="fr-FR"/>
                    </w:rPr>
                    <m:t>P - 1</m:t>
                  </m:r>
                </m:e>
              </m:d>
              <m:r>
                <w:rPr>
                  <w:rFonts w:ascii="Cambria Math" w:hAnsi="Cambria Math"/>
                  <w:lang w:eastAsia="fr-FR"/>
                </w:rPr>
                <m:t xml:space="preserve"> × Max</m:t>
              </m:r>
              <m:d>
                <m:dPr>
                  <m:ctrlPr>
                    <w:rPr>
                      <w:rFonts w:ascii="Cambria Math" w:hAnsi="Cambria Math"/>
                      <w:i/>
                      <w:lang w:eastAsia="fr-FR"/>
                    </w:rPr>
                  </m:ctrlPr>
                </m:dPr>
                <m:e>
                  <m:r>
                    <w:rPr>
                      <w:rFonts w:ascii="Cambria Math" w:hAnsi="Cambria Math"/>
                      <w:lang w:eastAsia="fr-FR"/>
                    </w:rPr>
                    <m:t xml:space="preserve">0, Prob </m:t>
                  </m:r>
                  <m:r>
                    <w:rPr>
                      <w:rFonts w:ascii="Cambria Math" w:hAnsi="Cambria Math"/>
                      <w:lang w:val="en-US" w:eastAsia="fr-FR"/>
                    </w:rPr>
                    <m:t>rachats totaux structurels en nb</m:t>
                  </m:r>
                  <m:d>
                    <m:dPr>
                      <m:ctrlPr>
                        <w:rPr>
                          <w:rFonts w:ascii="Cambria Math" w:hAnsi="Cambria Math"/>
                          <w:i/>
                          <w:lang w:val="en-US" w:eastAsia="fr-FR"/>
                        </w:rPr>
                      </m:ctrlPr>
                    </m:dPr>
                    <m:e>
                      <m:r>
                        <w:rPr>
                          <w:rFonts w:ascii="Cambria Math" w:hAnsi="Cambria Math"/>
                          <w:lang w:val="en-US" w:eastAsia="fr-FR"/>
                        </w:rPr>
                        <m:t>P</m:t>
                      </m:r>
                    </m:e>
                  </m:d>
                  <m:r>
                    <w:rPr>
                      <w:rFonts w:ascii="Cambria Math" w:hAnsi="Cambria Math"/>
                      <w:lang w:val="en-US" w:eastAsia="fr-FR"/>
                    </w:rPr>
                    <m:t>×(1+</m:t>
                  </m:r>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rachats_dynamiques</m:t>
                      </m:r>
                    </m:num>
                    <m:den>
                      <m:r>
                        <w:rPr>
                          <w:rFonts w:ascii="Cambria Math" w:hAnsi="Cambria Math"/>
                          <w:lang w:eastAsia="fr-FR"/>
                        </w:rPr>
                        <m:t>rachats_structurels</m:t>
                      </m:r>
                    </m:den>
                  </m:f>
                  <m:r>
                    <w:rPr>
                      <w:rFonts w:ascii="Cambria Math" w:hAnsi="Cambria Math"/>
                      <w:lang w:eastAsia="fr-FR"/>
                    </w:rPr>
                    <m:t>)</m:t>
                  </m:r>
                </m:e>
              </m:d>
            </m:e>
          </m:d>
        </m:oMath>
      </m:oMathPara>
    </w:p>
    <w:p w14:paraId="549C4727" w14:textId="77777777" w:rsidR="00DF78A1" w:rsidRDefault="00DF78A1" w:rsidP="00090B30">
      <w:pPr>
        <w:rPr>
          <w:b/>
          <w:u w:val="single"/>
        </w:rPr>
      </w:pPr>
    </w:p>
    <w:p w14:paraId="7EFDEBEC" w14:textId="77777777" w:rsidR="00DF78A1" w:rsidRDefault="00DF78A1" w:rsidP="00090B30">
      <w:pPr>
        <w:rPr>
          <w:b/>
          <w:u w:val="single"/>
        </w:rPr>
      </w:pPr>
    </w:p>
    <w:p w14:paraId="1E392589" w14:textId="0A627A63" w:rsidR="00090B30" w:rsidRPr="00E91DB2" w:rsidRDefault="00090B30" w:rsidP="00090B30">
      <w:pPr>
        <w:rPr>
          <w:b/>
          <w:u w:val="single"/>
        </w:rPr>
      </w:pPr>
      <w:r w:rsidRPr="00E91DB2">
        <w:rPr>
          <w:b/>
          <w:u w:val="single"/>
        </w:rPr>
        <w:t>Focus sur les strates de TMG</w:t>
      </w:r>
      <w:r>
        <w:rPr>
          <w:b/>
          <w:u w:val="single"/>
        </w:rPr>
        <w:t> :</w:t>
      </w:r>
    </w:p>
    <w:p w14:paraId="1161B9F6" w14:textId="77777777" w:rsidR="00090B30" w:rsidRDefault="00090B30" w:rsidP="00090B30"/>
    <w:p w14:paraId="6D27C6E4" w14:textId="77777777" w:rsidR="00090B30" w:rsidRDefault="00090B30" w:rsidP="00090B30">
      <w:pPr>
        <w:rPr>
          <w:lang w:eastAsia="fr-FR"/>
        </w:rPr>
      </w:pPr>
      <w:r>
        <w:rPr>
          <w:lang w:eastAsia="fr-FR"/>
        </w:rPr>
        <w:t xml:space="preserve">Afin de prendre en compte les différentes strates de taux garantis ainsi que les différents supports dont dispose le model point, </w:t>
      </w:r>
      <w:r w:rsidR="007E3FA9">
        <w:rPr>
          <w:lang w:eastAsia="fr-FR"/>
        </w:rPr>
        <w:t>le modèle Groupe APICIL prévoit de dupliquer</w:t>
      </w:r>
      <w:r>
        <w:rPr>
          <w:lang w:eastAsia="fr-FR"/>
        </w:rPr>
        <w:t xml:space="preserve"> le model point en autant de lignes que de supports et strates de TMG, comme le montre l’exemple ci-dessous :</w:t>
      </w:r>
    </w:p>
    <w:p w14:paraId="2A05FF55" w14:textId="77777777" w:rsidR="00090B30" w:rsidRDefault="00090B30" w:rsidP="00090B30">
      <w:pPr>
        <w:rPr>
          <w:lang w:eastAsia="fr-FR"/>
        </w:rPr>
      </w:pPr>
    </w:p>
    <w:p w14:paraId="432125F0" w14:textId="77777777" w:rsidR="00090B30" w:rsidRDefault="00090B30" w:rsidP="00090B30">
      <w:pPr>
        <w:rPr>
          <w:lang w:eastAsia="fr-FR"/>
        </w:rPr>
      </w:pPr>
      <w:r>
        <w:rPr>
          <w:lang w:eastAsia="fr-FR"/>
        </w:rPr>
        <w:t>Le portefeuille d’épargne est composé de deux model points. Le premier possède de l’euro et de l’UC, et le second ne possède que de l’euro.</w:t>
      </w:r>
    </w:p>
    <w:p w14:paraId="69B93BA8" w14:textId="77777777" w:rsidR="00090B30" w:rsidRDefault="00090B30" w:rsidP="00090B30">
      <w:pPr>
        <w:rPr>
          <w:lang w:eastAsia="fr-FR"/>
        </w:rPr>
      </w:pPr>
    </w:p>
    <w:tbl>
      <w:tblPr>
        <w:tblStyle w:val="Grilledutableau"/>
        <w:tblW w:w="7225" w:type="dxa"/>
        <w:jc w:val="center"/>
        <w:tblLook w:val="04A0" w:firstRow="1" w:lastRow="0" w:firstColumn="1" w:lastColumn="0" w:noHBand="0" w:noVBand="1"/>
      </w:tblPr>
      <w:tblGrid>
        <w:gridCol w:w="1524"/>
        <w:gridCol w:w="1023"/>
        <w:gridCol w:w="992"/>
        <w:gridCol w:w="1843"/>
        <w:gridCol w:w="1843"/>
      </w:tblGrid>
      <w:tr w:rsidR="00090B30" w14:paraId="46C05A3C" w14:textId="77777777" w:rsidTr="0053457E">
        <w:trPr>
          <w:trHeight w:val="250"/>
          <w:jc w:val="center"/>
        </w:trPr>
        <w:tc>
          <w:tcPr>
            <w:tcW w:w="1524" w:type="dxa"/>
            <w:vAlign w:val="center"/>
          </w:tcPr>
          <w:p w14:paraId="02328336" w14:textId="77777777" w:rsidR="00090B30" w:rsidRDefault="00090B30" w:rsidP="0053457E">
            <w:pPr>
              <w:jc w:val="center"/>
              <w:rPr>
                <w:lang w:eastAsia="fr-FR"/>
              </w:rPr>
            </w:pPr>
            <w:r>
              <w:rPr>
                <w:lang w:eastAsia="fr-FR"/>
              </w:rPr>
              <w:t>Model Point</w:t>
            </w:r>
          </w:p>
        </w:tc>
        <w:tc>
          <w:tcPr>
            <w:tcW w:w="1023" w:type="dxa"/>
            <w:vAlign w:val="center"/>
          </w:tcPr>
          <w:p w14:paraId="66E066A9" w14:textId="77777777" w:rsidR="00090B30" w:rsidRDefault="00090B30" w:rsidP="0053457E">
            <w:pPr>
              <w:jc w:val="center"/>
              <w:rPr>
                <w:lang w:eastAsia="fr-FR"/>
              </w:rPr>
            </w:pPr>
            <w:r>
              <w:rPr>
                <w:lang w:eastAsia="fr-FR"/>
              </w:rPr>
              <w:t>Support</w:t>
            </w:r>
          </w:p>
        </w:tc>
        <w:tc>
          <w:tcPr>
            <w:tcW w:w="992" w:type="dxa"/>
            <w:vAlign w:val="center"/>
          </w:tcPr>
          <w:p w14:paraId="49CF5C81" w14:textId="77777777" w:rsidR="00090B30" w:rsidRDefault="00090B30" w:rsidP="0053457E">
            <w:pPr>
              <w:jc w:val="center"/>
              <w:rPr>
                <w:lang w:eastAsia="fr-FR"/>
              </w:rPr>
            </w:pPr>
            <w:r>
              <w:rPr>
                <w:lang w:eastAsia="fr-FR"/>
              </w:rPr>
              <w:t>PM</w:t>
            </w:r>
          </w:p>
        </w:tc>
        <w:tc>
          <w:tcPr>
            <w:tcW w:w="1843" w:type="dxa"/>
            <w:vAlign w:val="center"/>
          </w:tcPr>
          <w:p w14:paraId="331C9C0D" w14:textId="77777777" w:rsidR="00090B30" w:rsidRDefault="00090B30" w:rsidP="0053457E">
            <w:pPr>
              <w:jc w:val="center"/>
              <w:rPr>
                <w:lang w:eastAsia="fr-FR"/>
              </w:rPr>
            </w:pPr>
            <w:r>
              <w:rPr>
                <w:lang w:eastAsia="fr-FR"/>
              </w:rPr>
              <w:t>TMG</w:t>
            </w:r>
          </w:p>
        </w:tc>
        <w:tc>
          <w:tcPr>
            <w:tcW w:w="1843" w:type="dxa"/>
            <w:vAlign w:val="center"/>
          </w:tcPr>
          <w:p w14:paraId="6B9B7ABB" w14:textId="77777777" w:rsidR="00090B30" w:rsidRDefault="00090B30" w:rsidP="0053457E">
            <w:pPr>
              <w:jc w:val="center"/>
              <w:rPr>
                <w:lang w:eastAsia="fr-FR"/>
              </w:rPr>
            </w:pPr>
            <w:r>
              <w:rPr>
                <w:lang w:eastAsia="fr-FR"/>
              </w:rPr>
              <w:t>Taux de rachats dynamiques</w:t>
            </w:r>
          </w:p>
        </w:tc>
      </w:tr>
      <w:tr w:rsidR="00090B30" w14:paraId="49125AE5" w14:textId="77777777" w:rsidTr="0053457E">
        <w:trPr>
          <w:trHeight w:val="250"/>
          <w:jc w:val="center"/>
        </w:trPr>
        <w:tc>
          <w:tcPr>
            <w:tcW w:w="1524" w:type="dxa"/>
            <w:shd w:val="clear" w:color="auto" w:fill="DBE5F1" w:themeFill="accent1" w:themeFillTint="33"/>
            <w:vAlign w:val="center"/>
          </w:tcPr>
          <w:p w14:paraId="5C5284D7" w14:textId="77777777" w:rsidR="00090B30" w:rsidRPr="00896E18" w:rsidRDefault="00090B30" w:rsidP="0053457E">
            <w:pPr>
              <w:jc w:val="center"/>
              <w:rPr>
                <w:vertAlign w:val="subscript"/>
                <w:lang w:eastAsia="fr-FR"/>
              </w:rPr>
            </w:pPr>
            <w:r>
              <w:rPr>
                <w:lang w:eastAsia="fr-FR"/>
              </w:rPr>
              <w:t>MP</w:t>
            </w:r>
            <w:r>
              <w:rPr>
                <w:vertAlign w:val="subscript"/>
                <w:lang w:eastAsia="fr-FR"/>
              </w:rPr>
              <w:t>1</w:t>
            </w:r>
          </w:p>
        </w:tc>
        <w:tc>
          <w:tcPr>
            <w:tcW w:w="1023" w:type="dxa"/>
            <w:shd w:val="clear" w:color="auto" w:fill="DBE5F1" w:themeFill="accent1" w:themeFillTint="33"/>
            <w:vAlign w:val="center"/>
          </w:tcPr>
          <w:p w14:paraId="64BF0C29" w14:textId="77777777" w:rsidR="00090B30" w:rsidRDefault="00090B30" w:rsidP="0053457E">
            <w:pPr>
              <w:jc w:val="center"/>
              <w:rPr>
                <w:lang w:eastAsia="fr-FR"/>
              </w:rPr>
            </w:pPr>
            <w:r>
              <w:rPr>
                <w:lang w:eastAsia="fr-FR"/>
              </w:rPr>
              <w:t>Euro</w:t>
            </w:r>
          </w:p>
        </w:tc>
        <w:tc>
          <w:tcPr>
            <w:tcW w:w="992" w:type="dxa"/>
            <w:shd w:val="clear" w:color="auto" w:fill="DBE5F1" w:themeFill="accent1" w:themeFillTint="33"/>
            <w:vAlign w:val="center"/>
          </w:tcPr>
          <w:p w14:paraId="10427BDB" w14:textId="77777777" w:rsidR="00090B30" w:rsidRPr="00896E18" w:rsidRDefault="00090B30" w:rsidP="0053457E">
            <w:pPr>
              <w:jc w:val="center"/>
              <w:rPr>
                <w:vertAlign w:val="subscript"/>
                <w:lang w:eastAsia="fr-FR"/>
              </w:rPr>
            </w:pPr>
            <w:r>
              <w:rPr>
                <w:lang w:eastAsia="fr-FR"/>
              </w:rPr>
              <w:t>PM</w:t>
            </w:r>
            <w:r>
              <w:rPr>
                <w:vertAlign w:val="subscript"/>
                <w:lang w:eastAsia="fr-FR"/>
              </w:rPr>
              <w:t>1</w:t>
            </w:r>
          </w:p>
        </w:tc>
        <w:tc>
          <w:tcPr>
            <w:tcW w:w="1843" w:type="dxa"/>
            <w:shd w:val="clear" w:color="auto" w:fill="DBE5F1" w:themeFill="accent1" w:themeFillTint="33"/>
          </w:tcPr>
          <w:p w14:paraId="619636CE" w14:textId="77777777" w:rsidR="00090B30" w:rsidRDefault="00090B30" w:rsidP="0053457E">
            <w:pPr>
              <w:jc w:val="center"/>
              <w:rPr>
                <w:rFonts w:ascii="Cambria Math" w:hAnsi="Cambria Math"/>
                <w:lang w:eastAsia="fr-FR"/>
              </w:rPr>
            </w:pPr>
            <w:r>
              <w:rPr>
                <w:rFonts w:ascii="Cambria Math" w:hAnsi="Cambria Math"/>
                <w:lang w:eastAsia="fr-FR"/>
              </w:rPr>
              <w:t>a%</w:t>
            </w:r>
          </w:p>
        </w:tc>
        <w:tc>
          <w:tcPr>
            <w:tcW w:w="1843" w:type="dxa"/>
            <w:shd w:val="clear" w:color="auto" w:fill="DBE5F1" w:themeFill="accent1" w:themeFillTint="33"/>
            <w:vAlign w:val="center"/>
          </w:tcPr>
          <w:p w14:paraId="5AC16A28" w14:textId="77777777" w:rsidR="00090B30" w:rsidRDefault="00090B30" w:rsidP="0053457E">
            <w:pPr>
              <w:jc w:val="center"/>
              <w:rPr>
                <w:lang w:eastAsia="fr-FR"/>
              </w:rPr>
            </w:pPr>
            <w:r>
              <w:rPr>
                <w:rFonts w:ascii="Cambria Math" w:hAnsi="Cambria Math"/>
                <w:lang w:eastAsia="fr-FR"/>
              </w:rPr>
              <w:t>x</w:t>
            </w:r>
            <w:r>
              <w:rPr>
                <w:lang w:eastAsia="fr-FR"/>
              </w:rPr>
              <w:t>%</w:t>
            </w:r>
          </w:p>
        </w:tc>
      </w:tr>
      <w:tr w:rsidR="00090B30" w14:paraId="3CF74C9B" w14:textId="77777777" w:rsidTr="0053457E">
        <w:trPr>
          <w:trHeight w:val="273"/>
          <w:jc w:val="center"/>
        </w:trPr>
        <w:tc>
          <w:tcPr>
            <w:tcW w:w="1524" w:type="dxa"/>
            <w:shd w:val="clear" w:color="auto" w:fill="DBE5F1" w:themeFill="accent1" w:themeFillTint="33"/>
            <w:vAlign w:val="center"/>
          </w:tcPr>
          <w:p w14:paraId="6035DF47" w14:textId="77777777" w:rsidR="00090B30" w:rsidRDefault="00090B30" w:rsidP="0053457E">
            <w:pPr>
              <w:jc w:val="center"/>
              <w:rPr>
                <w:lang w:eastAsia="fr-FR"/>
              </w:rPr>
            </w:pPr>
            <w:r>
              <w:rPr>
                <w:lang w:eastAsia="fr-FR"/>
              </w:rPr>
              <w:t>MP</w:t>
            </w:r>
            <w:r>
              <w:rPr>
                <w:vertAlign w:val="subscript"/>
                <w:lang w:eastAsia="fr-FR"/>
              </w:rPr>
              <w:t>1</w:t>
            </w:r>
          </w:p>
        </w:tc>
        <w:tc>
          <w:tcPr>
            <w:tcW w:w="1023" w:type="dxa"/>
            <w:shd w:val="clear" w:color="auto" w:fill="DBE5F1" w:themeFill="accent1" w:themeFillTint="33"/>
            <w:vAlign w:val="center"/>
          </w:tcPr>
          <w:p w14:paraId="0DC389B4" w14:textId="77777777" w:rsidR="00090B30" w:rsidRDefault="00090B30" w:rsidP="0053457E">
            <w:pPr>
              <w:jc w:val="center"/>
              <w:rPr>
                <w:lang w:eastAsia="fr-FR"/>
              </w:rPr>
            </w:pPr>
            <w:r>
              <w:rPr>
                <w:lang w:eastAsia="fr-FR"/>
              </w:rPr>
              <w:t>Euro</w:t>
            </w:r>
          </w:p>
        </w:tc>
        <w:tc>
          <w:tcPr>
            <w:tcW w:w="992" w:type="dxa"/>
            <w:shd w:val="clear" w:color="auto" w:fill="DBE5F1" w:themeFill="accent1" w:themeFillTint="33"/>
            <w:vAlign w:val="center"/>
          </w:tcPr>
          <w:p w14:paraId="218668E1" w14:textId="77777777" w:rsidR="00090B30" w:rsidRDefault="00090B30" w:rsidP="0053457E">
            <w:pPr>
              <w:jc w:val="center"/>
              <w:rPr>
                <w:lang w:eastAsia="fr-FR"/>
              </w:rPr>
            </w:pPr>
            <w:r>
              <w:rPr>
                <w:lang w:eastAsia="fr-FR"/>
              </w:rPr>
              <w:t>PM</w:t>
            </w:r>
            <w:r>
              <w:rPr>
                <w:vertAlign w:val="subscript"/>
                <w:lang w:eastAsia="fr-FR"/>
              </w:rPr>
              <w:t>2</w:t>
            </w:r>
          </w:p>
        </w:tc>
        <w:tc>
          <w:tcPr>
            <w:tcW w:w="1843" w:type="dxa"/>
            <w:shd w:val="clear" w:color="auto" w:fill="DBE5F1" w:themeFill="accent1" w:themeFillTint="33"/>
          </w:tcPr>
          <w:p w14:paraId="3C7232D7" w14:textId="77777777" w:rsidR="00090B30" w:rsidRDefault="00090B30" w:rsidP="0053457E">
            <w:pPr>
              <w:jc w:val="center"/>
              <w:rPr>
                <w:rFonts w:ascii="Cambria Math" w:hAnsi="Cambria Math"/>
                <w:lang w:eastAsia="fr-FR"/>
              </w:rPr>
            </w:pPr>
            <w:r>
              <w:rPr>
                <w:rFonts w:ascii="Cambria Math" w:hAnsi="Cambria Math"/>
                <w:lang w:eastAsia="fr-FR"/>
              </w:rPr>
              <w:t>b%</w:t>
            </w:r>
          </w:p>
        </w:tc>
        <w:tc>
          <w:tcPr>
            <w:tcW w:w="1843" w:type="dxa"/>
            <w:shd w:val="clear" w:color="auto" w:fill="DBE5F1" w:themeFill="accent1" w:themeFillTint="33"/>
            <w:vAlign w:val="center"/>
          </w:tcPr>
          <w:p w14:paraId="0415374E" w14:textId="77777777" w:rsidR="00090B30" w:rsidRDefault="00090B30" w:rsidP="0053457E">
            <w:pPr>
              <w:jc w:val="center"/>
              <w:rPr>
                <w:lang w:eastAsia="fr-FR"/>
              </w:rPr>
            </w:pPr>
            <w:r>
              <w:rPr>
                <w:rFonts w:ascii="Cambria Math" w:hAnsi="Cambria Math"/>
                <w:lang w:eastAsia="fr-FR"/>
              </w:rPr>
              <w:t>x</w:t>
            </w:r>
            <w:r>
              <w:rPr>
                <w:lang w:eastAsia="fr-FR"/>
              </w:rPr>
              <w:t>%</w:t>
            </w:r>
          </w:p>
        </w:tc>
      </w:tr>
      <w:tr w:rsidR="00090B30" w14:paraId="3F40EF52" w14:textId="77777777" w:rsidTr="0053457E">
        <w:trPr>
          <w:trHeight w:val="261"/>
          <w:jc w:val="center"/>
        </w:trPr>
        <w:tc>
          <w:tcPr>
            <w:tcW w:w="1524" w:type="dxa"/>
            <w:shd w:val="clear" w:color="auto" w:fill="DBE5F1" w:themeFill="accent1" w:themeFillTint="33"/>
            <w:vAlign w:val="center"/>
          </w:tcPr>
          <w:p w14:paraId="7642A2A8" w14:textId="77777777" w:rsidR="00090B30" w:rsidRDefault="00090B30" w:rsidP="0053457E">
            <w:pPr>
              <w:jc w:val="center"/>
              <w:rPr>
                <w:lang w:eastAsia="fr-FR"/>
              </w:rPr>
            </w:pPr>
            <w:r>
              <w:rPr>
                <w:lang w:eastAsia="fr-FR"/>
              </w:rPr>
              <w:t>MP</w:t>
            </w:r>
            <w:r>
              <w:rPr>
                <w:vertAlign w:val="subscript"/>
                <w:lang w:eastAsia="fr-FR"/>
              </w:rPr>
              <w:t>1</w:t>
            </w:r>
          </w:p>
        </w:tc>
        <w:tc>
          <w:tcPr>
            <w:tcW w:w="1023" w:type="dxa"/>
            <w:shd w:val="clear" w:color="auto" w:fill="DBE5F1" w:themeFill="accent1" w:themeFillTint="33"/>
            <w:vAlign w:val="center"/>
          </w:tcPr>
          <w:p w14:paraId="75670AC1" w14:textId="77777777" w:rsidR="00090B30" w:rsidRDefault="00090B30" w:rsidP="0053457E">
            <w:pPr>
              <w:jc w:val="center"/>
              <w:rPr>
                <w:lang w:eastAsia="fr-FR"/>
              </w:rPr>
            </w:pPr>
            <w:r>
              <w:rPr>
                <w:lang w:eastAsia="fr-FR"/>
              </w:rPr>
              <w:t>Euro</w:t>
            </w:r>
          </w:p>
        </w:tc>
        <w:tc>
          <w:tcPr>
            <w:tcW w:w="992" w:type="dxa"/>
            <w:shd w:val="clear" w:color="auto" w:fill="DBE5F1" w:themeFill="accent1" w:themeFillTint="33"/>
            <w:vAlign w:val="center"/>
          </w:tcPr>
          <w:p w14:paraId="0D14748B" w14:textId="77777777" w:rsidR="00090B30" w:rsidRDefault="00090B30" w:rsidP="0053457E">
            <w:pPr>
              <w:jc w:val="center"/>
              <w:rPr>
                <w:lang w:eastAsia="fr-FR"/>
              </w:rPr>
            </w:pPr>
            <w:r>
              <w:rPr>
                <w:lang w:eastAsia="fr-FR"/>
              </w:rPr>
              <w:t>PM</w:t>
            </w:r>
            <w:r>
              <w:rPr>
                <w:vertAlign w:val="subscript"/>
                <w:lang w:eastAsia="fr-FR"/>
              </w:rPr>
              <w:t>3</w:t>
            </w:r>
          </w:p>
        </w:tc>
        <w:tc>
          <w:tcPr>
            <w:tcW w:w="1843" w:type="dxa"/>
            <w:shd w:val="clear" w:color="auto" w:fill="DBE5F1" w:themeFill="accent1" w:themeFillTint="33"/>
          </w:tcPr>
          <w:p w14:paraId="64C7B7A9" w14:textId="77777777" w:rsidR="00090B30" w:rsidRDefault="00090B30" w:rsidP="0053457E">
            <w:pPr>
              <w:jc w:val="center"/>
              <w:rPr>
                <w:rFonts w:ascii="Cambria Math" w:hAnsi="Cambria Math"/>
                <w:lang w:eastAsia="fr-FR"/>
              </w:rPr>
            </w:pPr>
            <w:r>
              <w:rPr>
                <w:rFonts w:ascii="Cambria Math" w:hAnsi="Cambria Math"/>
                <w:lang w:eastAsia="fr-FR"/>
              </w:rPr>
              <w:t>c%</w:t>
            </w:r>
          </w:p>
        </w:tc>
        <w:tc>
          <w:tcPr>
            <w:tcW w:w="1843" w:type="dxa"/>
            <w:shd w:val="clear" w:color="auto" w:fill="DBE5F1" w:themeFill="accent1" w:themeFillTint="33"/>
            <w:vAlign w:val="center"/>
          </w:tcPr>
          <w:p w14:paraId="5CDDACF4" w14:textId="77777777" w:rsidR="00090B30" w:rsidRDefault="00090B30" w:rsidP="0053457E">
            <w:pPr>
              <w:jc w:val="center"/>
              <w:rPr>
                <w:lang w:eastAsia="fr-FR"/>
              </w:rPr>
            </w:pPr>
            <w:r>
              <w:rPr>
                <w:rFonts w:ascii="Cambria Math" w:hAnsi="Cambria Math"/>
                <w:lang w:eastAsia="fr-FR"/>
              </w:rPr>
              <w:t>x</w:t>
            </w:r>
            <w:r>
              <w:rPr>
                <w:lang w:eastAsia="fr-FR"/>
              </w:rPr>
              <w:t>%</w:t>
            </w:r>
          </w:p>
        </w:tc>
      </w:tr>
      <w:tr w:rsidR="00090B30" w14:paraId="11E50C7D" w14:textId="77777777" w:rsidTr="0053457E">
        <w:trPr>
          <w:trHeight w:val="250"/>
          <w:jc w:val="center"/>
        </w:trPr>
        <w:tc>
          <w:tcPr>
            <w:tcW w:w="1524" w:type="dxa"/>
            <w:shd w:val="clear" w:color="auto" w:fill="DBE5F1" w:themeFill="accent1" w:themeFillTint="33"/>
            <w:vAlign w:val="center"/>
          </w:tcPr>
          <w:p w14:paraId="3929FF19" w14:textId="77777777" w:rsidR="00090B30" w:rsidRDefault="00090B30" w:rsidP="0053457E">
            <w:pPr>
              <w:jc w:val="center"/>
              <w:rPr>
                <w:lang w:eastAsia="fr-FR"/>
              </w:rPr>
            </w:pPr>
            <w:r>
              <w:rPr>
                <w:lang w:eastAsia="fr-FR"/>
              </w:rPr>
              <w:t>MP</w:t>
            </w:r>
            <w:r>
              <w:rPr>
                <w:vertAlign w:val="subscript"/>
                <w:lang w:eastAsia="fr-FR"/>
              </w:rPr>
              <w:t>1</w:t>
            </w:r>
          </w:p>
        </w:tc>
        <w:tc>
          <w:tcPr>
            <w:tcW w:w="1023" w:type="dxa"/>
            <w:shd w:val="clear" w:color="auto" w:fill="DBE5F1" w:themeFill="accent1" w:themeFillTint="33"/>
            <w:vAlign w:val="center"/>
          </w:tcPr>
          <w:p w14:paraId="1B2C218D" w14:textId="77777777" w:rsidR="00090B30" w:rsidRPr="004B799A" w:rsidRDefault="00090B30" w:rsidP="0053457E">
            <w:pPr>
              <w:jc w:val="center"/>
              <w:rPr>
                <w:vertAlign w:val="subscript"/>
                <w:lang w:eastAsia="fr-FR"/>
              </w:rPr>
            </w:pPr>
            <w:r>
              <w:rPr>
                <w:lang w:eastAsia="fr-FR"/>
              </w:rPr>
              <w:t>UC</w:t>
            </w:r>
          </w:p>
        </w:tc>
        <w:tc>
          <w:tcPr>
            <w:tcW w:w="992" w:type="dxa"/>
            <w:shd w:val="clear" w:color="auto" w:fill="DBE5F1" w:themeFill="accent1" w:themeFillTint="33"/>
            <w:vAlign w:val="center"/>
          </w:tcPr>
          <w:p w14:paraId="070FCBEF" w14:textId="77777777" w:rsidR="00090B30" w:rsidRDefault="00090B30" w:rsidP="0053457E">
            <w:pPr>
              <w:jc w:val="center"/>
              <w:rPr>
                <w:lang w:eastAsia="fr-FR"/>
              </w:rPr>
            </w:pPr>
            <w:r>
              <w:rPr>
                <w:lang w:eastAsia="fr-FR"/>
              </w:rPr>
              <w:t>PM</w:t>
            </w:r>
            <w:r>
              <w:rPr>
                <w:vertAlign w:val="subscript"/>
                <w:lang w:eastAsia="fr-FR"/>
              </w:rPr>
              <w:t>4</w:t>
            </w:r>
          </w:p>
        </w:tc>
        <w:tc>
          <w:tcPr>
            <w:tcW w:w="1843" w:type="dxa"/>
            <w:shd w:val="clear" w:color="auto" w:fill="DBE5F1" w:themeFill="accent1" w:themeFillTint="33"/>
          </w:tcPr>
          <w:p w14:paraId="040F3BA9" w14:textId="77777777" w:rsidR="00090B30" w:rsidRDefault="00090B30" w:rsidP="0053457E">
            <w:pPr>
              <w:jc w:val="center"/>
              <w:rPr>
                <w:rFonts w:ascii="Cambria Math" w:hAnsi="Cambria Math"/>
                <w:lang w:eastAsia="fr-FR"/>
              </w:rPr>
            </w:pPr>
            <w:r>
              <w:rPr>
                <w:rFonts w:ascii="Cambria Math" w:hAnsi="Cambria Math"/>
                <w:lang w:eastAsia="fr-FR"/>
              </w:rPr>
              <w:t>-</w:t>
            </w:r>
          </w:p>
        </w:tc>
        <w:tc>
          <w:tcPr>
            <w:tcW w:w="1843" w:type="dxa"/>
            <w:shd w:val="clear" w:color="auto" w:fill="DBE5F1" w:themeFill="accent1" w:themeFillTint="33"/>
            <w:vAlign w:val="center"/>
          </w:tcPr>
          <w:p w14:paraId="57707FD6" w14:textId="77777777" w:rsidR="00090B30" w:rsidRPr="00896E18" w:rsidRDefault="00090B30" w:rsidP="0053457E">
            <w:pPr>
              <w:jc w:val="center"/>
              <w:rPr>
                <w:rFonts w:ascii="Cambria Math" w:hAnsi="Cambria Math"/>
                <w:lang w:eastAsia="fr-FR"/>
              </w:rPr>
            </w:pPr>
            <w:r>
              <w:rPr>
                <w:rFonts w:ascii="Cambria Math" w:hAnsi="Cambria Math"/>
                <w:lang w:eastAsia="fr-FR"/>
              </w:rPr>
              <w:t>-</w:t>
            </w:r>
          </w:p>
        </w:tc>
      </w:tr>
      <w:tr w:rsidR="00090B30" w14:paraId="602E8078" w14:textId="77777777" w:rsidTr="0053457E">
        <w:trPr>
          <w:trHeight w:val="250"/>
          <w:jc w:val="center"/>
        </w:trPr>
        <w:tc>
          <w:tcPr>
            <w:tcW w:w="1524" w:type="dxa"/>
            <w:shd w:val="clear" w:color="auto" w:fill="FDE9D9" w:themeFill="accent6" w:themeFillTint="33"/>
            <w:vAlign w:val="center"/>
          </w:tcPr>
          <w:p w14:paraId="1B1CBF6D" w14:textId="77777777" w:rsidR="00090B30" w:rsidRPr="00896E18" w:rsidRDefault="00090B30" w:rsidP="0053457E">
            <w:pPr>
              <w:jc w:val="center"/>
              <w:rPr>
                <w:vertAlign w:val="subscript"/>
                <w:lang w:eastAsia="fr-FR"/>
              </w:rPr>
            </w:pPr>
            <w:r>
              <w:rPr>
                <w:lang w:eastAsia="fr-FR"/>
              </w:rPr>
              <w:t>MP</w:t>
            </w:r>
            <w:r>
              <w:rPr>
                <w:vertAlign w:val="subscript"/>
                <w:lang w:eastAsia="fr-FR"/>
              </w:rPr>
              <w:t>2</w:t>
            </w:r>
          </w:p>
        </w:tc>
        <w:tc>
          <w:tcPr>
            <w:tcW w:w="1023" w:type="dxa"/>
            <w:shd w:val="clear" w:color="auto" w:fill="FDE9D9" w:themeFill="accent6" w:themeFillTint="33"/>
            <w:vAlign w:val="center"/>
          </w:tcPr>
          <w:p w14:paraId="38E86BED" w14:textId="77777777" w:rsidR="00090B30" w:rsidRDefault="00090B30" w:rsidP="0053457E">
            <w:pPr>
              <w:jc w:val="center"/>
              <w:rPr>
                <w:lang w:eastAsia="fr-FR"/>
              </w:rPr>
            </w:pPr>
            <w:r>
              <w:rPr>
                <w:lang w:eastAsia="fr-FR"/>
              </w:rPr>
              <w:t>Euro</w:t>
            </w:r>
          </w:p>
        </w:tc>
        <w:tc>
          <w:tcPr>
            <w:tcW w:w="992" w:type="dxa"/>
            <w:shd w:val="clear" w:color="auto" w:fill="FDE9D9" w:themeFill="accent6" w:themeFillTint="33"/>
            <w:vAlign w:val="center"/>
          </w:tcPr>
          <w:p w14:paraId="478126D5" w14:textId="77777777" w:rsidR="00090B30" w:rsidRDefault="00090B30" w:rsidP="0053457E">
            <w:pPr>
              <w:jc w:val="center"/>
              <w:rPr>
                <w:lang w:eastAsia="fr-FR"/>
              </w:rPr>
            </w:pPr>
            <w:r>
              <w:rPr>
                <w:lang w:eastAsia="fr-FR"/>
              </w:rPr>
              <w:t>PM</w:t>
            </w:r>
            <w:r>
              <w:rPr>
                <w:vertAlign w:val="subscript"/>
                <w:lang w:eastAsia="fr-FR"/>
              </w:rPr>
              <w:t>1</w:t>
            </w:r>
          </w:p>
        </w:tc>
        <w:tc>
          <w:tcPr>
            <w:tcW w:w="1843" w:type="dxa"/>
            <w:shd w:val="clear" w:color="auto" w:fill="FDE9D9" w:themeFill="accent6" w:themeFillTint="33"/>
          </w:tcPr>
          <w:p w14:paraId="40BB9B03" w14:textId="77777777" w:rsidR="00090B30" w:rsidRDefault="00090B30" w:rsidP="0053457E">
            <w:pPr>
              <w:jc w:val="center"/>
              <w:rPr>
                <w:rFonts w:ascii="Cambria Math" w:hAnsi="Cambria Math"/>
                <w:lang w:eastAsia="fr-FR"/>
              </w:rPr>
            </w:pPr>
            <w:r>
              <w:rPr>
                <w:rFonts w:ascii="Cambria Math" w:hAnsi="Cambria Math"/>
                <w:lang w:eastAsia="fr-FR"/>
              </w:rPr>
              <w:t>d%</w:t>
            </w:r>
          </w:p>
        </w:tc>
        <w:tc>
          <w:tcPr>
            <w:tcW w:w="1843" w:type="dxa"/>
            <w:shd w:val="clear" w:color="auto" w:fill="FDE9D9" w:themeFill="accent6" w:themeFillTint="33"/>
            <w:vAlign w:val="center"/>
          </w:tcPr>
          <w:p w14:paraId="78368F90" w14:textId="77777777" w:rsidR="00090B30" w:rsidRPr="00896E18" w:rsidRDefault="00090B30" w:rsidP="0053457E">
            <w:pPr>
              <w:jc w:val="center"/>
              <w:rPr>
                <w:rFonts w:ascii="Cambria Math" w:hAnsi="Cambria Math"/>
                <w:lang w:eastAsia="fr-FR"/>
              </w:rPr>
            </w:pPr>
            <w:r>
              <w:rPr>
                <w:rFonts w:ascii="Cambria Math" w:hAnsi="Cambria Math"/>
                <w:lang w:eastAsia="fr-FR"/>
              </w:rPr>
              <w:t>y</w:t>
            </w:r>
            <w:r>
              <w:rPr>
                <w:lang w:eastAsia="fr-FR"/>
              </w:rPr>
              <w:t>%</w:t>
            </w:r>
          </w:p>
        </w:tc>
      </w:tr>
      <w:tr w:rsidR="00090B30" w14:paraId="0CD53887" w14:textId="77777777" w:rsidTr="0053457E">
        <w:trPr>
          <w:trHeight w:val="55"/>
          <w:jc w:val="center"/>
        </w:trPr>
        <w:tc>
          <w:tcPr>
            <w:tcW w:w="1524" w:type="dxa"/>
            <w:shd w:val="clear" w:color="auto" w:fill="FDE9D9" w:themeFill="accent6" w:themeFillTint="33"/>
            <w:vAlign w:val="center"/>
          </w:tcPr>
          <w:p w14:paraId="730370DB" w14:textId="77777777" w:rsidR="00090B30" w:rsidRDefault="00090B30" w:rsidP="0053457E">
            <w:pPr>
              <w:jc w:val="center"/>
              <w:rPr>
                <w:lang w:eastAsia="fr-FR"/>
              </w:rPr>
            </w:pPr>
            <w:r>
              <w:rPr>
                <w:lang w:eastAsia="fr-FR"/>
              </w:rPr>
              <w:t>MP</w:t>
            </w:r>
            <w:r>
              <w:rPr>
                <w:vertAlign w:val="subscript"/>
                <w:lang w:eastAsia="fr-FR"/>
              </w:rPr>
              <w:t>2</w:t>
            </w:r>
          </w:p>
        </w:tc>
        <w:tc>
          <w:tcPr>
            <w:tcW w:w="1023" w:type="dxa"/>
            <w:shd w:val="clear" w:color="auto" w:fill="FDE9D9" w:themeFill="accent6" w:themeFillTint="33"/>
            <w:vAlign w:val="center"/>
          </w:tcPr>
          <w:p w14:paraId="660D65A9" w14:textId="77777777" w:rsidR="00090B30" w:rsidRDefault="00090B30" w:rsidP="0053457E">
            <w:pPr>
              <w:jc w:val="center"/>
              <w:rPr>
                <w:lang w:eastAsia="fr-FR"/>
              </w:rPr>
            </w:pPr>
            <w:r>
              <w:rPr>
                <w:lang w:eastAsia="fr-FR"/>
              </w:rPr>
              <w:t>Euro</w:t>
            </w:r>
          </w:p>
        </w:tc>
        <w:tc>
          <w:tcPr>
            <w:tcW w:w="992" w:type="dxa"/>
            <w:shd w:val="clear" w:color="auto" w:fill="FDE9D9" w:themeFill="accent6" w:themeFillTint="33"/>
            <w:vAlign w:val="center"/>
          </w:tcPr>
          <w:p w14:paraId="2B01F803" w14:textId="77777777" w:rsidR="00090B30" w:rsidRPr="00896E18" w:rsidRDefault="00090B30" w:rsidP="0053457E">
            <w:pPr>
              <w:jc w:val="center"/>
              <w:rPr>
                <w:vertAlign w:val="subscript"/>
                <w:lang w:eastAsia="fr-FR"/>
              </w:rPr>
            </w:pPr>
            <w:r>
              <w:rPr>
                <w:lang w:eastAsia="fr-FR"/>
              </w:rPr>
              <w:t>PM</w:t>
            </w:r>
            <w:r>
              <w:rPr>
                <w:vertAlign w:val="subscript"/>
                <w:lang w:eastAsia="fr-FR"/>
              </w:rPr>
              <w:t>2</w:t>
            </w:r>
          </w:p>
        </w:tc>
        <w:tc>
          <w:tcPr>
            <w:tcW w:w="1843" w:type="dxa"/>
            <w:shd w:val="clear" w:color="auto" w:fill="FDE9D9" w:themeFill="accent6" w:themeFillTint="33"/>
          </w:tcPr>
          <w:p w14:paraId="059448FC" w14:textId="77777777" w:rsidR="00090B30" w:rsidRDefault="00090B30" w:rsidP="0053457E">
            <w:pPr>
              <w:jc w:val="center"/>
              <w:rPr>
                <w:rFonts w:ascii="Cambria Math" w:hAnsi="Cambria Math"/>
                <w:lang w:eastAsia="fr-FR"/>
              </w:rPr>
            </w:pPr>
            <w:r>
              <w:rPr>
                <w:rFonts w:ascii="Cambria Math" w:hAnsi="Cambria Math"/>
                <w:lang w:eastAsia="fr-FR"/>
              </w:rPr>
              <w:t>e%</w:t>
            </w:r>
          </w:p>
        </w:tc>
        <w:tc>
          <w:tcPr>
            <w:tcW w:w="1843" w:type="dxa"/>
            <w:shd w:val="clear" w:color="auto" w:fill="FDE9D9" w:themeFill="accent6" w:themeFillTint="33"/>
            <w:vAlign w:val="center"/>
          </w:tcPr>
          <w:p w14:paraId="24C0A060" w14:textId="77777777" w:rsidR="00090B30" w:rsidRDefault="00090B30" w:rsidP="0053457E">
            <w:pPr>
              <w:jc w:val="center"/>
              <w:rPr>
                <w:lang w:eastAsia="fr-FR"/>
              </w:rPr>
            </w:pPr>
            <w:r>
              <w:rPr>
                <w:rFonts w:ascii="Cambria Math" w:hAnsi="Cambria Math"/>
                <w:lang w:eastAsia="fr-FR"/>
              </w:rPr>
              <w:t>y</w:t>
            </w:r>
            <w:r>
              <w:rPr>
                <w:lang w:eastAsia="fr-FR"/>
              </w:rPr>
              <w:t>%</w:t>
            </w:r>
          </w:p>
        </w:tc>
      </w:tr>
    </w:tbl>
    <w:p w14:paraId="6AE6489D" w14:textId="77777777" w:rsidR="00090B30" w:rsidRDefault="00090B30" w:rsidP="00090B30">
      <w:pPr>
        <w:rPr>
          <w:lang w:eastAsia="fr-FR"/>
        </w:rPr>
      </w:pPr>
    </w:p>
    <w:p w14:paraId="1F7CAA5F" w14:textId="77777777" w:rsidR="00090B30" w:rsidRPr="00973B48" w:rsidRDefault="00090B30" w:rsidP="00090B30">
      <w:pPr>
        <w:rPr>
          <w:u w:val="single"/>
          <w:lang w:eastAsia="fr-FR"/>
        </w:rPr>
      </w:pPr>
      <w:r w:rsidRPr="00973B48">
        <w:rPr>
          <w:u w:val="single"/>
          <w:lang w:eastAsia="fr-FR"/>
        </w:rPr>
        <w:t>Calcul du taux de rachats dynamiques commun aux strates de taux garantis :</w:t>
      </w:r>
    </w:p>
    <w:p w14:paraId="0CA0B164" w14:textId="77777777" w:rsidR="00090B30" w:rsidRDefault="00090B30" w:rsidP="00090B30">
      <w:pPr>
        <w:rPr>
          <w:lang w:eastAsia="fr-FR"/>
        </w:rPr>
      </w:pPr>
    </w:p>
    <w:p w14:paraId="0BC2099F" w14:textId="77777777" w:rsidR="00090B30" w:rsidRDefault="00090B30" w:rsidP="00090B30">
      <w:pPr>
        <w:rPr>
          <w:lang w:eastAsia="fr-FR"/>
        </w:rPr>
      </w:pPr>
      <w:r>
        <w:rPr>
          <w:lang w:eastAsia="fr-FR"/>
        </w:rPr>
        <w:t>Pour chaque model point i renseigné en input :</w:t>
      </w:r>
    </w:p>
    <w:p w14:paraId="2DF7C665" w14:textId="77777777" w:rsidR="00090B30" w:rsidRDefault="00090B30" w:rsidP="00090B30">
      <w:pPr>
        <w:rPr>
          <w:lang w:eastAsia="fr-FR"/>
        </w:rPr>
      </w:pPr>
    </w:p>
    <w:p w14:paraId="1582DBEC" w14:textId="77777777" w:rsidR="00090B30" w:rsidRPr="00420A12" w:rsidRDefault="00C061A1" w:rsidP="00090B30">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IT</m:t>
              </m:r>
            </m:e>
            <m:sub>
              <m:r>
                <w:rPr>
                  <w:rFonts w:ascii="Cambria Math" w:hAnsi="Cambria Math"/>
                  <w:lang w:eastAsia="fr-FR"/>
                </w:rPr>
                <m:t>i</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PM</m:t>
              </m:r>
            </m:e>
            <m:sub>
              <m:r>
                <w:rPr>
                  <w:rFonts w:ascii="Cambria Math" w:hAnsi="Cambria Math"/>
                  <w:lang w:eastAsia="fr-FR"/>
                </w:rPr>
                <m:t>euro,i</m:t>
              </m:r>
            </m:sub>
          </m:sSub>
          <m:r>
            <w:rPr>
              <w:rFonts w:ascii="Cambria Math" w:hAnsi="Cambria Math"/>
              <w:lang w:eastAsia="fr-FR"/>
            </w:rPr>
            <m:t xml:space="preserve">(P-1)* </m:t>
          </m:r>
          <m:sSub>
            <m:sSubPr>
              <m:ctrlPr>
                <w:rPr>
                  <w:rFonts w:ascii="Cambria Math" w:hAnsi="Cambria Math"/>
                  <w:i/>
                  <w:lang w:eastAsia="fr-FR"/>
                </w:rPr>
              </m:ctrlPr>
            </m:sSubPr>
            <m:e>
              <m:r>
                <w:rPr>
                  <w:rFonts w:ascii="Cambria Math" w:hAnsi="Cambria Math"/>
                  <w:lang w:eastAsia="fr-FR"/>
                </w:rPr>
                <m:t>TMG</m:t>
              </m:r>
            </m:e>
            <m:sub>
              <m:r>
                <w:rPr>
                  <w:rFonts w:ascii="Cambria Math" w:hAnsi="Cambria Math"/>
                  <w:lang w:eastAsia="fr-FR"/>
                </w:rPr>
                <m:t>i</m:t>
              </m:r>
            </m:sub>
          </m:sSub>
        </m:oMath>
      </m:oMathPara>
    </w:p>
    <w:p w14:paraId="583BAE4C" w14:textId="77777777" w:rsidR="00090B30" w:rsidRPr="00420A12" w:rsidRDefault="00090B30" w:rsidP="00090B30">
      <w:pPr>
        <w:rPr>
          <w:rFonts w:eastAsiaTheme="minorEastAsia"/>
          <w:lang w:eastAsia="fr-FR"/>
        </w:rPr>
      </w:pPr>
    </w:p>
    <w:p w14:paraId="049A70FB" w14:textId="77777777" w:rsidR="00090B30" w:rsidRPr="00F54417" w:rsidRDefault="00C061A1" w:rsidP="00090B30">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PB</m:t>
              </m:r>
            </m:e>
            <m:sub>
              <m:r>
                <w:rPr>
                  <w:rFonts w:ascii="Cambria Math" w:hAnsi="Cambria Math"/>
                  <w:lang w:eastAsia="fr-FR"/>
                </w:rPr>
                <m:t>i</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func>
            <m:funcPr>
              <m:ctrlPr>
                <w:rPr>
                  <w:rFonts w:ascii="Cambria Math" w:hAnsi="Cambria Math"/>
                  <w:lang w:eastAsia="fr-FR"/>
                </w:rPr>
              </m:ctrlPr>
            </m:funcPr>
            <m:fName>
              <m:r>
                <m:rPr>
                  <m:sty m:val="p"/>
                </m:rPr>
                <w:rPr>
                  <w:rFonts w:ascii="Cambria Math" w:hAnsi="Cambria Math"/>
                  <w:lang w:eastAsia="fr-FR"/>
                </w:rPr>
                <m:t>max</m:t>
              </m:r>
            </m:fName>
            <m:e>
              <m:d>
                <m:dPr>
                  <m:ctrlPr>
                    <w:rPr>
                      <w:rFonts w:ascii="Cambria Math" w:hAnsi="Cambria Math"/>
                      <w:i/>
                      <w:lang w:eastAsia="fr-FR"/>
                    </w:rPr>
                  </m:ctrlPr>
                </m:dPr>
                <m:e>
                  <m:r>
                    <w:rPr>
                      <w:rFonts w:ascii="Cambria Math" w:hAnsi="Cambria Math"/>
                      <w:lang w:eastAsia="fr-FR"/>
                    </w:rPr>
                    <m:t>Tx distribue (P)-</m:t>
                  </m:r>
                  <m:sSub>
                    <m:sSubPr>
                      <m:ctrlPr>
                        <w:rPr>
                          <w:rFonts w:ascii="Cambria Math" w:hAnsi="Cambria Math"/>
                          <w:i/>
                          <w:lang w:eastAsia="fr-FR"/>
                        </w:rPr>
                      </m:ctrlPr>
                    </m:sSubPr>
                    <m:e>
                      <m:r>
                        <w:rPr>
                          <w:rFonts w:ascii="Cambria Math" w:hAnsi="Cambria Math"/>
                          <w:lang w:eastAsia="fr-FR"/>
                        </w:rPr>
                        <m:t>TMG</m:t>
                      </m:r>
                    </m:e>
                    <m:sub>
                      <m:r>
                        <w:rPr>
                          <w:rFonts w:ascii="Cambria Math" w:hAnsi="Cambria Math"/>
                          <w:lang w:eastAsia="fr-FR"/>
                        </w:rPr>
                        <m:t>i</m:t>
                      </m:r>
                    </m:sub>
                  </m:sSub>
                  <m:r>
                    <w:rPr>
                      <w:rFonts w:ascii="Cambria Math" w:hAnsi="Cambria Math"/>
                      <w:lang w:eastAsia="fr-FR"/>
                    </w:rPr>
                    <m:t xml:space="preserve">- </m:t>
                  </m:r>
                  <m:sSub>
                    <m:sSubPr>
                      <m:ctrlPr>
                        <w:rPr>
                          <w:rFonts w:ascii="Cambria Math" w:hAnsi="Cambria Math"/>
                          <w:i/>
                          <w:lang w:eastAsia="fr-FR"/>
                        </w:rPr>
                      </m:ctrlPr>
                    </m:sSubPr>
                    <m:e>
                      <m:r>
                        <w:rPr>
                          <w:rFonts w:ascii="Cambria Math" w:hAnsi="Cambria Math"/>
                          <w:lang w:eastAsia="fr-FR"/>
                        </w:rPr>
                        <m:t>Tx chgmt sur encours</m:t>
                      </m:r>
                    </m:e>
                    <m:sub>
                      <m:r>
                        <w:rPr>
                          <w:rFonts w:ascii="Cambria Math" w:hAnsi="Cambria Math"/>
                          <w:lang w:eastAsia="fr-FR"/>
                        </w:rPr>
                        <m:t>i</m:t>
                      </m:r>
                    </m:sub>
                  </m:sSub>
                  <m:r>
                    <w:rPr>
                      <w:rFonts w:ascii="Cambria Math" w:hAnsi="Cambria Math"/>
                      <w:lang w:eastAsia="fr-FR"/>
                    </w:rPr>
                    <m:t>,0</m:t>
                  </m:r>
                </m:e>
              </m:d>
            </m:e>
          </m:func>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PM</m:t>
              </m:r>
            </m:e>
            <m:sub>
              <m:r>
                <w:rPr>
                  <w:rFonts w:ascii="Cambria Math" w:hAnsi="Cambria Math"/>
                  <w:lang w:eastAsia="fr-FR"/>
                </w:rPr>
                <m:t>euro,i</m:t>
              </m:r>
            </m:sub>
          </m:sSub>
          <m:r>
            <w:rPr>
              <w:rFonts w:ascii="Cambria Math" w:hAnsi="Cambria Math"/>
              <w:lang w:eastAsia="fr-FR"/>
            </w:rPr>
            <m:t>(P-1)</m:t>
          </m:r>
        </m:oMath>
      </m:oMathPara>
    </w:p>
    <w:p w14:paraId="33ECF8B8" w14:textId="77777777" w:rsidR="00090B30" w:rsidRDefault="00090B30" w:rsidP="00090B30">
      <w:pPr>
        <w:rPr>
          <w:rFonts w:eastAsiaTheme="minorEastAsia"/>
          <w:lang w:eastAsia="fr-FR"/>
        </w:rPr>
      </w:pPr>
    </w:p>
    <w:p w14:paraId="250E72C7" w14:textId="77777777" w:rsidR="00090B30" w:rsidRPr="00420A12" w:rsidRDefault="00090B30" w:rsidP="00090B30">
      <w:pPr>
        <w:rPr>
          <w:rFonts w:eastAsiaTheme="minorEastAsia"/>
          <w:lang w:eastAsia="fr-FR"/>
        </w:rPr>
      </w:pPr>
      <w:r w:rsidRPr="00742186">
        <w:rPr>
          <w:rFonts w:eastAsiaTheme="minorEastAsia"/>
          <w:lang w:eastAsia="fr-FR"/>
        </w:rPr>
        <w:t xml:space="preserve">Où le Taux </w:t>
      </w:r>
      <w:r w:rsidR="00742186">
        <w:rPr>
          <w:rFonts w:eastAsiaTheme="minorEastAsia"/>
          <w:lang w:eastAsia="fr-FR"/>
        </w:rPr>
        <w:t>d</w:t>
      </w:r>
      <w:r w:rsidRPr="00742186">
        <w:rPr>
          <w:rFonts w:eastAsiaTheme="minorEastAsia"/>
          <w:lang w:eastAsia="fr-FR"/>
        </w:rPr>
        <w:t>istribue est le taux distribué à l’assuré. Cette variable permet de lisser les taux servis aux assurés en servant un taux de participation aux bénéfices élevé à ceux qui ont un TMG faible, et en servant un taux de participation aux bénéfices plus faible à ceux qui ont un TMG élevé afin de tendre vers l’égalisation des taux servis (IT + PB)</w:t>
      </w:r>
      <w:r w:rsidR="00742186">
        <w:rPr>
          <w:rFonts w:eastAsiaTheme="minorEastAsia"/>
          <w:lang w:eastAsia="fr-FR"/>
        </w:rPr>
        <w:t>.</w:t>
      </w:r>
    </w:p>
    <w:p w14:paraId="3655FE28" w14:textId="77777777" w:rsidR="00090B30" w:rsidRDefault="00090B30" w:rsidP="00090B30">
      <w:pPr>
        <w:rPr>
          <w:rFonts w:eastAsiaTheme="minorEastAsia"/>
          <w:lang w:eastAsia="fr-FR"/>
        </w:rPr>
      </w:pPr>
    </w:p>
    <w:p w14:paraId="1C041169" w14:textId="77777777" w:rsidR="00090B30" w:rsidRDefault="00090B30" w:rsidP="00090B30">
      <w:pPr>
        <w:rPr>
          <w:rFonts w:eastAsiaTheme="minorEastAsia"/>
          <w:lang w:eastAsia="fr-FR"/>
        </w:rPr>
      </w:pPr>
    </w:p>
    <w:p w14:paraId="631CAA8E" w14:textId="77777777" w:rsidR="00090B30" w:rsidRDefault="00090B30" w:rsidP="00090B30">
      <w:pPr>
        <w:rPr>
          <w:rFonts w:eastAsiaTheme="minorEastAsia"/>
          <w:lang w:eastAsia="fr-FR"/>
        </w:rPr>
      </w:pPr>
      <w:r>
        <w:rPr>
          <w:rFonts w:eastAsiaTheme="minorEastAsia"/>
          <w:lang w:eastAsia="fr-FR"/>
        </w:rPr>
        <w:t>Le tableau agrégé permet de calculer la PM, les IT et la PB par model point :</w:t>
      </w:r>
    </w:p>
    <w:p w14:paraId="5DC7F961" w14:textId="77777777" w:rsidR="00090B30" w:rsidRPr="00420A12" w:rsidRDefault="00090B30" w:rsidP="00090B30">
      <w:pPr>
        <w:rPr>
          <w:rFonts w:eastAsiaTheme="minorEastAsia"/>
          <w:lang w:eastAsia="fr-FR"/>
        </w:rPr>
      </w:pPr>
    </w:p>
    <w:tbl>
      <w:tblPr>
        <w:tblStyle w:val="Grilledutableau"/>
        <w:tblW w:w="10696" w:type="dxa"/>
        <w:jc w:val="center"/>
        <w:tblLook w:val="04A0" w:firstRow="1" w:lastRow="0" w:firstColumn="1" w:lastColumn="0" w:noHBand="0" w:noVBand="1"/>
      </w:tblPr>
      <w:tblGrid>
        <w:gridCol w:w="2065"/>
        <w:gridCol w:w="1481"/>
        <w:gridCol w:w="2132"/>
        <w:gridCol w:w="2560"/>
        <w:gridCol w:w="2458"/>
      </w:tblGrid>
      <w:tr w:rsidR="00090B30" w14:paraId="1F81BB26" w14:textId="77777777" w:rsidTr="0053457E">
        <w:trPr>
          <w:trHeight w:val="11"/>
          <w:jc w:val="center"/>
        </w:trPr>
        <w:tc>
          <w:tcPr>
            <w:tcW w:w="2065" w:type="dxa"/>
            <w:vAlign w:val="center"/>
          </w:tcPr>
          <w:p w14:paraId="5BB6D860" w14:textId="77777777" w:rsidR="00090B30" w:rsidRDefault="00090B30" w:rsidP="0053457E">
            <w:pPr>
              <w:jc w:val="center"/>
              <w:rPr>
                <w:lang w:eastAsia="fr-FR"/>
              </w:rPr>
            </w:pPr>
            <w:r>
              <w:rPr>
                <w:lang w:eastAsia="fr-FR"/>
              </w:rPr>
              <w:t>Model Point</w:t>
            </w:r>
          </w:p>
        </w:tc>
        <w:tc>
          <w:tcPr>
            <w:tcW w:w="1481" w:type="dxa"/>
            <w:vAlign w:val="center"/>
          </w:tcPr>
          <w:p w14:paraId="1097C86C" w14:textId="77777777" w:rsidR="00090B30" w:rsidRDefault="00090B30" w:rsidP="0053457E">
            <w:pPr>
              <w:jc w:val="center"/>
              <w:rPr>
                <w:lang w:eastAsia="fr-FR"/>
              </w:rPr>
            </w:pPr>
            <w:r>
              <w:rPr>
                <w:lang w:eastAsia="fr-FR"/>
              </w:rPr>
              <w:t>Support</w:t>
            </w:r>
          </w:p>
        </w:tc>
        <w:tc>
          <w:tcPr>
            <w:tcW w:w="2132" w:type="dxa"/>
            <w:vAlign w:val="center"/>
          </w:tcPr>
          <w:p w14:paraId="29F0A024" w14:textId="77777777" w:rsidR="00090B30" w:rsidRDefault="00090B30" w:rsidP="0053457E">
            <w:pPr>
              <w:jc w:val="center"/>
              <w:rPr>
                <w:lang w:eastAsia="fr-FR"/>
              </w:rPr>
            </w:pPr>
            <w:r>
              <w:rPr>
                <w:lang w:eastAsia="fr-FR"/>
              </w:rPr>
              <w:t>PM</w:t>
            </w:r>
          </w:p>
        </w:tc>
        <w:tc>
          <w:tcPr>
            <w:tcW w:w="2560" w:type="dxa"/>
            <w:vAlign w:val="center"/>
          </w:tcPr>
          <w:p w14:paraId="0F3C54CE" w14:textId="77777777" w:rsidR="00090B30" w:rsidRDefault="00090B30" w:rsidP="0053457E">
            <w:pPr>
              <w:jc w:val="center"/>
              <w:rPr>
                <w:lang w:eastAsia="fr-FR"/>
              </w:rPr>
            </w:pPr>
            <w:r>
              <w:rPr>
                <w:lang w:eastAsia="fr-FR"/>
              </w:rPr>
              <w:t>IT</w:t>
            </w:r>
          </w:p>
        </w:tc>
        <w:tc>
          <w:tcPr>
            <w:tcW w:w="2458" w:type="dxa"/>
            <w:vAlign w:val="center"/>
          </w:tcPr>
          <w:p w14:paraId="188E2081" w14:textId="77777777" w:rsidR="00090B30" w:rsidRDefault="00090B30" w:rsidP="0053457E">
            <w:pPr>
              <w:jc w:val="center"/>
              <w:rPr>
                <w:lang w:eastAsia="fr-FR"/>
              </w:rPr>
            </w:pPr>
            <w:r>
              <w:rPr>
                <w:lang w:eastAsia="fr-FR"/>
              </w:rPr>
              <w:t>PB</w:t>
            </w:r>
          </w:p>
        </w:tc>
      </w:tr>
      <w:tr w:rsidR="00090B30" w14:paraId="0ECE8F84" w14:textId="77777777" w:rsidTr="0053457E">
        <w:trPr>
          <w:trHeight w:val="11"/>
          <w:jc w:val="center"/>
        </w:trPr>
        <w:tc>
          <w:tcPr>
            <w:tcW w:w="2065" w:type="dxa"/>
            <w:vMerge w:val="restart"/>
            <w:shd w:val="clear" w:color="auto" w:fill="DBE5F1" w:themeFill="accent1" w:themeFillTint="33"/>
            <w:vAlign w:val="center"/>
          </w:tcPr>
          <w:p w14:paraId="4EF562D1" w14:textId="77777777" w:rsidR="00090B30" w:rsidRPr="00896E18" w:rsidRDefault="00090B30" w:rsidP="0053457E">
            <w:pPr>
              <w:jc w:val="center"/>
              <w:rPr>
                <w:vertAlign w:val="subscript"/>
                <w:lang w:eastAsia="fr-FR"/>
              </w:rPr>
            </w:pPr>
            <w:r>
              <w:rPr>
                <w:lang w:eastAsia="fr-FR"/>
              </w:rPr>
              <w:t>MP</w:t>
            </w:r>
            <w:r>
              <w:rPr>
                <w:vertAlign w:val="subscript"/>
                <w:lang w:eastAsia="fr-FR"/>
              </w:rPr>
              <w:t>1</w:t>
            </w:r>
          </w:p>
        </w:tc>
        <w:tc>
          <w:tcPr>
            <w:tcW w:w="1481" w:type="dxa"/>
            <w:shd w:val="clear" w:color="auto" w:fill="DBE5F1" w:themeFill="accent1" w:themeFillTint="33"/>
            <w:vAlign w:val="center"/>
          </w:tcPr>
          <w:p w14:paraId="36DCC6BD" w14:textId="77777777" w:rsidR="00090B30" w:rsidRDefault="00090B30" w:rsidP="0053457E">
            <w:pPr>
              <w:jc w:val="center"/>
              <w:rPr>
                <w:lang w:eastAsia="fr-FR"/>
              </w:rPr>
            </w:pPr>
            <w:r>
              <w:rPr>
                <w:lang w:eastAsia="fr-FR"/>
              </w:rPr>
              <w:t>Euro</w:t>
            </w:r>
          </w:p>
        </w:tc>
        <w:tc>
          <w:tcPr>
            <w:tcW w:w="2132" w:type="dxa"/>
            <w:shd w:val="clear" w:color="auto" w:fill="DBE5F1" w:themeFill="accent1" w:themeFillTint="33"/>
            <w:vAlign w:val="center"/>
          </w:tcPr>
          <w:p w14:paraId="4EC12031" w14:textId="77777777" w:rsidR="00090B30" w:rsidRPr="00896E18" w:rsidRDefault="00C061A1" w:rsidP="0053457E">
            <w:pPr>
              <w:jc w:val="center"/>
              <w:rPr>
                <w:vertAlign w:val="subscript"/>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1</m:t>
                        </m:r>
                      </m:sub>
                    </m:sSub>
                  </m:sub>
                  <m:sup>
                    <m:r>
                      <w:rPr>
                        <w:rFonts w:ascii="Cambria Math" w:hAnsi="Cambria Math"/>
                        <w:lang w:eastAsia="fr-FR"/>
                      </w:rPr>
                      <m:t xml:space="preserve"> </m:t>
                    </m:r>
                  </m:sup>
                  <m:e>
                    <m:sSub>
                      <m:sSubPr>
                        <m:ctrlPr>
                          <w:rPr>
                            <w:rFonts w:ascii="Cambria Math" w:hAnsi="Cambria Math"/>
                            <w:lang w:eastAsia="fr-FR"/>
                          </w:rPr>
                        </m:ctrlPr>
                      </m:sSubPr>
                      <m:e>
                        <m:r>
                          <m:rPr>
                            <m:sty m:val="p"/>
                          </m:rPr>
                          <w:rPr>
                            <w:rFonts w:ascii="Cambria Math" w:hAnsi="Cambria Math"/>
                            <w:lang w:eastAsia="fr-FR"/>
                          </w:rPr>
                          <m:t>PM</m:t>
                        </m:r>
                      </m:e>
                      <m:sub>
                        <m:r>
                          <w:rPr>
                            <w:rFonts w:ascii="Cambria Math" w:hAnsi="Cambria Math"/>
                            <w:lang w:eastAsia="fr-FR"/>
                          </w:rPr>
                          <m:t>euro,j</m:t>
                        </m:r>
                      </m:sub>
                    </m:sSub>
                  </m:e>
                </m:nary>
              </m:oMath>
            </m:oMathPara>
          </w:p>
        </w:tc>
        <w:tc>
          <w:tcPr>
            <w:tcW w:w="2560" w:type="dxa"/>
            <w:shd w:val="clear" w:color="auto" w:fill="DBE5F1" w:themeFill="accent1" w:themeFillTint="33"/>
          </w:tcPr>
          <w:p w14:paraId="61FCE857" w14:textId="77777777" w:rsidR="00090B30" w:rsidRDefault="00C061A1" w:rsidP="0053457E">
            <w:pPr>
              <w:jc w:val="center"/>
              <w:rPr>
                <w:rFonts w:ascii="Cambria Math" w:hAnsi="Cambria Math"/>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1</m:t>
                        </m:r>
                      </m:sub>
                    </m:sSub>
                  </m:sub>
                  <m:sup>
                    <m:r>
                      <w:rPr>
                        <w:rFonts w:ascii="Cambria Math" w:hAnsi="Cambria Math"/>
                        <w:lang w:eastAsia="fr-FR"/>
                      </w:rPr>
                      <m:t xml:space="preserve"> </m:t>
                    </m:r>
                  </m:sup>
                  <m:e>
                    <m:r>
                      <w:rPr>
                        <w:rFonts w:ascii="Cambria Math" w:hAnsi="Cambria Math"/>
                        <w:lang w:eastAsia="fr-FR"/>
                      </w:rPr>
                      <m:t>(</m:t>
                    </m:r>
                    <m:sSub>
                      <m:sSubPr>
                        <m:ctrlPr>
                          <w:rPr>
                            <w:rFonts w:ascii="Cambria Math" w:hAnsi="Cambria Math"/>
                            <w:lang w:eastAsia="fr-FR"/>
                          </w:rPr>
                        </m:ctrlPr>
                      </m:sSubPr>
                      <m:e>
                        <m:sSub>
                          <m:sSubPr>
                            <m:ctrlPr>
                              <w:rPr>
                                <w:rFonts w:ascii="Cambria Math" w:hAnsi="Cambria Math"/>
                                <w:lang w:eastAsia="fr-FR"/>
                              </w:rPr>
                            </m:ctrlPr>
                          </m:sSubPr>
                          <m:e>
                            <m:r>
                              <m:rPr>
                                <m:sty m:val="p"/>
                              </m:rPr>
                              <w:rPr>
                                <w:rFonts w:ascii="Cambria Math" w:hAnsi="Cambria Math"/>
                                <w:lang w:eastAsia="fr-FR"/>
                              </w:rPr>
                              <m:t>TMG</m:t>
                            </m:r>
                          </m:e>
                          <m:sub>
                            <m:r>
                              <w:rPr>
                                <w:rFonts w:ascii="Cambria Math" w:hAnsi="Cambria Math"/>
                                <w:lang w:eastAsia="fr-FR"/>
                              </w:rPr>
                              <m:t>j</m:t>
                            </m:r>
                          </m:sub>
                        </m:sSub>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PM</m:t>
                            </m:r>
                          </m:e>
                          <m:sub>
                            <m:r>
                              <w:rPr>
                                <w:rFonts w:ascii="Cambria Math" w:hAnsi="Cambria Math"/>
                                <w:lang w:eastAsia="fr-FR"/>
                              </w:rPr>
                              <m:t>euro,j</m:t>
                            </m:r>
                          </m:sub>
                        </m:sSub>
                        <m:r>
                          <w:rPr>
                            <w:rFonts w:ascii="Cambria Math" w:hAnsi="Cambria Math"/>
                            <w:lang w:eastAsia="fr-FR"/>
                          </w:rPr>
                          <m:t>)</m:t>
                        </m:r>
                      </m:e>
                      <m:sub>
                        <m:r>
                          <w:rPr>
                            <w:rFonts w:ascii="Cambria Math" w:hAnsi="Cambria Math"/>
                            <w:lang w:eastAsia="fr-FR"/>
                          </w:rPr>
                          <m:t xml:space="preserve"> </m:t>
                        </m:r>
                      </m:sub>
                    </m:sSub>
                  </m:e>
                </m:nary>
              </m:oMath>
            </m:oMathPara>
          </w:p>
        </w:tc>
        <w:tc>
          <w:tcPr>
            <w:tcW w:w="2458" w:type="dxa"/>
            <w:shd w:val="clear" w:color="auto" w:fill="DBE5F1" w:themeFill="accent1" w:themeFillTint="33"/>
            <w:vAlign w:val="center"/>
          </w:tcPr>
          <w:p w14:paraId="3E6A4B11" w14:textId="77777777" w:rsidR="00090B30" w:rsidRDefault="00C061A1" w:rsidP="0053457E">
            <w:pPr>
              <w:jc w:val="center"/>
              <w:rPr>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1</m:t>
                        </m:r>
                      </m:sub>
                    </m:sSub>
                  </m:sub>
                  <m:sup>
                    <m:r>
                      <w:rPr>
                        <w:rFonts w:ascii="Cambria Math" w:hAnsi="Cambria Math"/>
                        <w:lang w:eastAsia="fr-FR"/>
                      </w:rPr>
                      <m:t xml:space="preserve"> </m:t>
                    </m:r>
                  </m:sup>
                  <m:e>
                    <m:sSub>
                      <m:sSubPr>
                        <m:ctrlPr>
                          <w:rPr>
                            <w:rFonts w:ascii="Cambria Math" w:hAnsi="Cambria Math"/>
                            <w:lang w:eastAsia="fr-FR"/>
                          </w:rPr>
                        </m:ctrlPr>
                      </m:sSubPr>
                      <m:e>
                        <m:r>
                          <m:rPr>
                            <m:sty m:val="p"/>
                          </m:rPr>
                          <w:rPr>
                            <w:rFonts w:ascii="Cambria Math" w:hAnsi="Cambria Math"/>
                            <w:lang w:eastAsia="fr-FR"/>
                          </w:rPr>
                          <m:t>PB</m:t>
                        </m:r>
                      </m:e>
                      <m:sub>
                        <m:r>
                          <w:rPr>
                            <w:rFonts w:ascii="Cambria Math" w:hAnsi="Cambria Math"/>
                            <w:lang w:eastAsia="fr-FR"/>
                          </w:rPr>
                          <m:t>j</m:t>
                        </m:r>
                      </m:sub>
                    </m:sSub>
                  </m:e>
                </m:nary>
              </m:oMath>
            </m:oMathPara>
          </w:p>
        </w:tc>
      </w:tr>
      <w:tr w:rsidR="00090B30" w14:paraId="72E4F961" w14:textId="77777777" w:rsidTr="0053457E">
        <w:trPr>
          <w:trHeight w:val="11"/>
          <w:jc w:val="center"/>
        </w:trPr>
        <w:tc>
          <w:tcPr>
            <w:tcW w:w="2065" w:type="dxa"/>
            <w:vMerge/>
            <w:shd w:val="clear" w:color="auto" w:fill="DBE5F1" w:themeFill="accent1" w:themeFillTint="33"/>
            <w:vAlign w:val="center"/>
          </w:tcPr>
          <w:p w14:paraId="2564613E" w14:textId="77777777" w:rsidR="00090B30" w:rsidRDefault="00090B30" w:rsidP="0053457E">
            <w:pPr>
              <w:jc w:val="center"/>
              <w:rPr>
                <w:lang w:eastAsia="fr-FR"/>
              </w:rPr>
            </w:pPr>
          </w:p>
        </w:tc>
        <w:tc>
          <w:tcPr>
            <w:tcW w:w="1481" w:type="dxa"/>
            <w:shd w:val="clear" w:color="auto" w:fill="DBE5F1" w:themeFill="accent1" w:themeFillTint="33"/>
            <w:vAlign w:val="center"/>
          </w:tcPr>
          <w:p w14:paraId="16F35A66" w14:textId="77777777" w:rsidR="00090B30" w:rsidRPr="004B799A" w:rsidRDefault="00090B30" w:rsidP="0053457E">
            <w:pPr>
              <w:jc w:val="center"/>
              <w:rPr>
                <w:vertAlign w:val="subscript"/>
                <w:lang w:eastAsia="fr-FR"/>
              </w:rPr>
            </w:pPr>
            <w:r>
              <w:rPr>
                <w:lang w:eastAsia="fr-FR"/>
              </w:rPr>
              <w:t>UC</w:t>
            </w:r>
          </w:p>
        </w:tc>
        <w:tc>
          <w:tcPr>
            <w:tcW w:w="2132" w:type="dxa"/>
            <w:shd w:val="clear" w:color="auto" w:fill="DBE5F1" w:themeFill="accent1" w:themeFillTint="33"/>
            <w:vAlign w:val="center"/>
          </w:tcPr>
          <w:p w14:paraId="10DFAA7D" w14:textId="77777777" w:rsidR="00090B30" w:rsidRDefault="00090B30" w:rsidP="0053457E">
            <w:pPr>
              <w:jc w:val="center"/>
              <w:rPr>
                <w:lang w:eastAsia="fr-FR"/>
              </w:rPr>
            </w:pPr>
            <w:r>
              <w:rPr>
                <w:lang w:eastAsia="fr-FR"/>
              </w:rPr>
              <w:t>PM</w:t>
            </w:r>
            <w:r>
              <w:rPr>
                <w:vertAlign w:val="subscript"/>
                <w:lang w:eastAsia="fr-FR"/>
              </w:rPr>
              <w:t>4</w:t>
            </w:r>
          </w:p>
        </w:tc>
        <w:tc>
          <w:tcPr>
            <w:tcW w:w="2560" w:type="dxa"/>
            <w:shd w:val="clear" w:color="auto" w:fill="DBE5F1" w:themeFill="accent1" w:themeFillTint="33"/>
          </w:tcPr>
          <w:p w14:paraId="6F9C300F" w14:textId="77777777" w:rsidR="00090B30" w:rsidRDefault="00090B30" w:rsidP="0053457E">
            <w:pPr>
              <w:jc w:val="center"/>
              <w:rPr>
                <w:rFonts w:ascii="Cambria Math" w:hAnsi="Cambria Math"/>
                <w:lang w:eastAsia="fr-FR"/>
              </w:rPr>
            </w:pPr>
            <w:r>
              <w:rPr>
                <w:rFonts w:ascii="Cambria Math" w:hAnsi="Cambria Math"/>
                <w:lang w:eastAsia="fr-FR"/>
              </w:rPr>
              <w:t>-</w:t>
            </w:r>
          </w:p>
        </w:tc>
        <w:tc>
          <w:tcPr>
            <w:tcW w:w="2458" w:type="dxa"/>
            <w:shd w:val="clear" w:color="auto" w:fill="DBE5F1" w:themeFill="accent1" w:themeFillTint="33"/>
            <w:vAlign w:val="center"/>
          </w:tcPr>
          <w:p w14:paraId="55ECA78F" w14:textId="77777777" w:rsidR="00090B30" w:rsidRPr="00896E18" w:rsidRDefault="00090B30" w:rsidP="0053457E">
            <w:pPr>
              <w:jc w:val="center"/>
              <w:rPr>
                <w:rFonts w:ascii="Cambria Math" w:hAnsi="Cambria Math"/>
                <w:lang w:eastAsia="fr-FR"/>
              </w:rPr>
            </w:pPr>
            <w:r>
              <w:rPr>
                <w:rFonts w:ascii="Cambria Math" w:hAnsi="Cambria Math"/>
                <w:lang w:eastAsia="fr-FR"/>
              </w:rPr>
              <w:t>-</w:t>
            </w:r>
          </w:p>
        </w:tc>
      </w:tr>
      <w:tr w:rsidR="00090B30" w14:paraId="60C89A4D" w14:textId="77777777" w:rsidTr="0053457E">
        <w:trPr>
          <w:trHeight w:val="12"/>
          <w:jc w:val="center"/>
        </w:trPr>
        <w:tc>
          <w:tcPr>
            <w:tcW w:w="2065" w:type="dxa"/>
            <w:shd w:val="clear" w:color="auto" w:fill="FDE9D9" w:themeFill="accent6" w:themeFillTint="33"/>
            <w:vAlign w:val="center"/>
          </w:tcPr>
          <w:p w14:paraId="553FF5AC" w14:textId="77777777" w:rsidR="00090B30" w:rsidRDefault="00090B30" w:rsidP="0053457E">
            <w:pPr>
              <w:jc w:val="center"/>
              <w:rPr>
                <w:lang w:eastAsia="fr-FR"/>
              </w:rPr>
            </w:pPr>
            <w:r>
              <w:rPr>
                <w:lang w:eastAsia="fr-FR"/>
              </w:rPr>
              <w:t>MP</w:t>
            </w:r>
            <w:r>
              <w:rPr>
                <w:vertAlign w:val="subscript"/>
                <w:lang w:eastAsia="fr-FR"/>
              </w:rPr>
              <w:t>2</w:t>
            </w:r>
          </w:p>
        </w:tc>
        <w:tc>
          <w:tcPr>
            <w:tcW w:w="1481" w:type="dxa"/>
            <w:shd w:val="clear" w:color="auto" w:fill="FDE9D9" w:themeFill="accent6" w:themeFillTint="33"/>
            <w:vAlign w:val="center"/>
          </w:tcPr>
          <w:p w14:paraId="11C0B602" w14:textId="77777777" w:rsidR="00090B30" w:rsidRDefault="00090B30" w:rsidP="0053457E">
            <w:pPr>
              <w:jc w:val="center"/>
              <w:rPr>
                <w:lang w:eastAsia="fr-FR"/>
              </w:rPr>
            </w:pPr>
            <w:r>
              <w:rPr>
                <w:lang w:eastAsia="fr-FR"/>
              </w:rPr>
              <w:t>Euro</w:t>
            </w:r>
          </w:p>
        </w:tc>
        <w:tc>
          <w:tcPr>
            <w:tcW w:w="2132" w:type="dxa"/>
            <w:shd w:val="clear" w:color="auto" w:fill="FDE9D9" w:themeFill="accent6" w:themeFillTint="33"/>
            <w:vAlign w:val="center"/>
          </w:tcPr>
          <w:p w14:paraId="29131B22" w14:textId="77777777" w:rsidR="00090B30" w:rsidRPr="00896E18" w:rsidRDefault="00C061A1" w:rsidP="0053457E">
            <w:pPr>
              <w:jc w:val="center"/>
              <w:rPr>
                <w:vertAlign w:val="subscript"/>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2</m:t>
                        </m:r>
                      </m:sub>
                    </m:sSub>
                  </m:sub>
                  <m:sup>
                    <m:r>
                      <w:rPr>
                        <w:rFonts w:ascii="Cambria Math" w:hAnsi="Cambria Math"/>
                        <w:lang w:eastAsia="fr-FR"/>
                      </w:rPr>
                      <m:t xml:space="preserve"> </m:t>
                    </m:r>
                  </m:sup>
                  <m:e>
                    <m:sSub>
                      <m:sSubPr>
                        <m:ctrlPr>
                          <w:rPr>
                            <w:rFonts w:ascii="Cambria Math" w:hAnsi="Cambria Math"/>
                            <w:lang w:eastAsia="fr-FR"/>
                          </w:rPr>
                        </m:ctrlPr>
                      </m:sSubPr>
                      <m:e>
                        <m:r>
                          <m:rPr>
                            <m:sty m:val="p"/>
                          </m:rPr>
                          <w:rPr>
                            <w:rFonts w:ascii="Cambria Math" w:hAnsi="Cambria Math"/>
                            <w:lang w:eastAsia="fr-FR"/>
                          </w:rPr>
                          <m:t>PM</m:t>
                        </m:r>
                      </m:e>
                      <m:sub>
                        <m:r>
                          <w:rPr>
                            <w:rFonts w:ascii="Cambria Math" w:hAnsi="Cambria Math"/>
                            <w:lang w:eastAsia="fr-FR"/>
                          </w:rPr>
                          <m:t>euro,j</m:t>
                        </m:r>
                      </m:sub>
                    </m:sSub>
                  </m:e>
                </m:nary>
              </m:oMath>
            </m:oMathPara>
          </w:p>
        </w:tc>
        <w:tc>
          <w:tcPr>
            <w:tcW w:w="2560" w:type="dxa"/>
            <w:shd w:val="clear" w:color="auto" w:fill="FDE9D9" w:themeFill="accent6" w:themeFillTint="33"/>
          </w:tcPr>
          <w:p w14:paraId="5D04A7DD" w14:textId="77777777" w:rsidR="00090B30" w:rsidRDefault="00C061A1" w:rsidP="0053457E">
            <w:pPr>
              <w:jc w:val="center"/>
              <w:rPr>
                <w:rFonts w:ascii="Cambria Math" w:hAnsi="Cambria Math"/>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2</m:t>
                        </m:r>
                      </m:sub>
                    </m:sSub>
                  </m:sub>
                  <m:sup>
                    <m:r>
                      <w:rPr>
                        <w:rFonts w:ascii="Cambria Math" w:hAnsi="Cambria Math"/>
                        <w:lang w:eastAsia="fr-FR"/>
                      </w:rPr>
                      <m:t xml:space="preserve"> </m:t>
                    </m:r>
                  </m:sup>
                  <m:e>
                    <m:r>
                      <w:rPr>
                        <w:rFonts w:ascii="Cambria Math" w:hAnsi="Cambria Math"/>
                        <w:lang w:eastAsia="fr-FR"/>
                      </w:rPr>
                      <m:t>(</m:t>
                    </m:r>
                    <m:sSub>
                      <m:sSubPr>
                        <m:ctrlPr>
                          <w:rPr>
                            <w:rFonts w:ascii="Cambria Math" w:hAnsi="Cambria Math"/>
                            <w:lang w:eastAsia="fr-FR"/>
                          </w:rPr>
                        </m:ctrlPr>
                      </m:sSubPr>
                      <m:e>
                        <m:sSub>
                          <m:sSubPr>
                            <m:ctrlPr>
                              <w:rPr>
                                <w:rFonts w:ascii="Cambria Math" w:hAnsi="Cambria Math"/>
                                <w:lang w:eastAsia="fr-FR"/>
                              </w:rPr>
                            </m:ctrlPr>
                          </m:sSubPr>
                          <m:e>
                            <m:r>
                              <m:rPr>
                                <m:sty m:val="p"/>
                              </m:rPr>
                              <w:rPr>
                                <w:rFonts w:ascii="Cambria Math" w:hAnsi="Cambria Math"/>
                                <w:lang w:eastAsia="fr-FR"/>
                              </w:rPr>
                              <m:t>TMG</m:t>
                            </m:r>
                          </m:e>
                          <m:sub>
                            <m:r>
                              <w:rPr>
                                <w:rFonts w:ascii="Cambria Math" w:hAnsi="Cambria Math"/>
                                <w:lang w:eastAsia="fr-FR"/>
                              </w:rPr>
                              <m:t>j</m:t>
                            </m:r>
                          </m:sub>
                        </m:sSub>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PM</m:t>
                            </m:r>
                          </m:e>
                          <m:sub>
                            <m:r>
                              <w:rPr>
                                <w:rFonts w:ascii="Cambria Math" w:hAnsi="Cambria Math"/>
                                <w:lang w:eastAsia="fr-FR"/>
                              </w:rPr>
                              <m:t>euro,j</m:t>
                            </m:r>
                          </m:sub>
                        </m:sSub>
                        <m:r>
                          <w:rPr>
                            <w:rFonts w:ascii="Cambria Math" w:hAnsi="Cambria Math"/>
                            <w:lang w:eastAsia="fr-FR"/>
                          </w:rPr>
                          <m:t>)</m:t>
                        </m:r>
                      </m:e>
                      <m:sub>
                        <m:r>
                          <w:rPr>
                            <w:rFonts w:ascii="Cambria Math" w:hAnsi="Cambria Math"/>
                            <w:lang w:eastAsia="fr-FR"/>
                          </w:rPr>
                          <m:t xml:space="preserve"> </m:t>
                        </m:r>
                      </m:sub>
                    </m:sSub>
                  </m:e>
                </m:nary>
              </m:oMath>
            </m:oMathPara>
          </w:p>
        </w:tc>
        <w:tc>
          <w:tcPr>
            <w:tcW w:w="2458" w:type="dxa"/>
            <w:shd w:val="clear" w:color="auto" w:fill="FDE9D9" w:themeFill="accent6" w:themeFillTint="33"/>
            <w:vAlign w:val="center"/>
          </w:tcPr>
          <w:p w14:paraId="16A8B230" w14:textId="77777777" w:rsidR="00090B30" w:rsidRDefault="00C061A1" w:rsidP="0053457E">
            <w:pPr>
              <w:jc w:val="center"/>
              <w:rPr>
                <w:lang w:eastAsia="fr-FR"/>
              </w:rPr>
            </w:pPr>
            <m:oMathPara>
              <m:oMath>
                <m:nary>
                  <m:naryPr>
                    <m:chr m:val="∑"/>
                    <m:limLoc m:val="undOvr"/>
                    <m:ctrlPr>
                      <w:rPr>
                        <w:rFonts w:ascii="Cambria Math" w:hAnsi="Cambria Math"/>
                        <w:lang w:eastAsia="fr-FR"/>
                      </w:rPr>
                    </m:ctrlPr>
                  </m:naryPr>
                  <m:sub>
                    <m:sSub>
                      <m:sSubPr>
                        <m:ctrlPr>
                          <w:rPr>
                            <w:rFonts w:ascii="Cambria Math" w:hAnsi="Cambria Math"/>
                            <w:i/>
                            <w:lang w:eastAsia="fr-FR"/>
                          </w:rPr>
                        </m:ctrlPr>
                      </m:sSubPr>
                      <m:e>
                        <m:r>
                          <w:rPr>
                            <w:rFonts w:ascii="Cambria Math" w:hAnsi="Cambria Math"/>
                            <w:lang w:eastAsia="fr-FR"/>
                          </w:rPr>
                          <m:t>j∈MP</m:t>
                        </m:r>
                      </m:e>
                      <m:sub>
                        <m:r>
                          <w:rPr>
                            <w:rFonts w:ascii="Cambria Math" w:hAnsi="Cambria Math"/>
                            <w:lang w:eastAsia="fr-FR"/>
                          </w:rPr>
                          <m:t>2</m:t>
                        </m:r>
                      </m:sub>
                    </m:sSub>
                  </m:sub>
                  <m:sup>
                    <m:r>
                      <w:rPr>
                        <w:rFonts w:ascii="Cambria Math" w:hAnsi="Cambria Math"/>
                        <w:lang w:eastAsia="fr-FR"/>
                      </w:rPr>
                      <m:t xml:space="preserve"> </m:t>
                    </m:r>
                  </m:sup>
                  <m:e>
                    <m:sSub>
                      <m:sSubPr>
                        <m:ctrlPr>
                          <w:rPr>
                            <w:rFonts w:ascii="Cambria Math" w:hAnsi="Cambria Math"/>
                            <w:lang w:eastAsia="fr-FR"/>
                          </w:rPr>
                        </m:ctrlPr>
                      </m:sSubPr>
                      <m:e>
                        <m:r>
                          <m:rPr>
                            <m:sty m:val="p"/>
                          </m:rPr>
                          <w:rPr>
                            <w:rFonts w:ascii="Cambria Math" w:hAnsi="Cambria Math"/>
                            <w:lang w:eastAsia="fr-FR"/>
                          </w:rPr>
                          <m:t>PB</m:t>
                        </m:r>
                      </m:e>
                      <m:sub>
                        <m:r>
                          <w:rPr>
                            <w:rFonts w:ascii="Cambria Math" w:hAnsi="Cambria Math"/>
                            <w:lang w:eastAsia="fr-FR"/>
                          </w:rPr>
                          <m:t>j</m:t>
                        </m:r>
                      </m:sub>
                    </m:sSub>
                  </m:e>
                </m:nary>
              </m:oMath>
            </m:oMathPara>
          </w:p>
        </w:tc>
      </w:tr>
    </w:tbl>
    <w:p w14:paraId="0AD46507" w14:textId="77777777" w:rsidR="00090B30" w:rsidRDefault="00090B30" w:rsidP="00090B30">
      <w:pPr>
        <w:rPr>
          <w:lang w:eastAsia="fr-FR"/>
        </w:rPr>
      </w:pPr>
    </w:p>
    <w:p w14:paraId="113463FC" w14:textId="77777777" w:rsidR="00090B30" w:rsidRDefault="00090B30" w:rsidP="00090B30">
      <w:pPr>
        <w:rPr>
          <w:lang w:eastAsia="fr-FR"/>
        </w:rPr>
      </w:pPr>
      <w:r>
        <w:rPr>
          <w:lang w:eastAsia="fr-FR"/>
        </w:rPr>
        <w:t>Le taux de rachats dynamiques découle de cette nouvelle table, notamment à travers le taux de référence moyen par MP, comparé ensuite avec un taux cible pour le calcul des rachats :</w:t>
      </w:r>
    </w:p>
    <w:p w14:paraId="21EC74FE" w14:textId="77777777" w:rsidR="00090B30" w:rsidRDefault="00090B30" w:rsidP="00090B30">
      <w:pPr>
        <w:rPr>
          <w:lang w:eastAsia="fr-FR"/>
        </w:rPr>
      </w:pPr>
    </w:p>
    <w:p w14:paraId="075101D4" w14:textId="77777777" w:rsidR="00090B30" w:rsidRPr="00F13990" w:rsidRDefault="00C061A1" w:rsidP="00090B30">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Tx servi moyen</m:t>
              </m:r>
            </m:e>
            <m:sub>
              <m:sSub>
                <m:sSubPr>
                  <m:ctrlPr>
                    <w:rPr>
                      <w:rFonts w:ascii="Cambria Math" w:hAnsi="Cambria Math"/>
                      <w:i/>
                      <w:lang w:eastAsia="fr-FR"/>
                    </w:rPr>
                  </m:ctrlPr>
                </m:sSubPr>
                <m:e>
                  <m:r>
                    <w:rPr>
                      <w:rFonts w:ascii="Cambria Math" w:hAnsi="Cambria Math"/>
                      <w:lang w:eastAsia="fr-FR"/>
                    </w:rPr>
                    <m:t>MP</m:t>
                  </m:r>
                </m:e>
                <m:sub>
                  <m:r>
                    <w:rPr>
                      <w:rFonts w:ascii="Cambria Math" w:hAnsi="Cambria Math"/>
                      <w:lang w:eastAsia="fr-FR"/>
                    </w:rPr>
                    <m:t>i</m:t>
                  </m:r>
                </m:sub>
              </m:sSub>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PB</m:t>
                  </m:r>
                </m:e>
                <m:sub>
                  <m:sSub>
                    <m:sSubPr>
                      <m:ctrlPr>
                        <w:rPr>
                          <w:rFonts w:ascii="Cambria Math" w:hAnsi="Cambria Math"/>
                          <w:i/>
                          <w:lang w:eastAsia="fr-FR"/>
                        </w:rPr>
                      </m:ctrlPr>
                    </m:sSubPr>
                    <m:e>
                      <m:r>
                        <w:rPr>
                          <w:rFonts w:ascii="Cambria Math" w:hAnsi="Cambria Math"/>
                          <w:lang w:eastAsia="fr-FR"/>
                        </w:rPr>
                        <m:t>MP</m:t>
                      </m:r>
                    </m:e>
                    <m:sub>
                      <m:r>
                        <w:rPr>
                          <w:rFonts w:ascii="Cambria Math" w:hAnsi="Cambria Math"/>
                          <w:lang w:eastAsia="fr-FR"/>
                        </w:rPr>
                        <m:t>i</m:t>
                      </m:r>
                    </m:sub>
                  </m:sSub>
                </m:sub>
              </m:sSub>
              <m:d>
                <m:dPr>
                  <m:ctrlPr>
                    <w:rPr>
                      <w:rFonts w:ascii="Cambria Math" w:hAnsi="Cambria Math"/>
                      <w:i/>
                      <w:lang w:eastAsia="fr-FR"/>
                    </w:rPr>
                  </m:ctrlPr>
                </m:dPr>
                <m:e>
                  <m:r>
                    <w:rPr>
                      <w:rFonts w:ascii="Cambria Math" w:hAnsi="Cambria Math"/>
                      <w:lang w:eastAsia="fr-FR"/>
                    </w:rPr>
                    <m:t>P-1</m:t>
                  </m:r>
                </m:e>
              </m:d>
              <m:d>
                <m:dPr>
                  <m:begChr m:val="["/>
                  <m:endChr m:val="]"/>
                  <m:ctrlPr>
                    <w:rPr>
                      <w:rFonts w:ascii="Cambria Math" w:hAnsi="Cambria Math"/>
                      <w:i/>
                      <w:lang w:eastAsia="fr-FR"/>
                    </w:rPr>
                  </m:ctrlPr>
                </m:dPr>
                <m:e>
                  <m:r>
                    <w:rPr>
                      <w:rFonts w:ascii="Cambria Math" w:hAnsi="Cambria Math"/>
                      <w:lang w:eastAsia="fr-FR"/>
                    </w:rPr>
                    <m:t>current</m:t>
                  </m:r>
                </m:e>
              </m:d>
              <m:r>
                <w:rPr>
                  <w:rFonts w:ascii="Cambria Math" w:hAnsi="Cambria Math"/>
                  <w:lang w:eastAsia="fr-FR"/>
                </w:rPr>
                <m:t xml:space="preserve">+ </m:t>
              </m:r>
              <m:sSub>
                <m:sSubPr>
                  <m:ctrlPr>
                    <w:rPr>
                      <w:rFonts w:ascii="Cambria Math" w:hAnsi="Cambria Math"/>
                      <w:i/>
                      <w:lang w:eastAsia="fr-FR"/>
                    </w:rPr>
                  </m:ctrlPr>
                </m:sSubPr>
                <m:e>
                  <m:r>
                    <w:rPr>
                      <w:rFonts w:ascii="Cambria Math" w:hAnsi="Cambria Math"/>
                      <w:lang w:eastAsia="fr-FR"/>
                    </w:rPr>
                    <m:t>IT</m:t>
                  </m:r>
                </m:e>
                <m:sub>
                  <m:sSub>
                    <m:sSubPr>
                      <m:ctrlPr>
                        <w:rPr>
                          <w:rFonts w:ascii="Cambria Math" w:hAnsi="Cambria Math"/>
                          <w:i/>
                          <w:lang w:eastAsia="fr-FR"/>
                        </w:rPr>
                      </m:ctrlPr>
                    </m:sSubPr>
                    <m:e>
                      <m:r>
                        <w:rPr>
                          <w:rFonts w:ascii="Cambria Math" w:hAnsi="Cambria Math"/>
                          <w:lang w:eastAsia="fr-FR"/>
                        </w:rPr>
                        <m:t>MP</m:t>
                      </m:r>
                    </m:e>
                    <m:sub>
                      <m:r>
                        <w:rPr>
                          <w:rFonts w:ascii="Cambria Math" w:hAnsi="Cambria Math"/>
                          <w:lang w:eastAsia="fr-FR"/>
                        </w:rPr>
                        <m:t>i</m:t>
                      </m:r>
                    </m:sub>
                  </m:sSub>
                </m:sub>
              </m:sSub>
              <m:d>
                <m:dPr>
                  <m:ctrlPr>
                    <w:rPr>
                      <w:rFonts w:ascii="Cambria Math" w:hAnsi="Cambria Math"/>
                      <w:i/>
                      <w:lang w:eastAsia="fr-FR"/>
                    </w:rPr>
                  </m:ctrlPr>
                </m:dPr>
                <m:e>
                  <m:r>
                    <w:rPr>
                      <w:rFonts w:ascii="Cambria Math" w:hAnsi="Cambria Math"/>
                      <w:lang w:eastAsia="fr-FR"/>
                    </w:rPr>
                    <m:t>P-1</m:t>
                  </m:r>
                </m:e>
              </m:d>
              <m:d>
                <m:dPr>
                  <m:begChr m:val="["/>
                  <m:endChr m:val="]"/>
                  <m:ctrlPr>
                    <w:rPr>
                      <w:rFonts w:ascii="Cambria Math" w:hAnsi="Cambria Math"/>
                      <w:i/>
                      <w:lang w:eastAsia="fr-FR"/>
                    </w:rPr>
                  </m:ctrlPr>
                </m:dPr>
                <m:e>
                  <m:r>
                    <w:rPr>
                      <w:rFonts w:ascii="Cambria Math" w:hAnsi="Cambria Math"/>
                      <w:lang w:eastAsia="fr-FR"/>
                    </w:rPr>
                    <m:t>current</m:t>
                  </m:r>
                </m:e>
              </m:d>
              <m:r>
                <w:rPr>
                  <w:rFonts w:ascii="Cambria Math" w:hAnsi="Cambria Math"/>
                  <w:lang w:eastAsia="fr-FR"/>
                </w:rPr>
                <m:t xml:space="preserve"> </m:t>
              </m:r>
            </m:num>
            <m:den>
              <m:sSub>
                <m:sSubPr>
                  <m:ctrlPr>
                    <w:rPr>
                      <w:rFonts w:ascii="Cambria Math" w:hAnsi="Cambria Math"/>
                      <w:i/>
                      <w:lang w:eastAsia="fr-FR"/>
                    </w:rPr>
                  </m:ctrlPr>
                </m:sSubPr>
                <m:e>
                  <m:r>
                    <w:rPr>
                      <w:rFonts w:ascii="Cambria Math" w:hAnsi="Cambria Math"/>
                      <w:lang w:eastAsia="fr-FR"/>
                    </w:rPr>
                    <m:t>PM</m:t>
                  </m:r>
                </m:e>
                <m:sub>
                  <m:r>
                    <w:rPr>
                      <w:rFonts w:ascii="Cambria Math" w:hAnsi="Cambria Math"/>
                      <w:lang w:eastAsia="fr-FR"/>
                    </w:rPr>
                    <m:t xml:space="preserve">euro, </m:t>
                  </m:r>
                  <m:sSub>
                    <m:sSubPr>
                      <m:ctrlPr>
                        <w:rPr>
                          <w:rFonts w:ascii="Cambria Math" w:hAnsi="Cambria Math"/>
                          <w:i/>
                          <w:lang w:eastAsia="fr-FR"/>
                        </w:rPr>
                      </m:ctrlPr>
                    </m:sSubPr>
                    <m:e>
                      <m:r>
                        <w:rPr>
                          <w:rFonts w:ascii="Cambria Math" w:hAnsi="Cambria Math"/>
                          <w:lang w:eastAsia="fr-FR"/>
                        </w:rPr>
                        <m:t>MP</m:t>
                      </m:r>
                    </m:e>
                    <m:sub>
                      <m:r>
                        <w:rPr>
                          <w:rFonts w:ascii="Cambria Math" w:hAnsi="Cambria Math"/>
                          <w:lang w:eastAsia="fr-FR"/>
                        </w:rPr>
                        <m:t>i</m:t>
                      </m:r>
                    </m:sub>
                  </m:sSub>
                </m:sub>
              </m:sSub>
              <m:d>
                <m:dPr>
                  <m:ctrlPr>
                    <w:rPr>
                      <w:rFonts w:ascii="Cambria Math" w:hAnsi="Cambria Math"/>
                      <w:i/>
                      <w:lang w:eastAsia="fr-FR"/>
                    </w:rPr>
                  </m:ctrlPr>
                </m:dPr>
                <m:e>
                  <m:r>
                    <w:rPr>
                      <w:rFonts w:ascii="Cambria Math" w:hAnsi="Cambria Math"/>
                      <w:lang w:eastAsia="fr-FR"/>
                    </w:rPr>
                    <m:t>P-2</m:t>
                  </m:r>
                </m:e>
              </m:d>
              <m:d>
                <m:dPr>
                  <m:begChr m:val="["/>
                  <m:endChr m:val="]"/>
                  <m:ctrlPr>
                    <w:rPr>
                      <w:rFonts w:ascii="Cambria Math" w:hAnsi="Cambria Math"/>
                      <w:i/>
                      <w:lang w:eastAsia="fr-FR"/>
                    </w:rPr>
                  </m:ctrlPr>
                </m:dPr>
                <m:e>
                  <m:r>
                    <w:rPr>
                      <w:rFonts w:ascii="Cambria Math" w:hAnsi="Cambria Math"/>
                      <w:lang w:eastAsia="fr-FR"/>
                    </w:rPr>
                    <m:t>current</m:t>
                  </m:r>
                </m:e>
              </m:d>
            </m:den>
          </m:f>
        </m:oMath>
      </m:oMathPara>
    </w:p>
    <w:p w14:paraId="49BFD56B" w14:textId="77777777" w:rsidR="00090B30" w:rsidRDefault="00090B30" w:rsidP="00090B30">
      <w:pPr>
        <w:rPr>
          <w:rFonts w:eastAsiaTheme="minorEastAsia"/>
          <w:lang w:eastAsia="fr-FR"/>
        </w:rPr>
      </w:pPr>
    </w:p>
    <w:p w14:paraId="5F6B3493" w14:textId="65EE2FD4" w:rsidR="00090B30" w:rsidRDefault="00090B30" w:rsidP="00090B30">
      <w:pPr>
        <w:rPr>
          <w:rFonts w:eastAsiaTheme="minorEastAsia"/>
          <w:lang w:eastAsia="fr-FR"/>
        </w:rPr>
      </w:pPr>
      <w:r>
        <w:rPr>
          <w:rFonts w:eastAsiaTheme="minorEastAsia"/>
          <w:lang w:eastAsia="fr-FR"/>
        </w:rPr>
        <w:t xml:space="preserve">Le taux de rachats dynamiques moyen par model point est ensuite calculé par comparaison du taux servi moyen du model point et d’un taux cible grâce aux lois de rachats </w:t>
      </w:r>
      <w:r w:rsidR="007C5CF7">
        <w:rPr>
          <w:rFonts w:eastAsiaTheme="minorEastAsia"/>
          <w:lang w:eastAsia="fr-FR"/>
        </w:rPr>
        <w:t>paramétrées en inputs</w:t>
      </w:r>
      <w:r>
        <w:rPr>
          <w:rFonts w:eastAsiaTheme="minorEastAsia"/>
          <w:lang w:eastAsia="fr-FR"/>
        </w:rPr>
        <w:t>.</w:t>
      </w:r>
    </w:p>
    <w:p w14:paraId="2ECCC8EA" w14:textId="77777777" w:rsidR="00AE31FA" w:rsidRDefault="00AE31FA" w:rsidP="00090B30">
      <w:pPr>
        <w:rPr>
          <w:rFonts w:eastAsiaTheme="minorEastAsia"/>
          <w:lang w:eastAsia="fr-FR"/>
        </w:rPr>
      </w:pPr>
    </w:p>
    <w:p w14:paraId="014486DD" w14:textId="77777777" w:rsidR="00090B30" w:rsidRDefault="00090B30" w:rsidP="00090B30">
      <w:pPr>
        <w:rPr>
          <w:rFonts w:eastAsiaTheme="minorEastAsia"/>
          <w:lang w:eastAsia="fr-FR"/>
        </w:rPr>
      </w:pPr>
    </w:p>
    <w:p w14:paraId="3CF67532" w14:textId="77777777" w:rsidR="00AE31FA" w:rsidRPr="00090B30" w:rsidRDefault="00AE31FA" w:rsidP="00AE31FA">
      <w:pPr>
        <w:rPr>
          <w:b/>
          <w:noProof/>
          <w:u w:val="single"/>
        </w:rPr>
      </w:pPr>
      <w:r w:rsidRPr="00090B30">
        <w:rPr>
          <w:b/>
          <w:noProof/>
          <w:u w:val="single"/>
        </w:rPr>
        <w:t>Spécificités de l’</w:t>
      </w:r>
      <w:r>
        <w:rPr>
          <w:b/>
          <w:noProof/>
          <w:u w:val="single"/>
        </w:rPr>
        <w:t>UC</w:t>
      </w:r>
    </w:p>
    <w:p w14:paraId="55FADFBF" w14:textId="77777777" w:rsidR="00AE31FA" w:rsidRDefault="00AE31FA" w:rsidP="00090B30">
      <w:pPr>
        <w:rPr>
          <w:rFonts w:eastAsiaTheme="minorEastAsia"/>
          <w:lang w:eastAsia="fr-FR"/>
        </w:rPr>
      </w:pPr>
    </w:p>
    <w:p w14:paraId="14668CDD" w14:textId="77777777" w:rsidR="00AE31FA" w:rsidRDefault="00AE31FA" w:rsidP="00AE31FA">
      <w:pPr>
        <w:rPr>
          <w:lang w:eastAsia="fr-FR"/>
        </w:rPr>
      </w:pPr>
      <w:r w:rsidRPr="00C11CD9">
        <w:rPr>
          <w:rFonts w:ascii="Calibri" w:eastAsiaTheme="minorEastAsia" w:hAnsi="Calibri"/>
          <w:noProof/>
          <w:lang w:eastAsia="fr-FR"/>
        </w:rPr>
        <w:t>Les rachats sont simultanés</w:t>
      </w:r>
      <w:r>
        <w:rPr>
          <w:rFonts w:ascii="Calibri" w:eastAsiaTheme="minorEastAsia" w:hAnsi="Calibri"/>
          <w:noProof/>
          <w:lang w:eastAsia="fr-FR"/>
        </w:rPr>
        <w:t xml:space="preserve"> aux décès </w:t>
      </w:r>
      <w:r w:rsidRPr="00C11CD9">
        <w:rPr>
          <w:rFonts w:ascii="Calibri" w:eastAsiaTheme="minorEastAsia" w:hAnsi="Calibri"/>
          <w:noProof/>
          <w:lang w:eastAsia="fr-FR"/>
        </w:rPr>
        <w:t xml:space="preserve">mais ne </w:t>
      </w:r>
      <w:r>
        <w:rPr>
          <w:rFonts w:ascii="Calibri" w:eastAsiaTheme="minorEastAsia" w:hAnsi="Calibri"/>
          <w:noProof/>
          <w:lang w:eastAsia="fr-FR"/>
        </w:rPr>
        <w:t>peuvent</w:t>
      </w:r>
      <w:r w:rsidRPr="00C11CD9">
        <w:rPr>
          <w:rFonts w:ascii="Calibri" w:eastAsiaTheme="minorEastAsia" w:hAnsi="Calibri"/>
          <w:noProof/>
          <w:lang w:eastAsia="fr-FR"/>
        </w:rPr>
        <w:t xml:space="preserve"> dépasser la PM restante après décès</w:t>
      </w:r>
      <w:r>
        <w:rPr>
          <w:rFonts w:ascii="Calibri" w:eastAsiaTheme="minorEastAsia" w:hAnsi="Calibri"/>
          <w:noProof/>
          <w:lang w:eastAsia="fr-FR"/>
        </w:rPr>
        <w:t xml:space="preserve">. Les probabilités de </w:t>
      </w:r>
      <w:r>
        <w:rPr>
          <w:lang w:eastAsia="fr-FR"/>
        </w:rPr>
        <w:t>rachats peuvent être différentes de celles de l’Euro et sont issues du fichier en input.</w:t>
      </w:r>
    </w:p>
    <w:p w14:paraId="3D36B208" w14:textId="77777777" w:rsidR="00AE31FA" w:rsidRPr="00C11CD9" w:rsidRDefault="00AE31FA" w:rsidP="00AE31FA">
      <w:pPr>
        <w:rPr>
          <w:rFonts w:ascii="Calibri" w:eastAsiaTheme="minorEastAsia" w:hAnsi="Calibri"/>
          <w:noProof/>
          <w:lang w:eastAsia="fr-FR"/>
        </w:rPr>
      </w:pPr>
    </w:p>
    <w:p w14:paraId="7658BC23" w14:textId="77777777" w:rsidR="00AE31FA" w:rsidRPr="001358A5" w:rsidRDefault="00AE31FA" w:rsidP="00AE31FA">
      <w:pPr>
        <w:rPr>
          <w:rFonts w:ascii="Calibri" w:hAnsi="Calibri"/>
          <w:noProof/>
          <w:szCs w:val="24"/>
        </w:rPr>
      </w:pPr>
    </w:p>
    <w:p w14:paraId="453685BF" w14:textId="77777777" w:rsidR="00AE31FA" w:rsidRPr="00216FC0" w:rsidRDefault="00AE31FA" w:rsidP="00AE31FA">
      <w:pPr>
        <w:pStyle w:val="Paragraphedeliste"/>
        <w:rPr>
          <w:rFonts w:ascii="Calibri" w:eastAsiaTheme="minorEastAsia" w:hAnsi="Calibri"/>
          <w:noProof/>
        </w:rPr>
      </w:pPr>
      <m:oMathPara>
        <m:oMath>
          <m:r>
            <w:rPr>
              <w:rFonts w:ascii="Cambria Math" w:hAnsi="Cambria Math"/>
            </w:rPr>
            <m:t>Rachat_Total(P)=(P</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UC</m:t>
              </m:r>
            </m:sub>
          </m:sSub>
          <m:d>
            <m:dPr>
              <m:ctrlPr>
                <w:rPr>
                  <w:rFonts w:ascii="Cambria Math" w:hAnsi="Cambria Math"/>
                  <w:i/>
                </w:rPr>
              </m:ctrlPr>
            </m:dPr>
            <m:e>
              <m:r>
                <w:rPr>
                  <w:rFonts w:ascii="Cambria Math" w:hAnsi="Cambria Math"/>
                </w:rPr>
                <m:t>P-1</m:t>
              </m:r>
            </m:e>
          </m:d>
          <m:r>
            <w:rPr>
              <w:rFonts w:ascii="Cambria Math" w:hAnsi="Cambria Math"/>
            </w:rPr>
            <m:t>+Rendemen</m:t>
          </m:r>
          <m:sSub>
            <m:sSubPr>
              <m:ctrlPr>
                <w:rPr>
                  <w:rFonts w:ascii="Cambria Math" w:hAnsi="Cambria Math"/>
                  <w:i/>
                </w:rPr>
              </m:ctrlPr>
            </m:sSubPr>
            <m:e>
              <m:r>
                <w:rPr>
                  <w:rFonts w:ascii="Cambria Math" w:hAnsi="Cambria Math"/>
                </w:rPr>
                <m:t>t</m:t>
              </m:r>
            </m:e>
            <m:sub>
              <m:r>
                <w:rPr>
                  <w:rFonts w:ascii="Cambria Math" w:hAnsi="Cambria Math"/>
                </w:rPr>
                <m:t>UC</m:t>
              </m:r>
            </m:sub>
          </m:sSub>
          <m:r>
            <w:rPr>
              <w:rFonts w:ascii="Cambria Math" w:hAnsi="Cambria Math"/>
              <w:lang w:val="en-US"/>
            </w:rPr>
            <m:t>-Chargement)</m:t>
          </m:r>
          <m:r>
            <w:rPr>
              <w:rFonts w:ascii="Cambria Math" w:hAnsi="Cambria Math"/>
            </w:rPr>
            <m:t>*Prob_Survie(P)*Prob_Rachat_Total_UC(P)</m:t>
          </m:r>
        </m:oMath>
      </m:oMathPara>
    </w:p>
    <w:p w14:paraId="57B5D41D" w14:textId="77777777" w:rsidR="00AE31FA" w:rsidRPr="00216FC0" w:rsidRDefault="00AE31FA" w:rsidP="00AE31FA">
      <w:pPr>
        <w:pStyle w:val="Paragraphedeliste"/>
        <w:rPr>
          <w:rFonts w:ascii="Calibri" w:eastAsiaTheme="minorEastAsia" w:hAnsi="Calibri"/>
          <w:noProof/>
        </w:rPr>
      </w:pPr>
    </w:p>
    <w:p w14:paraId="759753AB" w14:textId="77777777" w:rsidR="00AE31FA" w:rsidRPr="00C11CD9" w:rsidRDefault="00AE31FA" w:rsidP="00AE31FA">
      <w:pPr>
        <w:pStyle w:val="Paragraphedeliste"/>
        <w:rPr>
          <w:rFonts w:ascii="Calibri" w:eastAsiaTheme="minorEastAsia" w:hAnsi="Calibri"/>
          <w:noProof/>
          <w:lang w:eastAsia="fr-FR"/>
        </w:rPr>
      </w:pPr>
      <m:oMathPara>
        <m:oMath>
          <m:r>
            <w:rPr>
              <w:rFonts w:ascii="Cambria Math" w:hAnsi="Cambria Math"/>
            </w:rPr>
            <m:t>Rachat_Partiel(P)=(P</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UC</m:t>
              </m:r>
            </m:sub>
          </m:sSub>
          <m:d>
            <m:dPr>
              <m:ctrlPr>
                <w:rPr>
                  <w:rFonts w:ascii="Cambria Math" w:hAnsi="Cambria Math"/>
                  <w:i/>
                </w:rPr>
              </m:ctrlPr>
            </m:dPr>
            <m:e>
              <m:r>
                <w:rPr>
                  <w:rFonts w:ascii="Cambria Math" w:hAnsi="Cambria Math"/>
                </w:rPr>
                <m:t>P-1</m:t>
              </m:r>
            </m:e>
          </m:d>
          <m:r>
            <w:rPr>
              <w:rFonts w:ascii="Cambria Math" w:hAnsi="Cambria Math"/>
            </w:rPr>
            <m:t>+Rendemen</m:t>
          </m:r>
          <m:sSub>
            <m:sSubPr>
              <m:ctrlPr>
                <w:rPr>
                  <w:rFonts w:ascii="Cambria Math" w:hAnsi="Cambria Math"/>
                  <w:i/>
                </w:rPr>
              </m:ctrlPr>
            </m:sSubPr>
            <m:e>
              <m:r>
                <w:rPr>
                  <w:rFonts w:ascii="Cambria Math" w:hAnsi="Cambria Math"/>
                </w:rPr>
                <m:t>t</m:t>
              </m:r>
            </m:e>
            <m:sub>
              <m:r>
                <w:rPr>
                  <w:rFonts w:ascii="Cambria Math" w:hAnsi="Cambria Math"/>
                </w:rPr>
                <m:t>UC</m:t>
              </m:r>
            </m:sub>
          </m:sSub>
          <m:r>
            <w:rPr>
              <w:rFonts w:ascii="Cambria Math" w:hAnsi="Cambria Math"/>
              <w:lang w:val="en-US"/>
            </w:rPr>
            <m:t>-Chargement)</m:t>
          </m:r>
          <m:r>
            <w:rPr>
              <w:rFonts w:ascii="Cambria Math" w:hAnsi="Cambria Math"/>
            </w:rPr>
            <m:t>*(Prob_Survie(P)-Prob_Rachat_Total_UC(P))*Prob_Rachat_Partiel_UC(P)</m:t>
          </m:r>
        </m:oMath>
      </m:oMathPara>
    </w:p>
    <w:p w14:paraId="4971BFFB" w14:textId="77777777" w:rsidR="00090B30" w:rsidRDefault="00090B30" w:rsidP="00090B30"/>
    <w:p w14:paraId="2BDED993" w14:textId="77777777" w:rsidR="00090B30" w:rsidRDefault="00090B30" w:rsidP="008520DF">
      <w:pPr>
        <w:rPr>
          <w:noProof/>
        </w:rPr>
      </w:pPr>
    </w:p>
    <w:p w14:paraId="1F4DAAA1" w14:textId="77777777" w:rsidR="007D30FF" w:rsidRDefault="007D30FF" w:rsidP="007D30FF">
      <w:pPr>
        <w:pStyle w:val="Titre5"/>
      </w:pPr>
      <w:bookmarkStart w:id="54" w:name="_Toc120003635"/>
      <w:r>
        <w:t>Arbitrages</w:t>
      </w:r>
      <w:bookmarkEnd w:id="54"/>
      <w:r>
        <w:t xml:space="preserve"> </w:t>
      </w:r>
    </w:p>
    <w:p w14:paraId="0197AE3F" w14:textId="77777777" w:rsidR="007D30FF" w:rsidRDefault="007D30FF" w:rsidP="007D30FF">
      <w:pPr>
        <w:rPr>
          <w:lang w:eastAsia="fr-FR"/>
        </w:rPr>
      </w:pPr>
    </w:p>
    <w:p w14:paraId="33044C80" w14:textId="5EA77543" w:rsidR="007D30FF" w:rsidRPr="00903E26" w:rsidRDefault="00F10A71" w:rsidP="007D30FF">
      <w:pPr>
        <w:rPr>
          <w:lang w:eastAsia="fr-FR"/>
        </w:rPr>
      </w:pPr>
      <w:r>
        <w:rPr>
          <w:lang w:eastAsia="fr-FR"/>
        </w:rPr>
        <w:lastRenderedPageBreak/>
        <w:t>Les arbitrages sont activés ou désactivés via une option du modèle paramétré en input</w:t>
      </w:r>
      <w:r w:rsidR="007C5CF7">
        <w:rPr>
          <w:lang w:eastAsia="fr-FR"/>
        </w:rPr>
        <w:t xml:space="preserve"> par model point</w:t>
      </w:r>
      <w:r>
        <w:rPr>
          <w:lang w:eastAsia="fr-FR"/>
        </w:rPr>
        <w:t>.</w:t>
      </w:r>
    </w:p>
    <w:p w14:paraId="46F7AB62" w14:textId="77777777" w:rsidR="00D75754" w:rsidRDefault="00D75754" w:rsidP="00D75754"/>
    <w:p w14:paraId="2676AEA0" w14:textId="77777777" w:rsidR="00F10A71" w:rsidRDefault="00F10A71" w:rsidP="00D75754">
      <w:r>
        <w:t>En cas d’activation, une chronique de taux d’arbitrages est renseignée et permet le calcul annuel des arbitrages</w:t>
      </w:r>
      <w:r w:rsidR="001031EC">
        <w:t>.</w:t>
      </w:r>
    </w:p>
    <w:p w14:paraId="3215EE04" w14:textId="77777777" w:rsidR="001031EC" w:rsidRDefault="001031EC" w:rsidP="00D75754"/>
    <w:p w14:paraId="0E58EAA5" w14:textId="77777777" w:rsidR="00D75754" w:rsidRPr="00CF2702" w:rsidRDefault="001031EC" w:rsidP="008E7EF8">
      <w:pPr>
        <w:pStyle w:val="Paragraphedeliste"/>
        <w:numPr>
          <w:ilvl w:val="0"/>
          <w:numId w:val="5"/>
        </w:numPr>
      </w:pPr>
      <w:r>
        <w:t>Si le taux d’arbitrage annuel est positif : o</w:t>
      </w:r>
      <w:r w:rsidR="00D75754">
        <w:t xml:space="preserve">n arbitre une </w:t>
      </w:r>
      <w:r w:rsidR="00D75754" w:rsidRPr="00CF2702">
        <w:t>proportion de la PM Euro vers l’UC</w:t>
      </w:r>
      <w:r w:rsidR="00D75754">
        <w:t>.</w:t>
      </w:r>
    </w:p>
    <w:p w14:paraId="042E7198" w14:textId="77777777" w:rsidR="00D75754" w:rsidRDefault="00D75754" w:rsidP="00D75754">
      <w:r>
        <w:t>La PM en e</w:t>
      </w:r>
      <w:r w:rsidRPr="00CF2702">
        <w:t xml:space="preserve">uros qui sert de référence au calcul du montant à arbitrer est la PM après tout mouvement </w:t>
      </w:r>
      <w:r>
        <w:t xml:space="preserve">(après IT, prestations et primes) et </w:t>
      </w:r>
      <w:r w:rsidRPr="00CF2702">
        <w:t xml:space="preserve">avant PB. </w:t>
      </w:r>
    </w:p>
    <w:p w14:paraId="04C889CC" w14:textId="77777777" w:rsidR="001031EC" w:rsidRPr="006B3B6D" w:rsidRDefault="001031EC" w:rsidP="001031EC">
      <w:pPr>
        <w:rPr>
          <w:rFonts w:eastAsiaTheme="minorEastAsia"/>
          <w:lang w:eastAsia="fr-FR"/>
        </w:rPr>
      </w:pPr>
      <m:oMathPara>
        <m:oMath>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Euro</m:t>
              </m:r>
              <m:d>
                <m:dPr>
                  <m:ctrlPr>
                    <w:rPr>
                      <w:rFonts w:ascii="Cambria Math" w:hAnsi="Cambria Math"/>
                      <w:b/>
                    </w:rPr>
                  </m:ctrlPr>
                </m:dPr>
                <m:e>
                  <m:r>
                    <w:rPr>
                      <w:rFonts w:ascii="Cambria Math" w:hAnsi="Cambria Math"/>
                    </w:rPr>
                    <m:t>P</m:t>
                  </m:r>
                </m:e>
              </m:d>
            </m:sub>
          </m:sSub>
          <m:r>
            <m:rPr>
              <m:sty m:val="p"/>
            </m:rPr>
            <w:rPr>
              <w:rFonts w:ascii="Cambria Math" w:hAnsi="Cambria Math"/>
            </w:rPr>
            <m:t>=</m:t>
          </m:r>
          <m:r>
            <m:rPr>
              <m:sty m:val="p"/>
            </m:rPr>
            <w:rPr>
              <w:rFonts w:ascii="Cambria Math" w:hAnsi="Cambria Math"/>
              <w:color w:val="FF0000"/>
            </w:rPr>
            <m:t>-</m:t>
          </m:r>
          <m:r>
            <m:rPr>
              <m:sty m:val="p"/>
            </m:rPr>
            <w:rPr>
              <w:rFonts w:ascii="Cambria Math" w:hAnsi="Cambria Math"/>
            </w:rPr>
            <m:t xml:space="preserve"> </m:t>
          </m:r>
          <m:r>
            <w:rPr>
              <w:rFonts w:ascii="Cambria Math" w:hAnsi="Cambria Math"/>
            </w:rPr>
            <m:t>Tx</m:t>
          </m:r>
          <m:r>
            <m:rPr>
              <m:sty m:val="p"/>
            </m:rPr>
            <w:rPr>
              <w:rFonts w:ascii="Cambria Math" w:hAnsi="Cambria Math"/>
            </w:rPr>
            <m:t>_</m:t>
          </m:r>
          <m:r>
            <w:rPr>
              <w:rFonts w:ascii="Cambria Math" w:hAnsi="Cambria Math"/>
            </w:rPr>
            <m:t>Arb</m:t>
          </m:r>
          <m:r>
            <m:rPr>
              <m:sty m:val="p"/>
            </m:rPr>
            <w:rPr>
              <w:rFonts w:ascii="Cambria Math" w:hAnsi="Cambria Math"/>
            </w:rPr>
            <m:t>itrage [</m:t>
          </m:r>
          <m:r>
            <w:rPr>
              <w:rFonts w:ascii="Cambria Math" w:hAnsi="Cambria Math"/>
            </w:rPr>
            <m:t>P</m:t>
          </m:r>
          <m:r>
            <m:rPr>
              <m:sty m:val="p"/>
            </m:rPr>
            <w:rPr>
              <w:rFonts w:ascii="Cambria Math" w:hAnsi="Cambria Math"/>
            </w:rPr>
            <m:t>]</m:t>
          </m:r>
          <m:r>
            <w:rPr>
              <w:rFonts w:ascii="Cambria Math" w:eastAsiaTheme="minorEastAsia" w:hAnsi="Cambria Math"/>
              <w:lang w:eastAsia="fr-FR"/>
            </w:rPr>
            <m:t>× PM_Euro_Arbitrage</m:t>
          </m:r>
        </m:oMath>
      </m:oMathPara>
    </w:p>
    <w:p w14:paraId="1C5B05B8" w14:textId="77777777" w:rsidR="001031EC" w:rsidRPr="001031EC" w:rsidRDefault="001031EC" w:rsidP="00D75754">
      <w:pPr>
        <w:rPr>
          <w:rFonts w:eastAsiaTheme="minorEastAsia"/>
          <w:b/>
        </w:rPr>
      </w:pPr>
      <m:oMathPara>
        <m:oMath>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UC</m:t>
              </m:r>
            </m:sub>
          </m:sSub>
          <m:r>
            <m:rPr>
              <m:sty m:val="p"/>
            </m:rPr>
            <w:rPr>
              <w:rFonts w:ascii="Cambria Math" w:hAnsi="Cambria Math"/>
            </w:rPr>
            <m:t xml:space="preserve">(P)= </m:t>
          </m:r>
          <m:r>
            <m:rPr>
              <m:sty m:val="p"/>
            </m:rPr>
            <w:rPr>
              <w:rFonts w:ascii="Cambria Math" w:hAnsi="Cambria Math"/>
              <w:color w:val="FF0000"/>
            </w:rPr>
            <m:t>-</m:t>
          </m:r>
          <m:r>
            <m:rPr>
              <m:sty m:val="p"/>
            </m:rPr>
            <w:rPr>
              <w:rFonts w:ascii="Cambria Math" w:hAnsi="Cambria Math"/>
            </w:rPr>
            <m:t xml:space="preserve"> </m:t>
          </m:r>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Euro</m:t>
              </m:r>
            </m:sub>
          </m:sSub>
          <m:d>
            <m:dPr>
              <m:ctrlPr>
                <w:rPr>
                  <w:rFonts w:ascii="Cambria Math" w:hAnsi="Cambria Math"/>
                  <w:b/>
                </w:rPr>
              </m:ctrlPr>
            </m:dPr>
            <m:e>
              <m:r>
                <w:rPr>
                  <w:rFonts w:ascii="Cambria Math" w:hAnsi="Cambria Math"/>
                </w:rPr>
                <m:t>P</m:t>
              </m:r>
            </m:e>
          </m:d>
        </m:oMath>
      </m:oMathPara>
    </w:p>
    <w:p w14:paraId="6AF71691" w14:textId="77777777" w:rsidR="001031EC" w:rsidRDefault="001031EC" w:rsidP="00D75754"/>
    <w:p w14:paraId="2429B7C2" w14:textId="77777777" w:rsidR="001031EC" w:rsidRDefault="001031EC" w:rsidP="00D75754"/>
    <w:p w14:paraId="6F7B4359" w14:textId="77777777" w:rsidR="00D75754" w:rsidRPr="00CF2702" w:rsidRDefault="00D75754" w:rsidP="00D75754"/>
    <w:p w14:paraId="66D39E2C" w14:textId="29967380" w:rsidR="00594B9C" w:rsidRPr="00CF2702" w:rsidRDefault="00594B9C" w:rsidP="008E7EF8">
      <w:pPr>
        <w:pStyle w:val="Paragraphedeliste"/>
        <w:numPr>
          <w:ilvl w:val="0"/>
          <w:numId w:val="5"/>
        </w:numPr>
      </w:pPr>
      <w:r>
        <w:t xml:space="preserve">Si le taux d’arbitrage annuel est </w:t>
      </w:r>
      <w:r w:rsidR="00606873">
        <w:t>négatif </w:t>
      </w:r>
      <w:r>
        <w:t xml:space="preserve">: on arbitre une </w:t>
      </w:r>
      <w:r w:rsidRPr="00CF2702">
        <w:t xml:space="preserve">proportion de la PM </w:t>
      </w:r>
      <w:r>
        <w:t>UC</w:t>
      </w:r>
      <w:r w:rsidRPr="00CF2702">
        <w:t xml:space="preserve"> vers l’</w:t>
      </w:r>
      <w:r>
        <w:t>Euro.</w:t>
      </w:r>
    </w:p>
    <w:p w14:paraId="5F67ED1A" w14:textId="77777777" w:rsidR="00594B9C" w:rsidRDefault="00594B9C" w:rsidP="00594B9C">
      <w:r>
        <w:t xml:space="preserve">La PM en UC </w:t>
      </w:r>
      <w:r w:rsidRPr="00CF2702">
        <w:t xml:space="preserve">qui sert de référence au calcul du montant à arbitrer est la PM après tout mouvement </w:t>
      </w:r>
      <w:r>
        <w:t>(après prestations et primes)</w:t>
      </w:r>
      <w:r w:rsidRPr="00CF2702">
        <w:t xml:space="preserve">. </w:t>
      </w:r>
    </w:p>
    <w:p w14:paraId="30FFE699" w14:textId="77777777" w:rsidR="00594B9C" w:rsidRPr="006B3B6D" w:rsidRDefault="00594B9C" w:rsidP="00594B9C">
      <w:pPr>
        <w:rPr>
          <w:rFonts w:eastAsiaTheme="minorEastAsia"/>
          <w:lang w:eastAsia="fr-FR"/>
        </w:rPr>
      </w:pPr>
      <m:oMathPara>
        <m:oMath>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Euro</m:t>
              </m:r>
              <m:d>
                <m:dPr>
                  <m:ctrlPr>
                    <w:rPr>
                      <w:rFonts w:ascii="Cambria Math" w:hAnsi="Cambria Math"/>
                      <w:b/>
                    </w:rPr>
                  </m:ctrlPr>
                </m:dPr>
                <m:e>
                  <m:r>
                    <w:rPr>
                      <w:rFonts w:ascii="Cambria Math" w:hAnsi="Cambria Math"/>
                    </w:rPr>
                    <m:t>P</m:t>
                  </m:r>
                </m:e>
              </m:d>
            </m:sub>
          </m:sSub>
          <m:r>
            <m:rPr>
              <m:sty m:val="p"/>
            </m:rPr>
            <w:rPr>
              <w:rFonts w:ascii="Cambria Math" w:hAnsi="Cambria Math"/>
            </w:rPr>
            <m:t>=</m:t>
          </m:r>
          <m:r>
            <m:rPr>
              <m:sty m:val="p"/>
            </m:rPr>
            <w:rPr>
              <w:rFonts w:ascii="Cambria Math" w:hAnsi="Cambria Math"/>
              <w:color w:val="FF0000"/>
            </w:rPr>
            <m:t>-</m:t>
          </m:r>
          <m:r>
            <m:rPr>
              <m:sty m:val="p"/>
            </m:rPr>
            <w:rPr>
              <w:rFonts w:ascii="Cambria Math" w:hAnsi="Cambria Math"/>
            </w:rPr>
            <m:t xml:space="preserve"> </m:t>
          </m:r>
          <m:r>
            <w:rPr>
              <w:rFonts w:ascii="Cambria Math" w:hAnsi="Cambria Math"/>
            </w:rPr>
            <m:t>Tx</m:t>
          </m:r>
          <m:r>
            <m:rPr>
              <m:sty m:val="p"/>
            </m:rPr>
            <w:rPr>
              <w:rFonts w:ascii="Cambria Math" w:hAnsi="Cambria Math"/>
            </w:rPr>
            <m:t>_</m:t>
          </m:r>
          <m:r>
            <w:rPr>
              <w:rFonts w:ascii="Cambria Math" w:hAnsi="Cambria Math"/>
            </w:rPr>
            <m:t>Arb</m:t>
          </m:r>
          <m:r>
            <m:rPr>
              <m:sty m:val="p"/>
            </m:rPr>
            <w:rPr>
              <w:rFonts w:ascii="Cambria Math" w:hAnsi="Cambria Math"/>
            </w:rPr>
            <m:t>itrage [</m:t>
          </m:r>
          <m:r>
            <w:rPr>
              <w:rFonts w:ascii="Cambria Math" w:hAnsi="Cambria Math"/>
            </w:rPr>
            <m:t>P</m:t>
          </m:r>
          <m:r>
            <m:rPr>
              <m:sty m:val="p"/>
            </m:rPr>
            <w:rPr>
              <w:rFonts w:ascii="Cambria Math" w:hAnsi="Cambria Math"/>
            </w:rPr>
            <m:t>]</m:t>
          </m:r>
          <m:r>
            <w:rPr>
              <w:rFonts w:ascii="Cambria Math" w:eastAsiaTheme="minorEastAsia" w:hAnsi="Cambria Math"/>
              <w:lang w:eastAsia="fr-FR"/>
            </w:rPr>
            <m:t>× PM_UC_Arbitrage</m:t>
          </m:r>
        </m:oMath>
      </m:oMathPara>
    </w:p>
    <w:p w14:paraId="643E417D" w14:textId="77777777" w:rsidR="00594B9C" w:rsidRPr="001031EC" w:rsidRDefault="00594B9C" w:rsidP="00594B9C">
      <w:pPr>
        <w:rPr>
          <w:rFonts w:eastAsiaTheme="minorEastAsia"/>
          <w:b/>
        </w:rPr>
      </w:pPr>
      <m:oMathPara>
        <m:oMath>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UC</m:t>
              </m:r>
            </m:sub>
          </m:sSub>
          <m:r>
            <m:rPr>
              <m:sty m:val="p"/>
            </m:rPr>
            <w:rPr>
              <w:rFonts w:ascii="Cambria Math" w:hAnsi="Cambria Math"/>
            </w:rPr>
            <m:t xml:space="preserve">(P)= </m:t>
          </m:r>
          <m:r>
            <m:rPr>
              <m:sty m:val="p"/>
            </m:rPr>
            <w:rPr>
              <w:rFonts w:ascii="Cambria Math" w:hAnsi="Cambria Math"/>
              <w:color w:val="FF0000"/>
            </w:rPr>
            <m:t>-</m:t>
          </m:r>
          <m:r>
            <m:rPr>
              <m:sty m:val="p"/>
            </m:rPr>
            <w:rPr>
              <w:rFonts w:ascii="Cambria Math" w:hAnsi="Cambria Math"/>
            </w:rPr>
            <m:t xml:space="preserve"> </m:t>
          </m:r>
          <m:r>
            <w:rPr>
              <w:rFonts w:ascii="Cambria Math" w:hAnsi="Cambria Math"/>
            </w:rPr>
            <m:t>Ar</m:t>
          </m:r>
          <m:sSub>
            <m:sSubPr>
              <m:ctrlPr>
                <w:rPr>
                  <w:rFonts w:ascii="Cambria Math" w:hAnsi="Cambria Math"/>
                  <w:i/>
                </w:rPr>
              </m:ctrlPr>
            </m:sSubPr>
            <m:e>
              <m:r>
                <w:rPr>
                  <w:rFonts w:ascii="Cambria Math" w:hAnsi="Cambria Math"/>
                </w:rPr>
                <m:t>b</m:t>
              </m:r>
            </m:e>
            <m:sub>
              <m:r>
                <w:rPr>
                  <w:rFonts w:ascii="Cambria Math" w:hAnsi="Cambria Math"/>
                </w:rPr>
                <m:t>Euro</m:t>
              </m:r>
            </m:sub>
          </m:sSub>
          <m:d>
            <m:dPr>
              <m:ctrlPr>
                <w:rPr>
                  <w:rFonts w:ascii="Cambria Math" w:hAnsi="Cambria Math"/>
                  <w:b/>
                </w:rPr>
              </m:ctrlPr>
            </m:dPr>
            <m:e>
              <m:r>
                <w:rPr>
                  <w:rFonts w:ascii="Cambria Math" w:hAnsi="Cambria Math"/>
                </w:rPr>
                <m:t>P</m:t>
              </m:r>
            </m:e>
          </m:d>
        </m:oMath>
      </m:oMathPara>
    </w:p>
    <w:p w14:paraId="4363444F" w14:textId="77777777" w:rsidR="00995DFB" w:rsidRDefault="00995DFB" w:rsidP="00995DFB">
      <w:pPr>
        <w:pStyle w:val="Titre4"/>
      </w:pPr>
      <w:bookmarkStart w:id="55" w:name="_Toc120003636"/>
      <w:r>
        <w:t>Primes</w:t>
      </w:r>
      <w:bookmarkEnd w:id="55"/>
      <w:r>
        <w:t xml:space="preserve"> </w:t>
      </w:r>
    </w:p>
    <w:p w14:paraId="524053C1" w14:textId="77777777" w:rsidR="00995DFB" w:rsidRPr="00145120" w:rsidRDefault="00995DFB" w:rsidP="00995DFB">
      <w:pPr>
        <w:rPr>
          <w:lang w:eastAsia="fr-FR"/>
        </w:rPr>
      </w:pPr>
    </w:p>
    <w:p w14:paraId="08D9F0C7" w14:textId="77777777" w:rsidR="00995DFB" w:rsidRPr="00796F40" w:rsidRDefault="00995DFB" w:rsidP="00995DFB">
      <w:pPr>
        <w:rPr>
          <w:rFonts w:ascii="Calibri" w:hAnsi="Calibri"/>
          <w:noProof/>
          <w:szCs w:val="24"/>
        </w:rPr>
      </w:pPr>
      <w:r w:rsidRPr="005F42B7">
        <w:rPr>
          <w:noProof/>
        </w:rPr>
        <w:t xml:space="preserve">Les </w:t>
      </w:r>
      <w:r>
        <w:rPr>
          <w:noProof/>
        </w:rPr>
        <w:t xml:space="preserve">primes annuelles </w:t>
      </w:r>
      <w:r w:rsidRPr="005F42B7">
        <w:rPr>
          <w:noProof/>
        </w:rPr>
        <w:t>brutes de chargement</w:t>
      </w:r>
      <w:r>
        <w:rPr>
          <w:noProof/>
        </w:rPr>
        <w:t>s</w:t>
      </w:r>
      <w:r w:rsidRPr="005F42B7">
        <w:rPr>
          <w:noProof/>
        </w:rPr>
        <w:t xml:space="preserve"> d’acquisition</w:t>
      </w:r>
      <w:r>
        <w:rPr>
          <w:noProof/>
        </w:rPr>
        <w:t xml:space="preserve"> (</w:t>
      </w:r>
      <m:oMath>
        <m:r>
          <w:rPr>
            <w:rFonts w:ascii="Cambria Math" w:hAnsi="Cambria Math"/>
            <w:noProof/>
          </w:rPr>
          <m:t>Prime_annuelle_Brute)</m:t>
        </m:r>
      </m:oMath>
      <w:r w:rsidRPr="005F42B7">
        <w:rPr>
          <w:noProof/>
        </w:rPr>
        <w:t xml:space="preserve"> </w:t>
      </w:r>
      <w:r>
        <w:rPr>
          <w:noProof/>
        </w:rPr>
        <w:t>sont directement lues dans le portefe</w:t>
      </w:r>
      <w:r w:rsidR="001E1ACA">
        <w:rPr>
          <w:noProof/>
        </w:rPr>
        <w:t>u</w:t>
      </w:r>
      <w:r>
        <w:rPr>
          <w:noProof/>
        </w:rPr>
        <w:t>ille initial issu du fichier d’input</w:t>
      </w:r>
      <w:r w:rsidRPr="005F42B7">
        <w:rPr>
          <w:noProof/>
        </w:rPr>
        <w:t>.</w:t>
      </w:r>
      <w:r w:rsidRPr="00796F40">
        <w:rPr>
          <w:rFonts w:ascii="Calibri" w:hAnsi="Calibri"/>
          <w:noProof/>
          <w:szCs w:val="24"/>
        </w:rPr>
        <w:t xml:space="preserve"> La prime nette est investie </w:t>
      </w:r>
      <w:r>
        <w:rPr>
          <w:rFonts w:ascii="Calibri" w:hAnsi="Calibri"/>
          <w:noProof/>
          <w:szCs w:val="24"/>
        </w:rPr>
        <w:t xml:space="preserve">dans le support spécifié </w:t>
      </w:r>
      <w:r w:rsidRPr="00796F40">
        <w:rPr>
          <w:rFonts w:ascii="Calibri" w:hAnsi="Calibri"/>
          <w:noProof/>
          <w:szCs w:val="24"/>
        </w:rPr>
        <w:t>pour les assurés déjà présents et pour le New Business de l’année</w:t>
      </w:r>
      <w:r>
        <w:rPr>
          <w:rFonts w:ascii="Calibri" w:hAnsi="Calibri"/>
          <w:noProof/>
          <w:szCs w:val="24"/>
        </w:rPr>
        <w:t xml:space="preserve"> selon la répartition Euro/UC (</w:t>
      </w:r>
      <m:oMath>
        <m:r>
          <w:rPr>
            <w:rFonts w:ascii="Cambria Math" w:eastAsiaTheme="minorEastAsia" w:hAnsi="Cambria Math"/>
          </w:rPr>
          <m:t xml:space="preserve">Repart_Euro) </m:t>
        </m:r>
      </m:oMath>
      <w:r>
        <w:rPr>
          <w:rFonts w:ascii="Calibri" w:eastAsiaTheme="minorEastAsia" w:hAnsi="Calibri"/>
          <w:noProof/>
        </w:rPr>
        <w:t>définie dans le fichier d’initialisation.</w:t>
      </w:r>
    </w:p>
    <w:p w14:paraId="2BF6B7B8" w14:textId="77777777" w:rsidR="00995DFB" w:rsidRPr="00796F40" w:rsidRDefault="00995DFB" w:rsidP="00995DFB">
      <w:pPr>
        <w:pStyle w:val="Paragraphedeliste"/>
        <w:rPr>
          <w:rFonts w:ascii="Calibri" w:hAnsi="Calibri"/>
          <w:noProof/>
          <w:szCs w:val="24"/>
        </w:rPr>
      </w:pPr>
    </w:p>
    <w:p w14:paraId="32F2D4E0" w14:textId="77777777" w:rsidR="00995DFB" w:rsidRPr="00796F40" w:rsidRDefault="00995DFB" w:rsidP="00995DFB">
      <w:pPr>
        <w:rPr>
          <w:rFonts w:ascii="Calibri" w:hAnsi="Calibri"/>
          <w:noProof/>
          <w:szCs w:val="24"/>
        </w:rPr>
      </w:pPr>
      <w:r w:rsidRPr="00796F40">
        <w:rPr>
          <w:rFonts w:ascii="Calibri" w:hAnsi="Calibri"/>
          <w:noProof/>
          <w:szCs w:val="24"/>
        </w:rPr>
        <w:t>La prime est calculée sous condition de présence</w:t>
      </w:r>
      <w:r>
        <w:rPr>
          <w:rFonts w:ascii="Calibri" w:hAnsi="Calibri"/>
          <w:noProof/>
          <w:szCs w:val="24"/>
        </w:rPr>
        <w:t xml:space="preserve"> en début d’année (</w:t>
      </w:r>
      <m:oMath>
        <m:r>
          <w:rPr>
            <w:rFonts w:ascii="Cambria Math" w:eastAsiaTheme="minorEastAsia" w:hAnsi="Cambria Math"/>
          </w:rPr>
          <m:t>Prob_Encours (P))</m:t>
        </m:r>
      </m:oMath>
      <w:r w:rsidRPr="00796F40">
        <w:rPr>
          <w:rFonts w:ascii="Calibri" w:hAnsi="Calibri"/>
          <w:noProof/>
          <w:szCs w:val="24"/>
        </w:rPr>
        <w:t xml:space="preserve">, </w:t>
      </w:r>
      <w:r>
        <w:rPr>
          <w:rFonts w:ascii="Calibri" w:hAnsi="Calibri"/>
          <w:noProof/>
          <w:szCs w:val="24"/>
        </w:rPr>
        <w:t>puis</w:t>
      </w:r>
      <w:r w:rsidRPr="00796F40">
        <w:rPr>
          <w:rFonts w:ascii="Calibri" w:hAnsi="Calibri"/>
          <w:noProof/>
          <w:szCs w:val="24"/>
        </w:rPr>
        <w:t xml:space="preserve"> probabilisée par la probabilité de survie</w:t>
      </w:r>
      <w:r>
        <w:rPr>
          <w:rFonts w:ascii="Calibri" w:hAnsi="Calibri"/>
          <w:noProof/>
          <w:szCs w:val="24"/>
        </w:rPr>
        <w:t xml:space="preserve"> jusqu’à la fin de l’année</w:t>
      </w:r>
      <w:r w:rsidRPr="00796F40">
        <w:rPr>
          <w:rFonts w:ascii="Calibri" w:hAnsi="Calibri"/>
          <w:noProof/>
          <w:szCs w:val="24"/>
        </w:rPr>
        <w:t xml:space="preserve"> et par la probabilité de ne pas racheter </w:t>
      </w:r>
      <w:r>
        <w:rPr>
          <w:rFonts w:ascii="Calibri" w:hAnsi="Calibri"/>
          <w:noProof/>
          <w:szCs w:val="24"/>
        </w:rPr>
        <w:t>son contrat (</w:t>
      </w:r>
      <m:oMath>
        <m:r>
          <w:rPr>
            <w:rFonts w:ascii="Cambria Math" w:eastAsiaTheme="minorEastAsia" w:hAnsi="Cambria Math"/>
          </w:rPr>
          <m:t>(Prob_Survie(P)-Prob_Rachat(P))</m:t>
        </m:r>
      </m:oMath>
      <w:r>
        <w:rPr>
          <w:rFonts w:ascii="Calibri" w:hAnsi="Calibri"/>
          <w:noProof/>
          <w:szCs w:val="24"/>
        </w:rPr>
        <w:t xml:space="preserve">. </w:t>
      </w:r>
      <w:r w:rsidRPr="00796F40">
        <w:rPr>
          <w:rFonts w:ascii="Calibri" w:hAnsi="Calibri"/>
          <w:noProof/>
          <w:szCs w:val="24"/>
        </w:rPr>
        <w:t>Les primes arri</w:t>
      </w:r>
      <w:r>
        <w:rPr>
          <w:rFonts w:ascii="Calibri" w:hAnsi="Calibri"/>
          <w:noProof/>
          <w:szCs w:val="24"/>
        </w:rPr>
        <w:t xml:space="preserve">vent donc après les prestations </w:t>
      </w:r>
      <w:r w:rsidRPr="00796F40">
        <w:rPr>
          <w:rFonts w:ascii="Calibri" w:hAnsi="Calibri"/>
          <w:noProof/>
          <w:szCs w:val="24"/>
        </w:rPr>
        <w:t>mais avant le départ en rente.</w:t>
      </w:r>
    </w:p>
    <w:p w14:paraId="28DD76B5" w14:textId="77777777" w:rsidR="00995DFB" w:rsidRPr="00BD23D0" w:rsidRDefault="00995DFB" w:rsidP="00995DFB">
      <w:pPr>
        <w:rPr>
          <w:lang w:eastAsia="fr-FR"/>
        </w:rPr>
      </w:pPr>
    </w:p>
    <w:p w14:paraId="531FD5B8" w14:textId="77777777" w:rsidR="00995DFB" w:rsidRDefault="00995DFB" w:rsidP="00995DFB">
      <w:pPr>
        <w:rPr>
          <w:rFonts w:eastAsiaTheme="minorEastAsia"/>
        </w:rPr>
      </w:pPr>
      <m:oMath>
        <m:r>
          <w:rPr>
            <w:rFonts w:ascii="Cambria Math" w:hAnsi="Cambria Math"/>
            <w:noProof/>
          </w:rPr>
          <m:t>Prime_Nette(P)= Prime_annuelle_Brute</m:t>
        </m:r>
        <m:r>
          <w:rPr>
            <w:rFonts w:ascii="Cambria Math" w:eastAsiaTheme="minorEastAsia" w:hAnsi="Cambria Math"/>
          </w:rPr>
          <m:t>×(1-Tx_Chgmt_Acquisition_Support)×Repart_Support×Prob_Encours (P)×(Prob_Survie(P)-Prob_Rachat_Total(P)</m:t>
        </m:r>
      </m:oMath>
      <w:r>
        <w:rPr>
          <w:rFonts w:eastAsiaTheme="minorEastAsia"/>
        </w:rPr>
        <w:t>)</w:t>
      </w:r>
    </w:p>
    <w:p w14:paraId="0756D721" w14:textId="77777777" w:rsidR="00995DFB" w:rsidRDefault="00995DFB" w:rsidP="00995DFB">
      <w:pPr>
        <w:rPr>
          <w:rFonts w:eastAsiaTheme="minorEastAsia"/>
          <w:lang w:eastAsia="fr-FR"/>
        </w:rPr>
      </w:pPr>
    </w:p>
    <w:p w14:paraId="2987B3F4" w14:textId="77777777" w:rsidR="00995DFB" w:rsidRPr="00751469" w:rsidRDefault="00995DFB" w:rsidP="00995DFB">
      <m:oMathPara>
        <m:oMathParaPr>
          <m:jc m:val="left"/>
        </m:oMathParaPr>
        <m:oMath>
          <m:r>
            <w:rPr>
              <w:rFonts w:ascii="Cambria Math" w:hAnsi="Cambria Math"/>
              <w:noProof/>
            </w:rPr>
            <m:t xml:space="preserve">Prime_Brute(P)= </m:t>
          </m:r>
          <m:f>
            <m:fPr>
              <m:ctrlPr>
                <w:rPr>
                  <w:rFonts w:ascii="Cambria Math" w:hAnsi="Cambria Math"/>
                  <w:i/>
                  <w:noProof/>
                </w:rPr>
              </m:ctrlPr>
            </m:fPr>
            <m:num>
              <m:r>
                <w:rPr>
                  <w:rFonts w:ascii="Cambria Math" w:hAnsi="Cambria Math"/>
                  <w:noProof/>
                </w:rPr>
                <m:t>Prime_Nette(P)</m:t>
              </m:r>
            </m:num>
            <m:den>
              <m:r>
                <w:rPr>
                  <w:rFonts w:ascii="Cambria Math" w:eastAsiaTheme="minorEastAsia" w:hAnsi="Cambria Math"/>
                </w:rPr>
                <m:t>(1-Tx_Chgmt_Acquisition_Support)</m:t>
              </m:r>
            </m:den>
          </m:f>
        </m:oMath>
      </m:oMathPara>
    </w:p>
    <w:p w14:paraId="560F5C80" w14:textId="77777777" w:rsidR="000C7FDA" w:rsidRDefault="000C7FDA" w:rsidP="007D30FF"/>
    <w:p w14:paraId="48A89363" w14:textId="77777777" w:rsidR="009E55E2" w:rsidRDefault="00A86AC3" w:rsidP="009E55E2">
      <w:pPr>
        <w:pStyle w:val="Titre4"/>
      </w:pPr>
      <w:bookmarkStart w:id="56" w:name="_Toc120003637"/>
      <w:r>
        <w:t>C</w:t>
      </w:r>
      <w:r w:rsidR="00F718AB">
        <w:t>hargements</w:t>
      </w:r>
      <w:r>
        <w:t xml:space="preserve"> et frais</w:t>
      </w:r>
      <w:bookmarkEnd w:id="56"/>
    </w:p>
    <w:p w14:paraId="062B20A0" w14:textId="77777777" w:rsidR="009E55E2" w:rsidRPr="009E55E2" w:rsidRDefault="009E55E2" w:rsidP="009E55E2">
      <w:pPr>
        <w:pStyle w:val="Titre5"/>
      </w:pPr>
      <w:bookmarkStart w:id="57" w:name="_Toc120003638"/>
      <w:r>
        <w:t>Chargements</w:t>
      </w:r>
      <w:bookmarkEnd w:id="57"/>
    </w:p>
    <w:p w14:paraId="3F8F3D91" w14:textId="77777777" w:rsidR="00FE140C" w:rsidRDefault="00FE140C" w:rsidP="008520DF">
      <w:pPr>
        <w:rPr>
          <w:noProof/>
        </w:rPr>
      </w:pPr>
    </w:p>
    <w:p w14:paraId="7539BA4A" w14:textId="77777777" w:rsidR="00D75754" w:rsidRDefault="00D75754" w:rsidP="00D75754">
      <w:pPr>
        <w:rPr>
          <w:rFonts w:ascii="Calibri" w:hAnsi="Calibri" w:cs="Arial"/>
        </w:rPr>
      </w:pPr>
      <w:r>
        <w:rPr>
          <w:rFonts w:ascii="Calibri" w:hAnsi="Calibri" w:cs="Arial"/>
        </w:rPr>
        <w:t xml:space="preserve">Les chargements sur encours sont évalués sur la </w:t>
      </w:r>
      <w:r w:rsidRPr="00E43C78">
        <w:rPr>
          <w:rFonts w:ascii="Calibri" w:hAnsi="Calibri" w:cs="Arial"/>
          <w:color w:val="000000" w:themeColor="text1"/>
        </w:rPr>
        <w:t>PM</w:t>
      </w:r>
      <w:r w:rsidRPr="00240C98">
        <w:rPr>
          <w:rFonts w:ascii="Calibri" w:hAnsi="Calibri" w:cs="Arial"/>
          <w:color w:val="FF0000"/>
        </w:rPr>
        <w:t xml:space="preserve"> </w:t>
      </w:r>
      <w:r w:rsidRPr="00D36F36">
        <w:rPr>
          <w:rFonts w:ascii="Calibri" w:hAnsi="Calibri" w:cs="Arial"/>
        </w:rPr>
        <w:t>de début de période </w:t>
      </w:r>
      <w:r>
        <w:rPr>
          <w:rFonts w:ascii="Calibri" w:hAnsi="Calibri" w:cs="Arial"/>
        </w:rPr>
        <w:t xml:space="preserve">: </w:t>
      </w:r>
    </w:p>
    <w:p w14:paraId="42ACA830" w14:textId="77777777" w:rsidR="00D75754" w:rsidRPr="00CD6E58" w:rsidRDefault="00D75754" w:rsidP="00D75754">
      <w:pPr>
        <w:rPr>
          <w:rFonts w:ascii="Calibri" w:hAnsi="Calibri" w:cs="Arial"/>
        </w:rPr>
      </w:pPr>
      <m:oMathPara>
        <m:oMath>
          <m:r>
            <w:rPr>
              <w:rFonts w:ascii="Cambria Math" w:hAnsi="Cambria Math"/>
            </w:rPr>
            <m:t>Chgmt_Encours_Support (P)= PM_Support (P-1) ×Tx_Chgmt_Encours_Support</m:t>
          </m:r>
        </m:oMath>
      </m:oMathPara>
    </w:p>
    <w:p w14:paraId="74BD044A" w14:textId="77777777" w:rsidR="00D75754" w:rsidRDefault="006F17B2" w:rsidP="00D75754">
      <w:pPr>
        <w:rPr>
          <w:rFonts w:ascii="Calibri" w:hAnsi="Calibri" w:cs="Arial"/>
        </w:rPr>
      </w:pPr>
      <w:r>
        <w:rPr>
          <w:rFonts w:ascii="Calibri" w:hAnsi="Calibri" w:cs="Arial"/>
        </w:rPr>
        <w:t>Notons que le taux de chargement sur encours est défini ligne à ligne pour le support en Euro mais au global pour le segment UC.</w:t>
      </w:r>
    </w:p>
    <w:p w14:paraId="125A7655" w14:textId="77777777" w:rsidR="006F17B2" w:rsidRDefault="006F17B2" w:rsidP="00D75754">
      <w:pPr>
        <w:rPr>
          <w:rFonts w:ascii="Calibri" w:hAnsi="Calibri" w:cs="Arial"/>
        </w:rPr>
      </w:pPr>
    </w:p>
    <w:p w14:paraId="337A60A3" w14:textId="77777777" w:rsidR="00D75754" w:rsidRDefault="00D75754" w:rsidP="00D75754">
      <w:pPr>
        <w:rPr>
          <w:rFonts w:ascii="Calibri" w:hAnsi="Calibri" w:cs="Arial"/>
        </w:rPr>
      </w:pPr>
      <w:r>
        <w:rPr>
          <w:rFonts w:ascii="Calibri" w:hAnsi="Calibri" w:cs="Arial"/>
        </w:rPr>
        <w:t xml:space="preserve">Les chargements d’acquisition sont évalués sur les cotisations brutes de chargement : </w:t>
      </w:r>
    </w:p>
    <w:p w14:paraId="78DA2B2C" w14:textId="77777777" w:rsidR="00D75754" w:rsidRPr="00045D1E" w:rsidRDefault="00D75754" w:rsidP="00D75754">
      <w:pPr>
        <w:rPr>
          <w:rFonts w:ascii="Calibri" w:eastAsiaTheme="minorEastAsia" w:hAnsi="Calibri" w:cs="Arial"/>
        </w:rPr>
      </w:pPr>
      <m:oMathPara>
        <m:oMath>
          <m:r>
            <w:rPr>
              <w:rFonts w:ascii="Cambria Math" w:hAnsi="Cambria Math" w:cs="Arial"/>
            </w:rPr>
            <m:t xml:space="preserve">Chgmt_Acquisition_Support(P) = </m:t>
          </m:r>
          <m:f>
            <m:fPr>
              <m:ctrlPr>
                <w:rPr>
                  <w:rFonts w:ascii="Cambria Math" w:hAnsi="Cambria Math"/>
                  <w:i/>
                  <w:noProof/>
                </w:rPr>
              </m:ctrlPr>
            </m:fPr>
            <m:num>
              <m:r>
                <w:rPr>
                  <w:rFonts w:ascii="Cambria Math" w:hAnsi="Cambria Math"/>
                  <w:noProof/>
                </w:rPr>
                <m:t>Prime_Nette_Support(P)</m:t>
              </m:r>
            </m:num>
            <m:den>
              <m:r>
                <w:rPr>
                  <w:rFonts w:ascii="Cambria Math" w:hAnsi="Cambria Math"/>
                  <w:noProof/>
                </w:rPr>
                <m:t>(1-</m:t>
              </m:r>
              <m:r>
                <w:rPr>
                  <w:rFonts w:ascii="Cambria Math" w:hAnsi="Cambria Math" w:cs="Arial"/>
                </w:rPr>
                <m:t>Tx_Chgmt_Acquisition_Support)</m:t>
              </m:r>
            </m:den>
          </m:f>
          <m:r>
            <w:rPr>
              <w:rFonts w:ascii="Cambria Math" w:hAnsi="Cambria Math"/>
            </w:rPr>
            <m:t>×</m:t>
          </m:r>
          <m:r>
            <w:rPr>
              <w:rFonts w:ascii="Cambria Math" w:hAnsi="Cambria Math" w:cs="Arial"/>
            </w:rPr>
            <m:t>Tx_Chgmt_Acquisition_Support</m:t>
          </m:r>
        </m:oMath>
      </m:oMathPara>
    </w:p>
    <w:p w14:paraId="64B72EA5" w14:textId="77777777" w:rsidR="009E55E2" w:rsidRPr="00AF2932" w:rsidRDefault="009E55E2" w:rsidP="009E55E2">
      <w:pPr>
        <w:pStyle w:val="Titre5"/>
      </w:pPr>
      <w:bookmarkStart w:id="58" w:name="_Toc120003639"/>
      <w:r>
        <w:lastRenderedPageBreak/>
        <w:t>Frais</w:t>
      </w:r>
      <w:bookmarkEnd w:id="58"/>
    </w:p>
    <w:p w14:paraId="62854CED" w14:textId="77777777" w:rsidR="009E55E2" w:rsidRDefault="009E55E2" w:rsidP="009E55E2"/>
    <w:p w14:paraId="2EE509E6" w14:textId="77777777" w:rsidR="009E55E2" w:rsidRDefault="009E55E2" w:rsidP="009E55E2">
      <w:r>
        <w:t>A noter que les frais font l’objet d’une pa</w:t>
      </w:r>
      <w:r w:rsidR="002264FB">
        <w:t>rtie intégrante de</w:t>
      </w:r>
      <w:r>
        <w:t xml:space="preserve"> cette note</w:t>
      </w:r>
      <w:r w:rsidR="001640C6">
        <w:t xml:space="preserve"> (partie « Comptabilité et Fiscalité »)</w:t>
      </w:r>
      <w:r>
        <w:t>. Le lecteur pourra s’y référer pour plus de détails.</w:t>
      </w:r>
    </w:p>
    <w:p w14:paraId="23B98251" w14:textId="77777777" w:rsidR="002264FB" w:rsidRDefault="002264FB" w:rsidP="009E55E2"/>
    <w:p w14:paraId="1EC91506" w14:textId="77777777" w:rsidR="0051487D" w:rsidRDefault="0051487D" w:rsidP="00586EF0">
      <w:pPr>
        <w:pStyle w:val="Titre5"/>
      </w:pPr>
      <w:bookmarkStart w:id="59" w:name="_Toc479081716"/>
      <w:bookmarkStart w:id="60" w:name="_Toc479097170"/>
      <w:bookmarkStart w:id="61" w:name="_Toc120003640"/>
      <w:r>
        <w:t>Rétrocession des frais</w:t>
      </w:r>
      <w:bookmarkEnd w:id="59"/>
      <w:bookmarkEnd w:id="60"/>
      <w:bookmarkEnd w:id="61"/>
    </w:p>
    <w:p w14:paraId="2338587B" w14:textId="77777777" w:rsidR="006F17B2" w:rsidRDefault="006F17B2" w:rsidP="006F17B2">
      <w:pPr>
        <w:rPr>
          <w:lang w:eastAsia="fr-FR"/>
        </w:rPr>
      </w:pPr>
    </w:p>
    <w:p w14:paraId="43A71D3B" w14:textId="77777777" w:rsidR="006F17B2" w:rsidRDefault="006F17B2" w:rsidP="006F17B2">
      <w:pPr>
        <w:rPr>
          <w:lang w:eastAsia="fr-FR"/>
        </w:rPr>
      </w:pPr>
      <w:r>
        <w:rPr>
          <w:lang w:eastAsia="fr-FR"/>
        </w:rPr>
        <w:t>L’articulation de la modélisation de la rétrocession des frais est la suivante :</w:t>
      </w:r>
    </w:p>
    <w:p w14:paraId="7D194343" w14:textId="77777777" w:rsidR="006F17B2" w:rsidRDefault="006F17B2" w:rsidP="006F17B2">
      <w:pPr>
        <w:rPr>
          <w:lang w:eastAsia="fr-FR"/>
        </w:rPr>
      </w:pPr>
    </w:p>
    <w:p w14:paraId="4D365195" w14:textId="77777777" w:rsidR="006F17B2" w:rsidRDefault="006F17B2" w:rsidP="006F17B2">
      <w:pPr>
        <w:rPr>
          <w:lang w:eastAsia="fr-FR"/>
        </w:rPr>
      </w:pPr>
      <w:r w:rsidRPr="00064E80">
        <w:rPr>
          <w:b/>
          <w:lang w:eastAsia="fr-FR"/>
        </w:rPr>
        <w:t>Les frais prélevés par les Asset Managers sont les suivants</w:t>
      </w:r>
      <w:r>
        <w:rPr>
          <w:lang w:eastAsia="fr-FR"/>
        </w:rPr>
        <w:t> :</w:t>
      </w:r>
    </w:p>
    <w:p w14:paraId="37E49EDD" w14:textId="77777777" w:rsidR="006F17B2" w:rsidRPr="00597531" w:rsidRDefault="006F17B2" w:rsidP="006F17B2">
      <w:pPr>
        <w:rPr>
          <w:rFonts w:eastAsiaTheme="minorEastAsia"/>
          <w:lang w:eastAsia="fr-FR"/>
        </w:rPr>
      </w:pPr>
      <m:oMathPara>
        <m:oMath>
          <m:r>
            <w:rPr>
              <w:rFonts w:ascii="Cambria Math" w:hAnsi="Cambria Math"/>
              <w:lang w:eastAsia="fr-FR"/>
            </w:rPr>
            <m:t xml:space="preserve">Chgmt_Encours_UC_Preleves_AM(P)=PM_UC_Total(P - 1)*Tx_Chgmt_Encours_AM_UC </m:t>
          </m:r>
        </m:oMath>
      </m:oMathPara>
    </w:p>
    <w:p w14:paraId="58AF670A" w14:textId="77777777" w:rsidR="006F17B2" w:rsidRDefault="006F17B2" w:rsidP="006F17B2">
      <w:pPr>
        <w:rPr>
          <w:rFonts w:eastAsiaTheme="minorEastAsia"/>
          <w:lang w:eastAsia="fr-FR"/>
        </w:rPr>
      </w:pPr>
    </w:p>
    <w:p w14:paraId="5C10D3E8" w14:textId="77777777" w:rsidR="006F17B2" w:rsidRPr="00064E80" w:rsidRDefault="006F17B2" w:rsidP="006F17B2">
      <w:pPr>
        <w:rPr>
          <w:rFonts w:eastAsiaTheme="minorEastAsia"/>
          <w:b/>
          <w:lang w:eastAsia="fr-FR"/>
        </w:rPr>
      </w:pPr>
      <w:r w:rsidRPr="00064E80">
        <w:rPr>
          <w:rFonts w:eastAsiaTheme="minorEastAsia"/>
          <w:b/>
          <w:lang w:eastAsia="fr-FR"/>
        </w:rPr>
        <w:t>Dont une part est rétrocédée à l’assureur :</w:t>
      </w:r>
    </w:p>
    <w:p w14:paraId="0C9E4CFE" w14:textId="77777777" w:rsidR="006F17B2" w:rsidRDefault="006F17B2" w:rsidP="006F17B2">
      <w:pPr>
        <w:rPr>
          <w:lang w:eastAsia="fr-FR"/>
        </w:rPr>
      </w:pPr>
      <m:oMathPara>
        <m:oMath>
          <m:r>
            <w:rPr>
              <w:rFonts w:ascii="Cambria Math" w:hAnsi="Cambria Math"/>
              <w:lang w:eastAsia="fr-FR"/>
            </w:rPr>
            <m:t>Chgmt_Retrocedes(P)=PM_UC_Total(P - 1)* Tx_Retrocession_Gestionnaires_UC</m:t>
          </m:r>
        </m:oMath>
      </m:oMathPara>
    </w:p>
    <w:p w14:paraId="2FFC5A5B" w14:textId="77777777" w:rsidR="006F17B2" w:rsidRDefault="006F17B2" w:rsidP="006F17B2">
      <w:pPr>
        <w:rPr>
          <w:lang w:eastAsia="fr-FR"/>
        </w:rPr>
      </w:pPr>
    </w:p>
    <w:p w14:paraId="7F2323BB" w14:textId="77777777" w:rsidR="006F17B2" w:rsidRPr="00F43BC1" w:rsidRDefault="006F17B2" w:rsidP="006F17B2">
      <w:pPr>
        <w:rPr>
          <w:rFonts w:eastAsiaTheme="minorEastAsia"/>
          <w:b/>
          <w:lang w:eastAsia="fr-FR"/>
        </w:rPr>
      </w:pPr>
      <w:r w:rsidRPr="00F43BC1">
        <w:rPr>
          <w:rFonts w:eastAsiaTheme="minorEastAsia"/>
          <w:b/>
          <w:lang w:eastAsia="fr-FR"/>
        </w:rPr>
        <w:t>Dont une partie est versée à l’apporteur d’affaire :</w:t>
      </w:r>
    </w:p>
    <w:p w14:paraId="021EB280" w14:textId="77777777" w:rsidR="006F17B2" w:rsidRDefault="006F17B2" w:rsidP="006F17B2">
      <w:pPr>
        <w:rPr>
          <w:lang w:eastAsia="fr-FR"/>
        </w:rPr>
      </w:pPr>
      <m:oMathPara>
        <m:oMath>
          <m:r>
            <w:rPr>
              <w:rFonts w:ascii="Cambria Math" w:hAnsi="Cambria Math"/>
              <w:lang w:eastAsia="fr-FR"/>
            </w:rPr>
            <m:t>Commission_apporteurs(P)=PM_UC_Total(P - 1)* Tx_Commission_Apporteurs_UC</m:t>
          </m:r>
        </m:oMath>
      </m:oMathPara>
    </w:p>
    <w:p w14:paraId="6EB28BD3" w14:textId="77777777" w:rsidR="006F17B2" w:rsidRDefault="006F17B2" w:rsidP="006F17B2">
      <w:pPr>
        <w:rPr>
          <w:lang w:eastAsia="fr-FR"/>
        </w:rPr>
      </w:pPr>
    </w:p>
    <w:p w14:paraId="52AB07C1" w14:textId="77777777" w:rsidR="006F17B2" w:rsidRDefault="006F17B2" w:rsidP="006F17B2">
      <w:pPr>
        <w:rPr>
          <w:lang w:eastAsia="fr-FR"/>
        </w:rPr>
      </w:pPr>
      <w:r>
        <w:rPr>
          <w:lang w:eastAsia="fr-FR"/>
        </w:rPr>
        <w:t>Enfin, la marge financière de la compagnie est alors calculée somme suit :</w:t>
      </w:r>
    </w:p>
    <w:p w14:paraId="06554977" w14:textId="77777777" w:rsidR="006F17B2" w:rsidRDefault="006F17B2" w:rsidP="006F17B2">
      <w:pPr>
        <w:rPr>
          <w:lang w:eastAsia="fr-FR"/>
        </w:rPr>
      </w:pPr>
      <m:oMathPara>
        <m:oMath>
          <m:r>
            <w:rPr>
              <w:rFonts w:ascii="Cambria Math" w:hAnsi="Cambria Math"/>
              <w:lang w:eastAsia="fr-FR"/>
            </w:rPr>
            <m:t>Marge_Financiere_Compagnie(P)=Chgmt_Retrocedes(P)- Commission_apporteurs(P)</m:t>
          </m:r>
        </m:oMath>
      </m:oMathPara>
    </w:p>
    <w:p w14:paraId="10EFFF40" w14:textId="77777777" w:rsidR="006F17B2" w:rsidRDefault="006F17B2" w:rsidP="006F17B2"/>
    <w:p w14:paraId="621FE362" w14:textId="77777777" w:rsidR="0051487D" w:rsidRDefault="0051487D" w:rsidP="009E55E2"/>
    <w:p w14:paraId="7C631C16" w14:textId="77777777" w:rsidR="00157610" w:rsidRPr="00BA6C02" w:rsidRDefault="00157610" w:rsidP="00157610">
      <w:pPr>
        <w:pStyle w:val="Titre4"/>
      </w:pPr>
      <w:bookmarkStart w:id="62" w:name="_Toc120003641"/>
      <w:r w:rsidRPr="00BA6C02">
        <w:t>Revalorisation des provisions mathématiques</w:t>
      </w:r>
      <w:bookmarkEnd w:id="62"/>
    </w:p>
    <w:p w14:paraId="01397101" w14:textId="77777777" w:rsidR="00157610" w:rsidRDefault="00157610" w:rsidP="00157610">
      <w:pPr>
        <w:rPr>
          <w:lang w:eastAsia="fr-FR"/>
        </w:rPr>
      </w:pPr>
    </w:p>
    <w:p w14:paraId="13B0F454" w14:textId="77777777" w:rsidR="00157610" w:rsidRPr="00617DC7" w:rsidRDefault="00157610" w:rsidP="0051487D">
      <w:pPr>
        <w:pStyle w:val="Titre5"/>
      </w:pPr>
      <w:bookmarkStart w:id="63" w:name="_Toc120003642"/>
      <w:r>
        <w:t>Intérêts Techniques</w:t>
      </w:r>
      <w:r w:rsidR="0051487D">
        <w:t xml:space="preserve"> (Euro)</w:t>
      </w:r>
      <w:bookmarkEnd w:id="63"/>
    </w:p>
    <w:p w14:paraId="069A0081" w14:textId="77777777" w:rsidR="00157610" w:rsidRDefault="00157610" w:rsidP="00157610">
      <w:pPr>
        <w:rPr>
          <w:lang w:eastAsia="fr-FR"/>
        </w:rPr>
      </w:pPr>
    </w:p>
    <w:p w14:paraId="5D120680" w14:textId="77777777" w:rsidR="00157610" w:rsidRDefault="00157610" w:rsidP="00157610">
      <w:pPr>
        <w:rPr>
          <w:lang w:eastAsia="fr-FR"/>
        </w:rPr>
      </w:pPr>
      <w:r>
        <w:rPr>
          <w:lang w:eastAsia="fr-FR"/>
        </w:rPr>
        <w:t xml:space="preserve">Les intérêts techniques du modèle Groupe APICIL peuvent être intégrés au stock ou ne s’appliquer uniquement qu’aux sorties (décès et rachats totaux). Ils sont calculés sur la PM de début de période comme suit : </w:t>
      </w:r>
    </w:p>
    <w:p w14:paraId="17905673" w14:textId="77777777" w:rsidR="00157610" w:rsidRDefault="00157610" w:rsidP="00157610">
      <w:pPr>
        <w:rPr>
          <w:lang w:eastAsia="fr-FR"/>
        </w:rPr>
      </w:pPr>
    </w:p>
    <w:p w14:paraId="175131D4" w14:textId="77777777" w:rsidR="003235A6" w:rsidRDefault="003235A6" w:rsidP="00157610">
      <w:pPr>
        <w:rPr>
          <w:lang w:eastAsia="fr-FR"/>
        </w:rPr>
      </w:pPr>
      <w:r>
        <w:rPr>
          <w:lang w:eastAsia="fr-FR"/>
        </w:rPr>
        <w:t>Si les IT sont intégrés au stock :</w:t>
      </w:r>
    </w:p>
    <w:p w14:paraId="20F14066" w14:textId="77777777" w:rsidR="00157610" w:rsidRPr="00742186" w:rsidRDefault="00157610" w:rsidP="00157610">
      <w:pPr>
        <w:rPr>
          <w:rFonts w:eastAsiaTheme="minorEastAsia"/>
        </w:rPr>
      </w:pPr>
      <m:oMath>
        <m:r>
          <w:rPr>
            <w:rFonts w:ascii="Cambria Math" w:hAnsi="Cambria Math" w:cs="Arial"/>
          </w:rPr>
          <m:t>IT (P) = PM_Euro (P-1)×TMG_Net(P)</m:t>
        </m:r>
      </m:oMath>
      <w:r w:rsidRPr="00742186">
        <w:rPr>
          <w:rFonts w:eastAsiaTheme="minorEastAsia"/>
        </w:rPr>
        <w:t xml:space="preserve"> </w:t>
      </w:r>
    </w:p>
    <w:p w14:paraId="62404D3D" w14:textId="77777777" w:rsidR="003235A6" w:rsidRPr="00742186" w:rsidRDefault="003235A6" w:rsidP="00157610">
      <w:pPr>
        <w:rPr>
          <w:rFonts w:eastAsiaTheme="minorEastAsia"/>
        </w:rPr>
      </w:pPr>
    </w:p>
    <w:p w14:paraId="57E0023D" w14:textId="77777777" w:rsidR="003235A6" w:rsidRPr="003235A6" w:rsidRDefault="003235A6" w:rsidP="00157610">
      <w:pPr>
        <w:rPr>
          <w:rFonts w:eastAsiaTheme="minorEastAsia"/>
        </w:rPr>
      </w:pPr>
      <w:r w:rsidRPr="003235A6">
        <w:rPr>
          <w:rFonts w:eastAsiaTheme="minorEastAsia"/>
        </w:rPr>
        <w:t>Si les IT sont intégrés aux décès et aux rachats:</w:t>
      </w:r>
    </w:p>
    <w:p w14:paraId="47C2B946" w14:textId="77777777" w:rsidR="00157610" w:rsidRPr="00742186" w:rsidRDefault="00157610" w:rsidP="00157610">
      <w:pPr>
        <w:rPr>
          <w:rFonts w:eastAsiaTheme="minorEastAsia"/>
        </w:rPr>
      </w:pPr>
      <m:oMath>
        <m:r>
          <w:rPr>
            <w:rFonts w:ascii="Cambria Math" w:hAnsi="Cambria Math" w:cs="Arial"/>
          </w:rPr>
          <m:t xml:space="preserve">IT </m:t>
        </m:r>
        <m:d>
          <m:dPr>
            <m:ctrlPr>
              <w:rPr>
                <w:rFonts w:ascii="Cambria Math" w:hAnsi="Cambria Math" w:cs="Arial"/>
                <w:i/>
                <w:lang w:val="en-US"/>
              </w:rPr>
            </m:ctrlPr>
          </m:dPr>
          <m:e>
            <m:r>
              <w:rPr>
                <w:rFonts w:ascii="Cambria Math" w:hAnsi="Cambria Math" w:cs="Arial"/>
              </w:rPr>
              <m:t>P</m:t>
            </m:r>
          </m:e>
        </m:d>
        <m:r>
          <w:rPr>
            <w:rFonts w:ascii="Cambria Math" w:hAnsi="Cambria Math" w:cs="Arial"/>
          </w:rPr>
          <m:t>= P</m:t>
        </m:r>
        <m:sSub>
          <m:sSubPr>
            <m:ctrlPr>
              <w:rPr>
                <w:rFonts w:ascii="Cambria Math" w:hAnsi="Cambria Math" w:cs="Arial"/>
                <w:i/>
                <w:lang w:val="en-US"/>
              </w:rPr>
            </m:ctrlPr>
          </m:sSubPr>
          <m:e>
            <m:r>
              <w:rPr>
                <w:rFonts w:ascii="Cambria Math" w:hAnsi="Cambria Math" w:cs="Arial"/>
              </w:rPr>
              <m:t>M</m:t>
            </m:r>
            <m:ctrlPr>
              <w:rPr>
                <w:rFonts w:ascii="Cambria Math" w:hAnsi="Cambria Math" w:cs="Arial"/>
                <w:i/>
              </w:rPr>
            </m:ctrlPr>
          </m:e>
          <m:sub>
            <m:r>
              <w:rPr>
                <w:rFonts w:ascii="Cambria Math" w:hAnsi="Cambria Math" w:cs="Arial"/>
              </w:rPr>
              <m:t>Euro</m:t>
            </m:r>
          </m:sub>
        </m:sSub>
        <m:d>
          <m:dPr>
            <m:ctrlPr>
              <w:rPr>
                <w:rFonts w:ascii="Cambria Math" w:hAnsi="Cambria Math" w:cs="Arial"/>
                <w:i/>
                <w:lang w:val="en-US"/>
              </w:rPr>
            </m:ctrlPr>
          </m:dPr>
          <m:e>
            <m:r>
              <w:rPr>
                <w:rFonts w:ascii="Cambria Math" w:hAnsi="Cambria Math" w:cs="Arial"/>
              </w:rPr>
              <m:t>P-1</m:t>
            </m:r>
          </m:e>
        </m:d>
        <m:r>
          <w:rPr>
            <w:rFonts w:ascii="Cambria Math" w:hAnsi="Cambria Math" w:cs="Arial"/>
          </w:rPr>
          <m:t>×TM</m:t>
        </m:r>
        <m:sSub>
          <m:sSubPr>
            <m:ctrlPr>
              <w:rPr>
                <w:rFonts w:ascii="Cambria Math" w:hAnsi="Cambria Math" w:cs="Arial"/>
                <w:i/>
                <w:lang w:val="en-US"/>
              </w:rPr>
            </m:ctrlPr>
          </m:sSubPr>
          <m:e>
            <m:r>
              <w:rPr>
                <w:rFonts w:ascii="Cambria Math" w:hAnsi="Cambria Math" w:cs="Arial"/>
              </w:rPr>
              <m:t>G</m:t>
            </m:r>
            <m:ctrlPr>
              <w:rPr>
                <w:rFonts w:ascii="Cambria Math" w:hAnsi="Cambria Math" w:cs="Arial"/>
                <w:i/>
              </w:rPr>
            </m:ctrlPr>
          </m:e>
          <m:sub>
            <m:r>
              <w:rPr>
                <w:rFonts w:ascii="Cambria Math" w:hAnsi="Cambria Math" w:cs="Arial"/>
              </w:rPr>
              <m:t>Net</m:t>
            </m:r>
            <m:d>
              <m:dPr>
                <m:ctrlPr>
                  <w:rPr>
                    <w:rFonts w:ascii="Cambria Math" w:hAnsi="Cambria Math" w:cs="Arial"/>
                    <w:i/>
                    <w:lang w:val="en-US"/>
                  </w:rPr>
                </m:ctrlPr>
              </m:dPr>
              <m:e>
                <m:r>
                  <w:rPr>
                    <w:rFonts w:ascii="Cambria Math" w:hAnsi="Cambria Math" w:cs="Arial"/>
                  </w:rPr>
                  <m:t>P</m:t>
                </m:r>
              </m:e>
            </m:d>
          </m:sub>
        </m:sSub>
        <m:r>
          <w:rPr>
            <w:rFonts w:ascii="Cambria Math" w:hAnsi="Cambria Math" w:cs="Arial"/>
          </w:rPr>
          <m:t>*(</m:t>
        </m:r>
        <m:r>
          <w:rPr>
            <w:rFonts w:ascii="Cambria Math" w:hAnsi="Cambria Math" w:cs="Arial"/>
            <w:lang w:val="en-US"/>
          </w:rPr>
          <m:t>Prob</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deces</m:t>
            </m:r>
          </m:sub>
        </m:sSub>
        <m:r>
          <w:rPr>
            <w:rFonts w:ascii="Cambria Math" w:hAnsi="Cambria Math" w:cs="Arial"/>
          </w:rPr>
          <m:t>+</m:t>
        </m:r>
        <m:r>
          <w:rPr>
            <w:rFonts w:ascii="Cambria Math" w:hAnsi="Cambria Math" w:cs="Arial"/>
            <w:lang w:val="en-US"/>
          </w:rPr>
          <m:t>Prob</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Rac</m:t>
            </m:r>
            <m:r>
              <w:rPr>
                <w:rFonts w:ascii="Cambria Math" w:hAnsi="Cambria Math" w:cs="Arial"/>
              </w:rPr>
              <m:t>h</m:t>
            </m:r>
            <m:r>
              <w:rPr>
                <w:rFonts w:ascii="Cambria Math" w:hAnsi="Cambria Math" w:cs="Arial"/>
                <w:lang w:val="en-US"/>
              </w:rPr>
              <m:t>a</m:t>
            </m:r>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Total</m:t>
                </m:r>
              </m:sub>
            </m:sSub>
          </m:sub>
        </m:sSub>
        <m:r>
          <w:rPr>
            <w:rFonts w:ascii="Cambria Math" w:hAnsi="Cambria Math" w:cs="Arial"/>
          </w:rPr>
          <m:t>)</m:t>
        </m:r>
      </m:oMath>
      <w:r w:rsidRPr="00742186">
        <w:rPr>
          <w:rFonts w:eastAsiaTheme="minorEastAsia"/>
        </w:rPr>
        <w:t xml:space="preserve"> </w:t>
      </w:r>
    </w:p>
    <w:p w14:paraId="144A877A" w14:textId="77777777" w:rsidR="00157610" w:rsidRPr="00742186" w:rsidRDefault="00157610" w:rsidP="00157610">
      <w:pPr>
        <w:rPr>
          <w:lang w:eastAsia="fr-FR"/>
        </w:rPr>
      </w:pPr>
    </w:p>
    <w:p w14:paraId="0A3C0D05" w14:textId="77777777" w:rsidR="00157610" w:rsidRDefault="00157610" w:rsidP="00157610">
      <w:pPr>
        <w:rPr>
          <w:lang w:eastAsia="fr-FR"/>
        </w:rPr>
      </w:pPr>
      <w:r>
        <w:rPr>
          <w:lang w:eastAsia="fr-FR"/>
        </w:rPr>
        <w:t xml:space="preserve">Le taux d’intérêt technique est le maximum entre un TMGA (taux minimum garanti attendu) et le TMG renseigné par model point dans les portefeuilles entrés en input si la date de projection est inférieur à la date de fin de TMG. </w:t>
      </w:r>
    </w:p>
    <w:p w14:paraId="3CCC270C" w14:textId="77777777" w:rsidR="00157610" w:rsidRDefault="00157610" w:rsidP="00157610">
      <w:pPr>
        <w:rPr>
          <w:lang w:eastAsia="fr-FR"/>
        </w:rPr>
      </w:pPr>
    </w:p>
    <w:p w14:paraId="7F02D3F8" w14:textId="77777777" w:rsidR="00157610" w:rsidRPr="00AE5695" w:rsidRDefault="00157610" w:rsidP="00157610">
      <w:pPr>
        <w:rPr>
          <w:rFonts w:eastAsiaTheme="minorEastAsia"/>
        </w:rPr>
      </w:pPr>
      <m:oMathPara>
        <m:oMath>
          <m:r>
            <w:rPr>
              <w:rFonts w:ascii="Cambria Math" w:hAnsi="Cambria Math" w:cs="Arial"/>
            </w:rPr>
            <m:t>TM</m:t>
          </m:r>
          <m:sSub>
            <m:sSubPr>
              <m:ctrlPr>
                <w:rPr>
                  <w:rFonts w:ascii="Cambria Math" w:hAnsi="Cambria Math" w:cs="Arial"/>
                  <w:i/>
                </w:rPr>
              </m:ctrlPr>
            </m:sSubPr>
            <m:e>
              <m:r>
                <w:rPr>
                  <w:rFonts w:ascii="Cambria Math" w:hAnsi="Cambria Math" w:cs="Arial"/>
                </w:rPr>
                <m:t>G</m:t>
              </m:r>
            </m:e>
            <m:sub>
              <m:r>
                <w:rPr>
                  <w:rFonts w:ascii="Cambria Math" w:hAnsi="Cambria Math" w:cs="Arial"/>
                </w:rPr>
                <m:t>Net</m:t>
              </m:r>
              <m:d>
                <m:dPr>
                  <m:ctrlPr>
                    <w:rPr>
                      <w:rFonts w:ascii="Cambria Math" w:hAnsi="Cambria Math" w:cs="Arial"/>
                      <w:i/>
                    </w:rPr>
                  </m:ctrlPr>
                </m:dPr>
                <m:e>
                  <m:r>
                    <w:rPr>
                      <w:rFonts w:ascii="Cambria Math" w:hAnsi="Cambria Math" w:cs="Arial"/>
                    </w:rPr>
                    <m:t>P</m:t>
                  </m:r>
                </m:e>
              </m:d>
            </m:sub>
          </m:sSub>
          <m:r>
            <w:rPr>
              <w:rFonts w:ascii="Cambria Math" w:hAnsi="Cambria Math" w:cs="Arial"/>
            </w:rPr>
            <m:t>=Max</m:t>
          </m:r>
          <m:d>
            <m:dPr>
              <m:ctrlPr>
                <w:rPr>
                  <w:rFonts w:ascii="Cambria Math" w:hAnsi="Cambria Math" w:cs="Arial"/>
                  <w:i/>
                </w:rPr>
              </m:ctrlPr>
            </m:dPr>
            <m:e>
              <m:r>
                <w:rPr>
                  <w:rFonts w:ascii="Cambria Math" w:hAnsi="Cambria Math" w:cs="Arial"/>
                </w:rPr>
                <m:t xml:space="preserve">TMGA </m:t>
              </m:r>
              <m:d>
                <m:dPr>
                  <m:ctrlPr>
                    <w:rPr>
                      <w:rFonts w:ascii="Cambria Math" w:hAnsi="Cambria Math" w:cs="Arial"/>
                      <w:i/>
                    </w:rPr>
                  </m:ctrlPr>
                </m:dPr>
                <m:e>
                  <m:r>
                    <w:rPr>
                      <w:rFonts w:ascii="Cambria Math" w:hAnsi="Cambria Math" w:cs="Arial"/>
                    </w:rPr>
                    <m:t>P</m:t>
                  </m:r>
                </m:e>
              </m:d>
              <m:r>
                <w:rPr>
                  <w:rFonts w:ascii="Cambria Math" w:hAnsi="Cambria Math" w:cs="Arial"/>
                </w:rPr>
                <m:t>,TM</m:t>
              </m:r>
              <m:sSub>
                <m:sSubPr>
                  <m:ctrlPr>
                    <w:rPr>
                      <w:rFonts w:ascii="Cambria Math" w:hAnsi="Cambria Math" w:cs="Arial"/>
                      <w:i/>
                    </w:rPr>
                  </m:ctrlPr>
                </m:sSubPr>
                <m:e>
                  <m:r>
                    <w:rPr>
                      <w:rFonts w:ascii="Cambria Math" w:hAnsi="Cambria Math" w:cs="Arial"/>
                    </w:rPr>
                    <m:t>G</m:t>
                  </m:r>
                </m:e>
                <m:sub>
                  <m:r>
                    <w:rPr>
                      <w:rFonts w:ascii="Cambria Math" w:hAnsi="Cambria Math" w:cs="Arial"/>
                    </w:rPr>
                    <m:t>Net</m:t>
                  </m:r>
                </m:sub>
              </m:sSub>
            </m:e>
          </m:d>
          <m:r>
            <w:rPr>
              <w:rFonts w:ascii="Cambria Math" w:hAnsi="Cambria Math" w:cs="Arial"/>
            </w:rPr>
            <m:t>si Date_Fin_TMG</m:t>
          </m:r>
          <m:d>
            <m:dPr>
              <m:ctrlPr>
                <w:rPr>
                  <w:rFonts w:ascii="Cambria Math" w:hAnsi="Cambria Math" w:cs="Arial"/>
                  <w:i/>
                </w:rPr>
              </m:ctrlPr>
            </m:dPr>
            <m:e>
              <m:r>
                <w:rPr>
                  <w:rFonts w:ascii="Cambria Math" w:hAnsi="Cambria Math" w:cs="Arial"/>
                </w:rPr>
                <m:t>P</m:t>
              </m:r>
            </m:e>
          </m:d>
          <m:r>
            <w:rPr>
              <w:rFonts w:ascii="Cambria Math" w:hAnsi="Cambria Math" w:cs="Arial"/>
            </w:rPr>
            <m:t>&gt;Date actuel de projection</m:t>
          </m:r>
        </m:oMath>
      </m:oMathPara>
    </w:p>
    <w:p w14:paraId="2A8ABE6A" w14:textId="77777777" w:rsidR="00157610" w:rsidRPr="00793B09" w:rsidRDefault="00157610" w:rsidP="00157610">
      <w:pPr>
        <w:rPr>
          <w:rFonts w:eastAsiaTheme="minorEastAsia"/>
        </w:rPr>
      </w:pPr>
      <m:oMathPara>
        <m:oMath>
          <m:r>
            <w:rPr>
              <w:rFonts w:ascii="Cambria Math" w:hAnsi="Cambria Math" w:cs="Arial"/>
            </w:rPr>
            <m:t>TM</m:t>
          </m:r>
          <m:sSub>
            <m:sSubPr>
              <m:ctrlPr>
                <w:rPr>
                  <w:rFonts w:ascii="Cambria Math" w:hAnsi="Cambria Math" w:cs="Arial"/>
                  <w:i/>
                </w:rPr>
              </m:ctrlPr>
            </m:sSubPr>
            <m:e>
              <m:r>
                <w:rPr>
                  <w:rFonts w:ascii="Cambria Math" w:hAnsi="Cambria Math" w:cs="Arial"/>
                </w:rPr>
                <m:t>G</m:t>
              </m:r>
            </m:e>
            <m:sub>
              <m:r>
                <w:rPr>
                  <w:rFonts w:ascii="Cambria Math" w:hAnsi="Cambria Math" w:cs="Arial"/>
                </w:rPr>
                <m:t>Net</m:t>
              </m:r>
              <m:d>
                <m:dPr>
                  <m:ctrlPr>
                    <w:rPr>
                      <w:rFonts w:ascii="Cambria Math" w:hAnsi="Cambria Math" w:cs="Arial"/>
                      <w:i/>
                    </w:rPr>
                  </m:ctrlPr>
                </m:dPr>
                <m:e>
                  <m:r>
                    <w:rPr>
                      <w:rFonts w:ascii="Cambria Math" w:hAnsi="Cambria Math" w:cs="Arial"/>
                    </w:rPr>
                    <m:t>P</m:t>
                  </m:r>
                </m:e>
              </m:d>
            </m:sub>
          </m:sSub>
          <m:r>
            <w:rPr>
              <w:rFonts w:ascii="Cambria Math" w:hAnsi="Cambria Math" w:cs="Arial"/>
            </w:rPr>
            <m:t>=0 si Date_Fin_TMG</m:t>
          </m:r>
          <m:d>
            <m:dPr>
              <m:ctrlPr>
                <w:rPr>
                  <w:rFonts w:ascii="Cambria Math" w:hAnsi="Cambria Math" w:cs="Arial"/>
                  <w:i/>
                </w:rPr>
              </m:ctrlPr>
            </m:dPr>
            <m:e>
              <m:r>
                <w:rPr>
                  <w:rFonts w:ascii="Cambria Math" w:hAnsi="Cambria Math" w:cs="Arial"/>
                </w:rPr>
                <m:t>P</m:t>
              </m:r>
            </m:e>
          </m:d>
          <m:r>
            <w:rPr>
              <w:rFonts w:ascii="Cambria Math" w:hAnsi="Cambria Math" w:cs="Arial"/>
            </w:rPr>
            <m:t>≤Date actuel de projection</m:t>
          </m:r>
        </m:oMath>
      </m:oMathPara>
    </w:p>
    <w:p w14:paraId="27B7C2F3" w14:textId="77777777" w:rsidR="00157610" w:rsidRPr="00793B09" w:rsidRDefault="00157610" w:rsidP="00157610">
      <w:pPr>
        <w:rPr>
          <w:rFonts w:eastAsiaTheme="minorEastAsia"/>
        </w:rPr>
      </w:pPr>
    </w:p>
    <w:p w14:paraId="4FBEA0F8" w14:textId="77777777" w:rsidR="00157610" w:rsidRDefault="00157610" w:rsidP="00157610">
      <w:pPr>
        <w:rPr>
          <w:lang w:eastAsia="fr-FR"/>
        </w:rPr>
      </w:pPr>
    </w:p>
    <w:p w14:paraId="5F3228E0" w14:textId="77777777" w:rsidR="00157610" w:rsidRDefault="00157610" w:rsidP="00157610">
      <w:pPr>
        <w:rPr>
          <w:rFonts w:eastAsiaTheme="minorEastAsia"/>
        </w:rPr>
      </w:pPr>
      <w:r>
        <w:rPr>
          <w:lang w:eastAsia="fr-FR"/>
        </w:rPr>
        <w:t>Aucun intérêt technique n’est calculé lors de l’arrivée du New Business, censés arrivés en fin de période. L</w:t>
      </w:r>
      <w:r>
        <w:rPr>
          <w:rFonts w:eastAsiaTheme="minorEastAsia"/>
        </w:rPr>
        <w:t>e TMGA correspond au maximum d’un pourcentage du TME de l’année précédente (</w:t>
      </w:r>
      <m:oMath>
        <m:r>
          <w:rPr>
            <w:rFonts w:ascii="Cambria Math" w:eastAsiaTheme="minorEastAsia" w:hAnsi="Cambria Math"/>
          </w:rPr>
          <m:t>Pct_TME_pour_TMGA</m:t>
        </m:r>
      </m:oMath>
      <w:r>
        <w:rPr>
          <w:rFonts w:eastAsiaTheme="minorEastAsia"/>
        </w:rPr>
        <w:t xml:space="preserve"> à renseigner en input) et d’un pourcentage du taux servi de l’année précédente (</w:t>
      </w:r>
      <m:oMath>
        <m:r>
          <w:rPr>
            <w:rFonts w:ascii="Cambria Math" w:eastAsiaTheme="minorEastAsia" w:hAnsi="Cambria Math"/>
          </w:rPr>
          <m:t>Pct_TME_pour_TMGA</m:t>
        </m:r>
      </m:oMath>
      <w:r>
        <w:rPr>
          <w:rFonts w:eastAsiaTheme="minorEastAsia"/>
        </w:rPr>
        <w:t xml:space="preserve"> à renseigner en input) net de chargements sur encours : </w:t>
      </w:r>
    </w:p>
    <w:p w14:paraId="225710F6" w14:textId="77777777" w:rsidR="00157610" w:rsidRDefault="00157610" w:rsidP="00157610">
      <w:pPr>
        <w:rPr>
          <w:rFonts w:eastAsiaTheme="minorEastAsia"/>
        </w:rPr>
      </w:pPr>
    </w:p>
    <w:p w14:paraId="01328350" w14:textId="77777777" w:rsidR="00157610" w:rsidRPr="000A37BB" w:rsidRDefault="00157610" w:rsidP="00157610">
      <w:pPr>
        <w:rPr>
          <w:rFonts w:eastAsiaTheme="minorEastAsia"/>
        </w:rPr>
      </w:pPr>
      <m:oMathPara>
        <m:oMath>
          <m:r>
            <w:rPr>
              <w:rFonts w:ascii="Cambria Math" w:eastAsiaTheme="minorEastAsia" w:hAnsi="Cambria Math"/>
            </w:rPr>
            <w:lastRenderedPageBreak/>
            <m:t>TMGA(P)= Max(Max(0, (Tx_Servi(P-1)-Tx_Moyen_Chgmt_Encours))×Pct_Tx_Servi_pour_TMGA,Max(0, TME (P))×Pct_TME_pour_TMGA)</m:t>
          </m:r>
        </m:oMath>
      </m:oMathPara>
    </w:p>
    <w:p w14:paraId="09E454A8" w14:textId="77777777" w:rsidR="00157610" w:rsidRDefault="00157610" w:rsidP="00157610">
      <w:pPr>
        <w:jc w:val="left"/>
      </w:pPr>
    </w:p>
    <w:p w14:paraId="1790542D" w14:textId="77777777" w:rsidR="00157610" w:rsidRDefault="00157610" w:rsidP="00157610">
      <w:pPr>
        <w:jc w:val="left"/>
      </w:pPr>
    </w:p>
    <w:p w14:paraId="16FA0899" w14:textId="77777777" w:rsidR="00157610" w:rsidRDefault="00157610" w:rsidP="0051487D">
      <w:pPr>
        <w:pStyle w:val="Titre5"/>
      </w:pPr>
      <w:bookmarkStart w:id="64" w:name="_Toc120003643"/>
      <w:r>
        <w:t>Participation aux bénéfices</w:t>
      </w:r>
      <w:r w:rsidR="0051487D">
        <w:t xml:space="preserve"> (Euro)</w:t>
      </w:r>
      <w:bookmarkEnd w:id="64"/>
    </w:p>
    <w:p w14:paraId="112880EE" w14:textId="77777777" w:rsidR="00157610" w:rsidRDefault="00157610" w:rsidP="00157610">
      <w:pPr>
        <w:rPr>
          <w:lang w:eastAsia="fr-FR"/>
        </w:rPr>
      </w:pPr>
    </w:p>
    <w:p w14:paraId="59E6F427" w14:textId="77777777" w:rsidR="00157610" w:rsidRDefault="00157610" w:rsidP="00157610">
      <w:pPr>
        <w:rPr>
          <w:rFonts w:eastAsia="Times New Roman" w:cs="Times New Roman"/>
        </w:rPr>
      </w:pPr>
      <w:r>
        <w:rPr>
          <w:rFonts w:eastAsia="Times New Roman" w:cs="Times New Roman"/>
        </w:rPr>
        <w:t xml:space="preserve">La participation aux bénéfices distribuée net de chargement sur encours du modèle Groupe APICIL est évaluée de la manière suivante : </w:t>
      </w:r>
    </w:p>
    <w:p w14:paraId="0C315B85" w14:textId="77777777" w:rsidR="00157610" w:rsidRDefault="00157610" w:rsidP="00157610">
      <w:pPr>
        <w:rPr>
          <w:rFonts w:eastAsia="Times New Roman" w:cs="Times New Roman"/>
        </w:rPr>
      </w:pPr>
    </w:p>
    <w:p w14:paraId="5C90A2EE" w14:textId="77777777" w:rsidR="00157610" w:rsidRPr="00F51EBD" w:rsidRDefault="00157610" w:rsidP="00157610">
      <w:pPr>
        <w:rPr>
          <w:lang w:eastAsia="fr-FR"/>
        </w:rPr>
      </w:pPr>
      <m:oMathPara>
        <m:oMath>
          <m:r>
            <w:rPr>
              <w:rFonts w:ascii="Cambria Math" w:hAnsi="Cambria Math"/>
            </w:rPr>
            <m:t>PB(P)</m:t>
          </m:r>
          <m:r>
            <m:rPr>
              <m:sty m:val="p"/>
            </m:rPr>
            <w:rPr>
              <w:rFonts w:ascii="Cambria Math" w:hAnsi="Cambria Math"/>
            </w:rPr>
            <m:t xml:space="preserve">  =</m:t>
          </m:r>
          <m:r>
            <w:rPr>
              <w:rFonts w:ascii="Cambria Math" w:hAnsi="Cambria Math"/>
            </w:rPr>
            <m:t>Max</m:t>
          </m:r>
          <m:r>
            <m:rPr>
              <m:sty m:val="p"/>
            </m:rPr>
            <w:rPr>
              <w:rFonts w:ascii="Cambria Math" w:hAnsi="Cambria Math"/>
            </w:rPr>
            <m:t>(</m:t>
          </m:r>
          <m:r>
            <w:rPr>
              <w:rFonts w:ascii="Cambria Math" w:hAnsi="Cambria Math"/>
            </w:rPr>
            <m:t>Tx</m:t>
          </m:r>
          <m:r>
            <m:rPr>
              <m:sty m:val="p"/>
            </m:rPr>
            <w:rPr>
              <w:rFonts w:ascii="Cambria Math" w:hAnsi="Cambria Math"/>
            </w:rPr>
            <m:t>_</m:t>
          </m:r>
          <m:r>
            <w:rPr>
              <w:rFonts w:ascii="Cambria Math" w:hAnsi="Cambria Math"/>
            </w:rPr>
            <m:t>Distribue</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TMG</m:t>
          </m:r>
          <m:r>
            <m:rPr>
              <m:sty m:val="p"/>
            </m:rPr>
            <w:rPr>
              <w:rFonts w:ascii="Cambria Math" w:hAnsi="Cambria Math"/>
            </w:rPr>
            <m:t>_</m:t>
          </m:r>
          <m:r>
            <w:rPr>
              <w:rFonts w:ascii="Cambria Math" w:hAnsi="Cambria Math"/>
            </w:rPr>
            <m:t>Net</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 </m:t>
          </m:r>
          <m:r>
            <w:rPr>
              <w:rFonts w:ascii="Cambria Math" w:hAnsi="Cambria Math"/>
            </w:rPr>
            <m:t>Tx</m:t>
          </m:r>
          <m:r>
            <m:rPr>
              <m:sty m:val="p"/>
            </m:rPr>
            <w:rPr>
              <w:rFonts w:ascii="Cambria Math" w:hAnsi="Cambria Math"/>
            </w:rPr>
            <m:t>_</m:t>
          </m:r>
          <m:r>
            <w:rPr>
              <w:rFonts w:ascii="Cambria Math" w:hAnsi="Cambria Math"/>
            </w:rPr>
            <m:t>Chgmt</m:t>
          </m:r>
          <m:r>
            <m:rPr>
              <m:sty m:val="p"/>
            </m:rPr>
            <w:rPr>
              <w:rFonts w:ascii="Cambria Math" w:hAnsi="Cambria Math"/>
            </w:rPr>
            <m:t>_</m:t>
          </m:r>
          <m:r>
            <w:rPr>
              <w:rFonts w:ascii="Cambria Math" w:hAnsi="Cambria Math"/>
            </w:rPr>
            <m:t>Encours</m:t>
          </m:r>
          <m:r>
            <m:rPr>
              <m:sty m:val="p"/>
            </m:rPr>
            <w:rPr>
              <w:rFonts w:ascii="Cambria Math" w:hAnsi="Cambria Math"/>
            </w:rPr>
            <m:t>_</m:t>
          </m:r>
          <m:r>
            <w:rPr>
              <w:rFonts w:ascii="Cambria Math" w:hAnsi="Cambria Math"/>
            </w:rPr>
            <m:t>Euro</m:t>
          </m:r>
          <m:r>
            <m:rPr>
              <m:sty m:val="p"/>
            </m:rPr>
            <w:rPr>
              <w:rFonts w:ascii="Cambria Math" w:hAnsi="Cambria Math"/>
            </w:rPr>
            <m:t xml:space="preserve"> ,0)×</m:t>
          </m:r>
          <m:r>
            <w:rPr>
              <w:rFonts w:ascii="Cambria Math" w:hAnsi="Cambria Math"/>
            </w:rPr>
            <m:t>PM</m:t>
          </m:r>
          <m:r>
            <m:rPr>
              <m:sty m:val="p"/>
            </m:rPr>
            <w:rPr>
              <w:rFonts w:ascii="Cambria Math" w:hAnsi="Cambria Math"/>
            </w:rPr>
            <m:t>_</m:t>
          </m:r>
          <m:r>
            <w:rPr>
              <w:rFonts w:ascii="Cambria Math" w:hAnsi="Cambria Math"/>
            </w:rPr>
            <m:t>Euro</m:t>
          </m:r>
          <m:r>
            <m:rPr>
              <m:sty m:val="p"/>
            </m:rPr>
            <w:rPr>
              <w:rFonts w:ascii="Cambria Math" w:hAnsi="Cambria Math"/>
            </w:rPr>
            <m:t>(</m:t>
          </m:r>
          <m:r>
            <w:rPr>
              <w:rFonts w:ascii="Cambria Math" w:hAnsi="Cambria Math"/>
            </w:rPr>
            <m:t>P</m:t>
          </m:r>
          <m:r>
            <m:rPr>
              <m:sty m:val="p"/>
            </m:rPr>
            <w:rPr>
              <w:rFonts w:ascii="Cambria Math" w:hAnsi="Cambria Math"/>
            </w:rPr>
            <m:t>-1)</m:t>
          </m:r>
        </m:oMath>
      </m:oMathPara>
    </w:p>
    <w:p w14:paraId="33C76558" w14:textId="77777777" w:rsidR="00157610" w:rsidRDefault="00157610" w:rsidP="00157610"/>
    <w:p w14:paraId="0387B57E" w14:textId="6A6C0E60" w:rsidR="00157610" w:rsidRDefault="00157610" w:rsidP="00157610">
      <w:r w:rsidRPr="00B875B5">
        <w:t xml:space="preserve">Où </w:t>
      </w:r>
      <m:oMath>
        <m:r>
          <w:rPr>
            <w:rFonts w:ascii="Cambria Math" w:hAnsi="Cambria Math"/>
          </w:rPr>
          <m:t>Tx</m:t>
        </m:r>
        <m:r>
          <m:rPr>
            <m:sty m:val="p"/>
          </m:rPr>
          <w:rPr>
            <w:rFonts w:ascii="Cambria Math" w:hAnsi="Cambria Math"/>
          </w:rPr>
          <m:t>_</m:t>
        </m:r>
        <m:r>
          <w:rPr>
            <w:rFonts w:ascii="Cambria Math" w:hAnsi="Cambria Math"/>
          </w:rPr>
          <m:t>Distribue</m:t>
        </m:r>
        <m:r>
          <m:rPr>
            <m:sty m:val="p"/>
          </m:rPr>
          <w:rPr>
            <w:rFonts w:ascii="Cambria Math" w:hAnsi="Cambria Math"/>
          </w:rPr>
          <m:t xml:space="preserve"> (</m:t>
        </m:r>
        <m:r>
          <w:rPr>
            <w:rFonts w:ascii="Cambria Math" w:hAnsi="Cambria Math"/>
          </w:rPr>
          <m:t>P</m:t>
        </m:r>
        <m:r>
          <m:rPr>
            <m:sty m:val="p"/>
          </m:rPr>
          <w:rPr>
            <w:rFonts w:ascii="Cambria Math" w:hAnsi="Cambria Math"/>
          </w:rPr>
          <m:t>)</m:t>
        </m:r>
      </m:oMath>
      <w:r w:rsidRPr="00B875B5">
        <w:t xml:space="preserve"> est issu de l’item « Segment_Epargne_Euro_PB » et correspond au taux de PB brut </w:t>
      </w:r>
      <w:r>
        <w:t>servi en fonction du montant minimal de PB.</w:t>
      </w:r>
    </w:p>
    <w:p w14:paraId="4E70758E" w14:textId="77777777" w:rsidR="0082250D" w:rsidRDefault="0082250D" w:rsidP="00157610"/>
    <w:p w14:paraId="323BCDE2" w14:textId="197F845A" w:rsidR="00200333" w:rsidRDefault="0082250D" w:rsidP="0082250D">
      <w:pPr>
        <w:pStyle w:val="Paragraphedeliste"/>
        <w:numPr>
          <w:ilvl w:val="0"/>
          <w:numId w:val="64"/>
        </w:numPr>
      </w:pPr>
      <w:r>
        <w:t>Remarque : pour le canton GLT de Gresham, le taux distribué aux assurés du segment Legal Avenir correspond au taux distribué le plus élevé entre celui calculé pour le segment Legal Avenir et celui calculé pour le segment Concordance 1&amp;2.</w:t>
      </w:r>
    </w:p>
    <w:p w14:paraId="721080E0" w14:textId="77777777" w:rsidR="00200333" w:rsidRDefault="00200333" w:rsidP="00157610"/>
    <w:p w14:paraId="7085F0B7" w14:textId="77777777" w:rsidR="0082250D" w:rsidRDefault="0082250D" w:rsidP="00157610"/>
    <w:p w14:paraId="084A520F" w14:textId="4B5AAC04" w:rsidR="00157610" w:rsidRDefault="00157610" w:rsidP="00157610">
      <w:r>
        <w:t>Les chargements sur encours sont prélevés si le taux servi le permet. Ils ne sont pas prélevés de manière systématique.</w:t>
      </w:r>
    </w:p>
    <w:p w14:paraId="263AAE2A" w14:textId="77777777" w:rsidR="00157610" w:rsidRDefault="00157610" w:rsidP="00157610"/>
    <w:p w14:paraId="34385B3F" w14:textId="77777777" w:rsidR="00157610" w:rsidRDefault="00157610" w:rsidP="00157610">
      <w:pPr>
        <w:rPr>
          <w:lang w:eastAsia="fr-FR"/>
        </w:rPr>
      </w:pPr>
      <w:r>
        <w:rPr>
          <w:rFonts w:ascii="Calibri" w:hAnsi="Calibri"/>
          <w:szCs w:val="24"/>
        </w:rPr>
        <w:t xml:space="preserve">De plus, </w:t>
      </w:r>
      <w:r>
        <w:rPr>
          <w:lang w:eastAsia="fr-FR"/>
        </w:rPr>
        <w:t xml:space="preserve">la règlementation impose aux assureurs de reverser aux assurés un minimum de 85 % de leurs produits financiers et 90 % de leur résultat technique. Cette contrainte doit être vérifiée au niveau de l’entité. </w:t>
      </w:r>
    </w:p>
    <w:p w14:paraId="71115F7E" w14:textId="77777777" w:rsidR="00157610" w:rsidRDefault="00157610" w:rsidP="00157610">
      <w:pPr>
        <w:rPr>
          <w:lang w:eastAsia="fr-FR"/>
        </w:rPr>
      </w:pPr>
    </w:p>
    <w:p w14:paraId="42895C49" w14:textId="77777777" w:rsidR="00157610" w:rsidRDefault="00157610" w:rsidP="00157610">
      <w:pPr>
        <w:rPr>
          <w:lang w:eastAsia="fr-FR"/>
        </w:rPr>
      </w:pPr>
      <w:r>
        <w:rPr>
          <w:lang w:eastAsia="fr-FR"/>
        </w:rPr>
        <w:t xml:space="preserve">Compte de PB au niveau </w:t>
      </w:r>
      <w:r w:rsidRPr="008261F6">
        <w:rPr>
          <w:b/>
          <w:u w:val="single"/>
          <w:lang w:eastAsia="fr-FR"/>
        </w:rPr>
        <w:t>Entité </w:t>
      </w:r>
      <w:r>
        <w:rPr>
          <w:lang w:eastAsia="fr-FR"/>
        </w:rPr>
        <w:t>:</w:t>
      </w:r>
    </w:p>
    <w:p w14:paraId="2AA62B92" w14:textId="77777777" w:rsidR="00157610" w:rsidRDefault="00157610" w:rsidP="00157610">
      <w:pPr>
        <w:rPr>
          <w:lang w:eastAsia="fr-FR"/>
        </w:rPr>
      </w:pPr>
    </w:p>
    <w:p w14:paraId="43E24BB7" w14:textId="77777777" w:rsidR="00157610" w:rsidRPr="007E647C" w:rsidRDefault="00157610" w:rsidP="00157610">
      <w:pPr>
        <w:rPr>
          <w:lang w:eastAsia="fr-FR"/>
        </w:rPr>
      </w:pPr>
      <m:oMathPara>
        <m:oMathParaPr>
          <m:jc m:val="left"/>
        </m:oMathParaPr>
        <m:oMath>
          <m:r>
            <w:rPr>
              <w:rFonts w:ascii="Cambria Math" w:hAnsi="Cambria Math"/>
              <w:lang w:eastAsia="fr-FR"/>
            </w:rPr>
            <m:t>Solde de souscriptio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entité</m:t>
              </m:r>
            </m:sub>
          </m:sSub>
          <m:r>
            <w:rPr>
              <w:rFonts w:ascii="Cambria Math" w:hAnsi="Cambria Math"/>
              <w:lang w:eastAsia="fr-FR"/>
            </w:rPr>
            <m:t>=(Primes-Charges de prestation-Charges prov ass vie) de l'entité</m:t>
          </m:r>
        </m:oMath>
      </m:oMathPara>
    </w:p>
    <w:p w14:paraId="5B7F96DA" w14:textId="77777777" w:rsidR="00157610" w:rsidRDefault="00157610" w:rsidP="00157610">
      <w:pPr>
        <w:rPr>
          <w:lang w:eastAsia="fr-FR"/>
        </w:rPr>
      </w:pPr>
    </w:p>
    <w:p w14:paraId="48CB0E33"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 xml:space="preserve">Charge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entité</m:t>
              </m:r>
            </m:sub>
          </m:sSub>
          <m:r>
            <w:rPr>
              <w:rFonts w:ascii="Cambria Math" w:hAnsi="Cambria Math"/>
              <w:lang w:eastAsia="fr-FR"/>
            </w:rPr>
            <m:t xml:space="preserve">=(Frais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m:t>
          </m:r>
          <m:r>
            <w:rPr>
              <w:rFonts w:ascii="Cambria Math" w:hAnsi="Cambria Math" w:cs="Cambria Math"/>
              <w:lang w:eastAsia="fr-FR"/>
            </w:rPr>
            <m:t>t</m:t>
          </m:r>
          <m:r>
            <w:rPr>
              <w:rFonts w:ascii="Cambria Math" w:hAnsi="Cambria Math"/>
              <w:lang w:eastAsia="fr-FR"/>
            </w:rPr>
            <m:t>ion+Autres charges de gestion) de l'entité</m:t>
          </m:r>
        </m:oMath>
      </m:oMathPara>
    </w:p>
    <w:p w14:paraId="30EC8EAC" w14:textId="77777777" w:rsidR="00157610" w:rsidRDefault="00157610" w:rsidP="00157610">
      <w:pPr>
        <w:rPr>
          <w:lang w:eastAsia="fr-FR"/>
        </w:rPr>
      </w:pPr>
    </w:p>
    <w:p w14:paraId="7E2A35A5" w14:textId="10A3413E" w:rsidR="00157610" w:rsidRPr="007E647C" w:rsidRDefault="00157610" w:rsidP="00157610">
      <w:pPr>
        <w:rPr>
          <w:rFonts w:eastAsiaTheme="minorEastAsia"/>
          <w:lang w:eastAsia="fr-FR"/>
        </w:rPr>
      </w:pPr>
      <m:oMathPara>
        <m:oMathParaPr>
          <m:jc m:val="left"/>
        </m:oMathParaPr>
        <m:oMath>
          <m:r>
            <w:rPr>
              <w:rFonts w:ascii="Cambria Math" w:eastAsiaTheme="minorEastAsia" w:hAnsi="Cambria Math"/>
              <w:lang w:eastAsia="fr-FR"/>
            </w:rPr>
            <m:t>Participation Benefices gestion techniqu</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entité</m:t>
              </m:r>
            </m:sub>
          </m:sSub>
          <m:r>
            <w:rPr>
              <w:rFonts w:ascii="Cambria Math" w:hAnsi="Cambria Math"/>
              <w:lang w:eastAsia="fr-FR"/>
            </w:rPr>
            <m:t xml:space="preserve">=10 % des produits techniques de </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entité ou 0 % de</m:t>
          </m:r>
          <m:r>
            <w:rPr>
              <w:rFonts w:ascii="Cambria Math" w:hAnsi="Cambria Math" w:cs="Cambria Math"/>
              <w:lang w:eastAsia="fr-FR"/>
            </w:rPr>
            <m:t>s</m:t>
          </m:r>
          <m:r>
            <w:rPr>
              <w:rFonts w:ascii="Cambria Math" w:hAnsi="Cambria Math"/>
              <w:lang w:eastAsia="fr-FR"/>
            </w:rPr>
            <m:t xml:space="preserve"> pertes techniques de l'entité</m:t>
          </m:r>
        </m:oMath>
      </m:oMathPara>
    </w:p>
    <w:p w14:paraId="345900FD" w14:textId="77777777" w:rsidR="00157610" w:rsidRDefault="00157610" w:rsidP="00157610">
      <w:pPr>
        <w:rPr>
          <w:rFonts w:eastAsiaTheme="minorEastAsia"/>
          <w:lang w:eastAsia="fr-FR"/>
        </w:rPr>
      </w:pPr>
    </w:p>
    <w:p w14:paraId="5587C21A"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Part des produits financier</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entité</m:t>
              </m:r>
            </m:sub>
          </m:sSub>
          <m:r>
            <w:rPr>
              <w:rFonts w:ascii="Cambria Math" w:hAnsi="Cambria Math"/>
              <w:lang w:eastAsia="fr-FR"/>
            </w:rPr>
            <m:t>=85 %*(Produits-Charges des pl</m:t>
          </m:r>
          <m:r>
            <w:rPr>
              <w:rFonts w:ascii="Cambria Math" w:hAnsi="Cambria Math" w:cs="Cambria Math"/>
              <w:lang w:eastAsia="fr-FR"/>
            </w:rPr>
            <m:t>a</m:t>
          </m:r>
          <m:r>
            <w:rPr>
              <w:rFonts w:ascii="Cambria Math" w:hAnsi="Cambria Math"/>
              <w:lang w:eastAsia="fr-FR"/>
            </w:rPr>
            <m:t>cements) de l'entité</m:t>
          </m:r>
        </m:oMath>
      </m:oMathPara>
    </w:p>
    <w:p w14:paraId="542E3144" w14:textId="77777777" w:rsidR="00157610" w:rsidRDefault="00157610" w:rsidP="00157610">
      <w:pPr>
        <w:rPr>
          <w:rFonts w:eastAsiaTheme="minorEastAsia"/>
          <w:lang w:eastAsia="fr-FR"/>
        </w:rPr>
      </w:pPr>
    </w:p>
    <w:p w14:paraId="0B24E508"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Solde du compte de Part</m:t>
          </m:r>
          <m:r>
            <w:rPr>
              <w:rFonts w:ascii="Cambria Math" w:hAnsi="Cambria Math" w:cs="Cambria Math"/>
              <w:lang w:eastAsia="fr-FR"/>
            </w:rPr>
            <m:t>i</m:t>
          </m:r>
          <m:r>
            <w:rPr>
              <w:rFonts w:ascii="Cambria Math" w:hAnsi="Cambria Math"/>
              <w:lang w:eastAsia="fr-FR"/>
            </w:rPr>
            <m:t>cipation au résulta</m:t>
          </m:r>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entité</m:t>
              </m:r>
            </m:sub>
          </m:sSub>
          <m:r>
            <w:rPr>
              <w:rFonts w:ascii="Cambria Math" w:hAnsi="Cambria Math"/>
              <w:lang w:eastAsia="fr-FR"/>
            </w:rPr>
            <m:t>=Solde de souscriptio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entité</m:t>
              </m:r>
            </m:sub>
          </m:sSub>
          <m:r>
            <w:rPr>
              <w:rFonts w:ascii="Cambria Math" w:hAnsi="Cambria Math"/>
              <w:lang w:eastAsia="fr-FR"/>
            </w:rPr>
            <m:t xml:space="preserve">-Charges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entité</m:t>
              </m:r>
            </m:sub>
          </m:sSub>
          <m:r>
            <w:rPr>
              <w:rFonts w:ascii="Cambria Math" w:hAnsi="Cambria Math"/>
              <w:lang w:eastAsia="fr-FR"/>
            </w:rPr>
            <m:t>-Participation aux bénéfices gestion techniqu</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entité</m:t>
              </m:r>
            </m:sub>
          </m:sSub>
          <m:r>
            <w:rPr>
              <w:rFonts w:ascii="Cambria Math" w:hAnsi="Cambria Math"/>
              <w:lang w:eastAsia="fr-FR"/>
            </w:rPr>
            <m:t>+Part des produits financier</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entité</m:t>
              </m:r>
            </m:sub>
          </m:sSub>
          <m:r>
            <w:rPr>
              <w:rFonts w:ascii="Cambria Math" w:hAnsi="Cambria Math"/>
              <w:lang w:eastAsia="fr-FR"/>
            </w:rPr>
            <m:t>+Solde de réassurance cédée+Solde débiteur de compte d</m:t>
          </m:r>
          <m:r>
            <w:rPr>
              <w:rFonts w:ascii="Cambria Math" w:hAnsi="Cambria Math" w:cs="Cambria Math"/>
              <w:lang w:eastAsia="fr-FR"/>
            </w:rPr>
            <m:t>e</m:t>
          </m:r>
          <m:r>
            <w:rPr>
              <w:rFonts w:ascii="Cambria Math" w:hAnsi="Cambria Math"/>
              <w:lang w:eastAsia="fr-FR"/>
            </w:rPr>
            <m:t xml:space="preserve"> PB de </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exercice précédent</m:t>
          </m:r>
        </m:oMath>
      </m:oMathPara>
    </w:p>
    <w:p w14:paraId="217329E4" w14:textId="77777777" w:rsidR="00157610" w:rsidRDefault="00157610" w:rsidP="00157610">
      <w:pPr>
        <w:rPr>
          <w:rFonts w:eastAsiaTheme="minorEastAsia"/>
          <w:lang w:eastAsia="fr-FR"/>
        </w:rPr>
      </w:pPr>
    </w:p>
    <w:p w14:paraId="5A1ADC54" w14:textId="77777777" w:rsidR="00157610" w:rsidRDefault="00157610" w:rsidP="00157610">
      <w:pPr>
        <w:rPr>
          <w:rFonts w:eastAsiaTheme="minorEastAsia"/>
          <w:lang w:eastAsia="fr-FR"/>
        </w:rPr>
      </w:pPr>
      <w:r>
        <w:rPr>
          <w:rFonts w:eastAsiaTheme="minorEastAsia"/>
          <w:lang w:eastAsia="fr-FR"/>
        </w:rPr>
        <w:t>Autres variables au niveau de l’</w:t>
      </w:r>
      <w:r w:rsidRPr="008261F6">
        <w:rPr>
          <w:rFonts w:eastAsiaTheme="minorEastAsia"/>
          <w:b/>
          <w:u w:val="single"/>
          <w:lang w:eastAsia="fr-FR"/>
        </w:rPr>
        <w:t>entité </w:t>
      </w:r>
      <w:r>
        <w:rPr>
          <w:rFonts w:eastAsiaTheme="minorEastAsia"/>
          <w:lang w:eastAsia="fr-FR"/>
        </w:rPr>
        <w:t xml:space="preserve">: </w:t>
      </w:r>
    </w:p>
    <w:p w14:paraId="53836DD0" w14:textId="77777777" w:rsidR="00157610" w:rsidRDefault="00157610" w:rsidP="00157610">
      <w:pPr>
        <w:rPr>
          <w:rFonts w:eastAsiaTheme="minorEastAsia"/>
          <w:lang w:eastAsia="fr-FR"/>
        </w:rPr>
      </w:pPr>
    </w:p>
    <w:p w14:paraId="7418A298" w14:textId="788414CA" w:rsidR="00157610" w:rsidRPr="007E647C" w:rsidRDefault="00157610" w:rsidP="00157610">
      <w:pPr>
        <w:rPr>
          <w:rFonts w:eastAsiaTheme="minorEastAsia"/>
          <w:lang w:eastAsia="fr-FR"/>
        </w:rPr>
      </w:pPr>
      <m:oMath>
        <m:r>
          <w:rPr>
            <w:rFonts w:ascii="Cambria Math" w:hAnsi="Cambria Math"/>
            <w:lang w:eastAsia="fr-FR"/>
          </w:rPr>
          <m:t>Montant minimal PB règlementair</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entité</m:t>
            </m:r>
          </m:sub>
        </m:sSub>
        <m:r>
          <w:rPr>
            <w:rFonts w:ascii="Cambria Math" w:hAnsi="Cambria Math"/>
            <w:lang w:eastAsia="fr-FR"/>
          </w:rPr>
          <m:t>=</m:t>
        </m:r>
        <m:r>
          <m:rPr>
            <m:sty m:val="p"/>
          </m:rPr>
          <w:rPr>
            <w:rFonts w:ascii="Cambria Math" w:hAnsi="Cambria Math"/>
            <w:lang w:eastAsia="fr-FR"/>
          </w:rPr>
          <m:t>max⁡</m:t>
        </m:r>
        <m:r>
          <w:rPr>
            <w:rFonts w:ascii="Cambria Math" w:hAnsi="Cambria Math"/>
            <w:lang w:eastAsia="fr-FR"/>
          </w:rPr>
          <m:t>(0,Solde compte participation au résultat-Intérêts crédités aux P</m:t>
        </m:r>
        <m:sSub>
          <m:sSubPr>
            <m:ctrlPr>
              <w:rPr>
                <w:rFonts w:ascii="Cambria Math" w:hAnsi="Cambria Math"/>
                <w:i/>
                <w:lang w:eastAsia="fr-FR"/>
              </w:rPr>
            </m:ctrlPr>
          </m:sSubPr>
          <m:e>
            <m:r>
              <w:rPr>
                <w:rFonts w:ascii="Cambria Math" w:hAnsi="Cambria Math"/>
                <w:lang w:eastAsia="fr-FR"/>
              </w:rPr>
              <m:t>M</m:t>
            </m:r>
          </m:e>
          <m:sub>
            <m:r>
              <w:rPr>
                <w:rFonts w:ascii="Cambria Math" w:hAnsi="Cambria Math"/>
                <w:lang w:eastAsia="fr-FR"/>
              </w:rPr>
              <m:t>entité</m:t>
            </m:r>
          </m:sub>
        </m:sSub>
      </m:oMath>
      <w:r w:rsidR="00B94121">
        <w:rPr>
          <w:rFonts w:eastAsiaTheme="minorEastAsia"/>
          <w:lang w:eastAsia="fr-FR"/>
        </w:rPr>
        <w:t xml:space="preserve">) </w:t>
      </w:r>
    </w:p>
    <w:p w14:paraId="70229FD8" w14:textId="77777777" w:rsidR="00157610" w:rsidRDefault="00157610" w:rsidP="00157610">
      <w:pPr>
        <w:rPr>
          <w:rFonts w:eastAsiaTheme="minorEastAsia"/>
          <w:lang w:eastAsia="fr-FR"/>
        </w:rPr>
      </w:pPr>
    </w:p>
    <w:p w14:paraId="7B5B20C5"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Montant minimal PB contractue</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entité</m:t>
              </m:r>
            </m:sub>
          </m:sSub>
          <m:r>
            <w:rPr>
              <w:rFonts w:ascii="Cambria Math" w:hAnsi="Cambria Math"/>
              <w:lang w:eastAsia="fr-FR"/>
            </w:rPr>
            <m:t>==Somme des PB minimales contractuelles de chaque segment de l'entité</m:t>
          </m:r>
        </m:oMath>
      </m:oMathPara>
    </w:p>
    <w:p w14:paraId="720516C8" w14:textId="77777777" w:rsidR="00157610" w:rsidRDefault="00157610" w:rsidP="00157610">
      <w:pPr>
        <w:rPr>
          <w:rFonts w:eastAsiaTheme="minorEastAsia"/>
          <w:lang w:eastAsia="fr-FR"/>
        </w:rPr>
      </w:pPr>
    </w:p>
    <w:p w14:paraId="4847E22E"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Montant mi</m:t>
          </m:r>
          <m:r>
            <w:rPr>
              <w:rFonts w:ascii="Cambria Math" w:hAnsi="Cambria Math" w:cs="Cambria Math"/>
              <w:lang w:eastAsia="fr-FR"/>
            </w:rPr>
            <m:t>n</m:t>
          </m:r>
          <m:r>
            <w:rPr>
              <w:rFonts w:ascii="Cambria Math" w:hAnsi="Cambria Math"/>
              <w:lang w:eastAsia="fr-FR"/>
            </w:rPr>
            <m:t>imal additionne</m:t>
          </m:r>
          <m:sSub>
            <m:sSubPr>
              <m:ctrlPr>
                <w:rPr>
                  <w:rFonts w:ascii="Cambria Math" w:hAnsi="Cambria Math"/>
                  <w:i/>
                  <w:lang w:eastAsia="fr-FR"/>
                </w:rPr>
              </m:ctrlPr>
            </m:sSubPr>
            <m:e>
              <m:r>
                <w:rPr>
                  <w:rFonts w:ascii="Cambria Math" w:hAnsi="Cambria Math"/>
                  <w:lang w:eastAsia="fr-FR"/>
                </w:rPr>
                <m:t>l à distribuer</m:t>
              </m:r>
            </m:e>
            <m:sub>
              <m:r>
                <w:rPr>
                  <w:rFonts w:ascii="Cambria Math" w:hAnsi="Cambria Math"/>
                  <w:lang w:eastAsia="fr-FR"/>
                </w:rPr>
                <m:t>entité</m:t>
              </m:r>
            </m:sub>
          </m:sSub>
          <m:r>
            <w:rPr>
              <w:rFonts w:ascii="Cambria Math" w:hAnsi="Cambria Math"/>
              <w:lang w:eastAsia="fr-FR"/>
            </w:rPr>
            <m:t>=</m:t>
          </m:r>
          <m:r>
            <m:rPr>
              <m:sty m:val="p"/>
            </m:rPr>
            <w:rPr>
              <w:rFonts w:ascii="Cambria Math" w:hAnsi="Cambria Math"/>
              <w:lang w:eastAsia="fr-FR"/>
            </w:rPr>
            <m:t>max⁡</m:t>
          </m:r>
          <m:r>
            <w:rPr>
              <w:rFonts w:ascii="Cambria Math" w:hAnsi="Cambria Math"/>
              <w:lang w:eastAsia="fr-FR"/>
            </w:rPr>
            <m:t>(0, Montant minimal PB règlementair</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entité</m:t>
              </m:r>
            </m:sub>
          </m:sSub>
          <m:r>
            <w:rPr>
              <w:rFonts w:ascii="Cambria Math" w:hAnsi="Cambria Math"/>
              <w:lang w:eastAsia="fr-FR"/>
            </w:rPr>
            <m:t>-Montant minimal PB contractue</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entité</m:t>
              </m:r>
            </m:sub>
          </m:sSub>
          <m:r>
            <w:rPr>
              <w:rFonts w:ascii="Cambria Math" w:hAnsi="Cambria Math"/>
              <w:lang w:eastAsia="fr-FR"/>
            </w:rPr>
            <m:t>)</m:t>
          </m:r>
        </m:oMath>
      </m:oMathPara>
    </w:p>
    <w:p w14:paraId="08BCCB5E" w14:textId="77777777" w:rsidR="00157610" w:rsidRDefault="00157610" w:rsidP="00157610">
      <w:pPr>
        <w:rPr>
          <w:rFonts w:eastAsiaTheme="minorEastAsia"/>
          <w:lang w:eastAsia="fr-FR"/>
        </w:rPr>
      </w:pPr>
    </w:p>
    <w:p w14:paraId="4DD281A8" w14:textId="77777777" w:rsidR="00157610" w:rsidRDefault="00157610" w:rsidP="00157610">
      <w:pPr>
        <w:rPr>
          <w:rFonts w:eastAsiaTheme="minorEastAsia"/>
          <w:lang w:eastAsia="fr-FR"/>
        </w:rPr>
      </w:pPr>
    </w:p>
    <w:p w14:paraId="1FC4DFD4" w14:textId="77777777" w:rsidR="00157610" w:rsidRDefault="00157610" w:rsidP="00157610">
      <w:pPr>
        <w:rPr>
          <w:lang w:eastAsia="fr-FR"/>
        </w:rPr>
      </w:pPr>
      <w:r>
        <w:rPr>
          <w:lang w:eastAsia="fr-FR"/>
        </w:rPr>
        <w:t xml:space="preserve">Compte de PB au niveau </w:t>
      </w:r>
      <w:r>
        <w:rPr>
          <w:b/>
          <w:u w:val="single"/>
          <w:lang w:eastAsia="fr-FR"/>
        </w:rPr>
        <w:t>segment</w:t>
      </w:r>
      <w:r w:rsidRPr="008261F6">
        <w:rPr>
          <w:b/>
          <w:u w:val="single"/>
          <w:lang w:eastAsia="fr-FR"/>
        </w:rPr>
        <w:t> </w:t>
      </w:r>
      <w:r>
        <w:rPr>
          <w:lang w:eastAsia="fr-FR"/>
        </w:rPr>
        <w:t>:</w:t>
      </w:r>
    </w:p>
    <w:p w14:paraId="5ECB7AAA" w14:textId="77777777" w:rsidR="00157610" w:rsidRDefault="00157610" w:rsidP="00157610">
      <w:pPr>
        <w:rPr>
          <w:lang w:eastAsia="fr-FR"/>
        </w:rPr>
      </w:pPr>
    </w:p>
    <w:p w14:paraId="3F2DC3DE" w14:textId="77777777" w:rsidR="00157610" w:rsidRPr="007E647C" w:rsidRDefault="00157610" w:rsidP="00157610">
      <w:pPr>
        <w:rPr>
          <w:lang w:eastAsia="fr-FR"/>
        </w:rPr>
      </w:pPr>
      <m:oMathPara>
        <m:oMathParaPr>
          <m:jc m:val="left"/>
        </m:oMathParaPr>
        <m:oMath>
          <m:r>
            <w:rPr>
              <w:rFonts w:ascii="Cambria Math" w:hAnsi="Cambria Math"/>
              <w:lang w:eastAsia="fr-FR"/>
            </w:rPr>
            <m:t>S</m:t>
          </m:r>
          <m:r>
            <w:rPr>
              <w:rFonts w:ascii="Cambria Math" w:hAnsi="Cambria Math" w:cs="Cambria Math"/>
              <w:lang w:eastAsia="fr-FR"/>
            </w:rPr>
            <m:t>o</m:t>
          </m:r>
          <m:r>
            <w:rPr>
              <w:rFonts w:ascii="Cambria Math" w:hAnsi="Cambria Math"/>
              <w:lang w:eastAsia="fr-FR"/>
            </w:rPr>
            <m:t>lde de souscriptio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segment</m:t>
              </m:r>
            </m:sub>
          </m:sSub>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Primes-Charges de prestation-Charges prov ass vie</m:t>
              </m:r>
            </m:e>
          </m:d>
          <m:r>
            <w:rPr>
              <w:rFonts w:ascii="Cambria Math" w:hAnsi="Cambria Math"/>
              <w:lang w:eastAsia="fr-FR"/>
            </w:rPr>
            <m:t xml:space="preserve"> du segment</m:t>
          </m:r>
        </m:oMath>
      </m:oMathPara>
    </w:p>
    <w:p w14:paraId="59BFFC01" w14:textId="77777777" w:rsidR="00157610" w:rsidRDefault="00157610" w:rsidP="00157610">
      <w:pPr>
        <w:rPr>
          <w:lang w:eastAsia="fr-FR"/>
        </w:rPr>
      </w:pPr>
    </w:p>
    <w:p w14:paraId="3533A2D5"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 xml:space="preserve">Charge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segment</m:t>
              </m:r>
            </m:sub>
          </m:sSub>
          <m:r>
            <w:rPr>
              <w:rFonts w:ascii="Cambria Math" w:hAnsi="Cambria Math"/>
              <w:lang w:eastAsia="fr-FR"/>
            </w:rPr>
            <m:t xml:space="preserve">=(Frais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acquisition+A</m:t>
          </m:r>
          <m:r>
            <w:rPr>
              <w:rFonts w:ascii="Cambria Math" w:hAnsi="Cambria Math" w:cs="Cambria Math"/>
              <w:lang w:eastAsia="fr-FR"/>
            </w:rPr>
            <m:t>u</m:t>
          </m:r>
          <m:r>
            <w:rPr>
              <w:rFonts w:ascii="Cambria Math" w:hAnsi="Cambria Math"/>
              <w:lang w:eastAsia="fr-FR"/>
            </w:rPr>
            <m:t>tres charges de gestion) du segment</m:t>
          </m:r>
        </m:oMath>
      </m:oMathPara>
    </w:p>
    <w:p w14:paraId="18FA9182" w14:textId="77777777" w:rsidR="00157610" w:rsidRDefault="00157610" w:rsidP="00157610">
      <w:pPr>
        <w:rPr>
          <w:lang w:eastAsia="fr-FR"/>
        </w:rPr>
      </w:pPr>
    </w:p>
    <w:p w14:paraId="5FACF0AE" w14:textId="0E3D2583" w:rsidR="00157610" w:rsidRPr="007E647C" w:rsidRDefault="00157610" w:rsidP="00157610">
      <w:pPr>
        <w:jc w:val="left"/>
        <w:rPr>
          <w:rFonts w:eastAsiaTheme="minorEastAsia"/>
          <w:lang w:eastAsia="fr-FR"/>
        </w:rPr>
      </w:pPr>
      <m:oMathPara>
        <m:oMathParaPr>
          <m:jc m:val="left"/>
        </m:oMathParaPr>
        <m:oMath>
          <m:r>
            <w:rPr>
              <w:rFonts w:ascii="Cambria Math" w:eastAsiaTheme="minorEastAsia" w:hAnsi="Cambria Math"/>
              <w:lang w:eastAsia="fr-FR"/>
            </w:rPr>
            <m:t>Participation Benefices gestion techniqu</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segment</m:t>
              </m:r>
            </m:sub>
          </m:sSub>
          <m:r>
            <w:rPr>
              <w:rFonts w:ascii="Cambria Math" w:hAnsi="Cambria Math"/>
              <w:lang w:eastAsia="fr-FR"/>
            </w:rPr>
            <m:t>=( 1-Taux en input du segment) des prod tech du segment ou 0 % des pertes techniques du segmen</m:t>
          </m:r>
          <m:r>
            <w:rPr>
              <w:rFonts w:ascii="Cambria Math" w:hAnsi="Cambria Math" w:cs="Cambria Math"/>
              <w:lang w:eastAsia="fr-FR"/>
            </w:rPr>
            <m:t>t</m:t>
          </m:r>
        </m:oMath>
      </m:oMathPara>
    </w:p>
    <w:p w14:paraId="089A35DB" w14:textId="77777777" w:rsidR="00157610" w:rsidRDefault="00157610" w:rsidP="00157610">
      <w:pPr>
        <w:jc w:val="left"/>
        <w:rPr>
          <w:rFonts w:eastAsiaTheme="minorEastAsia"/>
          <w:lang w:eastAsia="fr-FR"/>
        </w:rPr>
      </w:pPr>
    </w:p>
    <w:p w14:paraId="1F10C297" w14:textId="77777777" w:rsidR="00157610" w:rsidRPr="007E647C" w:rsidRDefault="00157610" w:rsidP="00157610">
      <w:pPr>
        <w:jc w:val="left"/>
        <w:rPr>
          <w:rFonts w:eastAsiaTheme="minorEastAsia"/>
          <w:lang w:eastAsia="fr-FR"/>
        </w:rPr>
      </w:pPr>
      <m:oMathPara>
        <m:oMathParaPr>
          <m:jc m:val="left"/>
        </m:oMathParaPr>
        <m:oMath>
          <m:r>
            <w:rPr>
              <w:rFonts w:ascii="Cambria Math" w:hAnsi="Cambria Math"/>
              <w:lang w:eastAsia="fr-FR"/>
            </w:rPr>
            <m:t>Part des produits financier</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segment</m:t>
              </m:r>
            </m:sub>
          </m:sSub>
          <m:r>
            <w:rPr>
              <w:rFonts w:ascii="Cambria Math" w:hAnsi="Cambria Math"/>
              <w:lang w:eastAsia="fr-FR"/>
            </w:rPr>
            <m:t>=Tx de prod f</m:t>
          </m:r>
          <m:r>
            <w:rPr>
              <w:rFonts w:ascii="Cambria Math" w:hAnsi="Cambria Math" w:cs="Cambria Math"/>
              <w:lang w:eastAsia="fr-FR"/>
            </w:rPr>
            <m:t>i</m:t>
          </m:r>
          <m:r>
            <w:rPr>
              <w:rFonts w:ascii="Cambria Math" w:hAnsi="Cambria Math"/>
              <w:lang w:eastAsia="fr-FR"/>
            </w:rPr>
            <m:t xml:space="preserve"> en inpu</m:t>
          </m:r>
          <m:r>
            <w:rPr>
              <w:rFonts w:ascii="Cambria Math" w:hAnsi="Cambria Math" w:cs="Cambria Math"/>
              <w:lang w:eastAsia="fr-FR"/>
            </w:rPr>
            <m:t>t</m:t>
          </m:r>
          <m:r>
            <w:rPr>
              <w:rFonts w:ascii="Cambria Math" w:hAnsi="Cambria Math"/>
              <w:lang w:eastAsia="fr-FR"/>
            </w:rPr>
            <m:t xml:space="preserve"> %*Part du segment en bilan*</m:t>
          </m:r>
          <m:d>
            <m:dPr>
              <m:ctrlPr>
                <w:rPr>
                  <w:rFonts w:ascii="Cambria Math" w:hAnsi="Cambria Math"/>
                  <w:i/>
                  <w:lang w:eastAsia="fr-FR"/>
                </w:rPr>
              </m:ctrlPr>
            </m:dPr>
            <m:e>
              <m:r>
                <w:rPr>
                  <w:rFonts w:ascii="Cambria Math" w:hAnsi="Cambria Math"/>
                  <w:lang w:eastAsia="fr-FR"/>
                </w:rPr>
                <m:t>Produits-Charges des placements</m:t>
              </m:r>
            </m:e>
          </m:d>
          <m:r>
            <w:rPr>
              <w:rFonts w:ascii="Cambria Math" w:hAnsi="Cambria Math"/>
              <w:lang w:eastAsia="fr-FR"/>
            </w:rPr>
            <m:t xml:space="preserve"> du canton</m:t>
          </m:r>
        </m:oMath>
      </m:oMathPara>
    </w:p>
    <w:p w14:paraId="6105DEE3" w14:textId="77777777" w:rsidR="00157610" w:rsidRDefault="00157610" w:rsidP="00157610">
      <w:pPr>
        <w:rPr>
          <w:rFonts w:eastAsiaTheme="minorEastAsia"/>
          <w:lang w:eastAsia="fr-FR"/>
        </w:rPr>
      </w:pPr>
    </w:p>
    <w:p w14:paraId="3944A7F8"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Solde du compte de Participation au résulta</m:t>
          </m:r>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segment</m:t>
              </m:r>
            </m:sub>
          </m:sSub>
          <m:r>
            <w:rPr>
              <w:rFonts w:ascii="Cambria Math" w:hAnsi="Cambria Math"/>
              <w:lang w:eastAsia="fr-FR"/>
            </w:rPr>
            <m:t>=Solde de souscrip</m:t>
          </m:r>
          <m:r>
            <w:rPr>
              <w:rFonts w:ascii="Cambria Math" w:hAnsi="Cambria Math" w:cs="Cambria Math"/>
              <w:lang w:eastAsia="fr-FR"/>
            </w:rPr>
            <m:t>t</m:t>
          </m:r>
          <m:r>
            <w:rPr>
              <w:rFonts w:ascii="Cambria Math" w:hAnsi="Cambria Math"/>
              <w:lang w:eastAsia="fr-FR"/>
            </w:rPr>
            <m: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segment</m:t>
              </m:r>
            </m:sub>
          </m:sSub>
          <m:r>
            <w:rPr>
              <w:rFonts w:ascii="Cambria Math" w:hAnsi="Cambria Math"/>
              <w:lang w:eastAsia="fr-FR"/>
            </w:rPr>
            <m:t xml:space="preserve">-Charges </m:t>
          </m:r>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m:t>
              </m:r>
            </m:sup>
          </m:sSup>
          <m:r>
            <w:rPr>
              <w:rFonts w:ascii="Cambria Math" w:hAnsi="Cambria Math"/>
              <w:lang w:eastAsia="fr-FR"/>
            </w:rPr>
            <m:t>acquisitio</m:t>
          </m:r>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segment</m:t>
              </m:r>
            </m:sub>
          </m:sSub>
          <m:r>
            <w:rPr>
              <w:rFonts w:ascii="Cambria Math" w:hAnsi="Cambria Math"/>
              <w:lang w:eastAsia="fr-FR"/>
            </w:rPr>
            <m:t>-Participation aux bénéfices gestion techniqu</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segment</m:t>
              </m:r>
            </m:sub>
          </m:sSub>
          <m:r>
            <w:rPr>
              <w:rFonts w:ascii="Cambria Math" w:hAnsi="Cambria Math"/>
              <w:lang w:eastAsia="fr-FR"/>
            </w:rPr>
            <m:t>+Part des produits financier</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segment</m:t>
              </m:r>
            </m:sub>
          </m:sSub>
          <m:r>
            <w:rPr>
              <w:rFonts w:ascii="Cambria Math" w:hAnsi="Cambria Math"/>
              <w:lang w:eastAsia="fr-FR"/>
            </w:rPr>
            <m:t>+Solde d</m:t>
          </m:r>
          <m:r>
            <w:rPr>
              <w:rFonts w:ascii="Cambria Math" w:hAnsi="Cambria Math" w:cs="Cambria Math"/>
              <w:lang w:eastAsia="fr-FR"/>
            </w:rPr>
            <m:t>e</m:t>
          </m:r>
          <m:r>
            <w:rPr>
              <w:rFonts w:ascii="Cambria Math" w:hAnsi="Cambria Math"/>
              <w:lang w:eastAsia="fr-FR"/>
            </w:rPr>
            <m:t xml:space="preserve"> réassurance cédée+Solde débiteur de compte de PB de </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exercice précédent</m:t>
          </m:r>
        </m:oMath>
      </m:oMathPara>
    </w:p>
    <w:p w14:paraId="19ECB874" w14:textId="77777777" w:rsidR="00157610" w:rsidRDefault="00157610" w:rsidP="00157610">
      <w:pPr>
        <w:rPr>
          <w:rFonts w:eastAsiaTheme="minorEastAsia"/>
          <w:lang w:eastAsia="fr-FR"/>
        </w:rPr>
      </w:pPr>
    </w:p>
    <w:p w14:paraId="296CE813" w14:textId="77777777" w:rsidR="00157610" w:rsidRDefault="00157610" w:rsidP="00157610">
      <w:pPr>
        <w:rPr>
          <w:rFonts w:eastAsiaTheme="minorEastAsia"/>
          <w:lang w:eastAsia="fr-FR"/>
        </w:rPr>
      </w:pPr>
    </w:p>
    <w:p w14:paraId="520FE1A4" w14:textId="77777777" w:rsidR="00157610" w:rsidRDefault="00157610" w:rsidP="00157610">
      <w:pPr>
        <w:jc w:val="left"/>
        <w:rPr>
          <w:rFonts w:eastAsiaTheme="minorEastAsia"/>
          <w:lang w:eastAsia="fr-FR"/>
        </w:rPr>
      </w:pPr>
      <w:r>
        <w:rPr>
          <w:rFonts w:eastAsiaTheme="minorEastAsia"/>
          <w:lang w:eastAsia="fr-FR"/>
        </w:rPr>
        <w:t xml:space="preserve">Autres variables au niveau du </w:t>
      </w:r>
      <w:r w:rsidRPr="00BD0FCE">
        <w:rPr>
          <w:rFonts w:eastAsiaTheme="minorEastAsia"/>
          <w:b/>
          <w:lang w:eastAsia="fr-FR"/>
        </w:rPr>
        <w:t>segment</w:t>
      </w:r>
      <w:r>
        <w:rPr>
          <w:rFonts w:eastAsiaTheme="minorEastAsia"/>
          <w:lang w:eastAsia="fr-FR"/>
        </w:rPr>
        <w:t xml:space="preserve">: </w:t>
      </w:r>
    </w:p>
    <w:p w14:paraId="46502805" w14:textId="77777777" w:rsidR="00157610" w:rsidRDefault="00157610" w:rsidP="00157610">
      <w:pPr>
        <w:rPr>
          <w:rFonts w:eastAsiaTheme="minorEastAsia"/>
          <w:lang w:eastAsia="fr-FR"/>
        </w:rPr>
      </w:pPr>
    </w:p>
    <w:p w14:paraId="0C1C20AF"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Montant minimal PB contractue</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segment</m:t>
              </m:r>
            </m:sub>
          </m:sSub>
          <m:r>
            <w:rPr>
              <w:rFonts w:ascii="Cambria Math" w:hAnsi="Cambria Math"/>
              <w:lang w:eastAsia="fr-FR"/>
            </w:rPr>
            <m:t>=</m:t>
          </m:r>
          <m:r>
            <m:rPr>
              <m:sty m:val="p"/>
            </m:rPr>
            <w:rPr>
              <w:rFonts w:ascii="Cambria Math" w:hAnsi="Cambria Math"/>
              <w:lang w:eastAsia="fr-FR"/>
            </w:rPr>
            <m:t>max⁡</m:t>
          </m:r>
          <m:r>
            <w:rPr>
              <w:rFonts w:ascii="Cambria Math" w:hAnsi="Cambria Math"/>
              <w:lang w:eastAsia="fr-FR"/>
            </w:rPr>
            <m:t>(Chgmt encours euros,Solde compte participation au résultat du segment-Intérêts crédités aux P</m:t>
          </m:r>
          <m:sSub>
            <m:sSubPr>
              <m:ctrlPr>
                <w:rPr>
                  <w:rFonts w:ascii="Cambria Math" w:hAnsi="Cambria Math"/>
                  <w:i/>
                  <w:lang w:eastAsia="fr-FR"/>
                </w:rPr>
              </m:ctrlPr>
            </m:sSubPr>
            <m:e>
              <m:r>
                <w:rPr>
                  <w:rFonts w:ascii="Cambria Math" w:hAnsi="Cambria Math"/>
                  <w:lang w:eastAsia="fr-FR"/>
                </w:rPr>
                <m:t>M</m:t>
              </m:r>
            </m:e>
            <m:sub>
              <m:r>
                <w:rPr>
                  <w:rFonts w:ascii="Cambria Math" w:hAnsi="Cambria Math"/>
                  <w:lang w:eastAsia="fr-FR"/>
                </w:rPr>
                <m:t>segment</m:t>
              </m:r>
            </m:sub>
          </m:sSub>
          <m:r>
            <w:rPr>
              <w:rFonts w:ascii="Cambria Math" w:hAnsi="Cambria Math"/>
              <w:lang w:eastAsia="fr-FR"/>
            </w:rPr>
            <m:t>+PPE à distribuer)</m:t>
          </m:r>
        </m:oMath>
      </m:oMathPara>
    </w:p>
    <w:p w14:paraId="2E1E9D63" w14:textId="77777777" w:rsidR="00157610" w:rsidRDefault="00157610" w:rsidP="00157610">
      <w:pPr>
        <w:rPr>
          <w:rFonts w:eastAsiaTheme="minorEastAsia"/>
          <w:lang w:eastAsia="fr-FR"/>
        </w:rPr>
      </w:pPr>
    </w:p>
    <w:p w14:paraId="6788A133" w14:textId="77777777" w:rsidR="00157610" w:rsidRDefault="00157610" w:rsidP="00157610">
      <w:pPr>
        <w:rPr>
          <w:rFonts w:eastAsiaTheme="minorEastAsia"/>
          <w:lang w:eastAsia="fr-FR"/>
        </w:rPr>
      </w:pPr>
    </w:p>
    <w:p w14:paraId="7F9D113E" w14:textId="77777777" w:rsidR="00157610" w:rsidRPr="007E647C" w:rsidRDefault="00157610" w:rsidP="00157610">
      <w:pPr>
        <w:rPr>
          <w:rFonts w:eastAsiaTheme="minorEastAsia"/>
          <w:lang w:eastAsia="fr-FR"/>
        </w:rPr>
      </w:pPr>
      <m:oMathPara>
        <m:oMathParaPr>
          <m:jc m:val="left"/>
        </m:oMathParaPr>
        <m:oMath>
          <m:r>
            <w:rPr>
              <w:rFonts w:ascii="Cambria Math" w:hAnsi="Cambria Math"/>
              <w:lang w:eastAsia="fr-FR"/>
            </w:rPr>
            <m:t>Montant minimal additionne</m:t>
          </m:r>
          <m:sSub>
            <m:sSubPr>
              <m:ctrlPr>
                <w:rPr>
                  <w:rFonts w:ascii="Cambria Math" w:hAnsi="Cambria Math"/>
                  <w:i/>
                  <w:lang w:eastAsia="fr-FR"/>
                </w:rPr>
              </m:ctrlPr>
            </m:sSubPr>
            <m:e>
              <m:r>
                <w:rPr>
                  <w:rFonts w:ascii="Cambria Math" w:hAnsi="Cambria Math"/>
                  <w:lang w:eastAsia="fr-FR"/>
                </w:rPr>
                <m:t>l à distribuer</m:t>
              </m:r>
            </m:e>
            <m:sub>
              <m:r>
                <w:rPr>
                  <w:rFonts w:ascii="Cambria Math" w:hAnsi="Cambria Math"/>
                  <w:lang w:eastAsia="fr-FR"/>
                </w:rPr>
                <m:t>segment</m:t>
              </m:r>
            </m:sub>
          </m:sSub>
          <m:r>
            <w:rPr>
              <w:rFonts w:ascii="Cambria Math" w:hAnsi="Cambria Math"/>
              <w:lang w:eastAsia="fr-FR"/>
            </w:rPr>
            <m:t>=Montant minimal additionne</m:t>
          </m:r>
          <m:sSub>
            <m:sSubPr>
              <m:ctrlPr>
                <w:rPr>
                  <w:rFonts w:ascii="Cambria Math" w:hAnsi="Cambria Math"/>
                  <w:i/>
                  <w:lang w:eastAsia="fr-FR"/>
                </w:rPr>
              </m:ctrlPr>
            </m:sSubPr>
            <m:e>
              <m:r>
                <w:rPr>
                  <w:rFonts w:ascii="Cambria Math" w:hAnsi="Cambria Math"/>
                  <w:lang w:eastAsia="fr-FR"/>
                </w:rPr>
                <m:t>l à distribuer</m:t>
              </m:r>
            </m:e>
            <m:sub>
              <m:r>
                <w:rPr>
                  <w:rFonts w:ascii="Cambria Math" w:hAnsi="Cambria Math"/>
                  <w:lang w:eastAsia="fr-FR"/>
                </w:rPr>
                <m:t>entité</m:t>
              </m:r>
            </m:sub>
          </m:sSub>
          <m:r>
            <m:rPr>
              <m:sty m:val="p"/>
            </m:rPr>
            <w:rPr>
              <w:rFonts w:ascii="Cambria Math" w:hAnsi="Cambria Math"/>
              <w:lang w:eastAsia="fr-FR"/>
            </w:rPr>
            <m:t xml:space="preserve">* </m:t>
          </m:r>
          <m:f>
            <m:fPr>
              <m:ctrlPr>
                <w:rPr>
                  <w:rFonts w:ascii="Cambria Math" w:hAnsi="Cambria Math"/>
                  <w:lang w:eastAsia="fr-FR"/>
                </w:rPr>
              </m:ctrlPr>
            </m:fPr>
            <m:num>
              <m:r>
                <w:rPr>
                  <w:rFonts w:ascii="Cambria Math" w:hAnsi="Cambria Math"/>
                  <w:lang w:eastAsia="fr-FR"/>
                </w:rPr>
                <m:t>Montant Minimal PB contractue</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segment</m:t>
                  </m:r>
                </m:sub>
              </m:sSub>
            </m:num>
            <m:den>
              <m:nary>
                <m:naryPr>
                  <m:chr m:val="∑"/>
                  <m:limLoc m:val="undOvr"/>
                  <m:subHide m:val="1"/>
                  <m:supHide m:val="1"/>
                  <m:ctrlPr>
                    <w:rPr>
                      <w:rFonts w:ascii="Cambria Math" w:hAnsi="Cambria Math"/>
                      <w:i/>
                      <w:lang w:eastAsia="fr-FR"/>
                    </w:rPr>
                  </m:ctrlPr>
                </m:naryPr>
                <m:sub/>
                <m:sup/>
                <m:e>
                  <m:r>
                    <w:rPr>
                      <w:rFonts w:ascii="Cambria Math" w:hAnsi="Cambria Math"/>
                      <w:lang w:eastAsia="fr-FR"/>
                    </w:rPr>
                    <m:t>Mon</m:t>
                  </m:r>
                  <m:r>
                    <w:rPr>
                      <w:rFonts w:ascii="Cambria Math" w:hAnsi="Cambria Math" w:cs="Cambria Math"/>
                      <w:lang w:eastAsia="fr-FR"/>
                    </w:rPr>
                    <m:t>t</m:t>
                  </m:r>
                  <m:r>
                    <w:rPr>
                      <w:rFonts w:ascii="Cambria Math" w:hAnsi="Cambria Math"/>
                      <w:lang w:eastAsia="fr-FR"/>
                    </w:rPr>
                    <m:t>ant Minimal PB contractuel des segments</m:t>
                  </m:r>
                </m:e>
              </m:nary>
            </m:den>
          </m:f>
        </m:oMath>
      </m:oMathPara>
    </w:p>
    <w:p w14:paraId="47AB710F" w14:textId="77777777" w:rsidR="00157610" w:rsidRDefault="00157610" w:rsidP="00157610">
      <w:pPr>
        <w:jc w:val="left"/>
        <w:rPr>
          <w:rFonts w:eastAsiaTheme="minorEastAsia"/>
          <w:lang w:eastAsia="fr-FR"/>
        </w:rPr>
      </w:pPr>
      <w:r>
        <w:rPr>
          <w:rFonts w:eastAsiaTheme="minorEastAsia"/>
          <w:lang w:eastAsia="fr-FR"/>
        </w:rPr>
        <w:t>Pour rappel, le taux cible du Groupe APICIL est modélisé de la façon suivante :</w:t>
      </w:r>
    </w:p>
    <w:p w14:paraId="171D17E8" w14:textId="77777777" w:rsidR="00157610" w:rsidRDefault="00157610" w:rsidP="00157610">
      <w:pPr>
        <w:jc w:val="left"/>
        <w:rPr>
          <w:rFonts w:eastAsiaTheme="minorEastAsia"/>
          <w:lang w:eastAsia="fr-FR"/>
        </w:rPr>
      </w:pPr>
    </w:p>
    <w:p w14:paraId="522ACF62" w14:textId="77777777" w:rsidR="00157610" w:rsidRPr="005D7672" w:rsidRDefault="00157610" w:rsidP="00157610">
      <w:pPr>
        <w:rPr>
          <w:b/>
          <w:bCs/>
        </w:rPr>
      </w:pPr>
      <w:r w:rsidRPr="005D7672">
        <w:rPr>
          <w:b/>
          <w:bCs/>
        </w:rPr>
        <w:t xml:space="preserve">Taux cible </w:t>
      </w:r>
      <w:r w:rsidRPr="005D7672">
        <w:rPr>
          <w:b/>
          <w:bCs/>
          <w:vertAlign w:val="subscript"/>
        </w:rPr>
        <w:t>canton</w:t>
      </w:r>
      <w:r w:rsidRPr="005D7672">
        <w:rPr>
          <w:b/>
          <w:bCs/>
        </w:rPr>
        <w:t xml:space="preserve"> = max (x% du taux servi l’année précédente </w:t>
      </w:r>
      <w:r w:rsidRPr="005D7672">
        <w:rPr>
          <w:b/>
          <w:bCs/>
          <w:vertAlign w:val="subscript"/>
        </w:rPr>
        <w:t>canton</w:t>
      </w:r>
      <w:r w:rsidRPr="005D7672">
        <w:rPr>
          <w:b/>
          <w:bCs/>
        </w:rPr>
        <w:t xml:space="preserve"> ; taux cible de base </w:t>
      </w:r>
      <w:r>
        <w:rPr>
          <w:b/>
          <w:bCs/>
        </w:rPr>
        <w:t>*</w:t>
      </w:r>
      <w:r w:rsidRPr="005D7672">
        <w:rPr>
          <w:b/>
          <w:bCs/>
        </w:rPr>
        <w:t xml:space="preserve"> </w:t>
      </w:r>
      <w:r>
        <w:rPr>
          <w:b/>
          <w:bCs/>
        </w:rPr>
        <w:t>(1+</w:t>
      </w:r>
      <w:r w:rsidRPr="005D7672">
        <w:rPr>
          <w:b/>
          <w:bCs/>
        </w:rPr>
        <w:t>supplément taux cible</w:t>
      </w:r>
      <w:r w:rsidRPr="005D7672">
        <w:rPr>
          <w:b/>
          <w:bCs/>
          <w:vertAlign w:val="subscript"/>
        </w:rPr>
        <w:t xml:space="preserve"> canton</w:t>
      </w:r>
      <w:r>
        <w:rPr>
          <w:b/>
          <w:bCs/>
          <w:vertAlign w:val="subscript"/>
        </w:rPr>
        <w:t>)</w:t>
      </w:r>
      <w:r w:rsidRPr="005D7672">
        <w:rPr>
          <w:b/>
          <w:bCs/>
        </w:rPr>
        <w:t>)</w:t>
      </w:r>
      <w:r>
        <w:rPr>
          <w:b/>
          <w:bCs/>
        </w:rPr>
        <w:t xml:space="preserve"> </w:t>
      </w:r>
      <w:r w:rsidRPr="005D7672">
        <w:rPr>
          <w:b/>
          <w:bCs/>
        </w:rPr>
        <w:t xml:space="preserve">  </w:t>
      </w:r>
    </w:p>
    <w:p w14:paraId="4F62D3F8" w14:textId="77777777" w:rsidR="00157610" w:rsidRPr="005D7672" w:rsidRDefault="00157610" w:rsidP="00157610">
      <w:pPr>
        <w:rPr>
          <w:b/>
          <w:bCs/>
        </w:rPr>
      </w:pPr>
    </w:p>
    <w:p w14:paraId="1D6AA41E" w14:textId="77777777" w:rsidR="00157610" w:rsidRPr="005D7672" w:rsidRDefault="00157610" w:rsidP="00157610">
      <w:pPr>
        <w:rPr>
          <w:b/>
          <w:bCs/>
        </w:rPr>
      </w:pPr>
      <w:r w:rsidRPr="005D7672">
        <w:rPr>
          <w:b/>
          <w:bCs/>
        </w:rPr>
        <w:t xml:space="preserve">Où </w:t>
      </w:r>
    </w:p>
    <w:p w14:paraId="1F26D044" w14:textId="77777777" w:rsidR="00157610" w:rsidRPr="005D7672" w:rsidRDefault="00157610" w:rsidP="00157610">
      <w:pPr>
        <w:ind w:firstLine="708"/>
        <w:rPr>
          <w:b/>
          <w:bCs/>
        </w:rPr>
      </w:pPr>
      <w:r w:rsidRPr="005D7672">
        <w:rPr>
          <w:b/>
          <w:bCs/>
        </w:rPr>
        <w:t xml:space="preserve">Taux cible de base = </w:t>
      </w:r>
      <w:r w:rsidRPr="005D7672">
        <w:rPr>
          <w:b/>
          <w:bCs/>
        </w:rPr>
        <w:tab/>
        <w:t>a * Moyenne (TME</w:t>
      </w:r>
      <w:r w:rsidRPr="005D7672">
        <w:rPr>
          <w:b/>
          <w:bCs/>
          <w:vertAlign w:val="subscript"/>
        </w:rPr>
        <w:t>n</w:t>
      </w:r>
      <w:r w:rsidRPr="005D7672">
        <w:rPr>
          <w:b/>
          <w:bCs/>
        </w:rPr>
        <w:t> ; TME</w:t>
      </w:r>
      <w:r w:rsidRPr="005D7672">
        <w:rPr>
          <w:b/>
          <w:bCs/>
          <w:vertAlign w:val="subscript"/>
        </w:rPr>
        <w:t>n-1</w:t>
      </w:r>
      <w:r w:rsidRPr="005D7672">
        <w:rPr>
          <w:b/>
          <w:bCs/>
        </w:rPr>
        <w:t> ; TME</w:t>
      </w:r>
      <w:r w:rsidRPr="005D7672">
        <w:rPr>
          <w:b/>
          <w:bCs/>
          <w:vertAlign w:val="subscript"/>
        </w:rPr>
        <w:t>n-2</w:t>
      </w:r>
      <w:r w:rsidRPr="005D7672">
        <w:rPr>
          <w:b/>
          <w:bCs/>
        </w:rPr>
        <w:t xml:space="preserve">) </w:t>
      </w:r>
    </w:p>
    <w:p w14:paraId="2F10917A" w14:textId="77777777" w:rsidR="00157610" w:rsidRPr="005D7672" w:rsidRDefault="00157610" w:rsidP="00157610">
      <w:pPr>
        <w:ind w:left="2124" w:firstLine="708"/>
        <w:rPr>
          <w:b/>
          <w:bCs/>
        </w:rPr>
      </w:pPr>
      <w:r w:rsidRPr="005D7672">
        <w:rPr>
          <w:b/>
          <w:bCs/>
        </w:rPr>
        <w:t>+ b * Moyenne (Perf_action</w:t>
      </w:r>
      <w:r w:rsidRPr="005D7672">
        <w:rPr>
          <w:b/>
          <w:bCs/>
          <w:vertAlign w:val="subscript"/>
        </w:rPr>
        <w:t>n</w:t>
      </w:r>
      <w:r w:rsidRPr="005D7672">
        <w:rPr>
          <w:b/>
          <w:bCs/>
        </w:rPr>
        <w:t> ; Perf_action</w:t>
      </w:r>
      <w:r w:rsidRPr="005D7672">
        <w:rPr>
          <w:b/>
          <w:bCs/>
          <w:vertAlign w:val="subscript"/>
        </w:rPr>
        <w:t>n-1</w:t>
      </w:r>
      <w:r w:rsidRPr="005D7672">
        <w:rPr>
          <w:b/>
          <w:bCs/>
        </w:rPr>
        <w:t> ; Perf_action</w:t>
      </w:r>
      <w:r w:rsidRPr="005D7672">
        <w:rPr>
          <w:b/>
          <w:bCs/>
          <w:vertAlign w:val="subscript"/>
        </w:rPr>
        <w:t>n-2</w:t>
      </w:r>
      <w:r w:rsidRPr="005D7672">
        <w:rPr>
          <w:b/>
          <w:bCs/>
        </w:rPr>
        <w:t>) + c</w:t>
      </w:r>
    </w:p>
    <w:p w14:paraId="29A9C7D1" w14:textId="77777777" w:rsidR="00157610" w:rsidRPr="005D7672" w:rsidRDefault="00157610" w:rsidP="00157610">
      <w:pPr>
        <w:ind w:left="2124" w:firstLine="708"/>
        <w:rPr>
          <w:b/>
          <w:bCs/>
        </w:rPr>
      </w:pPr>
    </w:p>
    <w:p w14:paraId="72BE0B97" w14:textId="77777777" w:rsidR="00641C19" w:rsidRDefault="00641C19" w:rsidP="00641C19">
      <w:pPr>
        <w:rPr>
          <w:b/>
          <w:bCs/>
        </w:rPr>
      </w:pPr>
    </w:p>
    <w:p w14:paraId="1E55033F" w14:textId="661A39C4" w:rsidR="00641C19" w:rsidRDefault="00641C19" w:rsidP="00641C19">
      <w:pPr>
        <w:rPr>
          <w:b/>
          <w:bCs/>
        </w:rPr>
      </w:pPr>
      <w:r>
        <w:rPr>
          <w:b/>
          <w:bCs/>
        </w:rPr>
        <w:t>Les valeurs des paramètres a, b, c, supplément taux cible et x sont documentés pour chaque entité dans le plan complet des futures décisions de gestion.</w:t>
      </w:r>
    </w:p>
    <w:p w14:paraId="67615450" w14:textId="3A6BBD35" w:rsidR="00157610" w:rsidRDefault="00157610" w:rsidP="00157610"/>
    <w:p w14:paraId="689C6225" w14:textId="7071E2D5" w:rsidR="00EA57FA" w:rsidRPr="003F3EC2" w:rsidRDefault="00EA57FA" w:rsidP="00EA57FA">
      <w:r w:rsidRPr="003F3EC2">
        <w:t>De plus, un algorithme de dotation/reprise de PPE es</w:t>
      </w:r>
      <w:r>
        <w:t>t implémenté afin d’atteindre le</w:t>
      </w:r>
      <w:r w:rsidRPr="003F3EC2">
        <w:t xml:space="preserve"> taux cible à distribuer.</w:t>
      </w:r>
      <w:r>
        <w:t xml:space="preserve"> Pour une présentation générale de cet algorithme, se référer à la documentation fonctionnelle. </w:t>
      </w:r>
    </w:p>
    <w:p w14:paraId="5246633C" w14:textId="77777777" w:rsidR="00EA57FA" w:rsidRDefault="00EA57FA" w:rsidP="00157610"/>
    <w:p w14:paraId="1BEC77AD" w14:textId="77777777" w:rsidR="0051487D" w:rsidRDefault="0051487D" w:rsidP="0051487D">
      <w:pPr>
        <w:pStyle w:val="Titre5"/>
      </w:pPr>
      <w:bookmarkStart w:id="65" w:name="_Toc120003644"/>
      <w:r>
        <w:t>Variation d’ACAV (UC)</w:t>
      </w:r>
      <w:bookmarkEnd w:id="65"/>
    </w:p>
    <w:p w14:paraId="59B7EFED" w14:textId="77777777" w:rsidR="003235A6" w:rsidRPr="003235A6" w:rsidRDefault="003235A6" w:rsidP="003235A6">
      <w:pPr>
        <w:rPr>
          <w:lang w:eastAsia="fr-FR"/>
        </w:rPr>
      </w:pPr>
    </w:p>
    <w:p w14:paraId="007C4D44" w14:textId="77777777" w:rsidR="0051487D" w:rsidRDefault="0051487D" w:rsidP="0051487D">
      <w:r>
        <w:t>Annuellement, la valeur de l’UC est réévaluée afin d’estimer les plus ou moins-values de l’UC. Elle est déterminée à partir du rendement de l’UC appliqué à la PM d’ouverture.</w:t>
      </w:r>
    </w:p>
    <w:p w14:paraId="3BACC7FA" w14:textId="77777777" w:rsidR="0051487D" w:rsidRDefault="0051487D" w:rsidP="0051487D">
      <w:r>
        <w:t>Les chargements sur encours sont calculés pour l’UC et sont évalués sur les PM de début de période</w:t>
      </w:r>
    </w:p>
    <w:p w14:paraId="6E8083FB" w14:textId="77777777" w:rsidR="0051487D" w:rsidRDefault="0051487D" w:rsidP="0051487D"/>
    <w:p w14:paraId="53542866" w14:textId="77777777" w:rsidR="0051487D" w:rsidRDefault="0051487D" w:rsidP="0051487D">
      <w:r>
        <w:t xml:space="preserve">La PM est réévaluée de la manière suivante : </w:t>
      </w:r>
    </w:p>
    <w:p w14:paraId="5E9EA067" w14:textId="77777777" w:rsidR="0051487D" w:rsidRPr="00A94EF9" w:rsidRDefault="0051487D" w:rsidP="0051487D">
      <w:pPr>
        <w:rPr>
          <w:rFonts w:eastAsiaTheme="minorEastAsia"/>
          <w:lang w:val="en-US"/>
        </w:rPr>
      </w:pPr>
      <m:oMathPara>
        <m:oMath>
          <m:r>
            <w:rPr>
              <w:rFonts w:ascii="Cambria Math" w:hAnsi="Cambria Math"/>
            </w:rPr>
            <m:t>PM</m:t>
          </m:r>
          <m:r>
            <w:rPr>
              <w:rFonts w:ascii="Cambria Math" w:hAnsi="Cambria Math"/>
              <w:lang w:val="en-US"/>
            </w:rPr>
            <m:t>_</m:t>
          </m:r>
          <m:r>
            <w:rPr>
              <w:rFonts w:ascii="Cambria Math" w:hAnsi="Cambria Math"/>
            </w:rPr>
            <m:t>av</m:t>
          </m:r>
          <m:r>
            <w:rPr>
              <w:rFonts w:ascii="Cambria Math" w:hAnsi="Cambria Math"/>
              <w:lang w:val="en-US"/>
            </w:rPr>
            <m:t>_</m:t>
          </m:r>
          <m:r>
            <w:rPr>
              <w:rFonts w:ascii="Cambria Math" w:hAnsi="Cambria Math"/>
            </w:rPr>
            <m:t>transf</m:t>
          </m:r>
          <m:r>
            <w:rPr>
              <w:rFonts w:ascii="Cambria Math" w:hAnsi="Cambria Math"/>
              <w:lang w:val="en-US"/>
            </w:rPr>
            <m:t>ert(</m:t>
          </m:r>
          <m:r>
            <w:rPr>
              <w:rFonts w:ascii="Cambria Math" w:hAnsi="Cambria Math"/>
            </w:rPr>
            <m:t>P</m:t>
          </m:r>
          <m:r>
            <w:rPr>
              <w:rFonts w:ascii="Cambria Math" w:hAnsi="Cambria Math"/>
              <w:lang w:val="en-US"/>
            </w:rPr>
            <m:t>) =</m:t>
          </m:r>
          <m:r>
            <w:rPr>
              <w:rFonts w:ascii="Cambria Math" w:hAnsi="Cambria Math"/>
            </w:rPr>
            <m:t>PM</m:t>
          </m:r>
          <m:r>
            <w:rPr>
              <w:rFonts w:ascii="Cambria Math" w:hAnsi="Cambria Math"/>
              <w:lang w:val="en-US"/>
            </w:rPr>
            <m:t>_</m:t>
          </m:r>
          <m:r>
            <w:rPr>
              <w:rFonts w:ascii="Cambria Math" w:hAnsi="Cambria Math"/>
            </w:rPr>
            <m:t>UC</m:t>
          </m:r>
          <m:r>
            <w:rPr>
              <w:rFonts w:ascii="Cambria Math" w:hAnsi="Cambria Math"/>
              <w:lang w:val="en-US"/>
            </w:rPr>
            <m:t>(</m:t>
          </m:r>
          <m:r>
            <w:rPr>
              <w:rFonts w:ascii="Cambria Math" w:hAnsi="Cambria Math"/>
            </w:rPr>
            <m:t>P</m:t>
          </m:r>
          <m:r>
            <w:rPr>
              <w:rFonts w:ascii="Cambria Math" w:hAnsi="Cambria Math"/>
              <w:lang w:val="en-US"/>
            </w:rPr>
            <m:t>-1) ×</m:t>
          </m:r>
          <m:r>
            <w:rPr>
              <w:rFonts w:ascii="Cambria Math" w:hAnsi="Cambria Math"/>
            </w:rPr>
            <m:t>Rdt</m:t>
          </m:r>
          <m:r>
            <w:rPr>
              <w:rFonts w:ascii="Cambria Math" w:hAnsi="Cambria Math"/>
              <w:lang w:val="en-US"/>
            </w:rPr>
            <m:t>_</m:t>
          </m:r>
          <m:r>
            <w:rPr>
              <w:rFonts w:ascii="Cambria Math" w:hAnsi="Cambria Math"/>
            </w:rPr>
            <m:t>UC(P)</m:t>
          </m:r>
          <m:r>
            <w:rPr>
              <w:rFonts w:ascii="Cambria Math" w:hAnsi="Cambria Math"/>
              <w:lang w:val="en-US"/>
            </w:rPr>
            <m:t>-</m:t>
          </m:r>
          <m:r>
            <w:rPr>
              <w:rFonts w:ascii="Cambria Math" w:hAnsi="Cambria Math"/>
            </w:rPr>
            <m:t xml:space="preserve">Chargement (P) </m:t>
          </m:r>
        </m:oMath>
      </m:oMathPara>
    </w:p>
    <w:p w14:paraId="067C76F9" w14:textId="77777777" w:rsidR="0051487D" w:rsidRPr="00A94EF9" w:rsidRDefault="0051487D" w:rsidP="0051487D">
      <w:pPr>
        <w:rPr>
          <w:rFonts w:eastAsiaTheme="minorEastAsia"/>
          <w:lang w:val="en-US"/>
        </w:rPr>
      </w:pPr>
      <m:oMathPara>
        <m:oMath>
          <m:r>
            <w:rPr>
              <w:rFonts w:ascii="Cambria Math" w:hAnsi="Cambria Math"/>
            </w:rPr>
            <m:t>Chargement(P)=PM</m:t>
          </m:r>
          <m:r>
            <w:rPr>
              <w:rFonts w:ascii="Cambria Math" w:hAnsi="Cambria Math"/>
              <w:lang w:val="en-US"/>
            </w:rPr>
            <m:t>_</m:t>
          </m:r>
          <m:r>
            <w:rPr>
              <w:rFonts w:ascii="Cambria Math" w:hAnsi="Cambria Math"/>
            </w:rPr>
            <m:t>Debut</m:t>
          </m:r>
          <m:r>
            <w:rPr>
              <w:rFonts w:ascii="Cambria Math" w:hAnsi="Cambria Math"/>
              <w:lang w:val="en-US"/>
            </w:rPr>
            <m:t>(</m:t>
          </m:r>
          <m:r>
            <w:rPr>
              <w:rFonts w:ascii="Cambria Math" w:hAnsi="Cambria Math"/>
            </w:rPr>
            <m:t>P</m:t>
          </m:r>
          <m:r>
            <w:rPr>
              <w:rFonts w:ascii="Cambria Math" w:hAnsi="Cambria Math"/>
              <w:lang w:val="en-US"/>
            </w:rPr>
            <m:t>) ×(</m:t>
          </m:r>
          <m:r>
            <w:rPr>
              <w:rFonts w:ascii="Cambria Math" w:hAnsi="Cambria Math"/>
            </w:rPr>
            <m:t>Tx_Chgmt_Encours_UC+Tx_Chgmt_AM_UC)</m:t>
          </m:r>
        </m:oMath>
      </m:oMathPara>
    </w:p>
    <w:p w14:paraId="6FECE2FB" w14:textId="77777777" w:rsidR="0051487D" w:rsidRDefault="0051487D" w:rsidP="0051487D">
      <w:pPr>
        <w:rPr>
          <w:rFonts w:eastAsiaTheme="minorEastAsia"/>
        </w:rPr>
      </w:pPr>
      <w:r w:rsidRPr="001B5B60">
        <w:rPr>
          <w:rFonts w:eastAsiaTheme="minorEastAsia"/>
        </w:rPr>
        <w:t>o</w:t>
      </w:r>
      <w:r>
        <w:rPr>
          <w:rFonts w:eastAsiaTheme="minorEastAsia"/>
        </w:rPr>
        <w:t>ù le taux de chargements sur encours et le taux de chargement sur encours prélevés par les Asset Managers sont définis</w:t>
      </w:r>
      <w:r w:rsidRPr="00265C2B">
        <w:rPr>
          <w:rFonts w:eastAsiaTheme="minorEastAsia"/>
        </w:rPr>
        <w:t xml:space="preserve"> dans les hypothèses du fichier d’input. </w:t>
      </w:r>
    </w:p>
    <w:p w14:paraId="6DCC9DAF" w14:textId="77777777" w:rsidR="0051487D" w:rsidRDefault="0051487D" w:rsidP="0051487D"/>
    <w:p w14:paraId="5DCA2EFE" w14:textId="77777777" w:rsidR="0051487D" w:rsidRDefault="0051487D" w:rsidP="0051487D">
      <w:r>
        <w:t xml:space="preserve">La variation ACAV correspond aux plus ou moins-values de PM dues aux variations du rendement des UC : </w:t>
      </w:r>
    </w:p>
    <w:p w14:paraId="3079C02F" w14:textId="77777777" w:rsidR="0051487D" w:rsidRPr="006B3B6D" w:rsidRDefault="0051487D" w:rsidP="0051487D">
      <w:pPr>
        <w:rPr>
          <w:rFonts w:eastAsiaTheme="minorEastAsia"/>
        </w:rPr>
      </w:pPr>
      <m:oMathPara>
        <m:oMath>
          <m:r>
            <w:rPr>
              <w:rFonts w:ascii="Cambria Math" w:hAnsi="Cambria Math"/>
              <w:lang w:val="en-US"/>
            </w:rPr>
            <m:t xml:space="preserve">Variation_Acav (P) = PM_av_transfert (P) </m:t>
          </m:r>
          <m:r>
            <w:rPr>
              <w:rFonts w:ascii="Cambria Math" w:hAnsi="Cambria Math"/>
            </w:rPr>
            <m:t>+ Chargement (P) - PM_Debut (P)</m:t>
          </m:r>
        </m:oMath>
      </m:oMathPara>
    </w:p>
    <w:p w14:paraId="49CE92DB" w14:textId="77777777" w:rsidR="0051487D" w:rsidRDefault="0051487D" w:rsidP="0051487D"/>
    <w:p w14:paraId="14E4B5DA" w14:textId="77777777" w:rsidR="008B1F1D" w:rsidRDefault="000F2776" w:rsidP="00A82A9E">
      <w:pPr>
        <w:pStyle w:val="Titre3"/>
      </w:pPr>
      <w:bookmarkStart w:id="66" w:name="_Toc120003645"/>
      <w:r>
        <w:t>Modélisation S2</w:t>
      </w:r>
      <w:r w:rsidR="00A82A9E">
        <w:t xml:space="preserve"> de l’épargne</w:t>
      </w:r>
      <w:bookmarkEnd w:id="66"/>
    </w:p>
    <w:p w14:paraId="25211AF4" w14:textId="77777777" w:rsidR="005D2AAC" w:rsidRPr="005D2AAC" w:rsidRDefault="005D2AAC" w:rsidP="005D2AAC">
      <w:pPr>
        <w:rPr>
          <w:lang w:eastAsia="fr-FR"/>
        </w:rPr>
      </w:pPr>
    </w:p>
    <w:p w14:paraId="4F2E3064" w14:textId="77777777" w:rsidR="000F2776" w:rsidRDefault="000F2776" w:rsidP="00A82A9E">
      <w:pPr>
        <w:pStyle w:val="Titre4"/>
        <w:ind w:left="1572"/>
      </w:pPr>
      <w:bookmarkStart w:id="67" w:name="_Toc120003646"/>
      <w:r>
        <w:t>Calcul du Best Estimate</w:t>
      </w:r>
      <w:bookmarkEnd w:id="67"/>
    </w:p>
    <w:p w14:paraId="3A035D78" w14:textId="77777777" w:rsidR="00162EBA" w:rsidRDefault="00162EBA" w:rsidP="00162EBA">
      <w:pPr>
        <w:rPr>
          <w:lang w:eastAsia="fr-FR"/>
        </w:rPr>
      </w:pPr>
    </w:p>
    <w:p w14:paraId="2E25A913" w14:textId="77777777" w:rsidR="00162EBA" w:rsidRDefault="00162EBA" w:rsidP="00CE51B9">
      <w:pPr>
        <w:pStyle w:val="Titre5"/>
        <w:ind w:left="2424"/>
      </w:pPr>
      <w:bookmarkStart w:id="68" w:name="_Toc120003647"/>
      <w:r>
        <w:t>Best Estimate Euro</w:t>
      </w:r>
      <w:bookmarkEnd w:id="68"/>
      <w:r>
        <w:t xml:space="preserve"> </w:t>
      </w:r>
    </w:p>
    <w:p w14:paraId="75D407A1" w14:textId="77777777" w:rsidR="00162EBA" w:rsidRPr="00162EBA" w:rsidRDefault="00162EBA" w:rsidP="00162EBA">
      <w:pPr>
        <w:rPr>
          <w:lang w:eastAsia="fr-FR"/>
        </w:rPr>
      </w:pPr>
    </w:p>
    <w:p w14:paraId="6235A180" w14:textId="77777777" w:rsidR="00CE51B9" w:rsidRPr="00162EBA" w:rsidRDefault="00CE51B9" w:rsidP="00CE51B9">
      <w:pPr>
        <w:rPr>
          <w:lang w:eastAsia="fr-FR"/>
        </w:rPr>
      </w:pPr>
      <w:bookmarkStart w:id="69" w:name="_Toc462819613"/>
      <w:bookmarkEnd w:id="69"/>
    </w:p>
    <w:p w14:paraId="3E8188A3" w14:textId="77777777" w:rsidR="00CE51B9" w:rsidRPr="005571AE" w:rsidRDefault="00CE51B9" w:rsidP="00CE51B9">
      <w:pPr>
        <w:rPr>
          <w:b/>
        </w:rPr>
      </w:pPr>
      <w:r>
        <w:rPr>
          <w:b/>
        </w:rPr>
        <w:t>Calcul du BE</w:t>
      </w:r>
      <w:r w:rsidRPr="005571AE">
        <w:rPr>
          <w:b/>
        </w:rPr>
        <w:t xml:space="preserve"> hors frais en P=0</w:t>
      </w:r>
      <w:r>
        <w:rPr>
          <w:b/>
        </w:rPr>
        <w:t xml:space="preserve"> : </w:t>
      </w:r>
    </w:p>
    <w:p w14:paraId="0A63A697" w14:textId="77777777" w:rsidR="00CE51B9" w:rsidRDefault="00CE51B9" w:rsidP="00CE51B9"/>
    <w:p w14:paraId="2BFAAC60" w14:textId="77777777" w:rsidR="00CE51B9" w:rsidRDefault="00CE51B9" w:rsidP="00CE51B9">
      <w:r>
        <w:t>Il s’agit de la somme des prestations futures nettes des cotisations brutes et actualisées au taux forward  1 an (défini à partir des scénarios économiques).</w:t>
      </w:r>
    </w:p>
    <w:p w14:paraId="4AB39739" w14:textId="77777777" w:rsidR="00CE51B9" w:rsidRDefault="00CE51B9" w:rsidP="00CE51B9"/>
    <w:p w14:paraId="66BD2FF5" w14:textId="7E48138F" w:rsidR="00CE51B9" w:rsidRPr="004674B6" w:rsidRDefault="00CE51B9" w:rsidP="00CE51B9">
      <w:pPr>
        <w:rPr>
          <w:rFonts w:eastAsiaTheme="minorEastAsia"/>
          <w:i/>
          <w:sz w:val="18"/>
          <w:szCs w:val="18"/>
          <w:lang w:val="en-US"/>
        </w:rPr>
      </w:pPr>
      <m:oMathPara>
        <m:oMathParaPr>
          <m:jc m:val="center"/>
        </m:oMathParaPr>
        <m:oMath>
          <m:r>
            <w:rPr>
              <w:rFonts w:ascii="Cambria Math" w:hAnsi="Cambria Math"/>
              <w:sz w:val="18"/>
              <w:szCs w:val="18"/>
            </w:rPr>
            <m:t>BE</m:t>
          </m:r>
          <m:r>
            <w:rPr>
              <w:rFonts w:ascii="Cambria Math" w:hAnsi="Cambria Math"/>
              <w:sz w:val="18"/>
              <w:szCs w:val="18"/>
              <w:lang w:val="en-US"/>
            </w:rPr>
            <m:t xml:space="preserve"> </m:t>
          </m:r>
          <m:r>
            <w:rPr>
              <w:rFonts w:ascii="Cambria Math" w:hAnsi="Cambria Math"/>
              <w:sz w:val="18"/>
              <w:szCs w:val="18"/>
            </w:rPr>
            <m:t>Hors</m:t>
          </m:r>
          <m:r>
            <w:rPr>
              <w:rFonts w:ascii="Cambria Math" w:hAnsi="Cambria Math"/>
              <w:sz w:val="18"/>
              <w:szCs w:val="18"/>
              <w:lang w:val="en-US"/>
            </w:rPr>
            <m:t xml:space="preserve"> </m:t>
          </m:r>
          <m:r>
            <w:rPr>
              <w:rFonts w:ascii="Cambria Math" w:hAnsi="Cambria Math"/>
              <w:sz w:val="18"/>
              <w:szCs w:val="18"/>
            </w:rPr>
            <m:t>Frais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0</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Horizon</m:t>
              </m:r>
              <m:r>
                <w:rPr>
                  <w:rFonts w:ascii="Cambria Math" w:hAnsi="Cambria Math"/>
                  <w:sz w:val="18"/>
                  <w:szCs w:val="18"/>
                  <w:lang w:val="en-US"/>
                </w:rPr>
                <m:t>-1</m:t>
              </m:r>
            </m:sup>
            <m:e>
              <m:f>
                <m:fPr>
                  <m:ctrlPr>
                    <w:rPr>
                      <w:rFonts w:ascii="Cambria Math" w:hAnsi="Cambria Math"/>
                      <w:i/>
                      <w:sz w:val="18"/>
                      <w:szCs w:val="18"/>
                    </w:rPr>
                  </m:ctrlPr>
                </m:fPr>
                <m:num>
                  <m:r>
                    <w:rPr>
                      <w:rFonts w:ascii="Cambria Math" w:hAnsi="Cambria Math"/>
                      <w:sz w:val="18"/>
                      <w:szCs w:val="18"/>
                    </w:rPr>
                    <m:t>Deces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m:t>
                  </m:r>
                  <m:r>
                    <w:rPr>
                      <w:rFonts w:ascii="Cambria Math" w:hAnsi="Cambria Math"/>
                      <w:sz w:val="18"/>
                      <w:szCs w:val="18"/>
                    </w:rPr>
                    <m:t>Rac</m:t>
                  </m:r>
                  <m:r>
                    <w:rPr>
                      <w:rFonts w:ascii="Cambria Math" w:hAnsi="Cambria Math"/>
                      <w:sz w:val="18"/>
                      <w:szCs w:val="18"/>
                      <w:lang w:val="en-US"/>
                    </w:rPr>
                    <m:t>h</m:t>
                  </m:r>
                  <m:r>
                    <w:rPr>
                      <w:rFonts w:ascii="Cambria Math" w:hAnsi="Cambria Math"/>
                      <w:sz w:val="18"/>
                      <w:szCs w:val="18"/>
                    </w:rPr>
                    <m:t>at</m:t>
                  </m:r>
                  <m:r>
                    <w:rPr>
                      <w:rFonts w:ascii="Cambria Math" w:hAnsi="Cambria Math"/>
                      <w:sz w:val="18"/>
                      <w:szCs w:val="18"/>
                      <w:lang w:val="en-US"/>
                    </w:rPr>
                    <m:t>_</m:t>
                  </m:r>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+Rachat_Total(i)-</m:t>
                  </m:r>
                  <m:sSub>
                    <m:sSubPr>
                      <m:ctrlPr>
                        <w:rPr>
                          <w:rFonts w:ascii="Cambria Math" w:hAnsi="Cambria Math"/>
                          <w:i/>
                          <w:sz w:val="18"/>
                          <w:szCs w:val="18"/>
                          <w:lang w:val="en-US"/>
                        </w:rPr>
                      </m:ctrlPr>
                    </m:sSubPr>
                    <m:e>
                      <m:r>
                        <w:rPr>
                          <w:rFonts w:ascii="Cambria Math" w:hAnsi="Cambria Math"/>
                          <w:sz w:val="18"/>
                          <w:szCs w:val="18"/>
                          <w:lang w:val="en-US"/>
                        </w:rPr>
                        <m:t xml:space="preserve">Arb </m:t>
                      </m:r>
                      <m:d>
                        <m:dPr>
                          <m:ctrlPr>
                            <w:rPr>
                              <w:rFonts w:ascii="Cambria Math" w:hAnsi="Cambria Math"/>
                              <w:i/>
                              <w:sz w:val="18"/>
                              <w:szCs w:val="18"/>
                              <w:lang w:val="en-US"/>
                            </w:rPr>
                          </m:ctrlPr>
                        </m:dPr>
                        <m:e>
                          <m:r>
                            <w:rPr>
                              <w:rFonts w:ascii="Cambria Math" w:hAnsi="Cambria Math"/>
                              <w:sz w:val="18"/>
                              <w:szCs w:val="18"/>
                              <w:lang w:val="en-US"/>
                            </w:rPr>
                            <m:t>i</m:t>
                          </m:r>
                        </m:e>
                      </m:d>
                    </m:e>
                    <m:sub>
                      <m:r>
                        <w:rPr>
                          <w:rFonts w:ascii="Cambria Math" w:hAnsi="Cambria Math"/>
                          <w:sz w:val="18"/>
                          <w:szCs w:val="18"/>
                          <w:lang w:val="en-US"/>
                        </w:rPr>
                        <m:t>euro</m:t>
                      </m:r>
                    </m:sub>
                  </m:sSub>
                  <m:r>
                    <w:rPr>
                      <w:rFonts w:ascii="Cambria Math" w:hAnsi="Cambria Math"/>
                      <w:sz w:val="18"/>
                      <w:szCs w:val="18"/>
                      <w:lang w:val="en-US"/>
                    </w:rPr>
                    <m:t>-</m:t>
                  </m:r>
                  <m:r>
                    <w:rPr>
                      <w:rFonts w:ascii="Cambria Math" w:hAnsi="Cambria Math"/>
                      <w:sz w:val="18"/>
                      <w:szCs w:val="18"/>
                    </w:rPr>
                    <m:t>Prime</m:t>
                  </m:r>
                  <m:r>
                    <w:rPr>
                      <w:rFonts w:ascii="Cambria Math" w:hAnsi="Cambria Math"/>
                      <w:sz w:val="18"/>
                      <w:szCs w:val="18"/>
                      <w:lang w:val="en-US"/>
                    </w:rPr>
                    <m:t>_</m:t>
                  </m:r>
                  <m:r>
                    <w:rPr>
                      <w:rFonts w:ascii="Cambria Math" w:hAnsi="Cambria Math"/>
                      <w:sz w:val="18"/>
                      <w:szCs w:val="18"/>
                    </w:rPr>
                    <m:t>Brute</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num>
                <m:den>
                  <m:nary>
                    <m:naryPr>
                      <m:chr m:val="∏"/>
                      <m:limLoc m:val="undOvr"/>
                      <m:ctrlPr>
                        <w:rPr>
                          <w:rFonts w:ascii="Cambria Math" w:hAnsi="Cambria Math" w:cs="Calibri"/>
                          <w:i/>
                        </w:rPr>
                      </m:ctrlPr>
                    </m:naryPr>
                    <m:sub>
                      <m:r>
                        <m:rPr>
                          <m:nor/>
                        </m:rPr>
                        <w:rPr>
                          <w:rFonts w:ascii="Cambria Math" w:hAnsi="Cambria Math" w:cs="Calibri"/>
                          <w:i/>
                          <w:lang w:val="en-US"/>
                        </w:rPr>
                        <m:t>j=0</m:t>
                      </m:r>
                    </m:sub>
                    <m:sup>
                      <m:r>
                        <m:rPr>
                          <m:nor/>
                        </m:rPr>
                        <w:rPr>
                          <w:rFonts w:ascii="Cambria Math" w:hAnsi="Cambria Math" w:cs="Calibri"/>
                          <w:i/>
                          <w:lang w:val="en-US"/>
                        </w:rPr>
                        <m:t>i-1</m:t>
                      </m:r>
                    </m:sup>
                    <m:e>
                      <m:r>
                        <m:rPr>
                          <m:nor/>
                        </m:rPr>
                        <w:rPr>
                          <w:rFonts w:ascii="Cambria Math" w:hAnsi="Cambria Math" w:cs="Calibri"/>
                          <w:i/>
                          <w:lang w:val="en-US"/>
                        </w:rPr>
                        <m:t>(1+Tx_1_an(j))</m:t>
                      </m:r>
                    </m:e>
                  </m:nary>
                </m:den>
              </m:f>
            </m:e>
          </m:nary>
          <m:r>
            <w:rPr>
              <w:rFonts w:ascii="Cambria Math" w:hAnsi="Cambria Math"/>
              <w:sz w:val="18"/>
              <w:szCs w:val="18"/>
              <w:lang w:val="en-US"/>
            </w:rPr>
            <m:t>+</m:t>
          </m:r>
          <m:r>
            <w:rPr>
              <w:rFonts w:ascii="Cambria Math" w:hAnsi="Cambria Math"/>
              <w:sz w:val="18"/>
              <w:szCs w:val="18"/>
            </w:rPr>
            <m:t>Flux</m:t>
          </m:r>
          <m:r>
            <w:rPr>
              <w:rFonts w:ascii="Cambria Math" w:hAnsi="Cambria Math"/>
              <w:sz w:val="18"/>
              <w:szCs w:val="18"/>
              <w:lang w:val="en-US"/>
            </w:rPr>
            <m:t xml:space="preserve"> h</m:t>
          </m:r>
          <m:r>
            <w:rPr>
              <w:rFonts w:ascii="Cambria Math" w:hAnsi="Cambria Math"/>
              <w:sz w:val="18"/>
              <w:szCs w:val="18"/>
            </w:rPr>
            <m:t>orizon</m:t>
          </m:r>
        </m:oMath>
      </m:oMathPara>
    </w:p>
    <w:p w14:paraId="02E5CA6F" w14:textId="77777777" w:rsidR="00CE51B9" w:rsidRPr="006B3B6D" w:rsidRDefault="00CE51B9" w:rsidP="00CE51B9">
      <w:pPr>
        <w:rPr>
          <w:sz w:val="18"/>
          <w:szCs w:val="18"/>
          <w:lang w:val="en-US"/>
        </w:rPr>
      </w:pPr>
    </w:p>
    <w:p w14:paraId="4493C48A" w14:textId="77777777" w:rsidR="00CE51B9" w:rsidRPr="006B3B6D" w:rsidRDefault="00CE51B9" w:rsidP="00CE51B9">
      <w:pPr>
        <w:rPr>
          <w:lang w:val="en-US"/>
        </w:rPr>
      </w:pPr>
    </w:p>
    <w:p w14:paraId="73E7AF29" w14:textId="77777777" w:rsidR="00CE51B9" w:rsidRDefault="00CE51B9" w:rsidP="00CE51B9">
      <w:r>
        <w:t>A l’horizon (Hor), les PM, la PPE et les plus ou moins-values latentes des classes d’actifs qui n’alimentent pas la RDC sont supposées rachetées.</w:t>
      </w:r>
    </w:p>
    <w:p w14:paraId="1A379E40" w14:textId="77777777" w:rsidR="00CE51B9" w:rsidRDefault="00CE51B9" w:rsidP="00CE51B9"/>
    <w:p w14:paraId="62BEB585" w14:textId="52E812BB" w:rsidR="00CE51B9" w:rsidRDefault="00CE51B9" w:rsidP="00CE51B9">
      <m:oMathPara>
        <m:oMath>
          <m:r>
            <m:rPr>
              <m:sty m:val="p"/>
            </m:rPr>
            <w:rPr>
              <w:rFonts w:ascii="Cambria Math" w:hAnsi="Cambria Math"/>
              <w:sz w:val="18"/>
              <w:szCs w:val="18"/>
            </w:rPr>
            <w:br/>
          </m:r>
        </m:oMath>
        <m:oMath>
          <m:r>
            <w:rPr>
              <w:rFonts w:ascii="Cambria Math" w:hAnsi="Cambria Math"/>
              <w:sz w:val="18"/>
              <w:szCs w:val="18"/>
            </w:rPr>
            <m:t xml:space="preserve">Flux horizon= </m:t>
          </m:r>
          <m:f>
            <m:fPr>
              <m:ctrlPr>
                <w:rPr>
                  <w:rFonts w:ascii="Cambria Math" w:hAnsi="Cambria Math"/>
                  <w:i/>
                  <w:sz w:val="18"/>
                  <w:szCs w:val="18"/>
                </w:rPr>
              </m:ctrlPr>
            </m:fPr>
            <m:num>
              <m:r>
                <w:rPr>
                  <w:rFonts w:ascii="Cambria Math" w:hAnsi="Cambria Math"/>
                  <w:sz w:val="18"/>
                  <w:szCs w:val="18"/>
                </w:rPr>
                <m:t xml:space="preserve">Deces </m:t>
              </m:r>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+Racha</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m:t>
              </m:r>
              <m:r>
                <w:rPr>
                  <w:rFonts w:ascii="Cambria Math" w:hAnsi="Cambria Math"/>
                  <w:sz w:val="18"/>
                  <w:szCs w:val="18"/>
                  <w:lang w:val="en-US"/>
                </w:rPr>
                <m:t>Rac</m:t>
              </m:r>
              <m:r>
                <w:rPr>
                  <w:rFonts w:ascii="Cambria Math" w:hAnsi="Cambria Math"/>
                  <w:sz w:val="18"/>
                  <w:szCs w:val="18"/>
                </w:rPr>
                <m:t>h</m:t>
              </m:r>
              <m:r>
                <w:rPr>
                  <w:rFonts w:ascii="Cambria Math" w:hAnsi="Cambria Math"/>
                  <w:sz w:val="18"/>
                  <w:szCs w:val="18"/>
                  <w:lang w:val="en-US"/>
                </w:rPr>
                <m:t>a</m:t>
              </m:r>
              <m:sSub>
                <m:sSubPr>
                  <m:ctrlPr>
                    <w:rPr>
                      <w:rFonts w:ascii="Cambria Math" w:hAnsi="Cambria Math"/>
                      <w:i/>
                      <w:sz w:val="18"/>
                      <w:szCs w:val="18"/>
                    </w:rPr>
                  </m:ctrlPr>
                </m:sSubPr>
                <m:e>
                  <m:r>
                    <w:rPr>
                      <w:rFonts w:ascii="Cambria Math" w:hAnsi="Cambria Math"/>
                      <w:sz w:val="18"/>
                      <w:szCs w:val="18"/>
                      <w:lang w:val="en-US"/>
                    </w:rPr>
                    <m:t>t</m:t>
                  </m:r>
                  <m:ctrlPr>
                    <w:rPr>
                      <w:rFonts w:ascii="Cambria Math" w:hAnsi="Cambria Math"/>
                      <w:i/>
                      <w:sz w:val="18"/>
                      <w:szCs w:val="18"/>
                      <w:lang w:val="en-US"/>
                    </w:rPr>
                  </m:ctrlPr>
                </m:e>
                <m:sub>
                  <m:r>
                    <w:rPr>
                      <w:rFonts w:ascii="Cambria Math" w:hAnsi="Cambria Math"/>
                      <w:sz w:val="18"/>
                      <w:szCs w:val="18"/>
                      <w:lang w:val="en-US"/>
                    </w:rPr>
                    <m:t>Total</m:t>
                  </m:r>
                </m:sub>
              </m:sSub>
              <m:d>
                <m:dPr>
                  <m:ctrlPr>
                    <w:rPr>
                      <w:rFonts w:ascii="Cambria Math" w:hAnsi="Cambria Math"/>
                      <w:i/>
                      <w:sz w:val="18"/>
                      <w:szCs w:val="18"/>
                      <w:lang w:val="en-US"/>
                    </w:rPr>
                  </m:ctrlPr>
                </m:dPr>
                <m:e>
                  <m:r>
                    <w:rPr>
                      <w:rFonts w:ascii="Cambria Math" w:hAnsi="Cambria Math"/>
                      <w:sz w:val="18"/>
                      <w:szCs w:val="18"/>
                      <w:lang w:val="en-US"/>
                    </w:rPr>
                    <m:t>Hor</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 xml:space="preserve">Arb </m:t>
                  </m:r>
                  <m:d>
                    <m:dPr>
                      <m:ctrlPr>
                        <w:rPr>
                          <w:rFonts w:ascii="Cambria Math" w:hAnsi="Cambria Math"/>
                          <w:i/>
                          <w:sz w:val="18"/>
                          <w:szCs w:val="18"/>
                          <w:lang w:val="en-US"/>
                        </w:rPr>
                      </m:ctrlPr>
                    </m:dPr>
                    <m:e>
                      <m:r>
                        <w:rPr>
                          <w:rFonts w:ascii="Cambria Math" w:hAnsi="Cambria Math"/>
                          <w:sz w:val="18"/>
                          <w:szCs w:val="18"/>
                          <w:lang w:val="en-US"/>
                        </w:rPr>
                        <m:t>Hor</m:t>
                      </m:r>
                    </m:e>
                  </m:d>
                </m:e>
                <m:sub>
                  <m:r>
                    <w:rPr>
                      <w:rFonts w:ascii="Cambria Math" w:hAnsi="Cambria Math"/>
                      <w:sz w:val="18"/>
                      <w:szCs w:val="18"/>
                      <w:lang w:val="en-US"/>
                    </w:rPr>
                    <m:t>euro</m:t>
                  </m:r>
                </m:sub>
              </m:sSub>
              <m:r>
                <w:rPr>
                  <w:rFonts w:ascii="Cambria Math" w:hAnsi="Cambria Math"/>
                  <w:sz w:val="18"/>
                  <w:szCs w:val="18"/>
                </w:rPr>
                <m:t>-Prim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Brute</m:t>
                  </m:r>
                </m:sub>
              </m:sSub>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Euro</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Transfer</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Rentes</m:t>
                      </m:r>
                    </m:sub>
                  </m:sSub>
                </m:sub>
              </m:sSub>
              <m:r>
                <w:rPr>
                  <w:rFonts w:ascii="Cambria Math" w:hAnsi="Cambria Math"/>
                  <w:sz w:val="18"/>
                  <w:szCs w:val="18"/>
                </w:rPr>
                <m:t>(Hor))</m:t>
              </m:r>
            </m:num>
            <m:den>
              <m:nary>
                <m:naryPr>
                  <m:chr m:val="∏"/>
                  <m:limLoc m:val="undOvr"/>
                  <m:ctrlPr>
                    <w:rPr>
                      <w:rFonts w:ascii="Cambria Math" w:hAnsi="Cambria Math" w:cs="Calibri"/>
                    </w:rPr>
                  </m:ctrlPr>
                </m:naryPr>
                <m:sub>
                  <m:r>
                    <m:rPr>
                      <m:nor/>
                    </m:rPr>
                    <w:rPr>
                      <w:rFonts w:ascii="Cambria Math" w:hAnsi="Cambria Math" w:cs="Calibri"/>
                    </w:rPr>
                    <m:t>j=0</m:t>
                  </m:r>
                </m:sub>
                <m:sup>
                  <m:r>
                    <m:rPr>
                      <m:nor/>
                    </m:rPr>
                    <w:rPr>
                      <w:rFonts w:ascii="Cambria Math" w:hAnsi="Cambria Math" w:cs="Calibri"/>
                    </w:rPr>
                    <m:t>Horizon</m:t>
                  </m:r>
                </m:sup>
                <m:e>
                  <m:r>
                    <m:rPr>
                      <m:nor/>
                    </m:rPr>
                    <w:rPr>
                      <w:rFonts w:ascii="Cambria Math" w:hAnsi="Cambria Math" w:cs="Calibri"/>
                    </w:rPr>
                    <m:t>(1+Tx_1_an(j))</m:t>
                  </m:r>
                </m:e>
              </m:nary>
            </m:den>
          </m:f>
        </m:oMath>
      </m:oMathPara>
    </w:p>
    <w:p w14:paraId="494698F7" w14:textId="77777777" w:rsidR="00CE51B9" w:rsidRPr="007B2F46" w:rsidRDefault="00CE51B9" w:rsidP="00CE51B9">
      <w:pPr>
        <w:rPr>
          <w:sz w:val="18"/>
          <w:szCs w:val="18"/>
        </w:rPr>
      </w:pPr>
    </w:p>
    <w:p w14:paraId="346719EB" w14:textId="0A1B340A" w:rsidR="00CE51B9" w:rsidRPr="00BC5348" w:rsidRDefault="00CE51B9" w:rsidP="00CE51B9">
      <w:pPr>
        <w:rPr>
          <w:rFonts w:eastAsiaTheme="minorEastAsia"/>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PMV Latentes BE</m:t>
              </m:r>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*Prop Pd Fi Usuel*</m:t>
              </m:r>
              <m:d>
                <m:dPr>
                  <m:ctrlPr>
                    <w:rPr>
                      <w:rFonts w:ascii="Cambria Math" w:hAnsi="Cambria Math"/>
                      <w:i/>
                      <w:sz w:val="18"/>
                      <w:szCs w:val="18"/>
                    </w:rPr>
                  </m:ctrlPr>
                </m:dPr>
                <m:e>
                  <m:r>
                    <w:rPr>
                      <w:rFonts w:ascii="Cambria Math" w:hAnsi="Cambria Math"/>
                      <w:sz w:val="18"/>
                      <w:szCs w:val="18"/>
                    </w:rPr>
                    <m:t>1-St</m:t>
                  </m:r>
                  <m:r>
                    <w:rPr>
                      <w:rFonts w:ascii="Cambria Math" w:hAnsi="Cambria Math" w:cs="Cambria Math"/>
                      <w:sz w:val="18"/>
                      <w:szCs w:val="18"/>
                    </w:rPr>
                    <m:t>r</m:t>
                  </m:r>
                  <m:r>
                    <w:rPr>
                      <w:rFonts w:ascii="Cambria Math" w:hAnsi="Cambria Math"/>
                      <w:sz w:val="18"/>
                      <w:szCs w:val="18"/>
                    </w:rPr>
                    <m:t>ess tests.BEG</m:t>
                  </m:r>
                </m:e>
              </m:d>
              <m:r>
                <w:rPr>
                  <w:rFonts w:ascii="Cambria Math" w:hAnsi="Cambria Math"/>
                  <w:sz w:val="18"/>
                  <w:szCs w:val="18"/>
                </w:rPr>
                <m:t>*</m:t>
              </m:r>
              <m:r>
                <m:rPr>
                  <m:sty m:val="p"/>
                </m:rPr>
                <w:rPr>
                  <w:rFonts w:ascii="Cambria Math" w:hAnsi="Cambria Math"/>
                  <w:sz w:val="18"/>
                  <w:szCs w:val="18"/>
                </w:rPr>
                <m:t>Min⁡</m:t>
              </m:r>
              <m:r>
                <w:rPr>
                  <w:rFonts w:ascii="Cambria Math" w:hAnsi="Cambria Math"/>
                  <w:sz w:val="18"/>
                  <w:szCs w:val="18"/>
                </w:rPr>
                <m:t>(1,</m:t>
              </m:r>
              <m:r>
                <m:rPr>
                  <m:sty m:val="p"/>
                </m:rPr>
                <w:rPr>
                  <w:rFonts w:ascii="Cambria Math" w:hAnsi="Cambria Math"/>
                  <w:sz w:val="18"/>
                  <w:szCs w:val="18"/>
                </w:rPr>
                <m:t>Max⁡</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0,Part</m:t>
                  </m:r>
                </m:e>
                <m:sub>
                  <m:r>
                    <w:rPr>
                      <w:rFonts w:ascii="Cambria Math" w:hAnsi="Cambria Math"/>
                      <w:sz w:val="18"/>
                      <w:szCs w:val="18"/>
                    </w:rPr>
                    <m:t>PMVL</m:t>
                  </m:r>
                </m:sub>
              </m:sSub>
              <m:r>
                <w:rPr>
                  <w:rFonts w:ascii="Cambria Math" w:hAnsi="Cambria Math"/>
                  <w:sz w:val="18"/>
                  <w:szCs w:val="18"/>
                </w:rPr>
                <m:t xml:space="preserve"> revenant au segment</m:t>
              </m:r>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m:t>
              </m:r>
            </m:num>
            <m:den>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Horizon</m:t>
                  </m:r>
                </m:sup>
                <m:e>
                  <m:r>
                    <w:rPr>
                      <w:rFonts w:ascii="Cambria Math" w:hAnsi="Cambria Math"/>
                      <w:sz w:val="18"/>
                      <w:szCs w:val="18"/>
                    </w:rPr>
                    <m:t>(1+Tx 1 an</m:t>
                  </m:r>
                  <m:d>
                    <m:dPr>
                      <m:ctrlPr>
                        <w:rPr>
                          <w:rFonts w:ascii="Cambria Math" w:hAnsi="Cambria Math"/>
                          <w:i/>
                          <w:sz w:val="18"/>
                          <w:szCs w:val="18"/>
                        </w:rPr>
                      </m:ctrlPr>
                    </m:dPr>
                    <m:e>
                      <m:r>
                        <w:rPr>
                          <w:rFonts w:ascii="Cambria Math" w:hAnsi="Cambria Math"/>
                          <w:sz w:val="18"/>
                          <w:szCs w:val="18"/>
                        </w:rPr>
                        <m:t>j</m:t>
                      </m:r>
                    </m:e>
                  </m:d>
                  <m:r>
                    <w:rPr>
                      <w:rFonts w:ascii="Cambria Math" w:hAnsi="Cambria Math"/>
                      <w:sz w:val="18"/>
                      <w:szCs w:val="18"/>
                    </w:rPr>
                    <m:t>)</m:t>
                  </m:r>
                </m:e>
              </m:nary>
            </m:den>
          </m:f>
        </m:oMath>
      </m:oMathPara>
    </w:p>
    <w:p w14:paraId="725A0C35" w14:textId="77777777" w:rsidR="00CE51B9" w:rsidRPr="003A08D8" w:rsidRDefault="00CE51B9" w:rsidP="00CE51B9"/>
    <w:p w14:paraId="0393442B" w14:textId="77777777" w:rsidR="00CE51B9" w:rsidRDefault="00CE51B9" w:rsidP="00CE51B9">
      <w:pPr>
        <w:jc w:val="left"/>
      </w:pPr>
      <w:r>
        <w:lastRenderedPageBreak/>
        <w:t>Où</w:t>
      </w:r>
    </w:p>
    <w:p w14:paraId="43AAE34A" w14:textId="77777777" w:rsidR="00CE51B9" w:rsidRDefault="00CE51B9" w:rsidP="00CE51B9">
      <w:pPr>
        <w:jc w:val="left"/>
      </w:pPr>
    </w:p>
    <w:p w14:paraId="0DDE542B" w14:textId="77777777" w:rsidR="00CE51B9" w:rsidRPr="00CE30A9" w:rsidRDefault="00CE51B9" w:rsidP="00CE51B9">
      <w:pPr>
        <w:jc w:val="center"/>
        <w:rPr>
          <w:rFonts w:eastAsiaTheme="minorEastAsia"/>
          <w:sz w:val="20"/>
          <w:szCs w:val="20"/>
        </w:rPr>
      </w:pPr>
      <m:oMathPara>
        <m:oMath>
          <m:r>
            <w:rPr>
              <w:rFonts w:ascii="Cambria Math" w:hAnsi="Cambria Math"/>
              <w:sz w:val="20"/>
              <w:szCs w:val="20"/>
            </w:rPr>
            <m:t>PMV Latentes BE</m:t>
          </m:r>
          <m:d>
            <m:dPr>
              <m:ctrlPr>
                <w:rPr>
                  <w:rFonts w:ascii="Cambria Math" w:hAnsi="Cambria Math"/>
                  <w:i/>
                  <w:sz w:val="20"/>
                  <w:szCs w:val="20"/>
                </w:rPr>
              </m:ctrlPr>
            </m:dPr>
            <m:e>
              <m:r>
                <w:rPr>
                  <w:rFonts w:ascii="Cambria Math" w:hAnsi="Cambria Math"/>
                  <w:sz w:val="20"/>
                  <w:szCs w:val="20"/>
                </w:rPr>
                <m:t>Hor</m:t>
              </m:r>
            </m:e>
          </m:d>
          <m:r>
            <w:rPr>
              <w:rFonts w:ascii="Cambria Math" w:hAnsi="Cambria Math"/>
              <w:sz w:val="20"/>
              <w:szCs w:val="20"/>
            </w:rPr>
            <m:t>=PMV Latentes R332 20</m:t>
          </m:r>
          <m:d>
            <m:dPr>
              <m:ctrlPr>
                <w:rPr>
                  <w:rFonts w:ascii="Cambria Math" w:hAnsi="Cambria Math"/>
                  <w:i/>
                  <w:sz w:val="20"/>
                  <w:szCs w:val="20"/>
                </w:rPr>
              </m:ctrlPr>
            </m:dPr>
            <m:e>
              <m:r>
                <w:rPr>
                  <w:rFonts w:ascii="Cambria Math" w:hAnsi="Cambria Math"/>
                  <w:sz w:val="20"/>
                  <w:szCs w:val="20"/>
                </w:rPr>
                <m:t>Hor</m:t>
              </m:r>
            </m:e>
          </m:d>
          <m:r>
            <w:rPr>
              <w:rFonts w:ascii="Cambria Math" w:hAnsi="Cambria Math"/>
              <w:sz w:val="20"/>
              <w:szCs w:val="20"/>
            </w:rPr>
            <m:t xml:space="preserve">+PMV Latentes R332 19 </m:t>
          </m:r>
          <m:d>
            <m:dPr>
              <m:ctrlPr>
                <w:rPr>
                  <w:rFonts w:ascii="Cambria Math" w:hAnsi="Cambria Math"/>
                  <w:i/>
                  <w:sz w:val="20"/>
                  <w:szCs w:val="20"/>
                </w:rPr>
              </m:ctrlPr>
            </m:dPr>
            <m:e>
              <m:r>
                <w:rPr>
                  <w:rFonts w:ascii="Cambria Math" w:hAnsi="Cambria Math"/>
                  <w:sz w:val="20"/>
                  <w:szCs w:val="20"/>
                </w:rPr>
                <m:t>Ho</m:t>
              </m:r>
              <m:r>
                <w:rPr>
                  <w:rFonts w:ascii="Cambria Math" w:hAnsi="Cambria Math" w:cs="Cambria Math"/>
                  <w:sz w:val="20"/>
                  <w:szCs w:val="20"/>
                </w:rPr>
                <m:t>r</m:t>
              </m:r>
            </m:e>
          </m:d>
          <m:r>
            <w:rPr>
              <w:rFonts w:ascii="Cambria Math" w:hAnsi="Cambria Math"/>
              <w:sz w:val="20"/>
              <w:szCs w:val="20"/>
            </w:rPr>
            <m:t>*(1- Indicateur Activation RDC)</m:t>
          </m:r>
        </m:oMath>
      </m:oMathPara>
    </w:p>
    <w:p w14:paraId="254FB7A3" w14:textId="77777777" w:rsidR="00CE51B9" w:rsidRDefault="00CE51B9" w:rsidP="00CE51B9">
      <w:r w:rsidRPr="006B64D3">
        <w:t xml:space="preserve">A noter que les </w:t>
      </w:r>
      <w:r>
        <w:t>plus ou moins-values</w:t>
      </w:r>
      <w:r w:rsidRPr="006B64D3">
        <w:t xml:space="preserve"> </w:t>
      </w:r>
      <w:r>
        <w:t>l</w:t>
      </w:r>
      <w:r w:rsidRPr="006B64D3">
        <w:t>atentes sont déterminé</w:t>
      </w:r>
      <w:r>
        <w:t>e</w:t>
      </w:r>
      <w:r w:rsidRPr="006B64D3">
        <w:t xml:space="preserve">s au niveau du canton puis </w:t>
      </w:r>
      <w:r>
        <w:t xml:space="preserve">affectées à l’horizon de projection au segment </w:t>
      </w:r>
      <w:r w:rsidRPr="006B64D3">
        <w:t>selon la Part_Segment_en_Bilan</w:t>
      </w:r>
      <w:r>
        <w:t>.</w:t>
      </w:r>
    </w:p>
    <w:p w14:paraId="7E449CA9" w14:textId="77777777" w:rsidR="00CE51B9" w:rsidRDefault="00CE51B9" w:rsidP="00CE51B9">
      <w:r>
        <w:t xml:space="preserve">La </w:t>
      </w:r>
      <w:r w:rsidRPr="006B64D3">
        <w:t>Part_Segment_en_Bilan</w:t>
      </w:r>
      <w:r>
        <w:t xml:space="preserve"> correspond au ratio des</w:t>
      </w:r>
      <w:r w:rsidRPr="006B64D3">
        <w:t xml:space="preserve"> </w:t>
      </w:r>
      <w:r>
        <w:t>provisions techniques</w:t>
      </w:r>
      <w:r w:rsidRPr="006B64D3">
        <w:t xml:space="preserve"> du segment</w:t>
      </w:r>
      <w:r>
        <w:t xml:space="preserve"> rapporté aux provisions techniques </w:t>
      </w:r>
      <w:r w:rsidRPr="006B64D3">
        <w:t>et</w:t>
      </w:r>
      <w:r>
        <w:t xml:space="preserve"> aux fonds propres</w:t>
      </w:r>
      <w:r w:rsidRPr="006B64D3">
        <w:t xml:space="preserve"> du canton.</w:t>
      </w:r>
    </w:p>
    <w:p w14:paraId="293B054B" w14:textId="77777777" w:rsidR="00CE51B9" w:rsidRPr="006B64D3" w:rsidRDefault="00CE51B9" w:rsidP="00CE51B9">
      <w:r>
        <w:t>Ainsi, l’ensemble des plus ou moins-values latentes ne revient pas aux assurés car une partie revient aux fonds propres.</w:t>
      </w:r>
    </w:p>
    <w:p w14:paraId="5846D880" w14:textId="77777777" w:rsidR="00CE51B9" w:rsidRDefault="00CE51B9" w:rsidP="00CE51B9"/>
    <w:p w14:paraId="30EC8091" w14:textId="77777777" w:rsidR="00CE51B9" w:rsidRPr="005571AE" w:rsidRDefault="00CE51B9" w:rsidP="00CE51B9">
      <w:pPr>
        <w:rPr>
          <w:b/>
        </w:rPr>
      </w:pPr>
      <w:r w:rsidRPr="005571AE">
        <w:rPr>
          <w:b/>
        </w:rPr>
        <w:t xml:space="preserve">Calcul du </w:t>
      </w:r>
      <w:r>
        <w:rPr>
          <w:b/>
        </w:rPr>
        <w:t>BE de frais en P=0 :</w:t>
      </w:r>
    </w:p>
    <w:p w14:paraId="7C0CFAE3" w14:textId="77777777" w:rsidR="00CE51B9" w:rsidRDefault="00CE51B9" w:rsidP="00CE51B9"/>
    <w:p w14:paraId="1901C9DB" w14:textId="77777777" w:rsidR="00CE51B9" w:rsidRDefault="00CE51B9" w:rsidP="00CE51B9">
      <w:r>
        <w:t>Il s’agit de la somme des coûts de gestion futurs, actualisée au taux forward 1 an.</w:t>
      </w:r>
    </w:p>
    <w:p w14:paraId="74A9A5E8" w14:textId="77777777" w:rsidR="00CE51B9" w:rsidRDefault="00CE51B9" w:rsidP="00CE51B9"/>
    <w:p w14:paraId="2B4E9CD5" w14:textId="5C346B28" w:rsidR="00CE51B9" w:rsidRPr="00415C24" w:rsidRDefault="00CE51B9" w:rsidP="00CE51B9">
      <w:pPr>
        <w:rPr>
          <w:b/>
          <w:lang w:val="en-US"/>
        </w:rPr>
      </w:pPr>
      <m:oMathPara>
        <m:oMath>
          <m:r>
            <w:rPr>
              <w:rFonts w:ascii="Cambria Math" w:hAnsi="Cambria Math"/>
              <w:sz w:val="17"/>
              <w:szCs w:val="17"/>
            </w:rPr>
            <m:t>BE</m:t>
          </m:r>
          <m:r>
            <w:rPr>
              <w:rFonts w:ascii="Cambria Math" w:hAnsi="Cambria Math"/>
              <w:sz w:val="17"/>
              <w:szCs w:val="17"/>
              <w:lang w:val="en-US"/>
            </w:rPr>
            <m:t xml:space="preserve"> </m:t>
          </m:r>
          <m:r>
            <w:rPr>
              <w:rFonts w:ascii="Cambria Math" w:hAnsi="Cambria Math"/>
              <w:sz w:val="17"/>
              <w:szCs w:val="17"/>
            </w:rPr>
            <m:t>Frais</m:t>
          </m:r>
          <m:r>
            <w:rPr>
              <w:rFonts w:ascii="Cambria Math" w:hAnsi="Cambria Math"/>
              <w:sz w:val="17"/>
              <w:szCs w:val="17"/>
              <w:lang w:val="en-US"/>
            </w:rPr>
            <m:t xml:space="preserve"> </m:t>
          </m:r>
          <m:d>
            <m:dPr>
              <m:ctrlPr>
                <w:rPr>
                  <w:rFonts w:ascii="Cambria Math" w:hAnsi="Cambria Math"/>
                  <w:i/>
                  <w:sz w:val="17"/>
                  <w:szCs w:val="17"/>
                </w:rPr>
              </m:ctrlPr>
            </m:dPr>
            <m:e>
              <m:r>
                <w:rPr>
                  <w:rFonts w:ascii="Cambria Math" w:hAnsi="Cambria Math"/>
                  <w:sz w:val="17"/>
                  <w:szCs w:val="17"/>
                  <w:lang w:val="en-US"/>
                </w:rPr>
                <m:t>0</m:t>
              </m:r>
            </m:e>
          </m:d>
          <m:r>
            <w:rPr>
              <w:rFonts w:ascii="Cambria Math" w:hAnsi="Cambria Math"/>
              <w:sz w:val="17"/>
              <w:szCs w:val="17"/>
              <w:lang w:val="en-US"/>
            </w:rPr>
            <m:t xml:space="preserve">= </m:t>
          </m:r>
          <m:nary>
            <m:naryPr>
              <m:chr m:val="∑"/>
              <m:limLoc m:val="undOvr"/>
              <m:ctrlPr>
                <w:rPr>
                  <w:rFonts w:ascii="Cambria Math" w:hAnsi="Cambria Math"/>
                  <w:i/>
                  <w:sz w:val="17"/>
                  <w:szCs w:val="17"/>
                </w:rPr>
              </m:ctrlPr>
            </m:naryPr>
            <m:sub>
              <m:r>
                <w:rPr>
                  <w:rFonts w:ascii="Cambria Math" w:hAnsi="Cambria Math"/>
                  <w:sz w:val="17"/>
                  <w:szCs w:val="17"/>
                </w:rPr>
                <m:t>i</m:t>
              </m:r>
              <m:r>
                <w:rPr>
                  <w:rFonts w:ascii="Cambria Math" w:hAnsi="Cambria Math"/>
                  <w:sz w:val="17"/>
                  <w:szCs w:val="17"/>
                  <w:lang w:val="en-US"/>
                </w:rPr>
                <m:t>=1</m:t>
              </m:r>
            </m:sub>
            <m:sup>
              <m:r>
                <w:rPr>
                  <w:rFonts w:ascii="Cambria Math" w:hAnsi="Cambria Math"/>
                  <w:sz w:val="17"/>
                  <w:szCs w:val="17"/>
                </w:rPr>
                <m:t>Horizon</m:t>
              </m:r>
            </m:sup>
            <m:e>
              <m:f>
                <m:fPr>
                  <m:ctrlPr>
                    <w:rPr>
                      <w:rFonts w:ascii="Cambria Math" w:hAnsi="Cambria Math"/>
                      <w:i/>
                      <w:sz w:val="17"/>
                      <w:szCs w:val="17"/>
                    </w:rPr>
                  </m:ctrlPr>
                </m:fPr>
                <m:num>
                  <m:r>
                    <w:rPr>
                      <w:rFonts w:ascii="Cambria Math" w:hAnsi="Cambria Math"/>
                      <w:sz w:val="17"/>
                      <w:szCs w:val="17"/>
                    </w:rPr>
                    <m:t>A</m:t>
                  </m:r>
                </m:num>
                <m:den>
                  <m:nary>
                    <m:naryPr>
                      <m:chr m:val="∏"/>
                      <m:limLoc m:val="undOvr"/>
                      <m:ctrlPr>
                        <w:rPr>
                          <w:rFonts w:ascii="Cambria Math" w:hAnsi="Cambria Math" w:cs="Calibri"/>
                        </w:rPr>
                      </m:ctrlPr>
                    </m:naryPr>
                    <m:sub>
                      <m:r>
                        <m:rPr>
                          <m:nor/>
                        </m:rPr>
                        <w:rPr>
                          <w:rFonts w:ascii="Cambria Math" w:hAnsi="Cambria Math" w:cs="Calibri"/>
                          <w:lang w:val="en-US"/>
                        </w:rPr>
                        <m:t>j=0</m:t>
                      </m:r>
                    </m:sub>
                    <m:sup>
                      <m:r>
                        <m:rPr>
                          <m:nor/>
                        </m:rPr>
                        <w:rPr>
                          <w:rFonts w:ascii="Cambria Math" w:hAnsi="Cambria Math" w:cs="Calibri"/>
                          <w:lang w:val="en-US"/>
                        </w:rPr>
                        <m:t>i-1</m:t>
                      </m:r>
                    </m:sup>
                    <m:e>
                      <m:r>
                        <m:rPr>
                          <m:nor/>
                        </m:rPr>
                        <w:rPr>
                          <w:rFonts w:ascii="Cambria Math" w:hAnsi="Cambria Math" w:cs="Calibri"/>
                          <w:lang w:val="en-US"/>
                        </w:rPr>
                        <m:t>(1+Tx_1_an(j))</m:t>
                      </m:r>
                    </m:e>
                  </m:nary>
                </m:den>
              </m:f>
            </m:e>
          </m:nary>
        </m:oMath>
      </m:oMathPara>
    </w:p>
    <w:p w14:paraId="01E3726C" w14:textId="77777777" w:rsidR="00CE51B9" w:rsidRDefault="00CE51B9" w:rsidP="00CE51B9">
      <w:pPr>
        <w:rPr>
          <w:lang w:val="en-US"/>
        </w:rPr>
      </w:pPr>
    </w:p>
    <w:p w14:paraId="0DA940F3" w14:textId="3FBEC68C" w:rsidR="00CE51B9" w:rsidRDefault="00CE51B9" w:rsidP="00CE51B9">
      <w:pPr>
        <w:rPr>
          <w:rFonts w:eastAsiaTheme="minorEastAsia"/>
          <w:sz w:val="17"/>
          <w:szCs w:val="17"/>
        </w:rPr>
      </w:pPr>
      <w:r w:rsidRPr="00AD24E4">
        <w:t xml:space="preserve">Où </w:t>
      </w:r>
      <m:oMath>
        <m:r>
          <w:rPr>
            <w:rFonts w:ascii="Cambria Math" w:hAnsi="Cambria Math"/>
            <w:lang w:val="en-US"/>
          </w:rPr>
          <m:t>A</m:t>
        </m:r>
        <m:r>
          <w:rPr>
            <w:rFonts w:ascii="Cambria Math" w:hAnsi="Cambria Math"/>
          </w:rPr>
          <m:t xml:space="preserve">= </m:t>
        </m:r>
        <m:r>
          <w:rPr>
            <w:rFonts w:ascii="Cambria Math" w:hAnsi="Cambria Math"/>
            <w:sz w:val="17"/>
            <w:szCs w:val="17"/>
            <w:lang w:val="en-US"/>
          </w:rPr>
          <m:t>Frais</m:t>
        </m:r>
        <m:r>
          <w:rPr>
            <w:rFonts w:ascii="Cambria Math" w:hAnsi="Cambria Math"/>
            <w:sz w:val="17"/>
            <w:szCs w:val="17"/>
          </w:rPr>
          <m:t>_</m:t>
        </m:r>
        <m:r>
          <w:rPr>
            <w:rFonts w:ascii="Cambria Math" w:hAnsi="Cambria Math"/>
            <w:sz w:val="17"/>
            <w:szCs w:val="17"/>
            <w:lang w:val="en-US"/>
          </w:rPr>
          <m:t>Gestion</m:t>
        </m:r>
        <m:r>
          <w:rPr>
            <w:rFonts w:ascii="Cambria Math" w:hAnsi="Cambria Math"/>
            <w:sz w:val="17"/>
            <w:szCs w:val="17"/>
          </w:rPr>
          <m:t>_</m:t>
        </m:r>
        <m:r>
          <w:rPr>
            <w:rFonts w:ascii="Cambria Math" w:hAnsi="Cambria Math"/>
            <w:sz w:val="17"/>
            <w:szCs w:val="17"/>
            <w:lang w:val="en-US"/>
          </w:rPr>
          <m:t>Prestations</m:t>
        </m:r>
        <m:r>
          <w:rPr>
            <w:rFonts w:ascii="Cambria Math" w:hAnsi="Cambria Math"/>
            <w:sz w:val="17"/>
            <w:szCs w:val="17"/>
          </w:rPr>
          <m:t>_</m:t>
        </m:r>
        <m:r>
          <w:rPr>
            <w:rFonts w:ascii="Cambria Math" w:hAnsi="Cambria Math"/>
            <w:sz w:val="17"/>
            <w:szCs w:val="17"/>
            <w:lang w:val="en-US"/>
          </w:rPr>
          <m:t>Deleguees</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+Frais_Internes_Gestion_Prestations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m:t>
        </m:r>
        <m:r>
          <w:rPr>
            <w:rFonts w:ascii="Cambria Math" w:hAnsi="Cambria Math"/>
            <w:sz w:val="17"/>
            <w:szCs w:val="17"/>
            <w:lang w:val="en-US"/>
          </w:rPr>
          <m:t>Commissions</m:t>
        </m:r>
        <m:r>
          <w:rPr>
            <w:rFonts w:ascii="Cambria Math" w:hAnsi="Cambria Math"/>
            <w:sz w:val="17"/>
            <w:szCs w:val="17"/>
          </w:rPr>
          <m:t>_</m:t>
        </m:r>
        <m:r>
          <w:rPr>
            <w:rFonts w:ascii="Cambria Math" w:hAnsi="Cambria Math"/>
            <w:sz w:val="17"/>
            <w:szCs w:val="17"/>
            <w:lang w:val="en-US"/>
          </w:rPr>
          <m:t>Acquisition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+Frais_Internes_Acquisition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m:t>
        </m:r>
        <m:r>
          <w:rPr>
            <w:rFonts w:ascii="Cambria Math" w:hAnsi="Cambria Math"/>
            <w:sz w:val="17"/>
            <w:szCs w:val="17"/>
            <w:lang w:val="en-US"/>
          </w:rPr>
          <m:t>Frais</m:t>
        </m:r>
        <m:r>
          <w:rPr>
            <w:rFonts w:ascii="Cambria Math" w:hAnsi="Cambria Math"/>
            <w:sz w:val="17"/>
            <w:szCs w:val="17"/>
          </w:rPr>
          <m:t>_</m:t>
        </m:r>
        <m:r>
          <w:rPr>
            <w:rFonts w:ascii="Cambria Math" w:hAnsi="Cambria Math"/>
            <w:sz w:val="17"/>
            <w:szCs w:val="17"/>
            <w:lang w:val="en-US"/>
          </w:rPr>
          <m:t>Administration</m:t>
        </m:r>
        <m:r>
          <w:rPr>
            <w:rFonts w:ascii="Cambria Math" w:hAnsi="Cambria Math"/>
            <w:sz w:val="17"/>
            <w:szCs w:val="17"/>
          </w:rPr>
          <m:t>_</m:t>
        </m:r>
        <m:r>
          <w:rPr>
            <w:rFonts w:ascii="Cambria Math" w:hAnsi="Cambria Math"/>
            <w:sz w:val="17"/>
            <w:szCs w:val="17"/>
            <w:lang w:val="en-US"/>
          </w:rPr>
          <m:t>Delegation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+Frais_Internes_Administration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+Autres_Frais_Delegation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+Au</m:t>
        </m:r>
        <m:r>
          <w:rPr>
            <w:rFonts w:ascii="Cambria Math" w:hAnsi="Cambria Math" w:cs="Cambria Math"/>
            <w:sz w:val="17"/>
            <w:szCs w:val="17"/>
          </w:rPr>
          <m:t>t</m:t>
        </m:r>
        <m:r>
          <w:rPr>
            <w:rFonts w:ascii="Cambria Math" w:hAnsi="Cambria Math"/>
            <w:sz w:val="17"/>
            <w:szCs w:val="17"/>
          </w:rPr>
          <m:t xml:space="preserve">res_Frais_Internes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 +Provisions_Gestion_Cloture</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+Remise_Gestion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+Frais_Externes_Placements</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+Frais_Internes_Placements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 </m:t>
        </m:r>
      </m:oMath>
    </w:p>
    <w:p w14:paraId="312D6819" w14:textId="77777777" w:rsidR="00CE51B9" w:rsidRPr="00AD24E4" w:rsidRDefault="00CE51B9" w:rsidP="00CE51B9"/>
    <w:p w14:paraId="35FF4BF1" w14:textId="77777777" w:rsidR="00CE51B9" w:rsidRPr="00AD24E4" w:rsidRDefault="00CE51B9" w:rsidP="00CE51B9">
      <w:pPr>
        <w:rPr>
          <w:b/>
        </w:rPr>
      </w:pPr>
    </w:p>
    <w:p w14:paraId="1E11339F" w14:textId="77777777" w:rsidR="00CE51B9" w:rsidRDefault="00CE51B9" w:rsidP="00CE51B9">
      <w:r w:rsidRPr="005571AE">
        <w:rPr>
          <w:b/>
        </w:rPr>
        <w:t xml:space="preserve">Calcul du </w:t>
      </w:r>
      <w:r>
        <w:rPr>
          <w:b/>
        </w:rPr>
        <w:t xml:space="preserve">BE </w:t>
      </w:r>
      <w:r w:rsidRPr="005571AE">
        <w:rPr>
          <w:b/>
        </w:rPr>
        <w:t xml:space="preserve"> global en P=0</w:t>
      </w:r>
      <w:r>
        <w:rPr>
          <w:b/>
        </w:rPr>
        <w:t> :</w:t>
      </w:r>
    </w:p>
    <w:p w14:paraId="14F610CA" w14:textId="77777777" w:rsidR="00CE51B9" w:rsidRDefault="00CE51B9" w:rsidP="00CE51B9"/>
    <w:p w14:paraId="3EEEC76F" w14:textId="77777777" w:rsidR="00CE51B9" w:rsidRDefault="00CE51B9" w:rsidP="00CE51B9">
      <m:oMathPara>
        <m:oMath>
          <m:r>
            <w:rPr>
              <w:rFonts w:ascii="Cambria Math" w:hAnsi="Cambria Math"/>
            </w:rPr>
            <m:t xml:space="preserve">BE Global </m:t>
          </m:r>
          <m:d>
            <m:dPr>
              <m:ctrlPr>
                <w:rPr>
                  <w:rFonts w:ascii="Cambria Math" w:hAnsi="Cambria Math"/>
                  <w:i/>
                </w:rPr>
              </m:ctrlPr>
            </m:dPr>
            <m:e>
              <m:r>
                <w:rPr>
                  <w:rFonts w:ascii="Cambria Math" w:hAnsi="Cambria Math"/>
                </w:rPr>
                <m:t>0</m:t>
              </m:r>
            </m:e>
          </m:d>
          <m:r>
            <w:rPr>
              <w:rFonts w:ascii="Cambria Math" w:hAnsi="Cambria Math"/>
            </w:rPr>
            <m:t xml:space="preserve">=BE Frais </m:t>
          </m:r>
          <m:d>
            <m:dPr>
              <m:ctrlPr>
                <w:rPr>
                  <w:rFonts w:ascii="Cambria Math" w:hAnsi="Cambria Math"/>
                  <w:i/>
                </w:rPr>
              </m:ctrlPr>
            </m:dPr>
            <m:e>
              <m:r>
                <w:rPr>
                  <w:rFonts w:ascii="Cambria Math" w:hAnsi="Cambria Math"/>
                </w:rPr>
                <m:t>0</m:t>
              </m:r>
            </m:e>
          </m:d>
          <m:r>
            <w:rPr>
              <w:rFonts w:ascii="Cambria Math" w:hAnsi="Cambria Math"/>
            </w:rPr>
            <m:t>+BE Hors Frais (0)</m:t>
          </m:r>
        </m:oMath>
      </m:oMathPara>
    </w:p>
    <w:p w14:paraId="6965D40C" w14:textId="77777777" w:rsidR="00CE51B9" w:rsidRDefault="00CE51B9" w:rsidP="00CE51B9"/>
    <w:p w14:paraId="0284D1B1" w14:textId="77777777" w:rsidR="00CE51B9" w:rsidRDefault="00CE51B9" w:rsidP="00CE51B9"/>
    <w:p w14:paraId="3C6D140C" w14:textId="77777777" w:rsidR="00CE51B9" w:rsidRDefault="00CE51B9" w:rsidP="00CE51B9">
      <w:r w:rsidRPr="00C66720">
        <w:t xml:space="preserve">Le </w:t>
      </w:r>
      <w:r>
        <w:t>Best Estimate</w:t>
      </w:r>
      <w:r w:rsidRPr="00C66720">
        <w:t xml:space="preserve"> final correspond </w:t>
      </w:r>
      <w:r w:rsidRPr="00C66720">
        <w:rPr>
          <w:i/>
        </w:rPr>
        <w:t>in fine</w:t>
      </w:r>
      <w:r w:rsidRPr="00C66720">
        <w:t xml:space="preserve"> à la moyenne des BE calculés sur tous les scénarios économiques retenus comme décrit ci-dessus.</w:t>
      </w:r>
    </w:p>
    <w:p w14:paraId="3FA6D24D" w14:textId="77777777" w:rsidR="00CE51B9" w:rsidRDefault="00CE51B9" w:rsidP="00CE51B9"/>
    <w:p w14:paraId="7DDE9874" w14:textId="77777777" w:rsidR="00CE51B9" w:rsidRDefault="00CE51B9" w:rsidP="00CE51B9"/>
    <w:p w14:paraId="5F8B9B17" w14:textId="77777777" w:rsidR="00CE51B9" w:rsidRPr="00C66720" w:rsidRDefault="00CE51B9" w:rsidP="00CE51B9">
      <w:r w:rsidRPr="00C66720">
        <w:t xml:space="preserve">A la différence du BEL, le BEG est calculée sur </w:t>
      </w:r>
      <w:r>
        <w:t>la base des prestations garanties uniquement. Pour l’Euro, cela correspond à une projection où le taux de participation aux bénéfices est nul.</w:t>
      </w:r>
    </w:p>
    <w:p w14:paraId="09C9B26D" w14:textId="77777777" w:rsidR="00CE51B9" w:rsidRDefault="00CE51B9" w:rsidP="00CE51B9"/>
    <w:p w14:paraId="19CEB6BF" w14:textId="77777777" w:rsidR="00CE51B9" w:rsidRDefault="00CE51B9" w:rsidP="00CE51B9"/>
    <w:p w14:paraId="2A458B3D" w14:textId="77777777" w:rsidR="00CE51B9" w:rsidRDefault="00CE51B9" w:rsidP="00CE51B9">
      <w:pPr>
        <w:rPr>
          <w:lang w:eastAsia="fr-FR"/>
        </w:rPr>
      </w:pPr>
    </w:p>
    <w:p w14:paraId="48FB726F" w14:textId="77777777" w:rsidR="00CE51B9" w:rsidRPr="00CE51B9" w:rsidRDefault="00CE51B9" w:rsidP="00CE51B9">
      <w:pPr>
        <w:pStyle w:val="Titre5"/>
        <w:ind w:left="2424"/>
      </w:pPr>
      <w:bookmarkStart w:id="70" w:name="_Toc120003648"/>
      <w:r w:rsidRPr="00CE51B9">
        <w:t>Best Estimate UC</w:t>
      </w:r>
      <w:bookmarkEnd w:id="70"/>
    </w:p>
    <w:p w14:paraId="7161ECE7" w14:textId="77777777" w:rsidR="00CE51B9" w:rsidRDefault="00CE51B9" w:rsidP="00CE51B9">
      <w:pPr>
        <w:rPr>
          <w:lang w:eastAsia="fr-FR"/>
        </w:rPr>
      </w:pPr>
    </w:p>
    <w:p w14:paraId="54CA5F4A" w14:textId="77777777" w:rsidR="00CE51B9" w:rsidRPr="005571AE" w:rsidRDefault="00CE51B9" w:rsidP="00CE51B9">
      <w:pPr>
        <w:rPr>
          <w:b/>
        </w:rPr>
      </w:pPr>
      <w:r>
        <w:rPr>
          <w:b/>
        </w:rPr>
        <w:t>Calcul du BE</w:t>
      </w:r>
      <w:r w:rsidRPr="005571AE">
        <w:rPr>
          <w:b/>
        </w:rPr>
        <w:t xml:space="preserve"> hors frais en P=0</w:t>
      </w:r>
      <w:r>
        <w:rPr>
          <w:b/>
        </w:rPr>
        <w:t xml:space="preserve"> : </w:t>
      </w:r>
    </w:p>
    <w:p w14:paraId="72B68002" w14:textId="77777777" w:rsidR="00CE51B9" w:rsidRDefault="00CE51B9" w:rsidP="00CE51B9"/>
    <w:p w14:paraId="5E59BCAB" w14:textId="77777777" w:rsidR="00CE51B9" w:rsidRDefault="00CE51B9" w:rsidP="00CE51B9">
      <w:r>
        <w:t>Il s’agit de la somme des prestations futures nettes des cotisations brutes et actualisées au taux forward  1 an (défini à partir des scénarios économiques).</w:t>
      </w:r>
    </w:p>
    <w:p w14:paraId="33A7D459" w14:textId="77777777" w:rsidR="00CE51B9" w:rsidRDefault="00CE51B9" w:rsidP="00CE51B9"/>
    <w:p w14:paraId="488A2735" w14:textId="00F1013C" w:rsidR="00CE51B9" w:rsidRPr="00DB1A0B" w:rsidRDefault="00CE51B9" w:rsidP="00CE51B9">
      <w:pPr>
        <w:rPr>
          <w:i/>
          <w:sz w:val="18"/>
          <w:szCs w:val="18"/>
          <w:lang w:val="en-US"/>
        </w:rPr>
      </w:pPr>
      <m:oMathPara>
        <m:oMathParaPr>
          <m:jc m:val="center"/>
        </m:oMathParaPr>
        <m:oMath>
          <m:r>
            <w:rPr>
              <w:rFonts w:ascii="Cambria Math" w:hAnsi="Cambria Math"/>
              <w:sz w:val="18"/>
              <w:szCs w:val="18"/>
            </w:rPr>
            <m:t>BE</m:t>
          </m:r>
          <m:r>
            <w:rPr>
              <w:rFonts w:ascii="Cambria Math" w:hAnsi="Cambria Math"/>
              <w:sz w:val="18"/>
              <w:szCs w:val="18"/>
              <w:lang w:val="en-US"/>
            </w:rPr>
            <m:t xml:space="preserve"> </m:t>
          </m:r>
          <m:r>
            <w:rPr>
              <w:rFonts w:ascii="Cambria Math" w:hAnsi="Cambria Math"/>
              <w:sz w:val="18"/>
              <w:szCs w:val="18"/>
            </w:rPr>
            <m:t>Hors</m:t>
          </m:r>
          <m:r>
            <w:rPr>
              <w:rFonts w:ascii="Cambria Math" w:hAnsi="Cambria Math"/>
              <w:sz w:val="18"/>
              <w:szCs w:val="18"/>
              <w:lang w:val="en-US"/>
            </w:rPr>
            <m:t xml:space="preserve"> </m:t>
          </m:r>
          <m:r>
            <w:rPr>
              <w:rFonts w:ascii="Cambria Math" w:hAnsi="Cambria Math"/>
              <w:sz w:val="18"/>
              <w:szCs w:val="18"/>
            </w:rPr>
            <m:t>Frais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0</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Horizon</m:t>
              </m:r>
              <m:r>
                <w:rPr>
                  <w:rFonts w:ascii="Cambria Math" w:hAnsi="Cambria Math"/>
                  <w:sz w:val="18"/>
                  <w:szCs w:val="18"/>
                  <w:lang w:val="en-US"/>
                </w:rPr>
                <m:t>-1</m:t>
              </m:r>
            </m:sup>
            <m:e>
              <m:f>
                <m:fPr>
                  <m:ctrlPr>
                    <w:rPr>
                      <w:rFonts w:ascii="Cambria Math" w:hAnsi="Cambria Math"/>
                      <w:i/>
                      <w:sz w:val="18"/>
                      <w:szCs w:val="18"/>
                    </w:rPr>
                  </m:ctrlPr>
                </m:fPr>
                <m:num>
                  <m:r>
                    <w:rPr>
                      <w:rFonts w:ascii="Cambria Math" w:hAnsi="Cambria Math"/>
                      <w:sz w:val="18"/>
                      <w:szCs w:val="18"/>
                    </w:rPr>
                    <m:t>Deces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m:t>
                  </m:r>
                  <m:r>
                    <w:rPr>
                      <w:rFonts w:ascii="Cambria Math" w:hAnsi="Cambria Math"/>
                      <w:sz w:val="18"/>
                      <w:szCs w:val="18"/>
                    </w:rPr>
                    <m:t>Rac</m:t>
                  </m:r>
                  <m:r>
                    <w:rPr>
                      <w:rFonts w:ascii="Cambria Math" w:hAnsi="Cambria Math"/>
                      <w:sz w:val="18"/>
                      <w:szCs w:val="18"/>
                      <w:lang w:val="en-US"/>
                    </w:rPr>
                    <m:t>h</m:t>
                  </m:r>
                  <m:r>
                    <w:rPr>
                      <w:rFonts w:ascii="Cambria Math" w:hAnsi="Cambria Math"/>
                      <w:sz w:val="18"/>
                      <w:szCs w:val="18"/>
                    </w:rPr>
                    <m:t>at</m:t>
                  </m:r>
                  <m:r>
                    <w:rPr>
                      <w:rFonts w:ascii="Cambria Math" w:hAnsi="Cambria Math"/>
                      <w:sz w:val="18"/>
                      <w:szCs w:val="18"/>
                      <w:lang w:val="en-US"/>
                    </w:rPr>
                    <m:t>_</m:t>
                  </m:r>
                  <m:r>
                    <w:rPr>
                      <w:rFonts w:ascii="Cambria Math" w:hAnsi="Cambria Math"/>
                      <w:sz w:val="18"/>
                      <w:szCs w:val="18"/>
                    </w:rPr>
                    <m:t>Total</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m:t>
                  </m:r>
                  <m:r>
                    <w:rPr>
                      <w:rFonts w:ascii="Cambria Math" w:hAnsi="Cambria Math"/>
                      <w:sz w:val="18"/>
                      <w:szCs w:val="18"/>
                    </w:rPr>
                    <m:t>Rac</m:t>
                  </m:r>
                  <m:r>
                    <w:rPr>
                      <w:rFonts w:ascii="Cambria Math" w:hAnsi="Cambria Math"/>
                      <w:sz w:val="18"/>
                      <w:szCs w:val="18"/>
                      <w:lang w:val="en-US"/>
                    </w:rPr>
                    <m:t>h</m:t>
                  </m:r>
                  <m:r>
                    <w:rPr>
                      <w:rFonts w:ascii="Cambria Math" w:hAnsi="Cambria Math"/>
                      <w:sz w:val="18"/>
                      <w:szCs w:val="18"/>
                    </w:rPr>
                    <m:t>at</m:t>
                  </m:r>
                  <m:r>
                    <w:rPr>
                      <w:rFonts w:ascii="Cambria Math" w:hAnsi="Cambria Math"/>
                      <w:sz w:val="18"/>
                      <w:szCs w:val="18"/>
                      <w:lang w:val="en-US"/>
                    </w:rPr>
                    <m:t>_</m:t>
                  </m:r>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 xml:space="preserve">Arb </m:t>
                      </m:r>
                      <m:d>
                        <m:dPr>
                          <m:ctrlPr>
                            <w:rPr>
                              <w:rFonts w:ascii="Cambria Math" w:hAnsi="Cambria Math"/>
                              <w:i/>
                              <w:sz w:val="18"/>
                              <w:szCs w:val="18"/>
                              <w:lang w:val="en-US"/>
                            </w:rPr>
                          </m:ctrlPr>
                        </m:dPr>
                        <m:e>
                          <m:r>
                            <w:rPr>
                              <w:rFonts w:ascii="Cambria Math" w:hAnsi="Cambria Math"/>
                              <w:sz w:val="18"/>
                              <w:szCs w:val="18"/>
                              <w:lang w:val="en-US"/>
                            </w:rPr>
                            <m:t>i</m:t>
                          </m:r>
                        </m:e>
                      </m:d>
                    </m:e>
                    <m:sub>
                      <m:r>
                        <w:rPr>
                          <w:rFonts w:ascii="Cambria Math" w:hAnsi="Cambria Math"/>
                          <w:sz w:val="18"/>
                          <w:szCs w:val="18"/>
                          <w:lang w:val="en-US"/>
                        </w:rPr>
                        <m:t>UC</m:t>
                      </m:r>
                    </m:sub>
                  </m:sSub>
                  <m:r>
                    <w:rPr>
                      <w:rFonts w:ascii="Cambria Math" w:hAnsi="Cambria Math"/>
                      <w:sz w:val="18"/>
                      <w:szCs w:val="18"/>
                      <w:lang w:val="en-US"/>
                    </w:rPr>
                    <m:t>-</m:t>
                  </m:r>
                  <m:r>
                    <w:rPr>
                      <w:rFonts w:ascii="Cambria Math" w:hAnsi="Cambria Math"/>
                      <w:sz w:val="18"/>
                      <w:szCs w:val="18"/>
                    </w:rPr>
                    <m:t>Prime</m:t>
                  </m:r>
                  <m:r>
                    <w:rPr>
                      <w:rFonts w:ascii="Cambria Math" w:hAnsi="Cambria Math"/>
                      <w:sz w:val="18"/>
                      <w:szCs w:val="18"/>
                      <w:lang w:val="en-US"/>
                    </w:rPr>
                    <m:t>_</m:t>
                  </m:r>
                  <m:r>
                    <w:rPr>
                      <w:rFonts w:ascii="Cambria Math" w:hAnsi="Cambria Math"/>
                      <w:sz w:val="18"/>
                      <w:szCs w:val="18"/>
                    </w:rPr>
                    <m:t>Brute</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num>
                <m:den>
                  <m:nary>
                    <m:naryPr>
                      <m:chr m:val="∏"/>
                      <m:limLoc m:val="undOvr"/>
                      <m:ctrlPr>
                        <w:rPr>
                          <w:rFonts w:ascii="Cambria Math" w:hAnsi="Cambria Math" w:cs="Calibri"/>
                          <w:i/>
                        </w:rPr>
                      </m:ctrlPr>
                    </m:naryPr>
                    <m:sub>
                      <m:r>
                        <m:rPr>
                          <m:nor/>
                        </m:rPr>
                        <w:rPr>
                          <w:rFonts w:ascii="Cambria Math" w:hAnsi="Cambria Math" w:cs="Calibri"/>
                          <w:i/>
                          <w:lang w:val="en-US"/>
                        </w:rPr>
                        <m:t>j=0</m:t>
                      </m:r>
                    </m:sub>
                    <m:sup>
                      <m:r>
                        <m:rPr>
                          <m:nor/>
                        </m:rPr>
                        <w:rPr>
                          <w:rFonts w:ascii="Cambria Math" w:hAnsi="Cambria Math" w:cs="Calibri"/>
                          <w:i/>
                          <w:lang w:val="en-US"/>
                        </w:rPr>
                        <m:t>i-1</m:t>
                      </m:r>
                    </m:sup>
                    <m:e>
                      <m:r>
                        <m:rPr>
                          <m:nor/>
                        </m:rPr>
                        <w:rPr>
                          <w:rFonts w:ascii="Cambria Math" w:hAnsi="Cambria Math" w:cs="Calibri"/>
                          <w:i/>
                          <w:lang w:val="en-US"/>
                        </w:rPr>
                        <m:t>(1+Tx_1_an(j))</m:t>
                      </m:r>
                    </m:e>
                  </m:nary>
                </m:den>
              </m:f>
            </m:e>
          </m:nary>
          <m:r>
            <w:rPr>
              <w:rFonts w:ascii="Cambria Math" w:hAnsi="Cambria Math"/>
              <w:sz w:val="18"/>
              <w:szCs w:val="18"/>
              <w:lang w:val="en-US"/>
            </w:rPr>
            <m:t>+</m:t>
          </m:r>
          <m:r>
            <w:rPr>
              <w:rFonts w:ascii="Cambria Math" w:hAnsi="Cambria Math"/>
              <w:sz w:val="18"/>
              <w:szCs w:val="18"/>
            </w:rPr>
            <m:t>Flux</m:t>
          </m:r>
          <m:r>
            <w:rPr>
              <w:rFonts w:ascii="Cambria Math" w:hAnsi="Cambria Math"/>
              <w:sz w:val="18"/>
              <w:szCs w:val="18"/>
              <w:lang w:val="en-US"/>
            </w:rPr>
            <m:t xml:space="preserve"> h</m:t>
          </m:r>
          <m:r>
            <w:rPr>
              <w:rFonts w:ascii="Cambria Math" w:hAnsi="Cambria Math"/>
              <w:sz w:val="18"/>
              <w:szCs w:val="18"/>
            </w:rPr>
            <m:t>orizon</m:t>
          </m:r>
        </m:oMath>
      </m:oMathPara>
    </w:p>
    <w:p w14:paraId="770F0407" w14:textId="77777777" w:rsidR="00CE51B9" w:rsidRPr="005571AE" w:rsidRDefault="00CE51B9" w:rsidP="00CE51B9">
      <w:pPr>
        <w:rPr>
          <w:sz w:val="18"/>
          <w:szCs w:val="18"/>
          <w:lang w:val="en-US"/>
        </w:rPr>
      </w:pPr>
    </w:p>
    <w:p w14:paraId="161A7057" w14:textId="77777777" w:rsidR="00CE51B9" w:rsidRPr="00DA4199" w:rsidRDefault="00CE51B9" w:rsidP="00CE51B9">
      <w:pPr>
        <w:rPr>
          <w:lang w:val="en-US"/>
        </w:rPr>
      </w:pPr>
    </w:p>
    <w:p w14:paraId="0F546D62" w14:textId="77777777" w:rsidR="00CE51B9" w:rsidRDefault="00CE51B9" w:rsidP="00CE51B9">
      <w:r>
        <w:t>A l’horizon (Hor), la PM est supposée rachetée (il n’y a pas de plus ou moins-value latente ou de PPE sur l’UC)</w:t>
      </w:r>
    </w:p>
    <w:p w14:paraId="34F50FC9" w14:textId="77777777" w:rsidR="00CE51B9" w:rsidRPr="005571AE" w:rsidRDefault="00CE51B9" w:rsidP="00CE51B9">
      <w:pPr>
        <w:rPr>
          <w:sz w:val="18"/>
          <w:szCs w:val="18"/>
        </w:rPr>
      </w:pPr>
    </w:p>
    <w:p w14:paraId="386B5AED" w14:textId="413429BF" w:rsidR="00CE51B9" w:rsidRPr="00DB1A0B" w:rsidRDefault="00CE51B9" w:rsidP="00CE51B9">
      <w:pPr>
        <w:rPr>
          <w:rFonts w:eastAsiaTheme="minorEastAsia"/>
          <w:sz w:val="18"/>
          <w:szCs w:val="18"/>
        </w:rPr>
      </w:pPr>
      <m:oMathPara>
        <m:oMath>
          <m:r>
            <w:rPr>
              <w:rFonts w:ascii="Cambria Math" w:hAnsi="Cambria Math"/>
              <w:sz w:val="18"/>
              <w:szCs w:val="18"/>
            </w:rPr>
            <m:t xml:space="preserve">Flux horizon= </m:t>
          </m:r>
          <m:f>
            <m:fPr>
              <m:ctrlPr>
                <w:rPr>
                  <w:rFonts w:ascii="Cambria Math" w:hAnsi="Cambria Math"/>
                  <w:i/>
                  <w:sz w:val="18"/>
                  <w:szCs w:val="18"/>
                </w:rPr>
              </m:ctrlPr>
            </m:fPr>
            <m:num>
              <m:r>
                <w:rPr>
                  <w:rFonts w:ascii="Cambria Math" w:hAnsi="Cambria Math"/>
                  <w:sz w:val="18"/>
                  <w:szCs w:val="18"/>
                </w:rPr>
                <m:t>Deces</m:t>
              </m:r>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+Racha</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+Racha</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Total</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 xml:space="preserve">Arb </m:t>
                  </m:r>
                  <m:d>
                    <m:dPr>
                      <m:ctrlPr>
                        <w:rPr>
                          <w:rFonts w:ascii="Cambria Math" w:hAnsi="Cambria Math"/>
                          <w:i/>
                          <w:sz w:val="18"/>
                          <w:szCs w:val="18"/>
                          <w:lang w:val="en-US"/>
                        </w:rPr>
                      </m:ctrlPr>
                    </m:dPr>
                    <m:e>
                      <m:r>
                        <w:rPr>
                          <w:rFonts w:ascii="Cambria Math" w:hAnsi="Cambria Math"/>
                          <w:sz w:val="18"/>
                          <w:szCs w:val="18"/>
                          <w:lang w:val="en-US"/>
                        </w:rPr>
                        <m:t>Hor</m:t>
                      </m:r>
                    </m:e>
                  </m:d>
                </m:e>
                <m:sub>
                  <m:r>
                    <w:rPr>
                      <w:rFonts w:ascii="Cambria Math" w:hAnsi="Cambria Math"/>
                      <w:sz w:val="18"/>
                      <w:szCs w:val="18"/>
                      <w:lang w:val="en-US"/>
                    </w:rPr>
                    <m:t>UC</m:t>
                  </m:r>
                </m:sub>
              </m:sSub>
              <m:r>
                <w:rPr>
                  <w:rFonts w:ascii="Cambria Math" w:hAnsi="Cambria Math"/>
                  <w:sz w:val="18"/>
                  <w:szCs w:val="18"/>
                </w:rPr>
                <m:t>-Prim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Brute</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 xml:space="preserve">+PM_UC </m:t>
              </m:r>
              <m:d>
                <m:dPr>
                  <m:ctrlPr>
                    <w:rPr>
                      <w:rFonts w:ascii="Cambria Math" w:hAnsi="Cambria Math"/>
                      <w:i/>
                      <w:sz w:val="18"/>
                      <w:szCs w:val="18"/>
                    </w:rPr>
                  </m:ctrlPr>
                </m:dPr>
                <m:e>
                  <m:r>
                    <w:rPr>
                      <w:rFonts w:ascii="Cambria Math" w:hAnsi="Cambria Math"/>
                      <w:sz w:val="18"/>
                      <w:szCs w:val="18"/>
                    </w:rPr>
                    <m:t>Hor</m:t>
                  </m:r>
                </m:e>
              </m:d>
            </m:num>
            <m:den>
              <m:nary>
                <m:naryPr>
                  <m:chr m:val="∏"/>
                  <m:limLoc m:val="undOvr"/>
                  <m:ctrlPr>
                    <w:rPr>
                      <w:rFonts w:ascii="Cambria Math" w:hAnsi="Cambria Math" w:cs="Calibri"/>
                    </w:rPr>
                  </m:ctrlPr>
                </m:naryPr>
                <m:sub>
                  <m:r>
                    <m:rPr>
                      <m:nor/>
                    </m:rPr>
                    <w:rPr>
                      <w:rFonts w:ascii="Cambria Math" w:hAnsi="Cambria Math" w:cs="Calibri"/>
                    </w:rPr>
                    <m:t>j=0</m:t>
                  </m:r>
                </m:sub>
                <m:sup>
                  <m:r>
                    <m:rPr>
                      <m:nor/>
                    </m:rPr>
                    <w:rPr>
                      <w:rFonts w:ascii="Cambria Math" w:hAnsi="Cambria Math" w:cs="Calibri"/>
                    </w:rPr>
                    <m:t>Horizon-1</m:t>
                  </m:r>
                </m:sup>
                <m:e>
                  <m:r>
                    <m:rPr>
                      <m:nor/>
                    </m:rPr>
                    <w:rPr>
                      <w:rFonts w:ascii="Cambria Math" w:hAnsi="Cambria Math" w:cs="Calibri"/>
                    </w:rPr>
                    <m:t>(1+Tx_1_an(j))</m:t>
                  </m:r>
                </m:e>
              </m:nary>
            </m:den>
          </m:f>
        </m:oMath>
      </m:oMathPara>
    </w:p>
    <w:p w14:paraId="098C05D3" w14:textId="77777777" w:rsidR="00CE51B9" w:rsidRPr="005571AE" w:rsidRDefault="00CE51B9" w:rsidP="00CE51B9">
      <w:pPr>
        <w:rPr>
          <w:b/>
        </w:rPr>
      </w:pPr>
      <w:r w:rsidRPr="005571AE">
        <w:rPr>
          <w:b/>
        </w:rPr>
        <w:t xml:space="preserve">Calcul du </w:t>
      </w:r>
      <w:r>
        <w:rPr>
          <w:b/>
        </w:rPr>
        <w:t>BE de frais en P=0 :</w:t>
      </w:r>
    </w:p>
    <w:p w14:paraId="5BC82D51" w14:textId="77777777" w:rsidR="00CE51B9" w:rsidRDefault="00CE51B9" w:rsidP="00CE51B9"/>
    <w:p w14:paraId="297F6913" w14:textId="77777777" w:rsidR="00CE51B9" w:rsidRDefault="00CE51B9" w:rsidP="00CE51B9">
      <w:r>
        <w:t>Il s’agit de la somme des coûts de gestion futurs, actualisée au taux forward 1 an.</w:t>
      </w:r>
    </w:p>
    <w:p w14:paraId="17EEBFEB" w14:textId="77777777" w:rsidR="00CE51B9" w:rsidRDefault="00CE51B9" w:rsidP="00CE51B9"/>
    <w:p w14:paraId="3D454ED2" w14:textId="1B6A9FB9" w:rsidR="00CE51B9" w:rsidRPr="00415C24" w:rsidRDefault="00CE51B9" w:rsidP="00CE51B9">
      <w:pPr>
        <w:rPr>
          <w:b/>
          <w:lang w:val="en-US"/>
        </w:rPr>
      </w:pPr>
      <m:oMathPara>
        <m:oMath>
          <m:r>
            <w:rPr>
              <w:rFonts w:ascii="Cambria Math" w:hAnsi="Cambria Math"/>
              <w:sz w:val="17"/>
              <w:szCs w:val="17"/>
            </w:rPr>
            <m:t>BE</m:t>
          </m:r>
          <m:r>
            <w:rPr>
              <w:rFonts w:ascii="Cambria Math" w:hAnsi="Cambria Math"/>
              <w:sz w:val="17"/>
              <w:szCs w:val="17"/>
              <w:lang w:val="en-US"/>
            </w:rPr>
            <m:t xml:space="preserve"> </m:t>
          </m:r>
          <m:r>
            <w:rPr>
              <w:rFonts w:ascii="Cambria Math" w:hAnsi="Cambria Math"/>
              <w:sz w:val="17"/>
              <w:szCs w:val="17"/>
            </w:rPr>
            <m:t>Frais</m:t>
          </m:r>
          <m:r>
            <w:rPr>
              <w:rFonts w:ascii="Cambria Math" w:hAnsi="Cambria Math"/>
              <w:sz w:val="17"/>
              <w:szCs w:val="17"/>
              <w:lang w:val="en-US"/>
            </w:rPr>
            <m:t xml:space="preserve"> </m:t>
          </m:r>
          <m:d>
            <m:dPr>
              <m:ctrlPr>
                <w:rPr>
                  <w:rFonts w:ascii="Cambria Math" w:hAnsi="Cambria Math"/>
                  <w:i/>
                  <w:sz w:val="17"/>
                  <w:szCs w:val="17"/>
                </w:rPr>
              </m:ctrlPr>
            </m:dPr>
            <m:e>
              <m:r>
                <w:rPr>
                  <w:rFonts w:ascii="Cambria Math" w:hAnsi="Cambria Math"/>
                  <w:sz w:val="17"/>
                  <w:szCs w:val="17"/>
                  <w:lang w:val="en-US"/>
                </w:rPr>
                <m:t>0</m:t>
              </m:r>
            </m:e>
          </m:d>
          <m:r>
            <w:rPr>
              <w:rFonts w:ascii="Cambria Math" w:hAnsi="Cambria Math"/>
              <w:sz w:val="17"/>
              <w:szCs w:val="17"/>
              <w:lang w:val="en-US"/>
            </w:rPr>
            <m:t xml:space="preserve">= </m:t>
          </m:r>
          <m:nary>
            <m:naryPr>
              <m:chr m:val="∑"/>
              <m:limLoc m:val="undOvr"/>
              <m:ctrlPr>
                <w:rPr>
                  <w:rFonts w:ascii="Cambria Math" w:hAnsi="Cambria Math"/>
                  <w:i/>
                  <w:sz w:val="17"/>
                  <w:szCs w:val="17"/>
                </w:rPr>
              </m:ctrlPr>
            </m:naryPr>
            <m:sub>
              <m:r>
                <w:rPr>
                  <w:rFonts w:ascii="Cambria Math" w:hAnsi="Cambria Math"/>
                  <w:sz w:val="17"/>
                  <w:szCs w:val="17"/>
                </w:rPr>
                <m:t>i</m:t>
              </m:r>
              <m:r>
                <w:rPr>
                  <w:rFonts w:ascii="Cambria Math" w:hAnsi="Cambria Math"/>
                  <w:sz w:val="17"/>
                  <w:szCs w:val="17"/>
                  <w:lang w:val="en-US"/>
                </w:rPr>
                <m:t>=1</m:t>
              </m:r>
            </m:sub>
            <m:sup>
              <m:r>
                <w:rPr>
                  <w:rFonts w:ascii="Cambria Math" w:hAnsi="Cambria Math"/>
                  <w:sz w:val="17"/>
                  <w:szCs w:val="17"/>
                </w:rPr>
                <m:t>Horizon</m:t>
              </m:r>
            </m:sup>
            <m:e>
              <m:f>
                <m:fPr>
                  <m:ctrlPr>
                    <w:rPr>
                      <w:rFonts w:ascii="Cambria Math" w:hAnsi="Cambria Math"/>
                      <w:i/>
                      <w:sz w:val="17"/>
                      <w:szCs w:val="17"/>
                    </w:rPr>
                  </m:ctrlPr>
                </m:fPr>
                <m:num>
                  <m:r>
                    <w:rPr>
                      <w:rFonts w:ascii="Cambria Math" w:hAnsi="Cambria Math"/>
                      <w:sz w:val="17"/>
                      <w:szCs w:val="17"/>
                    </w:rPr>
                    <m:t>A</m:t>
                  </m:r>
                </m:num>
                <m:den>
                  <m:nary>
                    <m:naryPr>
                      <m:chr m:val="∏"/>
                      <m:limLoc m:val="undOvr"/>
                      <m:ctrlPr>
                        <w:rPr>
                          <w:rFonts w:ascii="Cambria Math" w:hAnsi="Cambria Math" w:cs="Calibri"/>
                        </w:rPr>
                      </m:ctrlPr>
                    </m:naryPr>
                    <m:sub>
                      <m:r>
                        <m:rPr>
                          <m:nor/>
                        </m:rPr>
                        <w:rPr>
                          <w:rFonts w:ascii="Cambria Math" w:hAnsi="Cambria Math" w:cs="Calibri"/>
                          <w:lang w:val="en-US"/>
                        </w:rPr>
                        <m:t>j=0</m:t>
                      </m:r>
                    </m:sub>
                    <m:sup>
                      <m:r>
                        <m:rPr>
                          <m:nor/>
                        </m:rPr>
                        <w:rPr>
                          <w:rFonts w:ascii="Cambria Math" w:hAnsi="Cambria Math" w:cs="Calibri"/>
                          <w:lang w:val="en-US"/>
                        </w:rPr>
                        <m:t>i-1</m:t>
                      </m:r>
                    </m:sup>
                    <m:e>
                      <m:r>
                        <m:rPr>
                          <m:nor/>
                        </m:rPr>
                        <w:rPr>
                          <w:rFonts w:ascii="Cambria Math" w:hAnsi="Cambria Math" w:cs="Calibri"/>
                          <w:lang w:val="en-US"/>
                        </w:rPr>
                        <m:t>(1+Tx_1_an(j))</m:t>
                      </m:r>
                    </m:e>
                  </m:nary>
                </m:den>
              </m:f>
            </m:e>
          </m:nary>
        </m:oMath>
      </m:oMathPara>
    </w:p>
    <w:p w14:paraId="26EDADD3" w14:textId="77777777" w:rsidR="00CE51B9" w:rsidRDefault="00CE51B9" w:rsidP="00CE51B9">
      <w:pPr>
        <w:rPr>
          <w:lang w:val="en-US"/>
        </w:rPr>
      </w:pPr>
    </w:p>
    <w:p w14:paraId="073241D6" w14:textId="7F5FC080" w:rsidR="00CE51B9" w:rsidRDefault="00CE51B9" w:rsidP="00CE51B9">
      <w:pPr>
        <w:rPr>
          <w:rFonts w:eastAsiaTheme="minorEastAsia"/>
          <w:sz w:val="17"/>
          <w:szCs w:val="17"/>
        </w:rPr>
      </w:pPr>
      <w:r w:rsidRPr="00AD24E4">
        <w:t xml:space="preserve">Où </w:t>
      </w:r>
      <m:oMath>
        <m:r>
          <w:rPr>
            <w:rFonts w:ascii="Cambria Math" w:hAnsi="Cambria Math"/>
            <w:lang w:val="en-US"/>
          </w:rPr>
          <m:t>A</m:t>
        </m:r>
        <m:r>
          <w:rPr>
            <w:rFonts w:ascii="Cambria Math" w:hAnsi="Cambria Math"/>
          </w:rPr>
          <m:t xml:space="preserve">= </m:t>
        </m:r>
        <m:r>
          <w:rPr>
            <w:rFonts w:ascii="Cambria Math" w:hAnsi="Cambria Math"/>
            <w:sz w:val="17"/>
            <w:szCs w:val="17"/>
            <w:lang w:val="en-US"/>
          </w:rPr>
          <m:t>Frais</m:t>
        </m:r>
        <m:r>
          <w:rPr>
            <w:rFonts w:ascii="Cambria Math" w:hAnsi="Cambria Math"/>
            <w:sz w:val="17"/>
            <w:szCs w:val="17"/>
          </w:rPr>
          <m:t>_</m:t>
        </m:r>
        <m:r>
          <w:rPr>
            <w:rFonts w:ascii="Cambria Math" w:hAnsi="Cambria Math"/>
            <w:sz w:val="17"/>
            <w:szCs w:val="17"/>
            <w:lang w:val="en-US"/>
          </w:rPr>
          <m:t>Gestion</m:t>
        </m:r>
        <m:r>
          <w:rPr>
            <w:rFonts w:ascii="Cambria Math" w:hAnsi="Cambria Math"/>
            <w:sz w:val="17"/>
            <w:szCs w:val="17"/>
          </w:rPr>
          <m:t>_</m:t>
        </m:r>
        <m:r>
          <w:rPr>
            <w:rFonts w:ascii="Cambria Math" w:hAnsi="Cambria Math"/>
            <w:sz w:val="17"/>
            <w:szCs w:val="17"/>
            <w:lang w:val="en-US"/>
          </w:rPr>
          <m:t>Prestations</m:t>
        </m:r>
        <m:r>
          <w:rPr>
            <w:rFonts w:ascii="Cambria Math" w:hAnsi="Cambria Math"/>
            <w:sz w:val="17"/>
            <w:szCs w:val="17"/>
          </w:rPr>
          <m:t>_</m:t>
        </m:r>
        <m:r>
          <w:rPr>
            <w:rFonts w:ascii="Cambria Math" w:hAnsi="Cambria Math"/>
            <w:sz w:val="17"/>
            <w:szCs w:val="17"/>
            <w:lang w:val="en-US"/>
          </w:rPr>
          <m:t>Deleguees</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+Frais_Internes_Gestion_Prestations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m:t>
        </m:r>
        <m:r>
          <w:rPr>
            <w:rFonts w:ascii="Cambria Math" w:hAnsi="Cambria Math"/>
            <w:sz w:val="17"/>
            <w:szCs w:val="17"/>
            <w:lang w:val="en-US"/>
          </w:rPr>
          <m:t>Commissions</m:t>
        </m:r>
        <m:r>
          <w:rPr>
            <w:rFonts w:ascii="Cambria Math" w:hAnsi="Cambria Math"/>
            <w:sz w:val="17"/>
            <w:szCs w:val="17"/>
          </w:rPr>
          <m:t>_</m:t>
        </m:r>
        <m:r>
          <w:rPr>
            <w:rFonts w:ascii="Cambria Math" w:hAnsi="Cambria Math"/>
            <w:sz w:val="17"/>
            <w:szCs w:val="17"/>
            <w:lang w:val="en-US"/>
          </w:rPr>
          <m:t>Acquisition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+Frais_Internes_Acquisition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m:t>
        </m:r>
        <m:r>
          <w:rPr>
            <w:rFonts w:ascii="Cambria Math" w:hAnsi="Cambria Math"/>
            <w:sz w:val="17"/>
            <w:szCs w:val="17"/>
            <w:lang w:val="en-US"/>
          </w:rPr>
          <m:t>Frais</m:t>
        </m:r>
        <m:r>
          <w:rPr>
            <w:rFonts w:ascii="Cambria Math" w:hAnsi="Cambria Math"/>
            <w:sz w:val="17"/>
            <w:szCs w:val="17"/>
          </w:rPr>
          <m:t>_</m:t>
        </m:r>
        <m:r>
          <w:rPr>
            <w:rFonts w:ascii="Cambria Math" w:hAnsi="Cambria Math"/>
            <w:sz w:val="17"/>
            <w:szCs w:val="17"/>
            <w:lang w:val="en-US"/>
          </w:rPr>
          <m:t>Administration</m:t>
        </m:r>
        <m:r>
          <w:rPr>
            <w:rFonts w:ascii="Cambria Math" w:hAnsi="Cambria Math"/>
            <w:sz w:val="17"/>
            <w:szCs w:val="17"/>
          </w:rPr>
          <m:t>_</m:t>
        </m:r>
        <m:r>
          <w:rPr>
            <w:rFonts w:ascii="Cambria Math" w:hAnsi="Cambria Math"/>
            <w:sz w:val="17"/>
            <w:szCs w:val="17"/>
            <w:lang w:val="en-US"/>
          </w:rPr>
          <m:t>Delegation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+Frais_Internes_Administration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+Autres_Frais_Delegation</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+Au</m:t>
        </m:r>
        <m:r>
          <w:rPr>
            <w:rFonts w:ascii="Cambria Math" w:hAnsi="Cambria Math" w:cs="Cambria Math"/>
            <w:sz w:val="17"/>
            <w:szCs w:val="17"/>
          </w:rPr>
          <m:t>t</m:t>
        </m:r>
        <m:r>
          <w:rPr>
            <w:rFonts w:ascii="Cambria Math" w:hAnsi="Cambria Math"/>
            <w:sz w:val="17"/>
            <w:szCs w:val="17"/>
          </w:rPr>
          <m:t xml:space="preserve">res_Frais_Internes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 +Provisions_Gestion_Cloture</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+Remise_Gestion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+Frais_Externes_Placements</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+Frais_Internes_Placements </m:t>
        </m:r>
        <m:d>
          <m:dPr>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 xml:space="preserve"> </m:t>
        </m:r>
      </m:oMath>
    </w:p>
    <w:p w14:paraId="2E145B7A" w14:textId="77777777" w:rsidR="00CE51B9" w:rsidRDefault="00CE51B9" w:rsidP="00CE51B9">
      <w:pPr>
        <w:rPr>
          <w:b/>
        </w:rPr>
      </w:pPr>
    </w:p>
    <w:p w14:paraId="5E061BA7" w14:textId="77777777" w:rsidR="00CE51B9" w:rsidRDefault="00CE51B9" w:rsidP="00CE51B9">
      <w:pPr>
        <w:rPr>
          <w:b/>
        </w:rPr>
      </w:pPr>
    </w:p>
    <w:p w14:paraId="2B5FC8AF" w14:textId="77777777" w:rsidR="00CE51B9" w:rsidRDefault="00CE51B9" w:rsidP="00CE51B9">
      <w:pPr>
        <w:rPr>
          <w:b/>
        </w:rPr>
      </w:pPr>
    </w:p>
    <w:p w14:paraId="14A2B473" w14:textId="7956FE0F" w:rsidR="00CE51B9" w:rsidRDefault="00CE51B9" w:rsidP="00CE51B9">
      <w:r w:rsidRPr="005571AE">
        <w:rPr>
          <w:b/>
        </w:rPr>
        <w:t xml:space="preserve">Calcul du </w:t>
      </w:r>
      <w:r>
        <w:rPr>
          <w:b/>
        </w:rPr>
        <w:t xml:space="preserve">BE </w:t>
      </w:r>
      <w:r w:rsidRPr="005571AE">
        <w:rPr>
          <w:b/>
        </w:rPr>
        <w:t>global en P=0</w:t>
      </w:r>
      <w:r>
        <w:rPr>
          <w:b/>
        </w:rPr>
        <w:t> :</w:t>
      </w:r>
    </w:p>
    <w:p w14:paraId="40F14F35" w14:textId="77777777" w:rsidR="00CE51B9" w:rsidRDefault="00CE51B9" w:rsidP="00CE51B9"/>
    <w:p w14:paraId="04787D46" w14:textId="77777777" w:rsidR="00CE51B9" w:rsidRDefault="00CE51B9" w:rsidP="00CE51B9">
      <m:oMathPara>
        <m:oMath>
          <m:r>
            <w:rPr>
              <w:rFonts w:ascii="Cambria Math" w:hAnsi="Cambria Math"/>
            </w:rPr>
            <m:t xml:space="preserve">BE Global </m:t>
          </m:r>
          <m:d>
            <m:dPr>
              <m:ctrlPr>
                <w:rPr>
                  <w:rFonts w:ascii="Cambria Math" w:hAnsi="Cambria Math"/>
                  <w:i/>
                </w:rPr>
              </m:ctrlPr>
            </m:dPr>
            <m:e>
              <m:r>
                <w:rPr>
                  <w:rFonts w:ascii="Cambria Math" w:hAnsi="Cambria Math"/>
                </w:rPr>
                <m:t>0</m:t>
              </m:r>
            </m:e>
          </m:d>
          <m:r>
            <w:rPr>
              <w:rFonts w:ascii="Cambria Math" w:hAnsi="Cambria Math"/>
            </w:rPr>
            <m:t xml:space="preserve">=BE Frais </m:t>
          </m:r>
          <m:d>
            <m:dPr>
              <m:ctrlPr>
                <w:rPr>
                  <w:rFonts w:ascii="Cambria Math" w:hAnsi="Cambria Math"/>
                  <w:i/>
                </w:rPr>
              </m:ctrlPr>
            </m:dPr>
            <m:e>
              <m:r>
                <w:rPr>
                  <w:rFonts w:ascii="Cambria Math" w:hAnsi="Cambria Math"/>
                </w:rPr>
                <m:t>0</m:t>
              </m:r>
            </m:e>
          </m:d>
          <m:r>
            <w:rPr>
              <w:rFonts w:ascii="Cambria Math" w:hAnsi="Cambria Math"/>
            </w:rPr>
            <m:t>+BE Hors Frais (0)</m:t>
          </m:r>
        </m:oMath>
      </m:oMathPara>
    </w:p>
    <w:p w14:paraId="1D6A91D1" w14:textId="77777777" w:rsidR="00CE51B9" w:rsidRDefault="00CE51B9" w:rsidP="00CE51B9"/>
    <w:p w14:paraId="1C68B8EC" w14:textId="77777777" w:rsidR="00CE51B9" w:rsidRDefault="00CE51B9" w:rsidP="00CE51B9"/>
    <w:p w14:paraId="788AFFD6" w14:textId="77777777" w:rsidR="00CE51B9" w:rsidRDefault="00CE51B9" w:rsidP="00CE51B9">
      <w:r w:rsidRPr="00C66720">
        <w:t xml:space="preserve">Le </w:t>
      </w:r>
      <w:r>
        <w:t>Best Estimate</w:t>
      </w:r>
      <w:r w:rsidRPr="00C66720">
        <w:t xml:space="preserve"> final correspond </w:t>
      </w:r>
      <w:r w:rsidRPr="00C66720">
        <w:rPr>
          <w:i/>
        </w:rPr>
        <w:t>in fine</w:t>
      </w:r>
      <w:r w:rsidRPr="00C66720">
        <w:t xml:space="preserve"> à la moyenne des BE calculés sur tous les scénarios économiques retenus comme décrit ci-dessus.</w:t>
      </w:r>
    </w:p>
    <w:p w14:paraId="572DCFD3" w14:textId="77777777" w:rsidR="0097585D" w:rsidRDefault="0097585D" w:rsidP="0097585D"/>
    <w:p w14:paraId="138AC545" w14:textId="77777777" w:rsidR="0097585D" w:rsidRDefault="0097585D" w:rsidP="0097585D">
      <w:pPr>
        <w:pStyle w:val="Titre3"/>
      </w:pPr>
      <w:bookmarkStart w:id="71" w:name="_Toc120003649"/>
      <w:r>
        <w:t>Valorisation des portefeuilles d’épargne</w:t>
      </w:r>
      <w:bookmarkEnd w:id="71"/>
    </w:p>
    <w:p w14:paraId="4DBEA5F5" w14:textId="77777777" w:rsidR="0097585D" w:rsidRDefault="0097585D" w:rsidP="0097585D">
      <w:pPr>
        <w:pStyle w:val="Titre4"/>
      </w:pPr>
      <w:bookmarkStart w:id="72" w:name="_Toc120003650"/>
      <w:r>
        <w:t>Méthode générale</w:t>
      </w:r>
      <w:bookmarkEnd w:id="72"/>
    </w:p>
    <w:p w14:paraId="25F18332" w14:textId="77777777" w:rsidR="0097585D" w:rsidRDefault="0097585D" w:rsidP="0097585D">
      <w:pPr>
        <w:rPr>
          <w:lang w:eastAsia="fr-FR"/>
        </w:rPr>
      </w:pPr>
    </w:p>
    <w:p w14:paraId="3D42CAD0" w14:textId="77777777" w:rsidR="0097585D" w:rsidRDefault="0097585D" w:rsidP="0097585D">
      <w:pPr>
        <w:spacing w:after="120"/>
      </w:pPr>
      <w:r>
        <w:t>La valorisation des portefeuilles d’épargne s’effectue au niveau Canton. Elle prend en compte les deux éléments suivants :</w:t>
      </w:r>
    </w:p>
    <w:p w14:paraId="466B6980" w14:textId="77777777" w:rsidR="0097585D" w:rsidRDefault="0097585D" w:rsidP="0097585D">
      <w:pPr>
        <w:pStyle w:val="Paragraphedeliste"/>
        <w:numPr>
          <w:ilvl w:val="0"/>
          <w:numId w:val="58"/>
        </w:numPr>
        <w:spacing w:after="120"/>
        <w:ind w:left="714" w:hanging="357"/>
        <w:contextualSpacing w:val="0"/>
      </w:pPr>
      <w:r>
        <w:t>L’</w:t>
      </w:r>
      <w:r>
        <w:rPr>
          <w:rFonts w:hint="eastAsia"/>
        </w:rPr>
        <w:t>Actif Net Réévalué</w:t>
      </w:r>
      <w:r>
        <w:t> </w:t>
      </w:r>
      <w:r>
        <w:rPr>
          <w:rFonts w:hint="eastAsia"/>
        </w:rPr>
        <w:t>:</w:t>
      </w:r>
      <w:r>
        <w:t xml:space="preserve"> il représente la part de richesse qui serait immédiatement distribuable aux actionnaires dans le cas d’une cessation d’activité de l’entité.</w:t>
      </w:r>
    </w:p>
    <w:p w14:paraId="21BB2879" w14:textId="77777777" w:rsidR="0097585D" w:rsidRDefault="0097585D" w:rsidP="0097585D">
      <w:pPr>
        <w:pStyle w:val="Paragraphedeliste"/>
        <w:numPr>
          <w:ilvl w:val="0"/>
          <w:numId w:val="58"/>
        </w:numPr>
        <w:contextualSpacing w:val="0"/>
      </w:pPr>
      <w:r>
        <w:t xml:space="preserve">La </w:t>
      </w:r>
      <w:r>
        <w:rPr>
          <w:rFonts w:hint="eastAsia"/>
        </w:rPr>
        <w:t>valeur du portefeuille</w:t>
      </w:r>
      <w:r>
        <w:t xml:space="preserve"> In-Force (VIF)</w:t>
      </w:r>
      <w:r>
        <w:rPr>
          <w:rFonts w:hint="eastAsia"/>
        </w:rPr>
        <w:t>.</w:t>
      </w:r>
      <w:r w:rsidRPr="00E25559">
        <w:t xml:space="preserve"> </w:t>
      </w:r>
      <w:r>
        <w:t>La valeur du portefeuille se compose de la somme des flux actualisés de résultats futurs probables dégagés par les contrats en portefeuille, nette du coût d’immobilisation du capital requis. Ce calcul est notamment effectué à partir de la projection de comptes de résultats techniques dans les modèles. Les flux ne portent pas sur la production future des contrats d’épargne en cours (reversements libres et programmés) ; celle-ci est intégrée au Goodwill.</w:t>
      </w:r>
    </w:p>
    <w:p w14:paraId="240C5CAF" w14:textId="77777777" w:rsidR="0097585D" w:rsidRDefault="0097585D" w:rsidP="0097585D"/>
    <w:p w14:paraId="094C7E4B" w14:textId="77777777" w:rsidR="0097585D" w:rsidRDefault="0097585D" w:rsidP="0097585D">
      <w:r>
        <w:t>En fonction de la méthode de valorisation utilisée (directe ou indirecte), il n’est pas toujours possible de bien distinguer ces deux composantes de valorisation dans le modèle. En effet, le modèle gère les placements du canton de manière commune entre la partie technique et la partie non-technique (cumul des résultats techniques qui intègrent les fonds propres au fur et à mesure de la projection).</w:t>
      </w:r>
    </w:p>
    <w:p w14:paraId="5695B91E" w14:textId="77777777" w:rsidR="0097585D" w:rsidRDefault="0097585D" w:rsidP="0097585D">
      <w:pPr>
        <w:pStyle w:val="Titre4"/>
      </w:pPr>
      <w:bookmarkStart w:id="73" w:name="_Toc120003651"/>
      <w:r>
        <w:t>Value-of-In-Force</w:t>
      </w:r>
      <w:bookmarkEnd w:id="73"/>
    </w:p>
    <w:p w14:paraId="48EBA4BD" w14:textId="77777777" w:rsidR="0097585D" w:rsidRDefault="0097585D" w:rsidP="0097585D">
      <w:pPr>
        <w:rPr>
          <w:lang w:eastAsia="fr-FR"/>
        </w:rPr>
      </w:pPr>
    </w:p>
    <w:p w14:paraId="131BD5A2" w14:textId="77777777" w:rsidR="0097585D" w:rsidRDefault="0097585D" w:rsidP="0097585D">
      <w:r>
        <w:lastRenderedPageBreak/>
        <w:t>La Value-of-In-Force (VIF) d’un portefeuille se décompose de la manière suivante :</w:t>
      </w:r>
    </w:p>
    <w:p w14:paraId="2DDF5BB4" w14:textId="77777777" w:rsidR="0097585D" w:rsidRDefault="0097585D" w:rsidP="0097585D">
      <w:r w:rsidRPr="00242C5A">
        <w:rPr>
          <w:noProof/>
          <w:highlight w:val="lightGray"/>
          <w:lang w:eastAsia="fr-FR"/>
        </w:rPr>
        <mc:AlternateContent>
          <mc:Choice Requires="wps">
            <w:drawing>
              <wp:anchor distT="45720" distB="45720" distL="114300" distR="114300" simplePos="0" relativeHeight="251676672" behindDoc="0" locked="0" layoutInCell="1" allowOverlap="1" wp14:anchorId="08923BD3" wp14:editId="6D0DB25D">
                <wp:simplePos x="0" y="0"/>
                <wp:positionH relativeFrom="margin">
                  <wp:posOffset>4319270</wp:posOffset>
                </wp:positionH>
                <wp:positionV relativeFrom="paragraph">
                  <wp:posOffset>163830</wp:posOffset>
                </wp:positionV>
                <wp:extent cx="1343025" cy="533400"/>
                <wp:effectExtent l="0" t="0" r="9525" b="0"/>
                <wp:wrapThrough wrapText="bothSides">
                  <wp:wrapPolygon edited="0">
                    <wp:start x="0" y="0"/>
                    <wp:lineTo x="0" y="20829"/>
                    <wp:lineTo x="21447" y="20829"/>
                    <wp:lineTo x="21447" y="0"/>
                    <wp:lineTo x="0" y="0"/>
                  </wp:wrapPolygon>
                </wp:wrapThrough>
                <wp:docPr id="3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33400"/>
                        </a:xfrm>
                        <a:prstGeom prst="rect">
                          <a:avLst/>
                        </a:prstGeom>
                        <a:solidFill>
                          <a:srgbClr val="FFFFFF"/>
                        </a:solidFill>
                        <a:ln w="9525">
                          <a:noFill/>
                          <a:miter lim="800000"/>
                          <a:headEnd/>
                          <a:tailEnd/>
                        </a:ln>
                      </wps:spPr>
                      <wps:txbx>
                        <w:txbxContent>
                          <w:p w14:paraId="6D1DBB32" w14:textId="77777777" w:rsidR="004353C5" w:rsidRPr="00242C5A" w:rsidRDefault="004353C5" w:rsidP="0097585D">
                            <w:pPr>
                              <w:rPr>
                                <w:rFonts w:ascii="Cambria Math" w:hAnsi="Cambria Math"/>
                                <w:i/>
                              </w:rPr>
                            </w:pPr>
                            <w:r w:rsidRPr="00242C5A">
                              <w:rPr>
                                <w:rFonts w:ascii="Cambria Math" w:hAnsi="Cambria Math"/>
                                <w:i/>
                              </w:rPr>
                              <w:t>PVFP stochastique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23BD3" id="_x0000_s1036" type="#_x0000_t202" style="position:absolute;left:0;text-align:left;margin-left:340.1pt;margin-top:12.9pt;width:105.75pt;height:4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" stroked="f">
                <v:textbox>
                  <w:txbxContent>
                    <w:p w14:paraId="6D1DBB32" w14:textId="77777777" w:rsidR="004353C5" w:rsidRPr="00242C5A" w:rsidRDefault="004353C5" w:rsidP="0097585D">
                      <w:pPr>
                        <w:rPr>
                          <w:rFonts w:ascii="Cambria Math" w:hAnsi="Cambria Math"/>
                          <w:i/>
                        </w:rPr>
                      </w:pPr>
                      <w:r w:rsidRPr="00242C5A">
                        <w:rPr>
                          <w:rFonts w:ascii="Cambria Math" w:hAnsi="Cambria Math"/>
                          <w:i/>
                        </w:rPr>
                        <w:t>PVFP stochastique</w:t>
                      </w:r>
                    </w:p>
                  </w:txbxContent>
                </v:textbox>
                <w10:wrap type="through" anchorx="margin"/>
              </v:shape>
            </w:pict>
          </mc:Fallback>
        </mc:AlternateContent>
      </w:r>
      <w:r>
        <w:rPr>
          <w:noProof/>
        </w:rPr>
        <mc:AlternateContent>
          <mc:Choice Requires="wps">
            <w:drawing>
              <wp:anchor distT="0" distB="0" distL="114300" distR="114300" simplePos="0" relativeHeight="251675648" behindDoc="0" locked="0" layoutInCell="1" allowOverlap="1" wp14:anchorId="41809A23" wp14:editId="7DA61065">
                <wp:simplePos x="0" y="0"/>
                <wp:positionH relativeFrom="column">
                  <wp:posOffset>3652520</wp:posOffset>
                </wp:positionH>
                <wp:positionV relativeFrom="paragraph">
                  <wp:posOffset>154305</wp:posOffset>
                </wp:positionV>
                <wp:extent cx="228600" cy="323850"/>
                <wp:effectExtent l="0" t="0" r="38100" b="19050"/>
                <wp:wrapNone/>
                <wp:docPr id="377" name="Accolade fermante 377"/>
                <wp:cNvGraphicFramePr/>
                <a:graphic xmlns:a="http://schemas.openxmlformats.org/drawingml/2006/main">
                  <a:graphicData uri="http://schemas.microsoft.com/office/word/2010/wordprocessingShape">
                    <wps:wsp>
                      <wps:cNvSpPr/>
                      <wps:spPr>
                        <a:xfrm>
                          <a:off x="0" y="0"/>
                          <a:ext cx="228600" cy="3238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A6642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77" o:spid="_x0000_s1026" type="#_x0000_t88" style="position:absolute;margin-left:287.6pt;margin-top:12.15pt;width:18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" adj="1271" strokecolor="black [3040]"/>
            </w:pict>
          </mc:Fallback>
        </mc:AlternateContent>
      </w:r>
    </w:p>
    <w:p w14:paraId="6CCDD68A" w14:textId="77777777" w:rsidR="0097585D" w:rsidRPr="00242C5A" w:rsidRDefault="00C061A1" w:rsidP="0097585D">
      <m:oMathPara>
        <m:oMath>
          <m:m>
            <m:mPr>
              <m:mcs>
                <m:mc>
                  <m:mcPr>
                    <m:count m:val="2"/>
                    <m:mcJc m:val="center"/>
                  </m:mcPr>
                </m:mc>
                <m:mc>
                  <m:mcPr>
                    <m:count m:val="1"/>
                    <m:mcJc m:val="left"/>
                  </m:mcPr>
                </m:mc>
              </m:mcs>
              <m:ctrlPr>
                <w:rPr>
                  <w:rFonts w:ascii="Cambria Math" w:hAnsi="Cambria Math"/>
                  <w:i/>
                </w:rPr>
              </m:ctrlPr>
            </m:mPr>
            <m:mr>
              <m:e>
                <m:r>
                  <w:rPr>
                    <w:rFonts w:ascii="Cambria Math" w:hAnsi="Cambria Math"/>
                  </w:rPr>
                  <m:t>VIF</m:t>
                </m:r>
              </m:e>
              <m:e>
                <m:r>
                  <w:rPr>
                    <w:rFonts w:ascii="Cambria Math" w:hAnsi="Cambria Math"/>
                  </w:rPr>
                  <m:t>=</m:t>
                </m:r>
              </m:e>
              <m:e>
                <m:r>
                  <w:rPr>
                    <w:rFonts w:ascii="Cambria Math" w:hAnsi="Cambria Math"/>
                  </w:rPr>
                  <m:t>PVFP déterministe</m:t>
                </m:r>
              </m:e>
            </m:mr>
            <m:mr>
              <m:e>
                <m:r>
                  <w:rPr>
                    <w:rFonts w:ascii="Cambria Math" w:hAnsi="Cambria Math"/>
                  </w:rPr>
                  <m:t xml:space="preserve"> </m:t>
                </m:r>
              </m:e>
              <m:e>
                <m:r>
                  <w:rPr>
                    <w:rFonts w:ascii="Cambria Math" w:hAnsi="Cambria Math"/>
                  </w:rPr>
                  <m:t>-</m:t>
                </m:r>
              </m:e>
              <m:e>
                <m:r>
                  <w:rPr>
                    <w:rFonts w:ascii="Cambria Math" w:hAnsi="Cambria Math"/>
                  </w:rPr>
                  <m:t>TVFOG</m:t>
                </m:r>
              </m:e>
            </m:mr>
            <m:mr>
              <m:e>
                <m:r>
                  <w:rPr>
                    <w:rFonts w:ascii="Cambria Math" w:hAnsi="Cambria Math"/>
                  </w:rPr>
                  <m:t xml:space="preserve"> </m:t>
                </m:r>
              </m:e>
              <m:e>
                <m:r>
                  <w:rPr>
                    <w:rFonts w:ascii="Cambria Math" w:hAnsi="Cambria Math"/>
                  </w:rPr>
                  <m:t>-</m:t>
                </m:r>
              </m:e>
              <m:e>
                <m:r>
                  <w:rPr>
                    <w:rFonts w:ascii="Cambria Math" w:hAnsi="Cambria Math"/>
                  </w:rPr>
                  <m:t>FCRC</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CCNHR</m:t>
                </m:r>
              </m:e>
            </m:mr>
          </m:m>
        </m:oMath>
      </m:oMathPara>
    </w:p>
    <w:p w14:paraId="2FAC5748" w14:textId="77777777" w:rsidR="0097585D" w:rsidRDefault="0097585D" w:rsidP="0097585D"/>
    <w:p w14:paraId="019D3569" w14:textId="77777777" w:rsidR="0097585D" w:rsidRDefault="0097585D" w:rsidP="0097585D">
      <w:r>
        <w:t>Avec :</w:t>
      </w:r>
    </w:p>
    <w:p w14:paraId="07169EDE" w14:textId="77777777" w:rsidR="0097585D" w:rsidRDefault="0097585D" w:rsidP="0097585D">
      <w:pPr>
        <w:pStyle w:val="Paragraphedeliste"/>
        <w:numPr>
          <w:ilvl w:val="0"/>
          <w:numId w:val="59"/>
        </w:numPr>
        <w:contextualSpacing w:val="0"/>
      </w:pPr>
      <w:r>
        <w:t>PVFP (Present Value of Future Profits) : la somme des profits / pertes futurs probables actualisés</w:t>
      </w:r>
    </w:p>
    <w:p w14:paraId="09D95417" w14:textId="77777777" w:rsidR="0097585D" w:rsidRDefault="0097585D" w:rsidP="0097585D">
      <w:pPr>
        <w:pStyle w:val="Paragraphedeliste"/>
        <w:numPr>
          <w:ilvl w:val="0"/>
          <w:numId w:val="59"/>
        </w:numPr>
        <w:contextualSpacing w:val="0"/>
      </w:pPr>
      <w:r>
        <w:t>TVFOG (Time Value of Financial and Optionnal Guarantees) : la valeur temps des options et garanties financières</w:t>
      </w:r>
    </w:p>
    <w:p w14:paraId="717BA020" w14:textId="77777777" w:rsidR="0097585D" w:rsidRDefault="0097585D" w:rsidP="0097585D">
      <w:pPr>
        <w:pStyle w:val="Paragraphedeliste"/>
        <w:numPr>
          <w:ilvl w:val="0"/>
          <w:numId w:val="59"/>
        </w:numPr>
        <w:contextualSpacing w:val="0"/>
      </w:pPr>
      <w:r>
        <w:t>FCRC (Frictionnal Cost of Required Capital) : le coût de friction du capital requis</w:t>
      </w:r>
    </w:p>
    <w:p w14:paraId="2EBAE2CD" w14:textId="77777777" w:rsidR="0097585D" w:rsidRDefault="0097585D" w:rsidP="0097585D">
      <w:pPr>
        <w:pStyle w:val="Paragraphedeliste"/>
        <w:numPr>
          <w:ilvl w:val="3"/>
          <w:numId w:val="57"/>
        </w:numPr>
        <w:ind w:left="1491" w:hanging="357"/>
        <w:contextualSpacing w:val="0"/>
      </w:pPr>
      <w:r>
        <w:t>Le FCRC peut être déterminé à partir de la projection du SCR (calcul à réaliser hors modèle)</w:t>
      </w:r>
    </w:p>
    <w:p w14:paraId="529B9562" w14:textId="77777777" w:rsidR="0097585D" w:rsidRDefault="0097585D" w:rsidP="0097585D">
      <w:pPr>
        <w:pStyle w:val="Paragraphedeliste"/>
        <w:numPr>
          <w:ilvl w:val="0"/>
          <w:numId w:val="59"/>
        </w:numPr>
        <w:contextualSpacing w:val="0"/>
      </w:pPr>
      <w:r>
        <w:t>CCNHR (Capital Cost of Non Hedgeable Risks) : le coût des risques résiduels non-diversifiables</w:t>
      </w:r>
    </w:p>
    <w:p w14:paraId="35BEB24F" w14:textId="77777777" w:rsidR="0097585D" w:rsidRDefault="0097585D" w:rsidP="0097585D">
      <w:pPr>
        <w:pStyle w:val="Paragraphedeliste"/>
        <w:numPr>
          <w:ilvl w:val="3"/>
          <w:numId w:val="57"/>
        </w:numPr>
        <w:ind w:left="1491" w:hanging="357"/>
      </w:pPr>
      <w:r>
        <w:t>Le FCRC peut être déterminé à partir de la marge de risque</w:t>
      </w:r>
    </w:p>
    <w:p w14:paraId="6FCB5524" w14:textId="77777777" w:rsidR="0097585D" w:rsidRDefault="0097585D" w:rsidP="0097585D"/>
    <w:p w14:paraId="668E3B1D" w14:textId="77777777" w:rsidR="0097585D" w:rsidRDefault="0097585D" w:rsidP="0097585D"/>
    <w:p w14:paraId="797EBD3F" w14:textId="77777777" w:rsidR="0097585D" w:rsidRDefault="0097585D" w:rsidP="0097585D">
      <w:r>
        <w:t>La PVFP déterministe / stochastique est calculée dans le modèle au niveau canton. La PVFP est la valeur actuelle probable des profits / pertes futurs issus du portefeuille en cours. Elle est calculée avant impôts dans le modèle puis un taux unique est appliqué sur la PVFP (hors modèle) afin d’obtenir une PVFP après impôts (méthode semblable au calcul des impôts différés S2).</w:t>
      </w:r>
    </w:p>
    <w:p w14:paraId="0E2F0171" w14:textId="77777777" w:rsidR="0097585D" w:rsidRDefault="0097585D" w:rsidP="0097585D"/>
    <w:p w14:paraId="3C5700BA" w14:textId="77777777" w:rsidR="0097585D" w:rsidRDefault="0097585D" w:rsidP="0097585D">
      <w:r>
        <w:t>La différence de la PVFP déterministe et stochastique donne la TVFOG.</w:t>
      </w:r>
    </w:p>
    <w:p w14:paraId="70C3ADA5" w14:textId="77777777" w:rsidR="0097585D" w:rsidRDefault="0097585D" w:rsidP="0097585D"/>
    <w:p w14:paraId="1DE9771F" w14:textId="77777777" w:rsidR="0097585D" w:rsidRDefault="0097585D" w:rsidP="0097585D">
      <w:pPr>
        <w:spacing w:after="120"/>
      </w:pPr>
      <w:r>
        <w:t>En risque-neutre, deux méthodes peuvent être réconciliées pour le calcul de la PVFP :</w:t>
      </w:r>
    </w:p>
    <w:p w14:paraId="208BB48F" w14:textId="77777777" w:rsidR="0097585D" w:rsidRDefault="0097585D" w:rsidP="0097585D">
      <w:pPr>
        <w:pStyle w:val="Paragraphedeliste"/>
        <w:numPr>
          <w:ilvl w:val="0"/>
          <w:numId w:val="61"/>
        </w:numPr>
        <w:spacing w:after="120"/>
        <w:ind w:left="714" w:hanging="357"/>
        <w:contextualSpacing w:val="0"/>
      </w:pPr>
      <w:r>
        <w:t xml:space="preserve">Méthode directe : il s’agit de projeter les résultats techniques futurs du portefeuille et de considérer ensuite la somme actualisée de ces marges futures. </w:t>
      </w:r>
    </w:p>
    <w:p w14:paraId="2A9A92B0" w14:textId="77777777" w:rsidR="0097585D" w:rsidRDefault="0097585D" w:rsidP="0097585D">
      <w:pPr>
        <w:pStyle w:val="Paragraphedeliste"/>
        <w:spacing w:after="120"/>
        <w:ind w:left="714"/>
        <w:contextualSpacing w:val="0"/>
      </w:pPr>
      <w:r>
        <w:t>D’autres composantes s’ajouteront à la VAP des résultats techniques du fait de l’architecture du modèle. En effet, dans le modèle, les placements de chaque canton ne s’écoulent pas au même rythme que les provisions techniques puisque les résultats techniques de chaque exercice sont réinvestis dans des placements ; il convient donc de prendre en compte cette particularité dans les calculs de valeur. Par ailleurs, les montants des placements de chaque canton à l’initialisation ne correspondent généralement pas exactement au montant des provisions techniques du fait de créances ou dettes rattachés au canton ; cet écart de congruence a un impact sur le calcul des provisions Best Estimate ainsi que le résultat technique et doit donc être pris en compte dans le calcul de la valeur.</w:t>
      </w:r>
    </w:p>
    <w:p w14:paraId="06FA4162" w14:textId="77777777" w:rsidR="0097585D" w:rsidRDefault="0097585D" w:rsidP="0097585D">
      <w:pPr>
        <w:pStyle w:val="Paragraphedeliste"/>
        <w:numPr>
          <w:ilvl w:val="0"/>
          <w:numId w:val="61"/>
        </w:numPr>
        <w:contextualSpacing w:val="0"/>
      </w:pPr>
      <w:r>
        <w:t>Méthode indirecte : cette méthode se base sur le fait que les plus-values initiales de l’actif en représentation du portefeuille d’engagements sont réparties au cours de la projection entre la part revenant aux assurés (incluse dans le BE) et la part revenant à l’assureur (composant la PVFP).</w:t>
      </w:r>
    </w:p>
    <w:p w14:paraId="49AAFF1A" w14:textId="16517853" w:rsidR="0097585D" w:rsidRDefault="0097585D" w:rsidP="0097585D">
      <w:pPr>
        <w:rPr>
          <w:lang w:eastAsia="fr-FR"/>
        </w:rPr>
      </w:pPr>
    </w:p>
    <w:p w14:paraId="506DC9FC" w14:textId="77777777" w:rsidR="0077263B" w:rsidRDefault="0077263B" w:rsidP="0077263B">
      <w:pPr>
        <w:rPr>
          <w:rFonts w:eastAsiaTheme="minorEastAsia"/>
        </w:rPr>
      </w:pPr>
    </w:p>
    <w:p w14:paraId="1EEA95E0" w14:textId="4B63A123" w:rsidR="0077263B" w:rsidRDefault="0077263B" w:rsidP="0077263B">
      <w:pPr>
        <w:pStyle w:val="Titre5"/>
        <w:rPr>
          <w:rFonts w:eastAsiaTheme="minorEastAsia"/>
        </w:rPr>
      </w:pPr>
      <w:bookmarkStart w:id="74" w:name="_Toc120003652"/>
      <w:r>
        <w:rPr>
          <w:rFonts w:eastAsiaTheme="minorEastAsia"/>
        </w:rPr>
        <w:t>Formule de réconciliation des deux méthodes lorsque les produits financiers en face de la réserve de capitalisation sont distribués aux assurés</w:t>
      </w:r>
      <w:bookmarkEnd w:id="74"/>
    </w:p>
    <w:p w14:paraId="2884773C" w14:textId="77777777" w:rsidR="0077263B" w:rsidRDefault="0077263B" w:rsidP="0077263B">
      <w:pPr>
        <w:rPr>
          <w:rFonts w:eastAsiaTheme="minorEastAsia"/>
          <w:u w:val="single"/>
        </w:rPr>
      </w:pPr>
    </w:p>
    <w:p w14:paraId="6B2BB1FF" w14:textId="77777777" w:rsidR="0077263B" w:rsidRDefault="0077263B" w:rsidP="0077263B">
      <w:pPr>
        <w:rPr>
          <w:lang w:eastAsia="fr-FR"/>
        </w:rPr>
      </w:pPr>
      <w:r>
        <w:rPr>
          <w:lang w:eastAsia="fr-FR"/>
        </w:rPr>
        <w:t>La formule suivante est valable pour APICIL Epargne, APICIL Prévoyance et APICIL Mutuelle dont les produits financiers en face de la réserve de capitalisation sont supposés distribués aux assurés sur un horizon de 30 ans (noté D).</w:t>
      </w:r>
    </w:p>
    <w:p w14:paraId="065865DF" w14:textId="77777777" w:rsidR="0077263B" w:rsidRDefault="0077263B" w:rsidP="0077263B">
      <w:pPr>
        <w:rPr>
          <w:lang w:eastAsia="fr-FR"/>
        </w:rPr>
      </w:pPr>
    </w:p>
    <w:p w14:paraId="0848D496" w14:textId="77777777" w:rsidR="0077263B" w:rsidRDefault="0077263B" w:rsidP="0077263B">
      <w:pPr>
        <w:rPr>
          <w:lang w:eastAsia="fr-FR"/>
        </w:rPr>
      </w:pPr>
      <w:r>
        <w:rPr>
          <w:lang w:eastAsia="fr-FR"/>
        </w:rPr>
        <w:t>L’horizon de projection de 40 ans est noté N :</w:t>
      </w:r>
    </w:p>
    <w:p w14:paraId="6D103749" w14:textId="77777777" w:rsidR="0077263B" w:rsidRDefault="0077263B" w:rsidP="0077263B">
      <w:pPr>
        <w:rPr>
          <w:lang w:eastAsia="fr-FR"/>
        </w:rPr>
      </w:pPr>
    </w:p>
    <w:p w14:paraId="2225DF96" w14:textId="4E22655D" w:rsidR="0077263B" w:rsidRDefault="00913C7E" w:rsidP="0077263B">
      <w:pPr>
        <w:rPr>
          <w:lang w:eastAsia="fr-FR"/>
        </w:rPr>
      </w:pPr>
      <w:r>
        <w:rPr>
          <w:noProof/>
          <w:lang w:eastAsia="fr-FR"/>
        </w:rPr>
        <w:lastRenderedPageBreak/>
        <mc:AlternateContent>
          <mc:Choice Requires="wps">
            <w:drawing>
              <wp:anchor distT="0" distB="0" distL="114300" distR="114300" simplePos="0" relativeHeight="251678720" behindDoc="0" locked="0" layoutInCell="1" allowOverlap="1" wp14:anchorId="35A95E1C" wp14:editId="59D6D0E9">
                <wp:simplePos x="0" y="0"/>
                <wp:positionH relativeFrom="column">
                  <wp:posOffset>4515928</wp:posOffset>
                </wp:positionH>
                <wp:positionV relativeFrom="paragraph">
                  <wp:posOffset>123406</wp:posOffset>
                </wp:positionV>
                <wp:extent cx="438150" cy="1828800"/>
                <wp:effectExtent l="0" t="0" r="19050" b="19050"/>
                <wp:wrapNone/>
                <wp:docPr id="14" name="Accolade fermante 14"/>
                <wp:cNvGraphicFramePr/>
                <a:graphic xmlns:a="http://schemas.openxmlformats.org/drawingml/2006/main">
                  <a:graphicData uri="http://schemas.microsoft.com/office/word/2010/wordprocessingShape">
                    <wps:wsp>
                      <wps:cNvSpPr/>
                      <wps:spPr>
                        <a:xfrm>
                          <a:off x="0" y="0"/>
                          <a:ext cx="438150" cy="1828800"/>
                        </a:xfrm>
                        <a:prstGeom prst="rightBrace">
                          <a:avLst>
                            <a:gd name="adj1" fmla="val 648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BA5E52" id="Accolade fermante 14" o:spid="_x0000_s1026" type="#_x0000_t88" style="position:absolute;margin-left:355.6pt;margin-top:9.7pt;width:34.5pt;height:2in;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" adj="3356" strokecolor="black [3040]"/>
            </w:pict>
          </mc:Fallback>
        </mc:AlternateContent>
      </w:r>
      <w:r w:rsidR="0077263B">
        <w:rPr>
          <w:noProof/>
          <w:lang w:eastAsia="fr-FR"/>
        </w:rPr>
        <mc:AlternateContent>
          <mc:Choice Requires="wps">
            <w:drawing>
              <wp:anchor distT="45720" distB="45720" distL="114300" distR="114300" simplePos="0" relativeHeight="251679744" behindDoc="0" locked="0" layoutInCell="1" allowOverlap="1" wp14:anchorId="50118A47" wp14:editId="481FE2B3">
                <wp:simplePos x="0" y="0"/>
                <wp:positionH relativeFrom="margin">
                  <wp:posOffset>5173908</wp:posOffset>
                </wp:positionH>
                <wp:positionV relativeFrom="page">
                  <wp:posOffset>5624686</wp:posOffset>
                </wp:positionV>
                <wp:extent cx="771525" cy="419100"/>
                <wp:effectExtent l="0" t="0" r="9525"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solidFill>
                          <a:srgbClr val="FFFFFF"/>
                        </a:solidFill>
                        <a:ln w="9525">
                          <a:noFill/>
                          <a:miter lim="800000"/>
                          <a:headEnd/>
                          <a:tailEnd/>
                        </a:ln>
                      </wps:spPr>
                      <wps:txbx>
                        <w:txbxContent>
                          <w:p w14:paraId="046DB36B" w14:textId="77777777" w:rsidR="004353C5" w:rsidRDefault="004353C5" w:rsidP="0077263B">
                            <w:pPr>
                              <w:jc w:val="center"/>
                            </w:pPr>
                            <w:r>
                              <w:t>PVFP indirecte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18A47" id="_x0000_s1037" type="#_x0000_t202" style="position:absolute;left:0;text-align:left;margin-left:407.4pt;margin-top:442.9pt;width:60.75pt;height:3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" stroked="f">
                <v:textbox>
                  <w:txbxContent>
                    <w:p w14:paraId="046DB36B" w14:textId="77777777" w:rsidR="004353C5" w:rsidRDefault="004353C5" w:rsidP="0077263B">
                      <w:pPr>
                        <w:jc w:val="center"/>
                      </w:pPr>
                      <w:r>
                        <w:t>PVFP indirecte</w:t>
                      </w:r>
                    </w:p>
                  </w:txbxContent>
                </v:textbox>
                <w10:wrap anchorx="margin" anchory="page"/>
              </v:shape>
            </w:pict>
          </mc:Fallback>
        </mc:AlternateContent>
      </w:r>
    </w:p>
    <w:p w14:paraId="21FF3EE8" w14:textId="77777777" w:rsidR="0077263B" w:rsidRPr="00AA1607" w:rsidRDefault="00C061A1" w:rsidP="0077263B">
      <w:pPr>
        <w:spacing w:after="120"/>
      </w:pPr>
      <m:oMathPara>
        <m:oMathParaPr>
          <m:jc m:val="left"/>
        </m:oMathParaPr>
        <m:oMath>
          <m:sSub>
            <m:sSubPr>
              <m:ctrlPr>
                <w:rPr>
                  <w:rFonts w:ascii="Cambria Math" w:hAnsi="Cambria Math"/>
                  <w:i/>
                </w:rPr>
              </m:ctrlPr>
            </m:sSubPr>
            <m:e>
              <m:r>
                <w:rPr>
                  <w:rFonts w:ascii="Cambria Math" w:hAnsi="Cambria Math"/>
                </w:rPr>
                <m:t>VM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0</m:t>
              </m:r>
            </m:sub>
          </m:sSub>
        </m:oMath>
      </m:oMathPara>
    </w:p>
    <w:p w14:paraId="581D13B6" w14:textId="77777777" w:rsidR="0077263B" w:rsidRPr="00BA5D89" w:rsidRDefault="0077263B" w:rsidP="0077263B">
      <w:pPr>
        <w:spacing w:after="120"/>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horizon N</m:t>
              </m:r>
            </m:sub>
          </m:sSub>
          <m:r>
            <w:rPr>
              <w:rFonts w:ascii="Cambria Math" w:hAnsi="Cambria Math"/>
            </w:rPr>
            <m:t>+</m:t>
          </m:r>
          <m:sSub>
            <m:sSubPr>
              <m:ctrlPr>
                <w:rPr>
                  <w:rFonts w:ascii="Cambria Math" w:hAnsi="Cambria Math"/>
                  <w:i/>
                </w:rPr>
              </m:ctrlPr>
            </m:sSubPr>
            <m:e>
              <m:r>
                <w:rPr>
                  <w:rFonts w:ascii="Cambria Math" w:hAnsi="Cambria Math"/>
                </w:rPr>
                <m:t>PM</m:t>
              </m:r>
            </m:e>
            <m:sub>
              <m:r>
                <w:rPr>
                  <w:rFonts w:ascii="Cambria Math" w:hAnsi="Cambria Math"/>
                </w:rPr>
                <m:t>0</m:t>
              </m:r>
            </m:sub>
          </m:sSub>
        </m:oMath>
      </m:oMathPara>
    </w:p>
    <w:p w14:paraId="6E8A0741" w14:textId="77777777" w:rsidR="0077263B" w:rsidRPr="00BA5D89" w:rsidRDefault="0077263B" w:rsidP="0077263B">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Créances/dettes</m:t>
              </m:r>
            </m:e>
            <m:sub>
              <m:r>
                <w:rPr>
                  <w:rFonts w:ascii="Cambria Math" w:eastAsiaTheme="minorEastAsia" w:hAnsi="Cambria Math"/>
                </w:rPr>
                <m:t>0</m:t>
              </m:r>
            </m:sub>
          </m:sSub>
          <m:r>
            <w:rPr>
              <w:rFonts w:ascii="Cambria Math" w:eastAsiaTheme="minorEastAsia" w:hAnsi="Cambria Math"/>
            </w:rPr>
            <m:t>×Part_Prod_Fi_Assuré×</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40453629" w14:textId="77777777" w:rsidR="0077263B" w:rsidRPr="00AA1607" w:rsidRDefault="0077263B" w:rsidP="0077263B">
      <w:pPr>
        <w:spacing w:after="120"/>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RdC</m:t>
              </m:r>
            </m:e>
            <m:sub>
              <m:r>
                <w:rPr>
                  <w:rFonts w:ascii="Cambria Math" w:hAnsi="Cambria Math"/>
                </w:rPr>
                <m:t>0</m:t>
              </m:r>
            </m:sub>
          </m:sSub>
          <m:r>
            <w:rPr>
              <w:rFonts w:ascii="Cambria Math" w:hAnsi="Cambria Math"/>
            </w:rPr>
            <m:t xml:space="preserve"> </m:t>
          </m:r>
        </m:oMath>
      </m:oMathPara>
    </w:p>
    <w:p w14:paraId="3A3B8BF3" w14:textId="77777777" w:rsidR="0077263B" w:rsidRPr="00AA1607" w:rsidRDefault="0077263B" w:rsidP="0077263B">
      <w:pPr>
        <w:spacing w:after="120"/>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Résultat technique</m:t>
              </m:r>
            </m:e>
            <m:sub>
              <m:r>
                <w:rPr>
                  <w:rFonts w:ascii="Cambria Math" w:hAnsi="Cambria Math"/>
                </w:rPr>
                <m:t>0</m:t>
              </m:r>
            </m:sub>
          </m:sSub>
        </m:oMath>
      </m:oMathPara>
    </w:p>
    <w:p w14:paraId="1974C6F1" w14:textId="645752A0" w:rsidR="0077263B" w:rsidRPr="0077263B" w:rsidRDefault="00C061A1" w:rsidP="0077263B">
      <w:pPr>
        <w:rPr>
          <w:rFonts w:eastAsiaTheme="minorEastAsia"/>
        </w:rPr>
      </w:pPr>
      <m:oMathPara>
        <m:oMathParaPr>
          <m:jc m:val="left"/>
        </m:oMathParaPr>
        <m:oMath>
          <m:sSub>
            <m:sSubPr>
              <m:ctrlPr>
                <w:rPr>
                  <w:rFonts w:ascii="Cambria Math" w:hAnsi="Cambria Math"/>
                  <w:i/>
                </w:rPr>
              </m:ctrlPr>
            </m:sSubPr>
            <m:e>
              <m:r>
                <w:rPr>
                  <w:rFonts w:ascii="Cambria Math" w:hAnsi="Cambria Math"/>
                </w:rPr>
                <m:t>+ Autres fonds propres</m:t>
              </m:r>
            </m:e>
            <m:sub>
              <m:r>
                <w:rPr>
                  <w:rFonts w:ascii="Cambria Math" w:hAnsi="Cambria Math"/>
                </w:rPr>
                <m:t>0</m:t>
              </m:r>
            </m:sub>
          </m:sSub>
        </m:oMath>
      </m:oMathPara>
    </w:p>
    <w:p w14:paraId="0509A589" w14:textId="77777777" w:rsidR="0077263B" w:rsidRPr="003B032D" w:rsidRDefault="0077263B" w:rsidP="0077263B">
      <w:pPr>
        <w:rPr>
          <w:rFonts w:eastAsiaTheme="minorEastAsia"/>
        </w:rPr>
      </w:pPr>
    </w:p>
    <w:p w14:paraId="3000C0FA" w14:textId="67709E1C" w:rsidR="0077263B" w:rsidRPr="0077263B" w:rsidRDefault="0077263B" w:rsidP="0077263B">
      <w:pPr>
        <w:spacing w:before="240" w:after="120"/>
        <w:rPr>
          <w:rFonts w:eastAsiaTheme="minorEastAsia"/>
        </w:rPr>
      </w:pPr>
      <m:oMathPara>
        <m:oMathParaPr>
          <m:jc m:val="left"/>
        </m:oMathParaPr>
        <m:oMath>
          <m:r>
            <w:rPr>
              <w:rFonts w:ascii="Cambria Math" w:hAnsi="Cambria Math"/>
            </w:rPr>
            <m:t>=</m:t>
          </m:r>
        </m:oMath>
      </m:oMathPara>
    </w:p>
    <w:p w14:paraId="666E8BB6" w14:textId="39F2A267" w:rsidR="0077263B" w:rsidRDefault="0077263B" w:rsidP="0077263B">
      <w:pPr>
        <w:spacing w:before="240" w:after="120"/>
        <w:rPr>
          <w:rFonts w:eastAsiaTheme="minorEastAsia"/>
        </w:rPr>
      </w:pPr>
    </w:p>
    <w:p w14:paraId="2C4D28BA" w14:textId="27204336" w:rsidR="0077263B" w:rsidRDefault="0077263B" w:rsidP="0077263B">
      <w:pPr>
        <w:spacing w:before="240" w:after="120"/>
        <w:rPr>
          <w:rFonts w:eastAsiaTheme="minorEastAsia"/>
        </w:rPr>
      </w:pPr>
    </w:p>
    <w:p w14:paraId="1BBF27B7" w14:textId="0F635AB2" w:rsidR="0077263B" w:rsidRDefault="0077263B" w:rsidP="0077263B">
      <w:pPr>
        <w:spacing w:before="240" w:after="120"/>
        <w:rPr>
          <w:rFonts w:eastAsiaTheme="minorEastAsia"/>
        </w:rPr>
      </w:pPr>
    </w:p>
    <w:p w14:paraId="719B0F84" w14:textId="64AF2546" w:rsidR="0077263B" w:rsidRDefault="0077263B" w:rsidP="0077263B">
      <w:pPr>
        <w:spacing w:before="240" w:after="120"/>
        <w:rPr>
          <w:rFonts w:eastAsiaTheme="minorEastAsia"/>
        </w:rPr>
      </w:pPr>
    </w:p>
    <w:p w14:paraId="2E35E50B" w14:textId="64A09F13" w:rsidR="0077263B" w:rsidRDefault="0077263B" w:rsidP="0077263B">
      <w:pPr>
        <w:spacing w:before="240" w:after="120"/>
        <w:rPr>
          <w:rFonts w:eastAsiaTheme="minorEastAsia"/>
        </w:rPr>
      </w:pPr>
    </w:p>
    <w:p w14:paraId="01039212" w14:textId="256DC4C6" w:rsidR="0077263B" w:rsidRDefault="0077263B" w:rsidP="0077263B">
      <w:pPr>
        <w:spacing w:before="240" w:after="120"/>
        <w:rPr>
          <w:rFonts w:eastAsiaTheme="minorEastAsia"/>
        </w:rPr>
      </w:pPr>
    </w:p>
    <w:p w14:paraId="12339FBA" w14:textId="3C361D76" w:rsidR="0077263B" w:rsidRDefault="0077263B" w:rsidP="0077263B">
      <w:pPr>
        <w:spacing w:before="240" w:after="120"/>
        <w:rPr>
          <w:rFonts w:eastAsiaTheme="minorEastAsia"/>
        </w:rPr>
      </w:pPr>
    </w:p>
    <w:p w14:paraId="0A7E0772" w14:textId="77777777" w:rsidR="0077263B" w:rsidRPr="007F70B1" w:rsidRDefault="0077263B" w:rsidP="0077263B">
      <w:pPr>
        <w:spacing w:before="240" w:after="120"/>
        <w:rPr>
          <w:rFonts w:eastAsiaTheme="minorEastAsia"/>
        </w:rPr>
      </w:pPr>
    </w:p>
    <w:p w14:paraId="27F7FDDB" w14:textId="77777777" w:rsidR="0077263B" w:rsidRPr="007F70B1" w:rsidRDefault="00C061A1" w:rsidP="0077263B">
      <w:pPr>
        <w:spacing w:after="120"/>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e>
          </m:nary>
        </m:oMath>
      </m:oMathPara>
    </w:p>
    <w:p w14:paraId="6FD27586" w14:textId="77777777" w:rsidR="0077263B" w:rsidRPr="007F70B1" w:rsidRDefault="0077263B" w:rsidP="0077263B">
      <w:pPr>
        <w:spacing w:after="120"/>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N</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N</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N</m:t>
              </m:r>
            </m:sub>
          </m:sSub>
          <m:r>
            <w:rPr>
              <w:rFonts w:ascii="Cambria Math" w:eastAsiaTheme="minorEastAsia" w:hAnsi="Cambria Math"/>
            </w:rPr>
            <m:t>×(1-Part_Prod_Fi_Assuré)</m:t>
          </m:r>
        </m:oMath>
      </m:oMathPara>
    </w:p>
    <w:p w14:paraId="77F39401" w14:textId="77777777" w:rsidR="0077263B" w:rsidRPr="007F70B1" w:rsidRDefault="0077263B" w:rsidP="0077263B">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i+1</m:t>
              </m:r>
            </m:sub>
          </m:sSub>
          <m:r>
            <w:rPr>
              <w:rFonts w:ascii="Cambria Math" w:eastAsiaTheme="minorEastAsia" w:hAnsi="Cambria Math"/>
            </w:rPr>
            <m:t>)</m:t>
          </m:r>
        </m:oMath>
      </m:oMathPara>
    </w:p>
    <w:p w14:paraId="5681F428" w14:textId="77777777" w:rsidR="0077263B" w:rsidRPr="002830EA" w:rsidRDefault="0077263B" w:rsidP="0077263B">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frais_placements_interne</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Part_NonTech</m:t>
                  </m:r>
                </m:e>
                <m:sub>
                  <m:r>
                    <w:rPr>
                      <w:rFonts w:ascii="Cambria Math" w:eastAsiaTheme="minorEastAsia" w:hAnsi="Cambria Math"/>
                    </w:rPr>
                    <m:t>i</m:t>
                  </m:r>
                </m:sub>
              </m:sSub>
            </m:e>
          </m:nary>
        </m:oMath>
      </m:oMathPara>
    </w:p>
    <w:p w14:paraId="52807DDE" w14:textId="77777777" w:rsidR="0077263B" w:rsidRPr="003B032D" w:rsidRDefault="0077263B" w:rsidP="0077263B">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Créances/dettes</m:t>
              </m:r>
            </m:e>
            <m:sub>
              <m:r>
                <w:rPr>
                  <w:rFonts w:ascii="Cambria Math" w:eastAsiaTheme="minorEastAsia" w:hAnsi="Cambria Math"/>
                </w:rPr>
                <m:t>0</m:t>
              </m:r>
            </m:sub>
          </m:sSub>
          <m:r>
            <w:rPr>
              <w:rFonts w:ascii="Cambria Math" w:eastAsiaTheme="minorEastAsia" w:hAnsi="Cambria Math"/>
            </w:rPr>
            <m:t>×(1-Part_Prod_Fi_Assuré)×</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26699799" w14:textId="77777777" w:rsidR="0077263B" w:rsidRPr="003B032D" w:rsidRDefault="0077263B" w:rsidP="0077263B">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Autres fonds propres</m:t>
                  </m:r>
                </m:e>
                <m:sub>
                  <m:r>
                    <w:rPr>
                      <w:rFonts w:ascii="Cambria Math" w:hAnsi="Cambria Math"/>
                    </w:rPr>
                    <m:t>0</m:t>
                  </m:r>
                </m:sub>
              </m:sSub>
            </m:num>
            <m:den>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Autres fonds propres</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 Euro</m:t>
                  </m:r>
                </m:e>
                <m:sub>
                  <m:r>
                    <w:rPr>
                      <w:rFonts w:ascii="Cambria Math" w:eastAsiaTheme="minorEastAsia" w:hAnsi="Cambria Math"/>
                    </w:rPr>
                    <m:t>0</m:t>
                  </m:r>
                </m:sub>
              </m:sSub>
            </m:den>
          </m:f>
        </m:oMath>
      </m:oMathPara>
    </w:p>
    <w:p w14:paraId="3BE99C47" w14:textId="77777777" w:rsidR="0077263B" w:rsidRPr="003B032D" w:rsidRDefault="0077263B" w:rsidP="0077263B">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D</m:t>
              </m:r>
            </m:sub>
            <m:sup/>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e>
                  </m:d>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Part_NonTech</m:t>
                  </m:r>
                </m:e>
                <m:sub>
                  <m:r>
                    <w:rPr>
                      <w:rFonts w:ascii="Cambria Math" w:eastAsiaTheme="minorEastAsia" w:hAnsi="Cambria Math"/>
                    </w:rPr>
                    <m:t>i</m:t>
                  </m:r>
                </m:sub>
              </m:sSub>
            </m:e>
          </m:nary>
        </m:oMath>
      </m:oMathPara>
    </w:p>
    <w:p w14:paraId="0C1D2584" w14:textId="77777777" w:rsidR="0077263B" w:rsidRPr="003B032D" w:rsidRDefault="0077263B" w:rsidP="0077263B">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i=D+1 à N</m:t>
              </m:r>
            </m:sub>
            <m:sup/>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e>
                  </m:d>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e>
          </m:nary>
        </m:oMath>
      </m:oMathPara>
    </w:p>
    <w:p w14:paraId="5534E4A3" w14:textId="77777777" w:rsidR="0077263B" w:rsidRPr="00BA5D89" w:rsidRDefault="0077263B" w:rsidP="0077263B">
      <w:pPr>
        <w:spacing w:after="120"/>
        <w:rPr>
          <w:rFonts w:eastAsiaTheme="minorEastAsia"/>
        </w:rPr>
      </w:pPr>
      <m:oMathPara>
        <m:oMathParaPr>
          <m:jc m:val="left"/>
        </m:oMathParaPr>
        <m:oMath>
          <m:r>
            <w:rPr>
              <w:rFonts w:ascii="Cambria Math" w:eastAsiaTheme="minorEastAsia" w:hAnsi="Cambria Math"/>
            </w:rPr>
            <w:lastRenderedPageBreak/>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D</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e>
                <m:sup>
                  <m:r>
                    <w:rPr>
                      <w:rFonts w:ascii="Cambria Math" w:eastAsiaTheme="minorEastAsia" w:hAnsi="Cambria Math"/>
                    </w:rPr>
                    <m:t>D</m:t>
                  </m:r>
                </m:sup>
              </m:sSup>
            </m:den>
          </m:f>
        </m:oMath>
      </m:oMathPara>
    </w:p>
    <w:p w14:paraId="69341715" w14:textId="77777777" w:rsidR="0077263B" w:rsidRPr="00BA5D89" w:rsidRDefault="0077263B" w:rsidP="0077263B">
      <w:pPr>
        <w:spacing w:after="120"/>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Résultat technique</m:t>
              </m:r>
            </m:e>
            <m:sub>
              <m:r>
                <w:rPr>
                  <w:rFonts w:ascii="Cambria Math" w:hAnsi="Cambria Math"/>
                </w:rPr>
                <m:t>0</m:t>
              </m:r>
            </m:sub>
          </m:sSub>
        </m:oMath>
      </m:oMathPara>
    </w:p>
    <w:p w14:paraId="0E66609E" w14:textId="77777777" w:rsidR="0077263B" w:rsidRPr="007F70B1" w:rsidRDefault="00C061A1" w:rsidP="0077263B">
      <w:pPr>
        <w:spacing w:after="120"/>
        <w:rPr>
          <w:rFonts w:eastAsiaTheme="minorEastAsia"/>
        </w:rPr>
      </w:pPr>
      <m:oMathPara>
        <m:oMathParaPr>
          <m:jc m:val="left"/>
        </m:oMathParaPr>
        <m:oMath>
          <m:sSub>
            <m:sSubPr>
              <m:ctrlPr>
                <w:rPr>
                  <w:rFonts w:ascii="Cambria Math" w:hAnsi="Cambria Math"/>
                  <w:i/>
                </w:rPr>
              </m:ctrlPr>
            </m:sSubPr>
            <m:e>
              <m:r>
                <w:rPr>
                  <w:rFonts w:ascii="Cambria Math" w:hAnsi="Cambria Math"/>
                </w:rPr>
                <m:t>+ Autres fonds propres</m:t>
              </m:r>
            </m:e>
            <m:sub>
              <m:r>
                <w:rPr>
                  <w:rFonts w:ascii="Cambria Math" w:hAnsi="Cambria Math"/>
                </w:rPr>
                <m:t>0</m:t>
              </m:r>
            </m:sub>
          </m:sSub>
        </m:oMath>
      </m:oMathPara>
    </w:p>
    <w:p w14:paraId="089534AA" w14:textId="77777777" w:rsidR="0077263B" w:rsidRPr="007F70B1" w:rsidRDefault="0077263B" w:rsidP="0077263B">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i-1</m:t>
                      </m:r>
                    </m:sub>
                  </m:sSub>
                </m:e>
              </m:d>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5F121820" w14:textId="1A9BC167" w:rsidR="0077263B" w:rsidRDefault="0077263B" w:rsidP="0077263B">
      <w:pPr>
        <w:rPr>
          <w:lang w:eastAsia="fr-FR"/>
        </w:rPr>
      </w:pPr>
      <w:r>
        <w:rPr>
          <w:noProof/>
          <w:lang w:eastAsia="fr-FR"/>
        </w:rPr>
        <mc:AlternateContent>
          <mc:Choice Requires="wps">
            <w:drawing>
              <wp:anchor distT="0" distB="0" distL="114300" distR="114300" simplePos="0" relativeHeight="251680768" behindDoc="0" locked="0" layoutInCell="1" allowOverlap="1" wp14:anchorId="4730A5B5" wp14:editId="03FC02D0">
                <wp:simplePos x="0" y="0"/>
                <wp:positionH relativeFrom="column">
                  <wp:posOffset>4963735</wp:posOffset>
                </wp:positionH>
                <wp:positionV relativeFrom="paragraph">
                  <wp:posOffset>-4767269</wp:posOffset>
                </wp:positionV>
                <wp:extent cx="438150" cy="4581525"/>
                <wp:effectExtent l="0" t="0" r="38100" b="28575"/>
                <wp:wrapNone/>
                <wp:docPr id="17" name="Accolade fermante 17"/>
                <wp:cNvGraphicFramePr/>
                <a:graphic xmlns:a="http://schemas.openxmlformats.org/drawingml/2006/main">
                  <a:graphicData uri="http://schemas.microsoft.com/office/word/2010/wordprocessingShape">
                    <wps:wsp>
                      <wps:cNvSpPr/>
                      <wps:spPr>
                        <a:xfrm>
                          <a:off x="0" y="0"/>
                          <a:ext cx="438150" cy="4581525"/>
                        </a:xfrm>
                        <a:prstGeom prst="rightBrace">
                          <a:avLst>
                            <a:gd name="adj1" fmla="val 648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910B6" id="Accolade fermante 17" o:spid="_x0000_s1026" type="#_x0000_t88" style="position:absolute;margin-left:390.85pt;margin-top:-375.4pt;width:34.5pt;height:360.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" adj="1340" strokecolor="black [3040]"/>
            </w:pict>
          </mc:Fallback>
        </mc:AlternateContent>
      </w:r>
      <w:r>
        <w:rPr>
          <w:noProof/>
          <w:lang w:eastAsia="fr-FR"/>
        </w:rPr>
        <mc:AlternateContent>
          <mc:Choice Requires="wps">
            <w:drawing>
              <wp:anchor distT="45720" distB="45720" distL="114300" distR="114300" simplePos="0" relativeHeight="251681792" behindDoc="0" locked="0" layoutInCell="1" allowOverlap="1" wp14:anchorId="54537BDA" wp14:editId="300C4CA0">
                <wp:simplePos x="0" y="0"/>
                <wp:positionH relativeFrom="margin">
                  <wp:align>right</wp:align>
                </wp:positionH>
                <wp:positionV relativeFrom="page">
                  <wp:posOffset>3365116</wp:posOffset>
                </wp:positionV>
                <wp:extent cx="771525" cy="419100"/>
                <wp:effectExtent l="0" t="0" r="9525"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solidFill>
                          <a:srgbClr val="FFFFFF"/>
                        </a:solidFill>
                        <a:ln w="9525">
                          <a:noFill/>
                          <a:miter lim="800000"/>
                          <a:headEnd/>
                          <a:tailEnd/>
                        </a:ln>
                      </wps:spPr>
                      <wps:txbx>
                        <w:txbxContent>
                          <w:p w14:paraId="3A63A9F8" w14:textId="77777777" w:rsidR="004353C5" w:rsidRDefault="004353C5" w:rsidP="0077263B">
                            <w:pPr>
                              <w:jc w:val="center"/>
                            </w:pPr>
                            <w:r>
                              <w:t>PVFP directe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37BDA" id="_x0000_s1038" type="#_x0000_t202" style="position:absolute;left:0;text-align:left;margin-left:9.55pt;margin-top:264.95pt;width:60.75pt;height:33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" stroked="f">
                <v:textbox>
                  <w:txbxContent>
                    <w:p w14:paraId="3A63A9F8" w14:textId="77777777" w:rsidR="004353C5" w:rsidRDefault="004353C5" w:rsidP="0077263B">
                      <w:pPr>
                        <w:jc w:val="center"/>
                      </w:pPr>
                      <w:r>
                        <w:t>PVFP directe</w:t>
                      </w:r>
                    </w:p>
                  </w:txbxContent>
                </v:textbox>
                <w10:wrap anchorx="margin" anchory="page"/>
              </v:shape>
            </w:pict>
          </mc:Fallback>
        </mc:AlternateContent>
      </w:r>
    </w:p>
    <w:p w14:paraId="54347092" w14:textId="77777777" w:rsidR="0077263B" w:rsidRDefault="0077263B" w:rsidP="0077263B">
      <w:pPr>
        <w:rPr>
          <w:rFonts w:eastAsiaTheme="minorEastAsia"/>
        </w:rPr>
      </w:pPr>
      <w:r>
        <w:rPr>
          <w:rFonts w:eastAsiaTheme="minorEastAsia"/>
        </w:rPr>
        <w:t>Avec :</w:t>
      </w:r>
    </w:p>
    <w:p w14:paraId="7ACF6EEC" w14:textId="77777777" w:rsidR="0077263B" w:rsidRDefault="00C061A1" w:rsidP="0077263B">
      <w:pPr>
        <w:pStyle w:val="Paragraphedeliste"/>
        <w:numPr>
          <w:ilvl w:val="0"/>
          <w:numId w:val="62"/>
        </w:numPr>
        <w:spacing w:after="120"/>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i</m:t>
            </m:r>
          </m:sub>
        </m:sSub>
      </m:oMath>
      <w:r w:rsidR="0077263B">
        <w:rPr>
          <w:rFonts w:eastAsiaTheme="minorEastAsia"/>
        </w:rPr>
        <w:t xml:space="preserve"> : les plus-values latentes de clôture de l’exercice de projection </w:t>
      </w:r>
      <m:oMath>
        <m:r>
          <w:rPr>
            <w:rFonts w:ascii="Cambria Math" w:eastAsiaTheme="minorEastAsia" w:hAnsi="Cambria Math"/>
          </w:rPr>
          <m:t>i</m:t>
        </m:r>
      </m:oMath>
      <w:r w:rsidR="0077263B">
        <w:rPr>
          <w:rFonts w:ascii="Cambria Math" w:eastAsiaTheme="minorEastAsia" w:hAnsi="Cambria Math"/>
          <w:i/>
        </w:rPr>
        <w:t xml:space="preserve"> </w:t>
      </w:r>
      <w:r w:rsidR="0077263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VS1</m:t>
            </m:r>
          </m:e>
          <m:sub>
            <m:r>
              <w:rPr>
                <w:rFonts w:ascii="Cambria Math" w:eastAsiaTheme="minorEastAsia" w:hAnsi="Cambria Math"/>
              </w:rPr>
              <m:t>i</m:t>
            </m:r>
          </m:sub>
        </m:sSub>
        <m:r>
          <w:rPr>
            <w:rFonts w:ascii="Cambria Math" w:eastAsiaTheme="minorEastAsia" w:hAnsi="Cambria Math"/>
          </w:rPr>
          <m:t>)</m:t>
        </m:r>
      </m:oMath>
    </w:p>
    <w:p w14:paraId="02DF446E" w14:textId="77777777" w:rsidR="0077263B" w:rsidRDefault="00C061A1" w:rsidP="0077263B">
      <w:pPr>
        <w:pStyle w:val="Paragraphedeliste"/>
        <w:numPr>
          <w:ilvl w:val="0"/>
          <w:numId w:val="62"/>
        </w:numPr>
        <w:spacing w:after="120"/>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77263B">
        <w:rPr>
          <w:rFonts w:eastAsiaTheme="minorEastAsia"/>
        </w:rPr>
        <w:t xml:space="preserve"> : le taux spot de maturité </w:t>
      </w:r>
      <m:oMath>
        <m:r>
          <w:rPr>
            <w:rFonts w:ascii="Cambria Math" w:eastAsiaTheme="minorEastAsia" w:hAnsi="Cambria Math"/>
          </w:rPr>
          <m:t>i</m:t>
        </m:r>
      </m:oMath>
    </w:p>
    <w:p w14:paraId="4A50EAA1" w14:textId="77777777" w:rsidR="0077263B" w:rsidRDefault="00C061A1" w:rsidP="0077263B">
      <w:pPr>
        <w:pStyle w:val="Paragraphedeliste"/>
        <w:numPr>
          <w:ilvl w:val="0"/>
          <w:numId w:val="62"/>
        </w:numPr>
        <w:spacing w:after="120"/>
        <w:contextualSpacing w:val="0"/>
        <w:jc w:val="lef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oMath>
      <w:r w:rsidR="0077263B">
        <w:rPr>
          <w:rFonts w:eastAsiaTheme="minorEastAsia"/>
        </w:rPr>
        <w:t xml:space="preserve"> : le taux de rendement sur 1 an de l’exercice de projection </w:t>
      </w:r>
      <m:oMath>
        <m:r>
          <w:rPr>
            <w:rFonts w:ascii="Cambria Math" w:eastAsiaTheme="minorEastAsia" w:hAnsi="Cambria Math"/>
          </w:rPr>
          <m:t>i</m:t>
        </m:r>
      </m:oMath>
    </w:p>
    <w:p w14:paraId="1D4604F3" w14:textId="77777777" w:rsidR="0077263B" w:rsidRPr="00631D21" w:rsidRDefault="00C061A1" w:rsidP="0077263B">
      <w:pPr>
        <w:pStyle w:val="Paragraphedeliste"/>
        <w:numPr>
          <w:ilvl w:val="0"/>
          <w:numId w:val="62"/>
        </w:numPr>
        <w:spacing w:after="120"/>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m:t>
            </m:r>
          </m:sub>
        </m:sSub>
        <m:r>
          <w:rPr>
            <w:rFonts w:ascii="Cambria Math" w:eastAsiaTheme="minorEastAsia" w:hAnsi="Cambria Math"/>
          </w:rPr>
          <m:t> </m:t>
        </m:r>
      </m:oMath>
      <w:r w:rsidR="0077263B">
        <w:rPr>
          <w:rFonts w:eastAsiaTheme="minorEastAsia"/>
        </w:rPr>
        <w:t xml:space="preserve">: la réserve de capitalisation de clôture de l’exercice de projection </w:t>
      </w:r>
      <m:oMath>
        <m:r>
          <w:rPr>
            <w:rFonts w:ascii="Cambria Math" w:eastAsiaTheme="minorEastAsia" w:hAnsi="Cambria Math"/>
          </w:rPr>
          <m:t>i</m:t>
        </m:r>
      </m:oMath>
    </w:p>
    <w:p w14:paraId="22389C52" w14:textId="77777777" w:rsidR="0077263B" w:rsidRDefault="00C061A1" w:rsidP="0077263B">
      <w:pPr>
        <w:pStyle w:val="Paragraphedeliste"/>
        <w:numPr>
          <w:ilvl w:val="0"/>
          <w:numId w:val="62"/>
        </w:numPr>
        <w:ind w:left="714" w:hanging="357"/>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r>
          <w:rPr>
            <w:rFonts w:ascii="Cambria Math" w:eastAsiaTheme="minorEastAsia" w:hAnsi="Cambria Math"/>
          </w:rPr>
          <m:t xml:space="preserve"> </m:t>
        </m:r>
      </m:oMath>
      <w:r w:rsidR="0077263B">
        <w:rPr>
          <w:rFonts w:eastAsiaTheme="minorEastAsia"/>
        </w:rPr>
        <w:t xml:space="preserve">: le pourcentage de la partie technique du bilan d’ouverture de l’exercice de projection </w:t>
      </w:r>
      <m:oMath>
        <m:r>
          <w:rPr>
            <w:rFonts w:ascii="Cambria Math" w:eastAsiaTheme="minorEastAsia" w:hAnsi="Cambria Math"/>
          </w:rPr>
          <m:t>i</m:t>
        </m:r>
      </m:oMath>
      <w:r w:rsidR="0077263B">
        <w:rPr>
          <w:rFonts w:ascii="Cambria Math" w:eastAsiaTheme="minorEastAsia" w:hAnsi="Cambria Math"/>
          <w:i/>
        </w:rPr>
        <w:t xml:space="preserve"> </w:t>
      </w:r>
      <w:r w:rsidR="0077263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m:t>
            </m:r>
          </m:e>
          <m:sub>
            <m:r>
              <w:rPr>
                <w:rFonts w:ascii="Cambria Math" w:eastAsiaTheme="minorEastAsia" w:hAnsi="Cambria Math"/>
              </w:rPr>
              <m:t>i-1</m:t>
            </m:r>
          </m:sub>
        </m:sSub>
      </m:oMath>
      <w:r w:rsidR="0077263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r>
          <w:rPr>
            <w:rFonts w:ascii="Cambria Math" w:eastAsiaTheme="minorEastAsia" w:hAnsi="Cambria Math"/>
          </w:rPr>
          <m:t xml:space="preserve"> </m:t>
        </m:r>
      </m:oMath>
      <w:r w:rsidR="0077263B">
        <w:rPr>
          <w:rFonts w:eastAsiaTheme="minorEastAsia"/>
        </w:rPr>
        <w:t xml:space="preserve">divisées par </w:t>
      </w:r>
      <m:oMath>
        <m:sSub>
          <m:sSubPr>
            <m:ctrlPr>
              <w:rPr>
                <w:rFonts w:ascii="Cambria Math" w:eastAsiaTheme="minorEastAsia" w:hAnsi="Cambria Math"/>
                <w:i/>
              </w:rPr>
            </m:ctrlPr>
          </m:sSubPr>
          <m:e>
            <m:r>
              <w:rPr>
                <w:rFonts w:ascii="Cambria Math" w:eastAsiaTheme="minorEastAsia" w:hAnsi="Cambria Math"/>
              </w:rPr>
              <m:t>PM</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r>
          <w:rPr>
            <w:rFonts w:ascii="Cambria Math" w:eastAsiaTheme="minorEastAsia" w:hAnsi="Cambria Math"/>
          </w:rPr>
          <m:t>+fonds propres initiaux+ résultats techniques cumulés jusq</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en i+</m:t>
        </m:r>
      </m:oMath>
    </w:p>
    <w:p w14:paraId="70D1B88C" w14:textId="77777777" w:rsidR="0077263B" w:rsidRPr="00CF0104" w:rsidRDefault="0077263B" w:rsidP="0077263B">
      <w:pPr>
        <w:pStyle w:val="Paragraphedeliste"/>
        <w:spacing w:after="120"/>
        <w:rPr>
          <w:rFonts w:eastAsiaTheme="minorEastAsia"/>
        </w:rPr>
      </w:pPr>
      <m:oMath>
        <m:r>
          <w:rPr>
            <w:rFonts w:ascii="Cambria Math" w:eastAsiaTheme="minorEastAsia" w:hAnsi="Cambria Math"/>
          </w:rPr>
          <m:t>produits financiers calculés sur les résultats techniques cumulés jusq</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en i</m:t>
        </m:r>
      </m:oMath>
      <w:r>
        <w:rPr>
          <w:rFonts w:eastAsiaTheme="minorEastAsia"/>
        </w:rPr>
        <w:t>)</w:t>
      </w:r>
    </w:p>
    <w:p w14:paraId="38A1CCFE" w14:textId="77777777" w:rsidR="0077263B" w:rsidRDefault="00C061A1" w:rsidP="0077263B">
      <w:pPr>
        <w:pStyle w:val="Paragraphedeliste"/>
        <w:numPr>
          <w:ilvl w:val="0"/>
          <w:numId w:val="62"/>
        </w:numPr>
        <w:spacing w:after="120"/>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Part_NonTech</m:t>
            </m:r>
          </m:e>
          <m:sub>
            <m:r>
              <w:rPr>
                <w:rFonts w:ascii="Cambria Math" w:eastAsiaTheme="minorEastAsia" w:hAnsi="Cambria Math"/>
              </w:rPr>
              <m:t>i</m:t>
            </m:r>
          </m:sub>
        </m:sSub>
      </m:oMath>
      <w:r w:rsidR="0077263B">
        <w:rPr>
          <w:rFonts w:eastAsiaTheme="minorEastAsia"/>
        </w:rPr>
        <w:t xml:space="preserve"> : le pourcentage de la partie non-technique du bilan d’ouverture de l’exercice de projection </w:t>
      </w:r>
      <m:oMath>
        <m:r>
          <w:rPr>
            <w:rFonts w:ascii="Cambria Math" w:eastAsiaTheme="minorEastAsia" w:hAnsi="Cambria Math"/>
          </w:rPr>
          <m:t>i</m:t>
        </m:r>
      </m:oMath>
      <w:r w:rsidR="0077263B">
        <w:rPr>
          <w:rFonts w:eastAsiaTheme="minorEastAsia"/>
        </w:rPr>
        <w:t xml:space="preserve"> (1 - </w:t>
      </w:r>
      <m:oMath>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w:r w:rsidR="0077263B">
        <w:rPr>
          <w:rFonts w:eastAsiaTheme="minorEastAsia"/>
        </w:rPr>
        <w:t>)</w:t>
      </w:r>
    </w:p>
    <w:p w14:paraId="3242091C" w14:textId="77777777" w:rsidR="0077263B" w:rsidRDefault="0077263B" w:rsidP="0077263B">
      <w:pPr>
        <w:pStyle w:val="Paragraphedeliste"/>
        <w:numPr>
          <w:ilvl w:val="0"/>
          <w:numId w:val="62"/>
        </w:numPr>
        <w:spacing w:after="120"/>
        <w:contextualSpacing w:val="0"/>
        <w:jc w:val="left"/>
        <w:rPr>
          <w:rFonts w:eastAsiaTheme="minorEastAsia"/>
        </w:rPr>
      </w:pPr>
      <m:oMath>
        <m:r>
          <w:rPr>
            <w:rFonts w:ascii="Cambria Math" w:eastAsiaTheme="minorEastAsia" w:hAnsi="Cambria Math"/>
          </w:rPr>
          <m:t>Part_Prod_Fi_Assuré</m:t>
        </m:r>
      </m:oMath>
      <w:r>
        <w:rPr>
          <w:rFonts w:eastAsiaTheme="minorEastAsia"/>
        </w:rPr>
        <w:t> : le taux de distribution usuel des produits financiers dans la PB</w:t>
      </w:r>
    </w:p>
    <w:p w14:paraId="2A645309" w14:textId="77777777" w:rsidR="0077263B" w:rsidRDefault="00C061A1" w:rsidP="0077263B">
      <w:pPr>
        <w:pStyle w:val="Paragraphedeliste"/>
        <w:numPr>
          <w:ilvl w:val="0"/>
          <w:numId w:val="62"/>
        </w:numPr>
        <w:ind w:left="714" w:hanging="357"/>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m:t>
            </m:r>
          </m:sub>
        </m:sSub>
        <m:r>
          <w:rPr>
            <w:rFonts w:ascii="Cambria Math" w:eastAsiaTheme="minorEastAsia" w:hAnsi="Cambria Math"/>
          </w:rPr>
          <m:t> </m:t>
        </m:r>
      </m:oMath>
      <w:r w:rsidR="0077263B">
        <w:rPr>
          <w:rFonts w:eastAsiaTheme="minorEastAsia"/>
        </w:rPr>
        <w:t>: l’écart dû au rendement des actifs qui n’est pas parfaitement risque-neutre</w:t>
      </w:r>
    </w:p>
    <w:p w14:paraId="65D24E45" w14:textId="77777777" w:rsidR="0077263B" w:rsidRDefault="0077263B" w:rsidP="0077263B">
      <w:pPr>
        <w:pStyle w:val="Paragraphedeliste"/>
        <w:spacing w:after="120"/>
        <w:rPr>
          <w:rFonts w:eastAsiaTheme="minorEastAsia"/>
        </w:rPr>
      </w:pPr>
      <w:r>
        <w:rPr>
          <w:rFonts w:eastAsiaTheme="minorEastAsia"/>
        </w:rPr>
        <w:t xml:space="preserve"> ( = </w:t>
      </w:r>
      <m:oMath>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i</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sup>
                <m:r>
                  <w:rPr>
                    <w:rFonts w:ascii="Cambria Math" w:eastAsiaTheme="minorEastAsia" w:hAnsi="Cambria Math"/>
                  </w:rPr>
                  <m:t>i</m:t>
                </m:r>
              </m:sup>
            </m:sSup>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j≤i</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Prestations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Frais</m:t>
                    </m:r>
                  </m:e>
                  <m:sub>
                    <m:r>
                      <w:rPr>
                        <w:rFonts w:ascii="Cambria Math" w:eastAsiaTheme="minorEastAsia" w:hAnsi="Cambria Math"/>
                      </w:rPr>
                      <m:t>j</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e>
                  <m:sup>
                    <m:r>
                      <w:rPr>
                        <w:rFonts w:ascii="Cambria Math" w:eastAsiaTheme="minorEastAsia" w:hAnsi="Cambria Math"/>
                      </w:rPr>
                      <m:t>j</m:t>
                    </m:r>
                  </m:sup>
                </m:sSup>
              </m:den>
            </m:f>
          </m:e>
        </m:nary>
      </m:oMath>
      <w:r>
        <w:rPr>
          <w:rFonts w:eastAsiaTheme="minorEastAsia"/>
        </w:rPr>
        <w:t xml:space="preserve"> )</w:t>
      </w:r>
    </w:p>
    <w:p w14:paraId="2509A21C" w14:textId="7D9CDEE4" w:rsidR="0077263B" w:rsidRDefault="0077263B" w:rsidP="0097585D">
      <w:pPr>
        <w:rPr>
          <w:lang w:eastAsia="fr-FR"/>
        </w:rPr>
      </w:pPr>
    </w:p>
    <w:p w14:paraId="7C850807" w14:textId="5105FBDD" w:rsidR="0077263B" w:rsidRDefault="0077263B" w:rsidP="0077263B">
      <w:pPr>
        <w:pStyle w:val="Titre5"/>
        <w:rPr>
          <w:rFonts w:eastAsiaTheme="minorEastAsia"/>
        </w:rPr>
      </w:pPr>
      <w:bookmarkStart w:id="75" w:name="_Toc120003653"/>
      <w:r>
        <w:rPr>
          <w:rFonts w:eastAsiaTheme="minorEastAsia"/>
        </w:rPr>
        <w:t xml:space="preserve">Formule de réconciliation des deux méthodes lorsque les produits financiers en face de la réserve de capitalisation </w:t>
      </w:r>
      <w:r w:rsidR="00537299">
        <w:rPr>
          <w:rFonts w:eastAsiaTheme="minorEastAsia"/>
        </w:rPr>
        <w:t xml:space="preserve">ne </w:t>
      </w:r>
      <w:r>
        <w:rPr>
          <w:rFonts w:eastAsiaTheme="minorEastAsia"/>
        </w:rPr>
        <w:t xml:space="preserve">sont </w:t>
      </w:r>
      <w:r w:rsidR="00537299">
        <w:rPr>
          <w:rFonts w:eastAsiaTheme="minorEastAsia"/>
        </w:rPr>
        <w:t xml:space="preserve">pas </w:t>
      </w:r>
      <w:r>
        <w:rPr>
          <w:rFonts w:eastAsiaTheme="minorEastAsia"/>
        </w:rPr>
        <w:t>distribués aux assurés</w:t>
      </w:r>
      <w:bookmarkEnd w:id="75"/>
    </w:p>
    <w:p w14:paraId="1691EFBA" w14:textId="77777777" w:rsidR="0077263B" w:rsidRDefault="0077263B" w:rsidP="0077263B">
      <w:pPr>
        <w:rPr>
          <w:rFonts w:eastAsiaTheme="minorEastAsia"/>
          <w:u w:val="single"/>
        </w:rPr>
      </w:pPr>
    </w:p>
    <w:p w14:paraId="12598AAC" w14:textId="1FC7E747" w:rsidR="00537299" w:rsidRDefault="0077263B" w:rsidP="00537299">
      <w:r>
        <w:t>L</w:t>
      </w:r>
      <w:r w:rsidR="00537299">
        <w:t>a</w:t>
      </w:r>
      <w:r>
        <w:t xml:space="preserve"> </w:t>
      </w:r>
      <w:r w:rsidR="00537299">
        <w:rPr>
          <w:lang w:eastAsia="fr-FR"/>
        </w:rPr>
        <w:t>formule suivante est valable pour Gresham dont les produits financiers en face de la réserve de capitalisation ne sont pas distribués aux assurés.</w:t>
      </w:r>
    </w:p>
    <w:p w14:paraId="1029B690" w14:textId="77777777" w:rsidR="00537299" w:rsidRDefault="00537299" w:rsidP="00537299">
      <w:pPr>
        <w:rPr>
          <w:lang w:eastAsia="fr-FR"/>
        </w:rPr>
      </w:pPr>
    </w:p>
    <w:p w14:paraId="2B4D7021" w14:textId="77777777" w:rsidR="00537299" w:rsidRDefault="00537299" w:rsidP="00537299">
      <w:pPr>
        <w:rPr>
          <w:lang w:eastAsia="fr-FR"/>
        </w:rPr>
      </w:pPr>
      <w:r>
        <w:rPr>
          <w:lang w:eastAsia="fr-FR"/>
        </w:rPr>
        <w:t>L’horizon de projection de 40 ans est noté N :</w:t>
      </w:r>
      <w:r w:rsidRPr="00053A05">
        <w:rPr>
          <w:noProof/>
          <w:lang w:eastAsia="fr-FR"/>
        </w:rPr>
        <w:t xml:space="preserve"> </w:t>
      </w:r>
    </w:p>
    <w:p w14:paraId="54D37635" w14:textId="77777777" w:rsidR="00537299" w:rsidRDefault="00537299" w:rsidP="00537299">
      <w:pPr>
        <w:rPr>
          <w:lang w:eastAsia="fr-FR"/>
        </w:rPr>
      </w:pPr>
    </w:p>
    <w:p w14:paraId="4F6AAF63" w14:textId="62199C98" w:rsidR="00537299" w:rsidRDefault="00537299" w:rsidP="00537299">
      <w:pPr>
        <w:rPr>
          <w:lang w:eastAsia="fr-FR"/>
        </w:rPr>
      </w:pPr>
      <w:r>
        <w:rPr>
          <w:noProof/>
          <w:lang w:eastAsia="fr-FR"/>
        </w:rPr>
        <mc:AlternateContent>
          <mc:Choice Requires="wps">
            <w:drawing>
              <wp:anchor distT="45720" distB="45720" distL="114300" distR="114300" simplePos="0" relativeHeight="251686912" behindDoc="0" locked="0" layoutInCell="1" allowOverlap="1" wp14:anchorId="51B9B861" wp14:editId="4F36E560">
                <wp:simplePos x="0" y="0"/>
                <wp:positionH relativeFrom="margin">
                  <wp:posOffset>5327278</wp:posOffset>
                </wp:positionH>
                <wp:positionV relativeFrom="page">
                  <wp:posOffset>6365731</wp:posOffset>
                </wp:positionV>
                <wp:extent cx="771525" cy="419100"/>
                <wp:effectExtent l="0" t="0" r="9525"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solidFill>
                          <a:srgbClr val="FFFFFF"/>
                        </a:solidFill>
                        <a:ln w="9525">
                          <a:noFill/>
                          <a:miter lim="800000"/>
                          <a:headEnd/>
                          <a:tailEnd/>
                        </a:ln>
                      </wps:spPr>
                      <wps:txbx>
                        <w:txbxContent>
                          <w:p w14:paraId="05F3721A" w14:textId="77777777" w:rsidR="004353C5" w:rsidRDefault="004353C5" w:rsidP="00537299">
                            <w:pPr>
                              <w:jc w:val="center"/>
                            </w:pPr>
                            <w:r>
                              <w:t>PVFP directe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9B861" id="_x0000_s1039" type="#_x0000_t202" style="position:absolute;left:0;text-align:left;margin-left:419.45pt;margin-top:501.25pt;width:60.75pt;height:3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" stroked="f">
                <v:textbox>
                  <w:txbxContent>
                    <w:p w14:paraId="05F3721A" w14:textId="77777777" w:rsidR="004353C5" w:rsidRDefault="004353C5" w:rsidP="00537299">
                      <w:pPr>
                        <w:jc w:val="center"/>
                      </w:pPr>
                      <w:r>
                        <w:t>PVFP directe</w:t>
                      </w:r>
                    </w:p>
                  </w:txbxContent>
                </v:textbox>
                <w10:wrap anchorx="margin" anchory="page"/>
              </v:shape>
            </w:pict>
          </mc:Fallback>
        </mc:AlternateContent>
      </w:r>
      <w:r>
        <w:rPr>
          <w:noProof/>
          <w:lang w:eastAsia="fr-FR"/>
        </w:rPr>
        <mc:AlternateContent>
          <mc:Choice Requires="wps">
            <w:drawing>
              <wp:anchor distT="0" distB="0" distL="114300" distR="114300" simplePos="0" relativeHeight="251685888" behindDoc="0" locked="0" layoutInCell="1" allowOverlap="1" wp14:anchorId="12E2D103" wp14:editId="1DBB0736">
                <wp:simplePos x="0" y="0"/>
                <wp:positionH relativeFrom="column">
                  <wp:posOffset>4843864</wp:posOffset>
                </wp:positionH>
                <wp:positionV relativeFrom="paragraph">
                  <wp:posOffset>2336824</wp:posOffset>
                </wp:positionV>
                <wp:extent cx="438150" cy="3933825"/>
                <wp:effectExtent l="0" t="0" r="38100" b="28575"/>
                <wp:wrapNone/>
                <wp:docPr id="21" name="Accolade fermante 21"/>
                <wp:cNvGraphicFramePr/>
                <a:graphic xmlns:a="http://schemas.openxmlformats.org/drawingml/2006/main">
                  <a:graphicData uri="http://schemas.microsoft.com/office/word/2010/wordprocessingShape">
                    <wps:wsp>
                      <wps:cNvSpPr/>
                      <wps:spPr>
                        <a:xfrm>
                          <a:off x="0" y="0"/>
                          <a:ext cx="438150" cy="3933825"/>
                        </a:xfrm>
                        <a:prstGeom prst="rightBrace">
                          <a:avLst>
                            <a:gd name="adj1" fmla="val 648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FAE4FD" id="Accolade fermante 21" o:spid="_x0000_s1026" type="#_x0000_t88" style="position:absolute;margin-left:381.4pt;margin-top:184pt;width:34.5pt;height:309.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" adj="1560" strokecolor="black [3040]"/>
            </w:pict>
          </mc:Fallback>
        </mc:AlternateContent>
      </w:r>
      <w:r>
        <w:rPr>
          <w:noProof/>
          <w:lang w:eastAsia="fr-FR"/>
        </w:rPr>
        <mc:AlternateContent>
          <mc:Choice Requires="wps">
            <w:drawing>
              <wp:anchor distT="0" distB="0" distL="114300" distR="114300" simplePos="0" relativeHeight="251683840" behindDoc="0" locked="0" layoutInCell="1" allowOverlap="1" wp14:anchorId="1AE7A83A" wp14:editId="442D8952">
                <wp:simplePos x="0" y="0"/>
                <wp:positionH relativeFrom="column">
                  <wp:posOffset>4533900</wp:posOffset>
                </wp:positionH>
                <wp:positionV relativeFrom="paragraph">
                  <wp:posOffset>167005</wp:posOffset>
                </wp:positionV>
                <wp:extent cx="438150" cy="1581150"/>
                <wp:effectExtent l="0" t="0" r="38100" b="19050"/>
                <wp:wrapNone/>
                <wp:docPr id="19" name="Accolade fermante 19"/>
                <wp:cNvGraphicFramePr/>
                <a:graphic xmlns:a="http://schemas.openxmlformats.org/drawingml/2006/main">
                  <a:graphicData uri="http://schemas.microsoft.com/office/word/2010/wordprocessingShape">
                    <wps:wsp>
                      <wps:cNvSpPr/>
                      <wps:spPr>
                        <a:xfrm>
                          <a:off x="0" y="0"/>
                          <a:ext cx="438150" cy="1581150"/>
                        </a:xfrm>
                        <a:prstGeom prst="rightBrace">
                          <a:avLst>
                            <a:gd name="adj1" fmla="val 648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57054" id="Accolade fermante 19" o:spid="_x0000_s1026" type="#_x0000_t88" style="position:absolute;margin-left:357pt;margin-top:13.15pt;width:34.5pt;height:12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" adj="3882" strokecolor="black [3040]"/>
            </w:pict>
          </mc:Fallback>
        </mc:AlternateContent>
      </w:r>
      <w:r>
        <w:rPr>
          <w:noProof/>
          <w:lang w:eastAsia="fr-FR"/>
        </w:rPr>
        <mc:AlternateContent>
          <mc:Choice Requires="wps">
            <w:drawing>
              <wp:anchor distT="45720" distB="45720" distL="114300" distR="114300" simplePos="0" relativeHeight="251684864" behindDoc="0" locked="0" layoutInCell="1" allowOverlap="1" wp14:anchorId="21F9D6DF" wp14:editId="08B4F8D0">
                <wp:simplePos x="0" y="0"/>
                <wp:positionH relativeFrom="margin">
                  <wp:posOffset>4943475</wp:posOffset>
                </wp:positionH>
                <wp:positionV relativeFrom="page">
                  <wp:posOffset>3112135</wp:posOffset>
                </wp:positionV>
                <wp:extent cx="771525" cy="419100"/>
                <wp:effectExtent l="0" t="0" r="9525"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solidFill>
                          <a:srgbClr val="FFFFFF"/>
                        </a:solidFill>
                        <a:ln w="9525">
                          <a:noFill/>
                          <a:miter lim="800000"/>
                          <a:headEnd/>
                          <a:tailEnd/>
                        </a:ln>
                      </wps:spPr>
                      <wps:txbx>
                        <w:txbxContent>
                          <w:p w14:paraId="5EC4EA7F" w14:textId="77777777" w:rsidR="004353C5" w:rsidRDefault="004353C5" w:rsidP="00537299">
                            <w:pPr>
                              <w:jc w:val="center"/>
                            </w:pPr>
                            <w:r>
                              <w:t>PVFP indirecte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9D6DF" id="_x0000_s1040" type="#_x0000_t202" style="position:absolute;left:0;text-align:left;margin-left:389.25pt;margin-top:245.05pt;width:60.75pt;height:3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" stroked="f">
                <v:textbox>
                  <w:txbxContent>
                    <w:p w14:paraId="5EC4EA7F" w14:textId="77777777" w:rsidR="004353C5" w:rsidRDefault="004353C5" w:rsidP="00537299">
                      <w:pPr>
                        <w:jc w:val="center"/>
                      </w:pPr>
                      <w:r>
                        <w:t>PVFP indirecte</w:t>
                      </w:r>
                    </w:p>
                  </w:txbxContent>
                </v:textbox>
                <w10:wrap anchorx="margin" anchory="page"/>
              </v:shape>
            </w:pict>
          </mc:Fallback>
        </mc:AlternateContent>
      </w:r>
    </w:p>
    <w:p w14:paraId="4AD74487" w14:textId="77777777" w:rsidR="00537299" w:rsidRPr="00912C1F" w:rsidRDefault="00C061A1" w:rsidP="00537299">
      <w:pPr>
        <w:spacing w:after="120"/>
      </w:pPr>
      <m:oMathPara>
        <m:oMathParaPr>
          <m:jc m:val="left"/>
        </m:oMathParaPr>
        <m:oMath>
          <m:sSub>
            <m:sSubPr>
              <m:ctrlPr>
                <w:rPr>
                  <w:rFonts w:ascii="Cambria Math" w:hAnsi="Cambria Math"/>
                  <w:i/>
                </w:rPr>
              </m:ctrlPr>
            </m:sSubPr>
            <m:e>
              <m:r>
                <w:rPr>
                  <w:rFonts w:ascii="Cambria Math" w:hAnsi="Cambria Math"/>
                </w:rPr>
                <m:t>VM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0</m:t>
              </m:r>
            </m:sub>
          </m:sSub>
        </m:oMath>
      </m:oMathPara>
    </w:p>
    <w:p w14:paraId="3F6CC789" w14:textId="77777777" w:rsidR="00537299" w:rsidRPr="00BA5D89" w:rsidRDefault="00537299" w:rsidP="00537299">
      <w:pPr>
        <w:spacing w:after="120"/>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horizon N</m:t>
              </m:r>
            </m:sub>
          </m:sSub>
          <m:r>
            <w:rPr>
              <w:rFonts w:ascii="Cambria Math" w:hAnsi="Cambria Math"/>
            </w:rPr>
            <m:t>+</m:t>
          </m:r>
          <m:sSub>
            <m:sSubPr>
              <m:ctrlPr>
                <w:rPr>
                  <w:rFonts w:ascii="Cambria Math" w:hAnsi="Cambria Math"/>
                  <w:i/>
                </w:rPr>
              </m:ctrlPr>
            </m:sSubPr>
            <m:e>
              <m:r>
                <w:rPr>
                  <w:rFonts w:ascii="Cambria Math" w:hAnsi="Cambria Math"/>
                </w:rPr>
                <m:t>PM</m:t>
              </m:r>
            </m:e>
            <m:sub>
              <m:r>
                <w:rPr>
                  <w:rFonts w:ascii="Cambria Math" w:hAnsi="Cambria Math"/>
                </w:rPr>
                <m:t>0</m:t>
              </m:r>
            </m:sub>
          </m:sSub>
        </m:oMath>
      </m:oMathPara>
    </w:p>
    <w:p w14:paraId="4B2F9A1A" w14:textId="77777777" w:rsidR="00537299" w:rsidRPr="00BA5D89" w:rsidRDefault="00537299" w:rsidP="00537299">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Créances/dettes</m:t>
              </m:r>
            </m:e>
            <m:sub>
              <m:r>
                <w:rPr>
                  <w:rFonts w:ascii="Cambria Math" w:eastAsiaTheme="minorEastAsia" w:hAnsi="Cambria Math"/>
                </w:rPr>
                <m:t>0</m:t>
              </m:r>
            </m:sub>
          </m:sSub>
          <m:r>
            <w:rPr>
              <w:rFonts w:ascii="Cambria Math" w:eastAsiaTheme="minorEastAsia" w:hAnsi="Cambria Math"/>
            </w:rPr>
            <m:t>×Part_Prod_Fi_Assuré×</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7C37AE49" w14:textId="77777777" w:rsidR="00537299" w:rsidRPr="00053A05" w:rsidRDefault="00537299" w:rsidP="00537299">
      <w:pPr>
        <w:spacing w:after="120"/>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RdC</m:t>
              </m:r>
            </m:e>
            <m:sub>
              <m:r>
                <w:rPr>
                  <w:rFonts w:ascii="Cambria Math" w:hAnsi="Cambria Math"/>
                </w:rPr>
                <m:t>0</m:t>
              </m:r>
            </m:sub>
          </m:sSub>
          <m:r>
            <w:rPr>
              <w:rFonts w:ascii="Cambria Math" w:hAnsi="Cambria Math"/>
            </w:rPr>
            <m:t xml:space="preserve"> </m:t>
          </m:r>
        </m:oMath>
      </m:oMathPara>
    </w:p>
    <w:p w14:paraId="7F26145C" w14:textId="77777777" w:rsidR="00537299" w:rsidRPr="00053A05" w:rsidRDefault="00537299" w:rsidP="00537299">
      <w:pPr>
        <w:spacing w:after="120"/>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Résultat technique</m:t>
              </m:r>
            </m:e>
            <m:sub>
              <m:r>
                <w:rPr>
                  <w:rFonts w:ascii="Cambria Math" w:hAnsi="Cambria Math"/>
                </w:rPr>
                <m:t>0</m:t>
              </m:r>
            </m:sub>
          </m:sSub>
        </m:oMath>
      </m:oMathPara>
    </w:p>
    <w:p w14:paraId="72E818B6" w14:textId="77777777" w:rsidR="00537299" w:rsidRPr="003B032D" w:rsidRDefault="00C061A1" w:rsidP="00537299">
      <w:pPr>
        <w:spacing w:after="120"/>
        <w:rPr>
          <w:rFonts w:eastAsiaTheme="minorEastAsia"/>
        </w:rPr>
      </w:pPr>
      <m:oMathPara>
        <m:oMathParaPr>
          <m:jc m:val="left"/>
        </m:oMathParaPr>
        <m:oMath>
          <m:sSub>
            <m:sSubPr>
              <m:ctrlPr>
                <w:rPr>
                  <w:rFonts w:ascii="Cambria Math" w:hAnsi="Cambria Math"/>
                  <w:i/>
                </w:rPr>
              </m:ctrlPr>
            </m:sSubPr>
            <m:e>
              <m:r>
                <w:rPr>
                  <w:rFonts w:ascii="Cambria Math" w:hAnsi="Cambria Math"/>
                </w:rPr>
                <m:t>+ Autres fonds propres</m:t>
              </m:r>
            </m:e>
            <m:sub>
              <m:r>
                <w:rPr>
                  <w:rFonts w:ascii="Cambria Math" w:hAnsi="Cambria Math"/>
                </w:rPr>
                <m:t>0</m:t>
              </m:r>
            </m:sub>
          </m:sSub>
        </m:oMath>
      </m:oMathPara>
    </w:p>
    <w:p w14:paraId="4D08F1BB" w14:textId="77777777" w:rsidR="00537299" w:rsidRPr="007F70B1" w:rsidRDefault="00537299" w:rsidP="00537299">
      <w:pPr>
        <w:spacing w:before="240" w:after="120"/>
        <w:rPr>
          <w:rFonts w:eastAsiaTheme="minorEastAsia"/>
        </w:rPr>
      </w:pPr>
      <m:oMathPara>
        <m:oMathParaPr>
          <m:jc m:val="left"/>
        </m:oMathParaPr>
        <m:oMath>
          <m:r>
            <w:rPr>
              <w:rFonts w:ascii="Cambria Math" w:hAnsi="Cambria Math"/>
            </w:rPr>
            <m:t>=</m:t>
          </m:r>
        </m:oMath>
      </m:oMathPara>
    </w:p>
    <w:p w14:paraId="6B2E7743" w14:textId="77777777" w:rsidR="00537299" w:rsidRPr="007F70B1" w:rsidRDefault="00C061A1" w:rsidP="00537299">
      <w:pPr>
        <w:spacing w:after="120"/>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e>
          </m:nary>
        </m:oMath>
      </m:oMathPara>
    </w:p>
    <w:p w14:paraId="70A2277E" w14:textId="77777777" w:rsidR="00537299" w:rsidRPr="007F70B1" w:rsidRDefault="00537299" w:rsidP="00537299">
      <w:pPr>
        <w:spacing w:after="120"/>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N</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N</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N</m:t>
              </m:r>
            </m:sub>
          </m:sSub>
          <m:r>
            <w:rPr>
              <w:rFonts w:ascii="Cambria Math" w:eastAsiaTheme="minorEastAsia" w:hAnsi="Cambria Math"/>
            </w:rPr>
            <m:t>×(1-Part_Prod_Fi_Assuré)</m:t>
          </m:r>
        </m:oMath>
      </m:oMathPara>
    </w:p>
    <w:p w14:paraId="17D20B2E" w14:textId="77777777" w:rsidR="00537299" w:rsidRPr="007F70B1" w:rsidRDefault="00537299" w:rsidP="00537299">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i+1</m:t>
              </m:r>
            </m:sub>
          </m:sSub>
          <m:r>
            <w:rPr>
              <w:rFonts w:ascii="Cambria Math" w:eastAsiaTheme="minorEastAsia" w:hAnsi="Cambria Math"/>
            </w:rPr>
            <m:t>)</m:t>
          </m:r>
        </m:oMath>
      </m:oMathPara>
    </w:p>
    <w:p w14:paraId="7003A7AB" w14:textId="77777777" w:rsidR="00537299" w:rsidRPr="002830EA" w:rsidRDefault="00537299" w:rsidP="00537299">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frais_placements_interne</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Part_NonTech</m:t>
                  </m:r>
                </m:e>
                <m:sub>
                  <m:r>
                    <w:rPr>
                      <w:rFonts w:ascii="Cambria Math" w:eastAsiaTheme="minorEastAsia" w:hAnsi="Cambria Math"/>
                    </w:rPr>
                    <m:t>i</m:t>
                  </m:r>
                </m:sub>
              </m:sSub>
            </m:e>
          </m:nary>
        </m:oMath>
      </m:oMathPara>
    </w:p>
    <w:p w14:paraId="574441A8" w14:textId="77777777" w:rsidR="00537299" w:rsidRPr="003B032D" w:rsidRDefault="00537299" w:rsidP="00537299">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Créances/dettes</m:t>
              </m:r>
            </m:e>
            <m:sub>
              <m:r>
                <w:rPr>
                  <w:rFonts w:ascii="Cambria Math" w:eastAsiaTheme="minorEastAsia" w:hAnsi="Cambria Math"/>
                </w:rPr>
                <m:t>0</m:t>
              </m:r>
            </m:sub>
          </m:sSub>
          <m:r>
            <w:rPr>
              <w:rFonts w:ascii="Cambria Math" w:eastAsiaTheme="minorEastAsia" w:hAnsi="Cambria Math"/>
            </w:rPr>
            <m:t>×(1-Part_Prod_Fi_Assuré)×</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7097B1A8" w14:textId="77777777" w:rsidR="00537299" w:rsidRPr="00BD674C" w:rsidRDefault="00537299" w:rsidP="00537299">
      <w:pPr>
        <w:spacing w:after="1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Autres fonds propres</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Résultat technique</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Autres fonds propres</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 Euro</m:t>
                  </m:r>
                </m:e>
                <m:sub>
                  <m:r>
                    <w:rPr>
                      <w:rFonts w:ascii="Cambria Math" w:eastAsiaTheme="minorEastAsia" w:hAnsi="Cambria Math"/>
                    </w:rPr>
                    <m:t>0</m:t>
                  </m:r>
                </m:sub>
              </m:sSub>
            </m:den>
          </m:f>
        </m:oMath>
      </m:oMathPara>
    </w:p>
    <w:p w14:paraId="06875BE4" w14:textId="77777777" w:rsidR="00537299" w:rsidRPr="003B032D" w:rsidRDefault="00537299" w:rsidP="00537299">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e>
                  </m:d>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i</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e>
          </m:nary>
        </m:oMath>
      </m:oMathPara>
    </w:p>
    <w:p w14:paraId="11DCF600" w14:textId="77777777" w:rsidR="00537299" w:rsidRPr="00BD674C" w:rsidRDefault="00537299" w:rsidP="00537299">
      <w:pPr>
        <w:spacing w:after="120"/>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 xml:space="preserve"> RdC</m:t>
              </m:r>
            </m:e>
            <m:sub>
              <m:r>
                <w:rPr>
                  <w:rFonts w:ascii="Cambria Math" w:hAnsi="Cambria Math"/>
                </w:rPr>
                <m:t>0</m:t>
              </m:r>
            </m:sub>
          </m:sSub>
        </m:oMath>
      </m:oMathPara>
    </w:p>
    <w:p w14:paraId="64D60C01" w14:textId="77777777" w:rsidR="00537299" w:rsidRPr="00BD674C" w:rsidRDefault="00537299" w:rsidP="00537299">
      <w:pPr>
        <w:spacing w:after="120"/>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Résultat technique</m:t>
              </m:r>
            </m:e>
            <m:sub>
              <m:r>
                <w:rPr>
                  <w:rFonts w:ascii="Cambria Math" w:hAnsi="Cambria Math"/>
                </w:rPr>
                <m:t>0</m:t>
              </m:r>
            </m:sub>
          </m:sSub>
        </m:oMath>
      </m:oMathPara>
    </w:p>
    <w:p w14:paraId="02977070" w14:textId="77777777" w:rsidR="00537299" w:rsidRPr="00BD674C" w:rsidRDefault="00C061A1" w:rsidP="00537299">
      <w:pPr>
        <w:spacing w:after="120"/>
        <w:rPr>
          <w:rFonts w:eastAsiaTheme="minorEastAsia"/>
        </w:rPr>
      </w:pPr>
      <m:oMathPara>
        <m:oMathParaPr>
          <m:jc m:val="left"/>
        </m:oMathParaPr>
        <m:oMath>
          <m:sSub>
            <m:sSubPr>
              <m:ctrlPr>
                <w:rPr>
                  <w:rFonts w:ascii="Cambria Math" w:hAnsi="Cambria Math"/>
                  <w:i/>
                </w:rPr>
              </m:ctrlPr>
            </m:sSubPr>
            <m:e>
              <m:r>
                <w:rPr>
                  <w:rFonts w:ascii="Cambria Math" w:hAnsi="Cambria Math"/>
                </w:rPr>
                <m:t>+ Autres fonds propres</m:t>
              </m:r>
            </m:e>
            <m:sub>
              <m:r>
                <w:rPr>
                  <w:rFonts w:ascii="Cambria Math" w:hAnsi="Cambria Math"/>
                </w:rPr>
                <m:t>0</m:t>
              </m:r>
            </m:sub>
          </m:sSub>
        </m:oMath>
      </m:oMathPara>
    </w:p>
    <w:p w14:paraId="06C125A6" w14:textId="77777777" w:rsidR="00537299" w:rsidRPr="007F70B1" w:rsidRDefault="00537299" w:rsidP="00537299">
      <w:pPr>
        <w:spacing w:after="120"/>
        <w:rPr>
          <w:rFonts w:eastAsiaTheme="minorEastAsia"/>
        </w:rPr>
      </w:pPr>
      <m:oMathPara>
        <m:oMathParaPr>
          <m:jc m:val="left"/>
        </m:oMathParaP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 à N</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i-1</m:t>
                      </m:r>
                    </m:sub>
                  </m:sSub>
                </m:e>
              </m:d>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m:oMathPara>
    </w:p>
    <w:p w14:paraId="3ACE042F" w14:textId="77777777" w:rsidR="00537299" w:rsidRDefault="00537299" w:rsidP="00537299">
      <w:pPr>
        <w:rPr>
          <w:lang w:eastAsia="fr-FR"/>
        </w:rPr>
      </w:pPr>
    </w:p>
    <w:p w14:paraId="0C83565C" w14:textId="77777777" w:rsidR="00537299" w:rsidRPr="00241185" w:rsidRDefault="00537299" w:rsidP="00537299">
      <w:pPr>
        <w:rPr>
          <w:lang w:eastAsia="fr-FR"/>
        </w:rPr>
      </w:pPr>
    </w:p>
    <w:p w14:paraId="2594C311" w14:textId="77777777" w:rsidR="00537299" w:rsidRDefault="00537299" w:rsidP="00537299">
      <w:pPr>
        <w:rPr>
          <w:rFonts w:eastAsiaTheme="minorEastAsia"/>
        </w:rPr>
      </w:pPr>
      <w:r>
        <w:rPr>
          <w:rFonts w:eastAsiaTheme="minorEastAsia"/>
        </w:rPr>
        <w:t>Avec :</w:t>
      </w:r>
    </w:p>
    <w:p w14:paraId="570C2D21"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PVL</m:t>
            </m:r>
          </m:e>
          <m:sub>
            <m:r>
              <w:rPr>
                <w:rFonts w:ascii="Cambria Math" w:eastAsiaTheme="minorEastAsia" w:hAnsi="Cambria Math"/>
              </w:rPr>
              <m:t>i</m:t>
            </m:r>
          </m:sub>
        </m:sSub>
      </m:oMath>
      <w:r w:rsidR="00537299">
        <w:rPr>
          <w:rFonts w:eastAsiaTheme="minorEastAsia"/>
        </w:rPr>
        <w:t xml:space="preserve"> : les plus-values latentes de clôture de l’exercice de projection </w:t>
      </w:r>
      <m:oMath>
        <m:r>
          <w:rPr>
            <w:rFonts w:ascii="Cambria Math" w:eastAsiaTheme="minorEastAsia" w:hAnsi="Cambria Math"/>
          </w:rPr>
          <m:t>i</m:t>
        </m:r>
      </m:oMath>
      <w:r w:rsidR="00537299">
        <w:rPr>
          <w:rFonts w:ascii="Cambria Math" w:eastAsiaTheme="minorEastAsia" w:hAnsi="Cambria Math"/>
          <w:i/>
        </w:rPr>
        <w:t xml:space="preserve"> </w:t>
      </w:r>
      <w:r w:rsidR="0053729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VS1</m:t>
            </m:r>
          </m:e>
          <m:sub>
            <m:r>
              <w:rPr>
                <w:rFonts w:ascii="Cambria Math" w:eastAsiaTheme="minorEastAsia" w:hAnsi="Cambria Math"/>
              </w:rPr>
              <m:t>i</m:t>
            </m:r>
          </m:sub>
        </m:sSub>
        <m:r>
          <w:rPr>
            <w:rFonts w:ascii="Cambria Math" w:eastAsiaTheme="minorEastAsia" w:hAnsi="Cambria Math"/>
          </w:rPr>
          <m:t>)</m:t>
        </m:r>
      </m:oMath>
    </w:p>
    <w:p w14:paraId="092C2F8C"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537299">
        <w:rPr>
          <w:rFonts w:eastAsiaTheme="minorEastAsia"/>
        </w:rPr>
        <w:t xml:space="preserve"> : le taux spot de maturité </w:t>
      </w:r>
      <m:oMath>
        <m:r>
          <w:rPr>
            <w:rFonts w:ascii="Cambria Math" w:eastAsiaTheme="minorEastAsia" w:hAnsi="Cambria Math"/>
          </w:rPr>
          <m:t>i</m:t>
        </m:r>
      </m:oMath>
    </w:p>
    <w:p w14:paraId="7F28B831"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i</m:t>
            </m:r>
          </m:sup>
        </m:sSubSup>
      </m:oMath>
      <w:r w:rsidR="00537299">
        <w:rPr>
          <w:rFonts w:eastAsiaTheme="minorEastAsia"/>
        </w:rPr>
        <w:t xml:space="preserve"> : le taux de rendement sur 1 an de l’exercice de projection </w:t>
      </w:r>
      <m:oMath>
        <m:r>
          <w:rPr>
            <w:rFonts w:ascii="Cambria Math" w:eastAsiaTheme="minorEastAsia" w:hAnsi="Cambria Math"/>
          </w:rPr>
          <m:t>i</m:t>
        </m:r>
      </m:oMath>
    </w:p>
    <w:p w14:paraId="582F21B1" w14:textId="77777777" w:rsidR="00537299" w:rsidRPr="00631D21"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m:t>
            </m:r>
          </m:sub>
        </m:sSub>
        <m:r>
          <w:rPr>
            <w:rFonts w:ascii="Cambria Math" w:eastAsiaTheme="minorEastAsia" w:hAnsi="Cambria Math"/>
          </w:rPr>
          <m:t> </m:t>
        </m:r>
      </m:oMath>
      <w:r w:rsidR="00537299">
        <w:rPr>
          <w:rFonts w:eastAsiaTheme="minorEastAsia"/>
        </w:rPr>
        <w:t xml:space="preserve">: la réserve de capitalisation de clôture de l’exercice de projection </w:t>
      </w:r>
      <m:oMath>
        <m:r>
          <w:rPr>
            <w:rFonts w:ascii="Cambria Math" w:eastAsiaTheme="minorEastAsia" w:hAnsi="Cambria Math"/>
          </w:rPr>
          <m:t>i</m:t>
        </m:r>
      </m:oMath>
    </w:p>
    <w:p w14:paraId="232C60BD"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r>
          <w:rPr>
            <w:rFonts w:ascii="Cambria Math" w:eastAsiaTheme="minorEastAsia" w:hAnsi="Cambria Math"/>
          </w:rPr>
          <m:t xml:space="preserve"> </m:t>
        </m:r>
      </m:oMath>
      <w:r w:rsidR="00537299">
        <w:rPr>
          <w:rFonts w:eastAsiaTheme="minorEastAsia"/>
        </w:rPr>
        <w:t xml:space="preserve">: le pourcentage de la partie technique du bilan d’ouverture de l’exercice de projection </w:t>
      </w:r>
      <m:oMath>
        <m:r>
          <w:rPr>
            <w:rFonts w:ascii="Cambria Math" w:eastAsiaTheme="minorEastAsia" w:hAnsi="Cambria Math"/>
          </w:rPr>
          <m:t>i</m:t>
        </m:r>
      </m:oMath>
      <w:r w:rsidR="00537299">
        <w:rPr>
          <w:rFonts w:ascii="Cambria Math" w:eastAsiaTheme="minorEastAsia" w:hAnsi="Cambria Math"/>
          <w:i/>
        </w:rPr>
        <w:t xml:space="preserve"> </w:t>
      </w:r>
      <w:r w:rsidR="0053729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m:t>
            </m:r>
          </m:e>
          <m:sub>
            <m:r>
              <w:rPr>
                <w:rFonts w:ascii="Cambria Math" w:eastAsiaTheme="minorEastAsia" w:hAnsi="Cambria Math"/>
              </w:rPr>
              <m:t>i-1</m:t>
            </m:r>
          </m:sub>
        </m:sSub>
      </m:oMath>
      <w:r w:rsidR="00537299">
        <w:rPr>
          <w:rFonts w:eastAsiaTheme="minorEastAsia"/>
        </w:rPr>
        <w:t xml:space="preserve"> divisées par </w:t>
      </w:r>
      <m:oMath>
        <m:sSub>
          <m:sSubPr>
            <m:ctrlPr>
              <w:rPr>
                <w:rFonts w:ascii="Cambria Math" w:eastAsiaTheme="minorEastAsia" w:hAnsi="Cambria Math"/>
                <w:i/>
              </w:rPr>
            </m:ctrlPr>
          </m:sSubPr>
          <m:e>
            <m:r>
              <w:rPr>
                <w:rFonts w:ascii="Cambria Math" w:eastAsiaTheme="minorEastAsia" w:hAnsi="Cambria Math"/>
              </w:rPr>
              <m:t>PM</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RdC</m:t>
            </m:r>
          </m:e>
          <m:sub>
            <m:r>
              <w:rPr>
                <w:rFonts w:ascii="Cambria Math" w:eastAsiaTheme="minorEastAsia" w:hAnsi="Cambria Math"/>
              </w:rPr>
              <m:t>i-1</m:t>
            </m:r>
          </m:sub>
        </m:sSub>
        <m:r>
          <w:rPr>
            <w:rFonts w:ascii="Cambria Math" w:eastAsiaTheme="minorEastAsia" w:hAnsi="Cambria Math"/>
          </w:rPr>
          <m:t>+fonds propres initiaux+ résultats techniques cumulés jusq</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en i+</m:t>
        </m:r>
      </m:oMath>
    </w:p>
    <w:p w14:paraId="7887F98A" w14:textId="77777777" w:rsidR="00537299" w:rsidRPr="00CF0104" w:rsidRDefault="00537299" w:rsidP="00537299">
      <w:pPr>
        <w:pStyle w:val="Paragraphedeliste"/>
        <w:spacing w:after="120"/>
        <w:rPr>
          <w:rFonts w:eastAsiaTheme="minorEastAsia"/>
        </w:rPr>
      </w:pPr>
      <m:oMath>
        <m:r>
          <w:rPr>
            <w:rFonts w:ascii="Cambria Math" w:eastAsiaTheme="minorEastAsia" w:hAnsi="Cambria Math"/>
          </w:rPr>
          <m:t>produits financiers calculés sur les résultats techniques cumulés jusq</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en i</m:t>
        </m:r>
      </m:oMath>
      <w:r>
        <w:rPr>
          <w:rFonts w:eastAsiaTheme="minorEastAsia"/>
        </w:rPr>
        <w:t>)</w:t>
      </w:r>
    </w:p>
    <w:p w14:paraId="137D1CE5"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Part_NonTech</m:t>
            </m:r>
          </m:e>
          <m:sub>
            <m:r>
              <w:rPr>
                <w:rFonts w:ascii="Cambria Math" w:eastAsiaTheme="minorEastAsia" w:hAnsi="Cambria Math"/>
              </w:rPr>
              <m:t>i</m:t>
            </m:r>
          </m:sub>
        </m:sSub>
      </m:oMath>
      <w:r w:rsidR="00537299">
        <w:rPr>
          <w:rFonts w:eastAsiaTheme="minorEastAsia"/>
        </w:rPr>
        <w:t xml:space="preserve"> : le pourcentage de la partie non-technique du bilan d’ouverture de l’exercice de projection </w:t>
      </w:r>
      <m:oMath>
        <m:r>
          <w:rPr>
            <w:rFonts w:ascii="Cambria Math" w:eastAsiaTheme="minorEastAsia" w:hAnsi="Cambria Math"/>
          </w:rPr>
          <m:t>i</m:t>
        </m:r>
      </m:oMath>
      <w:r w:rsidR="00537299">
        <w:rPr>
          <w:rFonts w:eastAsiaTheme="minorEastAsia"/>
        </w:rPr>
        <w:t xml:space="preserve"> (1 - </w:t>
      </w:r>
      <m:oMath>
        <m:sSub>
          <m:sSubPr>
            <m:ctrlPr>
              <w:rPr>
                <w:rFonts w:ascii="Cambria Math" w:eastAsiaTheme="minorEastAsia" w:hAnsi="Cambria Math"/>
                <w:i/>
              </w:rPr>
            </m:ctrlPr>
          </m:sSubPr>
          <m:e>
            <m:r>
              <w:rPr>
                <w:rFonts w:ascii="Cambria Math" w:eastAsiaTheme="minorEastAsia" w:hAnsi="Cambria Math"/>
              </w:rPr>
              <m:t>Part_Tech</m:t>
            </m:r>
          </m:e>
          <m:sub>
            <m:r>
              <w:rPr>
                <w:rFonts w:ascii="Cambria Math" w:eastAsiaTheme="minorEastAsia" w:hAnsi="Cambria Math"/>
              </w:rPr>
              <m:t>i</m:t>
            </m:r>
          </m:sub>
        </m:sSub>
      </m:oMath>
      <w:r w:rsidR="00537299">
        <w:rPr>
          <w:rFonts w:eastAsiaTheme="minorEastAsia"/>
        </w:rPr>
        <w:t>)</w:t>
      </w:r>
    </w:p>
    <w:p w14:paraId="41CA371C" w14:textId="77777777" w:rsidR="00537299" w:rsidRDefault="00537299" w:rsidP="00537299">
      <w:pPr>
        <w:pStyle w:val="Paragraphedeliste"/>
        <w:numPr>
          <w:ilvl w:val="0"/>
          <w:numId w:val="62"/>
        </w:numPr>
        <w:spacing w:after="120" w:line="259" w:lineRule="auto"/>
        <w:contextualSpacing w:val="0"/>
        <w:jc w:val="left"/>
        <w:rPr>
          <w:rFonts w:eastAsiaTheme="minorEastAsia"/>
        </w:rPr>
      </w:pPr>
      <m:oMath>
        <m:r>
          <w:rPr>
            <w:rFonts w:ascii="Cambria Math" w:eastAsiaTheme="minorEastAsia" w:hAnsi="Cambria Math"/>
          </w:rPr>
          <m:t>Part_Prod_Fi_Assuré</m:t>
        </m:r>
      </m:oMath>
      <w:r>
        <w:rPr>
          <w:rFonts w:eastAsiaTheme="minorEastAsia"/>
        </w:rPr>
        <w:t> : le taux de distribution usuel des produits financiers dans la PB</w:t>
      </w:r>
    </w:p>
    <w:p w14:paraId="05B116AD" w14:textId="77777777" w:rsidR="00537299" w:rsidRDefault="00C061A1" w:rsidP="00537299">
      <w:pPr>
        <w:pStyle w:val="Paragraphedeliste"/>
        <w:numPr>
          <w:ilvl w:val="0"/>
          <w:numId w:val="62"/>
        </w:numPr>
        <w:spacing w:after="120" w:line="259" w:lineRule="auto"/>
        <w:contextualSpacing w:val="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Test fuite</m:t>
            </m:r>
          </m:e>
          <m:sub>
            <m:r>
              <w:rPr>
                <w:rFonts w:ascii="Cambria Math" w:eastAsiaTheme="minorEastAsia" w:hAnsi="Cambria Math"/>
              </w:rPr>
              <m:t>i</m:t>
            </m:r>
          </m:sub>
        </m:sSub>
        <m:r>
          <w:rPr>
            <w:rFonts w:ascii="Cambria Math" w:eastAsiaTheme="minorEastAsia" w:hAnsi="Cambria Math"/>
          </w:rPr>
          <m:t> </m:t>
        </m:r>
      </m:oMath>
      <w:r w:rsidR="00537299">
        <w:rPr>
          <w:rFonts w:eastAsiaTheme="minorEastAsia"/>
        </w:rPr>
        <w:t>: l’écart dû au rendement des actifs qui n’est pas parfaitement risque-neutre</w:t>
      </w:r>
    </w:p>
    <w:p w14:paraId="75BF94BB" w14:textId="77777777" w:rsidR="00537299" w:rsidRDefault="00537299" w:rsidP="00537299">
      <w:pPr>
        <w:pStyle w:val="Paragraphedeliste"/>
        <w:spacing w:after="120"/>
        <w:rPr>
          <w:rFonts w:eastAsiaTheme="minorEastAsia"/>
        </w:rPr>
      </w:pPr>
      <w:r>
        <w:rPr>
          <w:rFonts w:eastAsiaTheme="minorEastAsia"/>
        </w:rPr>
        <w:t xml:space="preserve"> ( = </w:t>
      </w:r>
      <m:oMath>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m:t>
                </m:r>
              </m:e>
              <m:sub>
                <m:r>
                  <w:rPr>
                    <w:rFonts w:ascii="Cambria Math" w:eastAsiaTheme="minorEastAsia" w:hAnsi="Cambria Math"/>
                  </w:rPr>
                  <m:t>i</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sup>
                <m:r>
                  <w:rPr>
                    <w:rFonts w:ascii="Cambria Math" w:eastAsiaTheme="minorEastAsia" w:hAnsi="Cambria Math"/>
                  </w:rPr>
                  <m:t>i</m:t>
                </m:r>
              </m:sup>
            </m:sSup>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j≤i</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Prestations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Frais</m:t>
                    </m:r>
                  </m:e>
                  <m:sub>
                    <m:r>
                      <w:rPr>
                        <w:rFonts w:ascii="Cambria Math" w:eastAsiaTheme="minorEastAsia" w:hAnsi="Cambria Math"/>
                      </w:rPr>
                      <m:t>j</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e>
                  <m:sup>
                    <m:r>
                      <w:rPr>
                        <w:rFonts w:ascii="Cambria Math" w:eastAsiaTheme="minorEastAsia" w:hAnsi="Cambria Math"/>
                      </w:rPr>
                      <m:t>j</m:t>
                    </m:r>
                  </m:sup>
                </m:sSup>
              </m:den>
            </m:f>
          </m:e>
        </m:nary>
      </m:oMath>
      <w:r>
        <w:rPr>
          <w:rFonts w:eastAsiaTheme="minorEastAsia"/>
        </w:rPr>
        <w:t xml:space="preserve"> )</w:t>
      </w:r>
    </w:p>
    <w:p w14:paraId="09E2B955" w14:textId="77777777" w:rsidR="00537299" w:rsidRDefault="00537299" w:rsidP="0077263B">
      <w:pPr>
        <w:rPr>
          <w:lang w:eastAsia="fr-FR"/>
        </w:rPr>
      </w:pPr>
    </w:p>
    <w:p w14:paraId="061FBF0D" w14:textId="0AF110B2" w:rsidR="0077263B" w:rsidRDefault="0077263B" w:rsidP="0097585D">
      <w:pPr>
        <w:rPr>
          <w:lang w:eastAsia="fr-FR"/>
        </w:rPr>
      </w:pPr>
    </w:p>
    <w:p w14:paraId="5D1A2E44" w14:textId="77777777" w:rsidR="0077263B" w:rsidRDefault="0077263B" w:rsidP="0097585D">
      <w:pPr>
        <w:rPr>
          <w:lang w:eastAsia="fr-FR"/>
        </w:rPr>
      </w:pPr>
    </w:p>
    <w:p w14:paraId="4009729E" w14:textId="77777777" w:rsidR="0097585D" w:rsidRDefault="0097585D" w:rsidP="0097585D">
      <w:pPr>
        <w:pStyle w:val="Titre4"/>
      </w:pPr>
      <w:bookmarkStart w:id="76" w:name="_Toc120003654"/>
      <w:r>
        <w:lastRenderedPageBreak/>
        <w:t>Actif Net Réévalué</w:t>
      </w:r>
      <w:bookmarkEnd w:id="76"/>
    </w:p>
    <w:p w14:paraId="457F0000" w14:textId="77777777" w:rsidR="0097585D" w:rsidRDefault="0097585D" w:rsidP="0097585D">
      <w:pPr>
        <w:rPr>
          <w:lang w:eastAsia="fr-FR"/>
        </w:rPr>
      </w:pPr>
    </w:p>
    <w:p w14:paraId="342FC95B" w14:textId="77777777" w:rsidR="0097585D" w:rsidRDefault="0097585D" w:rsidP="0097585D">
      <w:r>
        <w:t>L’actif net réévalué (ANR) peut être obtenu au niveau canton. Il se décompose généralement de la manière suivante :</w:t>
      </w:r>
    </w:p>
    <w:p w14:paraId="284C7B3B" w14:textId="77777777" w:rsidR="0097585D" w:rsidRDefault="0097585D" w:rsidP="0097585D"/>
    <w:p w14:paraId="192051BD" w14:textId="77777777" w:rsidR="0097585D" w:rsidRPr="00ED2A6E" w:rsidRDefault="00C061A1" w:rsidP="0097585D">
      <m:oMathPara>
        <m:oMath>
          <m:m>
            <m:mPr>
              <m:mcs>
                <m:mc>
                  <m:mcPr>
                    <m:count m:val="2"/>
                    <m:mcJc m:val="center"/>
                  </m:mcPr>
                </m:mc>
                <m:mc>
                  <m:mcPr>
                    <m:count m:val="1"/>
                    <m:mcJc m:val="left"/>
                  </m:mcPr>
                </m:mc>
              </m:mcs>
              <m:ctrlPr>
                <w:rPr>
                  <w:rFonts w:ascii="Cambria Math" w:hAnsi="Cambria Math"/>
                  <w:i/>
                </w:rPr>
              </m:ctrlPr>
            </m:mPr>
            <m:mr>
              <m:e>
                <m:r>
                  <w:rPr>
                    <w:rFonts w:ascii="Cambria Math" w:hAnsi="Cambria Math"/>
                  </w:rPr>
                  <m:t>ANR</m:t>
                </m:r>
              </m:e>
              <m:e>
                <m:r>
                  <w:rPr>
                    <w:rFonts w:ascii="Cambria Math" w:hAnsi="Cambria Math"/>
                  </w:rPr>
                  <m:t>=</m:t>
                </m:r>
              </m:e>
              <m:e>
                <m:r>
                  <w:rPr>
                    <w:rFonts w:ascii="Cambria Math" w:hAnsi="Cambria Math"/>
                  </w:rPr>
                  <m:t xml:space="preserve">Fonds propres (yc résultat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année et quotepart de la réserve de capi.)</m:t>
                </m:r>
              </m:e>
            </m:mr>
            <m:mr>
              <m:e>
                <m:r>
                  <w:rPr>
                    <w:rFonts w:ascii="Cambria Math" w:hAnsi="Cambria Math"/>
                  </w:rPr>
                  <m:t xml:space="preserve"> </m:t>
                </m:r>
              </m:e>
              <m:e>
                <m:r>
                  <w:rPr>
                    <w:rFonts w:ascii="Cambria Math" w:hAnsi="Cambria Math"/>
                  </w:rPr>
                  <m:t>-</m:t>
                </m:r>
              </m:e>
              <m:e>
                <m:r>
                  <w:rPr>
                    <w:rFonts w:ascii="Cambria Math" w:hAnsi="Cambria Math"/>
                  </w:rPr>
                  <m:t>Actifs incorporels</m:t>
                </m:r>
              </m:e>
            </m:mr>
            <m:mr>
              <m:e>
                <m:r>
                  <w:rPr>
                    <w:rFonts w:ascii="Cambria Math" w:hAnsi="Cambria Math"/>
                  </w:rPr>
                  <m:t xml:space="preserve"> </m:t>
                </m:r>
              </m:e>
              <m:e>
                <m:r>
                  <w:rPr>
                    <w:rFonts w:ascii="Cambria Math" w:hAnsi="Cambria Math"/>
                  </w:rPr>
                  <m:t>+</m:t>
                </m:r>
              </m:e>
              <m:e>
                <m:r>
                  <w:rPr>
                    <w:rFonts w:ascii="Cambria Math" w:hAnsi="Cambria Math"/>
                  </w:rPr>
                  <m:t xml:space="preserve">PVL des actifs en représentation des fonds propres (nettes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impôts)</m:t>
                </m:r>
              </m:e>
            </m:mr>
          </m:m>
        </m:oMath>
      </m:oMathPara>
    </w:p>
    <w:p w14:paraId="07EC8832" w14:textId="77777777" w:rsidR="0097585D" w:rsidRDefault="0097585D" w:rsidP="0097585D"/>
    <w:p w14:paraId="1831930D" w14:textId="77777777" w:rsidR="0097585D" w:rsidRDefault="0097585D" w:rsidP="0097585D"/>
    <w:p w14:paraId="40E305A2" w14:textId="77777777" w:rsidR="0097585D" w:rsidRDefault="0097585D" w:rsidP="0097585D">
      <w:r>
        <w:t>A partir du modèle, il est possible de calculer l’ANR avec les éléments suivants :</w:t>
      </w:r>
    </w:p>
    <w:p w14:paraId="605BDC42" w14:textId="77777777" w:rsidR="0097585D" w:rsidRDefault="0097585D" w:rsidP="0097585D">
      <w:pPr>
        <w:pStyle w:val="Paragraphedeliste"/>
        <w:numPr>
          <w:ilvl w:val="0"/>
          <w:numId w:val="60"/>
        </w:numPr>
        <w:spacing w:before="120"/>
        <w:ind w:left="714" w:hanging="357"/>
        <w:contextualSpacing w:val="0"/>
      </w:pPr>
      <w:r>
        <w:t>Le résultat technique après impôts du canton pour l’exercice initial ;</w:t>
      </w:r>
    </w:p>
    <w:p w14:paraId="3F1DC9F6" w14:textId="77777777" w:rsidR="0097585D" w:rsidRDefault="0097585D" w:rsidP="0097585D">
      <w:pPr>
        <w:pStyle w:val="Paragraphedeliste"/>
        <w:numPr>
          <w:ilvl w:val="0"/>
          <w:numId w:val="60"/>
        </w:numPr>
        <w:spacing w:before="120"/>
        <w:ind w:left="714" w:hanging="357"/>
        <w:contextualSpacing w:val="0"/>
      </w:pPr>
      <w:r>
        <w:t>Les éventuels autres fonds propres initiaux du canton ;</w:t>
      </w:r>
    </w:p>
    <w:p w14:paraId="74D9B11D" w14:textId="77777777" w:rsidR="0097585D" w:rsidRDefault="0097585D" w:rsidP="0097585D"/>
    <w:p w14:paraId="5E6CA211" w14:textId="5F8A9C89" w:rsidR="0097585D" w:rsidRDefault="0097585D" w:rsidP="0097585D">
      <w:r>
        <w:t>La réserve de capitalisation et les plus-values en face des fonds propres sont intégrées dans la VIF car elles ne sont pas forcément distinguables en fonction de la méthode de valorisation utilisée (directe / indirecte).</w:t>
      </w:r>
    </w:p>
    <w:p w14:paraId="5B3926F4" w14:textId="77777777" w:rsidR="0097585D" w:rsidRDefault="0097585D" w:rsidP="00CE51B9"/>
    <w:p w14:paraId="2D6D7141" w14:textId="77777777" w:rsidR="0053457E" w:rsidRDefault="0053457E" w:rsidP="00CE51B9"/>
    <w:p w14:paraId="5A9E96E4" w14:textId="77777777" w:rsidR="003D6CBF" w:rsidRDefault="003D6CBF" w:rsidP="003D6CBF">
      <w:pPr>
        <w:jc w:val="left"/>
        <w:rPr>
          <w:rFonts w:ascii="Calibri" w:eastAsia="Times New Roman" w:hAnsi="Calibri" w:cs="Arial"/>
          <w:sz w:val="24"/>
          <w:szCs w:val="24"/>
          <w:u w:val="single"/>
          <w:lang w:eastAsia="fr-FR"/>
        </w:rPr>
      </w:pPr>
      <w:bookmarkStart w:id="77" w:name="_Toc479776241"/>
      <w:r>
        <w:br w:type="page"/>
      </w:r>
    </w:p>
    <w:p w14:paraId="7C35F563" w14:textId="77777777" w:rsidR="00857864" w:rsidRDefault="00857864" w:rsidP="00857864">
      <w:bookmarkStart w:id="78" w:name="_Hlk479693185"/>
      <w:bookmarkStart w:id="79" w:name="_Hlk479685782"/>
      <w:bookmarkStart w:id="80" w:name="_Toc463260372"/>
      <w:bookmarkEnd w:id="77"/>
    </w:p>
    <w:p w14:paraId="71677360" w14:textId="77777777" w:rsidR="00E74B0A" w:rsidRDefault="00E74B0A" w:rsidP="00E74B0A">
      <w:pPr>
        <w:pStyle w:val="Titre1"/>
      </w:pPr>
      <w:bookmarkStart w:id="81" w:name="_Toc120003655"/>
      <w:bookmarkEnd w:id="78"/>
      <w:bookmarkEnd w:id="79"/>
      <w:bookmarkEnd w:id="80"/>
      <w:r>
        <w:t>Comptabilité et Frais</w:t>
      </w:r>
      <w:bookmarkEnd w:id="81"/>
    </w:p>
    <w:p w14:paraId="28C20DD5" w14:textId="77777777" w:rsidR="00E74B0A" w:rsidRDefault="00E74B0A" w:rsidP="00E74B0A">
      <w:pPr>
        <w:pStyle w:val="Titre2"/>
      </w:pPr>
      <w:bookmarkStart w:id="82" w:name="_Toc479785881"/>
      <w:bookmarkStart w:id="83" w:name="_Toc120003656"/>
      <w:r>
        <w:t>Comptabilité</w:t>
      </w:r>
      <w:bookmarkEnd w:id="82"/>
      <w:bookmarkEnd w:id="83"/>
    </w:p>
    <w:p w14:paraId="379963D8" w14:textId="77777777" w:rsidR="00E74B0A" w:rsidRDefault="00E74B0A" w:rsidP="00E74B0A">
      <w:pPr>
        <w:pStyle w:val="Titre3"/>
      </w:pPr>
      <w:bookmarkStart w:id="84" w:name="_Toc479785882"/>
      <w:bookmarkStart w:id="85" w:name="_Toc120003657"/>
      <w:r>
        <w:t>Compte de résultat</w:t>
      </w:r>
      <w:bookmarkEnd w:id="84"/>
      <w:bookmarkEnd w:id="85"/>
    </w:p>
    <w:p w14:paraId="1298298B" w14:textId="77777777" w:rsidR="00E74B0A" w:rsidRPr="00E74B0A" w:rsidRDefault="00E74B0A" w:rsidP="00E74B0A">
      <w:pPr>
        <w:rPr>
          <w:lang w:eastAsia="fr-FR"/>
        </w:rPr>
      </w:pPr>
    </w:p>
    <w:p w14:paraId="727E6554" w14:textId="77777777" w:rsidR="00E74B0A" w:rsidRPr="00ED3565" w:rsidRDefault="00E74B0A" w:rsidP="00E74B0A">
      <w:r w:rsidRPr="00ED3565">
        <w:t>Il existe quatre modules permettant la restitution des comptes de résultats à chaque niveau de l’architecture (segment / canton / entité) :</w:t>
      </w:r>
    </w:p>
    <w:p w14:paraId="76022B51" w14:textId="77777777" w:rsidR="00E74B0A" w:rsidRPr="00ED3565" w:rsidRDefault="00E74B0A" w:rsidP="00E74B0A"/>
    <w:p w14:paraId="4C44C088" w14:textId="77777777" w:rsidR="00E74B0A" w:rsidRPr="00ED3565" w:rsidRDefault="00E74B0A" w:rsidP="00166388">
      <w:pPr>
        <w:widowControl w:val="0"/>
        <w:numPr>
          <w:ilvl w:val="0"/>
          <w:numId w:val="29"/>
        </w:numPr>
      </w:pPr>
      <w:r w:rsidRPr="00ED3565">
        <w:t>Compte de résultat a</w:t>
      </w:r>
      <w:r>
        <w:t>u niveau d’un segment technique</w:t>
      </w:r>
    </w:p>
    <w:p w14:paraId="049AEFDC" w14:textId="77777777" w:rsidR="00E74B0A" w:rsidRPr="00ED3565" w:rsidRDefault="00E74B0A" w:rsidP="00E74B0A"/>
    <w:p w14:paraId="46F08537" w14:textId="77777777" w:rsidR="00E74B0A" w:rsidRPr="00ED3565" w:rsidRDefault="00E74B0A" w:rsidP="00166388">
      <w:pPr>
        <w:widowControl w:val="0"/>
        <w:numPr>
          <w:ilvl w:val="0"/>
          <w:numId w:val="29"/>
        </w:numPr>
      </w:pPr>
      <w:r w:rsidRPr="00ED3565">
        <w:t>Compte de résultat au niveau d’un segment non technique (incluant le calcul de l’impôt)</w:t>
      </w:r>
    </w:p>
    <w:p w14:paraId="143374F6" w14:textId="77777777" w:rsidR="00E74B0A" w:rsidRPr="00ED3565" w:rsidRDefault="00E74B0A" w:rsidP="00E74B0A"/>
    <w:p w14:paraId="151ABD03" w14:textId="77777777" w:rsidR="00E74B0A" w:rsidRDefault="00E74B0A" w:rsidP="00166388">
      <w:pPr>
        <w:widowControl w:val="0"/>
        <w:numPr>
          <w:ilvl w:val="0"/>
          <w:numId w:val="29"/>
        </w:numPr>
      </w:pPr>
      <w:r w:rsidRPr="00ED3565">
        <w:t>Compte de résultat à un niveau agrégé (canton ou entité)</w:t>
      </w:r>
    </w:p>
    <w:p w14:paraId="3DD1E60B" w14:textId="77777777" w:rsidR="00E74B0A" w:rsidRDefault="00E74B0A" w:rsidP="00E74B0A"/>
    <w:p w14:paraId="3873188D" w14:textId="77777777" w:rsidR="00E74B0A" w:rsidRDefault="00E74B0A" w:rsidP="00E74B0A">
      <w:pPr>
        <w:pStyle w:val="Titre4"/>
      </w:pPr>
      <w:bookmarkStart w:id="86" w:name="_Toc479785883"/>
      <w:bookmarkStart w:id="87" w:name="_Toc120003658"/>
      <w:r>
        <w:t>Compte de résultat technique</w:t>
      </w:r>
      <w:bookmarkEnd w:id="86"/>
      <w:bookmarkEnd w:id="87"/>
    </w:p>
    <w:p w14:paraId="3281A9EC" w14:textId="77777777" w:rsidR="00E74B0A" w:rsidRPr="00E74B0A" w:rsidRDefault="00E74B0A" w:rsidP="00E74B0A">
      <w:pPr>
        <w:rPr>
          <w:lang w:eastAsia="fr-FR"/>
        </w:rPr>
      </w:pPr>
    </w:p>
    <w:p w14:paraId="33608E43" w14:textId="77777777" w:rsidR="00E74B0A" w:rsidRPr="003C2911" w:rsidRDefault="00E74B0A" w:rsidP="00E74B0A">
      <w:r w:rsidRPr="003C2911">
        <w:t>Les postes du compte de résultat sont modélisés de la manière suivante :</w:t>
      </w:r>
    </w:p>
    <w:p w14:paraId="1A3E7DC7" w14:textId="77777777" w:rsidR="00E74B0A" w:rsidRPr="002F045A" w:rsidRDefault="00E74B0A" w:rsidP="00E74B0A">
      <w:pPr>
        <w:jc w:val="left"/>
        <w:rPr>
          <w:b/>
          <w:i/>
          <w:noProof/>
          <w:u w:val="single"/>
        </w:rPr>
      </w:pPr>
    </w:p>
    <w:tbl>
      <w:tblPr>
        <w:tblW w:w="5000" w:type="pct"/>
        <w:tblBorders>
          <w:top w:val="single" w:sz="8" w:space="0" w:color="4F81BD"/>
          <w:bottom w:val="single" w:sz="8" w:space="0" w:color="4F81BD"/>
        </w:tblBorders>
        <w:tblLayout w:type="fixed"/>
        <w:tblLook w:val="04A0" w:firstRow="1" w:lastRow="0" w:firstColumn="1" w:lastColumn="0" w:noHBand="0" w:noVBand="1"/>
      </w:tblPr>
      <w:tblGrid>
        <w:gridCol w:w="4518"/>
        <w:gridCol w:w="5228"/>
      </w:tblGrid>
      <w:tr w:rsidR="00E74B0A" w:rsidRPr="006D5A78" w14:paraId="1B66F1F8" w14:textId="77777777" w:rsidTr="00694834">
        <w:trPr>
          <w:trHeight w:val="274"/>
        </w:trPr>
        <w:tc>
          <w:tcPr>
            <w:tcW w:w="2318" w:type="pct"/>
            <w:tcBorders>
              <w:top w:val="single" w:sz="8" w:space="0" w:color="4F81BD"/>
              <w:left w:val="nil"/>
              <w:bottom w:val="single" w:sz="8" w:space="0" w:color="4F81BD"/>
              <w:right w:val="dotted" w:sz="4" w:space="0" w:color="auto"/>
            </w:tcBorders>
            <w:shd w:val="clear" w:color="auto" w:fill="auto"/>
          </w:tcPr>
          <w:p w14:paraId="6A6C022C" w14:textId="77777777" w:rsidR="00E74B0A" w:rsidRPr="006D5A78" w:rsidRDefault="00E74B0A" w:rsidP="00694834">
            <w:pPr>
              <w:jc w:val="center"/>
              <w:rPr>
                <w:rFonts w:ascii="Courier New" w:hAnsi="Courier New" w:cs="Courier New"/>
                <w:b/>
                <w:bCs/>
                <w:color w:val="365F91"/>
                <w:sz w:val="16"/>
                <w:szCs w:val="16"/>
              </w:rPr>
            </w:pPr>
            <w:bookmarkStart w:id="88" w:name="_Hlk346724042"/>
            <w:r w:rsidRPr="006D5A78">
              <w:rPr>
                <w:rFonts w:ascii="Courier New" w:hAnsi="Courier New" w:cs="Courier New"/>
                <w:b/>
                <w:bCs/>
                <w:color w:val="365F91"/>
                <w:sz w:val="16"/>
                <w:szCs w:val="16"/>
              </w:rPr>
              <w:t>Cotisations HT (1)</w:t>
            </w:r>
          </w:p>
        </w:tc>
        <w:tc>
          <w:tcPr>
            <w:tcW w:w="2682" w:type="pct"/>
            <w:tcBorders>
              <w:top w:val="single" w:sz="8" w:space="0" w:color="4F81BD"/>
              <w:left w:val="dotted" w:sz="4" w:space="0" w:color="auto"/>
              <w:bottom w:val="single" w:sz="8" w:space="0" w:color="4F81BD"/>
              <w:right w:val="nil"/>
            </w:tcBorders>
            <w:shd w:val="clear" w:color="auto" w:fill="auto"/>
            <w:noWrap/>
          </w:tcPr>
          <w:p w14:paraId="4C9C4BBE"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Cotisations Acquises projetées</w:t>
            </w:r>
          </w:p>
          <w:p w14:paraId="2312983C" w14:textId="77777777" w:rsidR="00E74B0A" w:rsidRPr="006D5A78" w:rsidRDefault="00E74B0A" w:rsidP="00694834">
            <w:pPr>
              <w:jc w:val="center"/>
              <w:rPr>
                <w:rFonts w:ascii="Courier New" w:hAnsi="Courier New" w:cs="Courier New"/>
                <w:b/>
                <w:bCs/>
                <w:color w:val="002060"/>
                <w:sz w:val="16"/>
                <w:szCs w:val="16"/>
              </w:rPr>
            </w:pPr>
            <w:r w:rsidRPr="006D5A78">
              <w:rPr>
                <w:rFonts w:ascii="Courier New" w:hAnsi="Courier New" w:cs="Courier New"/>
                <w:b/>
                <w:bCs/>
                <w:color w:val="365F91"/>
                <w:sz w:val="16"/>
                <w:szCs w:val="16"/>
              </w:rPr>
              <w:t>(ces cotisations incluent en particulier les cotisations consommées relatives aux provisions pour ristournes)</w:t>
            </w:r>
          </w:p>
        </w:tc>
      </w:tr>
      <w:tr w:rsidR="00E74B0A" w:rsidRPr="006D5A78" w14:paraId="50B4D17D" w14:textId="77777777" w:rsidTr="00694834">
        <w:trPr>
          <w:trHeight w:val="69"/>
        </w:trPr>
        <w:tc>
          <w:tcPr>
            <w:tcW w:w="2318" w:type="pct"/>
            <w:tcBorders>
              <w:left w:val="nil"/>
              <w:right w:val="dotted" w:sz="4" w:space="0" w:color="auto"/>
            </w:tcBorders>
            <w:shd w:val="clear" w:color="auto" w:fill="D3DFEE"/>
          </w:tcPr>
          <w:p w14:paraId="575D6519"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34FC5E27"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352DC200" w14:textId="77777777" w:rsidTr="00694834">
        <w:trPr>
          <w:trHeight w:val="274"/>
        </w:trPr>
        <w:tc>
          <w:tcPr>
            <w:tcW w:w="2318" w:type="pct"/>
            <w:tcBorders>
              <w:right w:val="dotted" w:sz="4" w:space="0" w:color="auto"/>
            </w:tcBorders>
            <w:shd w:val="clear" w:color="auto" w:fill="auto"/>
          </w:tcPr>
          <w:p w14:paraId="43D581A6"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 xml:space="preserve">Charges des prestations (2) </w:t>
            </w:r>
          </w:p>
        </w:tc>
        <w:tc>
          <w:tcPr>
            <w:tcW w:w="2682" w:type="pct"/>
            <w:tcBorders>
              <w:left w:val="dotted" w:sz="4" w:space="0" w:color="auto"/>
            </w:tcBorders>
            <w:shd w:val="clear" w:color="auto" w:fill="auto"/>
            <w:noWrap/>
          </w:tcPr>
          <w:p w14:paraId="70DBA3F4" w14:textId="77777777" w:rsidR="00E74B0A" w:rsidRPr="006D5A78" w:rsidRDefault="00E74B0A" w:rsidP="00694834">
            <w:pPr>
              <w:jc w:val="center"/>
              <w:rPr>
                <w:rFonts w:ascii="Courier New" w:hAnsi="Courier New" w:cs="Courier New"/>
                <w:color w:val="365F91"/>
                <w:sz w:val="16"/>
                <w:szCs w:val="16"/>
                <w:u w:val="single"/>
              </w:rPr>
            </w:pPr>
            <w:r w:rsidRPr="006D5A78">
              <w:rPr>
                <w:rFonts w:ascii="Courier New" w:hAnsi="Courier New" w:cs="Courier New"/>
                <w:b/>
                <w:bCs/>
                <w:color w:val="365F91"/>
                <w:sz w:val="16"/>
                <w:szCs w:val="16"/>
              </w:rPr>
              <w:t>(a)+(b)+(c)</w:t>
            </w:r>
          </w:p>
        </w:tc>
      </w:tr>
      <w:tr w:rsidR="00E74B0A" w:rsidRPr="006D5A78" w14:paraId="6840DCE4" w14:textId="77777777" w:rsidTr="00694834">
        <w:trPr>
          <w:trHeight w:val="69"/>
        </w:trPr>
        <w:tc>
          <w:tcPr>
            <w:tcW w:w="2318" w:type="pct"/>
            <w:tcBorders>
              <w:left w:val="nil"/>
              <w:right w:val="dotted" w:sz="4" w:space="0" w:color="auto"/>
            </w:tcBorders>
            <w:shd w:val="clear" w:color="auto" w:fill="D3DFEE"/>
          </w:tcPr>
          <w:p w14:paraId="3778454E"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1C0789DE"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4AF6C333" w14:textId="77777777" w:rsidTr="00694834">
        <w:trPr>
          <w:trHeight w:val="274"/>
        </w:trPr>
        <w:tc>
          <w:tcPr>
            <w:tcW w:w="2318" w:type="pct"/>
            <w:tcBorders>
              <w:right w:val="dotted" w:sz="4" w:space="0" w:color="auto"/>
            </w:tcBorders>
            <w:shd w:val="clear" w:color="auto" w:fill="auto"/>
          </w:tcPr>
          <w:p w14:paraId="1B670F77"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d'ouverture hors frais (i)</w:t>
            </w:r>
          </w:p>
        </w:tc>
        <w:tc>
          <w:tcPr>
            <w:tcW w:w="2682" w:type="pct"/>
            <w:tcBorders>
              <w:left w:val="dotted" w:sz="4" w:space="0" w:color="auto"/>
            </w:tcBorders>
            <w:shd w:val="clear" w:color="auto" w:fill="auto"/>
            <w:noWrap/>
          </w:tcPr>
          <w:p w14:paraId="5BC90CA3" w14:textId="392AFC8D" w:rsidR="00E74B0A" w:rsidRPr="006D5A78" w:rsidRDefault="00493B05" w:rsidP="00694834">
            <w:pPr>
              <w:jc w:val="center"/>
              <w:rPr>
                <w:rFonts w:ascii="Courier New" w:hAnsi="Courier New" w:cs="Courier New"/>
                <w:color w:val="002060"/>
                <w:sz w:val="16"/>
                <w:szCs w:val="16"/>
              </w:rPr>
            </w:pPr>
            <w:r>
              <w:rPr>
                <w:rFonts w:ascii="Courier New" w:hAnsi="Courier New" w:cs="Courier New"/>
                <w:color w:val="365F91"/>
                <w:sz w:val="16"/>
                <w:szCs w:val="16"/>
              </w:rPr>
              <w:t>-</w:t>
            </w:r>
            <w:r w:rsidR="00E74B0A" w:rsidRPr="006D5A78">
              <w:rPr>
                <w:rFonts w:ascii="Courier New" w:hAnsi="Courier New" w:cs="Courier New"/>
                <w:color w:val="365F91"/>
                <w:sz w:val="16"/>
                <w:szCs w:val="16"/>
              </w:rPr>
              <w:t>Provis</w:t>
            </w:r>
            <w:r>
              <w:rPr>
                <w:rFonts w:ascii="Courier New" w:hAnsi="Courier New" w:cs="Courier New"/>
                <w:color w:val="365F91"/>
                <w:sz w:val="16"/>
                <w:szCs w:val="16"/>
              </w:rPr>
              <w:t>ions de clôture hors frais (P-1) (NB : cette provision est signée positivement)</w:t>
            </w:r>
          </w:p>
        </w:tc>
      </w:tr>
      <w:tr w:rsidR="00E74B0A" w:rsidRPr="006D5A78" w14:paraId="0FCDC203" w14:textId="77777777" w:rsidTr="00694834">
        <w:trPr>
          <w:trHeight w:val="274"/>
        </w:trPr>
        <w:tc>
          <w:tcPr>
            <w:tcW w:w="2318" w:type="pct"/>
            <w:tcBorders>
              <w:left w:val="nil"/>
              <w:right w:val="dotted" w:sz="4" w:space="0" w:color="auto"/>
            </w:tcBorders>
            <w:shd w:val="clear" w:color="auto" w:fill="D3DFEE"/>
          </w:tcPr>
          <w:p w14:paraId="77AB4A46"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de clôture hors frais (ii)</w:t>
            </w:r>
          </w:p>
        </w:tc>
        <w:tc>
          <w:tcPr>
            <w:tcW w:w="2682" w:type="pct"/>
            <w:tcBorders>
              <w:left w:val="dotted" w:sz="4" w:space="0" w:color="auto"/>
              <w:right w:val="nil"/>
            </w:tcBorders>
            <w:shd w:val="clear" w:color="auto" w:fill="D3DFEE"/>
            <w:noWrap/>
          </w:tcPr>
          <w:p w14:paraId="014D5BF7"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-(Provisions d’assurance vie+ PSAP+ autres provisions techniques+ PEg)</w:t>
            </w:r>
          </w:p>
        </w:tc>
      </w:tr>
      <w:tr w:rsidR="00E74B0A" w:rsidRPr="006D5A78" w14:paraId="0AC23378" w14:textId="77777777" w:rsidTr="00694834">
        <w:trPr>
          <w:trHeight w:val="274"/>
        </w:trPr>
        <w:tc>
          <w:tcPr>
            <w:tcW w:w="2318" w:type="pct"/>
            <w:tcBorders>
              <w:right w:val="dotted" w:sz="4" w:space="0" w:color="auto"/>
            </w:tcBorders>
            <w:shd w:val="clear" w:color="auto" w:fill="auto"/>
          </w:tcPr>
          <w:p w14:paraId="6398B82B"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(a) Variation de provisions </w:t>
            </w:r>
          </w:p>
        </w:tc>
        <w:tc>
          <w:tcPr>
            <w:tcW w:w="2682" w:type="pct"/>
            <w:tcBorders>
              <w:left w:val="dotted" w:sz="4" w:space="0" w:color="auto"/>
            </w:tcBorders>
            <w:shd w:val="clear" w:color="auto" w:fill="auto"/>
            <w:noWrap/>
          </w:tcPr>
          <w:p w14:paraId="74DE2F1C"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(i)+(ii)</w:t>
            </w:r>
          </w:p>
        </w:tc>
      </w:tr>
      <w:tr w:rsidR="00E74B0A" w:rsidRPr="006D5A78" w14:paraId="6C0CB603" w14:textId="77777777" w:rsidTr="00694834">
        <w:trPr>
          <w:trHeight w:val="274"/>
        </w:trPr>
        <w:tc>
          <w:tcPr>
            <w:tcW w:w="2318" w:type="pct"/>
            <w:tcBorders>
              <w:left w:val="nil"/>
              <w:right w:val="dotted" w:sz="4" w:space="0" w:color="auto"/>
            </w:tcBorders>
            <w:shd w:val="clear" w:color="auto" w:fill="D3DFEE"/>
          </w:tcPr>
          <w:p w14:paraId="573D4474"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(b)  Prestations payés</w:t>
            </w:r>
          </w:p>
        </w:tc>
        <w:tc>
          <w:tcPr>
            <w:tcW w:w="2682" w:type="pct"/>
            <w:tcBorders>
              <w:left w:val="dotted" w:sz="4" w:space="0" w:color="auto"/>
              <w:right w:val="nil"/>
            </w:tcBorders>
            <w:shd w:val="clear" w:color="auto" w:fill="D3DFEE"/>
            <w:noWrap/>
          </w:tcPr>
          <w:p w14:paraId="64780961"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Prestations projetées</w:t>
            </w:r>
            <w:r>
              <w:rPr>
                <w:rFonts w:ascii="Courier New" w:hAnsi="Courier New" w:cs="Courier New"/>
                <w:color w:val="365F91"/>
                <w:sz w:val="16"/>
                <w:szCs w:val="16"/>
              </w:rPr>
              <w:t xml:space="preserve"> (rentes, rachats, décès…)</w:t>
            </w:r>
          </w:p>
        </w:tc>
      </w:tr>
      <w:tr w:rsidR="00E74B0A" w:rsidRPr="006D5A78" w14:paraId="33AA69B5" w14:textId="77777777" w:rsidTr="00694834">
        <w:trPr>
          <w:trHeight w:val="274"/>
        </w:trPr>
        <w:tc>
          <w:tcPr>
            <w:tcW w:w="2318" w:type="pct"/>
            <w:tcBorders>
              <w:right w:val="dotted" w:sz="4" w:space="0" w:color="auto"/>
            </w:tcBorders>
            <w:shd w:val="clear" w:color="auto" w:fill="auto"/>
          </w:tcPr>
          <w:p w14:paraId="3EAF80E2"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(c)   IT/PB</w:t>
            </w:r>
          </w:p>
        </w:tc>
        <w:tc>
          <w:tcPr>
            <w:tcW w:w="2682" w:type="pct"/>
            <w:tcBorders>
              <w:left w:val="dotted" w:sz="4" w:space="0" w:color="auto"/>
            </w:tcBorders>
            <w:shd w:val="clear" w:color="auto" w:fill="auto"/>
            <w:noWrap/>
          </w:tcPr>
          <w:p w14:paraId="6DF0383D" w14:textId="77777777" w:rsidR="00E74B0A" w:rsidRPr="006D5A78" w:rsidRDefault="00E74B0A" w:rsidP="00694834">
            <w:pPr>
              <w:jc w:val="center"/>
              <w:rPr>
                <w:rFonts w:ascii="Courier New" w:hAnsi="Courier New" w:cs="Courier New"/>
                <w:sz w:val="16"/>
                <w:szCs w:val="16"/>
              </w:rPr>
            </w:pPr>
            <w:r>
              <w:rPr>
                <w:rFonts w:ascii="Courier New" w:hAnsi="Courier New" w:cs="Courier New"/>
                <w:sz w:val="16"/>
                <w:szCs w:val="16"/>
              </w:rPr>
              <w:t>- (11)</w:t>
            </w:r>
            <w:r w:rsidRPr="006D5A78">
              <w:rPr>
                <w:rFonts w:ascii="Courier New" w:hAnsi="Courier New" w:cs="Courier New"/>
                <w:sz w:val="16"/>
                <w:szCs w:val="16"/>
              </w:rPr>
              <w:t>(</w:t>
            </w:r>
            <w:r>
              <w:rPr>
                <w:rFonts w:ascii="Courier New" w:hAnsi="Courier New" w:cs="Courier New"/>
                <w:sz w:val="16"/>
                <w:szCs w:val="16"/>
              </w:rPr>
              <w:t>I) - (11)</w:t>
            </w:r>
            <w:r w:rsidRPr="006D5A78">
              <w:rPr>
                <w:rFonts w:ascii="Courier New" w:hAnsi="Courier New" w:cs="Courier New"/>
                <w:sz w:val="16"/>
                <w:szCs w:val="16"/>
              </w:rPr>
              <w:t>(II)</w:t>
            </w:r>
            <w:r w:rsidRPr="006D5A78">
              <w:rPr>
                <w:rFonts w:ascii="Courier New" w:hAnsi="Courier New" w:cs="Courier New"/>
                <w:color w:val="365F91"/>
                <w:sz w:val="16"/>
                <w:szCs w:val="16"/>
              </w:rPr>
              <w:t xml:space="preserve"> hors PB issue des cotisations pour ristournes</w:t>
            </w:r>
          </w:p>
        </w:tc>
      </w:tr>
      <w:tr w:rsidR="00E74B0A" w:rsidRPr="006D5A78" w14:paraId="0DA422B6" w14:textId="77777777" w:rsidTr="00694834">
        <w:trPr>
          <w:trHeight w:val="69"/>
        </w:trPr>
        <w:tc>
          <w:tcPr>
            <w:tcW w:w="2318" w:type="pct"/>
            <w:tcBorders>
              <w:left w:val="nil"/>
              <w:right w:val="dotted" w:sz="4" w:space="0" w:color="auto"/>
            </w:tcBorders>
            <w:shd w:val="clear" w:color="auto" w:fill="D3DFEE"/>
          </w:tcPr>
          <w:p w14:paraId="2BA60DD0"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1C6C9BDD"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4E735CC1" w14:textId="77777777" w:rsidTr="00694834">
        <w:trPr>
          <w:trHeight w:val="274"/>
        </w:trPr>
        <w:tc>
          <w:tcPr>
            <w:tcW w:w="2318" w:type="pct"/>
            <w:tcBorders>
              <w:right w:val="dotted" w:sz="4" w:space="0" w:color="auto"/>
            </w:tcBorders>
            <w:shd w:val="clear" w:color="auto" w:fill="auto"/>
          </w:tcPr>
          <w:p w14:paraId="6CD46726"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Ajustements ACAV (plus-value) (3)</w:t>
            </w:r>
          </w:p>
        </w:tc>
        <w:tc>
          <w:tcPr>
            <w:tcW w:w="2682" w:type="pct"/>
            <w:tcBorders>
              <w:left w:val="dotted" w:sz="4" w:space="0" w:color="auto"/>
            </w:tcBorders>
            <w:shd w:val="clear" w:color="auto" w:fill="auto"/>
            <w:noWrap/>
          </w:tcPr>
          <w:p w14:paraId="2B85FE23"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Ajustements projetés</w:t>
            </w:r>
          </w:p>
        </w:tc>
      </w:tr>
      <w:tr w:rsidR="00E74B0A" w:rsidRPr="006D5A78" w14:paraId="482F7F82" w14:textId="77777777" w:rsidTr="00694834">
        <w:trPr>
          <w:trHeight w:val="69"/>
        </w:trPr>
        <w:tc>
          <w:tcPr>
            <w:tcW w:w="2318" w:type="pct"/>
            <w:tcBorders>
              <w:left w:val="nil"/>
              <w:right w:val="dotted" w:sz="4" w:space="0" w:color="auto"/>
            </w:tcBorders>
            <w:shd w:val="clear" w:color="auto" w:fill="D3DFEE"/>
          </w:tcPr>
          <w:p w14:paraId="3ABA425D"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1690B2FE"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4FBEA068" w14:textId="77777777" w:rsidTr="00694834">
        <w:trPr>
          <w:trHeight w:val="274"/>
        </w:trPr>
        <w:tc>
          <w:tcPr>
            <w:tcW w:w="2318" w:type="pct"/>
            <w:tcBorders>
              <w:right w:val="dotted" w:sz="4" w:space="0" w:color="auto"/>
            </w:tcBorders>
            <w:shd w:val="clear" w:color="auto" w:fill="auto"/>
          </w:tcPr>
          <w:p w14:paraId="613B71C5"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 xml:space="preserve">Solde de souscription brut de réassurance (4) </w:t>
            </w:r>
          </w:p>
        </w:tc>
        <w:tc>
          <w:tcPr>
            <w:tcW w:w="2682" w:type="pct"/>
            <w:tcBorders>
              <w:left w:val="dotted" w:sz="4" w:space="0" w:color="auto"/>
            </w:tcBorders>
            <w:shd w:val="clear" w:color="auto" w:fill="auto"/>
            <w:noWrap/>
          </w:tcPr>
          <w:p w14:paraId="408880B6"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(1)+(2)+(3)</w:t>
            </w:r>
          </w:p>
        </w:tc>
      </w:tr>
      <w:tr w:rsidR="00E74B0A" w:rsidRPr="006D5A78" w14:paraId="3896A49A" w14:textId="77777777" w:rsidTr="00694834">
        <w:trPr>
          <w:trHeight w:val="69"/>
        </w:trPr>
        <w:tc>
          <w:tcPr>
            <w:tcW w:w="2318" w:type="pct"/>
            <w:tcBorders>
              <w:left w:val="nil"/>
              <w:right w:val="dotted" w:sz="4" w:space="0" w:color="auto"/>
            </w:tcBorders>
            <w:shd w:val="clear" w:color="auto" w:fill="D3DFEE"/>
          </w:tcPr>
          <w:p w14:paraId="5F1C8AE6"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65098094"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102D381A" w14:textId="77777777" w:rsidTr="00694834">
        <w:trPr>
          <w:trHeight w:val="274"/>
        </w:trPr>
        <w:tc>
          <w:tcPr>
            <w:tcW w:w="2318" w:type="pct"/>
            <w:tcBorders>
              <w:right w:val="dotted" w:sz="4" w:space="0" w:color="auto"/>
            </w:tcBorders>
            <w:shd w:val="clear" w:color="auto" w:fill="auto"/>
          </w:tcPr>
          <w:p w14:paraId="063584EF"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 xml:space="preserve">Coût de la réassurance (5) </w:t>
            </w:r>
          </w:p>
        </w:tc>
        <w:tc>
          <w:tcPr>
            <w:tcW w:w="2682" w:type="pct"/>
            <w:tcBorders>
              <w:left w:val="dotted" w:sz="4" w:space="0" w:color="auto"/>
            </w:tcBorders>
            <w:shd w:val="clear" w:color="auto" w:fill="auto"/>
            <w:noWrap/>
          </w:tcPr>
          <w:p w14:paraId="4E398842"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(a)+(b)+(c)+(d)+(e)</w:t>
            </w:r>
          </w:p>
        </w:tc>
      </w:tr>
      <w:tr w:rsidR="00E74B0A" w:rsidRPr="006D5A78" w14:paraId="0899B229" w14:textId="77777777" w:rsidTr="00694834">
        <w:trPr>
          <w:trHeight w:val="69"/>
        </w:trPr>
        <w:tc>
          <w:tcPr>
            <w:tcW w:w="2318" w:type="pct"/>
            <w:tcBorders>
              <w:left w:val="nil"/>
              <w:right w:val="dotted" w:sz="4" w:space="0" w:color="auto"/>
            </w:tcBorders>
            <w:shd w:val="clear" w:color="auto" w:fill="D3DFEE"/>
          </w:tcPr>
          <w:p w14:paraId="31CDF50B"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453E784B"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7051AF57" w14:textId="77777777" w:rsidTr="00694834">
        <w:trPr>
          <w:trHeight w:val="274"/>
        </w:trPr>
        <w:tc>
          <w:tcPr>
            <w:tcW w:w="2318" w:type="pct"/>
            <w:tcBorders>
              <w:right w:val="dotted" w:sz="4" w:space="0" w:color="auto"/>
            </w:tcBorders>
            <w:shd w:val="clear" w:color="auto" w:fill="auto"/>
          </w:tcPr>
          <w:p w14:paraId="0B548B5D"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(a) Cotisations cédées</w:t>
            </w:r>
          </w:p>
        </w:tc>
        <w:tc>
          <w:tcPr>
            <w:tcW w:w="2682" w:type="pct"/>
            <w:tcBorders>
              <w:left w:val="dotted" w:sz="4" w:space="0" w:color="auto"/>
            </w:tcBorders>
            <w:shd w:val="clear" w:color="auto" w:fill="auto"/>
            <w:noWrap/>
          </w:tcPr>
          <w:p w14:paraId="457338A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xml:space="preserve">- Cotisations acquises cédées projetées </w:t>
            </w:r>
          </w:p>
        </w:tc>
      </w:tr>
      <w:tr w:rsidR="00E74B0A" w:rsidRPr="006D5A78" w14:paraId="15D7C7BB" w14:textId="77777777" w:rsidTr="00694834">
        <w:trPr>
          <w:trHeight w:val="274"/>
        </w:trPr>
        <w:tc>
          <w:tcPr>
            <w:tcW w:w="2318" w:type="pct"/>
            <w:tcBorders>
              <w:left w:val="nil"/>
              <w:right w:val="dotted" w:sz="4" w:space="0" w:color="auto"/>
            </w:tcBorders>
            <w:shd w:val="clear" w:color="auto" w:fill="D3DFEE"/>
          </w:tcPr>
          <w:p w14:paraId="08C097CB"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d'ouverture (i)</w:t>
            </w:r>
          </w:p>
        </w:tc>
        <w:tc>
          <w:tcPr>
            <w:tcW w:w="2682" w:type="pct"/>
            <w:tcBorders>
              <w:left w:val="dotted" w:sz="4" w:space="0" w:color="auto"/>
              <w:right w:val="nil"/>
            </w:tcBorders>
            <w:shd w:val="clear" w:color="auto" w:fill="D3DFEE"/>
            <w:noWrap/>
          </w:tcPr>
          <w:p w14:paraId="5F8BEB89"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Provisions de clôture (P-1)</w:t>
            </w:r>
          </w:p>
        </w:tc>
      </w:tr>
      <w:tr w:rsidR="00E74B0A" w:rsidRPr="006D5A78" w14:paraId="3B273E30" w14:textId="77777777" w:rsidTr="00694834">
        <w:trPr>
          <w:trHeight w:val="274"/>
        </w:trPr>
        <w:tc>
          <w:tcPr>
            <w:tcW w:w="2318" w:type="pct"/>
            <w:tcBorders>
              <w:right w:val="dotted" w:sz="4" w:space="0" w:color="auto"/>
            </w:tcBorders>
            <w:shd w:val="clear" w:color="auto" w:fill="auto"/>
          </w:tcPr>
          <w:p w14:paraId="12160610"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de clôture (ii)</w:t>
            </w:r>
          </w:p>
        </w:tc>
        <w:tc>
          <w:tcPr>
            <w:tcW w:w="2682" w:type="pct"/>
            <w:vMerge w:val="restart"/>
            <w:tcBorders>
              <w:left w:val="dotted" w:sz="4" w:space="0" w:color="auto"/>
            </w:tcBorders>
            <w:shd w:val="clear" w:color="auto" w:fill="auto"/>
            <w:noWrap/>
          </w:tcPr>
          <w:p w14:paraId="71F33EF8"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xml:space="preserve">+ (Provisions d’assurance vie+ PSAP+ autres Provisions </w:t>
            </w:r>
            <w:r>
              <w:rPr>
                <w:rFonts w:ascii="Courier New" w:hAnsi="Courier New" w:cs="Courier New"/>
                <w:color w:val="365F91"/>
                <w:sz w:val="16"/>
                <w:szCs w:val="16"/>
              </w:rPr>
              <w:t xml:space="preserve">Techniques+ PEg) cédées </w:t>
            </w:r>
          </w:p>
          <w:p w14:paraId="1BC3A1E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(i)+(ii)</w:t>
            </w:r>
          </w:p>
        </w:tc>
      </w:tr>
      <w:tr w:rsidR="00E74B0A" w:rsidRPr="006D5A78" w14:paraId="61309A2C" w14:textId="77777777" w:rsidTr="00694834">
        <w:trPr>
          <w:trHeight w:val="274"/>
        </w:trPr>
        <w:tc>
          <w:tcPr>
            <w:tcW w:w="2318" w:type="pct"/>
            <w:tcBorders>
              <w:left w:val="nil"/>
              <w:right w:val="dotted" w:sz="4" w:space="0" w:color="auto"/>
            </w:tcBorders>
            <w:shd w:val="clear" w:color="auto" w:fill="D3DFEE"/>
          </w:tcPr>
          <w:p w14:paraId="6B898968"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(b) Variation de provisions chargées  </w:t>
            </w:r>
          </w:p>
        </w:tc>
        <w:tc>
          <w:tcPr>
            <w:tcW w:w="2682" w:type="pct"/>
            <w:vMerge/>
            <w:tcBorders>
              <w:left w:val="dotted" w:sz="4" w:space="0" w:color="auto"/>
              <w:right w:val="nil"/>
            </w:tcBorders>
            <w:shd w:val="clear" w:color="auto" w:fill="D3DFEE"/>
            <w:noWrap/>
          </w:tcPr>
          <w:p w14:paraId="1669500C"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090476C4" w14:textId="77777777" w:rsidTr="00694834">
        <w:trPr>
          <w:trHeight w:val="274"/>
        </w:trPr>
        <w:tc>
          <w:tcPr>
            <w:tcW w:w="2318" w:type="pct"/>
            <w:tcBorders>
              <w:right w:val="dotted" w:sz="4" w:space="0" w:color="auto"/>
            </w:tcBorders>
            <w:shd w:val="clear" w:color="auto" w:fill="auto"/>
          </w:tcPr>
          <w:p w14:paraId="20978492"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(c)   Prestations payés</w:t>
            </w:r>
          </w:p>
        </w:tc>
        <w:tc>
          <w:tcPr>
            <w:tcW w:w="2682" w:type="pct"/>
            <w:tcBorders>
              <w:left w:val="dotted" w:sz="4" w:space="0" w:color="auto"/>
            </w:tcBorders>
            <w:shd w:val="clear" w:color="auto" w:fill="auto"/>
            <w:noWrap/>
          </w:tcPr>
          <w:p w14:paraId="6FC58ECE"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Prestations Totales cédées</w:t>
            </w:r>
            <w:r>
              <w:rPr>
                <w:rFonts w:ascii="Courier New" w:hAnsi="Courier New" w:cs="Courier New"/>
                <w:color w:val="365F91"/>
                <w:sz w:val="16"/>
                <w:szCs w:val="16"/>
              </w:rPr>
              <w:t xml:space="preserve"> </w:t>
            </w:r>
          </w:p>
        </w:tc>
      </w:tr>
      <w:tr w:rsidR="00E74B0A" w:rsidRPr="006D5A78" w14:paraId="16595D3E" w14:textId="77777777" w:rsidTr="00694834">
        <w:trPr>
          <w:trHeight w:val="274"/>
        </w:trPr>
        <w:tc>
          <w:tcPr>
            <w:tcW w:w="2318" w:type="pct"/>
            <w:tcBorders>
              <w:left w:val="nil"/>
              <w:right w:val="dotted" w:sz="4" w:space="0" w:color="auto"/>
            </w:tcBorders>
            <w:shd w:val="clear" w:color="auto" w:fill="D3DFEE"/>
          </w:tcPr>
          <w:p w14:paraId="0B4CEF7C"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(d) Commissions reçues des réassureurs</w:t>
            </w:r>
          </w:p>
        </w:tc>
        <w:tc>
          <w:tcPr>
            <w:tcW w:w="2682" w:type="pct"/>
            <w:tcBorders>
              <w:left w:val="dotted" w:sz="4" w:space="0" w:color="auto"/>
              <w:right w:val="nil"/>
            </w:tcBorders>
            <w:shd w:val="clear" w:color="auto" w:fill="D3DFEE"/>
            <w:noWrap/>
          </w:tcPr>
          <w:p w14:paraId="218C16F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Commissions projetées</w:t>
            </w:r>
          </w:p>
        </w:tc>
      </w:tr>
      <w:tr w:rsidR="00E74B0A" w:rsidRPr="006D5A78" w14:paraId="12365FAA" w14:textId="77777777" w:rsidTr="00694834">
        <w:trPr>
          <w:trHeight w:val="274"/>
        </w:trPr>
        <w:tc>
          <w:tcPr>
            <w:tcW w:w="2318" w:type="pct"/>
            <w:tcBorders>
              <w:right w:val="dotted" w:sz="4" w:space="0" w:color="auto"/>
            </w:tcBorders>
            <w:shd w:val="clear" w:color="auto" w:fill="auto"/>
          </w:tcPr>
          <w:p w14:paraId="7D5ADBC0"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(e)  PB</w:t>
            </w:r>
          </w:p>
        </w:tc>
        <w:tc>
          <w:tcPr>
            <w:tcW w:w="2682" w:type="pct"/>
            <w:tcBorders>
              <w:left w:val="dotted" w:sz="4" w:space="0" w:color="auto"/>
            </w:tcBorders>
            <w:shd w:val="clear" w:color="auto" w:fill="auto"/>
            <w:noWrap/>
          </w:tcPr>
          <w:p w14:paraId="21AD58D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Variation de PPE cédées</w:t>
            </w:r>
          </w:p>
        </w:tc>
      </w:tr>
      <w:tr w:rsidR="00E74B0A" w:rsidRPr="006D5A78" w14:paraId="307CE54B" w14:textId="77777777" w:rsidTr="00694834">
        <w:trPr>
          <w:trHeight w:val="69"/>
        </w:trPr>
        <w:tc>
          <w:tcPr>
            <w:tcW w:w="2318" w:type="pct"/>
            <w:tcBorders>
              <w:left w:val="nil"/>
              <w:right w:val="dotted" w:sz="4" w:space="0" w:color="auto"/>
            </w:tcBorders>
            <w:shd w:val="clear" w:color="auto" w:fill="D3DFEE"/>
          </w:tcPr>
          <w:p w14:paraId="4B00C6A3"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right w:val="nil"/>
            </w:tcBorders>
            <w:shd w:val="clear" w:color="auto" w:fill="D3DFEE"/>
            <w:noWrap/>
          </w:tcPr>
          <w:p w14:paraId="77D138CC"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62A35193" w14:textId="77777777" w:rsidTr="00694834">
        <w:trPr>
          <w:trHeight w:val="274"/>
        </w:trPr>
        <w:tc>
          <w:tcPr>
            <w:tcW w:w="2318" w:type="pct"/>
            <w:tcBorders>
              <w:right w:val="dotted" w:sz="4" w:space="0" w:color="auto"/>
            </w:tcBorders>
            <w:shd w:val="clear" w:color="auto" w:fill="auto"/>
          </w:tcPr>
          <w:p w14:paraId="42753966"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 xml:space="preserve">Solde de souscription net de réassurance (6) </w:t>
            </w:r>
          </w:p>
        </w:tc>
        <w:tc>
          <w:tcPr>
            <w:tcW w:w="2682" w:type="pct"/>
            <w:tcBorders>
              <w:left w:val="dotted" w:sz="4" w:space="0" w:color="auto"/>
            </w:tcBorders>
            <w:shd w:val="clear" w:color="auto" w:fill="auto"/>
            <w:noWrap/>
          </w:tcPr>
          <w:p w14:paraId="2627DF0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(4)+(5)</w:t>
            </w:r>
          </w:p>
        </w:tc>
      </w:tr>
      <w:tr w:rsidR="00E74B0A" w:rsidRPr="006D5A78" w14:paraId="2B889FB6" w14:textId="77777777" w:rsidTr="00694834">
        <w:trPr>
          <w:trHeight w:val="69"/>
        </w:trPr>
        <w:tc>
          <w:tcPr>
            <w:tcW w:w="2318" w:type="pct"/>
            <w:tcBorders>
              <w:left w:val="nil"/>
              <w:right w:val="dotted" w:sz="4" w:space="0" w:color="auto"/>
            </w:tcBorders>
            <w:shd w:val="clear" w:color="auto" w:fill="D3DFEE"/>
          </w:tcPr>
          <w:p w14:paraId="2E7D6C4A"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right w:val="nil"/>
            </w:tcBorders>
            <w:shd w:val="clear" w:color="auto" w:fill="D3DFEE"/>
            <w:noWrap/>
          </w:tcPr>
          <w:p w14:paraId="1CB01E57"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4125B9E3" w14:textId="77777777" w:rsidTr="00694834">
        <w:trPr>
          <w:trHeight w:val="274"/>
        </w:trPr>
        <w:tc>
          <w:tcPr>
            <w:tcW w:w="2318" w:type="pct"/>
            <w:tcBorders>
              <w:right w:val="dotted" w:sz="4" w:space="0" w:color="auto"/>
            </w:tcBorders>
            <w:shd w:val="clear" w:color="auto" w:fill="auto"/>
          </w:tcPr>
          <w:p w14:paraId="3363D41F"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Dotations / Reprise de PRE (7)</w:t>
            </w:r>
          </w:p>
        </w:tc>
        <w:tc>
          <w:tcPr>
            <w:tcW w:w="2682" w:type="pct"/>
            <w:tcBorders>
              <w:left w:val="dotted" w:sz="4" w:space="0" w:color="auto"/>
            </w:tcBorders>
            <w:shd w:val="clear" w:color="auto" w:fill="auto"/>
            <w:noWrap/>
          </w:tcPr>
          <w:p w14:paraId="17CD7C49"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Dotation</w:t>
            </w:r>
            <w:r>
              <w:rPr>
                <w:rFonts w:ascii="Courier New" w:hAnsi="Courier New" w:cs="Courier New"/>
                <w:color w:val="365F91"/>
                <w:sz w:val="16"/>
                <w:szCs w:val="16"/>
              </w:rPr>
              <w:t>/Reprise de PRE du canton * Poids</w:t>
            </w:r>
            <w:r w:rsidRPr="006D5A78">
              <w:rPr>
                <w:rFonts w:ascii="Courier New" w:hAnsi="Courier New" w:cs="Courier New"/>
                <w:color w:val="365F91"/>
                <w:sz w:val="16"/>
                <w:szCs w:val="16"/>
              </w:rPr>
              <w:t xml:space="preserve"> du segment dans les provisions</w:t>
            </w:r>
          </w:p>
        </w:tc>
      </w:tr>
      <w:tr w:rsidR="00E74B0A" w:rsidRPr="006D5A78" w14:paraId="43EF3E59" w14:textId="77777777" w:rsidTr="00694834">
        <w:trPr>
          <w:trHeight w:val="69"/>
        </w:trPr>
        <w:tc>
          <w:tcPr>
            <w:tcW w:w="2318" w:type="pct"/>
            <w:tcBorders>
              <w:left w:val="nil"/>
              <w:right w:val="dotted" w:sz="4" w:space="0" w:color="auto"/>
            </w:tcBorders>
            <w:shd w:val="clear" w:color="auto" w:fill="D3DFEE"/>
          </w:tcPr>
          <w:p w14:paraId="5F590A3C"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right w:val="nil"/>
            </w:tcBorders>
            <w:shd w:val="clear" w:color="auto" w:fill="D3DFEE"/>
            <w:noWrap/>
          </w:tcPr>
          <w:p w14:paraId="75EA98A7"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41AE7C89" w14:textId="77777777" w:rsidTr="00694834">
        <w:trPr>
          <w:trHeight w:val="274"/>
        </w:trPr>
        <w:tc>
          <w:tcPr>
            <w:tcW w:w="2318" w:type="pct"/>
            <w:tcBorders>
              <w:right w:val="dotted" w:sz="4" w:space="0" w:color="auto"/>
            </w:tcBorders>
            <w:shd w:val="clear" w:color="auto" w:fill="auto"/>
          </w:tcPr>
          <w:p w14:paraId="4C37A397"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Frais de gestion (8)</w:t>
            </w:r>
          </w:p>
        </w:tc>
        <w:tc>
          <w:tcPr>
            <w:tcW w:w="2682" w:type="pct"/>
            <w:tcBorders>
              <w:left w:val="dotted" w:sz="4" w:space="0" w:color="auto"/>
            </w:tcBorders>
            <w:shd w:val="clear" w:color="auto" w:fill="auto"/>
            <w:noWrap/>
          </w:tcPr>
          <w:p w14:paraId="0D8BA7BC"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(a)+(b)+(c)+(d)+(e)</w:t>
            </w:r>
          </w:p>
        </w:tc>
      </w:tr>
      <w:tr w:rsidR="00E74B0A" w:rsidRPr="006D5A78" w14:paraId="318F1AF1" w14:textId="77777777" w:rsidTr="00694834">
        <w:trPr>
          <w:trHeight w:val="69"/>
        </w:trPr>
        <w:tc>
          <w:tcPr>
            <w:tcW w:w="2318" w:type="pct"/>
            <w:tcBorders>
              <w:left w:val="nil"/>
              <w:right w:val="dotted" w:sz="4" w:space="0" w:color="auto"/>
            </w:tcBorders>
            <w:shd w:val="clear" w:color="auto" w:fill="D3DFEE"/>
          </w:tcPr>
          <w:p w14:paraId="5DEC782C"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right w:val="nil"/>
            </w:tcBorders>
            <w:shd w:val="clear" w:color="auto" w:fill="D3DFEE"/>
            <w:noWrap/>
          </w:tcPr>
          <w:p w14:paraId="53CB191C"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6E16D83B" w14:textId="77777777" w:rsidTr="00694834">
        <w:trPr>
          <w:trHeight w:val="274"/>
        </w:trPr>
        <w:tc>
          <w:tcPr>
            <w:tcW w:w="2318" w:type="pct"/>
            <w:tcBorders>
              <w:right w:val="dotted" w:sz="4" w:space="0" w:color="auto"/>
            </w:tcBorders>
            <w:shd w:val="clear" w:color="auto" w:fill="auto"/>
          </w:tcPr>
          <w:p w14:paraId="5A096C3C"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d'ouverture de gestion des prestations (i)</w:t>
            </w:r>
          </w:p>
        </w:tc>
        <w:tc>
          <w:tcPr>
            <w:tcW w:w="2682" w:type="pct"/>
            <w:tcBorders>
              <w:left w:val="dotted" w:sz="4" w:space="0" w:color="auto"/>
            </w:tcBorders>
            <w:shd w:val="clear" w:color="auto" w:fill="auto"/>
            <w:noWrap/>
          </w:tcPr>
          <w:p w14:paraId="368A2E16" w14:textId="165F8674" w:rsidR="00E74B0A" w:rsidRPr="006D5A78" w:rsidRDefault="00E74B0A" w:rsidP="00694834">
            <w:pPr>
              <w:jc w:val="center"/>
              <w:rPr>
                <w:rFonts w:ascii="Courier New" w:hAnsi="Courier New" w:cs="Courier New"/>
                <w:b/>
                <w:color w:val="365F91"/>
                <w:sz w:val="16"/>
                <w:szCs w:val="16"/>
              </w:rPr>
            </w:pPr>
            <w:r w:rsidRPr="006D5A78">
              <w:rPr>
                <w:rFonts w:ascii="Courier New" w:hAnsi="Courier New" w:cs="Courier New"/>
                <w:color w:val="365F91"/>
                <w:sz w:val="16"/>
                <w:szCs w:val="16"/>
              </w:rPr>
              <w:t>- Provisions de Gestion de clôture (P-1)</w:t>
            </w:r>
          </w:p>
        </w:tc>
      </w:tr>
      <w:tr w:rsidR="00E74B0A" w:rsidRPr="006D5A78" w14:paraId="66A3A4D7" w14:textId="77777777" w:rsidTr="00694834">
        <w:trPr>
          <w:trHeight w:val="274"/>
        </w:trPr>
        <w:tc>
          <w:tcPr>
            <w:tcW w:w="2318" w:type="pct"/>
            <w:tcBorders>
              <w:left w:val="nil"/>
              <w:right w:val="dotted" w:sz="4" w:space="0" w:color="auto"/>
            </w:tcBorders>
            <w:shd w:val="clear" w:color="auto" w:fill="D3DFEE"/>
          </w:tcPr>
          <w:p w14:paraId="7D725241"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Provisions de clôture de gestion des prestations  (ii)</w:t>
            </w:r>
          </w:p>
        </w:tc>
        <w:tc>
          <w:tcPr>
            <w:tcW w:w="2682" w:type="pct"/>
            <w:tcBorders>
              <w:left w:val="dotted" w:sz="4" w:space="0" w:color="auto"/>
              <w:right w:val="nil"/>
            </w:tcBorders>
            <w:shd w:val="clear" w:color="auto" w:fill="D3DFEE"/>
            <w:noWrap/>
          </w:tcPr>
          <w:p w14:paraId="25CA8D83"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Provisions de Gestion de clôture projetée (P)</w:t>
            </w:r>
          </w:p>
        </w:tc>
      </w:tr>
      <w:tr w:rsidR="00E74B0A" w:rsidRPr="006D5A78" w14:paraId="6CFE8792" w14:textId="77777777" w:rsidTr="00694834">
        <w:trPr>
          <w:trHeight w:val="274"/>
        </w:trPr>
        <w:tc>
          <w:tcPr>
            <w:tcW w:w="2318" w:type="pct"/>
            <w:tcBorders>
              <w:right w:val="dotted" w:sz="4" w:space="0" w:color="auto"/>
            </w:tcBorders>
            <w:shd w:val="clear" w:color="auto" w:fill="auto"/>
          </w:tcPr>
          <w:p w14:paraId="2EF7CC89"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(I) Variation de provisions </w:t>
            </w:r>
          </w:p>
        </w:tc>
        <w:tc>
          <w:tcPr>
            <w:tcW w:w="2682" w:type="pct"/>
            <w:tcBorders>
              <w:left w:val="dotted" w:sz="4" w:space="0" w:color="auto"/>
            </w:tcBorders>
            <w:shd w:val="clear" w:color="auto" w:fill="auto"/>
            <w:noWrap/>
          </w:tcPr>
          <w:p w14:paraId="736E63FB"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000000"/>
                <w:sz w:val="16"/>
                <w:szCs w:val="16"/>
              </w:rPr>
              <w:t>(i)+(ii)</w:t>
            </w:r>
          </w:p>
        </w:tc>
      </w:tr>
      <w:tr w:rsidR="00E74B0A" w:rsidRPr="006D5A78" w14:paraId="18B5C6CF" w14:textId="77777777" w:rsidTr="00694834">
        <w:trPr>
          <w:trHeight w:val="274"/>
        </w:trPr>
        <w:tc>
          <w:tcPr>
            <w:tcW w:w="2318" w:type="pct"/>
            <w:tcBorders>
              <w:left w:val="nil"/>
              <w:right w:val="dotted" w:sz="4" w:space="0" w:color="auto"/>
            </w:tcBorders>
            <w:shd w:val="clear" w:color="auto" w:fill="D3DFEE"/>
          </w:tcPr>
          <w:p w14:paraId="7BA3E1C0"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(II) Dotations de gestion des prestations déléguées</w:t>
            </w:r>
          </w:p>
        </w:tc>
        <w:tc>
          <w:tcPr>
            <w:tcW w:w="2682" w:type="pct"/>
            <w:tcBorders>
              <w:left w:val="dotted" w:sz="4" w:space="0" w:color="auto"/>
              <w:right w:val="nil"/>
            </w:tcBorders>
            <w:shd w:val="clear" w:color="auto" w:fill="D3DFEE"/>
            <w:noWrap/>
          </w:tcPr>
          <w:p w14:paraId="59186A60"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Dotations projetées(P)</w:t>
            </w:r>
          </w:p>
        </w:tc>
      </w:tr>
      <w:tr w:rsidR="00E74B0A" w:rsidRPr="006D5A78" w14:paraId="77BFC312" w14:textId="77777777" w:rsidTr="00694834">
        <w:trPr>
          <w:trHeight w:val="274"/>
        </w:trPr>
        <w:tc>
          <w:tcPr>
            <w:tcW w:w="2318" w:type="pct"/>
            <w:tcBorders>
              <w:right w:val="dotted" w:sz="4" w:space="0" w:color="auto"/>
            </w:tcBorders>
            <w:shd w:val="clear" w:color="auto" w:fill="auto"/>
          </w:tcPr>
          <w:p w14:paraId="1098B630"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(III) Frais internes de gestion des prestations</w:t>
            </w:r>
          </w:p>
        </w:tc>
        <w:tc>
          <w:tcPr>
            <w:tcW w:w="2682" w:type="pct"/>
            <w:tcBorders>
              <w:left w:val="dotted" w:sz="4" w:space="0" w:color="auto"/>
            </w:tcBorders>
            <w:shd w:val="clear" w:color="auto" w:fill="auto"/>
            <w:noWrap/>
          </w:tcPr>
          <w:p w14:paraId="4D9211C0"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Frais Internes projetés (P)</w:t>
            </w:r>
          </w:p>
        </w:tc>
      </w:tr>
      <w:tr w:rsidR="00E74B0A" w:rsidRPr="006D5A78" w14:paraId="165E48AC" w14:textId="77777777" w:rsidTr="00694834">
        <w:trPr>
          <w:trHeight w:val="274"/>
        </w:trPr>
        <w:tc>
          <w:tcPr>
            <w:tcW w:w="2318" w:type="pct"/>
            <w:tcBorders>
              <w:left w:val="nil"/>
              <w:right w:val="dotted" w:sz="4" w:space="0" w:color="auto"/>
            </w:tcBorders>
            <w:shd w:val="clear" w:color="auto" w:fill="D3DFEE"/>
          </w:tcPr>
          <w:p w14:paraId="12AB7EF4"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(a) total  Frais de reglements des prestations </w:t>
            </w:r>
          </w:p>
        </w:tc>
        <w:tc>
          <w:tcPr>
            <w:tcW w:w="2682" w:type="pct"/>
            <w:tcBorders>
              <w:left w:val="dotted" w:sz="4" w:space="0" w:color="auto"/>
              <w:right w:val="nil"/>
            </w:tcBorders>
            <w:shd w:val="clear" w:color="auto" w:fill="D3DFEE"/>
            <w:noWrap/>
          </w:tcPr>
          <w:p w14:paraId="5832226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(I)+(II)+(III)</w:t>
            </w:r>
          </w:p>
        </w:tc>
      </w:tr>
      <w:tr w:rsidR="00E74B0A" w:rsidRPr="006D5A78" w14:paraId="499136BF" w14:textId="77777777" w:rsidTr="00694834">
        <w:trPr>
          <w:trHeight w:val="274"/>
        </w:trPr>
        <w:tc>
          <w:tcPr>
            <w:tcW w:w="2318" w:type="pct"/>
            <w:tcBorders>
              <w:right w:val="dotted" w:sz="4" w:space="0" w:color="auto"/>
            </w:tcBorders>
            <w:shd w:val="clear" w:color="auto" w:fill="auto"/>
          </w:tcPr>
          <w:p w14:paraId="3A16A901"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(IV) Commissions d'acquisiton des contrats</w:t>
            </w:r>
          </w:p>
        </w:tc>
        <w:tc>
          <w:tcPr>
            <w:tcW w:w="2682" w:type="pct"/>
            <w:tcBorders>
              <w:left w:val="dotted" w:sz="4" w:space="0" w:color="auto"/>
            </w:tcBorders>
            <w:shd w:val="clear" w:color="auto" w:fill="auto"/>
            <w:noWrap/>
          </w:tcPr>
          <w:p w14:paraId="125E5FE3"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Commissions d’Acquisition projetées (P)</w:t>
            </w:r>
          </w:p>
        </w:tc>
      </w:tr>
      <w:tr w:rsidR="00E74B0A" w:rsidRPr="006D5A78" w14:paraId="64011EF3" w14:textId="77777777" w:rsidTr="00694834">
        <w:trPr>
          <w:trHeight w:val="274"/>
        </w:trPr>
        <w:tc>
          <w:tcPr>
            <w:tcW w:w="2318" w:type="pct"/>
            <w:tcBorders>
              <w:left w:val="nil"/>
              <w:right w:val="dotted" w:sz="4" w:space="0" w:color="auto"/>
            </w:tcBorders>
            <w:shd w:val="clear" w:color="auto" w:fill="D3DFEE"/>
          </w:tcPr>
          <w:p w14:paraId="62EE0877"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(V) Frais internes d'acquisiton des contrats</w:t>
            </w:r>
          </w:p>
        </w:tc>
        <w:tc>
          <w:tcPr>
            <w:tcW w:w="2682" w:type="pct"/>
            <w:tcBorders>
              <w:left w:val="dotted" w:sz="4" w:space="0" w:color="auto"/>
              <w:right w:val="nil"/>
            </w:tcBorders>
            <w:shd w:val="clear" w:color="auto" w:fill="D3DFEE"/>
            <w:noWrap/>
          </w:tcPr>
          <w:p w14:paraId="60C79738"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-Frais d’Acquisition projetés (P)</w:t>
            </w:r>
          </w:p>
        </w:tc>
      </w:tr>
      <w:tr w:rsidR="00E74B0A" w:rsidRPr="006D5A78" w14:paraId="19909122" w14:textId="77777777" w:rsidTr="00694834">
        <w:trPr>
          <w:trHeight w:val="274"/>
        </w:trPr>
        <w:tc>
          <w:tcPr>
            <w:tcW w:w="2318" w:type="pct"/>
            <w:tcBorders>
              <w:right w:val="dotted" w:sz="4" w:space="0" w:color="auto"/>
            </w:tcBorders>
            <w:shd w:val="clear" w:color="auto" w:fill="auto"/>
          </w:tcPr>
          <w:p w14:paraId="1A0D47CA"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(b) total Frais d'acquisiton des contrats </w:t>
            </w:r>
          </w:p>
        </w:tc>
        <w:tc>
          <w:tcPr>
            <w:tcW w:w="2682" w:type="pct"/>
            <w:tcBorders>
              <w:left w:val="dotted" w:sz="4" w:space="0" w:color="auto"/>
            </w:tcBorders>
            <w:shd w:val="clear" w:color="auto" w:fill="auto"/>
            <w:noWrap/>
          </w:tcPr>
          <w:p w14:paraId="0A87DF5C"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 xml:space="preserve"> (IV)+(V)</w:t>
            </w:r>
          </w:p>
        </w:tc>
      </w:tr>
      <w:tr w:rsidR="00E74B0A" w:rsidRPr="006D5A78" w14:paraId="630D79BA" w14:textId="77777777" w:rsidTr="00694834">
        <w:trPr>
          <w:trHeight w:val="274"/>
        </w:trPr>
        <w:tc>
          <w:tcPr>
            <w:tcW w:w="2318" w:type="pct"/>
            <w:tcBorders>
              <w:left w:val="nil"/>
              <w:right w:val="dotted" w:sz="4" w:space="0" w:color="auto"/>
            </w:tcBorders>
            <w:shd w:val="clear" w:color="auto" w:fill="D3DFEE"/>
          </w:tcPr>
          <w:p w14:paraId="5A1C8E7B"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(VI) Frais d'administration des contrats en délégation de gestion</w:t>
            </w:r>
          </w:p>
        </w:tc>
        <w:tc>
          <w:tcPr>
            <w:tcW w:w="2682" w:type="pct"/>
            <w:tcBorders>
              <w:left w:val="dotted" w:sz="4" w:space="0" w:color="auto"/>
              <w:right w:val="nil"/>
            </w:tcBorders>
            <w:shd w:val="clear" w:color="auto" w:fill="D3DFEE"/>
            <w:noWrap/>
          </w:tcPr>
          <w:p w14:paraId="1492E951" w14:textId="77777777" w:rsidR="00E74B0A" w:rsidRPr="006D5A78" w:rsidRDefault="00E74B0A" w:rsidP="00694834">
            <w:pPr>
              <w:jc w:val="center"/>
              <w:rPr>
                <w:rFonts w:ascii="Courier New" w:hAnsi="Courier New" w:cs="Courier New"/>
                <w:color w:val="365F91"/>
                <w:sz w:val="16"/>
                <w:szCs w:val="16"/>
              </w:rPr>
            </w:pPr>
            <w:r w:rsidRPr="006D5A78">
              <w:rPr>
                <w:rFonts w:ascii="Courier New" w:hAnsi="Courier New" w:cs="Courier New"/>
                <w:color w:val="365F91"/>
                <w:sz w:val="16"/>
                <w:szCs w:val="16"/>
              </w:rPr>
              <w:t>- Frais d’Administration de Délégation projetés (P)</w:t>
            </w:r>
          </w:p>
        </w:tc>
      </w:tr>
      <w:tr w:rsidR="00E74B0A" w:rsidRPr="006D5A78" w14:paraId="61FD093B" w14:textId="77777777" w:rsidTr="00694834">
        <w:trPr>
          <w:trHeight w:val="274"/>
        </w:trPr>
        <w:tc>
          <w:tcPr>
            <w:tcW w:w="2318" w:type="pct"/>
            <w:tcBorders>
              <w:right w:val="dotted" w:sz="4" w:space="0" w:color="auto"/>
            </w:tcBorders>
            <w:shd w:val="clear" w:color="auto" w:fill="auto"/>
          </w:tcPr>
          <w:p w14:paraId="1703C258"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(VII) Frais internes d'administration des contrats</w:t>
            </w:r>
          </w:p>
        </w:tc>
        <w:tc>
          <w:tcPr>
            <w:tcW w:w="2682" w:type="pct"/>
            <w:tcBorders>
              <w:left w:val="dotted" w:sz="4" w:space="0" w:color="auto"/>
            </w:tcBorders>
            <w:shd w:val="clear" w:color="auto" w:fill="auto"/>
            <w:noWrap/>
          </w:tcPr>
          <w:p w14:paraId="0643616B"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Frais Internes d’Administration projetés (P)</w:t>
            </w:r>
          </w:p>
        </w:tc>
      </w:tr>
      <w:tr w:rsidR="00E74B0A" w:rsidRPr="006D5A78" w14:paraId="4E790D53" w14:textId="77777777" w:rsidTr="00694834">
        <w:trPr>
          <w:trHeight w:val="274"/>
        </w:trPr>
        <w:tc>
          <w:tcPr>
            <w:tcW w:w="2318" w:type="pct"/>
            <w:tcBorders>
              <w:left w:val="nil"/>
              <w:right w:val="dotted" w:sz="4" w:space="0" w:color="auto"/>
            </w:tcBorders>
            <w:shd w:val="clear" w:color="auto" w:fill="D3DFEE"/>
          </w:tcPr>
          <w:p w14:paraId="43580196"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(c) total Frais d'administration des contrats  </w:t>
            </w:r>
          </w:p>
        </w:tc>
        <w:tc>
          <w:tcPr>
            <w:tcW w:w="2682" w:type="pct"/>
            <w:tcBorders>
              <w:left w:val="dotted" w:sz="4" w:space="0" w:color="auto"/>
              <w:right w:val="nil"/>
            </w:tcBorders>
            <w:shd w:val="clear" w:color="auto" w:fill="D3DFEE"/>
            <w:noWrap/>
          </w:tcPr>
          <w:p w14:paraId="2241B993"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(VI)+(VII)</w:t>
            </w:r>
          </w:p>
        </w:tc>
      </w:tr>
      <w:tr w:rsidR="00E74B0A" w:rsidRPr="006D5A78" w14:paraId="2C8BD2AF" w14:textId="77777777" w:rsidTr="00694834">
        <w:trPr>
          <w:trHeight w:val="274"/>
        </w:trPr>
        <w:tc>
          <w:tcPr>
            <w:tcW w:w="2318" w:type="pct"/>
            <w:tcBorders>
              <w:right w:val="dotted" w:sz="4" w:space="0" w:color="auto"/>
            </w:tcBorders>
            <w:shd w:val="clear" w:color="auto" w:fill="auto"/>
          </w:tcPr>
          <w:p w14:paraId="15010997"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(VIII) Autres frais des contrats en délégation de gestion</w:t>
            </w:r>
          </w:p>
        </w:tc>
        <w:tc>
          <w:tcPr>
            <w:tcW w:w="2682" w:type="pct"/>
            <w:tcBorders>
              <w:left w:val="dotted" w:sz="4" w:space="0" w:color="auto"/>
            </w:tcBorders>
            <w:shd w:val="clear" w:color="auto" w:fill="auto"/>
            <w:noWrap/>
          </w:tcPr>
          <w:p w14:paraId="63D99090"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Autres Frais de Délégation projetés (P)</w:t>
            </w:r>
          </w:p>
        </w:tc>
      </w:tr>
      <w:tr w:rsidR="00E74B0A" w:rsidRPr="006D5A78" w14:paraId="774941EB" w14:textId="77777777" w:rsidTr="00694834">
        <w:trPr>
          <w:trHeight w:val="274"/>
        </w:trPr>
        <w:tc>
          <w:tcPr>
            <w:tcW w:w="2318" w:type="pct"/>
            <w:tcBorders>
              <w:left w:val="nil"/>
              <w:right w:val="dotted" w:sz="4" w:space="0" w:color="auto"/>
            </w:tcBorders>
            <w:shd w:val="clear" w:color="auto" w:fill="D3DFEE"/>
          </w:tcPr>
          <w:p w14:paraId="0B1E4C68"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(IX) Autres frais internes</w:t>
            </w:r>
          </w:p>
        </w:tc>
        <w:tc>
          <w:tcPr>
            <w:tcW w:w="2682" w:type="pct"/>
            <w:tcBorders>
              <w:left w:val="dotted" w:sz="4" w:space="0" w:color="auto"/>
              <w:right w:val="nil"/>
            </w:tcBorders>
            <w:shd w:val="clear" w:color="auto" w:fill="D3DFEE"/>
            <w:noWrap/>
          </w:tcPr>
          <w:p w14:paraId="2465FA8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Autres Frais Internes projetés (P)</w:t>
            </w:r>
          </w:p>
        </w:tc>
      </w:tr>
      <w:tr w:rsidR="00E74B0A" w:rsidRPr="006D5A78" w14:paraId="2A73D43F" w14:textId="77777777" w:rsidTr="00694834">
        <w:trPr>
          <w:trHeight w:val="274"/>
        </w:trPr>
        <w:tc>
          <w:tcPr>
            <w:tcW w:w="2318" w:type="pct"/>
            <w:tcBorders>
              <w:right w:val="dotted" w:sz="4" w:space="0" w:color="auto"/>
            </w:tcBorders>
            <w:shd w:val="clear" w:color="auto" w:fill="auto"/>
          </w:tcPr>
          <w:p w14:paraId="5072C0A4"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(d) total Autres Frais </w:t>
            </w:r>
          </w:p>
        </w:tc>
        <w:tc>
          <w:tcPr>
            <w:tcW w:w="2682" w:type="pct"/>
            <w:tcBorders>
              <w:left w:val="dotted" w:sz="4" w:space="0" w:color="auto"/>
            </w:tcBorders>
            <w:shd w:val="clear" w:color="auto" w:fill="auto"/>
            <w:noWrap/>
          </w:tcPr>
          <w:p w14:paraId="5D553F8C"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(VIII)+(IX)</w:t>
            </w:r>
          </w:p>
        </w:tc>
      </w:tr>
      <w:tr w:rsidR="00E74B0A" w:rsidRPr="006D5A78" w14:paraId="4710075A" w14:textId="77777777" w:rsidTr="00694834">
        <w:trPr>
          <w:trHeight w:val="274"/>
        </w:trPr>
        <w:tc>
          <w:tcPr>
            <w:tcW w:w="2318" w:type="pct"/>
            <w:tcBorders>
              <w:left w:val="nil"/>
              <w:right w:val="dotted" w:sz="4" w:space="0" w:color="auto"/>
            </w:tcBorders>
            <w:shd w:val="clear" w:color="auto" w:fill="D3DFEE"/>
          </w:tcPr>
          <w:p w14:paraId="38A24E6D"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(e) Remises de gestion</w:t>
            </w:r>
          </w:p>
        </w:tc>
        <w:tc>
          <w:tcPr>
            <w:tcW w:w="2682" w:type="pct"/>
            <w:tcBorders>
              <w:left w:val="dotted" w:sz="4" w:space="0" w:color="auto"/>
              <w:right w:val="nil"/>
            </w:tcBorders>
            <w:shd w:val="clear" w:color="auto" w:fill="D3DFEE"/>
            <w:noWrap/>
          </w:tcPr>
          <w:p w14:paraId="45A787C2" w14:textId="6B623F3E" w:rsidR="00E74B0A" w:rsidRPr="006D5A78" w:rsidRDefault="00E74B0A" w:rsidP="00694834">
            <w:pPr>
              <w:jc w:val="center"/>
              <w:rPr>
                <w:rFonts w:ascii="Courier New" w:hAnsi="Courier New" w:cs="Courier New"/>
                <w:b/>
                <w:i/>
                <w:color w:val="365F91"/>
                <w:sz w:val="16"/>
                <w:szCs w:val="16"/>
              </w:rPr>
            </w:pPr>
            <w:r w:rsidRPr="006D5A78">
              <w:rPr>
                <w:rFonts w:ascii="Courier New" w:hAnsi="Courier New" w:cs="Courier New"/>
                <w:color w:val="365F91"/>
                <w:sz w:val="16"/>
                <w:szCs w:val="16"/>
              </w:rPr>
              <w:t>Remises de Gestion projetées (P)</w:t>
            </w:r>
          </w:p>
        </w:tc>
      </w:tr>
      <w:tr w:rsidR="00E74B0A" w:rsidRPr="006D5A78" w14:paraId="18426394" w14:textId="77777777" w:rsidTr="00694834">
        <w:trPr>
          <w:trHeight w:val="69"/>
        </w:trPr>
        <w:tc>
          <w:tcPr>
            <w:tcW w:w="2318" w:type="pct"/>
            <w:tcBorders>
              <w:right w:val="dotted" w:sz="4" w:space="0" w:color="auto"/>
            </w:tcBorders>
            <w:shd w:val="clear" w:color="auto" w:fill="auto"/>
          </w:tcPr>
          <w:p w14:paraId="4CF6D46C"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tcBorders>
            <w:shd w:val="clear" w:color="auto" w:fill="auto"/>
            <w:noWrap/>
          </w:tcPr>
          <w:p w14:paraId="34400D13"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01C1A037" w14:textId="77777777" w:rsidTr="00694834">
        <w:trPr>
          <w:trHeight w:val="274"/>
        </w:trPr>
        <w:tc>
          <w:tcPr>
            <w:tcW w:w="2318" w:type="pct"/>
            <w:tcBorders>
              <w:left w:val="nil"/>
              <w:right w:val="dotted" w:sz="4" w:space="0" w:color="auto"/>
            </w:tcBorders>
            <w:shd w:val="clear" w:color="auto" w:fill="D3DFEE"/>
          </w:tcPr>
          <w:p w14:paraId="45F2D7CB"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Résultat d'exploitation avant PRE (9)</w:t>
            </w:r>
          </w:p>
        </w:tc>
        <w:tc>
          <w:tcPr>
            <w:tcW w:w="2682" w:type="pct"/>
            <w:tcBorders>
              <w:left w:val="dotted" w:sz="4" w:space="0" w:color="auto"/>
              <w:right w:val="nil"/>
            </w:tcBorders>
            <w:shd w:val="clear" w:color="auto" w:fill="D3DFEE"/>
            <w:noWrap/>
          </w:tcPr>
          <w:p w14:paraId="104D54F9"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(6)+(8)</w:t>
            </w:r>
          </w:p>
        </w:tc>
      </w:tr>
      <w:tr w:rsidR="00E74B0A" w:rsidRPr="006D5A78" w14:paraId="7BBA33F7" w14:textId="77777777" w:rsidTr="00694834">
        <w:trPr>
          <w:trHeight w:val="69"/>
        </w:trPr>
        <w:tc>
          <w:tcPr>
            <w:tcW w:w="2318" w:type="pct"/>
            <w:tcBorders>
              <w:right w:val="dotted" w:sz="4" w:space="0" w:color="auto"/>
            </w:tcBorders>
            <w:shd w:val="clear" w:color="auto" w:fill="auto"/>
          </w:tcPr>
          <w:p w14:paraId="7C2C0397"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tcBorders>
            <w:shd w:val="clear" w:color="auto" w:fill="auto"/>
            <w:noWrap/>
          </w:tcPr>
          <w:p w14:paraId="3F92BF1B"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64239E9E" w14:textId="77777777" w:rsidTr="00694834">
        <w:trPr>
          <w:trHeight w:val="274"/>
        </w:trPr>
        <w:tc>
          <w:tcPr>
            <w:tcW w:w="2318" w:type="pct"/>
            <w:tcBorders>
              <w:left w:val="nil"/>
              <w:right w:val="dotted" w:sz="4" w:space="0" w:color="auto"/>
            </w:tcBorders>
            <w:shd w:val="clear" w:color="auto" w:fill="D3DFEE"/>
          </w:tcPr>
          <w:p w14:paraId="31687DAC"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Résultat d'exploitation (10)</w:t>
            </w:r>
          </w:p>
        </w:tc>
        <w:tc>
          <w:tcPr>
            <w:tcW w:w="2682" w:type="pct"/>
            <w:tcBorders>
              <w:left w:val="dotted" w:sz="4" w:space="0" w:color="auto"/>
              <w:right w:val="nil"/>
            </w:tcBorders>
            <w:shd w:val="clear" w:color="auto" w:fill="D3DFEE"/>
            <w:noWrap/>
          </w:tcPr>
          <w:p w14:paraId="10A9FB8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(6)+(7)+(8)</w:t>
            </w:r>
          </w:p>
        </w:tc>
      </w:tr>
      <w:tr w:rsidR="00E74B0A" w:rsidRPr="006D5A78" w14:paraId="7D2B8490" w14:textId="77777777" w:rsidTr="00694834">
        <w:trPr>
          <w:trHeight w:val="69"/>
        </w:trPr>
        <w:tc>
          <w:tcPr>
            <w:tcW w:w="2318" w:type="pct"/>
            <w:tcBorders>
              <w:right w:val="dotted" w:sz="4" w:space="0" w:color="auto"/>
            </w:tcBorders>
            <w:shd w:val="clear" w:color="auto" w:fill="auto"/>
          </w:tcPr>
          <w:p w14:paraId="45890A29"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tcBorders>
            <w:shd w:val="clear" w:color="auto" w:fill="auto"/>
            <w:noWrap/>
          </w:tcPr>
          <w:p w14:paraId="35579CEA"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3205041B" w14:textId="77777777" w:rsidTr="00694834">
        <w:trPr>
          <w:trHeight w:val="274"/>
        </w:trPr>
        <w:tc>
          <w:tcPr>
            <w:tcW w:w="2318" w:type="pct"/>
            <w:tcBorders>
              <w:left w:val="nil"/>
              <w:right w:val="dotted" w:sz="4" w:space="0" w:color="auto"/>
            </w:tcBorders>
            <w:shd w:val="clear" w:color="auto" w:fill="D3DFEE"/>
          </w:tcPr>
          <w:p w14:paraId="09897410"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Résultat financier technique (11)</w:t>
            </w:r>
          </w:p>
        </w:tc>
        <w:tc>
          <w:tcPr>
            <w:tcW w:w="2682" w:type="pct"/>
            <w:tcBorders>
              <w:left w:val="dotted" w:sz="4" w:space="0" w:color="auto"/>
              <w:right w:val="nil"/>
            </w:tcBorders>
            <w:shd w:val="clear" w:color="auto" w:fill="D3DFEE"/>
            <w:noWrap/>
          </w:tcPr>
          <w:p w14:paraId="7936451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(f)+(g)+(h)+(i)</w:t>
            </w:r>
          </w:p>
        </w:tc>
      </w:tr>
      <w:tr w:rsidR="00E74B0A" w:rsidRPr="006D5A78" w14:paraId="34697045" w14:textId="77777777" w:rsidTr="00694834">
        <w:trPr>
          <w:trHeight w:val="69"/>
        </w:trPr>
        <w:tc>
          <w:tcPr>
            <w:tcW w:w="2318" w:type="pct"/>
            <w:tcBorders>
              <w:right w:val="dotted" w:sz="4" w:space="0" w:color="auto"/>
            </w:tcBorders>
            <w:shd w:val="clear" w:color="auto" w:fill="auto"/>
          </w:tcPr>
          <w:p w14:paraId="057B52C2"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tcBorders>
            <w:shd w:val="clear" w:color="auto" w:fill="auto"/>
            <w:noWrap/>
          </w:tcPr>
          <w:p w14:paraId="672292DF"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1677D04B" w14:textId="77777777" w:rsidTr="00694834">
        <w:trPr>
          <w:trHeight w:val="274"/>
        </w:trPr>
        <w:tc>
          <w:tcPr>
            <w:tcW w:w="2318" w:type="pct"/>
            <w:tcBorders>
              <w:left w:val="nil"/>
              <w:right w:val="dotted" w:sz="4" w:space="0" w:color="auto"/>
            </w:tcBorders>
            <w:shd w:val="clear" w:color="auto" w:fill="D3DFEE"/>
          </w:tcPr>
          <w:p w14:paraId="4C04D930"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(f) Produits financiers bruts</w:t>
            </w:r>
          </w:p>
        </w:tc>
        <w:tc>
          <w:tcPr>
            <w:tcW w:w="2682" w:type="pct"/>
            <w:tcBorders>
              <w:left w:val="dotted" w:sz="4" w:space="0" w:color="auto"/>
              <w:right w:val="nil"/>
            </w:tcBorders>
            <w:shd w:val="clear" w:color="auto" w:fill="D3DFEE"/>
            <w:noWrap/>
          </w:tcPr>
          <w:p w14:paraId="710CE345"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w:t>
            </w:r>
            <w:r>
              <w:rPr>
                <w:rFonts w:ascii="Courier New" w:hAnsi="Courier New" w:cs="Courier New"/>
                <w:color w:val="365F91"/>
                <w:sz w:val="16"/>
                <w:szCs w:val="16"/>
              </w:rPr>
              <w:t>Revenus financiers hors variation de PDD cf 5.3</w:t>
            </w:r>
            <w:r w:rsidRPr="006D5A78">
              <w:rPr>
                <w:rFonts w:ascii="Courier New" w:hAnsi="Courier New" w:cs="Courier New"/>
                <w:color w:val="365F91"/>
                <w:sz w:val="16"/>
                <w:szCs w:val="16"/>
              </w:rPr>
              <w:t xml:space="preserve">) </w:t>
            </w:r>
            <w:r>
              <w:rPr>
                <w:rFonts w:ascii="Courier New" w:hAnsi="Courier New" w:cs="Courier New"/>
                <w:color w:val="365F91"/>
                <w:sz w:val="16"/>
                <w:szCs w:val="16"/>
              </w:rPr>
              <w:t xml:space="preserve">du canton * Poids </w:t>
            </w:r>
            <w:r w:rsidRPr="006D5A78">
              <w:rPr>
                <w:rFonts w:ascii="Courier New" w:hAnsi="Courier New" w:cs="Courier New"/>
                <w:color w:val="365F91"/>
                <w:sz w:val="16"/>
                <w:szCs w:val="16"/>
              </w:rPr>
              <w:t xml:space="preserve">du Segment </w:t>
            </w:r>
            <w:r>
              <w:rPr>
                <w:rFonts w:ascii="Courier New" w:hAnsi="Courier New" w:cs="Courier New"/>
                <w:color w:val="365F91"/>
                <w:sz w:val="16"/>
                <w:szCs w:val="16"/>
              </w:rPr>
              <w:t>dans le canton</w:t>
            </w:r>
          </w:p>
        </w:tc>
      </w:tr>
      <w:tr w:rsidR="00E74B0A" w:rsidRPr="006D5A78" w14:paraId="54227434" w14:textId="77777777" w:rsidTr="00694834">
        <w:trPr>
          <w:trHeight w:val="274"/>
        </w:trPr>
        <w:tc>
          <w:tcPr>
            <w:tcW w:w="2318" w:type="pct"/>
            <w:tcBorders>
              <w:right w:val="dotted" w:sz="4" w:space="0" w:color="auto"/>
            </w:tcBorders>
            <w:shd w:val="clear" w:color="auto" w:fill="auto"/>
          </w:tcPr>
          <w:p w14:paraId="0D7E9B66"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(I) Frais externes de gestion des placements </w:t>
            </w:r>
          </w:p>
        </w:tc>
        <w:tc>
          <w:tcPr>
            <w:tcW w:w="2682" w:type="pct"/>
            <w:tcBorders>
              <w:left w:val="dotted" w:sz="4" w:space="0" w:color="auto"/>
            </w:tcBorders>
            <w:shd w:val="clear" w:color="auto" w:fill="auto"/>
            <w:noWrap/>
          </w:tcPr>
          <w:p w14:paraId="4D1C5CD7"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xml:space="preserve">- Frais externes des placements (canton)* </w:t>
            </w:r>
            <w:r>
              <w:rPr>
                <w:rFonts w:ascii="Courier New" w:hAnsi="Courier New" w:cs="Courier New"/>
                <w:color w:val="365F91"/>
                <w:sz w:val="16"/>
                <w:szCs w:val="16"/>
              </w:rPr>
              <w:t>Poids du Segment dans le canton</w:t>
            </w:r>
          </w:p>
        </w:tc>
      </w:tr>
      <w:tr w:rsidR="00E74B0A" w:rsidRPr="006D5A78" w14:paraId="66F406F7" w14:textId="77777777" w:rsidTr="00694834">
        <w:trPr>
          <w:trHeight w:val="274"/>
        </w:trPr>
        <w:tc>
          <w:tcPr>
            <w:tcW w:w="2318" w:type="pct"/>
            <w:tcBorders>
              <w:left w:val="nil"/>
              <w:right w:val="dotted" w:sz="4" w:space="0" w:color="auto"/>
            </w:tcBorders>
            <w:shd w:val="clear" w:color="auto" w:fill="D3DFEE"/>
          </w:tcPr>
          <w:p w14:paraId="48D0CF66"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(II) Frais internes de gestion des placements </w:t>
            </w:r>
          </w:p>
        </w:tc>
        <w:tc>
          <w:tcPr>
            <w:tcW w:w="2682" w:type="pct"/>
            <w:tcBorders>
              <w:left w:val="dotted" w:sz="4" w:space="0" w:color="auto"/>
              <w:right w:val="nil"/>
            </w:tcBorders>
            <w:shd w:val="clear" w:color="auto" w:fill="D3DFEE"/>
            <w:noWrap/>
          </w:tcPr>
          <w:p w14:paraId="0DB15419"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xml:space="preserve">- Frais internes des placements (canton)* </w:t>
            </w:r>
            <w:r>
              <w:rPr>
                <w:rFonts w:ascii="Courier New" w:hAnsi="Courier New" w:cs="Courier New"/>
                <w:color w:val="365F91"/>
                <w:sz w:val="16"/>
                <w:szCs w:val="16"/>
              </w:rPr>
              <w:t>Poids du Segment dans le canton</w:t>
            </w:r>
          </w:p>
        </w:tc>
      </w:tr>
      <w:tr w:rsidR="00E74B0A" w:rsidRPr="006D5A78" w14:paraId="2FB660CD" w14:textId="77777777" w:rsidTr="00694834">
        <w:trPr>
          <w:trHeight w:val="274"/>
        </w:trPr>
        <w:tc>
          <w:tcPr>
            <w:tcW w:w="2318" w:type="pct"/>
            <w:tcBorders>
              <w:right w:val="dotted" w:sz="4" w:space="0" w:color="auto"/>
            </w:tcBorders>
            <w:shd w:val="clear" w:color="auto" w:fill="auto"/>
          </w:tcPr>
          <w:p w14:paraId="3ABC214D"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(g) total Frais de gestion des placements </w:t>
            </w:r>
          </w:p>
        </w:tc>
        <w:tc>
          <w:tcPr>
            <w:tcW w:w="2682" w:type="pct"/>
            <w:tcBorders>
              <w:left w:val="dotted" w:sz="4" w:space="0" w:color="auto"/>
            </w:tcBorders>
            <w:shd w:val="clear" w:color="auto" w:fill="auto"/>
            <w:noWrap/>
          </w:tcPr>
          <w:p w14:paraId="5E564C3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 xml:space="preserve"> (I)+(II)</w:t>
            </w:r>
          </w:p>
        </w:tc>
      </w:tr>
      <w:tr w:rsidR="00E74B0A" w:rsidRPr="006D5A78" w14:paraId="4905AE0A" w14:textId="77777777" w:rsidTr="00694834">
        <w:trPr>
          <w:trHeight w:val="274"/>
        </w:trPr>
        <w:tc>
          <w:tcPr>
            <w:tcW w:w="2318" w:type="pct"/>
            <w:tcBorders>
              <w:left w:val="nil"/>
              <w:right w:val="dotted" w:sz="4" w:space="0" w:color="auto"/>
            </w:tcBorders>
            <w:shd w:val="clear" w:color="auto" w:fill="D3DFEE"/>
          </w:tcPr>
          <w:p w14:paraId="02AC6042"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(h) Variation de PDD </w:t>
            </w:r>
          </w:p>
        </w:tc>
        <w:tc>
          <w:tcPr>
            <w:tcW w:w="2682" w:type="pct"/>
            <w:tcBorders>
              <w:left w:val="dotted" w:sz="4" w:space="0" w:color="auto"/>
              <w:right w:val="nil"/>
            </w:tcBorders>
            <w:shd w:val="clear" w:color="auto" w:fill="D3DFEE"/>
            <w:noWrap/>
          </w:tcPr>
          <w:p w14:paraId="29F577E7"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 xml:space="preserve">+ </w:t>
            </w:r>
            <w:r>
              <w:rPr>
                <w:rFonts w:ascii="Courier New" w:hAnsi="Courier New" w:cs="Courier New"/>
                <w:color w:val="365F91"/>
                <w:sz w:val="16"/>
                <w:szCs w:val="16"/>
              </w:rPr>
              <w:t>Variation de PDD (canton) * Poids</w:t>
            </w:r>
            <w:r w:rsidRPr="006D5A78">
              <w:rPr>
                <w:rFonts w:ascii="Courier New" w:hAnsi="Courier New" w:cs="Courier New"/>
                <w:color w:val="365F91"/>
                <w:sz w:val="16"/>
                <w:szCs w:val="16"/>
              </w:rPr>
              <w:t xml:space="preserve"> du Segment </w:t>
            </w:r>
            <w:r>
              <w:rPr>
                <w:rFonts w:ascii="Courier New" w:hAnsi="Courier New" w:cs="Courier New"/>
                <w:color w:val="365F91"/>
                <w:sz w:val="16"/>
                <w:szCs w:val="16"/>
              </w:rPr>
              <w:t>dans le canton</w:t>
            </w:r>
          </w:p>
        </w:tc>
      </w:tr>
      <w:tr w:rsidR="00E74B0A" w:rsidRPr="006D5A78" w14:paraId="13808920" w14:textId="77777777" w:rsidTr="00694834">
        <w:trPr>
          <w:trHeight w:val="274"/>
        </w:trPr>
        <w:tc>
          <w:tcPr>
            <w:tcW w:w="2318" w:type="pct"/>
            <w:tcBorders>
              <w:right w:val="dotted" w:sz="4" w:space="0" w:color="auto"/>
            </w:tcBorders>
            <w:shd w:val="clear" w:color="auto" w:fill="auto"/>
          </w:tcPr>
          <w:p w14:paraId="79F28D4C"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 Intérêts techniques</w:t>
            </w:r>
          </w:p>
        </w:tc>
        <w:tc>
          <w:tcPr>
            <w:tcW w:w="2682" w:type="pct"/>
            <w:tcBorders>
              <w:left w:val="dotted" w:sz="4" w:space="0" w:color="auto"/>
            </w:tcBorders>
            <w:shd w:val="clear" w:color="auto" w:fill="auto"/>
            <w:noWrap/>
          </w:tcPr>
          <w:p w14:paraId="69238A61" w14:textId="77777777" w:rsidR="00E74B0A" w:rsidRPr="006D5A78" w:rsidRDefault="00E74B0A" w:rsidP="00694834">
            <w:pPr>
              <w:jc w:val="center"/>
              <w:rPr>
                <w:rFonts w:ascii="Courier New" w:hAnsi="Courier New" w:cs="Courier New"/>
                <w:sz w:val="16"/>
                <w:szCs w:val="16"/>
              </w:rPr>
            </w:pPr>
            <w:r w:rsidRPr="006D5A78">
              <w:rPr>
                <w:rFonts w:ascii="Courier New" w:hAnsi="Courier New" w:cs="Courier New"/>
                <w:sz w:val="16"/>
                <w:szCs w:val="16"/>
              </w:rPr>
              <w:t>Intérêts techniques sur la moyenne des provisions</w:t>
            </w:r>
            <w:r w:rsidRPr="006D5A78">
              <w:rPr>
                <w:rFonts w:ascii="Courier New" w:hAnsi="Courier New" w:cs="Courier New"/>
                <w:color w:val="365F91"/>
                <w:sz w:val="16"/>
                <w:szCs w:val="16"/>
              </w:rPr>
              <w:t xml:space="preserve"> (soit par accès direct aux IT calculés dans les modules, soit, sinon, le calcul-même par application d’un taux d’IT sur les PM)</w:t>
            </w:r>
            <w:r w:rsidRPr="006D5A78">
              <w:rPr>
                <w:rFonts w:ascii="Courier New" w:hAnsi="Courier New" w:cs="Courier New"/>
                <w:sz w:val="16"/>
                <w:szCs w:val="16"/>
              </w:rPr>
              <w:t xml:space="preserve"> </w:t>
            </w:r>
          </w:p>
        </w:tc>
      </w:tr>
      <w:tr w:rsidR="00E74B0A" w:rsidRPr="006D5A78" w14:paraId="713C5FF0" w14:textId="77777777" w:rsidTr="00694834">
        <w:trPr>
          <w:trHeight w:val="274"/>
        </w:trPr>
        <w:tc>
          <w:tcPr>
            <w:tcW w:w="2318" w:type="pct"/>
            <w:tcBorders>
              <w:left w:val="nil"/>
              <w:right w:val="dotted" w:sz="4" w:space="0" w:color="auto"/>
            </w:tcBorders>
            <w:shd w:val="clear" w:color="auto" w:fill="D3DFEE"/>
          </w:tcPr>
          <w:p w14:paraId="45195AF4"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(II) Participations aux bénéfices</w:t>
            </w:r>
          </w:p>
        </w:tc>
        <w:tc>
          <w:tcPr>
            <w:tcW w:w="2682" w:type="pct"/>
            <w:tcBorders>
              <w:left w:val="dotted" w:sz="4" w:space="0" w:color="auto"/>
              <w:right w:val="nil"/>
            </w:tcBorders>
            <w:shd w:val="clear" w:color="auto" w:fill="D3DFEE"/>
            <w:noWrap/>
          </w:tcPr>
          <w:p w14:paraId="78C323AB"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PPE et Cotisations Acquises pour Ristournes (P) signées négaticement</w:t>
            </w:r>
          </w:p>
        </w:tc>
      </w:tr>
      <w:tr w:rsidR="00E74B0A" w:rsidRPr="006D5A78" w14:paraId="65D48330" w14:textId="77777777" w:rsidTr="00694834">
        <w:trPr>
          <w:trHeight w:val="274"/>
        </w:trPr>
        <w:tc>
          <w:tcPr>
            <w:tcW w:w="2318" w:type="pct"/>
            <w:tcBorders>
              <w:right w:val="dotted" w:sz="4" w:space="0" w:color="auto"/>
            </w:tcBorders>
            <w:shd w:val="clear" w:color="auto" w:fill="auto"/>
          </w:tcPr>
          <w:p w14:paraId="34396E1A"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PPE ouverture (i)</w:t>
            </w:r>
          </w:p>
        </w:tc>
        <w:tc>
          <w:tcPr>
            <w:tcW w:w="2682" w:type="pct"/>
            <w:tcBorders>
              <w:left w:val="dotted" w:sz="4" w:space="0" w:color="auto"/>
            </w:tcBorders>
            <w:shd w:val="clear" w:color="auto" w:fill="auto"/>
            <w:noWrap/>
          </w:tcPr>
          <w:p w14:paraId="1A41B549"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PPE clôture (P-1)</w:t>
            </w:r>
          </w:p>
        </w:tc>
      </w:tr>
      <w:tr w:rsidR="00E74B0A" w:rsidRPr="006D5A78" w14:paraId="2589AE4C" w14:textId="77777777" w:rsidTr="00694834">
        <w:trPr>
          <w:trHeight w:val="274"/>
        </w:trPr>
        <w:tc>
          <w:tcPr>
            <w:tcW w:w="2318" w:type="pct"/>
            <w:tcBorders>
              <w:left w:val="nil"/>
              <w:right w:val="dotted" w:sz="4" w:space="0" w:color="auto"/>
            </w:tcBorders>
            <w:shd w:val="clear" w:color="auto" w:fill="D3DFEE"/>
          </w:tcPr>
          <w:p w14:paraId="24B9C831"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PPE cloture (ii)</w:t>
            </w:r>
          </w:p>
        </w:tc>
        <w:tc>
          <w:tcPr>
            <w:tcW w:w="2682" w:type="pct"/>
            <w:tcBorders>
              <w:left w:val="dotted" w:sz="4" w:space="0" w:color="auto"/>
              <w:right w:val="nil"/>
            </w:tcBorders>
            <w:shd w:val="clear" w:color="auto" w:fill="D3DFEE"/>
            <w:noWrap/>
          </w:tcPr>
          <w:p w14:paraId="0641CE08"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-(PPE projetée (P) + Provisions pour Ristournes(P))</w:t>
            </w:r>
          </w:p>
        </w:tc>
      </w:tr>
      <w:tr w:rsidR="00E74B0A" w:rsidRPr="006D5A78" w14:paraId="1DC59366" w14:textId="77777777" w:rsidTr="00694834">
        <w:trPr>
          <w:trHeight w:val="274"/>
        </w:trPr>
        <w:tc>
          <w:tcPr>
            <w:tcW w:w="2318" w:type="pct"/>
            <w:tcBorders>
              <w:right w:val="dotted" w:sz="4" w:space="0" w:color="auto"/>
            </w:tcBorders>
            <w:shd w:val="clear" w:color="auto" w:fill="auto"/>
          </w:tcPr>
          <w:p w14:paraId="2DF06597" w14:textId="77777777" w:rsidR="00E74B0A" w:rsidRPr="006D5A78" w:rsidRDefault="00E74B0A" w:rsidP="00694834">
            <w:pPr>
              <w:jc w:val="right"/>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(III) Variation de PPE </w:t>
            </w:r>
          </w:p>
        </w:tc>
        <w:tc>
          <w:tcPr>
            <w:tcW w:w="2682" w:type="pct"/>
            <w:tcBorders>
              <w:left w:val="dotted" w:sz="4" w:space="0" w:color="auto"/>
            </w:tcBorders>
            <w:shd w:val="clear" w:color="auto" w:fill="auto"/>
            <w:noWrap/>
          </w:tcPr>
          <w:p w14:paraId="7A760C5F"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000000"/>
                <w:sz w:val="16"/>
                <w:szCs w:val="16"/>
              </w:rPr>
              <w:t>(i)+(ii)</w:t>
            </w:r>
          </w:p>
        </w:tc>
      </w:tr>
      <w:tr w:rsidR="00E74B0A" w:rsidRPr="006D5A78" w14:paraId="5302F0C7" w14:textId="77777777" w:rsidTr="00694834">
        <w:trPr>
          <w:trHeight w:val="274"/>
        </w:trPr>
        <w:tc>
          <w:tcPr>
            <w:tcW w:w="2318" w:type="pct"/>
            <w:tcBorders>
              <w:left w:val="nil"/>
              <w:right w:val="dotted" w:sz="4" w:space="0" w:color="auto"/>
            </w:tcBorders>
            <w:shd w:val="clear" w:color="auto" w:fill="D3DFEE"/>
          </w:tcPr>
          <w:p w14:paraId="3FB45F56"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 xml:space="preserve">(i) Participation aux bénéfices et intérêts techniques </w:t>
            </w:r>
          </w:p>
        </w:tc>
        <w:tc>
          <w:tcPr>
            <w:tcW w:w="2682" w:type="pct"/>
            <w:tcBorders>
              <w:left w:val="dotted" w:sz="4" w:space="0" w:color="auto"/>
              <w:right w:val="nil"/>
            </w:tcBorders>
            <w:shd w:val="clear" w:color="auto" w:fill="D3DFEE"/>
            <w:noWrap/>
          </w:tcPr>
          <w:p w14:paraId="05BA3153"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i/>
                <w:iCs/>
                <w:color w:val="000000"/>
                <w:sz w:val="16"/>
                <w:szCs w:val="16"/>
              </w:rPr>
              <w:t>(I)+(II)+(III)</w:t>
            </w:r>
          </w:p>
        </w:tc>
      </w:tr>
      <w:tr w:rsidR="00E74B0A" w:rsidRPr="006D5A78" w14:paraId="28855727" w14:textId="77777777" w:rsidTr="00694834">
        <w:trPr>
          <w:trHeight w:val="69"/>
        </w:trPr>
        <w:tc>
          <w:tcPr>
            <w:tcW w:w="2318" w:type="pct"/>
            <w:tcBorders>
              <w:right w:val="dotted" w:sz="4" w:space="0" w:color="auto"/>
            </w:tcBorders>
            <w:shd w:val="clear" w:color="auto" w:fill="auto"/>
          </w:tcPr>
          <w:p w14:paraId="32DBE1E7"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tcBorders>
            <w:shd w:val="clear" w:color="auto" w:fill="auto"/>
            <w:noWrap/>
          </w:tcPr>
          <w:p w14:paraId="38762C11"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706DD846" w14:textId="77777777" w:rsidTr="00694834">
        <w:trPr>
          <w:trHeight w:val="274"/>
        </w:trPr>
        <w:tc>
          <w:tcPr>
            <w:tcW w:w="2318" w:type="pct"/>
            <w:tcBorders>
              <w:left w:val="nil"/>
              <w:right w:val="dotted" w:sz="4" w:space="0" w:color="auto"/>
            </w:tcBorders>
            <w:shd w:val="clear" w:color="auto" w:fill="D3DFEE"/>
          </w:tcPr>
          <w:p w14:paraId="1E6D37E1"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 xml:space="preserve">Résultat technique (12) </w:t>
            </w:r>
          </w:p>
        </w:tc>
        <w:tc>
          <w:tcPr>
            <w:tcW w:w="2682" w:type="pct"/>
            <w:tcBorders>
              <w:left w:val="dotted" w:sz="4" w:space="0" w:color="auto"/>
              <w:right w:val="nil"/>
            </w:tcBorders>
            <w:shd w:val="clear" w:color="auto" w:fill="D3DFEE"/>
            <w:noWrap/>
          </w:tcPr>
          <w:p w14:paraId="5F057BDE"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(10)+(11)</w:t>
            </w:r>
          </w:p>
        </w:tc>
      </w:tr>
      <w:tr w:rsidR="00E74B0A" w:rsidRPr="006D5A78" w14:paraId="65D5C3FB" w14:textId="77777777" w:rsidTr="00694834">
        <w:trPr>
          <w:trHeight w:val="69"/>
        </w:trPr>
        <w:tc>
          <w:tcPr>
            <w:tcW w:w="2318" w:type="pct"/>
            <w:tcBorders>
              <w:right w:val="dotted" w:sz="4" w:space="0" w:color="auto"/>
            </w:tcBorders>
            <w:shd w:val="clear" w:color="auto" w:fill="auto"/>
          </w:tcPr>
          <w:p w14:paraId="410EF376"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tcBorders>
            <w:shd w:val="clear" w:color="auto" w:fill="auto"/>
            <w:noWrap/>
          </w:tcPr>
          <w:p w14:paraId="759EBD6C"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60ED4236" w14:textId="77777777" w:rsidTr="00694834">
        <w:trPr>
          <w:trHeight w:val="274"/>
        </w:trPr>
        <w:tc>
          <w:tcPr>
            <w:tcW w:w="2318" w:type="pct"/>
            <w:tcBorders>
              <w:left w:val="nil"/>
              <w:right w:val="dotted" w:sz="4" w:space="0" w:color="auto"/>
            </w:tcBorders>
            <w:shd w:val="clear" w:color="auto" w:fill="D3DFEE"/>
          </w:tcPr>
          <w:p w14:paraId="54CC55D0"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Résultat non technique (13)</w:t>
            </w:r>
            <w:r w:rsidRPr="006D5A78">
              <w:rPr>
                <w:rFonts w:ascii="Courier New" w:hAnsi="Courier New" w:cs="Courier New"/>
                <w:b/>
                <w:bCs/>
                <w:color w:val="FFFFFF"/>
                <w:sz w:val="16"/>
                <w:szCs w:val="16"/>
              </w:rPr>
              <w:t>)</w:t>
            </w:r>
          </w:p>
        </w:tc>
        <w:tc>
          <w:tcPr>
            <w:tcW w:w="2682" w:type="pct"/>
            <w:tcBorders>
              <w:left w:val="dotted" w:sz="4" w:space="0" w:color="auto"/>
              <w:right w:val="nil"/>
            </w:tcBorders>
            <w:shd w:val="clear" w:color="auto" w:fill="D3DFEE"/>
            <w:noWrap/>
          </w:tcPr>
          <w:p w14:paraId="3E050067"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(j)+(k)+(l)+(m)</w:t>
            </w:r>
          </w:p>
        </w:tc>
      </w:tr>
      <w:tr w:rsidR="00E74B0A" w:rsidRPr="006D5A78" w14:paraId="5F6BC6D4" w14:textId="77777777" w:rsidTr="00694834">
        <w:trPr>
          <w:trHeight w:val="69"/>
        </w:trPr>
        <w:tc>
          <w:tcPr>
            <w:tcW w:w="2318" w:type="pct"/>
            <w:tcBorders>
              <w:right w:val="dotted" w:sz="4" w:space="0" w:color="auto"/>
            </w:tcBorders>
            <w:shd w:val="clear" w:color="auto" w:fill="auto"/>
          </w:tcPr>
          <w:p w14:paraId="091206CF" w14:textId="77777777" w:rsidR="00E74B0A" w:rsidRPr="006D5A78" w:rsidRDefault="00E74B0A" w:rsidP="00694834">
            <w:pPr>
              <w:jc w:val="right"/>
              <w:rPr>
                <w:rFonts w:ascii="Courier New" w:hAnsi="Courier New" w:cs="Courier New"/>
                <w:b/>
                <w:bCs/>
                <w:i/>
                <w:iCs/>
                <w:color w:val="000000"/>
                <w:sz w:val="16"/>
                <w:szCs w:val="16"/>
              </w:rPr>
            </w:pPr>
          </w:p>
        </w:tc>
        <w:tc>
          <w:tcPr>
            <w:tcW w:w="2682" w:type="pct"/>
            <w:tcBorders>
              <w:left w:val="dotted" w:sz="4" w:space="0" w:color="auto"/>
            </w:tcBorders>
            <w:shd w:val="clear" w:color="auto" w:fill="auto"/>
            <w:noWrap/>
          </w:tcPr>
          <w:p w14:paraId="139BE9FA"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6430412C" w14:textId="77777777" w:rsidTr="00694834">
        <w:trPr>
          <w:trHeight w:val="274"/>
        </w:trPr>
        <w:tc>
          <w:tcPr>
            <w:tcW w:w="2318" w:type="pct"/>
            <w:tcBorders>
              <w:left w:val="nil"/>
              <w:right w:val="dotted" w:sz="4" w:space="0" w:color="auto"/>
            </w:tcBorders>
            <w:shd w:val="clear" w:color="auto" w:fill="D3DFEE"/>
          </w:tcPr>
          <w:p w14:paraId="44B796E5"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(j) Action sociale</w:t>
            </w:r>
          </w:p>
        </w:tc>
        <w:tc>
          <w:tcPr>
            <w:tcW w:w="2682" w:type="pct"/>
            <w:tcBorders>
              <w:left w:val="dotted" w:sz="4" w:space="0" w:color="auto"/>
              <w:right w:val="nil"/>
            </w:tcBorders>
            <w:shd w:val="clear" w:color="auto" w:fill="D3DFEE"/>
            <w:noWrap/>
          </w:tcPr>
          <w:p w14:paraId="5224ADE6"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0 (nul au niveau segment technique)</w:t>
            </w:r>
          </w:p>
        </w:tc>
      </w:tr>
      <w:tr w:rsidR="00E74B0A" w:rsidRPr="006D5A78" w14:paraId="041B3538" w14:textId="77777777" w:rsidTr="00694834">
        <w:trPr>
          <w:trHeight w:val="274"/>
        </w:trPr>
        <w:tc>
          <w:tcPr>
            <w:tcW w:w="2318" w:type="pct"/>
            <w:tcBorders>
              <w:right w:val="dotted" w:sz="4" w:space="0" w:color="auto"/>
            </w:tcBorders>
            <w:shd w:val="clear" w:color="auto" w:fill="auto"/>
          </w:tcPr>
          <w:p w14:paraId="2A410F0D"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(k) Résultat financier brut</w:t>
            </w:r>
          </w:p>
        </w:tc>
        <w:tc>
          <w:tcPr>
            <w:tcW w:w="2682" w:type="pct"/>
            <w:tcBorders>
              <w:left w:val="dotted" w:sz="4" w:space="0" w:color="auto"/>
            </w:tcBorders>
            <w:shd w:val="clear" w:color="auto" w:fill="auto"/>
            <w:noWrap/>
          </w:tcPr>
          <w:p w14:paraId="1CEB25F0"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0 (nul au niveau segment technique)</w:t>
            </w:r>
          </w:p>
        </w:tc>
      </w:tr>
      <w:tr w:rsidR="00E74B0A" w:rsidRPr="006D5A78" w14:paraId="42166B10" w14:textId="77777777" w:rsidTr="00694834">
        <w:trPr>
          <w:trHeight w:val="274"/>
        </w:trPr>
        <w:tc>
          <w:tcPr>
            <w:tcW w:w="2318" w:type="pct"/>
            <w:tcBorders>
              <w:left w:val="nil"/>
              <w:right w:val="dotted" w:sz="4" w:space="0" w:color="auto"/>
            </w:tcBorders>
            <w:shd w:val="clear" w:color="auto" w:fill="D3DFEE"/>
          </w:tcPr>
          <w:p w14:paraId="22D54E55"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(l) Variation PDD</w:t>
            </w:r>
          </w:p>
        </w:tc>
        <w:tc>
          <w:tcPr>
            <w:tcW w:w="2682" w:type="pct"/>
            <w:tcBorders>
              <w:left w:val="dotted" w:sz="4" w:space="0" w:color="auto"/>
              <w:right w:val="nil"/>
            </w:tcBorders>
            <w:shd w:val="clear" w:color="auto" w:fill="D3DFEE"/>
            <w:noWrap/>
          </w:tcPr>
          <w:p w14:paraId="6C2AD410"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0 (nul au niveau segment technique)</w:t>
            </w:r>
          </w:p>
        </w:tc>
      </w:tr>
      <w:tr w:rsidR="00E74B0A" w:rsidRPr="006D5A78" w14:paraId="512F3A68" w14:textId="77777777" w:rsidTr="00694834">
        <w:trPr>
          <w:trHeight w:val="274"/>
        </w:trPr>
        <w:tc>
          <w:tcPr>
            <w:tcW w:w="2318" w:type="pct"/>
            <w:tcBorders>
              <w:right w:val="dotted" w:sz="4" w:space="0" w:color="auto"/>
            </w:tcBorders>
            <w:shd w:val="clear" w:color="auto" w:fill="auto"/>
          </w:tcPr>
          <w:p w14:paraId="71162B63" w14:textId="77777777" w:rsidR="00E74B0A" w:rsidRPr="006D5A78" w:rsidRDefault="00E74B0A" w:rsidP="00694834">
            <w:pPr>
              <w:jc w:val="right"/>
              <w:rPr>
                <w:rFonts w:ascii="Courier New" w:hAnsi="Courier New" w:cs="Courier New"/>
                <w:b/>
                <w:bCs/>
                <w:i/>
                <w:iCs/>
                <w:color w:val="000000"/>
                <w:sz w:val="16"/>
                <w:szCs w:val="16"/>
              </w:rPr>
            </w:pPr>
            <w:r w:rsidRPr="006D5A78">
              <w:rPr>
                <w:rFonts w:ascii="Courier New" w:hAnsi="Courier New" w:cs="Courier New"/>
                <w:b/>
                <w:bCs/>
                <w:i/>
                <w:iCs/>
                <w:color w:val="000000"/>
                <w:sz w:val="16"/>
                <w:szCs w:val="16"/>
              </w:rPr>
              <w:t>(m) Autres non techniques</w:t>
            </w:r>
          </w:p>
        </w:tc>
        <w:tc>
          <w:tcPr>
            <w:tcW w:w="2682" w:type="pct"/>
            <w:tcBorders>
              <w:left w:val="dotted" w:sz="4" w:space="0" w:color="auto"/>
            </w:tcBorders>
            <w:shd w:val="clear" w:color="auto" w:fill="auto"/>
            <w:noWrap/>
          </w:tcPr>
          <w:p w14:paraId="7A8B685A"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0 (nul au niveau segment technique)</w:t>
            </w:r>
          </w:p>
        </w:tc>
      </w:tr>
      <w:tr w:rsidR="00E74B0A" w:rsidRPr="006D5A78" w14:paraId="0C09D199" w14:textId="77777777" w:rsidTr="00694834">
        <w:trPr>
          <w:trHeight w:val="69"/>
        </w:trPr>
        <w:tc>
          <w:tcPr>
            <w:tcW w:w="2318" w:type="pct"/>
            <w:tcBorders>
              <w:left w:val="nil"/>
              <w:right w:val="dotted" w:sz="4" w:space="0" w:color="auto"/>
            </w:tcBorders>
            <w:shd w:val="clear" w:color="auto" w:fill="D3DFEE"/>
          </w:tcPr>
          <w:p w14:paraId="1BE08F69" w14:textId="77777777" w:rsidR="00E74B0A" w:rsidRPr="006D5A78" w:rsidRDefault="00E74B0A" w:rsidP="00694834">
            <w:pPr>
              <w:rPr>
                <w:rFonts w:ascii="Courier New" w:hAnsi="Courier New" w:cs="Courier New"/>
                <w:b/>
                <w:bCs/>
                <w:color w:val="000000"/>
                <w:sz w:val="16"/>
                <w:szCs w:val="16"/>
              </w:rPr>
            </w:pPr>
            <w:r w:rsidRPr="006D5A78">
              <w:rPr>
                <w:rFonts w:ascii="Courier New" w:hAnsi="Courier New" w:cs="Courier New"/>
                <w:b/>
                <w:bCs/>
                <w:color w:val="000000"/>
                <w:sz w:val="16"/>
                <w:szCs w:val="16"/>
              </w:rPr>
              <w:t> </w:t>
            </w:r>
          </w:p>
        </w:tc>
        <w:tc>
          <w:tcPr>
            <w:tcW w:w="2682" w:type="pct"/>
            <w:tcBorders>
              <w:left w:val="dotted" w:sz="4" w:space="0" w:color="auto"/>
              <w:right w:val="nil"/>
            </w:tcBorders>
            <w:shd w:val="clear" w:color="auto" w:fill="D3DFEE"/>
            <w:noWrap/>
          </w:tcPr>
          <w:p w14:paraId="10EA6AA4"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0DF6D011" w14:textId="77777777" w:rsidTr="00694834">
        <w:trPr>
          <w:trHeight w:val="274"/>
        </w:trPr>
        <w:tc>
          <w:tcPr>
            <w:tcW w:w="2318" w:type="pct"/>
            <w:tcBorders>
              <w:right w:val="dotted" w:sz="4" w:space="0" w:color="auto"/>
            </w:tcBorders>
            <w:shd w:val="clear" w:color="auto" w:fill="auto"/>
          </w:tcPr>
          <w:p w14:paraId="6FBAA103"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lastRenderedPageBreak/>
              <w:t xml:space="preserve">Résultat avant impôts (14)  </w:t>
            </w:r>
          </w:p>
        </w:tc>
        <w:tc>
          <w:tcPr>
            <w:tcW w:w="2682" w:type="pct"/>
            <w:tcBorders>
              <w:left w:val="dotted" w:sz="4" w:space="0" w:color="auto"/>
            </w:tcBorders>
            <w:shd w:val="clear" w:color="auto" w:fill="auto"/>
            <w:noWrap/>
          </w:tcPr>
          <w:p w14:paraId="65BFE666"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(12)+(13)</w:t>
            </w:r>
          </w:p>
        </w:tc>
      </w:tr>
      <w:tr w:rsidR="00E74B0A" w:rsidRPr="006D5A78" w14:paraId="3AF2EC6D" w14:textId="77777777" w:rsidTr="00694834">
        <w:trPr>
          <w:trHeight w:val="274"/>
        </w:trPr>
        <w:tc>
          <w:tcPr>
            <w:tcW w:w="2318" w:type="pct"/>
            <w:tcBorders>
              <w:left w:val="nil"/>
              <w:right w:val="dotted" w:sz="4" w:space="0" w:color="auto"/>
            </w:tcBorders>
            <w:shd w:val="clear" w:color="auto" w:fill="D3DFEE"/>
          </w:tcPr>
          <w:p w14:paraId="5098DD10" w14:textId="77777777" w:rsidR="00E74B0A" w:rsidRPr="006D5A78" w:rsidRDefault="00E74B0A" w:rsidP="00694834">
            <w:pPr>
              <w:jc w:val="center"/>
              <w:rPr>
                <w:rFonts w:ascii="Courier New" w:hAnsi="Courier New" w:cs="Courier New"/>
                <w:b/>
                <w:bCs/>
                <w:color w:val="365F91"/>
                <w:sz w:val="16"/>
                <w:szCs w:val="16"/>
              </w:rPr>
            </w:pPr>
          </w:p>
        </w:tc>
        <w:tc>
          <w:tcPr>
            <w:tcW w:w="2682" w:type="pct"/>
            <w:tcBorders>
              <w:left w:val="dotted" w:sz="4" w:space="0" w:color="auto"/>
              <w:right w:val="nil"/>
            </w:tcBorders>
            <w:shd w:val="clear" w:color="auto" w:fill="D3DFEE"/>
            <w:noWrap/>
          </w:tcPr>
          <w:p w14:paraId="13659432" w14:textId="77777777" w:rsidR="00E74B0A" w:rsidRPr="006D5A78" w:rsidRDefault="00E74B0A" w:rsidP="00694834">
            <w:pPr>
              <w:jc w:val="center"/>
              <w:rPr>
                <w:rFonts w:ascii="Courier New" w:hAnsi="Courier New" w:cs="Courier New"/>
                <w:color w:val="365F91"/>
                <w:sz w:val="16"/>
                <w:szCs w:val="16"/>
              </w:rPr>
            </w:pPr>
          </w:p>
        </w:tc>
      </w:tr>
      <w:tr w:rsidR="00E74B0A" w:rsidRPr="006D5A78" w14:paraId="5D559EDD" w14:textId="77777777" w:rsidTr="00694834">
        <w:trPr>
          <w:trHeight w:val="274"/>
        </w:trPr>
        <w:tc>
          <w:tcPr>
            <w:tcW w:w="2318" w:type="pct"/>
            <w:tcBorders>
              <w:right w:val="dotted" w:sz="4" w:space="0" w:color="auto"/>
            </w:tcBorders>
            <w:shd w:val="clear" w:color="auto" w:fill="auto"/>
          </w:tcPr>
          <w:p w14:paraId="1464D629" w14:textId="77777777" w:rsidR="00E74B0A" w:rsidRPr="006D5A78" w:rsidRDefault="00E74B0A" w:rsidP="00694834">
            <w:pPr>
              <w:jc w:val="center"/>
              <w:rPr>
                <w:rFonts w:ascii="Courier New" w:hAnsi="Courier New" w:cs="Courier New"/>
                <w:b/>
                <w:bCs/>
                <w:color w:val="365F91"/>
                <w:sz w:val="16"/>
                <w:szCs w:val="16"/>
              </w:rPr>
            </w:pPr>
            <w:r w:rsidRPr="006D5A78">
              <w:rPr>
                <w:rFonts w:ascii="Courier New" w:hAnsi="Courier New" w:cs="Courier New"/>
                <w:b/>
                <w:bCs/>
                <w:color w:val="365F91"/>
                <w:sz w:val="16"/>
                <w:szCs w:val="16"/>
              </w:rPr>
              <w:t>Impôts sociétés (15)</w:t>
            </w:r>
          </w:p>
        </w:tc>
        <w:tc>
          <w:tcPr>
            <w:tcW w:w="2682" w:type="pct"/>
            <w:tcBorders>
              <w:left w:val="dotted" w:sz="4" w:space="0" w:color="auto"/>
            </w:tcBorders>
            <w:shd w:val="clear" w:color="auto" w:fill="auto"/>
            <w:noWrap/>
          </w:tcPr>
          <w:p w14:paraId="7B789E16"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color w:val="365F91"/>
                <w:sz w:val="16"/>
                <w:szCs w:val="16"/>
              </w:rPr>
              <w:t>0 (nul au niveau segment technique)</w:t>
            </w:r>
          </w:p>
        </w:tc>
      </w:tr>
      <w:tr w:rsidR="00E74B0A" w:rsidRPr="006D5A78" w14:paraId="6EA45C27" w14:textId="77777777" w:rsidTr="00694834">
        <w:trPr>
          <w:trHeight w:val="69"/>
        </w:trPr>
        <w:tc>
          <w:tcPr>
            <w:tcW w:w="2318" w:type="pct"/>
            <w:tcBorders>
              <w:left w:val="nil"/>
              <w:right w:val="dotted" w:sz="4" w:space="0" w:color="auto"/>
            </w:tcBorders>
            <w:shd w:val="clear" w:color="auto" w:fill="D3DFEE"/>
          </w:tcPr>
          <w:p w14:paraId="38BC5B47" w14:textId="77777777" w:rsidR="00E74B0A" w:rsidRPr="006D5A78" w:rsidRDefault="00E74B0A" w:rsidP="00694834">
            <w:pPr>
              <w:rPr>
                <w:rFonts w:ascii="Courier New" w:hAnsi="Courier New" w:cs="Courier New"/>
                <w:b/>
                <w:bCs/>
                <w:color w:val="000000"/>
                <w:sz w:val="16"/>
                <w:szCs w:val="16"/>
              </w:rPr>
            </w:pPr>
          </w:p>
        </w:tc>
        <w:tc>
          <w:tcPr>
            <w:tcW w:w="2682" w:type="pct"/>
            <w:tcBorders>
              <w:left w:val="dotted" w:sz="4" w:space="0" w:color="auto"/>
              <w:right w:val="nil"/>
            </w:tcBorders>
            <w:shd w:val="clear" w:color="auto" w:fill="D3DFEE"/>
            <w:noWrap/>
          </w:tcPr>
          <w:p w14:paraId="2D068836" w14:textId="77777777" w:rsidR="00E74B0A" w:rsidRPr="006D5A78" w:rsidRDefault="00E74B0A" w:rsidP="00694834">
            <w:pPr>
              <w:jc w:val="center"/>
              <w:rPr>
                <w:rFonts w:ascii="Courier New" w:hAnsi="Courier New" w:cs="Courier New"/>
                <w:color w:val="002060"/>
                <w:sz w:val="16"/>
                <w:szCs w:val="16"/>
              </w:rPr>
            </w:pPr>
          </w:p>
        </w:tc>
      </w:tr>
      <w:tr w:rsidR="00E74B0A" w:rsidRPr="006D5A78" w14:paraId="137669EE" w14:textId="77777777" w:rsidTr="00694834">
        <w:trPr>
          <w:trHeight w:val="274"/>
        </w:trPr>
        <w:tc>
          <w:tcPr>
            <w:tcW w:w="2318" w:type="pct"/>
            <w:tcBorders>
              <w:bottom w:val="single" w:sz="8" w:space="0" w:color="4F81BD"/>
              <w:right w:val="dotted" w:sz="4" w:space="0" w:color="auto"/>
            </w:tcBorders>
            <w:shd w:val="clear" w:color="auto" w:fill="auto"/>
          </w:tcPr>
          <w:p w14:paraId="32702A85" w14:textId="77777777" w:rsidR="00E74B0A" w:rsidRPr="006D5A78" w:rsidRDefault="00E74B0A" w:rsidP="00694834">
            <w:pPr>
              <w:jc w:val="center"/>
              <w:rPr>
                <w:rFonts w:ascii="Courier New" w:hAnsi="Courier New" w:cs="Courier New"/>
                <w:b/>
                <w:bCs/>
                <w:color w:val="FFFFFF"/>
                <w:sz w:val="16"/>
                <w:szCs w:val="16"/>
              </w:rPr>
            </w:pPr>
            <w:r w:rsidRPr="006D5A78">
              <w:rPr>
                <w:rFonts w:ascii="Courier New" w:hAnsi="Courier New" w:cs="Courier New"/>
                <w:b/>
                <w:bCs/>
                <w:color w:val="365F91"/>
                <w:sz w:val="16"/>
                <w:szCs w:val="16"/>
              </w:rPr>
              <w:t xml:space="preserve">Résultat total après impôts (16) </w:t>
            </w:r>
          </w:p>
        </w:tc>
        <w:tc>
          <w:tcPr>
            <w:tcW w:w="2682" w:type="pct"/>
            <w:tcBorders>
              <w:left w:val="dotted" w:sz="4" w:space="0" w:color="auto"/>
              <w:bottom w:val="single" w:sz="8" w:space="0" w:color="4F81BD"/>
            </w:tcBorders>
            <w:shd w:val="clear" w:color="auto" w:fill="auto"/>
            <w:noWrap/>
          </w:tcPr>
          <w:p w14:paraId="141C0EF4" w14:textId="77777777" w:rsidR="00E74B0A" w:rsidRPr="006D5A78" w:rsidRDefault="00E74B0A" w:rsidP="00694834">
            <w:pPr>
              <w:jc w:val="center"/>
              <w:rPr>
                <w:rFonts w:ascii="Courier New" w:hAnsi="Courier New" w:cs="Courier New"/>
                <w:color w:val="002060"/>
                <w:sz w:val="16"/>
                <w:szCs w:val="16"/>
              </w:rPr>
            </w:pPr>
            <w:r w:rsidRPr="006D5A78">
              <w:rPr>
                <w:rFonts w:ascii="Courier New" w:hAnsi="Courier New" w:cs="Courier New"/>
                <w:b/>
                <w:bCs/>
                <w:color w:val="365F91"/>
                <w:sz w:val="16"/>
                <w:szCs w:val="16"/>
              </w:rPr>
              <w:t xml:space="preserve"> (14)+(15)</w:t>
            </w:r>
          </w:p>
        </w:tc>
      </w:tr>
      <w:bookmarkEnd w:id="88"/>
    </w:tbl>
    <w:p w14:paraId="40CA8748" w14:textId="77777777" w:rsidR="00E74B0A" w:rsidRDefault="00E74B0A" w:rsidP="00E74B0A">
      <w:pPr>
        <w:rPr>
          <w:lang w:eastAsia="fr-FR"/>
        </w:rPr>
      </w:pPr>
    </w:p>
    <w:p w14:paraId="34B4BB5C" w14:textId="77777777" w:rsidR="00E74B0A" w:rsidRDefault="00E74B0A" w:rsidP="00E74B0A">
      <w:pPr>
        <w:rPr>
          <w:lang w:eastAsia="fr-FR"/>
        </w:rPr>
      </w:pPr>
    </w:p>
    <w:p w14:paraId="148488F9" w14:textId="77777777" w:rsidR="00E74B0A" w:rsidRPr="00996418" w:rsidRDefault="00E74B0A" w:rsidP="00E74B0A">
      <w:r w:rsidRPr="00996418">
        <w:t>Chaque compte de résultat du niveau segment est utilisé pour constituer le compte de résultat au niveau canton ou entité.</w:t>
      </w:r>
    </w:p>
    <w:p w14:paraId="3B87760C" w14:textId="77777777" w:rsidR="00E74B0A" w:rsidRDefault="00E74B0A" w:rsidP="00E74B0A">
      <w:pPr>
        <w:rPr>
          <w:lang w:eastAsia="fr-FR"/>
        </w:rPr>
      </w:pPr>
    </w:p>
    <w:p w14:paraId="572625AE" w14:textId="77777777" w:rsidR="00E74B0A" w:rsidRDefault="00E74B0A" w:rsidP="00E74B0A">
      <w:pPr>
        <w:rPr>
          <w:lang w:eastAsia="fr-FR"/>
        </w:rPr>
      </w:pPr>
    </w:p>
    <w:p w14:paraId="6D807BCB" w14:textId="77777777" w:rsidR="00E74B0A" w:rsidRDefault="00E74B0A" w:rsidP="00E74B0A">
      <w:pPr>
        <w:pStyle w:val="Titre3"/>
      </w:pPr>
      <w:bookmarkStart w:id="89" w:name="_Toc479785885"/>
      <w:bookmarkStart w:id="90" w:name="_Toc120003659"/>
      <w:r>
        <w:t>Bilan en norme S1</w:t>
      </w:r>
      <w:bookmarkEnd w:id="89"/>
      <w:bookmarkEnd w:id="90"/>
    </w:p>
    <w:p w14:paraId="751A170D" w14:textId="77777777" w:rsidR="00E74B0A" w:rsidRPr="00996418" w:rsidRDefault="00E74B0A" w:rsidP="00E74B0A">
      <w:r w:rsidRPr="00996418">
        <w:t>Il existe deux modules permettant la restitution des bilans à chaque niveau de l’architecture souhaité (canton / entité) :</w:t>
      </w:r>
    </w:p>
    <w:p w14:paraId="04F334C1" w14:textId="77777777" w:rsidR="00E74B0A" w:rsidRPr="00996418" w:rsidRDefault="00E74B0A" w:rsidP="00E74B0A"/>
    <w:p w14:paraId="013B7A4D" w14:textId="77777777" w:rsidR="00E74B0A" w:rsidRPr="00996418" w:rsidRDefault="00E74B0A" w:rsidP="00166388">
      <w:pPr>
        <w:widowControl w:val="0"/>
        <w:numPr>
          <w:ilvl w:val="0"/>
          <w:numId w:val="32"/>
        </w:numPr>
      </w:pPr>
      <w:r w:rsidRPr="00996418">
        <w:t>Bilan au niveau canton</w:t>
      </w:r>
    </w:p>
    <w:p w14:paraId="61CF9990" w14:textId="77777777" w:rsidR="00E74B0A" w:rsidRPr="00996418" w:rsidRDefault="00E74B0A" w:rsidP="00166388">
      <w:pPr>
        <w:widowControl w:val="0"/>
        <w:numPr>
          <w:ilvl w:val="0"/>
          <w:numId w:val="32"/>
        </w:numPr>
      </w:pPr>
      <w:r w:rsidRPr="00996418">
        <w:t xml:space="preserve">Bilan au niveau </w:t>
      </w:r>
      <w:r>
        <w:t>entité</w:t>
      </w:r>
    </w:p>
    <w:p w14:paraId="74430EFD" w14:textId="77777777" w:rsidR="00E74B0A" w:rsidRDefault="00E74B0A" w:rsidP="00E74B0A">
      <w:pPr>
        <w:rPr>
          <w:lang w:eastAsia="fr-FR"/>
        </w:rPr>
      </w:pPr>
    </w:p>
    <w:p w14:paraId="4BA2F7DF" w14:textId="77777777" w:rsidR="00E74B0A" w:rsidRDefault="00E74B0A" w:rsidP="00E74B0A">
      <w:pPr>
        <w:pStyle w:val="Titre4"/>
      </w:pPr>
      <w:bookmarkStart w:id="91" w:name="_Toc479785886"/>
      <w:bookmarkStart w:id="92" w:name="_Toc120003660"/>
      <w:r>
        <w:t>Actif du bilan</w:t>
      </w:r>
      <w:bookmarkEnd w:id="91"/>
      <w:bookmarkEnd w:id="92"/>
    </w:p>
    <w:p w14:paraId="460BF882" w14:textId="77777777" w:rsidR="00E74B0A" w:rsidRDefault="00E74B0A" w:rsidP="00E74B0A">
      <w:pPr>
        <w:rPr>
          <w:lang w:eastAsia="fr-FR"/>
        </w:rPr>
      </w:pPr>
    </w:p>
    <w:p w14:paraId="54496C8A" w14:textId="77777777" w:rsidR="00E74B0A" w:rsidRDefault="00E74B0A" w:rsidP="00E74B0A">
      <w:pPr>
        <w:rPr>
          <w:lang w:eastAsia="fr-FR"/>
        </w:rPr>
      </w:pPr>
      <w:r>
        <w:rPr>
          <w:lang w:eastAsia="fr-FR"/>
        </w:rPr>
        <w:t>L’actif du bilan se décompose selon les postes suivants :</w:t>
      </w:r>
    </w:p>
    <w:p w14:paraId="1FD5D7C1" w14:textId="77777777" w:rsidR="00E74B0A" w:rsidRDefault="00E74B0A" w:rsidP="00E74B0A">
      <w:pPr>
        <w:rPr>
          <w:lang w:eastAsia="fr-FR"/>
        </w:rPr>
      </w:pPr>
    </w:p>
    <w:tbl>
      <w:tblPr>
        <w:tblW w:w="5000" w:type="pct"/>
        <w:jc w:val="center"/>
        <w:tblBorders>
          <w:top w:val="single" w:sz="8" w:space="0" w:color="4F81BD"/>
          <w:bottom w:val="single" w:sz="8" w:space="0" w:color="4F81BD"/>
          <w:insideV w:val="dotted" w:sz="4" w:space="0" w:color="auto"/>
        </w:tblBorders>
        <w:tblLook w:val="04A0" w:firstRow="1" w:lastRow="0" w:firstColumn="1" w:lastColumn="0" w:noHBand="0" w:noVBand="1"/>
      </w:tblPr>
      <w:tblGrid>
        <w:gridCol w:w="5339"/>
        <w:gridCol w:w="4407"/>
      </w:tblGrid>
      <w:tr w:rsidR="00E74B0A" w:rsidRPr="006D5A78" w14:paraId="0F624CFF" w14:textId="77777777" w:rsidTr="00694834">
        <w:trPr>
          <w:trHeight w:val="317"/>
          <w:jc w:val="center"/>
        </w:trPr>
        <w:tc>
          <w:tcPr>
            <w:tcW w:w="2739" w:type="pct"/>
            <w:tcBorders>
              <w:top w:val="single" w:sz="8" w:space="0" w:color="4F81BD"/>
              <w:left w:val="nil"/>
              <w:bottom w:val="single" w:sz="8" w:space="0" w:color="4F81BD"/>
              <w:right w:val="nil"/>
            </w:tcBorders>
            <w:shd w:val="clear" w:color="auto" w:fill="auto"/>
            <w:hideMark/>
          </w:tcPr>
          <w:p w14:paraId="69C2D6FC"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A1 Actifs incorporels</w:t>
            </w:r>
          </w:p>
        </w:tc>
        <w:tc>
          <w:tcPr>
            <w:tcW w:w="2261" w:type="pct"/>
            <w:tcBorders>
              <w:top w:val="single" w:sz="8" w:space="0" w:color="4F81BD"/>
              <w:left w:val="nil"/>
              <w:bottom w:val="single" w:sz="8" w:space="0" w:color="4F81BD"/>
              <w:right w:val="nil"/>
            </w:tcBorders>
            <w:shd w:val="clear" w:color="auto" w:fill="auto"/>
            <w:noWrap/>
          </w:tcPr>
          <w:p w14:paraId="72BE7383"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Constant au montant initial</w:t>
            </w:r>
          </w:p>
        </w:tc>
      </w:tr>
      <w:tr w:rsidR="00E74B0A" w:rsidRPr="006D5A78" w14:paraId="20B0A457" w14:textId="77777777" w:rsidTr="00694834">
        <w:trPr>
          <w:trHeight w:val="317"/>
          <w:jc w:val="center"/>
        </w:trPr>
        <w:tc>
          <w:tcPr>
            <w:tcW w:w="2739" w:type="pct"/>
            <w:tcBorders>
              <w:left w:val="nil"/>
              <w:right w:val="nil"/>
            </w:tcBorders>
            <w:shd w:val="clear" w:color="auto" w:fill="D3DFEE"/>
          </w:tcPr>
          <w:p w14:paraId="49309566" w14:textId="77777777" w:rsidR="00E74B0A" w:rsidRPr="006D5A78" w:rsidRDefault="00E74B0A" w:rsidP="00694834">
            <w:pPr>
              <w:jc w:val="center"/>
              <w:rPr>
                <w:rFonts w:ascii="Courier New" w:hAnsi="Courier New" w:cs="Courier New"/>
                <w:b/>
                <w:bCs/>
                <w:color w:val="000000"/>
                <w:sz w:val="16"/>
                <w:szCs w:val="16"/>
                <w:lang w:val="en-US"/>
              </w:rPr>
            </w:pPr>
          </w:p>
        </w:tc>
        <w:tc>
          <w:tcPr>
            <w:tcW w:w="2261" w:type="pct"/>
            <w:tcBorders>
              <w:left w:val="nil"/>
              <w:right w:val="nil"/>
            </w:tcBorders>
            <w:shd w:val="clear" w:color="auto" w:fill="D3DFEE"/>
            <w:noWrap/>
          </w:tcPr>
          <w:p w14:paraId="67E03DD3"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77F8BAC3" w14:textId="77777777" w:rsidTr="00694834">
        <w:trPr>
          <w:trHeight w:val="317"/>
          <w:jc w:val="center"/>
        </w:trPr>
        <w:tc>
          <w:tcPr>
            <w:tcW w:w="2739" w:type="pct"/>
            <w:shd w:val="clear" w:color="auto" w:fill="auto"/>
            <w:hideMark/>
          </w:tcPr>
          <w:p w14:paraId="339D6B88" w14:textId="77777777" w:rsidR="00E74B0A" w:rsidRPr="006D5A78" w:rsidRDefault="00E74B0A" w:rsidP="00694834">
            <w:pPr>
              <w:jc w:val="center"/>
              <w:rPr>
                <w:rFonts w:ascii="Courier New" w:hAnsi="Courier New" w:cs="Courier New"/>
                <w:b/>
                <w:bCs/>
                <w:color w:val="000000"/>
                <w:sz w:val="16"/>
                <w:szCs w:val="16"/>
                <w:lang w:val="en-US"/>
              </w:rPr>
            </w:pPr>
            <w:r w:rsidRPr="006D5A78">
              <w:rPr>
                <w:rFonts w:ascii="Courier New" w:hAnsi="Courier New" w:cs="Courier New"/>
                <w:b/>
                <w:bCs/>
                <w:color w:val="000000"/>
                <w:sz w:val="16"/>
                <w:szCs w:val="16"/>
                <w:lang w:val="en-US"/>
              </w:rPr>
              <w:t xml:space="preserve">A2 Placements </w:t>
            </w:r>
          </w:p>
        </w:tc>
        <w:tc>
          <w:tcPr>
            <w:tcW w:w="2261" w:type="pct"/>
            <w:shd w:val="clear" w:color="auto" w:fill="auto"/>
            <w:noWrap/>
          </w:tcPr>
          <w:p w14:paraId="393316A6"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lang w:val="en-US"/>
              </w:rPr>
              <w:t>A2a + A2b + A2c + A2d</w:t>
            </w:r>
          </w:p>
        </w:tc>
      </w:tr>
      <w:tr w:rsidR="00E74B0A" w:rsidRPr="006D5A78" w14:paraId="73D6934A" w14:textId="77777777" w:rsidTr="00694834">
        <w:trPr>
          <w:trHeight w:val="317"/>
          <w:jc w:val="center"/>
        </w:trPr>
        <w:tc>
          <w:tcPr>
            <w:tcW w:w="2739" w:type="pct"/>
            <w:tcBorders>
              <w:left w:val="nil"/>
              <w:right w:val="nil"/>
            </w:tcBorders>
            <w:shd w:val="clear" w:color="auto" w:fill="D3DFEE"/>
          </w:tcPr>
          <w:p w14:paraId="1C21D097" w14:textId="77777777" w:rsidR="00E74B0A" w:rsidRPr="006D5A78" w:rsidRDefault="00E74B0A" w:rsidP="00694834">
            <w:pPr>
              <w:jc w:val="center"/>
              <w:rPr>
                <w:rFonts w:ascii="Courier New" w:hAnsi="Courier New" w:cs="Courier New"/>
                <w:b/>
                <w:bCs/>
                <w:color w:val="000000"/>
                <w:sz w:val="16"/>
                <w:szCs w:val="16"/>
                <w:lang w:val="en-US"/>
              </w:rPr>
            </w:pPr>
          </w:p>
        </w:tc>
        <w:tc>
          <w:tcPr>
            <w:tcW w:w="2261" w:type="pct"/>
            <w:tcBorders>
              <w:left w:val="nil"/>
              <w:right w:val="nil"/>
            </w:tcBorders>
            <w:shd w:val="clear" w:color="auto" w:fill="D3DFEE"/>
            <w:noWrap/>
          </w:tcPr>
          <w:p w14:paraId="584BED2C"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7A6E1080" w14:textId="77777777" w:rsidTr="00694834">
        <w:trPr>
          <w:trHeight w:val="317"/>
          <w:jc w:val="center"/>
        </w:trPr>
        <w:tc>
          <w:tcPr>
            <w:tcW w:w="2739" w:type="pct"/>
            <w:shd w:val="clear" w:color="auto" w:fill="auto"/>
            <w:hideMark/>
          </w:tcPr>
          <w:p w14:paraId="09DD63B7" w14:textId="77777777" w:rsidR="00E74B0A" w:rsidRPr="006D5A78" w:rsidRDefault="00E74B0A" w:rsidP="00694834">
            <w:pPr>
              <w:jc w:val="center"/>
              <w:rPr>
                <w:rFonts w:ascii="Courier New" w:hAnsi="Courier New" w:cs="Courier New"/>
                <w:b/>
                <w:bCs/>
                <w:color w:val="000000"/>
                <w:sz w:val="16"/>
                <w:szCs w:val="16"/>
                <w:lang w:val="en-US"/>
              </w:rPr>
            </w:pPr>
            <w:r w:rsidRPr="006D5A78">
              <w:rPr>
                <w:rFonts w:ascii="Courier New" w:hAnsi="Courier New" w:cs="Courier New"/>
                <w:b/>
                <w:bCs/>
                <w:color w:val="000000"/>
                <w:sz w:val="16"/>
                <w:szCs w:val="16"/>
              </w:rPr>
              <w:t>A2a Terrains et constructions</w:t>
            </w:r>
          </w:p>
        </w:tc>
        <w:tc>
          <w:tcPr>
            <w:tcW w:w="2261" w:type="pct"/>
            <w:shd w:val="clear" w:color="auto" w:fill="auto"/>
            <w:noWrap/>
          </w:tcPr>
          <w:p w14:paraId="0D471144"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noProof/>
                <w:color w:val="365F91"/>
                <w:sz w:val="16"/>
                <w:szCs w:val="16"/>
                <w:lang w:eastAsia="fr-FR"/>
              </w:rPr>
              <mc:AlternateContent>
                <mc:Choice Requires="wps">
                  <w:drawing>
                    <wp:anchor distT="0" distB="0" distL="114300" distR="114300" simplePos="0" relativeHeight="251641856" behindDoc="0" locked="0" layoutInCell="1" allowOverlap="1" wp14:anchorId="590098E2" wp14:editId="06F5FC4F">
                      <wp:simplePos x="0" y="0"/>
                      <wp:positionH relativeFrom="column">
                        <wp:posOffset>23495</wp:posOffset>
                      </wp:positionH>
                      <wp:positionV relativeFrom="paragraph">
                        <wp:posOffset>68580</wp:posOffset>
                      </wp:positionV>
                      <wp:extent cx="47625" cy="590550"/>
                      <wp:effectExtent l="0" t="0" r="28575" b="19050"/>
                      <wp:wrapNone/>
                      <wp:docPr id="316" name="Accolade fermant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590550"/>
                              </a:xfrm>
                              <a:prstGeom prst="righ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03B98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16" o:spid="_x0000_s1026" type="#_x0000_t88" style="position:absolute;margin-left:1.85pt;margin-top:5.4pt;width:3.75pt;height: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" adj="145" strokecolor="windowText"/>
                  </w:pict>
                </mc:Fallback>
              </mc:AlternateContent>
            </w:r>
          </w:p>
        </w:tc>
      </w:tr>
      <w:tr w:rsidR="00E74B0A" w:rsidRPr="006D5A78" w14:paraId="6AFD8F9E" w14:textId="77777777" w:rsidTr="00694834">
        <w:trPr>
          <w:trHeight w:val="317"/>
          <w:jc w:val="center"/>
        </w:trPr>
        <w:tc>
          <w:tcPr>
            <w:tcW w:w="2739" w:type="pct"/>
            <w:tcBorders>
              <w:left w:val="nil"/>
              <w:right w:val="nil"/>
            </w:tcBorders>
            <w:shd w:val="clear" w:color="auto" w:fill="D3DFEE"/>
            <w:hideMark/>
          </w:tcPr>
          <w:p w14:paraId="6B7C048B"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A2b Placements dans les entreprises liées et dans des entreprises avec lesquelles il existe un lien de participation</w:t>
            </w:r>
          </w:p>
        </w:tc>
        <w:tc>
          <w:tcPr>
            <w:tcW w:w="2261" w:type="pct"/>
            <w:tcBorders>
              <w:left w:val="nil"/>
              <w:right w:val="nil"/>
            </w:tcBorders>
            <w:shd w:val="clear" w:color="auto" w:fill="D3DFEE"/>
            <w:noWrap/>
          </w:tcPr>
          <w:p w14:paraId="0FC7470E"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Valeurs Comptables issues de l’évolution des Portefeuilles</w:t>
            </w:r>
          </w:p>
        </w:tc>
      </w:tr>
      <w:tr w:rsidR="00E74B0A" w:rsidRPr="006D5A78" w14:paraId="59A07BEB" w14:textId="77777777" w:rsidTr="00694834">
        <w:trPr>
          <w:trHeight w:val="248"/>
          <w:jc w:val="center"/>
        </w:trPr>
        <w:tc>
          <w:tcPr>
            <w:tcW w:w="2739" w:type="pct"/>
            <w:shd w:val="clear" w:color="auto" w:fill="auto"/>
            <w:hideMark/>
          </w:tcPr>
          <w:p w14:paraId="1C7B8EB2"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A2c Autres placements</w:t>
            </w:r>
          </w:p>
        </w:tc>
        <w:tc>
          <w:tcPr>
            <w:tcW w:w="2261" w:type="pct"/>
            <w:shd w:val="clear" w:color="auto" w:fill="auto"/>
            <w:noWrap/>
          </w:tcPr>
          <w:p w14:paraId="4B1E0487"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30F444F0" w14:textId="77777777" w:rsidTr="00694834">
        <w:trPr>
          <w:trHeight w:val="317"/>
          <w:jc w:val="center"/>
        </w:trPr>
        <w:tc>
          <w:tcPr>
            <w:tcW w:w="2739" w:type="pct"/>
            <w:tcBorders>
              <w:left w:val="nil"/>
              <w:right w:val="nil"/>
            </w:tcBorders>
            <w:shd w:val="clear" w:color="auto" w:fill="D3DFEE"/>
            <w:hideMark/>
          </w:tcPr>
          <w:p w14:paraId="7CBECE25"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A2d Créances pour espèces déposées auprès des entreprises cédantes</w:t>
            </w:r>
          </w:p>
        </w:tc>
        <w:tc>
          <w:tcPr>
            <w:tcW w:w="2261" w:type="pct"/>
            <w:tcBorders>
              <w:left w:val="nil"/>
              <w:right w:val="nil"/>
            </w:tcBorders>
            <w:shd w:val="clear" w:color="auto" w:fill="D3DFEE"/>
            <w:noWrap/>
          </w:tcPr>
          <w:p w14:paraId="3EF7513C"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Constant au montant initial</w:t>
            </w:r>
          </w:p>
        </w:tc>
      </w:tr>
      <w:tr w:rsidR="00E74B0A" w:rsidRPr="006D5A78" w14:paraId="641C2B98" w14:textId="77777777" w:rsidTr="00694834">
        <w:trPr>
          <w:trHeight w:val="317"/>
          <w:jc w:val="center"/>
        </w:trPr>
        <w:tc>
          <w:tcPr>
            <w:tcW w:w="2739" w:type="pct"/>
            <w:shd w:val="clear" w:color="auto" w:fill="auto"/>
          </w:tcPr>
          <w:p w14:paraId="2605725F" w14:textId="77777777" w:rsidR="00E74B0A" w:rsidRPr="006D5A78" w:rsidRDefault="00E74B0A" w:rsidP="00694834">
            <w:pPr>
              <w:ind w:firstLineChars="400" w:firstLine="643"/>
              <w:jc w:val="center"/>
              <w:rPr>
                <w:rFonts w:ascii="Courier New" w:hAnsi="Courier New" w:cs="Courier New"/>
                <w:b/>
                <w:bCs/>
                <w:color w:val="000000"/>
                <w:sz w:val="16"/>
                <w:szCs w:val="16"/>
              </w:rPr>
            </w:pPr>
          </w:p>
        </w:tc>
        <w:tc>
          <w:tcPr>
            <w:tcW w:w="2261" w:type="pct"/>
            <w:shd w:val="clear" w:color="auto" w:fill="auto"/>
            <w:noWrap/>
          </w:tcPr>
          <w:p w14:paraId="3A016F6B"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64742CC8" w14:textId="77777777" w:rsidTr="00694834">
        <w:trPr>
          <w:trHeight w:val="317"/>
          <w:jc w:val="center"/>
        </w:trPr>
        <w:tc>
          <w:tcPr>
            <w:tcW w:w="2739" w:type="pct"/>
            <w:tcBorders>
              <w:left w:val="nil"/>
              <w:right w:val="nil"/>
            </w:tcBorders>
            <w:shd w:val="clear" w:color="auto" w:fill="D3DFEE"/>
            <w:hideMark/>
          </w:tcPr>
          <w:p w14:paraId="27C14A40"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A3 Placements représentant les provisions techniques afférentes aux opérations en unités de comptes</w:t>
            </w:r>
          </w:p>
        </w:tc>
        <w:tc>
          <w:tcPr>
            <w:tcW w:w="2261" w:type="pct"/>
            <w:tcBorders>
              <w:left w:val="nil"/>
              <w:right w:val="nil"/>
            </w:tcBorders>
            <w:shd w:val="clear" w:color="auto" w:fill="D3DFEE"/>
            <w:noWrap/>
          </w:tcPr>
          <w:p w14:paraId="3D4A3F89" w14:textId="77777777" w:rsidR="00E74B0A" w:rsidRPr="006D5A78" w:rsidRDefault="00E74B0A" w:rsidP="00694834">
            <w:pPr>
              <w:jc w:val="center"/>
              <w:rPr>
                <w:rFonts w:ascii="Courier New" w:hAnsi="Courier New" w:cs="Courier New"/>
                <w:b/>
                <w:bCs/>
                <w:color w:val="000000"/>
                <w:sz w:val="16"/>
                <w:szCs w:val="16"/>
              </w:rPr>
            </w:pPr>
            <w:r>
              <w:rPr>
                <w:rFonts w:ascii="Courier New" w:hAnsi="Courier New" w:cs="Courier New"/>
                <w:b/>
                <w:bCs/>
                <w:color w:val="000000"/>
                <w:sz w:val="16"/>
                <w:szCs w:val="16"/>
              </w:rPr>
              <w:t>Valeurs comptables des placements UC projetées</w:t>
            </w:r>
          </w:p>
        </w:tc>
      </w:tr>
      <w:tr w:rsidR="00E74B0A" w:rsidRPr="006D5A78" w14:paraId="65D4D22A" w14:textId="77777777" w:rsidTr="00694834">
        <w:trPr>
          <w:trHeight w:val="317"/>
          <w:jc w:val="center"/>
        </w:trPr>
        <w:tc>
          <w:tcPr>
            <w:tcW w:w="2739" w:type="pct"/>
            <w:shd w:val="clear" w:color="auto" w:fill="auto"/>
          </w:tcPr>
          <w:p w14:paraId="57E6CF78" w14:textId="77777777" w:rsidR="00E74B0A" w:rsidRPr="006D5A78" w:rsidRDefault="00E74B0A" w:rsidP="00694834">
            <w:pPr>
              <w:jc w:val="center"/>
              <w:rPr>
                <w:rFonts w:ascii="Courier New" w:hAnsi="Courier New" w:cs="Courier New"/>
                <w:b/>
                <w:bCs/>
                <w:color w:val="000000"/>
                <w:sz w:val="16"/>
                <w:szCs w:val="16"/>
              </w:rPr>
            </w:pPr>
          </w:p>
        </w:tc>
        <w:tc>
          <w:tcPr>
            <w:tcW w:w="2261" w:type="pct"/>
            <w:shd w:val="clear" w:color="auto" w:fill="auto"/>
            <w:noWrap/>
          </w:tcPr>
          <w:p w14:paraId="4CB20E20" w14:textId="77777777" w:rsidR="00E74B0A" w:rsidRPr="006D5A78" w:rsidRDefault="00E74B0A" w:rsidP="00694834">
            <w:pPr>
              <w:jc w:val="center"/>
              <w:rPr>
                <w:rFonts w:ascii="Courier New" w:hAnsi="Courier New" w:cs="Courier New"/>
                <w:b/>
                <w:bCs/>
                <w:color w:val="000000"/>
                <w:sz w:val="16"/>
                <w:szCs w:val="16"/>
              </w:rPr>
            </w:pPr>
          </w:p>
        </w:tc>
      </w:tr>
      <w:tr w:rsidR="00E74B0A" w:rsidRPr="006506FB" w14:paraId="0431CA5E" w14:textId="77777777" w:rsidTr="00694834">
        <w:trPr>
          <w:trHeight w:val="317"/>
          <w:jc w:val="center"/>
        </w:trPr>
        <w:tc>
          <w:tcPr>
            <w:tcW w:w="2739" w:type="pct"/>
            <w:tcBorders>
              <w:left w:val="nil"/>
              <w:right w:val="nil"/>
            </w:tcBorders>
            <w:shd w:val="clear" w:color="auto" w:fill="D3DFEE"/>
            <w:hideMark/>
          </w:tcPr>
          <w:p w14:paraId="308F8EB8"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A4 Part des cessionnaires, rétrocessionnaires dans les provisions techniques </w:t>
            </w:r>
          </w:p>
        </w:tc>
        <w:tc>
          <w:tcPr>
            <w:tcW w:w="2261" w:type="pct"/>
            <w:tcBorders>
              <w:left w:val="nil"/>
              <w:right w:val="nil"/>
            </w:tcBorders>
            <w:shd w:val="clear" w:color="auto" w:fill="D3DFEE"/>
            <w:noWrap/>
          </w:tcPr>
          <w:p w14:paraId="0E62ED2F" w14:textId="77777777" w:rsidR="00E74B0A" w:rsidRPr="006D5A78" w:rsidRDefault="00E74B0A" w:rsidP="00694834">
            <w:pPr>
              <w:jc w:val="center"/>
              <w:rPr>
                <w:rFonts w:ascii="Courier New" w:hAnsi="Courier New" w:cs="Courier New"/>
                <w:b/>
                <w:bCs/>
                <w:color w:val="000000"/>
                <w:sz w:val="16"/>
                <w:szCs w:val="16"/>
                <w:lang w:val="en-US"/>
              </w:rPr>
            </w:pPr>
            <w:r w:rsidRPr="006D5A78">
              <w:rPr>
                <w:rFonts w:ascii="Courier New" w:hAnsi="Courier New" w:cs="Courier New"/>
                <w:b/>
                <w:bCs/>
                <w:color w:val="000000"/>
                <w:sz w:val="16"/>
                <w:szCs w:val="16"/>
                <w:lang w:val="en-US"/>
              </w:rPr>
              <w:t>A4a + A4b + A4c + A4d + A4e + A4f + A4g + A4h + A4i + A4j + A4k</w:t>
            </w:r>
          </w:p>
        </w:tc>
      </w:tr>
      <w:tr w:rsidR="00E74B0A" w:rsidRPr="006506FB" w14:paraId="5C4C75AA" w14:textId="77777777" w:rsidTr="00694834">
        <w:trPr>
          <w:trHeight w:val="308"/>
          <w:jc w:val="center"/>
        </w:trPr>
        <w:tc>
          <w:tcPr>
            <w:tcW w:w="2739" w:type="pct"/>
            <w:shd w:val="clear" w:color="auto" w:fill="auto"/>
          </w:tcPr>
          <w:p w14:paraId="052D24A9" w14:textId="77777777" w:rsidR="00E74B0A" w:rsidRPr="006D5A78" w:rsidRDefault="00E74B0A" w:rsidP="00694834">
            <w:pPr>
              <w:jc w:val="center"/>
              <w:rPr>
                <w:rFonts w:ascii="Courier New" w:hAnsi="Courier New" w:cs="Courier New"/>
                <w:b/>
                <w:bCs/>
                <w:color w:val="000000"/>
                <w:sz w:val="16"/>
                <w:szCs w:val="16"/>
                <w:lang w:val="en-US"/>
              </w:rPr>
            </w:pPr>
          </w:p>
        </w:tc>
        <w:tc>
          <w:tcPr>
            <w:tcW w:w="2261" w:type="pct"/>
            <w:shd w:val="clear" w:color="auto" w:fill="auto"/>
            <w:noWrap/>
          </w:tcPr>
          <w:p w14:paraId="2FE416D3" w14:textId="77777777" w:rsidR="00E74B0A" w:rsidRPr="006D5A78" w:rsidRDefault="00E74B0A" w:rsidP="00694834">
            <w:pPr>
              <w:jc w:val="center"/>
              <w:rPr>
                <w:rFonts w:ascii="Courier New" w:hAnsi="Courier New" w:cs="Courier New"/>
                <w:b/>
                <w:bCs/>
                <w:color w:val="000000"/>
                <w:sz w:val="16"/>
                <w:szCs w:val="16"/>
                <w:lang w:val="en-US"/>
              </w:rPr>
            </w:pPr>
          </w:p>
        </w:tc>
      </w:tr>
      <w:tr w:rsidR="00E74B0A" w:rsidRPr="006D5A78" w14:paraId="4DD089FB" w14:textId="77777777" w:rsidTr="00694834">
        <w:trPr>
          <w:trHeight w:val="296"/>
          <w:jc w:val="center"/>
        </w:trPr>
        <w:tc>
          <w:tcPr>
            <w:tcW w:w="2739" w:type="pct"/>
            <w:tcBorders>
              <w:left w:val="nil"/>
              <w:right w:val="nil"/>
            </w:tcBorders>
            <w:shd w:val="clear" w:color="auto" w:fill="D3DFEE"/>
            <w:hideMark/>
          </w:tcPr>
          <w:p w14:paraId="7C4AF2DD"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A4a Provisions pour cotisations non acquises</w:t>
            </w:r>
          </w:p>
        </w:tc>
        <w:tc>
          <w:tcPr>
            <w:tcW w:w="2261" w:type="pct"/>
            <w:tcBorders>
              <w:left w:val="nil"/>
              <w:right w:val="nil"/>
            </w:tcBorders>
            <w:shd w:val="clear" w:color="auto" w:fill="D3DFEE"/>
            <w:noWrap/>
          </w:tcPr>
          <w:p w14:paraId="62540F01"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noProof/>
                <w:color w:val="365F91"/>
                <w:sz w:val="16"/>
                <w:szCs w:val="16"/>
                <w:lang w:eastAsia="fr-FR"/>
              </w:rPr>
              <mc:AlternateContent>
                <mc:Choice Requires="wps">
                  <w:drawing>
                    <wp:anchor distT="0" distB="0" distL="114300" distR="114300" simplePos="0" relativeHeight="251642880" behindDoc="0" locked="0" layoutInCell="1" allowOverlap="1" wp14:anchorId="25DD0CE3" wp14:editId="2C441E0F">
                      <wp:simplePos x="0" y="0"/>
                      <wp:positionH relativeFrom="column">
                        <wp:posOffset>18415</wp:posOffset>
                      </wp:positionH>
                      <wp:positionV relativeFrom="paragraph">
                        <wp:posOffset>74930</wp:posOffset>
                      </wp:positionV>
                      <wp:extent cx="104775" cy="1990725"/>
                      <wp:effectExtent l="0" t="0" r="28575" b="28575"/>
                      <wp:wrapNone/>
                      <wp:docPr id="315" name="Accolade fermant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1990725"/>
                              </a:xfrm>
                              <a:prstGeom prst="righ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4C5FC" id="Accolade fermante 315" o:spid="_x0000_s1026" type="#_x0000_t88" style="position:absolute;margin-left:1.45pt;margin-top:5.9pt;width:8.25pt;height:156.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" adj="95" strokecolor="windowText"/>
                  </w:pict>
                </mc:Fallback>
              </mc:AlternateContent>
            </w:r>
          </w:p>
        </w:tc>
      </w:tr>
      <w:tr w:rsidR="00E74B0A" w:rsidRPr="006D5A78" w14:paraId="03BB5943" w14:textId="77777777" w:rsidTr="00694834">
        <w:trPr>
          <w:trHeight w:val="317"/>
          <w:jc w:val="center"/>
        </w:trPr>
        <w:tc>
          <w:tcPr>
            <w:tcW w:w="2739" w:type="pct"/>
            <w:shd w:val="clear" w:color="auto" w:fill="auto"/>
            <w:hideMark/>
          </w:tcPr>
          <w:p w14:paraId="544A3C3F"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A4b Provisions d'assurance Vie</w:t>
            </w:r>
          </w:p>
        </w:tc>
        <w:tc>
          <w:tcPr>
            <w:tcW w:w="2261" w:type="pct"/>
            <w:shd w:val="clear" w:color="auto" w:fill="auto"/>
            <w:noWrap/>
          </w:tcPr>
          <w:p w14:paraId="3EF62377"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1570B748" w14:textId="77777777" w:rsidTr="00694834">
        <w:trPr>
          <w:trHeight w:val="317"/>
          <w:jc w:val="center"/>
        </w:trPr>
        <w:tc>
          <w:tcPr>
            <w:tcW w:w="2739" w:type="pct"/>
            <w:tcBorders>
              <w:left w:val="nil"/>
              <w:right w:val="nil"/>
            </w:tcBorders>
            <w:shd w:val="clear" w:color="auto" w:fill="D3DFEE"/>
            <w:hideMark/>
          </w:tcPr>
          <w:p w14:paraId="455C0853"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A4c Provisions pour prestations à payer (vie)</w:t>
            </w:r>
          </w:p>
        </w:tc>
        <w:tc>
          <w:tcPr>
            <w:tcW w:w="2261" w:type="pct"/>
            <w:tcBorders>
              <w:left w:val="nil"/>
              <w:right w:val="nil"/>
            </w:tcBorders>
            <w:shd w:val="clear" w:color="auto" w:fill="D3DFEE"/>
            <w:noWrap/>
          </w:tcPr>
          <w:p w14:paraId="76B83FB3"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47A2E93C" w14:textId="77777777" w:rsidTr="00694834">
        <w:trPr>
          <w:trHeight w:val="317"/>
          <w:jc w:val="center"/>
        </w:trPr>
        <w:tc>
          <w:tcPr>
            <w:tcW w:w="2739" w:type="pct"/>
            <w:shd w:val="clear" w:color="auto" w:fill="auto"/>
            <w:hideMark/>
          </w:tcPr>
          <w:p w14:paraId="2034055F"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A4d Provisions pour prestations à payer (non-vie)</w:t>
            </w:r>
          </w:p>
        </w:tc>
        <w:tc>
          <w:tcPr>
            <w:tcW w:w="2261" w:type="pct"/>
            <w:shd w:val="clear" w:color="auto" w:fill="auto"/>
            <w:noWrap/>
          </w:tcPr>
          <w:p w14:paraId="06BEDA8B"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 xml:space="preserve">Equivalent des postes passif en réassurance </w:t>
            </w:r>
          </w:p>
          <w:p w14:paraId="62D2AF7B"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avec :</w:t>
            </w:r>
          </w:p>
        </w:tc>
      </w:tr>
      <w:tr w:rsidR="00E74B0A" w:rsidRPr="006D5A78" w14:paraId="235665A0" w14:textId="77777777" w:rsidTr="00694834">
        <w:trPr>
          <w:trHeight w:val="317"/>
          <w:jc w:val="center"/>
        </w:trPr>
        <w:tc>
          <w:tcPr>
            <w:tcW w:w="2739" w:type="pct"/>
            <w:tcBorders>
              <w:left w:val="nil"/>
              <w:right w:val="nil"/>
            </w:tcBorders>
            <w:shd w:val="clear" w:color="auto" w:fill="D3DFEE"/>
            <w:hideMark/>
          </w:tcPr>
          <w:p w14:paraId="4FDA7DAF"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A4e Provisions pour participations aux excédents et ristournes (vie)</w:t>
            </w:r>
          </w:p>
        </w:tc>
        <w:tc>
          <w:tcPr>
            <w:tcW w:w="2261" w:type="pct"/>
            <w:tcBorders>
              <w:left w:val="nil"/>
              <w:right w:val="nil"/>
            </w:tcBorders>
            <w:shd w:val="clear" w:color="auto" w:fill="D3DFEE"/>
            <w:noWrap/>
          </w:tcPr>
          <w:p w14:paraId="0C148914" w14:textId="77777777" w:rsidR="00E74B0A" w:rsidRPr="006D5A78" w:rsidRDefault="00E74B0A" w:rsidP="00694834">
            <w:pPr>
              <w:jc w:val="center"/>
              <w:rPr>
                <w:rFonts w:ascii="Courier New" w:hAnsi="Courier New" w:cs="Courier New"/>
                <w:bCs/>
                <w:color w:val="000000"/>
                <w:sz w:val="16"/>
                <w:szCs w:val="16"/>
              </w:rPr>
            </w:pPr>
          </w:p>
          <w:p w14:paraId="0ADB8A54" w14:textId="77777777" w:rsidR="00E74B0A" w:rsidRPr="006D5A78" w:rsidRDefault="00E74B0A" w:rsidP="00694834">
            <w:pPr>
              <w:jc w:val="center"/>
              <w:rPr>
                <w:rFonts w:ascii="Courier New" w:hAnsi="Courier New" w:cs="Courier New"/>
                <w:bCs/>
                <w:color w:val="000000"/>
                <w:sz w:val="16"/>
                <w:szCs w:val="16"/>
              </w:rPr>
            </w:pPr>
            <w:r>
              <w:rPr>
                <w:rFonts w:ascii="Courier New" w:hAnsi="Courier New" w:cs="Courier New"/>
                <w:bCs/>
                <w:color w:val="000000"/>
                <w:sz w:val="16"/>
                <w:szCs w:val="16"/>
              </w:rPr>
              <w:t xml:space="preserve">PPE </w:t>
            </w:r>
            <w:r w:rsidRPr="006D5A78">
              <w:rPr>
                <w:rFonts w:ascii="Courier New" w:hAnsi="Courier New" w:cs="Courier New"/>
                <w:bCs/>
                <w:color w:val="000000"/>
                <w:sz w:val="16"/>
                <w:szCs w:val="16"/>
              </w:rPr>
              <w:t xml:space="preserve">cédée </w:t>
            </w:r>
            <w:r>
              <w:rPr>
                <w:rFonts w:ascii="Courier New" w:hAnsi="Courier New" w:cs="Courier New"/>
                <w:bCs/>
                <w:color w:val="000000"/>
                <w:sz w:val="16"/>
                <w:szCs w:val="16"/>
              </w:rPr>
              <w:t>et PEG cédée</w:t>
            </w:r>
          </w:p>
        </w:tc>
      </w:tr>
      <w:tr w:rsidR="00E74B0A" w:rsidRPr="006D5A78" w14:paraId="5D3F2653" w14:textId="77777777" w:rsidTr="00694834">
        <w:trPr>
          <w:trHeight w:val="317"/>
          <w:jc w:val="center"/>
        </w:trPr>
        <w:tc>
          <w:tcPr>
            <w:tcW w:w="2739" w:type="pct"/>
            <w:shd w:val="clear" w:color="auto" w:fill="auto"/>
            <w:hideMark/>
          </w:tcPr>
          <w:p w14:paraId="44856BF0"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A4f Provisions pour participations aux excédents et ristournes (non-vie)</w:t>
            </w:r>
          </w:p>
        </w:tc>
        <w:tc>
          <w:tcPr>
            <w:tcW w:w="2261" w:type="pct"/>
            <w:shd w:val="clear" w:color="auto" w:fill="auto"/>
            <w:noWrap/>
          </w:tcPr>
          <w:p w14:paraId="4D8AB499"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modélisée</w:t>
            </w:r>
            <w:r>
              <w:rPr>
                <w:rFonts w:ascii="Courier New" w:hAnsi="Courier New" w:cs="Courier New"/>
                <w:bCs/>
                <w:color w:val="000000"/>
                <w:sz w:val="16"/>
                <w:szCs w:val="16"/>
              </w:rPr>
              <w:t>s</w:t>
            </w:r>
            <w:r w:rsidRPr="006D5A78">
              <w:rPr>
                <w:rFonts w:ascii="Courier New" w:hAnsi="Courier New" w:cs="Courier New"/>
                <w:bCs/>
                <w:color w:val="000000"/>
                <w:sz w:val="16"/>
                <w:szCs w:val="16"/>
              </w:rPr>
              <w:t xml:space="preserve"> constante</w:t>
            </w:r>
            <w:r>
              <w:rPr>
                <w:rFonts w:ascii="Courier New" w:hAnsi="Courier New" w:cs="Courier New"/>
                <w:bCs/>
                <w:color w:val="000000"/>
                <w:sz w:val="16"/>
                <w:szCs w:val="16"/>
              </w:rPr>
              <w:t>s</w:t>
            </w:r>
          </w:p>
        </w:tc>
      </w:tr>
      <w:tr w:rsidR="00E74B0A" w:rsidRPr="006D5A78" w14:paraId="7C1426EB" w14:textId="77777777" w:rsidTr="00694834">
        <w:trPr>
          <w:trHeight w:val="317"/>
          <w:jc w:val="center"/>
        </w:trPr>
        <w:tc>
          <w:tcPr>
            <w:tcW w:w="2739" w:type="pct"/>
            <w:tcBorders>
              <w:left w:val="nil"/>
              <w:right w:val="nil"/>
            </w:tcBorders>
            <w:shd w:val="clear" w:color="auto" w:fill="D3DFEE"/>
            <w:hideMark/>
          </w:tcPr>
          <w:p w14:paraId="5AAE28B3"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A4g Provisions pour égalisation (vie)</w:t>
            </w:r>
          </w:p>
        </w:tc>
        <w:tc>
          <w:tcPr>
            <w:tcW w:w="2261" w:type="pct"/>
            <w:tcBorders>
              <w:left w:val="nil"/>
              <w:right w:val="nil"/>
            </w:tcBorders>
            <w:shd w:val="clear" w:color="auto" w:fill="D3DFEE"/>
            <w:noWrap/>
          </w:tcPr>
          <w:p w14:paraId="665C401B"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07E1DB2A" w14:textId="77777777" w:rsidTr="00694834">
        <w:trPr>
          <w:trHeight w:val="317"/>
          <w:jc w:val="center"/>
        </w:trPr>
        <w:tc>
          <w:tcPr>
            <w:tcW w:w="2739" w:type="pct"/>
            <w:shd w:val="clear" w:color="auto" w:fill="auto"/>
            <w:hideMark/>
          </w:tcPr>
          <w:p w14:paraId="2C2600C8"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A4h Provisions pour égalisation (non-vie)</w:t>
            </w:r>
          </w:p>
        </w:tc>
        <w:tc>
          <w:tcPr>
            <w:tcW w:w="2261" w:type="pct"/>
            <w:shd w:val="clear" w:color="auto" w:fill="auto"/>
            <w:noWrap/>
          </w:tcPr>
          <w:p w14:paraId="48F8B26D"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32A12F74" w14:textId="77777777" w:rsidTr="00694834">
        <w:trPr>
          <w:trHeight w:val="317"/>
          <w:jc w:val="center"/>
        </w:trPr>
        <w:tc>
          <w:tcPr>
            <w:tcW w:w="2739" w:type="pct"/>
            <w:tcBorders>
              <w:left w:val="nil"/>
              <w:right w:val="nil"/>
            </w:tcBorders>
            <w:shd w:val="clear" w:color="auto" w:fill="D3DFEE"/>
            <w:hideMark/>
          </w:tcPr>
          <w:p w14:paraId="7EA18C62"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A4i Autres provisions techniques (vie)</w:t>
            </w:r>
          </w:p>
        </w:tc>
        <w:tc>
          <w:tcPr>
            <w:tcW w:w="2261" w:type="pct"/>
            <w:tcBorders>
              <w:left w:val="nil"/>
              <w:right w:val="nil"/>
            </w:tcBorders>
            <w:shd w:val="clear" w:color="auto" w:fill="D3DFEE"/>
            <w:noWrap/>
          </w:tcPr>
          <w:p w14:paraId="1693794D"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379987D0" w14:textId="77777777" w:rsidTr="00694834">
        <w:trPr>
          <w:trHeight w:val="317"/>
          <w:jc w:val="center"/>
        </w:trPr>
        <w:tc>
          <w:tcPr>
            <w:tcW w:w="2739" w:type="pct"/>
            <w:shd w:val="clear" w:color="auto" w:fill="auto"/>
            <w:hideMark/>
          </w:tcPr>
          <w:p w14:paraId="6CA63C9F"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lastRenderedPageBreak/>
              <w:t>A4j Autres provisions techniques (non-vie)</w:t>
            </w:r>
          </w:p>
        </w:tc>
        <w:tc>
          <w:tcPr>
            <w:tcW w:w="2261" w:type="pct"/>
            <w:shd w:val="clear" w:color="auto" w:fill="auto"/>
            <w:noWrap/>
          </w:tcPr>
          <w:p w14:paraId="4070848A"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385BAF80" w14:textId="77777777" w:rsidTr="00694834">
        <w:trPr>
          <w:trHeight w:val="317"/>
          <w:jc w:val="center"/>
        </w:trPr>
        <w:tc>
          <w:tcPr>
            <w:tcW w:w="2739" w:type="pct"/>
            <w:tcBorders>
              <w:left w:val="nil"/>
              <w:right w:val="nil"/>
            </w:tcBorders>
            <w:shd w:val="clear" w:color="auto" w:fill="D3DFEE"/>
            <w:hideMark/>
          </w:tcPr>
          <w:p w14:paraId="17FBFCB3"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A4k Provisions techniques des opérations en unité de compte</w:t>
            </w:r>
          </w:p>
        </w:tc>
        <w:tc>
          <w:tcPr>
            <w:tcW w:w="2261" w:type="pct"/>
            <w:tcBorders>
              <w:left w:val="nil"/>
              <w:right w:val="nil"/>
            </w:tcBorders>
            <w:shd w:val="clear" w:color="auto" w:fill="D3DFEE"/>
            <w:noWrap/>
          </w:tcPr>
          <w:p w14:paraId="391A131A"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Constant au montant initial</w:t>
            </w:r>
          </w:p>
        </w:tc>
      </w:tr>
      <w:tr w:rsidR="00E74B0A" w:rsidRPr="006D5A78" w14:paraId="19B60BF8" w14:textId="77777777" w:rsidTr="00694834">
        <w:trPr>
          <w:trHeight w:val="317"/>
          <w:jc w:val="center"/>
        </w:trPr>
        <w:tc>
          <w:tcPr>
            <w:tcW w:w="2739" w:type="pct"/>
            <w:shd w:val="clear" w:color="auto" w:fill="auto"/>
          </w:tcPr>
          <w:p w14:paraId="3068A049" w14:textId="77777777" w:rsidR="00E74B0A" w:rsidRPr="006D5A78" w:rsidRDefault="00E74B0A" w:rsidP="00694834">
            <w:pPr>
              <w:ind w:firstLineChars="400" w:firstLine="643"/>
              <w:jc w:val="center"/>
              <w:rPr>
                <w:rFonts w:ascii="Courier New" w:hAnsi="Courier New" w:cs="Courier New"/>
                <w:b/>
                <w:bCs/>
                <w:color w:val="000000"/>
                <w:sz w:val="16"/>
                <w:szCs w:val="16"/>
              </w:rPr>
            </w:pPr>
          </w:p>
        </w:tc>
        <w:tc>
          <w:tcPr>
            <w:tcW w:w="2261" w:type="pct"/>
            <w:shd w:val="clear" w:color="auto" w:fill="auto"/>
            <w:noWrap/>
          </w:tcPr>
          <w:p w14:paraId="38D9E1BE"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56C6E872" w14:textId="77777777" w:rsidTr="00694834">
        <w:trPr>
          <w:trHeight w:val="317"/>
          <w:jc w:val="center"/>
        </w:trPr>
        <w:tc>
          <w:tcPr>
            <w:tcW w:w="2739" w:type="pct"/>
            <w:tcBorders>
              <w:left w:val="nil"/>
              <w:right w:val="nil"/>
            </w:tcBorders>
            <w:shd w:val="clear" w:color="auto" w:fill="D3DFEE"/>
            <w:hideMark/>
          </w:tcPr>
          <w:p w14:paraId="77F5E9AE"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A5 Part des garants dans les engagements techniques donnés en substitution</w:t>
            </w:r>
          </w:p>
        </w:tc>
        <w:tc>
          <w:tcPr>
            <w:tcW w:w="2261" w:type="pct"/>
            <w:tcBorders>
              <w:left w:val="nil"/>
              <w:right w:val="nil"/>
            </w:tcBorders>
            <w:shd w:val="clear" w:color="auto" w:fill="D3DFEE"/>
            <w:noWrap/>
          </w:tcPr>
          <w:p w14:paraId="3012A815"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Constant au montant initial</w:t>
            </w:r>
          </w:p>
        </w:tc>
      </w:tr>
      <w:tr w:rsidR="00E74B0A" w:rsidRPr="006D5A78" w14:paraId="78646CFF" w14:textId="77777777" w:rsidTr="00694834">
        <w:trPr>
          <w:trHeight w:val="317"/>
          <w:jc w:val="center"/>
        </w:trPr>
        <w:tc>
          <w:tcPr>
            <w:tcW w:w="2739" w:type="pct"/>
            <w:shd w:val="clear" w:color="auto" w:fill="auto"/>
          </w:tcPr>
          <w:p w14:paraId="27D04DCF" w14:textId="77777777" w:rsidR="00E74B0A" w:rsidRPr="006D5A78" w:rsidRDefault="00E74B0A" w:rsidP="00694834">
            <w:pPr>
              <w:jc w:val="center"/>
              <w:rPr>
                <w:rFonts w:ascii="Courier New" w:hAnsi="Courier New" w:cs="Courier New"/>
                <w:b/>
                <w:bCs/>
                <w:color w:val="000000"/>
                <w:sz w:val="16"/>
                <w:szCs w:val="16"/>
              </w:rPr>
            </w:pPr>
          </w:p>
        </w:tc>
        <w:tc>
          <w:tcPr>
            <w:tcW w:w="2261" w:type="pct"/>
            <w:shd w:val="clear" w:color="auto" w:fill="auto"/>
            <w:noWrap/>
          </w:tcPr>
          <w:p w14:paraId="7D45C35B"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2DAD36AC" w14:textId="77777777" w:rsidTr="00694834">
        <w:trPr>
          <w:trHeight w:val="317"/>
          <w:jc w:val="center"/>
        </w:trPr>
        <w:tc>
          <w:tcPr>
            <w:tcW w:w="2739" w:type="pct"/>
            <w:tcBorders>
              <w:left w:val="nil"/>
              <w:right w:val="nil"/>
            </w:tcBorders>
            <w:shd w:val="clear" w:color="auto" w:fill="D3DFEE"/>
            <w:hideMark/>
          </w:tcPr>
          <w:p w14:paraId="3FB6650D"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A6 Créances </w:t>
            </w:r>
          </w:p>
        </w:tc>
        <w:tc>
          <w:tcPr>
            <w:tcW w:w="2261" w:type="pct"/>
            <w:tcBorders>
              <w:left w:val="nil"/>
              <w:right w:val="nil"/>
            </w:tcBorders>
            <w:shd w:val="clear" w:color="auto" w:fill="D3DFEE"/>
            <w:noWrap/>
          </w:tcPr>
          <w:p w14:paraId="534F8BA6"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A6a + A6b + A6c</w:t>
            </w:r>
          </w:p>
        </w:tc>
      </w:tr>
      <w:tr w:rsidR="00E74B0A" w:rsidRPr="006D5A78" w14:paraId="77DCEAA1" w14:textId="77777777" w:rsidTr="00694834">
        <w:trPr>
          <w:trHeight w:val="317"/>
          <w:jc w:val="center"/>
        </w:trPr>
        <w:tc>
          <w:tcPr>
            <w:tcW w:w="2739" w:type="pct"/>
            <w:shd w:val="clear" w:color="auto" w:fill="auto"/>
          </w:tcPr>
          <w:p w14:paraId="69173661" w14:textId="77777777" w:rsidR="00E74B0A" w:rsidRPr="006D5A78" w:rsidRDefault="00E74B0A" w:rsidP="00694834">
            <w:pPr>
              <w:jc w:val="center"/>
              <w:rPr>
                <w:rFonts w:ascii="Courier New" w:hAnsi="Courier New" w:cs="Courier New"/>
                <w:b/>
                <w:bCs/>
                <w:color w:val="000000"/>
                <w:sz w:val="16"/>
                <w:szCs w:val="16"/>
              </w:rPr>
            </w:pPr>
          </w:p>
        </w:tc>
        <w:tc>
          <w:tcPr>
            <w:tcW w:w="2261" w:type="pct"/>
            <w:shd w:val="clear" w:color="auto" w:fill="auto"/>
            <w:noWrap/>
          </w:tcPr>
          <w:p w14:paraId="3A8E1589"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2EBDA794" w14:textId="77777777" w:rsidTr="00694834">
        <w:trPr>
          <w:trHeight w:val="317"/>
          <w:jc w:val="center"/>
        </w:trPr>
        <w:tc>
          <w:tcPr>
            <w:tcW w:w="2739" w:type="pct"/>
            <w:tcBorders>
              <w:left w:val="nil"/>
              <w:right w:val="nil"/>
            </w:tcBorders>
            <w:shd w:val="clear" w:color="auto" w:fill="D3DFEE"/>
            <w:hideMark/>
          </w:tcPr>
          <w:p w14:paraId="712215BA"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A6a Créances nées d’opérations directes et de prises en substitution </w:t>
            </w:r>
          </w:p>
        </w:tc>
        <w:tc>
          <w:tcPr>
            <w:tcW w:w="2261" w:type="pct"/>
            <w:tcBorders>
              <w:left w:val="nil"/>
              <w:right w:val="nil"/>
            </w:tcBorders>
            <w:shd w:val="clear" w:color="auto" w:fill="D3DFEE"/>
            <w:noWrap/>
          </w:tcPr>
          <w:p w14:paraId="43A8687F"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color w:val="000000"/>
                <w:sz w:val="16"/>
                <w:szCs w:val="16"/>
              </w:rPr>
              <w:t>A6aa + A6ab</w:t>
            </w:r>
          </w:p>
        </w:tc>
      </w:tr>
      <w:tr w:rsidR="00E74B0A" w:rsidRPr="006D5A78" w14:paraId="5430D6FE" w14:textId="77777777" w:rsidTr="00694834">
        <w:trPr>
          <w:trHeight w:val="317"/>
          <w:jc w:val="center"/>
        </w:trPr>
        <w:tc>
          <w:tcPr>
            <w:tcW w:w="2739" w:type="pct"/>
            <w:shd w:val="clear" w:color="auto" w:fill="auto"/>
            <w:hideMark/>
          </w:tcPr>
          <w:p w14:paraId="3CD2B1A2" w14:textId="77777777" w:rsidR="00E74B0A" w:rsidRPr="006D5A78" w:rsidRDefault="00E74B0A" w:rsidP="00694834">
            <w:pPr>
              <w:jc w:val="center"/>
              <w:rPr>
                <w:rFonts w:ascii="Courier New" w:hAnsi="Courier New" w:cs="Courier New"/>
                <w:b/>
                <w:bCs/>
                <w:i/>
                <w:color w:val="000000"/>
                <w:sz w:val="16"/>
                <w:szCs w:val="16"/>
              </w:rPr>
            </w:pPr>
            <w:r w:rsidRPr="006D5A78">
              <w:rPr>
                <w:rFonts w:ascii="Courier New" w:hAnsi="Courier New" w:cs="Courier New"/>
                <w:b/>
                <w:bCs/>
                <w:i/>
                <w:color w:val="000000"/>
                <w:sz w:val="16"/>
                <w:szCs w:val="16"/>
              </w:rPr>
              <w:t>A6aa Cotisations restant à émettre</w:t>
            </w:r>
          </w:p>
        </w:tc>
        <w:tc>
          <w:tcPr>
            <w:tcW w:w="2261" w:type="pct"/>
            <w:shd w:val="clear" w:color="auto" w:fill="auto"/>
            <w:noWrap/>
          </w:tcPr>
          <w:p w14:paraId="79F557A9" w14:textId="77777777" w:rsidR="00E74B0A" w:rsidRPr="006D5A78" w:rsidRDefault="00E74B0A" w:rsidP="00694834">
            <w:pPr>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PANE</w:t>
            </w:r>
          </w:p>
        </w:tc>
      </w:tr>
      <w:tr w:rsidR="00E74B0A" w:rsidRPr="006D5A78" w14:paraId="7ABDBCDD" w14:textId="77777777" w:rsidTr="00694834">
        <w:trPr>
          <w:trHeight w:val="317"/>
          <w:jc w:val="center"/>
        </w:trPr>
        <w:tc>
          <w:tcPr>
            <w:tcW w:w="2739" w:type="pct"/>
            <w:tcBorders>
              <w:left w:val="nil"/>
              <w:right w:val="nil"/>
            </w:tcBorders>
            <w:shd w:val="clear" w:color="auto" w:fill="D3DFEE"/>
            <w:noWrap/>
            <w:hideMark/>
          </w:tcPr>
          <w:p w14:paraId="70B4BDFD" w14:textId="77777777" w:rsidR="00E74B0A" w:rsidRPr="006D5A78" w:rsidRDefault="00E74B0A" w:rsidP="00694834">
            <w:pPr>
              <w:jc w:val="center"/>
              <w:rPr>
                <w:rFonts w:ascii="Courier New" w:hAnsi="Courier New" w:cs="Courier New"/>
                <w:b/>
                <w:bCs/>
                <w:i/>
                <w:color w:val="000000"/>
                <w:sz w:val="16"/>
                <w:szCs w:val="16"/>
              </w:rPr>
            </w:pPr>
            <w:r w:rsidRPr="006D5A78">
              <w:rPr>
                <w:rFonts w:ascii="Courier New" w:hAnsi="Courier New" w:cs="Courier New"/>
                <w:b/>
                <w:bCs/>
                <w:i/>
                <w:color w:val="000000"/>
                <w:sz w:val="16"/>
                <w:szCs w:val="16"/>
              </w:rPr>
              <w:t>A6ab Autres créances nées d’opérations directes  et de prises en substitution</w:t>
            </w:r>
          </w:p>
        </w:tc>
        <w:tc>
          <w:tcPr>
            <w:tcW w:w="2261" w:type="pct"/>
            <w:tcBorders>
              <w:left w:val="nil"/>
              <w:right w:val="nil"/>
            </w:tcBorders>
            <w:shd w:val="clear" w:color="auto" w:fill="D3DFEE"/>
            <w:noWrap/>
          </w:tcPr>
          <w:p w14:paraId="23ACC5B3" w14:textId="77777777" w:rsidR="00E1764C" w:rsidRDefault="00E1764C" w:rsidP="00694834">
            <w:pPr>
              <w:jc w:val="center"/>
              <w:rPr>
                <w:rFonts w:ascii="Courier New" w:hAnsi="Courier New" w:cs="Courier New"/>
                <w:bCs/>
                <w:i/>
                <w:color w:val="000000"/>
                <w:sz w:val="16"/>
                <w:szCs w:val="16"/>
              </w:rPr>
            </w:pPr>
            <w:r>
              <w:rPr>
                <w:rFonts w:ascii="Courier New" w:hAnsi="Courier New" w:cs="Courier New"/>
                <w:bCs/>
                <w:i/>
                <w:color w:val="000000"/>
                <w:sz w:val="16"/>
                <w:szCs w:val="16"/>
              </w:rPr>
              <w:t xml:space="preserve">Constant au montant initial </w:t>
            </w:r>
          </w:p>
          <w:p w14:paraId="60E98C71" w14:textId="33B5A919" w:rsidR="00E74B0A" w:rsidRPr="006D5A78" w:rsidRDefault="00E1764C" w:rsidP="00694834">
            <w:pPr>
              <w:jc w:val="center"/>
              <w:rPr>
                <w:rFonts w:ascii="Courier New" w:hAnsi="Courier New" w:cs="Courier New"/>
                <w:bCs/>
                <w:i/>
                <w:color w:val="000000"/>
                <w:sz w:val="16"/>
                <w:szCs w:val="16"/>
              </w:rPr>
            </w:pPr>
            <w:r>
              <w:rPr>
                <w:rFonts w:ascii="Courier New" w:hAnsi="Courier New" w:cs="Courier New"/>
                <w:bCs/>
                <w:i/>
                <w:color w:val="000000"/>
                <w:sz w:val="16"/>
                <w:szCs w:val="16"/>
              </w:rPr>
              <w:t>ou</w:t>
            </w:r>
            <w:r w:rsidR="007E293B">
              <w:rPr>
                <w:rFonts w:ascii="Courier New" w:hAnsi="Courier New" w:cs="Courier New"/>
                <w:bCs/>
                <w:i/>
                <w:color w:val="000000"/>
                <w:sz w:val="16"/>
                <w:szCs w:val="16"/>
              </w:rPr>
              <w:t xml:space="preserve"> </w:t>
            </w:r>
            <w:r>
              <w:rPr>
                <w:rFonts w:ascii="Courier New" w:hAnsi="Courier New" w:cs="Courier New"/>
                <w:bCs/>
                <w:i/>
                <w:color w:val="000000"/>
                <w:sz w:val="16"/>
                <w:szCs w:val="16"/>
              </w:rPr>
              <w:t xml:space="preserve">évolue </w:t>
            </w:r>
            <w:r w:rsidR="00667363">
              <w:rPr>
                <w:rFonts w:ascii="Courier New" w:hAnsi="Courier New" w:cs="Courier New"/>
                <w:bCs/>
                <w:i/>
                <w:color w:val="000000"/>
                <w:sz w:val="16"/>
                <w:szCs w:val="16"/>
              </w:rPr>
              <w:t>au prorata des provisions</w:t>
            </w:r>
          </w:p>
        </w:tc>
      </w:tr>
      <w:tr w:rsidR="00E74B0A" w:rsidRPr="006D5A78" w14:paraId="1C0994AF" w14:textId="77777777" w:rsidTr="00694834">
        <w:trPr>
          <w:trHeight w:val="317"/>
          <w:jc w:val="center"/>
        </w:trPr>
        <w:tc>
          <w:tcPr>
            <w:tcW w:w="2739" w:type="pct"/>
            <w:shd w:val="clear" w:color="auto" w:fill="auto"/>
            <w:noWrap/>
            <w:hideMark/>
          </w:tcPr>
          <w:p w14:paraId="5C03671D"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A6b Créances nées d’opérations de réassurance et de cessions en substitution</w:t>
            </w:r>
          </w:p>
        </w:tc>
        <w:tc>
          <w:tcPr>
            <w:tcW w:w="2261" w:type="pct"/>
            <w:shd w:val="clear" w:color="auto" w:fill="auto"/>
            <w:noWrap/>
          </w:tcPr>
          <w:p w14:paraId="0997B50E"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Cs/>
                <w:color w:val="000000"/>
                <w:sz w:val="16"/>
                <w:szCs w:val="16"/>
              </w:rPr>
              <w:t>Constant au montant initial</w:t>
            </w:r>
          </w:p>
        </w:tc>
      </w:tr>
      <w:tr w:rsidR="00E74B0A" w:rsidRPr="006D5A78" w14:paraId="7FF742AC" w14:textId="77777777" w:rsidTr="00694834">
        <w:trPr>
          <w:trHeight w:val="317"/>
          <w:jc w:val="center"/>
        </w:trPr>
        <w:tc>
          <w:tcPr>
            <w:tcW w:w="2739" w:type="pct"/>
            <w:tcBorders>
              <w:left w:val="nil"/>
              <w:right w:val="nil"/>
            </w:tcBorders>
            <w:shd w:val="clear" w:color="auto" w:fill="D3DFEE"/>
          </w:tcPr>
          <w:p w14:paraId="3699B2B3"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A6c Autres créances </w:t>
            </w:r>
          </w:p>
        </w:tc>
        <w:tc>
          <w:tcPr>
            <w:tcW w:w="2261" w:type="pct"/>
            <w:tcBorders>
              <w:left w:val="nil"/>
              <w:right w:val="nil"/>
            </w:tcBorders>
            <w:shd w:val="clear" w:color="auto" w:fill="D3DFEE"/>
            <w:noWrap/>
          </w:tcPr>
          <w:p w14:paraId="41694E8D"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color w:val="000000"/>
                <w:sz w:val="16"/>
                <w:szCs w:val="16"/>
              </w:rPr>
              <w:t>A6ca + A6cb + A6cc</w:t>
            </w:r>
          </w:p>
        </w:tc>
      </w:tr>
      <w:tr w:rsidR="00E74B0A" w:rsidRPr="006D5A78" w14:paraId="244FE9BA" w14:textId="77777777" w:rsidTr="00694834">
        <w:trPr>
          <w:trHeight w:val="317"/>
          <w:jc w:val="center"/>
        </w:trPr>
        <w:tc>
          <w:tcPr>
            <w:tcW w:w="2739" w:type="pct"/>
            <w:shd w:val="clear" w:color="auto" w:fill="auto"/>
            <w:hideMark/>
          </w:tcPr>
          <w:p w14:paraId="4BC5BD51" w14:textId="77777777" w:rsidR="00E74B0A" w:rsidRPr="006D5A78" w:rsidRDefault="00E74B0A" w:rsidP="00694834">
            <w:pPr>
              <w:jc w:val="center"/>
              <w:rPr>
                <w:rFonts w:ascii="Courier New" w:hAnsi="Courier New" w:cs="Courier New"/>
                <w:b/>
                <w:bCs/>
                <w:i/>
                <w:color w:val="000000"/>
                <w:sz w:val="16"/>
                <w:szCs w:val="16"/>
              </w:rPr>
            </w:pPr>
            <w:r w:rsidRPr="006D5A78">
              <w:rPr>
                <w:rFonts w:ascii="Courier New" w:hAnsi="Courier New" w:cs="Courier New"/>
                <w:b/>
                <w:bCs/>
                <w:i/>
                <w:color w:val="000000"/>
                <w:sz w:val="16"/>
                <w:szCs w:val="16"/>
              </w:rPr>
              <w:t>A6ca Personnel</w:t>
            </w:r>
          </w:p>
        </w:tc>
        <w:tc>
          <w:tcPr>
            <w:tcW w:w="2261" w:type="pct"/>
            <w:shd w:val="clear" w:color="auto" w:fill="auto"/>
            <w:noWrap/>
          </w:tcPr>
          <w:p w14:paraId="30E6E9AE" w14:textId="69E010AD" w:rsidR="00E1764C" w:rsidRDefault="00E1764C" w:rsidP="00694834">
            <w:pPr>
              <w:jc w:val="center"/>
              <w:rPr>
                <w:rFonts w:ascii="Courier New" w:hAnsi="Courier New" w:cs="Courier New"/>
                <w:bCs/>
                <w:i/>
                <w:color w:val="000000"/>
                <w:sz w:val="16"/>
                <w:szCs w:val="16"/>
              </w:rPr>
            </w:pPr>
            <w:r>
              <w:rPr>
                <w:rFonts w:ascii="Courier New" w:hAnsi="Courier New" w:cs="Courier New"/>
                <w:bCs/>
                <w:i/>
                <w:color w:val="000000"/>
                <w:sz w:val="16"/>
                <w:szCs w:val="16"/>
              </w:rPr>
              <w:t>Constant au montant initial</w:t>
            </w:r>
          </w:p>
          <w:p w14:paraId="7BFC9793" w14:textId="3D15D0AC" w:rsidR="00E74B0A" w:rsidRPr="00667363" w:rsidRDefault="00E1764C" w:rsidP="00694834">
            <w:pPr>
              <w:jc w:val="center"/>
              <w:rPr>
                <w:rFonts w:ascii="Courier New" w:hAnsi="Courier New" w:cs="Courier New"/>
                <w:bCs/>
                <w:i/>
                <w:color w:val="000000"/>
                <w:sz w:val="16"/>
                <w:szCs w:val="16"/>
              </w:rPr>
            </w:pPr>
            <w:r>
              <w:rPr>
                <w:rFonts w:ascii="Courier New" w:hAnsi="Courier New" w:cs="Courier New"/>
                <w:bCs/>
                <w:i/>
                <w:color w:val="000000"/>
                <w:sz w:val="16"/>
                <w:szCs w:val="16"/>
              </w:rPr>
              <w:t>ou é</w:t>
            </w:r>
            <w:r w:rsidR="00667363" w:rsidRPr="00667363">
              <w:rPr>
                <w:rFonts w:ascii="Courier New" w:hAnsi="Courier New" w:cs="Courier New"/>
                <w:bCs/>
                <w:i/>
                <w:color w:val="000000"/>
                <w:sz w:val="16"/>
                <w:szCs w:val="16"/>
              </w:rPr>
              <w:t>volue au prorata des provisions</w:t>
            </w:r>
          </w:p>
        </w:tc>
      </w:tr>
      <w:tr w:rsidR="00E74B0A" w:rsidRPr="006D5A78" w14:paraId="146557AD" w14:textId="77777777" w:rsidTr="00694834">
        <w:trPr>
          <w:trHeight w:val="317"/>
          <w:jc w:val="center"/>
        </w:trPr>
        <w:tc>
          <w:tcPr>
            <w:tcW w:w="2739" w:type="pct"/>
            <w:tcBorders>
              <w:left w:val="nil"/>
              <w:right w:val="nil"/>
            </w:tcBorders>
            <w:shd w:val="clear" w:color="auto" w:fill="D3DFEE"/>
            <w:hideMark/>
          </w:tcPr>
          <w:p w14:paraId="28C639D9" w14:textId="77777777" w:rsidR="00E74B0A" w:rsidRPr="006D5A78" w:rsidRDefault="00E74B0A" w:rsidP="00694834">
            <w:pPr>
              <w:jc w:val="center"/>
              <w:rPr>
                <w:rFonts w:ascii="Courier New" w:hAnsi="Courier New" w:cs="Courier New"/>
                <w:b/>
                <w:bCs/>
                <w:i/>
                <w:color w:val="000000"/>
                <w:sz w:val="16"/>
                <w:szCs w:val="16"/>
              </w:rPr>
            </w:pPr>
            <w:r w:rsidRPr="006D5A78">
              <w:rPr>
                <w:rFonts w:ascii="Courier New" w:hAnsi="Courier New" w:cs="Courier New"/>
                <w:b/>
                <w:bCs/>
                <w:i/>
                <w:color w:val="000000"/>
                <w:sz w:val="16"/>
                <w:szCs w:val="16"/>
              </w:rPr>
              <w:t>A6cb Etat, organismes sociaux, collectivités publiques</w:t>
            </w:r>
          </w:p>
        </w:tc>
        <w:tc>
          <w:tcPr>
            <w:tcW w:w="2261" w:type="pct"/>
            <w:tcBorders>
              <w:left w:val="nil"/>
              <w:right w:val="nil"/>
            </w:tcBorders>
            <w:shd w:val="clear" w:color="auto" w:fill="D3DFEE"/>
            <w:noWrap/>
          </w:tcPr>
          <w:p w14:paraId="57A5F2ED" w14:textId="77777777" w:rsidR="00E74B0A" w:rsidRPr="006D5A78" w:rsidRDefault="00E74B0A" w:rsidP="00694834">
            <w:pPr>
              <w:jc w:val="center"/>
              <w:rPr>
                <w:rFonts w:ascii="Courier New" w:hAnsi="Courier New" w:cs="Courier New"/>
                <w:b/>
                <w:bCs/>
                <w:i/>
                <w:color w:val="000000"/>
                <w:sz w:val="16"/>
                <w:szCs w:val="16"/>
              </w:rPr>
            </w:pPr>
            <w:r>
              <w:rPr>
                <w:rFonts w:ascii="Courier New" w:hAnsi="Courier New" w:cs="Courier New"/>
                <w:bCs/>
                <w:i/>
                <w:color w:val="000000"/>
                <w:sz w:val="16"/>
                <w:szCs w:val="16"/>
              </w:rPr>
              <w:t>Evolue en fonction des impôts projetés</w:t>
            </w:r>
          </w:p>
        </w:tc>
      </w:tr>
      <w:tr w:rsidR="00E74B0A" w:rsidRPr="006D5A78" w14:paraId="1BC4EDDF" w14:textId="77777777" w:rsidTr="00694834">
        <w:trPr>
          <w:trHeight w:val="317"/>
          <w:jc w:val="center"/>
        </w:trPr>
        <w:tc>
          <w:tcPr>
            <w:tcW w:w="2739" w:type="pct"/>
            <w:shd w:val="clear" w:color="auto" w:fill="auto"/>
            <w:noWrap/>
            <w:hideMark/>
          </w:tcPr>
          <w:p w14:paraId="0EE138B4" w14:textId="77777777" w:rsidR="00E74B0A" w:rsidRPr="006D5A78" w:rsidRDefault="00E74B0A" w:rsidP="00694834">
            <w:pPr>
              <w:jc w:val="center"/>
              <w:rPr>
                <w:rFonts w:ascii="Courier New" w:hAnsi="Courier New" w:cs="Courier New"/>
                <w:b/>
                <w:bCs/>
                <w:i/>
                <w:color w:val="000000"/>
                <w:sz w:val="16"/>
                <w:szCs w:val="16"/>
              </w:rPr>
            </w:pPr>
            <w:r w:rsidRPr="006D5A78">
              <w:rPr>
                <w:rFonts w:ascii="Courier New" w:hAnsi="Courier New" w:cs="Courier New"/>
                <w:b/>
                <w:bCs/>
                <w:i/>
                <w:color w:val="000000"/>
                <w:sz w:val="16"/>
                <w:szCs w:val="16"/>
              </w:rPr>
              <w:t>A6cc Débiteurs divers</w:t>
            </w:r>
          </w:p>
        </w:tc>
        <w:tc>
          <w:tcPr>
            <w:tcW w:w="2261" w:type="pct"/>
            <w:shd w:val="clear" w:color="auto" w:fill="auto"/>
            <w:noWrap/>
          </w:tcPr>
          <w:p w14:paraId="131C55E1"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Constant au montant initial</w:t>
            </w:r>
          </w:p>
          <w:p w14:paraId="71491559" w14:textId="7360FF88" w:rsidR="00E74B0A" w:rsidRPr="006D5A78" w:rsidRDefault="00E1764C" w:rsidP="00E1764C">
            <w:pPr>
              <w:jc w:val="center"/>
              <w:rPr>
                <w:rFonts w:ascii="Courier New" w:hAnsi="Courier New" w:cs="Courier New"/>
                <w:b/>
                <w:bCs/>
                <w:i/>
                <w:color w:val="000000"/>
                <w:sz w:val="16"/>
                <w:szCs w:val="16"/>
              </w:rPr>
            </w:pPr>
            <w:r>
              <w:rPr>
                <w:rFonts w:ascii="Courier New" w:hAnsi="Courier New" w:cs="Courier New"/>
                <w:bCs/>
                <w:i/>
                <w:color w:val="000000"/>
                <w:sz w:val="16"/>
                <w:szCs w:val="16"/>
              </w:rPr>
              <w:t>ou é</w:t>
            </w:r>
            <w:r w:rsidRPr="00667363">
              <w:rPr>
                <w:rFonts w:ascii="Courier New" w:hAnsi="Courier New" w:cs="Courier New"/>
                <w:bCs/>
                <w:i/>
                <w:color w:val="000000"/>
                <w:sz w:val="16"/>
                <w:szCs w:val="16"/>
              </w:rPr>
              <w:t>volue au prorata des provisions</w:t>
            </w:r>
          </w:p>
        </w:tc>
      </w:tr>
      <w:tr w:rsidR="00E74B0A" w:rsidRPr="006D5A78" w14:paraId="676C830C" w14:textId="77777777" w:rsidTr="00694834">
        <w:trPr>
          <w:trHeight w:val="317"/>
          <w:jc w:val="center"/>
        </w:trPr>
        <w:tc>
          <w:tcPr>
            <w:tcW w:w="2739" w:type="pct"/>
            <w:tcBorders>
              <w:left w:val="nil"/>
              <w:right w:val="nil"/>
            </w:tcBorders>
            <w:shd w:val="clear" w:color="auto" w:fill="D3DFEE"/>
            <w:noWrap/>
            <w:hideMark/>
          </w:tcPr>
          <w:p w14:paraId="6CE64546" w14:textId="77777777" w:rsidR="00E74B0A" w:rsidRPr="006D5A78" w:rsidRDefault="00E74B0A" w:rsidP="00694834">
            <w:pPr>
              <w:jc w:val="center"/>
              <w:rPr>
                <w:rFonts w:ascii="Courier New" w:hAnsi="Courier New" w:cs="Courier New"/>
                <w:b/>
                <w:bCs/>
                <w:color w:val="000000"/>
                <w:sz w:val="16"/>
                <w:szCs w:val="16"/>
              </w:rPr>
            </w:pPr>
          </w:p>
        </w:tc>
        <w:tc>
          <w:tcPr>
            <w:tcW w:w="2261" w:type="pct"/>
            <w:tcBorders>
              <w:left w:val="nil"/>
              <w:right w:val="nil"/>
            </w:tcBorders>
            <w:shd w:val="clear" w:color="auto" w:fill="D3DFEE"/>
            <w:noWrap/>
          </w:tcPr>
          <w:p w14:paraId="58FC7049"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434BD6EB" w14:textId="77777777" w:rsidTr="00694834">
        <w:trPr>
          <w:trHeight w:val="317"/>
          <w:jc w:val="center"/>
        </w:trPr>
        <w:tc>
          <w:tcPr>
            <w:tcW w:w="2739" w:type="pct"/>
            <w:shd w:val="clear" w:color="auto" w:fill="auto"/>
            <w:noWrap/>
          </w:tcPr>
          <w:p w14:paraId="48EC5E17"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A7 Autres actifs </w:t>
            </w:r>
          </w:p>
        </w:tc>
        <w:tc>
          <w:tcPr>
            <w:tcW w:w="2261" w:type="pct"/>
            <w:shd w:val="clear" w:color="auto" w:fill="auto"/>
            <w:noWrap/>
          </w:tcPr>
          <w:p w14:paraId="2EE2866D"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A7a + A7b</w:t>
            </w:r>
          </w:p>
        </w:tc>
      </w:tr>
      <w:tr w:rsidR="00E74B0A" w:rsidRPr="006D5A78" w14:paraId="1008CD26" w14:textId="77777777" w:rsidTr="00694834">
        <w:trPr>
          <w:trHeight w:val="317"/>
          <w:jc w:val="center"/>
        </w:trPr>
        <w:tc>
          <w:tcPr>
            <w:tcW w:w="2739" w:type="pct"/>
            <w:tcBorders>
              <w:left w:val="nil"/>
              <w:right w:val="nil"/>
            </w:tcBorders>
            <w:shd w:val="clear" w:color="auto" w:fill="D3DFEE"/>
            <w:noWrap/>
            <w:hideMark/>
          </w:tcPr>
          <w:p w14:paraId="4F80CE9C" w14:textId="77777777" w:rsidR="00E74B0A" w:rsidRPr="006D5A78" w:rsidRDefault="00E74B0A" w:rsidP="00694834">
            <w:pPr>
              <w:jc w:val="center"/>
              <w:rPr>
                <w:rFonts w:ascii="Courier New" w:hAnsi="Courier New" w:cs="Courier New"/>
                <w:b/>
                <w:bCs/>
                <w:color w:val="000000"/>
                <w:sz w:val="16"/>
                <w:szCs w:val="16"/>
              </w:rPr>
            </w:pPr>
          </w:p>
        </w:tc>
        <w:tc>
          <w:tcPr>
            <w:tcW w:w="2261" w:type="pct"/>
            <w:tcBorders>
              <w:left w:val="nil"/>
              <w:right w:val="nil"/>
            </w:tcBorders>
            <w:shd w:val="clear" w:color="auto" w:fill="D3DFEE"/>
            <w:noWrap/>
          </w:tcPr>
          <w:p w14:paraId="1B831D54"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59495ABE" w14:textId="77777777" w:rsidTr="00694834">
        <w:trPr>
          <w:trHeight w:val="317"/>
          <w:jc w:val="center"/>
        </w:trPr>
        <w:tc>
          <w:tcPr>
            <w:tcW w:w="2739" w:type="pct"/>
            <w:shd w:val="clear" w:color="auto" w:fill="auto"/>
          </w:tcPr>
          <w:p w14:paraId="3CB2F609"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A7a Actifs corporels d’exploitation</w:t>
            </w:r>
          </w:p>
        </w:tc>
        <w:tc>
          <w:tcPr>
            <w:tcW w:w="2261" w:type="pct"/>
            <w:shd w:val="clear" w:color="auto" w:fill="auto"/>
            <w:noWrap/>
          </w:tcPr>
          <w:p w14:paraId="2239AFEF"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Constant au montant initial</w:t>
            </w:r>
          </w:p>
          <w:p w14:paraId="389578D5" w14:textId="5B7DCFCD" w:rsidR="00E74B0A" w:rsidRPr="00667363"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ou é</w:t>
            </w:r>
            <w:r w:rsidRPr="00667363">
              <w:rPr>
                <w:rFonts w:ascii="Courier New" w:hAnsi="Courier New" w:cs="Courier New"/>
                <w:bCs/>
                <w:i/>
                <w:color w:val="000000"/>
                <w:sz w:val="16"/>
                <w:szCs w:val="16"/>
              </w:rPr>
              <w:t>volue au prorata des provisions</w:t>
            </w:r>
          </w:p>
        </w:tc>
      </w:tr>
      <w:tr w:rsidR="00E74B0A" w:rsidRPr="006D5A78" w14:paraId="6DC17700" w14:textId="77777777" w:rsidTr="00694834">
        <w:trPr>
          <w:trHeight w:val="317"/>
          <w:jc w:val="center"/>
        </w:trPr>
        <w:tc>
          <w:tcPr>
            <w:tcW w:w="2739" w:type="pct"/>
            <w:tcBorders>
              <w:left w:val="nil"/>
              <w:right w:val="nil"/>
            </w:tcBorders>
            <w:shd w:val="clear" w:color="auto" w:fill="D3DFEE"/>
            <w:hideMark/>
          </w:tcPr>
          <w:p w14:paraId="6E2B2348"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A7b Avoirs en banque, CCP et caisse</w:t>
            </w:r>
          </w:p>
        </w:tc>
        <w:tc>
          <w:tcPr>
            <w:tcW w:w="2261" w:type="pct"/>
            <w:tcBorders>
              <w:left w:val="nil"/>
              <w:right w:val="nil"/>
            </w:tcBorders>
            <w:shd w:val="clear" w:color="auto" w:fill="D3DFEE"/>
            <w:noWrap/>
          </w:tcPr>
          <w:p w14:paraId="522D2454"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 xml:space="preserve">Constant au montant initial </w:t>
            </w:r>
          </w:p>
          <w:p w14:paraId="07F56F74" w14:textId="28D78DDF" w:rsidR="00E74B0A" w:rsidRPr="00BC7687"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ou évolue au prorata des provisions</w:t>
            </w:r>
          </w:p>
        </w:tc>
      </w:tr>
      <w:tr w:rsidR="00E74B0A" w:rsidRPr="006D5A78" w14:paraId="302B9D5C" w14:textId="77777777" w:rsidTr="00694834">
        <w:trPr>
          <w:trHeight w:val="317"/>
          <w:jc w:val="center"/>
        </w:trPr>
        <w:tc>
          <w:tcPr>
            <w:tcW w:w="2739" w:type="pct"/>
            <w:shd w:val="clear" w:color="auto" w:fill="auto"/>
            <w:hideMark/>
          </w:tcPr>
          <w:p w14:paraId="31FF2E3E" w14:textId="77777777" w:rsidR="00E74B0A" w:rsidRPr="006D5A78" w:rsidRDefault="00E74B0A" w:rsidP="00694834">
            <w:pPr>
              <w:jc w:val="center"/>
              <w:rPr>
                <w:rFonts w:ascii="Courier New" w:hAnsi="Courier New" w:cs="Courier New"/>
                <w:b/>
                <w:bCs/>
                <w:color w:val="000000"/>
                <w:sz w:val="16"/>
                <w:szCs w:val="16"/>
              </w:rPr>
            </w:pPr>
          </w:p>
        </w:tc>
        <w:tc>
          <w:tcPr>
            <w:tcW w:w="2261" w:type="pct"/>
            <w:shd w:val="clear" w:color="auto" w:fill="auto"/>
            <w:noWrap/>
          </w:tcPr>
          <w:p w14:paraId="259DC216"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279E6C12" w14:textId="77777777" w:rsidTr="00694834">
        <w:trPr>
          <w:trHeight w:val="317"/>
          <w:jc w:val="center"/>
        </w:trPr>
        <w:tc>
          <w:tcPr>
            <w:tcW w:w="2739" w:type="pct"/>
            <w:tcBorders>
              <w:left w:val="nil"/>
              <w:right w:val="nil"/>
            </w:tcBorders>
            <w:shd w:val="clear" w:color="auto" w:fill="D3DFEE"/>
          </w:tcPr>
          <w:p w14:paraId="1440A452" w14:textId="77777777" w:rsidR="00E74B0A" w:rsidRPr="006D5A78" w:rsidRDefault="00E74B0A" w:rsidP="00694834">
            <w:pPr>
              <w:ind w:firstLineChars="400" w:firstLine="643"/>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A8 Comptes de régularisation - Actif </w:t>
            </w:r>
          </w:p>
        </w:tc>
        <w:tc>
          <w:tcPr>
            <w:tcW w:w="2261" w:type="pct"/>
            <w:tcBorders>
              <w:left w:val="nil"/>
              <w:right w:val="nil"/>
            </w:tcBorders>
            <w:shd w:val="clear" w:color="auto" w:fill="D3DFEE"/>
            <w:noWrap/>
          </w:tcPr>
          <w:p w14:paraId="0EECA5B9"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A8a + A8b + A8c + A8d</w:t>
            </w:r>
          </w:p>
        </w:tc>
      </w:tr>
      <w:tr w:rsidR="00E74B0A" w:rsidRPr="006D5A78" w14:paraId="39EEEEF3" w14:textId="77777777" w:rsidTr="00694834">
        <w:trPr>
          <w:trHeight w:val="317"/>
          <w:jc w:val="center"/>
        </w:trPr>
        <w:tc>
          <w:tcPr>
            <w:tcW w:w="2739" w:type="pct"/>
            <w:shd w:val="clear" w:color="auto" w:fill="auto"/>
            <w:hideMark/>
          </w:tcPr>
          <w:p w14:paraId="03A4BB6B" w14:textId="77777777" w:rsidR="00E74B0A" w:rsidRPr="006D5A78" w:rsidRDefault="00E74B0A" w:rsidP="00694834">
            <w:pPr>
              <w:jc w:val="center"/>
              <w:rPr>
                <w:rFonts w:ascii="Courier New" w:hAnsi="Courier New" w:cs="Courier New"/>
                <w:b/>
                <w:bCs/>
                <w:color w:val="000000"/>
                <w:sz w:val="16"/>
                <w:szCs w:val="16"/>
              </w:rPr>
            </w:pPr>
          </w:p>
        </w:tc>
        <w:tc>
          <w:tcPr>
            <w:tcW w:w="2261" w:type="pct"/>
            <w:shd w:val="clear" w:color="auto" w:fill="auto"/>
            <w:noWrap/>
          </w:tcPr>
          <w:p w14:paraId="61B6B948"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25E37BFE" w14:textId="77777777" w:rsidTr="00694834">
        <w:trPr>
          <w:trHeight w:val="317"/>
          <w:jc w:val="center"/>
        </w:trPr>
        <w:tc>
          <w:tcPr>
            <w:tcW w:w="2739" w:type="pct"/>
            <w:tcBorders>
              <w:left w:val="nil"/>
              <w:right w:val="nil"/>
            </w:tcBorders>
            <w:shd w:val="clear" w:color="auto" w:fill="D3DFEE"/>
          </w:tcPr>
          <w:p w14:paraId="1E51BA6B"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A8a Intérêts et loyers acquis non échus</w:t>
            </w:r>
          </w:p>
        </w:tc>
        <w:tc>
          <w:tcPr>
            <w:tcW w:w="2261" w:type="pct"/>
            <w:tcBorders>
              <w:left w:val="nil"/>
              <w:right w:val="nil"/>
            </w:tcBorders>
            <w:shd w:val="clear" w:color="auto" w:fill="D3DFEE"/>
            <w:noWrap/>
          </w:tcPr>
          <w:p w14:paraId="4069620E"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Inclut les coupons courus</w:t>
            </w:r>
          </w:p>
        </w:tc>
      </w:tr>
      <w:tr w:rsidR="00E74B0A" w:rsidRPr="006D5A78" w14:paraId="33B05668" w14:textId="77777777" w:rsidTr="00694834">
        <w:trPr>
          <w:trHeight w:val="317"/>
          <w:jc w:val="center"/>
        </w:trPr>
        <w:tc>
          <w:tcPr>
            <w:tcW w:w="2739" w:type="pct"/>
            <w:shd w:val="clear" w:color="auto" w:fill="auto"/>
            <w:hideMark/>
          </w:tcPr>
          <w:p w14:paraId="23188F00"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A8b Frais d’acquisition reportés (Vie)</w:t>
            </w:r>
          </w:p>
        </w:tc>
        <w:tc>
          <w:tcPr>
            <w:tcW w:w="2261" w:type="pct"/>
            <w:shd w:val="clear" w:color="auto" w:fill="auto"/>
            <w:noWrap/>
          </w:tcPr>
          <w:p w14:paraId="6DA98284"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Constant au montant initial</w:t>
            </w:r>
          </w:p>
          <w:p w14:paraId="0032B0AC" w14:textId="1B00F87E" w:rsidR="00E74B0A" w:rsidRPr="006D5A78" w:rsidRDefault="00E1764C" w:rsidP="00E1764C">
            <w:pPr>
              <w:jc w:val="center"/>
              <w:rPr>
                <w:rFonts w:ascii="Courier New" w:hAnsi="Courier New" w:cs="Courier New"/>
                <w:b/>
                <w:bCs/>
                <w:color w:val="000000"/>
                <w:sz w:val="16"/>
                <w:szCs w:val="16"/>
              </w:rPr>
            </w:pPr>
            <w:r>
              <w:rPr>
                <w:rFonts w:ascii="Courier New" w:hAnsi="Courier New" w:cs="Courier New"/>
                <w:bCs/>
                <w:i/>
                <w:color w:val="000000"/>
                <w:sz w:val="16"/>
                <w:szCs w:val="16"/>
              </w:rPr>
              <w:t>ou é</w:t>
            </w:r>
            <w:r w:rsidRPr="00667363">
              <w:rPr>
                <w:rFonts w:ascii="Courier New" w:hAnsi="Courier New" w:cs="Courier New"/>
                <w:bCs/>
                <w:i/>
                <w:color w:val="000000"/>
                <w:sz w:val="16"/>
                <w:szCs w:val="16"/>
              </w:rPr>
              <w:t>volue au prorata des provisions</w:t>
            </w:r>
          </w:p>
        </w:tc>
      </w:tr>
      <w:tr w:rsidR="00E74B0A" w:rsidRPr="006D5A78" w14:paraId="2E839FA7" w14:textId="77777777" w:rsidTr="00694834">
        <w:trPr>
          <w:trHeight w:val="317"/>
          <w:jc w:val="center"/>
        </w:trPr>
        <w:tc>
          <w:tcPr>
            <w:tcW w:w="2739" w:type="pct"/>
            <w:tcBorders>
              <w:left w:val="nil"/>
              <w:right w:val="nil"/>
            </w:tcBorders>
            <w:shd w:val="clear" w:color="auto" w:fill="D3DFEE"/>
            <w:hideMark/>
          </w:tcPr>
          <w:p w14:paraId="0EEF95CC"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A8c Frais d’acquisition reportés (Non-vie)</w:t>
            </w:r>
          </w:p>
        </w:tc>
        <w:tc>
          <w:tcPr>
            <w:tcW w:w="2261" w:type="pct"/>
            <w:tcBorders>
              <w:left w:val="nil"/>
              <w:right w:val="nil"/>
            </w:tcBorders>
            <w:shd w:val="clear" w:color="auto" w:fill="D3DFEE"/>
            <w:noWrap/>
          </w:tcPr>
          <w:p w14:paraId="4BCA4BD8"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 xml:space="preserve">Constant au montant initial </w:t>
            </w:r>
          </w:p>
          <w:p w14:paraId="185275F3" w14:textId="2ACC7B81" w:rsidR="00E74B0A" w:rsidRPr="006D5A78" w:rsidRDefault="00E1764C" w:rsidP="00E1764C">
            <w:pPr>
              <w:jc w:val="center"/>
              <w:rPr>
                <w:rFonts w:ascii="Courier New" w:hAnsi="Courier New" w:cs="Courier New"/>
                <w:b/>
                <w:bCs/>
                <w:color w:val="000000"/>
                <w:sz w:val="16"/>
                <w:szCs w:val="16"/>
              </w:rPr>
            </w:pPr>
            <w:r>
              <w:rPr>
                <w:rFonts w:ascii="Courier New" w:hAnsi="Courier New" w:cs="Courier New"/>
                <w:bCs/>
                <w:i/>
                <w:color w:val="000000"/>
                <w:sz w:val="16"/>
                <w:szCs w:val="16"/>
              </w:rPr>
              <w:t>ou évolue au prorata des provisions</w:t>
            </w:r>
          </w:p>
        </w:tc>
      </w:tr>
      <w:tr w:rsidR="00E74B0A" w:rsidRPr="006D5A78" w14:paraId="1F6CDFCE" w14:textId="77777777" w:rsidTr="00694834">
        <w:trPr>
          <w:trHeight w:val="317"/>
          <w:jc w:val="center"/>
        </w:trPr>
        <w:tc>
          <w:tcPr>
            <w:tcW w:w="2739" w:type="pct"/>
            <w:shd w:val="clear" w:color="auto" w:fill="auto"/>
            <w:hideMark/>
          </w:tcPr>
          <w:p w14:paraId="0A90A23D"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A8d Autres comptes de régularisation</w:t>
            </w:r>
          </w:p>
        </w:tc>
        <w:tc>
          <w:tcPr>
            <w:tcW w:w="2261" w:type="pct"/>
            <w:shd w:val="clear" w:color="auto" w:fill="auto"/>
            <w:noWrap/>
          </w:tcPr>
          <w:p w14:paraId="69ACA618"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 xml:space="preserve">Inclut la </w:t>
            </w:r>
            <w:r>
              <w:rPr>
                <w:rFonts w:ascii="Courier New" w:hAnsi="Courier New" w:cs="Courier New"/>
                <w:bCs/>
                <w:color w:val="000000"/>
                <w:sz w:val="16"/>
                <w:szCs w:val="16"/>
              </w:rPr>
              <w:t>surcôte/</w:t>
            </w:r>
            <w:r w:rsidRPr="006D5A78">
              <w:rPr>
                <w:rFonts w:ascii="Courier New" w:hAnsi="Courier New" w:cs="Courier New"/>
                <w:bCs/>
                <w:color w:val="000000"/>
                <w:sz w:val="16"/>
                <w:szCs w:val="16"/>
              </w:rPr>
              <w:t>décote et l’indexation</w:t>
            </w:r>
          </w:p>
        </w:tc>
      </w:tr>
      <w:tr w:rsidR="00E74B0A" w:rsidRPr="006D5A78" w14:paraId="32E85AF3" w14:textId="77777777" w:rsidTr="00694834">
        <w:trPr>
          <w:trHeight w:val="317"/>
          <w:jc w:val="center"/>
        </w:trPr>
        <w:tc>
          <w:tcPr>
            <w:tcW w:w="2739" w:type="pct"/>
            <w:tcBorders>
              <w:left w:val="nil"/>
              <w:right w:val="nil"/>
            </w:tcBorders>
            <w:shd w:val="clear" w:color="auto" w:fill="D3DFEE"/>
            <w:hideMark/>
          </w:tcPr>
          <w:p w14:paraId="2ED2A9B2" w14:textId="77777777" w:rsidR="00E74B0A" w:rsidRPr="006D5A78" w:rsidRDefault="00E74B0A" w:rsidP="00694834">
            <w:pPr>
              <w:jc w:val="center"/>
              <w:rPr>
                <w:rFonts w:ascii="Courier New" w:hAnsi="Courier New" w:cs="Courier New"/>
                <w:b/>
                <w:bCs/>
                <w:color w:val="000000"/>
                <w:sz w:val="16"/>
                <w:szCs w:val="16"/>
              </w:rPr>
            </w:pPr>
          </w:p>
        </w:tc>
        <w:tc>
          <w:tcPr>
            <w:tcW w:w="2261" w:type="pct"/>
            <w:tcBorders>
              <w:left w:val="nil"/>
              <w:right w:val="nil"/>
            </w:tcBorders>
            <w:shd w:val="clear" w:color="auto" w:fill="D3DFEE"/>
            <w:noWrap/>
          </w:tcPr>
          <w:p w14:paraId="62C4CC8E"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14FE069F" w14:textId="77777777" w:rsidTr="00694834">
        <w:trPr>
          <w:trHeight w:val="317"/>
          <w:jc w:val="center"/>
        </w:trPr>
        <w:tc>
          <w:tcPr>
            <w:tcW w:w="2739" w:type="pct"/>
            <w:shd w:val="clear" w:color="auto" w:fill="auto"/>
          </w:tcPr>
          <w:p w14:paraId="16F5DD51" w14:textId="77777777" w:rsidR="00E74B0A" w:rsidRPr="006D5A78" w:rsidRDefault="00E74B0A" w:rsidP="00694834">
            <w:pPr>
              <w:ind w:firstLineChars="400" w:firstLine="643"/>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A9 Différences de conversion</w:t>
            </w:r>
          </w:p>
        </w:tc>
        <w:tc>
          <w:tcPr>
            <w:tcW w:w="2261" w:type="pct"/>
            <w:shd w:val="clear" w:color="auto" w:fill="auto"/>
            <w:noWrap/>
          </w:tcPr>
          <w:p w14:paraId="24C78833" w14:textId="77777777" w:rsidR="00E1764C" w:rsidRDefault="00E1764C" w:rsidP="00E1764C">
            <w:pPr>
              <w:jc w:val="center"/>
              <w:rPr>
                <w:rFonts w:ascii="Courier New" w:hAnsi="Courier New" w:cs="Courier New"/>
                <w:bCs/>
                <w:i/>
                <w:color w:val="000000"/>
                <w:sz w:val="16"/>
                <w:szCs w:val="16"/>
              </w:rPr>
            </w:pPr>
            <w:r>
              <w:rPr>
                <w:rFonts w:ascii="Courier New" w:hAnsi="Courier New" w:cs="Courier New"/>
                <w:bCs/>
                <w:i/>
                <w:color w:val="000000"/>
                <w:sz w:val="16"/>
                <w:szCs w:val="16"/>
              </w:rPr>
              <w:t>Constant au montant initial</w:t>
            </w:r>
          </w:p>
          <w:p w14:paraId="71383960" w14:textId="15C0E40C" w:rsidR="00E74B0A" w:rsidRPr="006D5A78" w:rsidRDefault="00E1764C" w:rsidP="00E1764C">
            <w:pPr>
              <w:jc w:val="center"/>
              <w:rPr>
                <w:rFonts w:ascii="Courier New" w:hAnsi="Courier New" w:cs="Courier New"/>
                <w:b/>
                <w:bCs/>
                <w:color w:val="000000"/>
                <w:sz w:val="16"/>
                <w:szCs w:val="16"/>
              </w:rPr>
            </w:pPr>
            <w:r>
              <w:rPr>
                <w:rFonts w:ascii="Courier New" w:hAnsi="Courier New" w:cs="Courier New"/>
                <w:bCs/>
                <w:i/>
                <w:color w:val="000000"/>
                <w:sz w:val="16"/>
                <w:szCs w:val="16"/>
              </w:rPr>
              <w:t>ou é</w:t>
            </w:r>
            <w:r w:rsidRPr="00667363">
              <w:rPr>
                <w:rFonts w:ascii="Courier New" w:hAnsi="Courier New" w:cs="Courier New"/>
                <w:bCs/>
                <w:i/>
                <w:color w:val="000000"/>
                <w:sz w:val="16"/>
                <w:szCs w:val="16"/>
              </w:rPr>
              <w:t>volue au prorata des provisions</w:t>
            </w:r>
          </w:p>
        </w:tc>
      </w:tr>
      <w:tr w:rsidR="00E74B0A" w:rsidRPr="006D5A78" w14:paraId="668728AD" w14:textId="77777777" w:rsidTr="00694834">
        <w:trPr>
          <w:trHeight w:val="317"/>
          <w:jc w:val="center"/>
        </w:trPr>
        <w:tc>
          <w:tcPr>
            <w:tcW w:w="2739" w:type="pct"/>
            <w:tcBorders>
              <w:left w:val="nil"/>
              <w:right w:val="nil"/>
            </w:tcBorders>
            <w:shd w:val="clear" w:color="auto" w:fill="D3DFEE"/>
            <w:hideMark/>
          </w:tcPr>
          <w:p w14:paraId="7050C738" w14:textId="77777777" w:rsidR="00E74B0A" w:rsidRPr="006D5A78" w:rsidRDefault="00E74B0A" w:rsidP="00694834">
            <w:pPr>
              <w:jc w:val="center"/>
              <w:rPr>
                <w:rFonts w:ascii="Courier New" w:hAnsi="Courier New" w:cs="Courier New"/>
                <w:b/>
                <w:bCs/>
                <w:color w:val="000000"/>
                <w:sz w:val="16"/>
                <w:szCs w:val="16"/>
              </w:rPr>
            </w:pPr>
          </w:p>
        </w:tc>
        <w:tc>
          <w:tcPr>
            <w:tcW w:w="2261" w:type="pct"/>
            <w:tcBorders>
              <w:left w:val="nil"/>
              <w:right w:val="nil"/>
            </w:tcBorders>
            <w:shd w:val="clear" w:color="auto" w:fill="D3DFEE"/>
            <w:noWrap/>
          </w:tcPr>
          <w:p w14:paraId="65F797CB" w14:textId="77777777" w:rsidR="00E74B0A" w:rsidRPr="006D5A78" w:rsidRDefault="00E74B0A" w:rsidP="00694834">
            <w:pPr>
              <w:jc w:val="center"/>
              <w:rPr>
                <w:rFonts w:ascii="Courier New" w:hAnsi="Courier New" w:cs="Courier New"/>
                <w:b/>
                <w:bCs/>
                <w:color w:val="000000"/>
                <w:sz w:val="16"/>
                <w:szCs w:val="16"/>
              </w:rPr>
            </w:pPr>
          </w:p>
        </w:tc>
      </w:tr>
      <w:tr w:rsidR="00E74B0A" w:rsidRPr="006D5A78" w14:paraId="3019E46E" w14:textId="77777777" w:rsidTr="00694834">
        <w:trPr>
          <w:trHeight w:val="317"/>
          <w:jc w:val="center"/>
        </w:trPr>
        <w:tc>
          <w:tcPr>
            <w:tcW w:w="2739" w:type="pct"/>
            <w:shd w:val="clear" w:color="auto" w:fill="auto"/>
          </w:tcPr>
          <w:p w14:paraId="6A305E32"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 xml:space="preserve">Total de l’Actif </w:t>
            </w:r>
          </w:p>
        </w:tc>
        <w:tc>
          <w:tcPr>
            <w:tcW w:w="2261" w:type="pct"/>
            <w:shd w:val="clear" w:color="auto" w:fill="auto"/>
            <w:noWrap/>
          </w:tcPr>
          <w:p w14:paraId="5C9A8CD6" w14:textId="77777777" w:rsidR="00E74B0A" w:rsidRPr="006D5A78" w:rsidRDefault="00E74B0A" w:rsidP="00694834">
            <w:pPr>
              <w:jc w:val="center"/>
              <w:rPr>
                <w:rFonts w:ascii="Courier New" w:hAnsi="Courier New" w:cs="Courier New"/>
                <w:b/>
                <w:bCs/>
                <w:color w:val="000000"/>
                <w:sz w:val="16"/>
                <w:szCs w:val="16"/>
              </w:rPr>
            </w:pPr>
            <w:r w:rsidRPr="006D5A78">
              <w:rPr>
                <w:rFonts w:ascii="Courier New" w:hAnsi="Courier New" w:cs="Courier New"/>
                <w:b/>
                <w:bCs/>
                <w:color w:val="000000"/>
                <w:sz w:val="16"/>
                <w:szCs w:val="16"/>
              </w:rPr>
              <w:t>A1 + A2 + A3 + A4 + A5 + A6 + A7 + A8 + A9</w:t>
            </w:r>
          </w:p>
        </w:tc>
      </w:tr>
    </w:tbl>
    <w:p w14:paraId="6C5D1F02" w14:textId="77777777" w:rsidR="00E74B0A" w:rsidRDefault="00E74B0A" w:rsidP="00E74B0A">
      <w:pPr>
        <w:rPr>
          <w:lang w:eastAsia="fr-FR"/>
        </w:rPr>
      </w:pPr>
    </w:p>
    <w:p w14:paraId="4B7B81C4" w14:textId="77777777" w:rsidR="00E74B0A" w:rsidRDefault="00E74B0A" w:rsidP="00E74B0A">
      <w:pPr>
        <w:pStyle w:val="Titre4"/>
      </w:pPr>
      <w:bookmarkStart w:id="93" w:name="_Toc479785887"/>
      <w:bookmarkStart w:id="94" w:name="_Toc120003661"/>
      <w:r>
        <w:t>Passif du bilan</w:t>
      </w:r>
      <w:bookmarkEnd w:id="93"/>
      <w:bookmarkEnd w:id="94"/>
    </w:p>
    <w:p w14:paraId="5C2E27B9" w14:textId="77777777" w:rsidR="00E74B0A" w:rsidRDefault="00E74B0A" w:rsidP="00E74B0A">
      <w:pPr>
        <w:rPr>
          <w:lang w:eastAsia="fr-FR"/>
        </w:rPr>
      </w:pPr>
    </w:p>
    <w:p w14:paraId="71B6D725" w14:textId="77777777" w:rsidR="00E74B0A" w:rsidRDefault="00E74B0A" w:rsidP="00E74B0A">
      <w:pPr>
        <w:rPr>
          <w:lang w:eastAsia="fr-FR"/>
        </w:rPr>
      </w:pPr>
      <w:r>
        <w:rPr>
          <w:lang w:eastAsia="fr-FR"/>
        </w:rPr>
        <w:t>Le passif du bilan se décompose selon les postes suivants :</w:t>
      </w:r>
    </w:p>
    <w:p w14:paraId="0E6898B6" w14:textId="77777777" w:rsidR="00E74B0A" w:rsidRDefault="00E74B0A" w:rsidP="00E74B0A">
      <w:pPr>
        <w:rPr>
          <w:lang w:eastAsia="fr-FR"/>
        </w:rPr>
      </w:pPr>
    </w:p>
    <w:tbl>
      <w:tblPr>
        <w:tblW w:w="9747" w:type="dxa"/>
        <w:tblBorders>
          <w:top w:val="single" w:sz="8" w:space="0" w:color="4F81BD"/>
          <w:bottom w:val="single" w:sz="8" w:space="0" w:color="4F81BD"/>
        </w:tblBorders>
        <w:tblLayout w:type="fixed"/>
        <w:tblLook w:val="0000" w:firstRow="0" w:lastRow="0" w:firstColumn="0" w:lastColumn="0" w:noHBand="0" w:noVBand="0"/>
      </w:tblPr>
      <w:tblGrid>
        <w:gridCol w:w="5353"/>
        <w:gridCol w:w="4394"/>
      </w:tblGrid>
      <w:tr w:rsidR="00E74B0A" w:rsidRPr="006506FB" w14:paraId="7F3C88FF" w14:textId="77777777" w:rsidTr="00694834">
        <w:trPr>
          <w:trHeight w:val="269"/>
        </w:trPr>
        <w:tc>
          <w:tcPr>
            <w:tcW w:w="5353" w:type="dxa"/>
            <w:tcBorders>
              <w:top w:val="single" w:sz="8" w:space="0" w:color="4F81BD"/>
              <w:left w:val="nil"/>
              <w:bottom w:val="nil"/>
              <w:right w:val="nil"/>
            </w:tcBorders>
            <w:shd w:val="clear" w:color="auto" w:fill="D3DFEE"/>
          </w:tcPr>
          <w:p w14:paraId="5DB731BE"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B1 Fonds propres</w:t>
            </w:r>
          </w:p>
        </w:tc>
        <w:tc>
          <w:tcPr>
            <w:tcW w:w="4394" w:type="dxa"/>
            <w:tcBorders>
              <w:left w:val="nil"/>
              <w:right w:val="nil"/>
            </w:tcBorders>
            <w:shd w:val="clear" w:color="auto" w:fill="D3DFEE"/>
          </w:tcPr>
          <w:p w14:paraId="57FC25A1"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lang w:val="en-US"/>
              </w:rPr>
            </w:pPr>
            <w:r w:rsidRPr="006D5A78">
              <w:rPr>
                <w:rFonts w:ascii="Courier New" w:hAnsi="Courier New" w:cs="Courier New"/>
                <w:b/>
                <w:color w:val="000000"/>
                <w:sz w:val="16"/>
                <w:szCs w:val="16"/>
                <w:lang w:val="en-US"/>
              </w:rPr>
              <w:t>B1a + B1b + B1c + B1d + B1e + B1f + B1g</w:t>
            </w:r>
          </w:p>
        </w:tc>
      </w:tr>
      <w:tr w:rsidR="00E74B0A" w:rsidRPr="006506FB" w14:paraId="0682C448" w14:textId="77777777" w:rsidTr="00694834">
        <w:trPr>
          <w:trHeight w:val="269"/>
        </w:trPr>
        <w:tc>
          <w:tcPr>
            <w:tcW w:w="5353" w:type="dxa"/>
            <w:tcBorders>
              <w:top w:val="nil"/>
              <w:left w:val="nil"/>
              <w:bottom w:val="nil"/>
              <w:right w:val="dotted" w:sz="4" w:space="0" w:color="auto"/>
            </w:tcBorders>
            <w:shd w:val="clear" w:color="auto" w:fill="auto"/>
          </w:tcPr>
          <w:p w14:paraId="506093F9" w14:textId="77777777" w:rsidR="00E74B0A" w:rsidRPr="00851C6D" w:rsidRDefault="00E74B0A" w:rsidP="00694834">
            <w:pPr>
              <w:jc w:val="center"/>
              <w:rPr>
                <w:rFonts w:ascii="Courier New" w:hAnsi="Courier New" w:cs="Courier New"/>
                <w:b/>
                <w:bCs/>
                <w:sz w:val="16"/>
                <w:szCs w:val="16"/>
                <w:lang w:val="en-US"/>
              </w:rPr>
            </w:pPr>
          </w:p>
        </w:tc>
        <w:tc>
          <w:tcPr>
            <w:tcW w:w="4394" w:type="dxa"/>
            <w:tcBorders>
              <w:left w:val="dotted" w:sz="4" w:space="0" w:color="auto"/>
            </w:tcBorders>
            <w:shd w:val="clear" w:color="auto" w:fill="auto"/>
          </w:tcPr>
          <w:p w14:paraId="2419A2AE" w14:textId="77777777" w:rsidR="00E74B0A" w:rsidRPr="00151C27" w:rsidRDefault="00E74B0A" w:rsidP="00694834">
            <w:pPr>
              <w:jc w:val="center"/>
              <w:rPr>
                <w:rFonts w:ascii="Courier New" w:hAnsi="Courier New" w:cs="Courier New"/>
                <w:b/>
                <w:bCs/>
                <w:color w:val="000000"/>
                <w:sz w:val="16"/>
                <w:szCs w:val="16"/>
                <w:lang w:val="en-US"/>
              </w:rPr>
            </w:pPr>
          </w:p>
        </w:tc>
      </w:tr>
      <w:tr w:rsidR="00E74B0A" w:rsidRPr="006D5A78" w14:paraId="53ECAF5A" w14:textId="77777777" w:rsidTr="00694834">
        <w:trPr>
          <w:trHeight w:val="269"/>
        </w:trPr>
        <w:tc>
          <w:tcPr>
            <w:tcW w:w="5353" w:type="dxa"/>
            <w:tcBorders>
              <w:left w:val="nil"/>
              <w:bottom w:val="nil"/>
              <w:right w:val="nil"/>
            </w:tcBorders>
            <w:shd w:val="clear" w:color="auto" w:fill="D3DFEE"/>
          </w:tcPr>
          <w:p w14:paraId="61B0B42E"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B1a Fonds d'établissement</w:t>
            </w:r>
          </w:p>
        </w:tc>
        <w:tc>
          <w:tcPr>
            <w:tcW w:w="4394" w:type="dxa"/>
            <w:tcBorders>
              <w:left w:val="nil"/>
              <w:right w:val="nil"/>
            </w:tcBorders>
            <w:shd w:val="clear" w:color="auto" w:fill="D3DFEE"/>
          </w:tcPr>
          <w:p w14:paraId="52FD2120" w14:textId="77777777" w:rsidR="00E74B0A" w:rsidRPr="006D5A78" w:rsidRDefault="00E74B0A" w:rsidP="00694834">
            <w:pPr>
              <w:jc w:val="center"/>
              <w:rPr>
                <w:rFonts w:ascii="Courier New" w:hAnsi="Courier New" w:cs="Courier New"/>
                <w:bCs/>
                <w:color w:val="000000"/>
                <w:sz w:val="16"/>
                <w:szCs w:val="16"/>
              </w:rPr>
            </w:pPr>
            <w:r w:rsidRPr="006D5A78">
              <w:rPr>
                <w:rFonts w:ascii="Courier New" w:hAnsi="Courier New" w:cs="Courier New"/>
                <w:bCs/>
                <w:color w:val="000000"/>
                <w:sz w:val="16"/>
                <w:szCs w:val="16"/>
              </w:rPr>
              <w:t>Constant au montant initial</w:t>
            </w:r>
            <w:r>
              <w:rPr>
                <w:rFonts w:ascii="Courier New" w:hAnsi="Courier New" w:cs="Courier New"/>
                <w:bCs/>
                <w:color w:val="000000"/>
                <w:sz w:val="16"/>
                <w:szCs w:val="16"/>
              </w:rPr>
              <w:t xml:space="preserve"> + éventuel apport de fonds propres </w:t>
            </w:r>
          </w:p>
        </w:tc>
      </w:tr>
      <w:tr w:rsidR="00E74B0A" w:rsidRPr="006D5A78" w14:paraId="0C1442CE" w14:textId="77777777" w:rsidTr="00694834">
        <w:trPr>
          <w:trHeight w:val="269"/>
        </w:trPr>
        <w:tc>
          <w:tcPr>
            <w:tcW w:w="5353" w:type="dxa"/>
            <w:tcBorders>
              <w:top w:val="nil"/>
              <w:left w:val="nil"/>
              <w:bottom w:val="nil"/>
              <w:right w:val="dotted" w:sz="4" w:space="0" w:color="auto"/>
            </w:tcBorders>
            <w:shd w:val="clear" w:color="auto" w:fill="auto"/>
          </w:tcPr>
          <w:p w14:paraId="3A0FEAA9"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B1b Réserve de capitalisation</w:t>
            </w:r>
          </w:p>
        </w:tc>
        <w:tc>
          <w:tcPr>
            <w:tcW w:w="4394" w:type="dxa"/>
            <w:tcBorders>
              <w:left w:val="dotted" w:sz="4" w:space="0" w:color="auto"/>
            </w:tcBorders>
            <w:shd w:val="clear" w:color="auto" w:fill="auto"/>
          </w:tcPr>
          <w:p w14:paraId="0FAA1C81"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Pr>
                <w:rFonts w:ascii="Courier New" w:hAnsi="Courier New" w:cs="Courier New"/>
                <w:bCs/>
                <w:color w:val="000000"/>
                <w:sz w:val="16"/>
                <w:szCs w:val="16"/>
              </w:rPr>
              <w:t>M</w:t>
            </w:r>
            <w:r w:rsidRPr="006D5A78">
              <w:rPr>
                <w:rFonts w:ascii="Courier New" w:hAnsi="Courier New" w:cs="Courier New"/>
                <w:bCs/>
                <w:color w:val="000000"/>
                <w:sz w:val="16"/>
                <w:szCs w:val="16"/>
              </w:rPr>
              <w:t>ontant initial</w:t>
            </w:r>
            <w:r>
              <w:rPr>
                <w:rFonts w:ascii="Courier New" w:hAnsi="Courier New" w:cs="Courier New"/>
                <w:bCs/>
                <w:color w:val="000000"/>
                <w:sz w:val="16"/>
                <w:szCs w:val="16"/>
              </w:rPr>
              <w:t xml:space="preserve"> + Dotations/reprises projetées</w:t>
            </w:r>
          </w:p>
        </w:tc>
      </w:tr>
      <w:tr w:rsidR="00E74B0A" w:rsidRPr="006D5A78" w14:paraId="0FB3B070" w14:textId="77777777" w:rsidTr="00694834">
        <w:trPr>
          <w:trHeight w:val="269"/>
        </w:trPr>
        <w:tc>
          <w:tcPr>
            <w:tcW w:w="5353" w:type="dxa"/>
            <w:tcBorders>
              <w:left w:val="nil"/>
              <w:bottom w:val="nil"/>
              <w:right w:val="nil"/>
            </w:tcBorders>
            <w:shd w:val="clear" w:color="auto" w:fill="D3DFEE"/>
          </w:tcPr>
          <w:p w14:paraId="00538652"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B1c Réserves</w:t>
            </w:r>
          </w:p>
        </w:tc>
        <w:tc>
          <w:tcPr>
            <w:tcW w:w="4394" w:type="dxa"/>
            <w:tcBorders>
              <w:left w:val="nil"/>
              <w:right w:val="nil"/>
            </w:tcBorders>
            <w:shd w:val="clear" w:color="auto" w:fill="D3DFEE"/>
          </w:tcPr>
          <w:p w14:paraId="1F54B515"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48FA1DA2" w14:textId="77777777" w:rsidTr="00694834">
        <w:trPr>
          <w:trHeight w:val="269"/>
        </w:trPr>
        <w:tc>
          <w:tcPr>
            <w:tcW w:w="5353" w:type="dxa"/>
            <w:tcBorders>
              <w:top w:val="nil"/>
              <w:left w:val="nil"/>
              <w:bottom w:val="nil"/>
              <w:right w:val="dotted" w:sz="4" w:space="0" w:color="auto"/>
            </w:tcBorders>
            <w:shd w:val="clear" w:color="auto" w:fill="auto"/>
          </w:tcPr>
          <w:p w14:paraId="7B847753"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lastRenderedPageBreak/>
              <w:t>B1d Report à nouveau</w:t>
            </w:r>
          </w:p>
        </w:tc>
        <w:tc>
          <w:tcPr>
            <w:tcW w:w="4394" w:type="dxa"/>
            <w:tcBorders>
              <w:left w:val="dotted" w:sz="4" w:space="0" w:color="auto"/>
            </w:tcBorders>
            <w:shd w:val="clear" w:color="auto" w:fill="auto"/>
          </w:tcPr>
          <w:p w14:paraId="23E2A5AA"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bCs/>
                <w:color w:val="000000"/>
                <w:sz w:val="16"/>
                <w:szCs w:val="16"/>
              </w:rPr>
              <w:t>B1d(P-1) + B1e(P-1)</w:t>
            </w:r>
          </w:p>
        </w:tc>
      </w:tr>
      <w:tr w:rsidR="00E74B0A" w:rsidRPr="006D5A78" w14:paraId="4BC03126" w14:textId="77777777" w:rsidTr="00694834">
        <w:trPr>
          <w:trHeight w:val="269"/>
        </w:trPr>
        <w:tc>
          <w:tcPr>
            <w:tcW w:w="5353" w:type="dxa"/>
            <w:tcBorders>
              <w:left w:val="nil"/>
              <w:bottom w:val="nil"/>
              <w:right w:val="nil"/>
            </w:tcBorders>
            <w:shd w:val="clear" w:color="auto" w:fill="D3DFEE"/>
          </w:tcPr>
          <w:p w14:paraId="3E4FB681"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B1e Résultat de l’exercice</w:t>
            </w:r>
          </w:p>
        </w:tc>
        <w:tc>
          <w:tcPr>
            <w:tcW w:w="4394" w:type="dxa"/>
            <w:tcBorders>
              <w:left w:val="nil"/>
              <w:right w:val="nil"/>
            </w:tcBorders>
            <w:shd w:val="clear" w:color="auto" w:fill="D3DFEE"/>
          </w:tcPr>
          <w:p w14:paraId="131946DC"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bCs/>
                <w:color w:val="000000"/>
                <w:sz w:val="16"/>
                <w:szCs w:val="16"/>
              </w:rPr>
              <w:t>Poste (16) du compte de résultat</w:t>
            </w:r>
          </w:p>
        </w:tc>
      </w:tr>
      <w:tr w:rsidR="00E74B0A" w:rsidRPr="006D5A78" w14:paraId="3156BADF" w14:textId="77777777" w:rsidTr="00694834">
        <w:trPr>
          <w:trHeight w:val="269"/>
        </w:trPr>
        <w:tc>
          <w:tcPr>
            <w:tcW w:w="5353" w:type="dxa"/>
            <w:tcBorders>
              <w:top w:val="nil"/>
              <w:left w:val="nil"/>
              <w:bottom w:val="nil"/>
              <w:right w:val="dotted" w:sz="4" w:space="0" w:color="auto"/>
            </w:tcBorders>
            <w:shd w:val="clear" w:color="auto" w:fill="auto"/>
          </w:tcPr>
          <w:p w14:paraId="272A66BB"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B1f  Fonds de dotation</w:t>
            </w:r>
          </w:p>
        </w:tc>
        <w:tc>
          <w:tcPr>
            <w:tcW w:w="4394" w:type="dxa"/>
            <w:tcBorders>
              <w:left w:val="dotted" w:sz="4" w:space="0" w:color="auto"/>
            </w:tcBorders>
            <w:shd w:val="clear" w:color="auto" w:fill="auto"/>
          </w:tcPr>
          <w:p w14:paraId="20B3EB4D"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08E8542C" w14:textId="77777777" w:rsidTr="00694834">
        <w:trPr>
          <w:trHeight w:val="269"/>
        </w:trPr>
        <w:tc>
          <w:tcPr>
            <w:tcW w:w="5353" w:type="dxa"/>
            <w:tcBorders>
              <w:left w:val="nil"/>
              <w:bottom w:val="nil"/>
              <w:right w:val="nil"/>
            </w:tcBorders>
            <w:shd w:val="clear" w:color="auto" w:fill="D3DFEE"/>
          </w:tcPr>
          <w:p w14:paraId="674BC4F1"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B1g  Subventions nettes</w:t>
            </w:r>
          </w:p>
        </w:tc>
        <w:tc>
          <w:tcPr>
            <w:tcW w:w="4394" w:type="dxa"/>
            <w:tcBorders>
              <w:left w:val="nil"/>
              <w:right w:val="nil"/>
            </w:tcBorders>
            <w:shd w:val="clear" w:color="auto" w:fill="D3DFEE"/>
          </w:tcPr>
          <w:p w14:paraId="60CF39C6"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7B0D7E2F" w14:textId="77777777" w:rsidTr="00694834">
        <w:trPr>
          <w:trHeight w:val="269"/>
        </w:trPr>
        <w:tc>
          <w:tcPr>
            <w:tcW w:w="5353" w:type="dxa"/>
            <w:tcBorders>
              <w:top w:val="nil"/>
              <w:left w:val="nil"/>
              <w:bottom w:val="nil"/>
              <w:right w:val="dotted" w:sz="4" w:space="0" w:color="auto"/>
            </w:tcBorders>
            <w:shd w:val="clear" w:color="auto" w:fill="auto"/>
          </w:tcPr>
          <w:p w14:paraId="53F1DD65"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dotted" w:sz="4" w:space="0" w:color="auto"/>
            </w:tcBorders>
            <w:shd w:val="clear" w:color="auto" w:fill="auto"/>
          </w:tcPr>
          <w:p w14:paraId="00C75B7D"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3CCEF5EE" w14:textId="77777777" w:rsidTr="00694834">
        <w:trPr>
          <w:trHeight w:val="269"/>
        </w:trPr>
        <w:tc>
          <w:tcPr>
            <w:tcW w:w="5353" w:type="dxa"/>
            <w:tcBorders>
              <w:left w:val="nil"/>
              <w:bottom w:val="nil"/>
              <w:right w:val="nil"/>
            </w:tcBorders>
            <w:shd w:val="clear" w:color="auto" w:fill="D3DFEE"/>
          </w:tcPr>
          <w:p w14:paraId="4FAEBE9F"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B2 Passifs subordonnés</w:t>
            </w:r>
          </w:p>
        </w:tc>
        <w:tc>
          <w:tcPr>
            <w:tcW w:w="4394" w:type="dxa"/>
            <w:tcBorders>
              <w:left w:val="nil"/>
              <w:right w:val="nil"/>
            </w:tcBorders>
            <w:shd w:val="clear" w:color="auto" w:fill="D3DFEE"/>
          </w:tcPr>
          <w:p w14:paraId="7DD3AE34"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36FD26A4" w14:textId="77777777" w:rsidTr="00694834">
        <w:trPr>
          <w:trHeight w:val="269"/>
        </w:trPr>
        <w:tc>
          <w:tcPr>
            <w:tcW w:w="5353" w:type="dxa"/>
            <w:tcBorders>
              <w:top w:val="nil"/>
              <w:left w:val="nil"/>
              <w:bottom w:val="nil"/>
              <w:right w:val="dotted" w:sz="4" w:space="0" w:color="auto"/>
            </w:tcBorders>
            <w:shd w:val="clear" w:color="auto" w:fill="auto"/>
          </w:tcPr>
          <w:p w14:paraId="6ABD7ACF"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dotted" w:sz="4" w:space="0" w:color="auto"/>
            </w:tcBorders>
            <w:shd w:val="clear" w:color="auto" w:fill="auto"/>
          </w:tcPr>
          <w:p w14:paraId="021D3EC1"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506FB" w14:paraId="6F90CAAF" w14:textId="77777777" w:rsidTr="00694834">
        <w:trPr>
          <w:trHeight w:val="269"/>
        </w:trPr>
        <w:tc>
          <w:tcPr>
            <w:tcW w:w="5353" w:type="dxa"/>
            <w:tcBorders>
              <w:left w:val="nil"/>
              <w:bottom w:val="nil"/>
              <w:right w:val="nil"/>
            </w:tcBorders>
            <w:shd w:val="clear" w:color="auto" w:fill="D3DFEE"/>
          </w:tcPr>
          <w:p w14:paraId="28C021B9"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B3 Provisions techniques brutes (yc provision gestion)</w:t>
            </w:r>
          </w:p>
        </w:tc>
        <w:tc>
          <w:tcPr>
            <w:tcW w:w="4394" w:type="dxa"/>
            <w:tcBorders>
              <w:left w:val="nil"/>
              <w:right w:val="nil"/>
            </w:tcBorders>
            <w:shd w:val="clear" w:color="auto" w:fill="D3DFEE"/>
          </w:tcPr>
          <w:p w14:paraId="6DDA6CE7"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lang w:val="en-US"/>
              </w:rPr>
            </w:pPr>
            <w:r w:rsidRPr="006D5A78">
              <w:rPr>
                <w:rFonts w:ascii="Courier New" w:hAnsi="Courier New" w:cs="Courier New"/>
                <w:b/>
                <w:color w:val="000000"/>
                <w:sz w:val="16"/>
                <w:szCs w:val="16"/>
                <w:lang w:val="en-US"/>
              </w:rPr>
              <w:t>B3a + B3b + B3c + B3d + B3e + B3f + B3g + B3h + B3i + B3j</w:t>
            </w:r>
          </w:p>
        </w:tc>
      </w:tr>
      <w:tr w:rsidR="00E74B0A" w:rsidRPr="006506FB" w14:paraId="30D77633" w14:textId="77777777" w:rsidTr="00694834">
        <w:trPr>
          <w:trHeight w:val="269"/>
        </w:trPr>
        <w:tc>
          <w:tcPr>
            <w:tcW w:w="5353" w:type="dxa"/>
            <w:tcBorders>
              <w:top w:val="nil"/>
              <w:left w:val="nil"/>
              <w:bottom w:val="nil"/>
              <w:right w:val="dotted" w:sz="4" w:space="0" w:color="auto"/>
            </w:tcBorders>
            <w:shd w:val="clear" w:color="auto" w:fill="auto"/>
          </w:tcPr>
          <w:p w14:paraId="20BC83A7" w14:textId="77777777" w:rsidR="00E74B0A" w:rsidRPr="006D5A78" w:rsidRDefault="00E74B0A" w:rsidP="00694834">
            <w:pPr>
              <w:autoSpaceDE w:val="0"/>
              <w:autoSpaceDN w:val="0"/>
              <w:adjustRightInd w:val="0"/>
              <w:jc w:val="center"/>
              <w:rPr>
                <w:rFonts w:ascii="Courier New" w:hAnsi="Courier New" w:cs="Courier New"/>
                <w:color w:val="000000"/>
                <w:sz w:val="16"/>
                <w:szCs w:val="16"/>
                <w:lang w:val="en-US"/>
              </w:rPr>
            </w:pPr>
          </w:p>
        </w:tc>
        <w:tc>
          <w:tcPr>
            <w:tcW w:w="4394" w:type="dxa"/>
            <w:tcBorders>
              <w:left w:val="dotted" w:sz="4" w:space="0" w:color="auto"/>
            </w:tcBorders>
            <w:shd w:val="clear" w:color="auto" w:fill="auto"/>
          </w:tcPr>
          <w:p w14:paraId="7B135CAE" w14:textId="77777777" w:rsidR="00E74B0A" w:rsidRPr="006D5A78" w:rsidRDefault="00E74B0A" w:rsidP="00694834">
            <w:pPr>
              <w:autoSpaceDE w:val="0"/>
              <w:autoSpaceDN w:val="0"/>
              <w:adjustRightInd w:val="0"/>
              <w:jc w:val="center"/>
              <w:rPr>
                <w:rFonts w:ascii="Courier New" w:hAnsi="Courier New" w:cs="Courier New"/>
                <w:color w:val="808080"/>
                <w:sz w:val="16"/>
                <w:szCs w:val="16"/>
                <w:lang w:val="en-US"/>
              </w:rPr>
            </w:pPr>
          </w:p>
        </w:tc>
      </w:tr>
      <w:tr w:rsidR="00E74B0A" w:rsidRPr="006D5A78" w14:paraId="0CA0FFBC" w14:textId="77777777" w:rsidTr="00694834">
        <w:trPr>
          <w:trHeight w:val="269"/>
        </w:trPr>
        <w:tc>
          <w:tcPr>
            <w:tcW w:w="5353" w:type="dxa"/>
            <w:tcBorders>
              <w:left w:val="nil"/>
              <w:bottom w:val="nil"/>
              <w:right w:val="nil"/>
            </w:tcBorders>
            <w:shd w:val="clear" w:color="auto" w:fill="D3DFEE"/>
          </w:tcPr>
          <w:p w14:paraId="54DE4716"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B3a Provisions pour cotisations non acquises</w:t>
            </w:r>
          </w:p>
        </w:tc>
        <w:tc>
          <w:tcPr>
            <w:tcW w:w="4394" w:type="dxa"/>
            <w:tcBorders>
              <w:left w:val="nil"/>
              <w:right w:val="nil"/>
            </w:tcBorders>
            <w:shd w:val="clear" w:color="auto" w:fill="D3DFEE"/>
          </w:tcPr>
          <w:p w14:paraId="6E59F88C" w14:textId="77777777" w:rsidR="00E74B0A" w:rsidRPr="006D5A78" w:rsidRDefault="00E74B0A" w:rsidP="00694834">
            <w:pPr>
              <w:autoSpaceDE w:val="0"/>
              <w:autoSpaceDN w:val="0"/>
              <w:adjustRightInd w:val="0"/>
              <w:jc w:val="center"/>
              <w:rPr>
                <w:rFonts w:ascii="Courier New" w:hAnsi="Courier New" w:cs="Courier New"/>
                <w:color w:val="808080"/>
                <w:sz w:val="16"/>
                <w:szCs w:val="16"/>
              </w:rPr>
            </w:pPr>
            <w:r w:rsidRPr="006D5A78">
              <w:rPr>
                <w:rFonts w:ascii="Courier New" w:hAnsi="Courier New" w:cs="Courier New"/>
                <w:bCs/>
                <w:color w:val="000000"/>
                <w:sz w:val="16"/>
                <w:szCs w:val="16"/>
              </w:rPr>
              <w:t>Constant à 0</w:t>
            </w:r>
          </w:p>
        </w:tc>
      </w:tr>
      <w:tr w:rsidR="00E74B0A" w:rsidRPr="006D5A78" w14:paraId="7DC4B07C" w14:textId="77777777" w:rsidTr="00694834">
        <w:trPr>
          <w:trHeight w:val="269"/>
        </w:trPr>
        <w:tc>
          <w:tcPr>
            <w:tcW w:w="5353" w:type="dxa"/>
            <w:tcBorders>
              <w:top w:val="nil"/>
              <w:left w:val="nil"/>
              <w:bottom w:val="nil"/>
              <w:right w:val="dotted" w:sz="4" w:space="0" w:color="auto"/>
            </w:tcBorders>
            <w:shd w:val="clear" w:color="auto" w:fill="auto"/>
          </w:tcPr>
          <w:p w14:paraId="177F7FEE"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B3b Provisions d'assurance Vie</w:t>
            </w:r>
          </w:p>
        </w:tc>
        <w:tc>
          <w:tcPr>
            <w:tcW w:w="4394" w:type="dxa"/>
            <w:tcBorders>
              <w:left w:val="dotted" w:sz="4" w:space="0" w:color="auto"/>
            </w:tcBorders>
            <w:shd w:val="clear" w:color="auto" w:fill="auto"/>
          </w:tcPr>
          <w:p w14:paraId="115B7C85"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PM Epargne Euro + PM Rente Education et de Conjoint + PRC Décès</w:t>
            </w:r>
          </w:p>
        </w:tc>
      </w:tr>
      <w:tr w:rsidR="00E74B0A" w:rsidRPr="006D5A78" w14:paraId="2BDD3FAF" w14:textId="77777777" w:rsidTr="00694834">
        <w:trPr>
          <w:trHeight w:val="269"/>
        </w:trPr>
        <w:tc>
          <w:tcPr>
            <w:tcW w:w="5353" w:type="dxa"/>
            <w:tcBorders>
              <w:left w:val="nil"/>
              <w:bottom w:val="nil"/>
              <w:right w:val="nil"/>
            </w:tcBorders>
            <w:shd w:val="clear" w:color="auto" w:fill="D3DFEE"/>
          </w:tcPr>
          <w:p w14:paraId="7DB391C2"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B3c Provisions pour prestations à payer (vie)</w:t>
            </w:r>
          </w:p>
        </w:tc>
        <w:tc>
          <w:tcPr>
            <w:tcW w:w="4394" w:type="dxa"/>
            <w:tcBorders>
              <w:left w:val="nil"/>
              <w:right w:val="nil"/>
            </w:tcBorders>
            <w:shd w:val="clear" w:color="auto" w:fill="D3DFEE"/>
          </w:tcPr>
          <w:p w14:paraId="6CEBC479"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PSAP&amp;IBNR MGDC, Décès, RE et RC + PM MGDC</w:t>
            </w:r>
          </w:p>
        </w:tc>
      </w:tr>
      <w:tr w:rsidR="00E74B0A" w:rsidRPr="006D5A78" w14:paraId="1D735F77" w14:textId="77777777" w:rsidTr="00694834">
        <w:trPr>
          <w:trHeight w:val="269"/>
        </w:trPr>
        <w:tc>
          <w:tcPr>
            <w:tcW w:w="5353" w:type="dxa"/>
            <w:tcBorders>
              <w:top w:val="nil"/>
              <w:left w:val="nil"/>
              <w:bottom w:val="nil"/>
              <w:right w:val="dotted" w:sz="4" w:space="0" w:color="auto"/>
            </w:tcBorders>
            <w:shd w:val="clear" w:color="auto" w:fill="auto"/>
          </w:tcPr>
          <w:p w14:paraId="61E0DB70"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B3d Provisions pour prestations à payer (non-vie)</w:t>
            </w:r>
          </w:p>
        </w:tc>
        <w:tc>
          <w:tcPr>
            <w:tcW w:w="4394" w:type="dxa"/>
            <w:tcBorders>
              <w:left w:val="dotted" w:sz="4" w:space="0" w:color="auto"/>
            </w:tcBorders>
            <w:shd w:val="clear" w:color="auto" w:fill="auto"/>
          </w:tcPr>
          <w:p w14:paraId="0A4F40BE"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PSAP&amp;IBNR Incap, IVA et Santé + PM Incap et IVA</w:t>
            </w:r>
          </w:p>
        </w:tc>
      </w:tr>
      <w:tr w:rsidR="00E74B0A" w:rsidRPr="006D5A78" w14:paraId="45D3D6E5" w14:textId="77777777" w:rsidTr="00694834">
        <w:trPr>
          <w:trHeight w:val="269"/>
        </w:trPr>
        <w:tc>
          <w:tcPr>
            <w:tcW w:w="5353" w:type="dxa"/>
            <w:tcBorders>
              <w:left w:val="nil"/>
              <w:bottom w:val="nil"/>
              <w:right w:val="nil"/>
            </w:tcBorders>
            <w:shd w:val="clear" w:color="auto" w:fill="D3DFEE"/>
          </w:tcPr>
          <w:p w14:paraId="6E2212AC"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B3e Provisions pour participations aux excédents et ristournes (vie)</w:t>
            </w:r>
          </w:p>
        </w:tc>
        <w:tc>
          <w:tcPr>
            <w:tcW w:w="4394" w:type="dxa"/>
            <w:tcBorders>
              <w:left w:val="nil"/>
              <w:right w:val="nil"/>
            </w:tcBorders>
            <w:shd w:val="clear" w:color="auto" w:fill="D3DFEE"/>
          </w:tcPr>
          <w:p w14:paraId="2C334466"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 PPE de clôture (11)(d)(III)(ii) Vie</w:t>
            </w:r>
          </w:p>
        </w:tc>
      </w:tr>
      <w:tr w:rsidR="00E74B0A" w:rsidRPr="006D5A78" w14:paraId="0DF25627" w14:textId="77777777" w:rsidTr="00694834">
        <w:trPr>
          <w:trHeight w:val="269"/>
        </w:trPr>
        <w:tc>
          <w:tcPr>
            <w:tcW w:w="5353" w:type="dxa"/>
            <w:tcBorders>
              <w:top w:val="nil"/>
              <w:left w:val="nil"/>
              <w:bottom w:val="nil"/>
              <w:right w:val="dotted" w:sz="4" w:space="0" w:color="auto"/>
            </w:tcBorders>
            <w:shd w:val="clear" w:color="auto" w:fill="auto"/>
          </w:tcPr>
          <w:p w14:paraId="6AE7E0DC"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B3f Provisions pour participations aux excédents et ristournes (non-vie)</w:t>
            </w:r>
          </w:p>
        </w:tc>
        <w:tc>
          <w:tcPr>
            <w:tcW w:w="4394" w:type="dxa"/>
            <w:tcBorders>
              <w:left w:val="dotted" w:sz="4" w:space="0" w:color="auto"/>
            </w:tcBorders>
            <w:shd w:val="clear" w:color="auto" w:fill="auto"/>
          </w:tcPr>
          <w:p w14:paraId="5CAA57AC" w14:textId="527DB856" w:rsidR="00E74B0A" w:rsidRPr="00637864" w:rsidRDefault="00637864" w:rsidP="00637864">
            <w:pPr>
              <w:autoSpaceDE w:val="0"/>
              <w:autoSpaceDN w:val="0"/>
              <w:adjustRightInd w:val="0"/>
              <w:rPr>
                <w:rFonts w:ascii="Courier New" w:hAnsi="Courier New" w:cs="Courier New"/>
                <w:bCs/>
                <w:color w:val="000000"/>
                <w:sz w:val="16"/>
                <w:szCs w:val="16"/>
              </w:rPr>
            </w:pPr>
            <w:r>
              <w:rPr>
                <w:rFonts w:ascii="Courier New" w:hAnsi="Courier New" w:cs="Courier New"/>
                <w:bCs/>
                <w:color w:val="000000"/>
                <w:sz w:val="16"/>
                <w:szCs w:val="16"/>
              </w:rPr>
              <w:t>-</w:t>
            </w:r>
            <w:r w:rsidR="00E74B0A" w:rsidRPr="00637864">
              <w:rPr>
                <w:rFonts w:ascii="Courier New" w:hAnsi="Courier New" w:cs="Courier New"/>
                <w:bCs/>
                <w:color w:val="000000"/>
                <w:sz w:val="16"/>
                <w:szCs w:val="16"/>
              </w:rPr>
              <w:t>PPE de clôture (11)(d)(III)(ii) Non Vie et Provisions pour Ristournes</w:t>
            </w:r>
          </w:p>
        </w:tc>
      </w:tr>
      <w:tr w:rsidR="00E74B0A" w:rsidRPr="006D5A78" w14:paraId="406264D0" w14:textId="77777777" w:rsidTr="00694834">
        <w:trPr>
          <w:trHeight w:val="269"/>
        </w:trPr>
        <w:tc>
          <w:tcPr>
            <w:tcW w:w="5353" w:type="dxa"/>
            <w:tcBorders>
              <w:left w:val="nil"/>
              <w:bottom w:val="nil"/>
              <w:right w:val="nil"/>
            </w:tcBorders>
            <w:shd w:val="clear" w:color="auto" w:fill="D3DFEE"/>
          </w:tcPr>
          <w:p w14:paraId="24DFC287"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B3g Provisions pour égalisation (vie)</w:t>
            </w:r>
          </w:p>
        </w:tc>
        <w:tc>
          <w:tcPr>
            <w:tcW w:w="4394" w:type="dxa"/>
            <w:tcBorders>
              <w:left w:val="nil"/>
              <w:right w:val="nil"/>
            </w:tcBorders>
            <w:shd w:val="clear" w:color="auto" w:fill="D3DFEE"/>
          </w:tcPr>
          <w:p w14:paraId="37367CE6"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PEg projetée Vie</w:t>
            </w:r>
          </w:p>
        </w:tc>
      </w:tr>
      <w:tr w:rsidR="00E74B0A" w:rsidRPr="006D5A78" w14:paraId="6DD1FAA5" w14:textId="77777777" w:rsidTr="00694834">
        <w:trPr>
          <w:trHeight w:val="269"/>
        </w:trPr>
        <w:tc>
          <w:tcPr>
            <w:tcW w:w="5353" w:type="dxa"/>
            <w:tcBorders>
              <w:top w:val="nil"/>
              <w:left w:val="nil"/>
              <w:bottom w:val="nil"/>
              <w:right w:val="dotted" w:sz="4" w:space="0" w:color="auto"/>
            </w:tcBorders>
            <w:shd w:val="clear" w:color="auto" w:fill="auto"/>
          </w:tcPr>
          <w:p w14:paraId="19C25090"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B3h Provisions pour égalisation (non-vie)</w:t>
            </w:r>
          </w:p>
        </w:tc>
        <w:tc>
          <w:tcPr>
            <w:tcW w:w="4394" w:type="dxa"/>
            <w:tcBorders>
              <w:left w:val="dotted" w:sz="4" w:space="0" w:color="auto"/>
            </w:tcBorders>
            <w:shd w:val="clear" w:color="auto" w:fill="auto"/>
          </w:tcPr>
          <w:p w14:paraId="4E99655A"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PEg projetée Non Vie</w:t>
            </w:r>
          </w:p>
        </w:tc>
      </w:tr>
      <w:tr w:rsidR="00E74B0A" w:rsidRPr="006D5A78" w14:paraId="7BD54623" w14:textId="77777777" w:rsidTr="00694834">
        <w:trPr>
          <w:trHeight w:val="269"/>
        </w:trPr>
        <w:tc>
          <w:tcPr>
            <w:tcW w:w="5353" w:type="dxa"/>
            <w:tcBorders>
              <w:left w:val="nil"/>
              <w:bottom w:val="nil"/>
              <w:right w:val="nil"/>
            </w:tcBorders>
            <w:shd w:val="clear" w:color="auto" w:fill="D3DFEE"/>
          </w:tcPr>
          <w:p w14:paraId="2B897AB0"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B3i Autres provisions techniques (vie)</w:t>
            </w:r>
          </w:p>
        </w:tc>
        <w:tc>
          <w:tcPr>
            <w:tcW w:w="4394" w:type="dxa"/>
            <w:tcBorders>
              <w:left w:val="nil"/>
              <w:right w:val="nil"/>
            </w:tcBorders>
            <w:shd w:val="clear" w:color="auto" w:fill="D3DFEE"/>
          </w:tcPr>
          <w:p w14:paraId="54347765"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(a) + (b)</w:t>
            </w:r>
          </w:p>
        </w:tc>
      </w:tr>
      <w:tr w:rsidR="00E74B0A" w:rsidRPr="006D5A78" w14:paraId="7CF588AA" w14:textId="77777777" w:rsidTr="00694834">
        <w:trPr>
          <w:trHeight w:val="269"/>
        </w:trPr>
        <w:tc>
          <w:tcPr>
            <w:tcW w:w="5353" w:type="dxa"/>
            <w:tcBorders>
              <w:top w:val="nil"/>
              <w:left w:val="nil"/>
              <w:bottom w:val="nil"/>
              <w:right w:val="dotted" w:sz="4" w:space="0" w:color="auto"/>
            </w:tcBorders>
            <w:shd w:val="clear" w:color="auto" w:fill="auto"/>
          </w:tcPr>
          <w:p w14:paraId="3FF0B4DC"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B3ia Autres provisions techniques (vie)</w:t>
            </w:r>
          </w:p>
        </w:tc>
        <w:tc>
          <w:tcPr>
            <w:tcW w:w="4394" w:type="dxa"/>
            <w:tcBorders>
              <w:left w:val="dotted" w:sz="4" w:space="0" w:color="auto"/>
            </w:tcBorders>
            <w:shd w:val="clear" w:color="auto" w:fill="auto"/>
          </w:tcPr>
          <w:p w14:paraId="1057376A" w14:textId="77777777" w:rsidR="00E74B0A" w:rsidRPr="006D5A78"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PGG Euro et UC</w:t>
            </w:r>
          </w:p>
        </w:tc>
      </w:tr>
      <w:tr w:rsidR="00E74B0A" w:rsidRPr="006D5A78" w14:paraId="01DE09F7" w14:textId="77777777" w:rsidTr="00694834">
        <w:trPr>
          <w:trHeight w:val="269"/>
        </w:trPr>
        <w:tc>
          <w:tcPr>
            <w:tcW w:w="5353" w:type="dxa"/>
            <w:tcBorders>
              <w:left w:val="nil"/>
              <w:bottom w:val="nil"/>
              <w:right w:val="nil"/>
            </w:tcBorders>
            <w:shd w:val="clear" w:color="auto" w:fill="D3DFEE"/>
          </w:tcPr>
          <w:p w14:paraId="7288D392"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B3ib PRE (vie)</w:t>
            </w:r>
          </w:p>
        </w:tc>
        <w:tc>
          <w:tcPr>
            <w:tcW w:w="4394" w:type="dxa"/>
            <w:tcBorders>
              <w:left w:val="nil"/>
              <w:right w:val="nil"/>
            </w:tcBorders>
            <w:shd w:val="clear" w:color="auto" w:fill="D3DFEE"/>
          </w:tcPr>
          <w:p w14:paraId="062984F3" w14:textId="77777777" w:rsidR="00E74B0A" w:rsidRPr="006D5A78"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PRE Vie</w:t>
            </w:r>
          </w:p>
        </w:tc>
      </w:tr>
      <w:tr w:rsidR="00E74B0A" w:rsidRPr="006D5A78" w14:paraId="3474DE49" w14:textId="77777777" w:rsidTr="00694834">
        <w:trPr>
          <w:trHeight w:val="269"/>
        </w:trPr>
        <w:tc>
          <w:tcPr>
            <w:tcW w:w="5353" w:type="dxa"/>
            <w:tcBorders>
              <w:top w:val="nil"/>
              <w:left w:val="nil"/>
              <w:bottom w:val="nil"/>
              <w:right w:val="dotted" w:sz="4" w:space="0" w:color="auto"/>
            </w:tcBorders>
            <w:shd w:val="clear" w:color="auto" w:fill="auto"/>
          </w:tcPr>
          <w:p w14:paraId="3E30F83C"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B3j Autres provisions techniques (non-vie)</w:t>
            </w:r>
          </w:p>
        </w:tc>
        <w:tc>
          <w:tcPr>
            <w:tcW w:w="4394" w:type="dxa"/>
            <w:tcBorders>
              <w:left w:val="dotted" w:sz="4" w:space="0" w:color="auto"/>
            </w:tcBorders>
            <w:shd w:val="clear" w:color="auto" w:fill="auto"/>
          </w:tcPr>
          <w:p w14:paraId="77AFF5C7" w14:textId="77777777" w:rsidR="00E74B0A" w:rsidRPr="006D5A78" w:rsidRDefault="00E74B0A" w:rsidP="00694834">
            <w:pPr>
              <w:autoSpaceDE w:val="0"/>
              <w:autoSpaceDN w:val="0"/>
              <w:adjustRightInd w:val="0"/>
              <w:jc w:val="center"/>
              <w:rPr>
                <w:rFonts w:ascii="Courier New" w:hAnsi="Courier New" w:cs="Courier New"/>
                <w:bCs/>
                <w:color w:val="000000"/>
                <w:sz w:val="16"/>
                <w:szCs w:val="16"/>
              </w:rPr>
            </w:pPr>
            <w:r w:rsidRPr="006D5A78">
              <w:rPr>
                <w:rFonts w:ascii="Courier New" w:hAnsi="Courier New" w:cs="Courier New"/>
                <w:bCs/>
                <w:color w:val="000000"/>
                <w:sz w:val="16"/>
                <w:szCs w:val="16"/>
              </w:rPr>
              <w:t>(a) + (b)</w:t>
            </w:r>
          </w:p>
        </w:tc>
      </w:tr>
      <w:tr w:rsidR="00E74B0A" w:rsidRPr="006D5A78" w14:paraId="30911C2C" w14:textId="77777777" w:rsidTr="00694834">
        <w:trPr>
          <w:trHeight w:val="269"/>
        </w:trPr>
        <w:tc>
          <w:tcPr>
            <w:tcW w:w="5353" w:type="dxa"/>
            <w:tcBorders>
              <w:left w:val="nil"/>
              <w:bottom w:val="nil"/>
              <w:right w:val="nil"/>
            </w:tcBorders>
            <w:shd w:val="clear" w:color="auto" w:fill="D3DFEE"/>
          </w:tcPr>
          <w:p w14:paraId="02806E44"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B3ja Autres provisions techniques (non-vie)</w:t>
            </w:r>
          </w:p>
        </w:tc>
        <w:tc>
          <w:tcPr>
            <w:tcW w:w="4394" w:type="dxa"/>
            <w:tcBorders>
              <w:left w:val="nil"/>
              <w:right w:val="nil"/>
            </w:tcBorders>
            <w:shd w:val="clear" w:color="auto" w:fill="D3DFEE"/>
          </w:tcPr>
          <w:p w14:paraId="1412CEB8" w14:textId="77777777" w:rsidR="00E74B0A" w:rsidRPr="006D5A78"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PM Inval + PRC Santé</w:t>
            </w:r>
          </w:p>
        </w:tc>
      </w:tr>
      <w:tr w:rsidR="00E74B0A" w:rsidRPr="006D5A78" w14:paraId="0E91353C" w14:textId="77777777" w:rsidTr="00694834">
        <w:trPr>
          <w:trHeight w:val="269"/>
        </w:trPr>
        <w:tc>
          <w:tcPr>
            <w:tcW w:w="5353" w:type="dxa"/>
            <w:tcBorders>
              <w:top w:val="nil"/>
              <w:left w:val="nil"/>
              <w:bottom w:val="nil"/>
              <w:right w:val="dotted" w:sz="4" w:space="0" w:color="auto"/>
            </w:tcBorders>
            <w:shd w:val="clear" w:color="auto" w:fill="auto"/>
          </w:tcPr>
          <w:p w14:paraId="49F29EB9"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B3jb PRE (non-vie)</w:t>
            </w:r>
          </w:p>
        </w:tc>
        <w:tc>
          <w:tcPr>
            <w:tcW w:w="4394" w:type="dxa"/>
            <w:tcBorders>
              <w:left w:val="dotted" w:sz="4" w:space="0" w:color="auto"/>
            </w:tcBorders>
            <w:shd w:val="clear" w:color="auto" w:fill="auto"/>
          </w:tcPr>
          <w:p w14:paraId="7BBFF7C5" w14:textId="77777777" w:rsidR="00E74B0A" w:rsidRPr="006D5A78"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PRE Non Vie</w:t>
            </w:r>
          </w:p>
        </w:tc>
      </w:tr>
      <w:tr w:rsidR="00E74B0A" w:rsidRPr="006D5A78" w14:paraId="2A5A921D" w14:textId="77777777" w:rsidTr="00694834">
        <w:trPr>
          <w:trHeight w:val="269"/>
        </w:trPr>
        <w:tc>
          <w:tcPr>
            <w:tcW w:w="5353" w:type="dxa"/>
            <w:tcBorders>
              <w:left w:val="nil"/>
              <w:bottom w:val="nil"/>
              <w:right w:val="nil"/>
            </w:tcBorders>
            <w:shd w:val="clear" w:color="auto" w:fill="D3DFEE"/>
          </w:tcPr>
          <w:p w14:paraId="73B3EB3A"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58540542"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7CE616AD" w14:textId="77777777" w:rsidTr="00694834">
        <w:trPr>
          <w:trHeight w:val="269"/>
        </w:trPr>
        <w:tc>
          <w:tcPr>
            <w:tcW w:w="5353" w:type="dxa"/>
            <w:tcBorders>
              <w:top w:val="nil"/>
              <w:left w:val="nil"/>
              <w:bottom w:val="nil"/>
              <w:right w:val="dotted" w:sz="4" w:space="0" w:color="auto"/>
            </w:tcBorders>
            <w:shd w:val="clear" w:color="auto" w:fill="auto"/>
          </w:tcPr>
          <w:p w14:paraId="6FA433E8"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B4 Provisions techniques des opérations en unités de compte</w:t>
            </w:r>
          </w:p>
        </w:tc>
        <w:tc>
          <w:tcPr>
            <w:tcW w:w="4394" w:type="dxa"/>
            <w:tcBorders>
              <w:left w:val="dotted" w:sz="4" w:space="0" w:color="auto"/>
            </w:tcBorders>
            <w:shd w:val="clear" w:color="auto" w:fill="auto"/>
          </w:tcPr>
          <w:p w14:paraId="09682F2A"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Pr>
                <w:rFonts w:ascii="Courier New" w:hAnsi="Courier New" w:cs="Courier New"/>
                <w:bCs/>
                <w:color w:val="000000"/>
                <w:sz w:val="16"/>
                <w:szCs w:val="16"/>
              </w:rPr>
              <w:t>PM épargne UC</w:t>
            </w:r>
          </w:p>
        </w:tc>
      </w:tr>
      <w:tr w:rsidR="00E74B0A" w:rsidRPr="006D5A78" w14:paraId="4C2721A7" w14:textId="77777777" w:rsidTr="00694834">
        <w:trPr>
          <w:trHeight w:val="269"/>
        </w:trPr>
        <w:tc>
          <w:tcPr>
            <w:tcW w:w="5353" w:type="dxa"/>
            <w:tcBorders>
              <w:left w:val="nil"/>
              <w:bottom w:val="nil"/>
              <w:right w:val="nil"/>
            </w:tcBorders>
            <w:shd w:val="clear" w:color="auto" w:fill="D3DFEE"/>
          </w:tcPr>
          <w:p w14:paraId="2200E26F"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16FB9245"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0EB90DCD" w14:textId="77777777" w:rsidTr="00694834">
        <w:trPr>
          <w:trHeight w:val="269"/>
        </w:trPr>
        <w:tc>
          <w:tcPr>
            <w:tcW w:w="5353" w:type="dxa"/>
            <w:tcBorders>
              <w:top w:val="nil"/>
              <w:left w:val="nil"/>
              <w:bottom w:val="nil"/>
              <w:right w:val="dotted" w:sz="4" w:space="0" w:color="auto"/>
            </w:tcBorders>
            <w:shd w:val="clear" w:color="auto" w:fill="auto"/>
          </w:tcPr>
          <w:p w14:paraId="1442F38A"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B5 Engagements techniques sur opérations données en substitution</w:t>
            </w:r>
          </w:p>
        </w:tc>
        <w:tc>
          <w:tcPr>
            <w:tcW w:w="4394" w:type="dxa"/>
            <w:tcBorders>
              <w:left w:val="dotted" w:sz="4" w:space="0" w:color="auto"/>
            </w:tcBorders>
            <w:shd w:val="clear" w:color="auto" w:fill="auto"/>
          </w:tcPr>
          <w:p w14:paraId="6785AFE0"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6FBB54EC" w14:textId="77777777" w:rsidTr="00694834">
        <w:trPr>
          <w:trHeight w:val="269"/>
        </w:trPr>
        <w:tc>
          <w:tcPr>
            <w:tcW w:w="5353" w:type="dxa"/>
            <w:tcBorders>
              <w:left w:val="nil"/>
              <w:bottom w:val="nil"/>
              <w:right w:val="nil"/>
            </w:tcBorders>
            <w:shd w:val="clear" w:color="auto" w:fill="D3DFEE"/>
          </w:tcPr>
          <w:p w14:paraId="6C533AC0"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5001CA51"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552BFBF2" w14:textId="77777777" w:rsidTr="00694834">
        <w:trPr>
          <w:trHeight w:val="269"/>
        </w:trPr>
        <w:tc>
          <w:tcPr>
            <w:tcW w:w="5353" w:type="dxa"/>
            <w:tcBorders>
              <w:top w:val="nil"/>
              <w:left w:val="nil"/>
              <w:bottom w:val="nil"/>
              <w:right w:val="dotted" w:sz="4" w:space="0" w:color="auto"/>
            </w:tcBorders>
            <w:shd w:val="clear" w:color="auto" w:fill="auto"/>
          </w:tcPr>
          <w:p w14:paraId="00B5D73A"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B6 Provisions pour risques et charges</w:t>
            </w:r>
          </w:p>
        </w:tc>
        <w:tc>
          <w:tcPr>
            <w:tcW w:w="4394" w:type="dxa"/>
            <w:tcBorders>
              <w:left w:val="dotted" w:sz="4" w:space="0" w:color="auto"/>
            </w:tcBorders>
            <w:shd w:val="clear" w:color="auto" w:fill="auto"/>
          </w:tcPr>
          <w:p w14:paraId="5B0E785A"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0FC049D9" w14:textId="77777777" w:rsidTr="00694834">
        <w:trPr>
          <w:trHeight w:val="269"/>
        </w:trPr>
        <w:tc>
          <w:tcPr>
            <w:tcW w:w="5353" w:type="dxa"/>
            <w:tcBorders>
              <w:left w:val="nil"/>
              <w:bottom w:val="nil"/>
              <w:right w:val="nil"/>
            </w:tcBorders>
            <w:shd w:val="clear" w:color="auto" w:fill="D3DFEE"/>
          </w:tcPr>
          <w:p w14:paraId="136D63C2"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6698D214"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1CB9FBF6" w14:textId="77777777" w:rsidTr="00694834">
        <w:trPr>
          <w:trHeight w:val="269"/>
        </w:trPr>
        <w:tc>
          <w:tcPr>
            <w:tcW w:w="5353" w:type="dxa"/>
            <w:tcBorders>
              <w:top w:val="nil"/>
              <w:left w:val="nil"/>
              <w:bottom w:val="nil"/>
              <w:right w:val="dotted" w:sz="4" w:space="0" w:color="auto"/>
            </w:tcBorders>
            <w:shd w:val="clear" w:color="auto" w:fill="auto"/>
          </w:tcPr>
          <w:p w14:paraId="5EDDB19E"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B7 Fonds dédiés</w:t>
            </w:r>
          </w:p>
        </w:tc>
        <w:tc>
          <w:tcPr>
            <w:tcW w:w="4394" w:type="dxa"/>
            <w:tcBorders>
              <w:left w:val="dotted" w:sz="4" w:space="0" w:color="auto"/>
            </w:tcBorders>
            <w:shd w:val="clear" w:color="auto" w:fill="auto"/>
          </w:tcPr>
          <w:p w14:paraId="79F3E58B"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1251DFA1" w14:textId="77777777" w:rsidTr="00694834">
        <w:trPr>
          <w:trHeight w:val="269"/>
        </w:trPr>
        <w:tc>
          <w:tcPr>
            <w:tcW w:w="5353" w:type="dxa"/>
            <w:tcBorders>
              <w:left w:val="nil"/>
              <w:bottom w:val="nil"/>
              <w:right w:val="nil"/>
            </w:tcBorders>
            <w:shd w:val="clear" w:color="auto" w:fill="D3DFEE"/>
          </w:tcPr>
          <w:p w14:paraId="2603C697"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79E64780"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6EC11F71" w14:textId="77777777" w:rsidTr="00694834">
        <w:trPr>
          <w:trHeight w:val="269"/>
        </w:trPr>
        <w:tc>
          <w:tcPr>
            <w:tcW w:w="5353" w:type="dxa"/>
            <w:tcBorders>
              <w:top w:val="nil"/>
              <w:left w:val="nil"/>
              <w:bottom w:val="nil"/>
              <w:right w:val="dotted" w:sz="4" w:space="0" w:color="auto"/>
            </w:tcBorders>
            <w:shd w:val="clear" w:color="auto" w:fill="auto"/>
          </w:tcPr>
          <w:p w14:paraId="69FCED24"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B8 Dettes pour dépôts en espèces reçus des cessionnaires</w:t>
            </w:r>
          </w:p>
        </w:tc>
        <w:tc>
          <w:tcPr>
            <w:tcW w:w="4394" w:type="dxa"/>
            <w:tcBorders>
              <w:left w:val="dotted" w:sz="4" w:space="0" w:color="auto"/>
            </w:tcBorders>
            <w:shd w:val="clear" w:color="auto" w:fill="auto"/>
          </w:tcPr>
          <w:p w14:paraId="27226D20"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Constant au montant initial</w:t>
            </w:r>
          </w:p>
        </w:tc>
      </w:tr>
      <w:tr w:rsidR="00E74B0A" w:rsidRPr="006D5A78" w14:paraId="336BB7FC" w14:textId="77777777" w:rsidTr="00694834">
        <w:trPr>
          <w:trHeight w:val="269"/>
        </w:trPr>
        <w:tc>
          <w:tcPr>
            <w:tcW w:w="5353" w:type="dxa"/>
            <w:tcBorders>
              <w:left w:val="nil"/>
              <w:bottom w:val="nil"/>
              <w:right w:val="nil"/>
            </w:tcBorders>
            <w:shd w:val="clear" w:color="auto" w:fill="D3DFEE"/>
          </w:tcPr>
          <w:p w14:paraId="01E02273"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0E963494"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7A280E5A" w14:textId="77777777" w:rsidTr="00694834">
        <w:trPr>
          <w:trHeight w:val="269"/>
        </w:trPr>
        <w:tc>
          <w:tcPr>
            <w:tcW w:w="5353" w:type="dxa"/>
            <w:tcBorders>
              <w:top w:val="nil"/>
              <w:left w:val="nil"/>
              <w:bottom w:val="nil"/>
              <w:right w:val="dotted" w:sz="4" w:space="0" w:color="auto"/>
            </w:tcBorders>
            <w:shd w:val="clear" w:color="auto" w:fill="auto"/>
          </w:tcPr>
          <w:p w14:paraId="467DFB17"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B9 Autres dettes</w:t>
            </w:r>
          </w:p>
        </w:tc>
        <w:tc>
          <w:tcPr>
            <w:tcW w:w="4394" w:type="dxa"/>
            <w:tcBorders>
              <w:left w:val="dotted" w:sz="4" w:space="0" w:color="auto"/>
            </w:tcBorders>
            <w:shd w:val="clear" w:color="auto" w:fill="auto"/>
          </w:tcPr>
          <w:p w14:paraId="6A167233"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
                <w:color w:val="000000"/>
                <w:sz w:val="16"/>
                <w:szCs w:val="16"/>
              </w:rPr>
              <w:t>B9a + B9b + B9c + B9d</w:t>
            </w:r>
          </w:p>
        </w:tc>
      </w:tr>
      <w:tr w:rsidR="00E74B0A" w:rsidRPr="006D5A78" w14:paraId="5C1DEC2F" w14:textId="77777777" w:rsidTr="00694834">
        <w:trPr>
          <w:trHeight w:val="269"/>
        </w:trPr>
        <w:tc>
          <w:tcPr>
            <w:tcW w:w="5353" w:type="dxa"/>
            <w:tcBorders>
              <w:left w:val="nil"/>
              <w:bottom w:val="nil"/>
              <w:right w:val="nil"/>
            </w:tcBorders>
            <w:shd w:val="clear" w:color="auto" w:fill="D3DFEE"/>
          </w:tcPr>
          <w:p w14:paraId="6DBB8E40"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nil"/>
              <w:right w:val="nil"/>
            </w:tcBorders>
            <w:shd w:val="clear" w:color="auto" w:fill="D3DFEE"/>
          </w:tcPr>
          <w:p w14:paraId="4F4D1B52"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7360CF4E" w14:textId="77777777" w:rsidTr="00694834">
        <w:trPr>
          <w:trHeight w:val="269"/>
        </w:trPr>
        <w:tc>
          <w:tcPr>
            <w:tcW w:w="5353" w:type="dxa"/>
            <w:tcBorders>
              <w:top w:val="nil"/>
              <w:left w:val="nil"/>
              <w:bottom w:val="nil"/>
              <w:right w:val="dotted" w:sz="4" w:space="0" w:color="auto"/>
            </w:tcBorders>
            <w:shd w:val="clear" w:color="auto" w:fill="auto"/>
          </w:tcPr>
          <w:p w14:paraId="02FAA749"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B9a Dettes nées d’opérations directes et de prises en substitution</w:t>
            </w:r>
          </w:p>
        </w:tc>
        <w:tc>
          <w:tcPr>
            <w:tcW w:w="4394" w:type="dxa"/>
            <w:tcBorders>
              <w:left w:val="dotted" w:sz="4" w:space="0" w:color="auto"/>
            </w:tcBorders>
            <w:shd w:val="clear" w:color="auto" w:fill="auto"/>
          </w:tcPr>
          <w:p w14:paraId="64F057AF"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r w:rsidRPr="006D5A78">
              <w:rPr>
                <w:rFonts w:ascii="Courier New" w:hAnsi="Courier New" w:cs="Courier New"/>
                <w:bCs/>
                <w:color w:val="000000"/>
                <w:sz w:val="16"/>
                <w:szCs w:val="16"/>
              </w:rPr>
              <w:t>Inclut les PANE cédées</w:t>
            </w:r>
          </w:p>
        </w:tc>
      </w:tr>
      <w:tr w:rsidR="00E74B0A" w:rsidRPr="006D5A78" w14:paraId="3EFFF91E" w14:textId="77777777" w:rsidTr="00694834">
        <w:trPr>
          <w:trHeight w:val="269"/>
        </w:trPr>
        <w:tc>
          <w:tcPr>
            <w:tcW w:w="5353" w:type="dxa"/>
            <w:tcBorders>
              <w:left w:val="nil"/>
              <w:bottom w:val="nil"/>
              <w:right w:val="nil"/>
            </w:tcBorders>
            <w:shd w:val="clear" w:color="auto" w:fill="D3DFEE"/>
          </w:tcPr>
          <w:p w14:paraId="63FDE868"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B9b Dettes nées d’opérations de réassurance et de cessions en substitution</w:t>
            </w:r>
          </w:p>
        </w:tc>
        <w:tc>
          <w:tcPr>
            <w:tcW w:w="4394" w:type="dxa"/>
            <w:tcBorders>
              <w:left w:val="nil"/>
              <w:right w:val="nil"/>
            </w:tcBorders>
            <w:shd w:val="clear" w:color="auto" w:fill="D3DFEE"/>
          </w:tcPr>
          <w:p w14:paraId="2FF80012" w14:textId="77777777" w:rsidR="00E74B0A" w:rsidRPr="00E1764C" w:rsidRDefault="00E74B0A" w:rsidP="00694834">
            <w:pPr>
              <w:autoSpaceDE w:val="0"/>
              <w:autoSpaceDN w:val="0"/>
              <w:adjustRightInd w:val="0"/>
              <w:jc w:val="center"/>
              <w:rPr>
                <w:rFonts w:ascii="Courier New" w:hAnsi="Courier New" w:cs="Courier New"/>
                <w:bCs/>
                <w:i/>
                <w:color w:val="000000"/>
                <w:sz w:val="16"/>
                <w:szCs w:val="16"/>
              </w:rPr>
            </w:pPr>
            <w:r w:rsidRPr="00E1764C">
              <w:rPr>
                <w:rFonts w:ascii="Courier New" w:hAnsi="Courier New" w:cs="Courier New"/>
                <w:bCs/>
                <w:i/>
                <w:color w:val="000000"/>
                <w:sz w:val="16"/>
                <w:szCs w:val="16"/>
              </w:rPr>
              <w:t>Constant au montant initial</w:t>
            </w:r>
          </w:p>
          <w:p w14:paraId="1EC9CE67" w14:textId="6FABB29E" w:rsidR="00E1764C" w:rsidRPr="006D5A78" w:rsidRDefault="00E1764C" w:rsidP="00694834">
            <w:pPr>
              <w:autoSpaceDE w:val="0"/>
              <w:autoSpaceDN w:val="0"/>
              <w:adjustRightInd w:val="0"/>
              <w:jc w:val="center"/>
              <w:rPr>
                <w:rFonts w:ascii="Courier New" w:hAnsi="Courier New" w:cs="Courier New"/>
                <w:b/>
                <w:bCs/>
                <w:color w:val="003366"/>
                <w:sz w:val="16"/>
                <w:szCs w:val="16"/>
              </w:rPr>
            </w:pPr>
            <w:r w:rsidRPr="00E1764C">
              <w:rPr>
                <w:rFonts w:ascii="Courier New" w:hAnsi="Courier New" w:cs="Courier New"/>
                <w:bCs/>
                <w:i/>
                <w:color w:val="000000"/>
                <w:sz w:val="16"/>
                <w:szCs w:val="16"/>
              </w:rPr>
              <w:t>ou évolue au prorata des provisions</w:t>
            </w:r>
          </w:p>
        </w:tc>
      </w:tr>
      <w:tr w:rsidR="00E74B0A" w:rsidRPr="006D5A78" w14:paraId="7643F0AE" w14:textId="77777777" w:rsidTr="00694834">
        <w:trPr>
          <w:trHeight w:val="269"/>
        </w:trPr>
        <w:tc>
          <w:tcPr>
            <w:tcW w:w="5353" w:type="dxa"/>
            <w:tcBorders>
              <w:top w:val="nil"/>
              <w:left w:val="nil"/>
              <w:bottom w:val="nil"/>
              <w:right w:val="dotted" w:sz="4" w:space="0" w:color="auto"/>
            </w:tcBorders>
            <w:shd w:val="clear" w:color="auto" w:fill="auto"/>
          </w:tcPr>
          <w:p w14:paraId="7D04DA79"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B9c Dettes envers des établissements de crédit</w:t>
            </w:r>
          </w:p>
        </w:tc>
        <w:tc>
          <w:tcPr>
            <w:tcW w:w="4394" w:type="dxa"/>
            <w:tcBorders>
              <w:left w:val="dotted" w:sz="4" w:space="0" w:color="auto"/>
            </w:tcBorders>
            <w:shd w:val="clear" w:color="auto" w:fill="auto"/>
          </w:tcPr>
          <w:p w14:paraId="22ABF6C1" w14:textId="77777777" w:rsidR="00E74B0A" w:rsidRDefault="00E74B0A" w:rsidP="00694834">
            <w:pPr>
              <w:autoSpaceDE w:val="0"/>
              <w:autoSpaceDN w:val="0"/>
              <w:adjustRightInd w:val="0"/>
              <w:jc w:val="center"/>
              <w:rPr>
                <w:rFonts w:ascii="Courier New" w:hAnsi="Courier New" w:cs="Courier New"/>
                <w:bCs/>
                <w:i/>
                <w:color w:val="000000"/>
                <w:sz w:val="16"/>
                <w:szCs w:val="16"/>
              </w:rPr>
            </w:pPr>
            <w:r w:rsidRPr="00E1764C">
              <w:rPr>
                <w:rFonts w:ascii="Courier New" w:hAnsi="Courier New" w:cs="Courier New"/>
                <w:bCs/>
                <w:i/>
                <w:color w:val="000000"/>
                <w:sz w:val="16"/>
                <w:szCs w:val="16"/>
              </w:rPr>
              <w:t>Constant au montant initial</w:t>
            </w:r>
          </w:p>
          <w:p w14:paraId="3E3E4759" w14:textId="058CC5C2" w:rsidR="00E1764C" w:rsidRPr="00E1764C" w:rsidRDefault="00E1764C" w:rsidP="00694834">
            <w:pPr>
              <w:autoSpaceDE w:val="0"/>
              <w:autoSpaceDN w:val="0"/>
              <w:adjustRightInd w:val="0"/>
              <w:jc w:val="center"/>
              <w:rPr>
                <w:rFonts w:ascii="Courier New" w:hAnsi="Courier New" w:cs="Courier New"/>
                <w:b/>
                <w:bCs/>
                <w:i/>
                <w:color w:val="003366"/>
                <w:sz w:val="16"/>
                <w:szCs w:val="16"/>
              </w:rPr>
            </w:pPr>
            <w:r>
              <w:rPr>
                <w:rFonts w:ascii="Courier New" w:hAnsi="Courier New" w:cs="Courier New"/>
                <w:bCs/>
                <w:i/>
                <w:color w:val="000000"/>
                <w:sz w:val="16"/>
                <w:szCs w:val="16"/>
              </w:rPr>
              <w:t>o</w:t>
            </w:r>
            <w:r w:rsidRPr="00E1764C">
              <w:rPr>
                <w:rFonts w:ascii="Courier New" w:hAnsi="Courier New" w:cs="Courier New"/>
                <w:bCs/>
                <w:i/>
                <w:color w:val="000000"/>
                <w:sz w:val="16"/>
                <w:szCs w:val="16"/>
              </w:rPr>
              <w:t>u évolue au prorata des provisions</w:t>
            </w:r>
          </w:p>
        </w:tc>
      </w:tr>
      <w:tr w:rsidR="00E74B0A" w:rsidRPr="006D5A78" w14:paraId="094966D1" w14:textId="77777777" w:rsidTr="00694834">
        <w:trPr>
          <w:trHeight w:val="269"/>
        </w:trPr>
        <w:tc>
          <w:tcPr>
            <w:tcW w:w="5353" w:type="dxa"/>
            <w:tcBorders>
              <w:left w:val="nil"/>
              <w:bottom w:val="nil"/>
              <w:right w:val="nil"/>
            </w:tcBorders>
            <w:shd w:val="clear" w:color="auto" w:fill="D3DFEE"/>
          </w:tcPr>
          <w:p w14:paraId="27752AC4"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r w:rsidRPr="006D5A78">
              <w:rPr>
                <w:rFonts w:ascii="Courier New" w:hAnsi="Courier New" w:cs="Courier New"/>
                <w:color w:val="000000"/>
                <w:sz w:val="16"/>
                <w:szCs w:val="16"/>
              </w:rPr>
              <w:t>B9d Autres dettes</w:t>
            </w:r>
          </w:p>
        </w:tc>
        <w:tc>
          <w:tcPr>
            <w:tcW w:w="4394" w:type="dxa"/>
            <w:tcBorders>
              <w:left w:val="nil"/>
              <w:right w:val="nil"/>
            </w:tcBorders>
            <w:shd w:val="clear" w:color="auto" w:fill="D3DFEE"/>
          </w:tcPr>
          <w:p w14:paraId="54F655E0" w14:textId="77777777" w:rsidR="00E74B0A" w:rsidRPr="006D5A78" w:rsidRDefault="00E74B0A" w:rsidP="00694834">
            <w:pPr>
              <w:autoSpaceDE w:val="0"/>
              <w:autoSpaceDN w:val="0"/>
              <w:adjustRightInd w:val="0"/>
              <w:jc w:val="center"/>
              <w:rPr>
                <w:rFonts w:ascii="Courier New" w:hAnsi="Courier New" w:cs="Courier New"/>
                <w:color w:val="003366"/>
                <w:sz w:val="16"/>
                <w:szCs w:val="16"/>
              </w:rPr>
            </w:pPr>
            <w:r w:rsidRPr="006D5A78">
              <w:rPr>
                <w:rFonts w:ascii="Courier New" w:hAnsi="Courier New" w:cs="Courier New"/>
                <w:color w:val="000000"/>
                <w:sz w:val="16"/>
                <w:szCs w:val="16"/>
              </w:rPr>
              <w:t>B9da + B9db + B9dc + B9dd</w:t>
            </w:r>
          </w:p>
        </w:tc>
      </w:tr>
      <w:tr w:rsidR="00E74B0A" w:rsidRPr="006D5A78" w14:paraId="404EE8A8" w14:textId="77777777" w:rsidTr="00694834">
        <w:trPr>
          <w:trHeight w:val="269"/>
        </w:trPr>
        <w:tc>
          <w:tcPr>
            <w:tcW w:w="5353" w:type="dxa"/>
            <w:tcBorders>
              <w:top w:val="nil"/>
              <w:left w:val="nil"/>
              <w:bottom w:val="nil"/>
              <w:right w:val="dotted" w:sz="4" w:space="0" w:color="auto"/>
            </w:tcBorders>
            <w:shd w:val="clear" w:color="auto" w:fill="auto"/>
          </w:tcPr>
          <w:p w14:paraId="5FFA1DBD" w14:textId="77777777" w:rsidR="00E74B0A" w:rsidRPr="00151C27" w:rsidRDefault="00E74B0A" w:rsidP="00694834">
            <w:pPr>
              <w:autoSpaceDE w:val="0"/>
              <w:autoSpaceDN w:val="0"/>
              <w:adjustRightInd w:val="0"/>
              <w:jc w:val="center"/>
              <w:rPr>
                <w:rFonts w:ascii="Courier New" w:hAnsi="Courier New" w:cs="Courier New"/>
                <w:bCs/>
                <w:i/>
                <w:color w:val="000000"/>
                <w:sz w:val="16"/>
                <w:szCs w:val="16"/>
              </w:rPr>
            </w:pPr>
            <w:r w:rsidRPr="00151C27">
              <w:rPr>
                <w:rFonts w:ascii="Courier New" w:hAnsi="Courier New" w:cs="Courier New"/>
                <w:bCs/>
                <w:i/>
                <w:color w:val="000000"/>
                <w:sz w:val="16"/>
                <w:szCs w:val="16"/>
              </w:rPr>
              <w:t>B9da Autres emprunts, dépôts et cautionnements reçus</w:t>
            </w:r>
          </w:p>
        </w:tc>
        <w:tc>
          <w:tcPr>
            <w:tcW w:w="4394" w:type="dxa"/>
            <w:tcBorders>
              <w:left w:val="dotted" w:sz="4" w:space="0" w:color="auto"/>
            </w:tcBorders>
            <w:shd w:val="clear" w:color="auto" w:fill="auto"/>
          </w:tcPr>
          <w:p w14:paraId="6EA8166D" w14:textId="77777777" w:rsidR="00E74B0A"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1953D63F" w14:textId="0C1168CA" w:rsidR="00E1764C" w:rsidRPr="006D5A78" w:rsidRDefault="00E1764C" w:rsidP="00694834">
            <w:pPr>
              <w:autoSpaceDE w:val="0"/>
              <w:autoSpaceDN w:val="0"/>
              <w:adjustRightInd w:val="0"/>
              <w:jc w:val="center"/>
              <w:rPr>
                <w:rFonts w:ascii="Courier New" w:hAnsi="Courier New" w:cs="Courier New"/>
                <w:i/>
                <w:color w:val="003366"/>
                <w:sz w:val="16"/>
                <w:szCs w:val="16"/>
              </w:rPr>
            </w:pPr>
            <w:r w:rsidRPr="00E1764C">
              <w:rPr>
                <w:rFonts w:ascii="Courier New" w:hAnsi="Courier New" w:cs="Courier New"/>
                <w:i/>
                <w:sz w:val="16"/>
                <w:szCs w:val="16"/>
              </w:rPr>
              <w:t>ou évolue au prorata des provisions</w:t>
            </w:r>
          </w:p>
        </w:tc>
      </w:tr>
      <w:tr w:rsidR="00E74B0A" w:rsidRPr="006D5A78" w14:paraId="3C41A073" w14:textId="77777777" w:rsidTr="00694834">
        <w:trPr>
          <w:trHeight w:val="269"/>
        </w:trPr>
        <w:tc>
          <w:tcPr>
            <w:tcW w:w="5353" w:type="dxa"/>
            <w:tcBorders>
              <w:top w:val="nil"/>
              <w:left w:val="nil"/>
              <w:bottom w:val="nil"/>
              <w:right w:val="nil"/>
            </w:tcBorders>
            <w:shd w:val="clear" w:color="auto" w:fill="D3DFEE"/>
          </w:tcPr>
          <w:p w14:paraId="2E405098" w14:textId="77777777" w:rsidR="00E74B0A" w:rsidRPr="00151C27" w:rsidRDefault="00E74B0A" w:rsidP="00694834">
            <w:pPr>
              <w:autoSpaceDE w:val="0"/>
              <w:autoSpaceDN w:val="0"/>
              <w:adjustRightInd w:val="0"/>
              <w:jc w:val="center"/>
              <w:rPr>
                <w:rFonts w:ascii="Courier New" w:hAnsi="Courier New" w:cs="Courier New"/>
                <w:bCs/>
                <w:i/>
                <w:color w:val="000000"/>
                <w:sz w:val="16"/>
                <w:szCs w:val="16"/>
              </w:rPr>
            </w:pPr>
            <w:r w:rsidRPr="00151C27">
              <w:rPr>
                <w:rFonts w:ascii="Courier New" w:hAnsi="Courier New" w:cs="Courier New"/>
                <w:bCs/>
                <w:i/>
                <w:color w:val="000000"/>
                <w:sz w:val="16"/>
                <w:szCs w:val="16"/>
              </w:rPr>
              <w:t>B9db Personnel</w:t>
            </w:r>
          </w:p>
        </w:tc>
        <w:tc>
          <w:tcPr>
            <w:tcW w:w="4394" w:type="dxa"/>
            <w:tcBorders>
              <w:left w:val="nil"/>
              <w:right w:val="nil"/>
            </w:tcBorders>
            <w:shd w:val="clear" w:color="auto" w:fill="D3DFEE"/>
          </w:tcPr>
          <w:p w14:paraId="320E06D4" w14:textId="77777777" w:rsidR="00E74B0A" w:rsidRDefault="00E74B0A" w:rsidP="00694834">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7460AFB5" w14:textId="6A471253" w:rsidR="00E1764C" w:rsidRPr="006D5A78" w:rsidRDefault="00E1764C" w:rsidP="00694834">
            <w:pPr>
              <w:autoSpaceDE w:val="0"/>
              <w:autoSpaceDN w:val="0"/>
              <w:adjustRightInd w:val="0"/>
              <w:jc w:val="center"/>
              <w:rPr>
                <w:rFonts w:ascii="Courier New" w:hAnsi="Courier New" w:cs="Courier New"/>
                <w:i/>
                <w:color w:val="003366"/>
                <w:sz w:val="16"/>
                <w:szCs w:val="16"/>
              </w:rPr>
            </w:pPr>
            <w:r>
              <w:rPr>
                <w:rFonts w:ascii="Courier New" w:hAnsi="Courier New" w:cs="Courier New"/>
                <w:i/>
                <w:sz w:val="16"/>
                <w:szCs w:val="16"/>
              </w:rPr>
              <w:t>o</w:t>
            </w:r>
            <w:r w:rsidRPr="00E1764C">
              <w:rPr>
                <w:rFonts w:ascii="Courier New" w:hAnsi="Courier New" w:cs="Courier New"/>
                <w:i/>
                <w:sz w:val="16"/>
                <w:szCs w:val="16"/>
              </w:rPr>
              <w:t>u évolue au prorata des provisions</w:t>
            </w:r>
          </w:p>
        </w:tc>
      </w:tr>
      <w:tr w:rsidR="00E74B0A" w:rsidRPr="006D5A78" w14:paraId="2492C04E" w14:textId="77777777" w:rsidTr="00694834">
        <w:trPr>
          <w:trHeight w:val="269"/>
        </w:trPr>
        <w:tc>
          <w:tcPr>
            <w:tcW w:w="5353" w:type="dxa"/>
            <w:tcBorders>
              <w:top w:val="nil"/>
              <w:left w:val="nil"/>
              <w:bottom w:val="nil"/>
              <w:right w:val="dotted" w:sz="4" w:space="0" w:color="auto"/>
            </w:tcBorders>
            <w:shd w:val="clear" w:color="auto" w:fill="auto"/>
          </w:tcPr>
          <w:p w14:paraId="3CB5329F"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B9dc Etat, organismes sociaux, collectivités publiques</w:t>
            </w:r>
          </w:p>
        </w:tc>
        <w:tc>
          <w:tcPr>
            <w:tcW w:w="4394" w:type="dxa"/>
            <w:tcBorders>
              <w:left w:val="dotted" w:sz="4" w:space="0" w:color="auto"/>
            </w:tcBorders>
            <w:shd w:val="clear" w:color="auto" w:fill="auto"/>
          </w:tcPr>
          <w:p w14:paraId="35F65C35" w14:textId="77777777" w:rsidR="00E1764C" w:rsidRDefault="00E1764C" w:rsidP="00E1764C">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0E63C53F" w14:textId="473C20B0" w:rsidR="00E74B0A" w:rsidRPr="006D5A78" w:rsidRDefault="00E1764C" w:rsidP="00E1764C">
            <w:pPr>
              <w:autoSpaceDE w:val="0"/>
              <w:autoSpaceDN w:val="0"/>
              <w:adjustRightInd w:val="0"/>
              <w:jc w:val="center"/>
              <w:rPr>
                <w:rFonts w:ascii="Courier New" w:hAnsi="Courier New" w:cs="Courier New"/>
                <w:i/>
                <w:color w:val="003366"/>
                <w:sz w:val="16"/>
                <w:szCs w:val="16"/>
              </w:rPr>
            </w:pPr>
            <w:r w:rsidRPr="00E1764C">
              <w:rPr>
                <w:rFonts w:ascii="Courier New" w:hAnsi="Courier New" w:cs="Courier New"/>
                <w:i/>
                <w:sz w:val="16"/>
                <w:szCs w:val="16"/>
              </w:rPr>
              <w:t>ou évolue au prorata des provisions</w:t>
            </w:r>
          </w:p>
        </w:tc>
      </w:tr>
      <w:tr w:rsidR="00E74B0A" w:rsidRPr="006D5A78" w14:paraId="63E82C05" w14:textId="77777777" w:rsidTr="00694834">
        <w:trPr>
          <w:trHeight w:val="269"/>
        </w:trPr>
        <w:tc>
          <w:tcPr>
            <w:tcW w:w="5353" w:type="dxa"/>
            <w:tcBorders>
              <w:left w:val="nil"/>
              <w:bottom w:val="nil"/>
              <w:right w:val="nil"/>
            </w:tcBorders>
            <w:shd w:val="clear" w:color="auto" w:fill="D3DFEE"/>
          </w:tcPr>
          <w:p w14:paraId="2CE82F94" w14:textId="77777777" w:rsidR="00E74B0A" w:rsidRPr="006D5A78" w:rsidRDefault="00E74B0A" w:rsidP="00694834">
            <w:pPr>
              <w:autoSpaceDE w:val="0"/>
              <w:autoSpaceDN w:val="0"/>
              <w:adjustRightInd w:val="0"/>
              <w:jc w:val="center"/>
              <w:rPr>
                <w:rFonts w:ascii="Courier New" w:hAnsi="Courier New" w:cs="Courier New"/>
                <w:i/>
                <w:color w:val="000000"/>
                <w:sz w:val="16"/>
                <w:szCs w:val="16"/>
              </w:rPr>
            </w:pPr>
            <w:r w:rsidRPr="006D5A78">
              <w:rPr>
                <w:rFonts w:ascii="Courier New" w:hAnsi="Courier New" w:cs="Courier New"/>
                <w:i/>
                <w:color w:val="000000"/>
                <w:sz w:val="16"/>
                <w:szCs w:val="16"/>
              </w:rPr>
              <w:t>B9dd Créditeurs divers</w:t>
            </w:r>
          </w:p>
        </w:tc>
        <w:tc>
          <w:tcPr>
            <w:tcW w:w="4394" w:type="dxa"/>
            <w:tcBorders>
              <w:left w:val="nil"/>
              <w:right w:val="nil"/>
            </w:tcBorders>
            <w:shd w:val="clear" w:color="auto" w:fill="D3DFEE"/>
          </w:tcPr>
          <w:p w14:paraId="03735126" w14:textId="77777777" w:rsidR="00E1764C" w:rsidRDefault="00E1764C" w:rsidP="00E1764C">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6275FFEE" w14:textId="79FCC53D" w:rsidR="00E74B0A" w:rsidRPr="006D5A78" w:rsidRDefault="00E1764C" w:rsidP="00E1764C">
            <w:pPr>
              <w:autoSpaceDE w:val="0"/>
              <w:autoSpaceDN w:val="0"/>
              <w:adjustRightInd w:val="0"/>
              <w:jc w:val="center"/>
              <w:rPr>
                <w:rFonts w:ascii="Courier New" w:hAnsi="Courier New" w:cs="Courier New"/>
                <w:i/>
                <w:color w:val="003366"/>
                <w:sz w:val="16"/>
                <w:szCs w:val="16"/>
              </w:rPr>
            </w:pPr>
            <w:r>
              <w:rPr>
                <w:rFonts w:ascii="Courier New" w:hAnsi="Courier New" w:cs="Courier New"/>
                <w:i/>
                <w:sz w:val="16"/>
                <w:szCs w:val="16"/>
              </w:rPr>
              <w:t>o</w:t>
            </w:r>
            <w:r w:rsidRPr="00E1764C">
              <w:rPr>
                <w:rFonts w:ascii="Courier New" w:hAnsi="Courier New" w:cs="Courier New"/>
                <w:i/>
                <w:sz w:val="16"/>
                <w:szCs w:val="16"/>
              </w:rPr>
              <w:t>u évolue au prorata des provisions</w:t>
            </w:r>
          </w:p>
        </w:tc>
      </w:tr>
      <w:tr w:rsidR="00E74B0A" w:rsidRPr="006D5A78" w14:paraId="78A8E4E0" w14:textId="77777777" w:rsidTr="00694834">
        <w:trPr>
          <w:trHeight w:val="269"/>
        </w:trPr>
        <w:tc>
          <w:tcPr>
            <w:tcW w:w="5353" w:type="dxa"/>
            <w:tcBorders>
              <w:top w:val="nil"/>
              <w:left w:val="nil"/>
              <w:bottom w:val="nil"/>
              <w:right w:val="dotted" w:sz="4" w:space="0" w:color="auto"/>
            </w:tcBorders>
            <w:shd w:val="clear" w:color="auto" w:fill="auto"/>
          </w:tcPr>
          <w:p w14:paraId="5CED9E7F"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dotted" w:sz="4" w:space="0" w:color="auto"/>
            </w:tcBorders>
            <w:shd w:val="clear" w:color="auto" w:fill="auto"/>
          </w:tcPr>
          <w:p w14:paraId="22E65072"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1E8F783E" w14:textId="77777777" w:rsidTr="00694834">
        <w:trPr>
          <w:trHeight w:val="269"/>
        </w:trPr>
        <w:tc>
          <w:tcPr>
            <w:tcW w:w="5353" w:type="dxa"/>
            <w:tcBorders>
              <w:left w:val="nil"/>
              <w:bottom w:val="nil"/>
              <w:right w:val="nil"/>
            </w:tcBorders>
            <w:shd w:val="clear" w:color="auto" w:fill="D3DFEE"/>
          </w:tcPr>
          <w:p w14:paraId="02615FD0"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B10 Comptes de régularisation - passif</w:t>
            </w:r>
          </w:p>
        </w:tc>
        <w:tc>
          <w:tcPr>
            <w:tcW w:w="4394" w:type="dxa"/>
            <w:tcBorders>
              <w:left w:val="nil"/>
              <w:right w:val="nil"/>
            </w:tcBorders>
            <w:shd w:val="clear" w:color="auto" w:fill="D3DFEE"/>
          </w:tcPr>
          <w:p w14:paraId="1C70D66F" w14:textId="77777777" w:rsidR="00E1764C" w:rsidRDefault="00E1764C" w:rsidP="00E1764C">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6CA55A8B" w14:textId="2FDF13CD" w:rsidR="00E74B0A" w:rsidRPr="006D5A78" w:rsidRDefault="00E1764C" w:rsidP="00E1764C">
            <w:pPr>
              <w:autoSpaceDE w:val="0"/>
              <w:autoSpaceDN w:val="0"/>
              <w:adjustRightInd w:val="0"/>
              <w:jc w:val="center"/>
              <w:rPr>
                <w:rFonts w:ascii="Courier New" w:hAnsi="Courier New" w:cs="Courier New"/>
                <w:b/>
                <w:bCs/>
                <w:color w:val="003366"/>
                <w:sz w:val="16"/>
                <w:szCs w:val="16"/>
              </w:rPr>
            </w:pPr>
            <w:r>
              <w:rPr>
                <w:rFonts w:ascii="Courier New" w:hAnsi="Courier New" w:cs="Courier New"/>
                <w:i/>
                <w:sz w:val="16"/>
                <w:szCs w:val="16"/>
              </w:rPr>
              <w:t>o</w:t>
            </w:r>
            <w:r w:rsidRPr="00E1764C">
              <w:rPr>
                <w:rFonts w:ascii="Courier New" w:hAnsi="Courier New" w:cs="Courier New"/>
                <w:i/>
                <w:sz w:val="16"/>
                <w:szCs w:val="16"/>
              </w:rPr>
              <w:t>u évolue au prorata des provisions</w:t>
            </w:r>
          </w:p>
        </w:tc>
      </w:tr>
      <w:tr w:rsidR="00E74B0A" w:rsidRPr="006D5A78" w14:paraId="29EEA44A" w14:textId="77777777" w:rsidTr="00694834">
        <w:trPr>
          <w:trHeight w:val="269"/>
        </w:trPr>
        <w:tc>
          <w:tcPr>
            <w:tcW w:w="5353" w:type="dxa"/>
            <w:tcBorders>
              <w:top w:val="nil"/>
              <w:left w:val="nil"/>
              <w:bottom w:val="nil"/>
              <w:right w:val="dotted" w:sz="4" w:space="0" w:color="auto"/>
            </w:tcBorders>
            <w:shd w:val="clear" w:color="auto" w:fill="auto"/>
          </w:tcPr>
          <w:p w14:paraId="0104A2BE"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dotted" w:sz="4" w:space="0" w:color="auto"/>
            </w:tcBorders>
            <w:shd w:val="clear" w:color="auto" w:fill="auto"/>
          </w:tcPr>
          <w:p w14:paraId="29E3F9B0"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D5A78" w14:paraId="53E3BF5A" w14:textId="77777777" w:rsidTr="00694834">
        <w:trPr>
          <w:trHeight w:val="269"/>
        </w:trPr>
        <w:tc>
          <w:tcPr>
            <w:tcW w:w="5353" w:type="dxa"/>
            <w:tcBorders>
              <w:left w:val="nil"/>
              <w:bottom w:val="nil"/>
              <w:right w:val="nil"/>
            </w:tcBorders>
            <w:shd w:val="clear" w:color="auto" w:fill="D3DFEE"/>
          </w:tcPr>
          <w:p w14:paraId="43217792"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B11 Différences de conversion</w:t>
            </w:r>
          </w:p>
        </w:tc>
        <w:tc>
          <w:tcPr>
            <w:tcW w:w="4394" w:type="dxa"/>
            <w:tcBorders>
              <w:left w:val="nil"/>
              <w:right w:val="nil"/>
            </w:tcBorders>
            <w:shd w:val="clear" w:color="auto" w:fill="D3DFEE"/>
          </w:tcPr>
          <w:p w14:paraId="648C71D4" w14:textId="77777777" w:rsidR="00E1764C" w:rsidRDefault="00E1764C" w:rsidP="00E1764C">
            <w:pPr>
              <w:autoSpaceDE w:val="0"/>
              <w:autoSpaceDN w:val="0"/>
              <w:adjustRightInd w:val="0"/>
              <w:jc w:val="center"/>
              <w:rPr>
                <w:rFonts w:ascii="Courier New" w:hAnsi="Courier New" w:cs="Courier New"/>
                <w:bCs/>
                <w:i/>
                <w:color w:val="000000"/>
                <w:sz w:val="16"/>
                <w:szCs w:val="16"/>
              </w:rPr>
            </w:pPr>
            <w:r w:rsidRPr="006D5A78">
              <w:rPr>
                <w:rFonts w:ascii="Courier New" w:hAnsi="Courier New" w:cs="Courier New"/>
                <w:bCs/>
                <w:i/>
                <w:color w:val="000000"/>
                <w:sz w:val="16"/>
                <w:szCs w:val="16"/>
              </w:rPr>
              <w:t>Constant au montant initial</w:t>
            </w:r>
          </w:p>
          <w:p w14:paraId="75F50593" w14:textId="7AF7C69A" w:rsidR="00E74B0A" w:rsidRPr="006D5A78" w:rsidRDefault="00E1764C" w:rsidP="00E1764C">
            <w:pPr>
              <w:autoSpaceDE w:val="0"/>
              <w:autoSpaceDN w:val="0"/>
              <w:adjustRightInd w:val="0"/>
              <w:jc w:val="center"/>
              <w:rPr>
                <w:rFonts w:ascii="Courier New" w:hAnsi="Courier New" w:cs="Courier New"/>
                <w:b/>
                <w:bCs/>
                <w:color w:val="003366"/>
                <w:sz w:val="16"/>
                <w:szCs w:val="16"/>
              </w:rPr>
            </w:pPr>
            <w:r>
              <w:rPr>
                <w:rFonts w:ascii="Courier New" w:hAnsi="Courier New" w:cs="Courier New"/>
                <w:i/>
                <w:sz w:val="16"/>
                <w:szCs w:val="16"/>
              </w:rPr>
              <w:t>o</w:t>
            </w:r>
            <w:r w:rsidRPr="00E1764C">
              <w:rPr>
                <w:rFonts w:ascii="Courier New" w:hAnsi="Courier New" w:cs="Courier New"/>
                <w:i/>
                <w:sz w:val="16"/>
                <w:szCs w:val="16"/>
              </w:rPr>
              <w:t>u évolue au prorata des provisions</w:t>
            </w:r>
          </w:p>
        </w:tc>
      </w:tr>
      <w:tr w:rsidR="00E74B0A" w:rsidRPr="006D5A78" w14:paraId="4BB1CE13" w14:textId="77777777" w:rsidTr="00694834">
        <w:trPr>
          <w:trHeight w:val="269"/>
        </w:trPr>
        <w:tc>
          <w:tcPr>
            <w:tcW w:w="5353" w:type="dxa"/>
            <w:tcBorders>
              <w:top w:val="nil"/>
              <w:left w:val="nil"/>
              <w:bottom w:val="nil"/>
              <w:right w:val="dotted" w:sz="4" w:space="0" w:color="auto"/>
            </w:tcBorders>
            <w:shd w:val="clear" w:color="auto" w:fill="auto"/>
          </w:tcPr>
          <w:p w14:paraId="6330CFB6" w14:textId="77777777" w:rsidR="00E74B0A" w:rsidRPr="006D5A78" w:rsidRDefault="00E74B0A" w:rsidP="00694834">
            <w:pPr>
              <w:autoSpaceDE w:val="0"/>
              <w:autoSpaceDN w:val="0"/>
              <w:adjustRightInd w:val="0"/>
              <w:jc w:val="center"/>
              <w:rPr>
                <w:rFonts w:ascii="Courier New" w:hAnsi="Courier New" w:cs="Courier New"/>
                <w:color w:val="000000"/>
                <w:sz w:val="16"/>
                <w:szCs w:val="16"/>
              </w:rPr>
            </w:pPr>
          </w:p>
        </w:tc>
        <w:tc>
          <w:tcPr>
            <w:tcW w:w="4394" w:type="dxa"/>
            <w:tcBorders>
              <w:left w:val="dotted" w:sz="4" w:space="0" w:color="auto"/>
            </w:tcBorders>
            <w:shd w:val="clear" w:color="auto" w:fill="auto"/>
          </w:tcPr>
          <w:p w14:paraId="629D6829"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rPr>
            </w:pPr>
          </w:p>
        </w:tc>
      </w:tr>
      <w:tr w:rsidR="00E74B0A" w:rsidRPr="006506FB" w14:paraId="1413B139" w14:textId="77777777" w:rsidTr="00694834">
        <w:trPr>
          <w:trHeight w:val="269"/>
        </w:trPr>
        <w:tc>
          <w:tcPr>
            <w:tcW w:w="5353" w:type="dxa"/>
            <w:tcBorders>
              <w:left w:val="nil"/>
              <w:right w:val="nil"/>
            </w:tcBorders>
            <w:shd w:val="clear" w:color="auto" w:fill="D3DFEE"/>
          </w:tcPr>
          <w:p w14:paraId="7F3B9F4B" w14:textId="77777777" w:rsidR="00E74B0A" w:rsidRPr="006D5A78" w:rsidRDefault="00E74B0A" w:rsidP="00694834">
            <w:pPr>
              <w:autoSpaceDE w:val="0"/>
              <w:autoSpaceDN w:val="0"/>
              <w:adjustRightInd w:val="0"/>
              <w:jc w:val="center"/>
              <w:rPr>
                <w:rFonts w:ascii="Courier New" w:hAnsi="Courier New" w:cs="Courier New"/>
                <w:b/>
                <w:color w:val="000000"/>
                <w:sz w:val="16"/>
                <w:szCs w:val="16"/>
              </w:rPr>
            </w:pPr>
            <w:r w:rsidRPr="006D5A78">
              <w:rPr>
                <w:rFonts w:ascii="Courier New" w:hAnsi="Courier New" w:cs="Courier New"/>
                <w:b/>
                <w:color w:val="000000"/>
                <w:sz w:val="16"/>
                <w:szCs w:val="16"/>
              </w:rPr>
              <w:t>Total du Passif</w:t>
            </w:r>
          </w:p>
        </w:tc>
        <w:tc>
          <w:tcPr>
            <w:tcW w:w="4394" w:type="dxa"/>
            <w:tcBorders>
              <w:left w:val="nil"/>
              <w:right w:val="nil"/>
            </w:tcBorders>
            <w:shd w:val="clear" w:color="auto" w:fill="D3DFEE"/>
          </w:tcPr>
          <w:p w14:paraId="2D5AEBC5" w14:textId="77777777" w:rsidR="00E74B0A" w:rsidRPr="006D5A78" w:rsidRDefault="00E74B0A" w:rsidP="00694834">
            <w:pPr>
              <w:autoSpaceDE w:val="0"/>
              <w:autoSpaceDN w:val="0"/>
              <w:adjustRightInd w:val="0"/>
              <w:jc w:val="center"/>
              <w:rPr>
                <w:rFonts w:ascii="Courier New" w:hAnsi="Courier New" w:cs="Courier New"/>
                <w:b/>
                <w:bCs/>
                <w:color w:val="003366"/>
                <w:sz w:val="16"/>
                <w:szCs w:val="16"/>
                <w:lang w:val="en-US"/>
              </w:rPr>
            </w:pPr>
            <w:r w:rsidRPr="006D5A78">
              <w:rPr>
                <w:rFonts w:ascii="Courier New" w:hAnsi="Courier New" w:cs="Courier New"/>
                <w:b/>
                <w:color w:val="000000"/>
                <w:sz w:val="16"/>
                <w:szCs w:val="16"/>
                <w:lang w:val="en-US"/>
              </w:rPr>
              <w:t>B1 + B2 + B3 + B4 + B5 + B6 + B7 + B8 + B9 + B10 + B11</w:t>
            </w:r>
          </w:p>
        </w:tc>
      </w:tr>
    </w:tbl>
    <w:p w14:paraId="52828437" w14:textId="77777777" w:rsidR="00E74B0A" w:rsidRDefault="00E74B0A" w:rsidP="00E74B0A">
      <w:pPr>
        <w:rPr>
          <w:lang w:val="en-US" w:eastAsia="fr-FR"/>
        </w:rPr>
      </w:pPr>
    </w:p>
    <w:p w14:paraId="741707C5" w14:textId="77777777" w:rsidR="00E74B0A" w:rsidRDefault="00E74B0A" w:rsidP="00E74B0A">
      <w:pPr>
        <w:pStyle w:val="Titre3"/>
      </w:pPr>
      <w:bookmarkStart w:id="95" w:name="_Toc479785888"/>
      <w:bookmarkStart w:id="96" w:name="_Toc120003662"/>
      <w:r>
        <w:t>Bilan prudentiel</w:t>
      </w:r>
      <w:bookmarkEnd w:id="95"/>
      <w:bookmarkEnd w:id="96"/>
    </w:p>
    <w:p w14:paraId="32920FF2" w14:textId="77777777" w:rsidR="00E74B0A" w:rsidRDefault="00E74B0A" w:rsidP="00E74B0A">
      <w:r>
        <w:t xml:space="preserve">Le modèle de bilan prudentiel retenu est celui des états QRT BS-C1. </w:t>
      </w:r>
    </w:p>
    <w:p w14:paraId="287A88AA" w14:textId="77777777" w:rsidR="00E74B0A" w:rsidRDefault="00E74B0A" w:rsidP="00E74B0A">
      <w:r>
        <w:t>Le bilan prudentiel est construit à la maille entité uniquement et au pas de temps P=0.</w:t>
      </w:r>
    </w:p>
    <w:p w14:paraId="7FD99BC0" w14:textId="77777777" w:rsidR="00E74B0A" w:rsidRDefault="00E74B0A" w:rsidP="00E74B0A"/>
    <w:p w14:paraId="5A390537" w14:textId="77777777" w:rsidR="00E74B0A" w:rsidRDefault="00E74B0A" w:rsidP="00E74B0A">
      <w:pPr>
        <w:pStyle w:val="Titre4"/>
      </w:pPr>
      <w:bookmarkStart w:id="97" w:name="_Toc479785889"/>
      <w:bookmarkStart w:id="98" w:name="_Toc120003663"/>
      <w:r>
        <w:t>Bilan prudentiel Actif</w:t>
      </w:r>
      <w:bookmarkEnd w:id="97"/>
      <w:bookmarkEnd w:id="98"/>
    </w:p>
    <w:p w14:paraId="588A018B" w14:textId="77777777" w:rsidR="00E74B0A" w:rsidRDefault="00E74B0A" w:rsidP="00E74B0A">
      <w:pPr>
        <w:rPr>
          <w:lang w:eastAsia="fr-FR"/>
        </w:rPr>
      </w:pPr>
    </w:p>
    <w:p w14:paraId="416A2749" w14:textId="77777777" w:rsidR="00E74B0A" w:rsidRDefault="00E74B0A" w:rsidP="00E74B0A">
      <w:pPr>
        <w:rPr>
          <w:lang w:eastAsia="fr-FR"/>
        </w:rPr>
      </w:pPr>
      <w:r>
        <w:rPr>
          <w:lang w:eastAsia="fr-FR"/>
        </w:rPr>
        <w:t>Les codes CIC des placements sont nécessaires à l’élaboration du bilan :</w:t>
      </w:r>
    </w:p>
    <w:p w14:paraId="2071E3AD" w14:textId="77777777" w:rsidR="00E74B0A" w:rsidRDefault="00E74B0A" w:rsidP="00E74B0A">
      <w:pPr>
        <w:rPr>
          <w:lang w:eastAsia="fr-FR"/>
        </w:rPr>
      </w:pPr>
    </w:p>
    <w:p w14:paraId="4C383A9D" w14:textId="77777777" w:rsidR="00E74B0A" w:rsidRDefault="00E74B0A" w:rsidP="00E74B0A">
      <w:pPr>
        <w:jc w:val="center"/>
        <w:rPr>
          <w:lang w:eastAsia="fr-FR"/>
        </w:rPr>
      </w:pPr>
      <w:r w:rsidRPr="00E76CEB">
        <w:rPr>
          <w:noProof/>
          <w:lang w:eastAsia="fr-FR"/>
        </w:rPr>
        <w:drawing>
          <wp:inline distT="0" distB="0" distL="0" distR="0" wp14:anchorId="4C41E4C3" wp14:editId="16F1F957">
            <wp:extent cx="2919764" cy="3204058"/>
            <wp:effectExtent l="0" t="0" r="0" b="0"/>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231" cy="3205668"/>
                    </a:xfrm>
                    <a:prstGeom prst="rect">
                      <a:avLst/>
                    </a:prstGeom>
                    <a:noFill/>
                    <a:ln>
                      <a:noFill/>
                    </a:ln>
                  </pic:spPr>
                </pic:pic>
              </a:graphicData>
            </a:graphic>
          </wp:inline>
        </w:drawing>
      </w:r>
    </w:p>
    <w:p w14:paraId="242D7FEA" w14:textId="77777777" w:rsidR="00E74B0A" w:rsidRDefault="00E74B0A" w:rsidP="00E74B0A">
      <w:pPr>
        <w:rPr>
          <w:lang w:eastAsia="fr-FR"/>
        </w:rPr>
      </w:pPr>
    </w:p>
    <w:p w14:paraId="0090F68C" w14:textId="77777777" w:rsidR="00E74B0A" w:rsidRDefault="00E74B0A" w:rsidP="00E74B0A">
      <w:pPr>
        <w:rPr>
          <w:lang w:eastAsia="fr-FR"/>
        </w:rPr>
      </w:pPr>
    </w:p>
    <w:p w14:paraId="544F17B9" w14:textId="77777777" w:rsidR="00E74B0A" w:rsidRDefault="00E74B0A" w:rsidP="00E74B0A">
      <w:pPr>
        <w:rPr>
          <w:lang w:eastAsia="fr-FR"/>
        </w:rPr>
      </w:pPr>
    </w:p>
    <w:tbl>
      <w:tblPr>
        <w:tblW w:w="5000" w:type="pct"/>
        <w:tblLayout w:type="fixed"/>
        <w:tblCellMar>
          <w:left w:w="70" w:type="dxa"/>
          <w:right w:w="70" w:type="dxa"/>
        </w:tblCellMar>
        <w:tblLook w:val="04A0" w:firstRow="1" w:lastRow="0" w:firstColumn="1" w:lastColumn="0" w:noHBand="0" w:noVBand="1"/>
      </w:tblPr>
      <w:tblGrid>
        <w:gridCol w:w="2769"/>
        <w:gridCol w:w="4048"/>
        <w:gridCol w:w="2919"/>
      </w:tblGrid>
      <w:tr w:rsidR="00E74B0A" w:rsidRPr="00645741" w14:paraId="602EE402" w14:textId="77777777" w:rsidTr="00694834">
        <w:trPr>
          <w:trHeight w:val="975"/>
        </w:trPr>
        <w:tc>
          <w:tcPr>
            <w:tcW w:w="1422"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794DFD41" w14:textId="77777777" w:rsidR="00E74B0A" w:rsidRPr="00645741" w:rsidRDefault="00E74B0A" w:rsidP="00694834">
            <w:pPr>
              <w:jc w:val="center"/>
              <w:rPr>
                <w:rFonts w:eastAsia="Times New Roman" w:cs="Times New Roman"/>
                <w:b/>
                <w:bCs/>
                <w:color w:val="FFFFFF"/>
                <w:sz w:val="14"/>
                <w:szCs w:val="14"/>
                <w:lang w:eastAsia="fr-FR"/>
              </w:rPr>
            </w:pPr>
            <w:r w:rsidRPr="00645741">
              <w:rPr>
                <w:rFonts w:eastAsia="Times New Roman" w:cs="Times New Roman"/>
                <w:b/>
                <w:bCs/>
                <w:color w:val="FFFFFF"/>
                <w:sz w:val="14"/>
                <w:szCs w:val="14"/>
                <w:lang w:eastAsia="fr-FR"/>
              </w:rPr>
              <w:t>Libellé du bilan</w:t>
            </w:r>
          </w:p>
        </w:tc>
        <w:tc>
          <w:tcPr>
            <w:tcW w:w="2079" w:type="pct"/>
            <w:tcBorders>
              <w:top w:val="single" w:sz="4" w:space="0" w:color="auto"/>
              <w:left w:val="single" w:sz="4" w:space="0" w:color="auto"/>
              <w:bottom w:val="single" w:sz="4" w:space="0" w:color="auto"/>
              <w:right w:val="single" w:sz="4" w:space="0" w:color="auto"/>
            </w:tcBorders>
            <w:shd w:val="clear" w:color="000000" w:fill="DA9694"/>
            <w:vAlign w:val="center"/>
            <w:hideMark/>
          </w:tcPr>
          <w:p w14:paraId="3FF9A53E" w14:textId="77777777" w:rsidR="00E74B0A" w:rsidRPr="00645741" w:rsidRDefault="00E74B0A" w:rsidP="00694834">
            <w:pPr>
              <w:jc w:val="center"/>
              <w:rPr>
                <w:rFonts w:eastAsia="Times New Roman" w:cs="Times New Roman"/>
                <w:color w:val="000000"/>
                <w:sz w:val="14"/>
                <w:szCs w:val="14"/>
                <w:lang w:eastAsia="fr-FR"/>
              </w:rPr>
            </w:pPr>
            <w:r w:rsidRPr="00645741">
              <w:rPr>
                <w:rFonts w:eastAsia="Times New Roman" w:cs="Times New Roman"/>
                <w:color w:val="000000"/>
                <w:sz w:val="14"/>
                <w:szCs w:val="14"/>
                <w:lang w:eastAsia="fr-FR"/>
              </w:rPr>
              <w:t>Valeur S2</w:t>
            </w:r>
          </w:p>
        </w:tc>
        <w:tc>
          <w:tcPr>
            <w:tcW w:w="1499" w:type="pct"/>
            <w:tcBorders>
              <w:top w:val="single" w:sz="4" w:space="0" w:color="auto"/>
              <w:left w:val="nil"/>
              <w:bottom w:val="single" w:sz="4" w:space="0" w:color="auto"/>
              <w:right w:val="single" w:sz="4" w:space="0" w:color="auto"/>
            </w:tcBorders>
            <w:shd w:val="clear" w:color="000000" w:fill="DA9694"/>
            <w:vAlign w:val="center"/>
            <w:hideMark/>
          </w:tcPr>
          <w:p w14:paraId="67451476" w14:textId="77777777" w:rsidR="00E74B0A" w:rsidRPr="00645741" w:rsidRDefault="00E74B0A" w:rsidP="00694834">
            <w:pPr>
              <w:jc w:val="center"/>
              <w:rPr>
                <w:rFonts w:eastAsia="Times New Roman" w:cs="Times New Roman"/>
                <w:color w:val="000000"/>
                <w:sz w:val="14"/>
                <w:szCs w:val="14"/>
                <w:lang w:eastAsia="fr-FR"/>
              </w:rPr>
            </w:pPr>
            <w:r w:rsidRPr="00645741">
              <w:rPr>
                <w:rFonts w:eastAsia="Times New Roman" w:cs="Times New Roman"/>
                <w:color w:val="000000"/>
                <w:sz w:val="14"/>
                <w:szCs w:val="14"/>
                <w:lang w:eastAsia="fr-FR"/>
              </w:rPr>
              <w:t>Valeur S1</w:t>
            </w:r>
          </w:p>
        </w:tc>
      </w:tr>
      <w:tr w:rsidR="00E74B0A" w:rsidRPr="00645741" w14:paraId="716BFC3A" w14:textId="77777777" w:rsidTr="00694834">
        <w:trPr>
          <w:trHeight w:val="300"/>
        </w:trPr>
        <w:tc>
          <w:tcPr>
            <w:tcW w:w="1422" w:type="pct"/>
            <w:tcBorders>
              <w:top w:val="nil"/>
              <w:left w:val="single" w:sz="4" w:space="0" w:color="auto"/>
              <w:bottom w:val="single" w:sz="4" w:space="0" w:color="auto"/>
              <w:right w:val="single" w:sz="4" w:space="0" w:color="auto"/>
            </w:tcBorders>
            <w:shd w:val="clear" w:color="000000" w:fill="FFFFFF"/>
            <w:noWrap/>
            <w:vAlign w:val="center"/>
            <w:hideMark/>
          </w:tcPr>
          <w:p w14:paraId="01EE0536" w14:textId="77777777" w:rsidR="00E74B0A" w:rsidRPr="00645741" w:rsidRDefault="00E74B0A" w:rsidP="00694834">
            <w:pPr>
              <w:jc w:val="left"/>
              <w:rPr>
                <w:rFonts w:eastAsia="Times New Roman" w:cs="Arial"/>
                <w:sz w:val="14"/>
                <w:szCs w:val="14"/>
                <w:lang w:eastAsia="fr-FR"/>
              </w:rPr>
            </w:pPr>
            <w:r w:rsidRPr="00645741">
              <w:rPr>
                <w:rFonts w:eastAsia="Times New Roman" w:cs="Arial"/>
                <w:b/>
                <w:sz w:val="14"/>
                <w:szCs w:val="14"/>
                <w:lang w:eastAsia="fr-FR"/>
              </w:rPr>
              <w:t xml:space="preserve">A1 - </w:t>
            </w:r>
            <w:r w:rsidRPr="00645741">
              <w:rPr>
                <w:rFonts w:eastAsia="Times New Roman" w:cs="Arial"/>
                <w:sz w:val="14"/>
                <w:szCs w:val="14"/>
                <w:lang w:eastAsia="fr-FR"/>
              </w:rPr>
              <w:t>Écarts d'acquisitions</w:t>
            </w:r>
          </w:p>
        </w:tc>
        <w:tc>
          <w:tcPr>
            <w:tcW w:w="2079" w:type="pct"/>
            <w:tcBorders>
              <w:top w:val="nil"/>
              <w:left w:val="single" w:sz="4" w:space="0" w:color="auto"/>
              <w:bottom w:val="single" w:sz="4" w:space="0" w:color="auto"/>
              <w:right w:val="single" w:sz="4" w:space="0" w:color="auto"/>
            </w:tcBorders>
            <w:shd w:val="clear" w:color="000000" w:fill="C0C0C0"/>
            <w:noWrap/>
            <w:vAlign w:val="center"/>
            <w:hideMark/>
          </w:tcPr>
          <w:p w14:paraId="234A8BFC"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c>
          <w:tcPr>
            <w:tcW w:w="1499" w:type="pct"/>
            <w:tcBorders>
              <w:top w:val="nil"/>
              <w:left w:val="nil"/>
              <w:bottom w:val="single" w:sz="4" w:space="0" w:color="auto"/>
              <w:right w:val="single" w:sz="4" w:space="0" w:color="auto"/>
            </w:tcBorders>
            <w:shd w:val="clear" w:color="000000" w:fill="C0C0C0"/>
            <w:noWrap/>
            <w:vAlign w:val="center"/>
            <w:hideMark/>
          </w:tcPr>
          <w:p w14:paraId="7DE91232"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r>
      <w:tr w:rsidR="00E74B0A" w:rsidRPr="00645741" w14:paraId="7B6F65C1"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6B824D8" w14:textId="77777777" w:rsidR="00E74B0A" w:rsidRPr="00645741" w:rsidRDefault="00E74B0A" w:rsidP="00694834">
            <w:pPr>
              <w:jc w:val="left"/>
              <w:rPr>
                <w:rFonts w:eastAsia="Times New Roman" w:cs="Arial"/>
                <w:sz w:val="14"/>
                <w:szCs w:val="14"/>
                <w:lang w:eastAsia="fr-FR"/>
              </w:rPr>
            </w:pPr>
            <w:r w:rsidRPr="00645741">
              <w:rPr>
                <w:rFonts w:eastAsia="Times New Roman" w:cs="Arial"/>
                <w:b/>
                <w:sz w:val="14"/>
                <w:szCs w:val="14"/>
                <w:lang w:eastAsia="fr-FR"/>
              </w:rPr>
              <w:t>A</w:t>
            </w:r>
            <w:r>
              <w:rPr>
                <w:rFonts w:eastAsia="Times New Roman" w:cs="Arial"/>
                <w:b/>
                <w:sz w:val="14"/>
                <w:szCs w:val="14"/>
                <w:lang w:eastAsia="fr-FR"/>
              </w:rPr>
              <w:t>2</w:t>
            </w:r>
            <w:r w:rsidRPr="00645741">
              <w:rPr>
                <w:rFonts w:eastAsia="Times New Roman" w:cs="Arial"/>
                <w:b/>
                <w:sz w:val="14"/>
                <w:szCs w:val="14"/>
                <w:lang w:eastAsia="fr-FR"/>
              </w:rPr>
              <w:t xml:space="preserve"> - </w:t>
            </w:r>
            <w:r w:rsidRPr="00645741">
              <w:rPr>
                <w:rFonts w:eastAsia="Times New Roman" w:cs="Arial"/>
                <w:sz w:val="14"/>
                <w:szCs w:val="14"/>
                <w:lang w:eastAsia="fr-FR"/>
              </w:rPr>
              <w:t>Frais d'acquisition reportés</w:t>
            </w:r>
          </w:p>
        </w:tc>
        <w:tc>
          <w:tcPr>
            <w:tcW w:w="2079" w:type="pct"/>
            <w:tcBorders>
              <w:top w:val="nil"/>
              <w:left w:val="single" w:sz="4" w:space="0" w:color="auto"/>
              <w:bottom w:val="single" w:sz="4" w:space="0" w:color="auto"/>
              <w:right w:val="single" w:sz="4" w:space="0" w:color="auto"/>
            </w:tcBorders>
            <w:shd w:val="clear" w:color="000000" w:fill="C0C0C0"/>
            <w:noWrap/>
            <w:vAlign w:val="center"/>
            <w:hideMark/>
          </w:tcPr>
          <w:p w14:paraId="716A6256"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c>
          <w:tcPr>
            <w:tcW w:w="1499" w:type="pct"/>
            <w:tcBorders>
              <w:top w:val="nil"/>
              <w:left w:val="nil"/>
              <w:bottom w:val="single" w:sz="4" w:space="0" w:color="auto"/>
              <w:right w:val="single" w:sz="4" w:space="0" w:color="auto"/>
            </w:tcBorders>
            <w:shd w:val="clear" w:color="000000" w:fill="C0C0C0"/>
            <w:noWrap/>
            <w:vAlign w:val="center"/>
            <w:hideMark/>
          </w:tcPr>
          <w:p w14:paraId="194B5E5A"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r>
      <w:tr w:rsidR="00E74B0A" w:rsidRPr="00645741" w14:paraId="6CA40D05" w14:textId="77777777" w:rsidTr="00694834">
        <w:trPr>
          <w:trHeight w:val="300"/>
        </w:trPr>
        <w:tc>
          <w:tcPr>
            <w:tcW w:w="1422" w:type="pct"/>
            <w:tcBorders>
              <w:top w:val="nil"/>
              <w:left w:val="single" w:sz="4" w:space="0" w:color="auto"/>
              <w:bottom w:val="single" w:sz="4" w:space="0" w:color="auto"/>
              <w:right w:val="single" w:sz="4" w:space="0" w:color="auto"/>
            </w:tcBorders>
            <w:shd w:val="clear" w:color="000000" w:fill="FFFFFF"/>
            <w:noWrap/>
            <w:vAlign w:val="center"/>
            <w:hideMark/>
          </w:tcPr>
          <w:p w14:paraId="7B9F8CC1"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A3</w:t>
            </w:r>
            <w:r w:rsidRPr="00645741">
              <w:rPr>
                <w:rFonts w:eastAsia="Times New Roman" w:cs="Arial"/>
                <w:b/>
                <w:sz w:val="14"/>
                <w:szCs w:val="14"/>
                <w:lang w:eastAsia="fr-FR"/>
              </w:rPr>
              <w:t xml:space="preserve"> - </w:t>
            </w:r>
            <w:r w:rsidRPr="00645741">
              <w:rPr>
                <w:rFonts w:eastAsia="Times New Roman" w:cs="Arial"/>
                <w:sz w:val="14"/>
                <w:szCs w:val="14"/>
                <w:lang w:eastAsia="fr-FR"/>
              </w:rPr>
              <w:t>Actifs incorporels</w:t>
            </w:r>
          </w:p>
        </w:tc>
        <w:tc>
          <w:tcPr>
            <w:tcW w:w="2079" w:type="pct"/>
            <w:tcBorders>
              <w:top w:val="nil"/>
              <w:left w:val="single" w:sz="4" w:space="0" w:color="auto"/>
              <w:bottom w:val="single" w:sz="4" w:space="0" w:color="auto"/>
              <w:right w:val="single" w:sz="4" w:space="0" w:color="auto"/>
            </w:tcBorders>
            <w:shd w:val="clear" w:color="000000" w:fill="FFFFFF"/>
            <w:noWrap/>
            <w:vAlign w:val="center"/>
            <w:hideMark/>
          </w:tcPr>
          <w:p w14:paraId="32E7BAD4" w14:textId="77777777" w:rsidR="00E74B0A" w:rsidRPr="00645741" w:rsidRDefault="00E74B0A" w:rsidP="00694834">
            <w:pPr>
              <w:jc w:val="center"/>
              <w:rPr>
                <w:rFonts w:eastAsia="Times New Roman" w:cs="Arial"/>
                <w:sz w:val="14"/>
                <w:szCs w:val="14"/>
                <w:lang w:eastAsia="fr-FR"/>
              </w:rPr>
            </w:pPr>
            <w:r w:rsidRPr="00645741">
              <w:rPr>
                <w:rFonts w:eastAsia="Times New Roman" w:cs="Arial"/>
                <w:sz w:val="14"/>
                <w:szCs w:val="14"/>
                <w:lang w:eastAsia="fr-FR"/>
              </w:rPr>
              <w:t>Valeur nulle en S2</w:t>
            </w:r>
          </w:p>
        </w:tc>
        <w:tc>
          <w:tcPr>
            <w:tcW w:w="1499" w:type="pct"/>
            <w:tcBorders>
              <w:top w:val="nil"/>
              <w:left w:val="nil"/>
              <w:bottom w:val="single" w:sz="4" w:space="0" w:color="auto"/>
              <w:right w:val="single" w:sz="4" w:space="0" w:color="auto"/>
            </w:tcBorders>
            <w:shd w:val="clear" w:color="000000" w:fill="FFFFFF"/>
            <w:noWrap/>
            <w:vAlign w:val="center"/>
            <w:hideMark/>
          </w:tcPr>
          <w:p w14:paraId="7EF73473" w14:textId="77777777" w:rsidR="00E74B0A" w:rsidRPr="00645741" w:rsidRDefault="00E74B0A" w:rsidP="00694834">
            <w:pPr>
              <w:jc w:val="center"/>
              <w:rPr>
                <w:rFonts w:eastAsia="Times New Roman" w:cs="Arial"/>
                <w:sz w:val="14"/>
                <w:szCs w:val="14"/>
                <w:lang w:eastAsia="fr-FR"/>
              </w:rPr>
            </w:pPr>
            <w:r w:rsidRPr="00645741">
              <w:rPr>
                <w:rFonts w:eastAsia="Times New Roman" w:cs="Arial"/>
                <w:sz w:val="14"/>
                <w:szCs w:val="14"/>
                <w:lang w:eastAsia="fr-FR"/>
              </w:rPr>
              <w:t>Input Bilan A1 + A6cc retraité</w:t>
            </w:r>
          </w:p>
        </w:tc>
      </w:tr>
      <w:tr w:rsidR="00E74B0A" w:rsidRPr="00645741" w14:paraId="62282DE0" w14:textId="77777777" w:rsidTr="00694834">
        <w:trPr>
          <w:trHeight w:val="300"/>
        </w:trPr>
        <w:tc>
          <w:tcPr>
            <w:tcW w:w="1422" w:type="pct"/>
            <w:tcBorders>
              <w:top w:val="nil"/>
              <w:left w:val="single" w:sz="4" w:space="0" w:color="auto"/>
              <w:bottom w:val="single" w:sz="4" w:space="0" w:color="auto"/>
              <w:right w:val="single" w:sz="4" w:space="0" w:color="auto"/>
            </w:tcBorders>
            <w:shd w:val="clear" w:color="000000" w:fill="FFFFFF"/>
            <w:noWrap/>
            <w:vAlign w:val="center"/>
            <w:hideMark/>
          </w:tcPr>
          <w:p w14:paraId="6C9472B9"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A4</w:t>
            </w:r>
            <w:r w:rsidRPr="00645741">
              <w:rPr>
                <w:rFonts w:eastAsia="Times New Roman" w:cs="Arial"/>
                <w:b/>
                <w:sz w:val="14"/>
                <w:szCs w:val="14"/>
                <w:lang w:eastAsia="fr-FR"/>
              </w:rPr>
              <w:t xml:space="preserve"> - </w:t>
            </w:r>
            <w:r w:rsidRPr="00645741">
              <w:rPr>
                <w:rFonts w:eastAsia="Times New Roman" w:cs="Arial"/>
                <w:sz w:val="14"/>
                <w:szCs w:val="14"/>
                <w:lang w:eastAsia="fr-FR"/>
              </w:rPr>
              <w:t>Impôts différés actifs</w:t>
            </w:r>
          </w:p>
        </w:tc>
        <w:tc>
          <w:tcPr>
            <w:tcW w:w="2079" w:type="pct"/>
            <w:tcBorders>
              <w:top w:val="nil"/>
              <w:left w:val="single" w:sz="4" w:space="0" w:color="auto"/>
              <w:bottom w:val="single" w:sz="4" w:space="0" w:color="auto"/>
              <w:right w:val="single" w:sz="4" w:space="0" w:color="auto"/>
            </w:tcBorders>
            <w:shd w:val="clear" w:color="000000" w:fill="FFFFFF"/>
            <w:noWrap/>
            <w:vAlign w:val="center"/>
            <w:hideMark/>
          </w:tcPr>
          <w:p w14:paraId="1602116E" w14:textId="77777777" w:rsidR="00E74B0A" w:rsidRPr="0048317F" w:rsidRDefault="00E74B0A" w:rsidP="00694834">
            <w:pPr>
              <w:jc w:val="left"/>
              <w:rPr>
                <w:rFonts w:cs="Arial"/>
                <w:sz w:val="14"/>
                <w:szCs w:val="14"/>
              </w:rPr>
            </w:pPr>
            <w:r w:rsidRPr="0048317F">
              <w:rPr>
                <w:rFonts w:cs="Arial"/>
                <w:sz w:val="14"/>
                <w:szCs w:val="14"/>
              </w:rPr>
              <w:t>Montant des ID</w:t>
            </w:r>
            <w:r>
              <w:rPr>
                <w:rFonts w:cs="Arial"/>
                <w:sz w:val="14"/>
                <w:szCs w:val="14"/>
              </w:rPr>
              <w:t xml:space="preserve"> si situation nette active</w:t>
            </w:r>
          </w:p>
          <w:p w14:paraId="686363ED" w14:textId="77777777" w:rsidR="00E74B0A" w:rsidRPr="00645741" w:rsidRDefault="00E74B0A" w:rsidP="00694834">
            <w:pPr>
              <w:jc w:val="left"/>
              <w:rPr>
                <w:rFonts w:eastAsia="Times New Roman" w:cs="Arial"/>
                <w:sz w:val="14"/>
                <w:szCs w:val="14"/>
                <w:lang w:eastAsia="fr-FR"/>
              </w:rPr>
            </w:pPr>
            <w:r w:rsidRPr="0048317F">
              <w:rPr>
                <w:rFonts w:cs="Arial"/>
                <w:sz w:val="14"/>
                <w:szCs w:val="14"/>
              </w:rPr>
              <w:t>0 sinon  </w:t>
            </w:r>
          </w:p>
        </w:tc>
        <w:tc>
          <w:tcPr>
            <w:tcW w:w="1499" w:type="pct"/>
            <w:tcBorders>
              <w:top w:val="nil"/>
              <w:left w:val="nil"/>
              <w:bottom w:val="single" w:sz="4" w:space="0" w:color="auto"/>
              <w:right w:val="single" w:sz="4" w:space="0" w:color="auto"/>
            </w:tcBorders>
            <w:shd w:val="clear" w:color="000000" w:fill="FFFFFF"/>
            <w:noWrap/>
            <w:vAlign w:val="center"/>
            <w:hideMark/>
          </w:tcPr>
          <w:p w14:paraId="47FD796D" w14:textId="77777777" w:rsidR="00E74B0A" w:rsidRPr="00645741" w:rsidRDefault="00E74B0A" w:rsidP="00694834">
            <w:pPr>
              <w:jc w:val="center"/>
              <w:rPr>
                <w:rFonts w:eastAsia="Times New Roman" w:cs="Arial"/>
                <w:sz w:val="14"/>
                <w:szCs w:val="14"/>
                <w:lang w:eastAsia="fr-FR"/>
              </w:rPr>
            </w:pPr>
            <w:r w:rsidRPr="00645741">
              <w:rPr>
                <w:rFonts w:eastAsia="Times New Roman" w:cs="Arial"/>
                <w:sz w:val="14"/>
                <w:szCs w:val="14"/>
                <w:lang w:eastAsia="fr-FR"/>
              </w:rPr>
              <w:t>NA</w:t>
            </w:r>
          </w:p>
        </w:tc>
      </w:tr>
      <w:tr w:rsidR="00E74B0A" w:rsidRPr="00645741" w14:paraId="72ED1EA0"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A74DE11"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A5</w:t>
            </w:r>
            <w:r w:rsidRPr="00645741">
              <w:rPr>
                <w:rFonts w:eastAsia="Times New Roman" w:cs="Arial"/>
                <w:b/>
                <w:sz w:val="14"/>
                <w:szCs w:val="14"/>
                <w:lang w:eastAsia="fr-FR"/>
              </w:rPr>
              <w:t xml:space="preserve"> - </w:t>
            </w:r>
            <w:r w:rsidRPr="00645741">
              <w:rPr>
                <w:rFonts w:eastAsia="Times New Roman" w:cs="Arial"/>
                <w:sz w:val="14"/>
                <w:szCs w:val="14"/>
                <w:lang w:eastAsia="fr-FR"/>
              </w:rPr>
              <w:t>Excédent de régime de retraite</w:t>
            </w:r>
          </w:p>
        </w:tc>
        <w:tc>
          <w:tcPr>
            <w:tcW w:w="2079" w:type="pct"/>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hideMark/>
          </w:tcPr>
          <w:p w14:paraId="3077F709"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c>
          <w:tcPr>
            <w:tcW w:w="1499" w:type="pct"/>
            <w:tcBorders>
              <w:top w:val="single" w:sz="4" w:space="0" w:color="auto"/>
              <w:left w:val="nil"/>
              <w:bottom w:val="single" w:sz="4" w:space="0" w:color="auto"/>
              <w:right w:val="single" w:sz="4" w:space="0" w:color="auto"/>
            </w:tcBorders>
            <w:shd w:val="clear" w:color="000000" w:fill="A6A6A6" w:themeFill="background1" w:themeFillShade="A6"/>
            <w:noWrap/>
            <w:vAlign w:val="center"/>
            <w:hideMark/>
          </w:tcPr>
          <w:p w14:paraId="054CEB57"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p>
        </w:tc>
      </w:tr>
      <w:tr w:rsidR="00E74B0A" w:rsidRPr="00645741" w14:paraId="40B14963" w14:textId="77777777" w:rsidTr="00694834">
        <w:trPr>
          <w:trHeight w:val="795"/>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DBCDEE8"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A6</w:t>
            </w:r>
            <w:r w:rsidRPr="00645741">
              <w:rPr>
                <w:rFonts w:eastAsia="Times New Roman" w:cs="Arial"/>
                <w:b/>
                <w:sz w:val="14"/>
                <w:szCs w:val="14"/>
                <w:lang w:eastAsia="fr-FR"/>
              </w:rPr>
              <w:t xml:space="preserve"> - </w:t>
            </w:r>
            <w:r w:rsidRPr="00645741">
              <w:rPr>
                <w:rFonts w:eastAsia="Times New Roman" w:cs="Arial"/>
                <w:sz w:val="14"/>
                <w:szCs w:val="14"/>
                <w:lang w:eastAsia="fr-FR"/>
              </w:rPr>
              <w:t>Immobilisations corporelles pour usage propre</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21C02AA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immobilisations corporelles pour usage propre »</w:t>
            </w:r>
          </w:p>
        </w:tc>
        <w:tc>
          <w:tcPr>
            <w:tcW w:w="1499" w:type="pct"/>
            <w:tcBorders>
              <w:top w:val="nil"/>
              <w:left w:val="single" w:sz="4" w:space="0" w:color="auto"/>
              <w:bottom w:val="single" w:sz="4" w:space="0" w:color="auto"/>
              <w:right w:val="single" w:sz="4" w:space="0" w:color="auto"/>
            </w:tcBorders>
            <w:shd w:val="clear" w:color="000000" w:fill="FFFFFF"/>
            <w:vAlign w:val="center"/>
            <w:hideMark/>
          </w:tcPr>
          <w:p w14:paraId="6430D6E7"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immobilisations corporelles pour usage propre »</w:t>
            </w:r>
          </w:p>
        </w:tc>
      </w:tr>
      <w:tr w:rsidR="00E74B0A" w:rsidRPr="00645741" w14:paraId="4F818AA1" w14:textId="77777777" w:rsidTr="00694834">
        <w:trPr>
          <w:trHeight w:val="510"/>
        </w:trPr>
        <w:tc>
          <w:tcPr>
            <w:tcW w:w="1422" w:type="pct"/>
            <w:tcBorders>
              <w:top w:val="nil"/>
              <w:left w:val="single" w:sz="4" w:space="0" w:color="auto"/>
              <w:bottom w:val="single" w:sz="4" w:space="0" w:color="auto"/>
              <w:right w:val="single" w:sz="4" w:space="0" w:color="auto"/>
            </w:tcBorders>
            <w:shd w:val="clear" w:color="auto" w:fill="auto"/>
            <w:vAlign w:val="center"/>
            <w:hideMark/>
          </w:tcPr>
          <w:p w14:paraId="6C594343" w14:textId="77777777" w:rsidR="00E74B0A" w:rsidRPr="00645741" w:rsidRDefault="00E74B0A" w:rsidP="00694834">
            <w:pPr>
              <w:jc w:val="left"/>
              <w:rPr>
                <w:rFonts w:eastAsia="Times New Roman" w:cs="Arial"/>
                <w:b/>
                <w:sz w:val="14"/>
                <w:szCs w:val="14"/>
                <w:lang w:eastAsia="fr-FR"/>
              </w:rPr>
            </w:pPr>
            <w:r w:rsidRPr="00645741">
              <w:rPr>
                <w:rFonts w:eastAsia="Times New Roman" w:cs="Arial"/>
                <w:b/>
                <w:sz w:val="14"/>
                <w:szCs w:val="14"/>
                <w:lang w:eastAsia="fr-FR"/>
              </w:rPr>
              <w:lastRenderedPageBreak/>
              <w:t>A7 - Placements (autres que les actifs en représentation de contrats en UC ou indexés)</w:t>
            </w:r>
          </w:p>
        </w:tc>
        <w:tc>
          <w:tcPr>
            <w:tcW w:w="207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37765B8C"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r>
              <w:rPr>
                <w:rFonts w:eastAsia="Times New Roman" w:cs="Arial"/>
                <w:sz w:val="14"/>
                <w:szCs w:val="14"/>
                <w:lang w:eastAsia="fr-FR"/>
              </w:rPr>
              <w:t>(a)+(b)+(c)+(d)+(e)+(f)+(g)+(h)+(i)</w:t>
            </w:r>
          </w:p>
        </w:tc>
        <w:tc>
          <w:tcPr>
            <w:tcW w:w="1499" w:type="pct"/>
            <w:tcBorders>
              <w:top w:val="single" w:sz="4" w:space="0" w:color="auto"/>
              <w:left w:val="nil"/>
              <w:bottom w:val="single" w:sz="4" w:space="0" w:color="auto"/>
              <w:right w:val="single" w:sz="4" w:space="0" w:color="auto"/>
            </w:tcBorders>
            <w:shd w:val="clear" w:color="000000" w:fill="FFFFFF" w:themeFill="background1"/>
            <w:vAlign w:val="center"/>
            <w:hideMark/>
          </w:tcPr>
          <w:p w14:paraId="52A2ED97" w14:textId="77777777" w:rsidR="00E74B0A" w:rsidRPr="00645741" w:rsidRDefault="00E74B0A" w:rsidP="00694834">
            <w:pPr>
              <w:jc w:val="left"/>
              <w:rPr>
                <w:rFonts w:eastAsia="Times New Roman" w:cs="Arial"/>
                <w:sz w:val="14"/>
                <w:szCs w:val="14"/>
                <w:lang w:eastAsia="fr-FR"/>
              </w:rPr>
            </w:pPr>
            <w:r w:rsidRPr="00645741">
              <w:rPr>
                <w:rFonts w:eastAsia="Times New Roman" w:cs="Arial"/>
                <w:sz w:val="14"/>
                <w:szCs w:val="14"/>
                <w:lang w:eastAsia="fr-FR"/>
              </w:rPr>
              <w:t> </w:t>
            </w:r>
            <w:r>
              <w:rPr>
                <w:rFonts w:eastAsia="Times New Roman" w:cs="Arial"/>
                <w:sz w:val="14"/>
                <w:szCs w:val="14"/>
                <w:lang w:eastAsia="fr-FR"/>
              </w:rPr>
              <w:t>(a)+(b)+(c)+(d)+(e)+(f)+(g)+(h)+(i)</w:t>
            </w:r>
          </w:p>
        </w:tc>
      </w:tr>
      <w:tr w:rsidR="00E74B0A" w:rsidRPr="00645741" w14:paraId="08C4B573" w14:textId="77777777" w:rsidTr="00694834">
        <w:trPr>
          <w:trHeight w:val="66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7B014FC" w14:textId="77777777" w:rsidR="00E74B0A" w:rsidRPr="00645741" w:rsidRDefault="00E74B0A" w:rsidP="00694834">
            <w:pPr>
              <w:jc w:val="left"/>
              <w:rPr>
                <w:rFonts w:eastAsia="Times New Roman" w:cs="Arial"/>
                <w:iCs/>
                <w:sz w:val="14"/>
                <w:szCs w:val="14"/>
                <w:lang w:eastAsia="fr-FR"/>
              </w:rPr>
            </w:pPr>
            <w:r w:rsidRPr="00645741">
              <w:rPr>
                <w:rFonts w:eastAsia="Times New Roman" w:cs="Arial"/>
                <w:iCs/>
                <w:sz w:val="14"/>
                <w:szCs w:val="14"/>
                <w:lang w:eastAsia="fr-FR"/>
              </w:rPr>
              <w:t>A7a - Immobilier (autre que pour usage propre)</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7921E0DC"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immobilier (autres que pour usage propre) »</w:t>
            </w:r>
          </w:p>
        </w:tc>
        <w:tc>
          <w:tcPr>
            <w:tcW w:w="1499" w:type="pct"/>
            <w:tcBorders>
              <w:top w:val="nil"/>
              <w:left w:val="nil"/>
              <w:bottom w:val="single" w:sz="4" w:space="0" w:color="auto"/>
              <w:right w:val="single" w:sz="4" w:space="0" w:color="auto"/>
            </w:tcBorders>
            <w:shd w:val="clear" w:color="000000" w:fill="FFFFFF"/>
            <w:vAlign w:val="center"/>
            <w:hideMark/>
          </w:tcPr>
          <w:p w14:paraId="23BC458B"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immobilier (autres que pour usage propre) »</w:t>
            </w:r>
          </w:p>
        </w:tc>
      </w:tr>
      <w:tr w:rsidR="00E74B0A" w:rsidRPr="00645741" w14:paraId="2CC3F113"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D71A8FB" w14:textId="77777777" w:rsidR="00E74B0A" w:rsidRPr="00645741" w:rsidRDefault="00E74B0A" w:rsidP="00694834">
            <w:pPr>
              <w:jc w:val="left"/>
              <w:rPr>
                <w:rFonts w:eastAsia="Times New Roman" w:cs="Arial"/>
                <w:iCs/>
                <w:sz w:val="14"/>
                <w:szCs w:val="14"/>
                <w:lang w:eastAsia="fr-FR"/>
              </w:rPr>
            </w:pPr>
            <w:r w:rsidRPr="00645741">
              <w:rPr>
                <w:rFonts w:eastAsia="Times New Roman" w:cs="Arial"/>
                <w:iCs/>
                <w:sz w:val="14"/>
                <w:szCs w:val="14"/>
                <w:lang w:eastAsia="fr-FR"/>
              </w:rPr>
              <w:t>A7b - Participations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0C6CABD5"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participations »</w:t>
            </w:r>
          </w:p>
        </w:tc>
        <w:tc>
          <w:tcPr>
            <w:tcW w:w="1499" w:type="pct"/>
            <w:tcBorders>
              <w:top w:val="nil"/>
              <w:left w:val="nil"/>
              <w:bottom w:val="single" w:sz="4" w:space="0" w:color="auto"/>
              <w:right w:val="single" w:sz="4" w:space="0" w:color="auto"/>
            </w:tcBorders>
            <w:shd w:val="clear" w:color="000000" w:fill="FFFFFF"/>
            <w:vAlign w:val="center"/>
            <w:hideMark/>
          </w:tcPr>
          <w:p w14:paraId="4008CD97"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participations »</w:t>
            </w:r>
          </w:p>
        </w:tc>
      </w:tr>
      <w:tr w:rsidR="00E74B0A" w:rsidRPr="00645741" w14:paraId="1AA32ED9"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40429DC" w14:textId="77777777" w:rsidR="00E74B0A" w:rsidRPr="00645741" w:rsidRDefault="00E74B0A" w:rsidP="00694834">
            <w:pPr>
              <w:jc w:val="left"/>
              <w:rPr>
                <w:rFonts w:eastAsia="Times New Roman" w:cs="Arial"/>
                <w:iCs/>
                <w:sz w:val="14"/>
                <w:szCs w:val="14"/>
                <w:lang w:eastAsia="fr-FR"/>
              </w:rPr>
            </w:pPr>
            <w:r w:rsidRPr="00645741">
              <w:rPr>
                <w:rFonts w:eastAsia="Times New Roman" w:cs="Arial"/>
                <w:iCs/>
                <w:sz w:val="14"/>
                <w:szCs w:val="14"/>
                <w:lang w:eastAsia="fr-FR"/>
              </w:rPr>
              <w:t>A7c - Actions</w:t>
            </w:r>
          </w:p>
        </w:tc>
        <w:tc>
          <w:tcPr>
            <w:tcW w:w="2079" w:type="pct"/>
            <w:tcBorders>
              <w:top w:val="nil"/>
              <w:left w:val="single" w:sz="4" w:space="0" w:color="auto"/>
              <w:bottom w:val="single" w:sz="4" w:space="0" w:color="auto"/>
              <w:right w:val="single" w:sz="4" w:space="0" w:color="auto"/>
            </w:tcBorders>
            <w:shd w:val="clear" w:color="auto" w:fill="FFFFFF" w:themeFill="background1"/>
            <w:vAlign w:val="center"/>
            <w:hideMark/>
          </w:tcPr>
          <w:p w14:paraId="5EC6D375" w14:textId="77777777" w:rsidR="00E74B0A" w:rsidRPr="00F10939" w:rsidRDefault="00E74B0A" w:rsidP="00694834">
            <w:pPr>
              <w:jc w:val="center"/>
              <w:rPr>
                <w:rFonts w:eastAsia="Times New Roman" w:cs="Arial"/>
                <w:sz w:val="14"/>
                <w:szCs w:val="14"/>
                <w:lang w:eastAsia="fr-FR"/>
              </w:rPr>
            </w:pPr>
            <w:r w:rsidRPr="00F10939">
              <w:rPr>
                <w:rFonts w:eastAsia="Times New Roman" w:cs="Arial"/>
                <w:sz w:val="14"/>
                <w:szCs w:val="14"/>
                <w:lang w:eastAsia="fr-FR"/>
              </w:rPr>
              <w:t>(i)+(ii)</w:t>
            </w:r>
          </w:p>
        </w:tc>
        <w:tc>
          <w:tcPr>
            <w:tcW w:w="1499" w:type="pct"/>
            <w:tcBorders>
              <w:top w:val="nil"/>
              <w:left w:val="nil"/>
              <w:bottom w:val="single" w:sz="4" w:space="0" w:color="auto"/>
              <w:right w:val="single" w:sz="4" w:space="0" w:color="auto"/>
            </w:tcBorders>
            <w:shd w:val="clear" w:color="auto" w:fill="FFFFFF" w:themeFill="background1"/>
            <w:vAlign w:val="center"/>
            <w:hideMark/>
          </w:tcPr>
          <w:p w14:paraId="0CAB1722" w14:textId="77777777" w:rsidR="00E74B0A" w:rsidRPr="00F10939" w:rsidRDefault="00E74B0A" w:rsidP="00694834">
            <w:pPr>
              <w:jc w:val="center"/>
              <w:rPr>
                <w:rFonts w:eastAsia="Times New Roman" w:cs="Arial"/>
                <w:sz w:val="14"/>
                <w:szCs w:val="14"/>
                <w:lang w:eastAsia="fr-FR"/>
              </w:rPr>
            </w:pPr>
            <w:r w:rsidRPr="00F10939">
              <w:rPr>
                <w:rFonts w:eastAsia="Times New Roman" w:cs="Arial"/>
                <w:sz w:val="14"/>
                <w:szCs w:val="14"/>
                <w:lang w:eastAsia="fr-FR"/>
              </w:rPr>
              <w:t>(i)+(ii)</w:t>
            </w:r>
          </w:p>
        </w:tc>
      </w:tr>
      <w:tr w:rsidR="00E74B0A" w:rsidRPr="00645741" w14:paraId="6DE05DB8"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148F6DB" w14:textId="77777777" w:rsidR="00E74B0A" w:rsidRPr="00645741" w:rsidRDefault="00E74B0A" w:rsidP="00694834">
            <w:pPr>
              <w:jc w:val="right"/>
              <w:rPr>
                <w:rFonts w:eastAsia="Times New Roman" w:cs="Arial"/>
                <w:i/>
                <w:iCs/>
                <w:sz w:val="14"/>
                <w:szCs w:val="14"/>
                <w:lang w:eastAsia="fr-FR"/>
              </w:rPr>
            </w:pPr>
            <w:r>
              <w:rPr>
                <w:rFonts w:eastAsia="Times New Roman" w:cs="Arial"/>
                <w:iCs/>
                <w:sz w:val="14"/>
                <w:szCs w:val="14"/>
                <w:lang w:eastAsia="fr-FR"/>
              </w:rPr>
              <w:t>A7ci</w:t>
            </w:r>
            <w:r w:rsidRPr="00645741">
              <w:rPr>
                <w:rFonts w:eastAsia="Times New Roman" w:cs="Arial"/>
                <w:iCs/>
                <w:sz w:val="14"/>
                <w:szCs w:val="14"/>
                <w:lang w:eastAsia="fr-FR"/>
              </w:rPr>
              <w:t xml:space="preserve"> - </w:t>
            </w:r>
            <w:r w:rsidRPr="00645741">
              <w:rPr>
                <w:rFonts w:eastAsia="Times New Roman" w:cs="Arial"/>
                <w:i/>
                <w:iCs/>
                <w:sz w:val="14"/>
                <w:szCs w:val="14"/>
                <w:lang w:eastAsia="fr-FR"/>
              </w:rPr>
              <w:t xml:space="preserve"> Actions cotées</w:t>
            </w:r>
          </w:p>
        </w:tc>
        <w:tc>
          <w:tcPr>
            <w:tcW w:w="2079" w:type="pct"/>
            <w:tcBorders>
              <w:top w:val="nil"/>
              <w:left w:val="single" w:sz="4" w:space="0" w:color="auto"/>
              <w:bottom w:val="single" w:sz="4" w:space="0" w:color="auto"/>
              <w:right w:val="single" w:sz="4" w:space="0" w:color="auto"/>
            </w:tcBorders>
            <w:shd w:val="clear" w:color="auto" w:fill="FFFFFF" w:themeFill="background1"/>
            <w:vAlign w:val="center"/>
            <w:hideMark/>
          </w:tcPr>
          <w:p w14:paraId="6732CFA0"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actions cotées »</w:t>
            </w:r>
          </w:p>
        </w:tc>
        <w:tc>
          <w:tcPr>
            <w:tcW w:w="1499" w:type="pct"/>
            <w:tcBorders>
              <w:top w:val="nil"/>
              <w:left w:val="nil"/>
              <w:bottom w:val="single" w:sz="4" w:space="0" w:color="auto"/>
              <w:right w:val="single" w:sz="4" w:space="0" w:color="auto"/>
            </w:tcBorders>
            <w:shd w:val="clear" w:color="auto" w:fill="FFFFFF" w:themeFill="background1"/>
            <w:vAlign w:val="center"/>
            <w:hideMark/>
          </w:tcPr>
          <w:p w14:paraId="2354237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actions cotées »</w:t>
            </w:r>
          </w:p>
        </w:tc>
      </w:tr>
      <w:tr w:rsidR="00E74B0A" w:rsidRPr="00645741" w14:paraId="049EA75D"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3785A79" w14:textId="77777777" w:rsidR="00E74B0A" w:rsidRPr="00645741" w:rsidRDefault="00E74B0A" w:rsidP="00694834">
            <w:pPr>
              <w:jc w:val="right"/>
              <w:rPr>
                <w:rFonts w:eastAsia="Times New Roman" w:cs="Arial"/>
                <w:i/>
                <w:iCs/>
                <w:sz w:val="14"/>
                <w:szCs w:val="14"/>
                <w:lang w:eastAsia="fr-FR"/>
              </w:rPr>
            </w:pPr>
            <w:r>
              <w:rPr>
                <w:rFonts w:eastAsia="Times New Roman" w:cs="Arial"/>
                <w:iCs/>
                <w:sz w:val="14"/>
                <w:szCs w:val="14"/>
                <w:lang w:eastAsia="fr-FR"/>
              </w:rPr>
              <w:t>A7cii</w:t>
            </w:r>
            <w:r w:rsidRPr="00645741">
              <w:rPr>
                <w:rFonts w:eastAsia="Times New Roman" w:cs="Arial"/>
                <w:iCs/>
                <w:sz w:val="14"/>
                <w:szCs w:val="14"/>
                <w:lang w:eastAsia="fr-FR"/>
              </w:rPr>
              <w:t xml:space="preserve"> - </w:t>
            </w:r>
            <w:r w:rsidRPr="00645741">
              <w:rPr>
                <w:rFonts w:eastAsia="Times New Roman" w:cs="Arial"/>
                <w:i/>
                <w:iCs/>
                <w:sz w:val="14"/>
                <w:szCs w:val="14"/>
                <w:lang w:eastAsia="fr-FR"/>
              </w:rPr>
              <w:t xml:space="preserve"> Actions non cotées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4B33ACE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actions non cotées »</w:t>
            </w:r>
          </w:p>
        </w:tc>
        <w:tc>
          <w:tcPr>
            <w:tcW w:w="1499" w:type="pct"/>
            <w:tcBorders>
              <w:top w:val="nil"/>
              <w:left w:val="nil"/>
              <w:bottom w:val="single" w:sz="4" w:space="0" w:color="auto"/>
              <w:right w:val="single" w:sz="4" w:space="0" w:color="auto"/>
            </w:tcBorders>
            <w:shd w:val="clear" w:color="000000" w:fill="FFFFFF"/>
            <w:vAlign w:val="center"/>
            <w:hideMark/>
          </w:tcPr>
          <w:p w14:paraId="187CBE5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actions non cotées »</w:t>
            </w:r>
          </w:p>
        </w:tc>
      </w:tr>
      <w:tr w:rsidR="00E74B0A" w:rsidRPr="00645741" w14:paraId="1717BF51"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5873E26" w14:textId="77777777" w:rsidR="00E74B0A" w:rsidRPr="00645741" w:rsidRDefault="00E74B0A" w:rsidP="00694834">
            <w:pPr>
              <w:jc w:val="left"/>
              <w:rPr>
                <w:rFonts w:eastAsia="Times New Roman" w:cs="Arial"/>
                <w:iCs/>
                <w:sz w:val="14"/>
                <w:szCs w:val="14"/>
                <w:lang w:eastAsia="fr-FR"/>
              </w:rPr>
            </w:pPr>
            <w:r w:rsidRPr="00645741">
              <w:rPr>
                <w:rFonts w:eastAsia="Times New Roman" w:cs="Arial"/>
                <w:iCs/>
                <w:sz w:val="14"/>
                <w:szCs w:val="14"/>
                <w:lang w:eastAsia="fr-FR"/>
              </w:rPr>
              <w:t>A7d - Obligations</w:t>
            </w:r>
          </w:p>
        </w:tc>
        <w:tc>
          <w:tcPr>
            <w:tcW w:w="2079" w:type="pct"/>
            <w:tcBorders>
              <w:top w:val="nil"/>
              <w:left w:val="single" w:sz="4" w:space="0" w:color="auto"/>
              <w:bottom w:val="single" w:sz="4" w:space="0" w:color="auto"/>
              <w:right w:val="single" w:sz="4" w:space="0" w:color="auto"/>
            </w:tcBorders>
            <w:shd w:val="clear" w:color="auto" w:fill="FFFFFF" w:themeFill="background1"/>
            <w:vAlign w:val="center"/>
            <w:hideMark/>
          </w:tcPr>
          <w:p w14:paraId="40682DD1" w14:textId="77777777" w:rsidR="00E74B0A" w:rsidRPr="00F10939" w:rsidRDefault="00E74B0A" w:rsidP="00694834">
            <w:pPr>
              <w:jc w:val="center"/>
              <w:rPr>
                <w:rFonts w:eastAsia="Times New Roman" w:cs="Arial"/>
                <w:sz w:val="14"/>
                <w:szCs w:val="14"/>
                <w:lang w:eastAsia="fr-FR"/>
              </w:rPr>
            </w:pPr>
            <w:r w:rsidRPr="00F10939">
              <w:rPr>
                <w:rFonts w:eastAsia="Times New Roman" w:cs="Arial"/>
                <w:sz w:val="14"/>
                <w:szCs w:val="14"/>
                <w:lang w:eastAsia="fr-FR"/>
              </w:rPr>
              <w:t>(i)+(ii)</w:t>
            </w:r>
            <w:r>
              <w:rPr>
                <w:rFonts w:eastAsia="Times New Roman" w:cs="Arial"/>
                <w:sz w:val="14"/>
                <w:szCs w:val="14"/>
                <w:lang w:eastAsia="fr-FR"/>
              </w:rPr>
              <w:t>+(iii)</w:t>
            </w:r>
          </w:p>
        </w:tc>
        <w:tc>
          <w:tcPr>
            <w:tcW w:w="1499" w:type="pct"/>
            <w:tcBorders>
              <w:top w:val="nil"/>
              <w:left w:val="nil"/>
              <w:bottom w:val="single" w:sz="4" w:space="0" w:color="auto"/>
              <w:right w:val="single" w:sz="4" w:space="0" w:color="auto"/>
            </w:tcBorders>
            <w:shd w:val="clear" w:color="auto" w:fill="FFFFFF" w:themeFill="background1"/>
            <w:vAlign w:val="center"/>
            <w:hideMark/>
          </w:tcPr>
          <w:p w14:paraId="77B287FC" w14:textId="77777777" w:rsidR="00E74B0A" w:rsidRPr="00F10939" w:rsidRDefault="00E74B0A" w:rsidP="00694834">
            <w:pPr>
              <w:jc w:val="center"/>
              <w:rPr>
                <w:rFonts w:eastAsia="Times New Roman" w:cs="Arial"/>
                <w:sz w:val="14"/>
                <w:szCs w:val="14"/>
                <w:lang w:eastAsia="fr-FR"/>
              </w:rPr>
            </w:pPr>
            <w:r w:rsidRPr="00F10939">
              <w:rPr>
                <w:rFonts w:eastAsia="Times New Roman" w:cs="Arial"/>
                <w:sz w:val="14"/>
                <w:szCs w:val="14"/>
                <w:lang w:eastAsia="fr-FR"/>
              </w:rPr>
              <w:t>(i)+(ii)</w:t>
            </w:r>
            <w:r>
              <w:rPr>
                <w:rFonts w:eastAsia="Times New Roman" w:cs="Arial"/>
                <w:sz w:val="14"/>
                <w:szCs w:val="14"/>
                <w:lang w:eastAsia="fr-FR"/>
              </w:rPr>
              <w:t>+(iii)</w:t>
            </w:r>
          </w:p>
        </w:tc>
      </w:tr>
      <w:tr w:rsidR="00E74B0A" w:rsidRPr="00645741" w14:paraId="74D25BA2"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5134824" w14:textId="77777777" w:rsidR="00E74B0A" w:rsidRPr="00645741" w:rsidRDefault="00E74B0A" w:rsidP="00694834">
            <w:pPr>
              <w:jc w:val="right"/>
              <w:rPr>
                <w:rFonts w:eastAsia="Times New Roman" w:cs="Arial"/>
                <w:i/>
                <w:iCs/>
                <w:sz w:val="14"/>
                <w:szCs w:val="14"/>
                <w:lang w:eastAsia="fr-FR"/>
              </w:rPr>
            </w:pPr>
            <w:r>
              <w:rPr>
                <w:rFonts w:eastAsia="Times New Roman" w:cs="Arial"/>
                <w:iCs/>
                <w:sz w:val="14"/>
                <w:szCs w:val="14"/>
                <w:lang w:eastAsia="fr-FR"/>
              </w:rPr>
              <w:t>A7di</w:t>
            </w:r>
            <w:r w:rsidRPr="00645741">
              <w:rPr>
                <w:rFonts w:eastAsia="Times New Roman" w:cs="Arial"/>
                <w:iCs/>
                <w:sz w:val="14"/>
                <w:szCs w:val="14"/>
                <w:lang w:eastAsia="fr-FR"/>
              </w:rPr>
              <w:t xml:space="preserve"> - </w:t>
            </w:r>
            <w:r w:rsidRPr="00645741">
              <w:rPr>
                <w:rFonts w:eastAsia="Times New Roman" w:cs="Arial"/>
                <w:i/>
                <w:iCs/>
                <w:sz w:val="14"/>
                <w:szCs w:val="14"/>
                <w:lang w:eastAsia="fr-FR"/>
              </w:rPr>
              <w:t>Obligations souveraines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4FC34C04"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obligations souveraines »</w:t>
            </w:r>
          </w:p>
        </w:tc>
        <w:tc>
          <w:tcPr>
            <w:tcW w:w="1499" w:type="pct"/>
            <w:tcBorders>
              <w:top w:val="nil"/>
              <w:left w:val="nil"/>
              <w:bottom w:val="single" w:sz="4" w:space="0" w:color="auto"/>
              <w:right w:val="single" w:sz="4" w:space="0" w:color="auto"/>
            </w:tcBorders>
            <w:shd w:val="clear" w:color="000000" w:fill="FFFFFF"/>
            <w:vAlign w:val="center"/>
            <w:hideMark/>
          </w:tcPr>
          <w:p w14:paraId="12482579"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obligations souveraines »</w:t>
            </w:r>
          </w:p>
        </w:tc>
      </w:tr>
      <w:tr w:rsidR="00E74B0A" w:rsidRPr="00645741" w14:paraId="49CAF7A3"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45125D66" w14:textId="77777777" w:rsidR="00E74B0A" w:rsidRPr="00645741" w:rsidRDefault="00E74B0A" w:rsidP="00694834">
            <w:pPr>
              <w:jc w:val="right"/>
              <w:rPr>
                <w:rFonts w:eastAsia="Times New Roman" w:cs="Arial"/>
                <w:i/>
                <w:iCs/>
                <w:sz w:val="14"/>
                <w:szCs w:val="14"/>
                <w:lang w:eastAsia="fr-FR"/>
              </w:rPr>
            </w:pPr>
            <w:r>
              <w:rPr>
                <w:rFonts w:eastAsia="Times New Roman" w:cs="Arial"/>
                <w:iCs/>
                <w:sz w:val="14"/>
                <w:szCs w:val="14"/>
                <w:lang w:eastAsia="fr-FR"/>
              </w:rPr>
              <w:t>A7dii</w:t>
            </w:r>
            <w:r w:rsidRPr="00645741">
              <w:rPr>
                <w:rFonts w:eastAsia="Times New Roman" w:cs="Arial"/>
                <w:iCs/>
                <w:sz w:val="14"/>
                <w:szCs w:val="14"/>
                <w:lang w:eastAsia="fr-FR"/>
              </w:rPr>
              <w:t xml:space="preserve"> - </w:t>
            </w:r>
            <w:r w:rsidRPr="00645741">
              <w:rPr>
                <w:rFonts w:eastAsia="Times New Roman" w:cs="Arial"/>
                <w:i/>
                <w:iCs/>
                <w:sz w:val="14"/>
                <w:szCs w:val="14"/>
                <w:lang w:eastAsia="fr-FR"/>
              </w:rPr>
              <w:t>Obligation d'entreprises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6C95DC28"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obligations d’entreprises »</w:t>
            </w:r>
          </w:p>
        </w:tc>
        <w:tc>
          <w:tcPr>
            <w:tcW w:w="1499" w:type="pct"/>
            <w:tcBorders>
              <w:top w:val="nil"/>
              <w:left w:val="nil"/>
              <w:bottom w:val="single" w:sz="4" w:space="0" w:color="auto"/>
              <w:right w:val="single" w:sz="4" w:space="0" w:color="auto"/>
            </w:tcBorders>
            <w:shd w:val="clear" w:color="000000" w:fill="FFFFFF"/>
            <w:vAlign w:val="center"/>
            <w:hideMark/>
          </w:tcPr>
          <w:p w14:paraId="4C2BDD05"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obligations d’entreprises »</w:t>
            </w:r>
          </w:p>
        </w:tc>
      </w:tr>
      <w:tr w:rsidR="00E74B0A" w:rsidRPr="00645741" w14:paraId="2914812D"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A8AF47F" w14:textId="77777777" w:rsidR="00E74B0A" w:rsidRPr="00645741" w:rsidRDefault="00E74B0A" w:rsidP="00694834">
            <w:pPr>
              <w:jc w:val="right"/>
              <w:rPr>
                <w:rFonts w:eastAsia="Times New Roman" w:cs="Arial"/>
                <w:i/>
                <w:iCs/>
                <w:sz w:val="14"/>
                <w:szCs w:val="14"/>
                <w:lang w:eastAsia="fr-FR"/>
              </w:rPr>
            </w:pPr>
            <w:r>
              <w:rPr>
                <w:rFonts w:eastAsia="Times New Roman" w:cs="Arial"/>
                <w:iCs/>
                <w:sz w:val="14"/>
                <w:szCs w:val="14"/>
                <w:lang w:eastAsia="fr-FR"/>
              </w:rPr>
              <w:t>A7diii</w:t>
            </w:r>
            <w:r w:rsidRPr="00645741">
              <w:rPr>
                <w:rFonts w:eastAsia="Times New Roman" w:cs="Arial"/>
                <w:iCs/>
                <w:sz w:val="14"/>
                <w:szCs w:val="14"/>
                <w:lang w:eastAsia="fr-FR"/>
              </w:rPr>
              <w:t xml:space="preserve"> - </w:t>
            </w:r>
            <w:r w:rsidRPr="00645741">
              <w:rPr>
                <w:rFonts w:eastAsia="Times New Roman" w:cs="Arial"/>
                <w:i/>
                <w:iCs/>
                <w:sz w:val="14"/>
                <w:szCs w:val="14"/>
                <w:lang w:eastAsia="fr-FR"/>
              </w:rPr>
              <w:t>Obligations structurées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0FD25C2B"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obligations structurées »</w:t>
            </w:r>
          </w:p>
        </w:tc>
        <w:tc>
          <w:tcPr>
            <w:tcW w:w="1499" w:type="pct"/>
            <w:tcBorders>
              <w:top w:val="nil"/>
              <w:left w:val="nil"/>
              <w:bottom w:val="single" w:sz="4" w:space="0" w:color="auto"/>
              <w:right w:val="single" w:sz="4" w:space="0" w:color="auto"/>
            </w:tcBorders>
            <w:shd w:val="clear" w:color="000000" w:fill="FFFFFF"/>
            <w:vAlign w:val="center"/>
            <w:hideMark/>
          </w:tcPr>
          <w:p w14:paraId="1426A1A9"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obligations structurées »</w:t>
            </w:r>
          </w:p>
        </w:tc>
      </w:tr>
      <w:tr w:rsidR="00E74B0A" w:rsidRPr="00645741" w14:paraId="4FE46779"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2AC5858"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A7e - Titres garantis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78C5D5E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titres garantis »</w:t>
            </w:r>
          </w:p>
        </w:tc>
        <w:tc>
          <w:tcPr>
            <w:tcW w:w="1499" w:type="pct"/>
            <w:tcBorders>
              <w:top w:val="nil"/>
              <w:left w:val="nil"/>
              <w:bottom w:val="single" w:sz="4" w:space="0" w:color="auto"/>
              <w:right w:val="single" w:sz="4" w:space="0" w:color="auto"/>
            </w:tcBorders>
            <w:shd w:val="clear" w:color="000000" w:fill="FFFFFF"/>
            <w:vAlign w:val="center"/>
            <w:hideMark/>
          </w:tcPr>
          <w:p w14:paraId="58ABBFA8"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titres garantis »</w:t>
            </w:r>
          </w:p>
        </w:tc>
      </w:tr>
      <w:tr w:rsidR="00E74B0A" w:rsidRPr="00645741" w14:paraId="7FAC8AF2"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86265D3"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A7f - Fonds d'investissement</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41E9137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fonds d’investissements »</w:t>
            </w:r>
          </w:p>
        </w:tc>
        <w:tc>
          <w:tcPr>
            <w:tcW w:w="1499" w:type="pct"/>
            <w:tcBorders>
              <w:top w:val="nil"/>
              <w:left w:val="nil"/>
              <w:bottom w:val="single" w:sz="4" w:space="0" w:color="auto"/>
              <w:right w:val="single" w:sz="4" w:space="0" w:color="auto"/>
            </w:tcBorders>
            <w:shd w:val="clear" w:color="000000" w:fill="FFFFFF"/>
            <w:vAlign w:val="center"/>
            <w:hideMark/>
          </w:tcPr>
          <w:p w14:paraId="259C7E78"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fonds d’investissements »</w:t>
            </w:r>
          </w:p>
        </w:tc>
      </w:tr>
      <w:tr w:rsidR="00E74B0A" w:rsidRPr="00645741" w14:paraId="067C9BED"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95B5F73"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A7g - Produits dérivés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61698A3A"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produits dérivés »</w:t>
            </w:r>
          </w:p>
        </w:tc>
        <w:tc>
          <w:tcPr>
            <w:tcW w:w="1499" w:type="pct"/>
            <w:tcBorders>
              <w:top w:val="nil"/>
              <w:left w:val="nil"/>
              <w:bottom w:val="single" w:sz="4" w:space="0" w:color="auto"/>
              <w:right w:val="single" w:sz="4" w:space="0" w:color="auto"/>
            </w:tcBorders>
            <w:shd w:val="clear" w:color="000000" w:fill="FFFFFF"/>
            <w:vAlign w:val="center"/>
            <w:hideMark/>
          </w:tcPr>
          <w:p w14:paraId="28E8CFE7"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produits dérivés »</w:t>
            </w:r>
          </w:p>
        </w:tc>
      </w:tr>
      <w:tr w:rsidR="00E74B0A" w:rsidRPr="00645741" w14:paraId="5DAC11E4"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5767FC1"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A7h - Dépôts autres que ceux assimilables à de la trésorerie</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5E0FF2D7"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dépôts autres que ceux assimilables à de la trésorerie »</w:t>
            </w:r>
          </w:p>
        </w:tc>
        <w:tc>
          <w:tcPr>
            <w:tcW w:w="1499" w:type="pct"/>
            <w:tcBorders>
              <w:top w:val="nil"/>
              <w:left w:val="nil"/>
              <w:bottom w:val="single" w:sz="4" w:space="0" w:color="auto"/>
              <w:right w:val="single" w:sz="4" w:space="0" w:color="auto"/>
            </w:tcBorders>
            <w:shd w:val="clear" w:color="000000" w:fill="FFFFFF"/>
            <w:vAlign w:val="center"/>
            <w:hideMark/>
          </w:tcPr>
          <w:p w14:paraId="24E4195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dépôts autres que ceux assimilables à de la trésorerie »</w:t>
            </w:r>
          </w:p>
        </w:tc>
      </w:tr>
      <w:tr w:rsidR="00E74B0A" w:rsidRPr="00645741" w14:paraId="7E845F5D"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2D372D06"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A7i - Autres placements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38C706D0"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autres placements »</w:t>
            </w:r>
          </w:p>
        </w:tc>
        <w:tc>
          <w:tcPr>
            <w:tcW w:w="1499" w:type="pct"/>
            <w:tcBorders>
              <w:top w:val="nil"/>
              <w:left w:val="nil"/>
              <w:bottom w:val="single" w:sz="4" w:space="0" w:color="auto"/>
              <w:right w:val="single" w:sz="4" w:space="0" w:color="auto"/>
            </w:tcBorders>
            <w:shd w:val="clear" w:color="000000" w:fill="FFFFFF"/>
            <w:vAlign w:val="center"/>
            <w:hideMark/>
          </w:tcPr>
          <w:p w14:paraId="465D25EA"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autres placements »</w:t>
            </w:r>
          </w:p>
        </w:tc>
      </w:tr>
      <w:tr w:rsidR="00E74B0A" w:rsidRPr="00645741" w14:paraId="10C58E18"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74B7F6D"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A8</w:t>
            </w:r>
            <w:r w:rsidRPr="00645741">
              <w:rPr>
                <w:rFonts w:eastAsia="Times New Roman" w:cs="Arial"/>
                <w:b/>
                <w:sz w:val="14"/>
                <w:szCs w:val="14"/>
                <w:lang w:eastAsia="fr-FR"/>
              </w:rPr>
              <w:t xml:space="preserve"> - </w:t>
            </w:r>
            <w:r w:rsidRPr="00645741">
              <w:rPr>
                <w:rFonts w:eastAsia="Times New Roman" w:cs="Arial"/>
                <w:sz w:val="14"/>
                <w:szCs w:val="14"/>
                <w:lang w:eastAsia="fr-FR"/>
              </w:rPr>
              <w:t>Placements en représentation de contrats en UC ou indexés</w:t>
            </w:r>
          </w:p>
        </w:tc>
        <w:tc>
          <w:tcPr>
            <w:tcW w:w="2079" w:type="pct"/>
            <w:tcBorders>
              <w:top w:val="nil"/>
              <w:left w:val="single" w:sz="4" w:space="0" w:color="auto"/>
              <w:bottom w:val="single" w:sz="4" w:space="0" w:color="auto"/>
              <w:right w:val="single" w:sz="4" w:space="0" w:color="auto"/>
            </w:tcBorders>
            <w:shd w:val="clear" w:color="000000" w:fill="FFFFFF"/>
            <w:noWrap/>
            <w:vAlign w:val="center"/>
            <w:hideMark/>
          </w:tcPr>
          <w:p w14:paraId="66645030"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placements en représentation des contrats en UC ou indexés»</w:t>
            </w:r>
          </w:p>
        </w:tc>
        <w:tc>
          <w:tcPr>
            <w:tcW w:w="1499" w:type="pct"/>
            <w:tcBorders>
              <w:top w:val="nil"/>
              <w:left w:val="nil"/>
              <w:bottom w:val="single" w:sz="4" w:space="0" w:color="auto"/>
              <w:right w:val="single" w:sz="4" w:space="0" w:color="auto"/>
            </w:tcBorders>
            <w:shd w:val="clear" w:color="000000" w:fill="FFFFFF"/>
            <w:vAlign w:val="center"/>
            <w:hideMark/>
          </w:tcPr>
          <w:p w14:paraId="3165283E" w14:textId="77777777" w:rsidR="00E74B0A" w:rsidRPr="00DC6AEB" w:rsidRDefault="00E74B0A" w:rsidP="00694834">
            <w:pPr>
              <w:rPr>
                <w:rFonts w:eastAsia="Times New Roman" w:cs="Arial"/>
                <w:sz w:val="14"/>
                <w:szCs w:val="14"/>
                <w:lang w:eastAsia="fr-FR"/>
              </w:rPr>
            </w:pPr>
            <w:r>
              <w:rPr>
                <w:rFonts w:eastAsia="Times New Roman" w:cs="Arial"/>
                <w:sz w:val="14"/>
                <w:szCs w:val="14"/>
                <w:lang w:eastAsia="fr-FR"/>
              </w:rPr>
              <w:t>Valeur nette comptable des actifs dont le code CIC est « placements en représentation des contrats en UC ou indexés»</w:t>
            </w:r>
          </w:p>
        </w:tc>
      </w:tr>
      <w:tr w:rsidR="00E74B0A" w:rsidRPr="00645741" w14:paraId="565B908C"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5E8F1B5" w14:textId="77777777" w:rsidR="00E74B0A" w:rsidRPr="00645741" w:rsidRDefault="00E74B0A" w:rsidP="00694834">
            <w:pPr>
              <w:jc w:val="left"/>
              <w:rPr>
                <w:rFonts w:eastAsia="Times New Roman" w:cs="Arial"/>
                <w:sz w:val="14"/>
                <w:szCs w:val="14"/>
                <w:lang w:eastAsia="fr-FR"/>
              </w:rPr>
            </w:pPr>
            <w:r w:rsidRPr="00645741">
              <w:rPr>
                <w:rFonts w:eastAsia="Times New Roman" w:cs="Arial"/>
                <w:b/>
                <w:sz w:val="14"/>
                <w:szCs w:val="14"/>
                <w:lang w:eastAsia="fr-FR"/>
              </w:rPr>
              <w:t>A</w:t>
            </w:r>
            <w:r>
              <w:rPr>
                <w:rFonts w:eastAsia="Times New Roman" w:cs="Arial"/>
                <w:b/>
                <w:sz w:val="14"/>
                <w:szCs w:val="14"/>
                <w:lang w:eastAsia="fr-FR"/>
              </w:rPr>
              <w:t>9</w:t>
            </w:r>
            <w:r w:rsidRPr="00645741">
              <w:rPr>
                <w:rFonts w:eastAsia="Times New Roman" w:cs="Arial"/>
                <w:b/>
                <w:sz w:val="14"/>
                <w:szCs w:val="14"/>
                <w:lang w:eastAsia="fr-FR"/>
              </w:rPr>
              <w:t xml:space="preserve"> - </w:t>
            </w:r>
            <w:r w:rsidRPr="00645741">
              <w:rPr>
                <w:rFonts w:eastAsia="Times New Roman" w:cs="Arial"/>
                <w:sz w:val="14"/>
                <w:szCs w:val="14"/>
                <w:lang w:eastAsia="fr-FR"/>
              </w:rPr>
              <w:t>Prêts et prêts hypothécaires</w:t>
            </w:r>
          </w:p>
        </w:tc>
        <w:tc>
          <w:tcPr>
            <w:tcW w:w="2079" w:type="pct"/>
            <w:tcBorders>
              <w:top w:val="nil"/>
              <w:left w:val="single" w:sz="4" w:space="0" w:color="auto"/>
              <w:bottom w:val="single" w:sz="4" w:space="0" w:color="auto"/>
              <w:right w:val="single" w:sz="4" w:space="0" w:color="auto"/>
            </w:tcBorders>
            <w:shd w:val="clear" w:color="auto" w:fill="FFFFFF" w:themeFill="background1"/>
            <w:vAlign w:val="center"/>
            <w:hideMark/>
          </w:tcPr>
          <w:p w14:paraId="548D6F1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(a)+(b)</w:t>
            </w:r>
          </w:p>
        </w:tc>
        <w:tc>
          <w:tcPr>
            <w:tcW w:w="1499" w:type="pct"/>
            <w:tcBorders>
              <w:top w:val="nil"/>
              <w:left w:val="nil"/>
              <w:bottom w:val="single" w:sz="4" w:space="0" w:color="auto"/>
              <w:right w:val="single" w:sz="4" w:space="0" w:color="auto"/>
            </w:tcBorders>
            <w:shd w:val="clear" w:color="auto" w:fill="FFFFFF" w:themeFill="background1"/>
            <w:vAlign w:val="center"/>
            <w:hideMark/>
          </w:tcPr>
          <w:p w14:paraId="50EAAF80"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(a)+(b)</w:t>
            </w:r>
          </w:p>
        </w:tc>
      </w:tr>
      <w:tr w:rsidR="00E74B0A" w:rsidRPr="00645741" w14:paraId="0084FC98"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1C53CE7"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A9a - Prêts et prêts hypothécaires aux particuliers</w:t>
            </w:r>
          </w:p>
        </w:tc>
        <w:tc>
          <w:tcPr>
            <w:tcW w:w="2079" w:type="pct"/>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tcPr>
          <w:p w14:paraId="56BE2EED" w14:textId="77777777" w:rsidR="00E74B0A" w:rsidRPr="00645741" w:rsidRDefault="00E74B0A" w:rsidP="00694834">
            <w:pPr>
              <w:jc w:val="center"/>
              <w:rPr>
                <w:rFonts w:eastAsia="Times New Roman" w:cs="Arial"/>
                <w:sz w:val="14"/>
                <w:szCs w:val="14"/>
                <w:lang w:eastAsia="fr-FR"/>
              </w:rPr>
            </w:pPr>
          </w:p>
        </w:tc>
        <w:tc>
          <w:tcPr>
            <w:tcW w:w="1499" w:type="pct"/>
            <w:tcBorders>
              <w:top w:val="single" w:sz="4" w:space="0" w:color="auto"/>
              <w:left w:val="nil"/>
              <w:bottom w:val="single" w:sz="4" w:space="0" w:color="auto"/>
              <w:right w:val="single" w:sz="4" w:space="0" w:color="auto"/>
            </w:tcBorders>
            <w:shd w:val="clear" w:color="000000" w:fill="A6A6A6" w:themeFill="background1" w:themeFillShade="A6"/>
            <w:noWrap/>
            <w:vAlign w:val="center"/>
          </w:tcPr>
          <w:p w14:paraId="591B1F1A" w14:textId="77777777" w:rsidR="00E74B0A" w:rsidRPr="00645741" w:rsidRDefault="00E74B0A" w:rsidP="00694834">
            <w:pPr>
              <w:jc w:val="center"/>
              <w:rPr>
                <w:rFonts w:eastAsia="Times New Roman" w:cs="Arial"/>
                <w:sz w:val="14"/>
                <w:szCs w:val="14"/>
                <w:lang w:eastAsia="fr-FR"/>
              </w:rPr>
            </w:pPr>
          </w:p>
        </w:tc>
      </w:tr>
      <w:tr w:rsidR="00E74B0A" w:rsidRPr="00645741" w14:paraId="606FD75C"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8DB0606" w14:textId="77777777" w:rsidR="00E74B0A" w:rsidRPr="00EA4865" w:rsidRDefault="00E74B0A" w:rsidP="00694834">
            <w:pPr>
              <w:jc w:val="left"/>
              <w:rPr>
                <w:rFonts w:eastAsia="Times New Roman" w:cs="Arial"/>
                <w:iCs/>
                <w:sz w:val="14"/>
                <w:szCs w:val="14"/>
                <w:lang w:eastAsia="fr-FR"/>
              </w:rPr>
            </w:pPr>
            <w:r w:rsidRPr="00EA4865">
              <w:rPr>
                <w:rFonts w:eastAsia="Times New Roman" w:cs="Arial"/>
                <w:iCs/>
                <w:sz w:val="14"/>
                <w:szCs w:val="14"/>
                <w:lang w:eastAsia="fr-FR"/>
              </w:rPr>
              <w:t>A9b -  Autres prêts et prêts hypothécaires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5582CD80"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prêts et prêts hypothécaires »</w:t>
            </w:r>
          </w:p>
        </w:tc>
        <w:tc>
          <w:tcPr>
            <w:tcW w:w="1499" w:type="pct"/>
            <w:tcBorders>
              <w:top w:val="nil"/>
              <w:left w:val="nil"/>
              <w:bottom w:val="single" w:sz="4" w:space="0" w:color="auto"/>
              <w:right w:val="single" w:sz="4" w:space="0" w:color="auto"/>
            </w:tcBorders>
            <w:shd w:val="clear" w:color="000000" w:fill="FFFFFF"/>
            <w:vAlign w:val="center"/>
            <w:hideMark/>
          </w:tcPr>
          <w:p w14:paraId="16128B1F"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prêts et prêts hypothécaires »</w:t>
            </w:r>
          </w:p>
        </w:tc>
      </w:tr>
      <w:tr w:rsidR="00E74B0A" w:rsidRPr="00645741" w14:paraId="486C4627"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DA5DFFB"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A10</w:t>
            </w:r>
            <w:r w:rsidRPr="00645741">
              <w:rPr>
                <w:rFonts w:eastAsia="Times New Roman" w:cs="Arial"/>
                <w:b/>
                <w:sz w:val="14"/>
                <w:szCs w:val="14"/>
                <w:lang w:eastAsia="fr-FR"/>
              </w:rPr>
              <w:t xml:space="preserve"> - </w:t>
            </w:r>
            <w:r w:rsidRPr="00645741">
              <w:rPr>
                <w:rFonts w:eastAsia="Times New Roman" w:cs="Arial"/>
                <w:sz w:val="14"/>
                <w:szCs w:val="14"/>
                <w:lang w:eastAsia="fr-FR"/>
              </w:rPr>
              <w:t>Avances sur polices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1F8E67D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avances sur police »</w:t>
            </w:r>
          </w:p>
        </w:tc>
        <w:tc>
          <w:tcPr>
            <w:tcW w:w="1499" w:type="pct"/>
            <w:tcBorders>
              <w:top w:val="nil"/>
              <w:left w:val="nil"/>
              <w:bottom w:val="single" w:sz="4" w:space="0" w:color="auto"/>
              <w:right w:val="single" w:sz="4" w:space="0" w:color="auto"/>
            </w:tcBorders>
            <w:shd w:val="clear" w:color="000000" w:fill="FFFFFF"/>
            <w:vAlign w:val="center"/>
            <w:hideMark/>
          </w:tcPr>
          <w:p w14:paraId="35318947"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avances sur police »</w:t>
            </w:r>
          </w:p>
        </w:tc>
      </w:tr>
      <w:tr w:rsidR="00E74B0A" w:rsidRPr="00645741" w14:paraId="5C4D6D4C"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CCC2C71"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A11</w:t>
            </w:r>
            <w:r w:rsidRPr="00645741">
              <w:rPr>
                <w:rFonts w:eastAsia="Times New Roman" w:cs="Arial"/>
                <w:b/>
                <w:sz w:val="14"/>
                <w:szCs w:val="14"/>
                <w:lang w:eastAsia="fr-FR"/>
              </w:rPr>
              <w:t xml:space="preserve"> </w:t>
            </w:r>
            <w:r w:rsidRPr="00EA4865">
              <w:rPr>
                <w:rFonts w:eastAsia="Times New Roman" w:cs="Arial"/>
                <w:sz w:val="14"/>
                <w:szCs w:val="14"/>
                <w:lang w:eastAsia="fr-FR"/>
              </w:rPr>
              <w:t>- Provisions techniques cédées</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hideMark/>
          </w:tcPr>
          <w:p w14:paraId="3FD1E8EE"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(a)+(b)</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72E1D24B"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(a)+(b)</w:t>
            </w:r>
          </w:p>
        </w:tc>
      </w:tr>
      <w:tr w:rsidR="00E74B0A" w:rsidRPr="00645741" w14:paraId="1A522D37"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2166E5BC" w14:textId="77777777" w:rsidR="00E74B0A" w:rsidRPr="00DE6AE3" w:rsidRDefault="00E74B0A" w:rsidP="00694834">
            <w:pPr>
              <w:jc w:val="left"/>
              <w:rPr>
                <w:rFonts w:eastAsia="Times New Roman" w:cs="Arial"/>
                <w:sz w:val="14"/>
                <w:szCs w:val="14"/>
                <w:lang w:eastAsia="fr-FR"/>
              </w:rPr>
            </w:pPr>
            <w:r>
              <w:rPr>
                <w:rFonts w:eastAsia="Times New Roman" w:cs="Arial"/>
                <w:sz w:val="14"/>
                <w:szCs w:val="14"/>
                <w:lang w:eastAsia="fr-FR"/>
              </w:rPr>
              <w:t xml:space="preserve">A11a - </w:t>
            </w:r>
            <w:r w:rsidRPr="00DE6AE3">
              <w:rPr>
                <w:rFonts w:eastAsia="Times New Roman" w:cs="Arial"/>
                <w:sz w:val="14"/>
                <w:szCs w:val="14"/>
                <w:lang w:eastAsia="fr-FR"/>
              </w:rPr>
              <w:t>PT cédées non vie et santé similaire à la non vie</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03883112"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(i)+(ii)</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1ACF35DD"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(i)+(ii)</w:t>
            </w:r>
          </w:p>
        </w:tc>
      </w:tr>
      <w:tr w:rsidR="00E74B0A" w:rsidRPr="00645741" w14:paraId="488B0E3A"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5D9D46DC" w14:textId="77777777" w:rsidR="00E74B0A" w:rsidRPr="00DE6AE3" w:rsidRDefault="00E74B0A" w:rsidP="00694834">
            <w:pPr>
              <w:jc w:val="right"/>
              <w:rPr>
                <w:rFonts w:eastAsia="Times New Roman" w:cs="Arial"/>
                <w:b/>
                <w:i/>
                <w:sz w:val="14"/>
                <w:szCs w:val="14"/>
                <w:lang w:eastAsia="fr-FR"/>
              </w:rPr>
            </w:pPr>
            <w:r w:rsidRPr="00DE6AE3">
              <w:rPr>
                <w:rFonts w:eastAsia="Times New Roman" w:cs="Arial"/>
                <w:i/>
                <w:sz w:val="14"/>
                <w:szCs w:val="14"/>
                <w:lang w:eastAsia="fr-FR"/>
              </w:rPr>
              <w:t>A11ai - PT cédées non vie</w:t>
            </w:r>
          </w:p>
        </w:tc>
        <w:tc>
          <w:tcPr>
            <w:tcW w:w="2079" w:type="pct"/>
            <w:tcBorders>
              <w:top w:val="single" w:sz="4" w:space="0" w:color="auto"/>
              <w:left w:val="single" w:sz="4" w:space="0" w:color="auto"/>
              <w:bottom w:val="single" w:sz="4" w:space="0" w:color="auto"/>
              <w:right w:val="nil"/>
            </w:tcBorders>
            <w:shd w:val="clear" w:color="auto" w:fill="A6A6A6" w:themeFill="background1" w:themeFillShade="A6"/>
            <w:vAlign w:val="center"/>
          </w:tcPr>
          <w:p w14:paraId="75B44261" w14:textId="77777777" w:rsidR="00E74B0A" w:rsidRPr="00645741" w:rsidRDefault="00E74B0A" w:rsidP="00694834">
            <w:pPr>
              <w:jc w:val="left"/>
              <w:rPr>
                <w:rFonts w:eastAsia="Times New Roman" w:cs="Arial"/>
                <w:sz w:val="14"/>
                <w:szCs w:val="14"/>
                <w:lang w:eastAsia="fr-FR"/>
              </w:rPr>
            </w:pPr>
          </w:p>
        </w:tc>
        <w:tc>
          <w:tcPr>
            <w:tcW w:w="149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F6388FD" w14:textId="77777777" w:rsidR="00E74B0A" w:rsidRPr="00645741" w:rsidRDefault="00E74B0A" w:rsidP="00694834">
            <w:pPr>
              <w:jc w:val="left"/>
              <w:rPr>
                <w:rFonts w:eastAsia="Times New Roman" w:cs="Arial"/>
                <w:sz w:val="14"/>
                <w:szCs w:val="14"/>
                <w:lang w:eastAsia="fr-FR"/>
              </w:rPr>
            </w:pPr>
          </w:p>
        </w:tc>
      </w:tr>
      <w:tr w:rsidR="00E74B0A" w:rsidRPr="00645741" w14:paraId="21C97116"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19ADA961" w14:textId="77777777" w:rsidR="00E74B0A" w:rsidRPr="00DE6AE3" w:rsidRDefault="00E74B0A" w:rsidP="00694834">
            <w:pPr>
              <w:jc w:val="right"/>
              <w:rPr>
                <w:rFonts w:eastAsia="Times New Roman" w:cs="Arial"/>
                <w:b/>
                <w:i/>
                <w:sz w:val="14"/>
                <w:szCs w:val="14"/>
                <w:lang w:eastAsia="fr-FR"/>
              </w:rPr>
            </w:pPr>
            <w:r w:rsidRPr="00DE6AE3">
              <w:rPr>
                <w:rFonts w:eastAsia="Times New Roman" w:cs="Arial"/>
                <w:i/>
                <w:sz w:val="14"/>
                <w:szCs w:val="14"/>
                <w:lang w:eastAsia="fr-FR"/>
              </w:rPr>
              <w:t>A11ai</w:t>
            </w:r>
            <w:r>
              <w:rPr>
                <w:rFonts w:eastAsia="Times New Roman" w:cs="Arial"/>
                <w:i/>
                <w:sz w:val="14"/>
                <w:szCs w:val="14"/>
                <w:lang w:eastAsia="fr-FR"/>
              </w:rPr>
              <w:t>i</w:t>
            </w:r>
            <w:r w:rsidRPr="00DE6AE3">
              <w:rPr>
                <w:rFonts w:eastAsia="Times New Roman" w:cs="Arial"/>
                <w:i/>
                <w:sz w:val="14"/>
                <w:szCs w:val="14"/>
                <w:lang w:eastAsia="fr-FR"/>
              </w:rPr>
              <w:t xml:space="preserve"> - PT cédées </w:t>
            </w:r>
            <w:r>
              <w:rPr>
                <w:rFonts w:eastAsia="Times New Roman" w:cs="Arial"/>
                <w:i/>
                <w:sz w:val="14"/>
                <w:szCs w:val="14"/>
                <w:lang w:eastAsia="fr-FR"/>
              </w:rPr>
              <w:t>santé similaire à la non</w:t>
            </w:r>
            <w:r w:rsidRPr="00DE6AE3">
              <w:rPr>
                <w:rFonts w:eastAsia="Times New Roman" w:cs="Arial"/>
                <w:i/>
                <w:sz w:val="14"/>
                <w:szCs w:val="14"/>
                <w:lang w:eastAsia="fr-FR"/>
              </w:rPr>
              <w:t xml:space="preserve"> vie</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3647ADB4"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Best estimate cédé des LoB santé non vie</w:t>
            </w:r>
          </w:p>
          <w:p w14:paraId="76DFA675"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(garanties santé et incapacité y compris invalidité en attente)</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7D01CF0F"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Provisions cédées</w:t>
            </w:r>
          </w:p>
          <w:p w14:paraId="49717CB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des garanties santé et incapacité y compris invalidité en attente</w:t>
            </w:r>
          </w:p>
        </w:tc>
      </w:tr>
      <w:tr w:rsidR="00E74B0A" w:rsidRPr="00645741" w14:paraId="6C3F9A71"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48042A37" w14:textId="77777777" w:rsidR="00E74B0A" w:rsidRPr="00DE6AE3" w:rsidRDefault="00E74B0A" w:rsidP="00694834">
            <w:pPr>
              <w:jc w:val="left"/>
              <w:rPr>
                <w:rFonts w:eastAsia="Times New Roman" w:cs="Arial"/>
                <w:sz w:val="14"/>
                <w:szCs w:val="14"/>
                <w:lang w:eastAsia="fr-FR"/>
              </w:rPr>
            </w:pPr>
            <w:r>
              <w:rPr>
                <w:rFonts w:eastAsia="Times New Roman" w:cs="Arial"/>
                <w:sz w:val="14"/>
                <w:szCs w:val="14"/>
                <w:lang w:eastAsia="fr-FR"/>
              </w:rPr>
              <w:t xml:space="preserve">A11b - </w:t>
            </w:r>
            <w:r w:rsidRPr="00DE6AE3">
              <w:rPr>
                <w:rFonts w:eastAsia="Times New Roman" w:cs="Arial"/>
                <w:sz w:val="14"/>
                <w:szCs w:val="14"/>
                <w:lang w:eastAsia="fr-FR"/>
              </w:rPr>
              <w:t xml:space="preserve">PT cédées </w:t>
            </w:r>
            <w:r>
              <w:rPr>
                <w:rFonts w:eastAsia="Times New Roman" w:cs="Arial"/>
                <w:sz w:val="14"/>
                <w:szCs w:val="14"/>
                <w:lang w:eastAsia="fr-FR"/>
              </w:rPr>
              <w:t xml:space="preserve">vie et santé similaire à la </w:t>
            </w:r>
            <w:r w:rsidRPr="00DE6AE3">
              <w:rPr>
                <w:rFonts w:eastAsia="Times New Roman" w:cs="Arial"/>
                <w:sz w:val="14"/>
                <w:szCs w:val="14"/>
                <w:lang w:eastAsia="fr-FR"/>
              </w:rPr>
              <w:t>vie</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62D455EC"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(i)+(ii)+(iii)</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06F125B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(i)+(ii)+(iii)</w:t>
            </w:r>
          </w:p>
        </w:tc>
      </w:tr>
      <w:tr w:rsidR="00E74B0A" w:rsidRPr="00645741" w14:paraId="7686A3E0"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5F14C228" w14:textId="77777777" w:rsidR="00E74B0A" w:rsidRPr="00DE6AE3" w:rsidRDefault="00E74B0A" w:rsidP="00694834">
            <w:pPr>
              <w:jc w:val="right"/>
              <w:rPr>
                <w:rFonts w:eastAsia="Times New Roman" w:cs="Arial"/>
                <w:b/>
                <w:i/>
                <w:sz w:val="14"/>
                <w:szCs w:val="14"/>
                <w:lang w:eastAsia="fr-FR"/>
              </w:rPr>
            </w:pPr>
            <w:r>
              <w:rPr>
                <w:rFonts w:eastAsia="Times New Roman" w:cs="Arial"/>
                <w:i/>
                <w:sz w:val="14"/>
                <w:szCs w:val="14"/>
                <w:lang w:eastAsia="fr-FR"/>
              </w:rPr>
              <w:t>A11b</w:t>
            </w:r>
            <w:r w:rsidRPr="00DE6AE3">
              <w:rPr>
                <w:rFonts w:eastAsia="Times New Roman" w:cs="Arial"/>
                <w:i/>
                <w:sz w:val="14"/>
                <w:szCs w:val="14"/>
                <w:lang w:eastAsia="fr-FR"/>
              </w:rPr>
              <w:t xml:space="preserve">i - PT cédées </w:t>
            </w:r>
            <w:r>
              <w:rPr>
                <w:rFonts w:eastAsia="Times New Roman" w:cs="Arial"/>
                <w:i/>
                <w:sz w:val="14"/>
                <w:szCs w:val="14"/>
                <w:lang w:eastAsia="fr-FR"/>
              </w:rPr>
              <w:t xml:space="preserve">santé similaire à la </w:t>
            </w:r>
            <w:r w:rsidRPr="00DE6AE3">
              <w:rPr>
                <w:rFonts w:eastAsia="Times New Roman" w:cs="Arial"/>
                <w:i/>
                <w:sz w:val="14"/>
                <w:szCs w:val="14"/>
                <w:lang w:eastAsia="fr-FR"/>
              </w:rPr>
              <w:t>vie</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3A6961F5"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Best estimate cédé des LoB santé vie</w:t>
            </w:r>
          </w:p>
          <w:p w14:paraId="77DFBD48"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(garanties invalidité)</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5D6D65B8"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Provisions cédées</w:t>
            </w:r>
          </w:p>
          <w:p w14:paraId="48E439B5"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des garanties invalidité</w:t>
            </w:r>
          </w:p>
        </w:tc>
      </w:tr>
      <w:tr w:rsidR="00E74B0A" w:rsidRPr="00645741" w14:paraId="2463EA27"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2649C163" w14:textId="77777777" w:rsidR="00E74B0A" w:rsidRPr="00DE6AE3" w:rsidRDefault="00E74B0A" w:rsidP="00694834">
            <w:pPr>
              <w:jc w:val="right"/>
              <w:rPr>
                <w:rFonts w:eastAsia="Times New Roman" w:cs="Arial"/>
                <w:b/>
                <w:i/>
                <w:sz w:val="14"/>
                <w:szCs w:val="14"/>
                <w:lang w:eastAsia="fr-FR"/>
              </w:rPr>
            </w:pPr>
            <w:r w:rsidRPr="00DE6AE3">
              <w:rPr>
                <w:rFonts w:eastAsia="Times New Roman" w:cs="Arial"/>
                <w:i/>
                <w:sz w:val="14"/>
                <w:szCs w:val="14"/>
                <w:lang w:eastAsia="fr-FR"/>
              </w:rPr>
              <w:t>A11</w:t>
            </w:r>
            <w:r>
              <w:rPr>
                <w:rFonts w:eastAsia="Times New Roman" w:cs="Arial"/>
                <w:i/>
                <w:sz w:val="14"/>
                <w:szCs w:val="14"/>
                <w:lang w:eastAsia="fr-FR"/>
              </w:rPr>
              <w:t>bi</w:t>
            </w:r>
            <w:r w:rsidRPr="00DE6AE3">
              <w:rPr>
                <w:rFonts w:eastAsia="Times New Roman" w:cs="Arial"/>
                <w:i/>
                <w:sz w:val="14"/>
                <w:szCs w:val="14"/>
                <w:lang w:eastAsia="fr-FR"/>
              </w:rPr>
              <w:t>i - PT cédées vie</w:t>
            </w:r>
            <w:r>
              <w:rPr>
                <w:rFonts w:eastAsia="Times New Roman" w:cs="Arial"/>
                <w:i/>
                <w:sz w:val="14"/>
                <w:szCs w:val="14"/>
                <w:lang w:eastAsia="fr-FR"/>
              </w:rPr>
              <w:t xml:space="preserve"> hors UC</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768CB3ED"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Best estimate cédé des LoB vie hors UC</w:t>
            </w:r>
          </w:p>
          <w:p w14:paraId="0EDF7773"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w:t>
            </w:r>
            <w:r w:rsidRPr="00BB3BE2">
              <w:rPr>
                <w:rFonts w:cs="Arial"/>
                <w:sz w:val="14"/>
                <w:szCs w:val="14"/>
              </w:rPr>
              <w:t>garanties épargne hors UC, décès, rente education, rente de conjoint, MGDC)</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2DF61D11"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Provisions cédées</w:t>
            </w:r>
          </w:p>
          <w:p w14:paraId="55C5E80C" w14:textId="77777777" w:rsidR="00E74B0A" w:rsidRPr="00645741" w:rsidRDefault="00E74B0A" w:rsidP="00694834">
            <w:pPr>
              <w:jc w:val="center"/>
              <w:rPr>
                <w:rFonts w:eastAsia="Times New Roman" w:cs="Arial"/>
                <w:sz w:val="14"/>
                <w:szCs w:val="14"/>
                <w:lang w:eastAsia="fr-FR"/>
              </w:rPr>
            </w:pPr>
            <w:r w:rsidRPr="00BB3BE2">
              <w:rPr>
                <w:rFonts w:cs="Arial"/>
                <w:sz w:val="14"/>
                <w:szCs w:val="14"/>
              </w:rPr>
              <w:t>des garanties épargne hors UC, décès, rente education, rente de conjoint, MGDC</w:t>
            </w:r>
          </w:p>
        </w:tc>
      </w:tr>
      <w:tr w:rsidR="00E74B0A" w:rsidRPr="00645741" w14:paraId="04E4D147" w14:textId="77777777" w:rsidTr="00694834">
        <w:trPr>
          <w:trHeight w:val="300"/>
        </w:trPr>
        <w:tc>
          <w:tcPr>
            <w:tcW w:w="14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281AB32F" w14:textId="77777777" w:rsidR="00E74B0A" w:rsidRPr="00DE6AE3" w:rsidRDefault="00E74B0A" w:rsidP="00694834">
            <w:pPr>
              <w:jc w:val="right"/>
              <w:rPr>
                <w:rFonts w:eastAsia="Times New Roman" w:cs="Arial"/>
                <w:i/>
                <w:sz w:val="14"/>
                <w:szCs w:val="14"/>
                <w:lang w:eastAsia="fr-FR"/>
              </w:rPr>
            </w:pPr>
            <w:r>
              <w:rPr>
                <w:rFonts w:eastAsia="Times New Roman" w:cs="Arial"/>
                <w:i/>
                <w:sz w:val="14"/>
                <w:szCs w:val="14"/>
                <w:lang w:eastAsia="fr-FR"/>
              </w:rPr>
              <w:t>A11bii</w:t>
            </w:r>
            <w:r w:rsidRPr="00DE6AE3">
              <w:rPr>
                <w:rFonts w:eastAsia="Times New Roman" w:cs="Arial"/>
                <w:i/>
                <w:sz w:val="14"/>
                <w:szCs w:val="14"/>
                <w:lang w:eastAsia="fr-FR"/>
              </w:rPr>
              <w:t xml:space="preserve">i - PT cédées </w:t>
            </w:r>
            <w:r>
              <w:rPr>
                <w:rFonts w:eastAsia="Times New Roman" w:cs="Arial"/>
                <w:i/>
                <w:sz w:val="14"/>
                <w:szCs w:val="14"/>
                <w:lang w:eastAsia="fr-FR"/>
              </w:rPr>
              <w:t>UC</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tcPr>
          <w:p w14:paraId="2358E3D3"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Best estimate cédé des LoB vie UC</w:t>
            </w:r>
          </w:p>
          <w:p w14:paraId="2428CFA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w:t>
            </w:r>
            <w:r w:rsidRPr="0048317F">
              <w:rPr>
                <w:rFonts w:cs="Arial"/>
                <w:sz w:val="14"/>
                <w:szCs w:val="14"/>
                <w:lang w:val="en-US"/>
              </w:rPr>
              <w:t>garanties épargne UC</w:t>
            </w:r>
            <w:r>
              <w:rPr>
                <w:rFonts w:cs="Arial"/>
                <w:sz w:val="14"/>
                <w:szCs w:val="14"/>
                <w:lang w:val="en-US"/>
              </w:rPr>
              <w:t>)</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4CB2DD69" w14:textId="77777777" w:rsidR="00E74B0A" w:rsidRPr="00645741" w:rsidRDefault="00E74B0A" w:rsidP="00694834">
            <w:pPr>
              <w:jc w:val="left"/>
              <w:rPr>
                <w:rFonts w:eastAsia="Times New Roman" w:cs="Arial"/>
                <w:sz w:val="14"/>
                <w:szCs w:val="14"/>
                <w:lang w:eastAsia="fr-FR"/>
              </w:rPr>
            </w:pPr>
          </w:p>
        </w:tc>
      </w:tr>
      <w:tr w:rsidR="00E74B0A" w:rsidRPr="00645741" w14:paraId="756BC9E7"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93D32E2" w14:textId="77777777" w:rsidR="00E74B0A" w:rsidRPr="00645741" w:rsidRDefault="00E74B0A" w:rsidP="00694834">
            <w:pPr>
              <w:jc w:val="left"/>
              <w:rPr>
                <w:rFonts w:eastAsia="Times New Roman" w:cs="Arial"/>
                <w:sz w:val="14"/>
                <w:szCs w:val="14"/>
                <w:lang w:eastAsia="fr-FR"/>
              </w:rPr>
            </w:pPr>
            <w:r w:rsidRPr="00EA4865">
              <w:rPr>
                <w:rFonts w:eastAsia="Times New Roman" w:cs="Arial"/>
                <w:b/>
                <w:sz w:val="14"/>
                <w:szCs w:val="14"/>
                <w:lang w:eastAsia="fr-FR"/>
              </w:rPr>
              <w:t>A11 -</w:t>
            </w:r>
            <w:r>
              <w:rPr>
                <w:rFonts w:eastAsia="Times New Roman" w:cs="Arial"/>
                <w:sz w:val="14"/>
                <w:szCs w:val="14"/>
                <w:lang w:eastAsia="fr-FR"/>
              </w:rPr>
              <w:t xml:space="preserve"> </w:t>
            </w:r>
            <w:r w:rsidRPr="00645741">
              <w:rPr>
                <w:rFonts w:eastAsia="Times New Roman" w:cs="Arial"/>
                <w:sz w:val="14"/>
                <w:szCs w:val="14"/>
                <w:lang w:eastAsia="fr-FR"/>
              </w:rPr>
              <w:t>Dépôts auprès des cédantes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1BD5FABF"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de marché des actifs dont le code CIC est « dépôt auprès des cédantes »</w:t>
            </w:r>
          </w:p>
        </w:tc>
        <w:tc>
          <w:tcPr>
            <w:tcW w:w="1499" w:type="pct"/>
            <w:tcBorders>
              <w:top w:val="nil"/>
              <w:left w:val="nil"/>
              <w:bottom w:val="single" w:sz="4" w:space="0" w:color="auto"/>
              <w:right w:val="single" w:sz="4" w:space="0" w:color="auto"/>
            </w:tcBorders>
            <w:shd w:val="clear" w:color="000000" w:fill="FFFFFF"/>
            <w:vAlign w:val="center"/>
            <w:hideMark/>
          </w:tcPr>
          <w:p w14:paraId="7B01216A"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Valeur nette comptable des actifs dont le code CIC est « dépôt auprès des cédantes »</w:t>
            </w:r>
          </w:p>
        </w:tc>
      </w:tr>
      <w:tr w:rsidR="00E74B0A" w:rsidRPr="00645741" w14:paraId="2B99C5CC"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432DA06C" w14:textId="77777777" w:rsidR="00E74B0A" w:rsidRPr="00645741" w:rsidRDefault="00E74B0A" w:rsidP="00694834">
            <w:pPr>
              <w:jc w:val="left"/>
              <w:rPr>
                <w:rFonts w:eastAsia="Times New Roman" w:cs="Arial"/>
                <w:sz w:val="14"/>
                <w:szCs w:val="14"/>
                <w:lang w:eastAsia="fr-FR"/>
              </w:rPr>
            </w:pPr>
            <w:r w:rsidRPr="00EA4865">
              <w:rPr>
                <w:rFonts w:eastAsia="Times New Roman" w:cs="Arial"/>
                <w:b/>
                <w:sz w:val="14"/>
                <w:szCs w:val="14"/>
                <w:lang w:eastAsia="fr-FR"/>
              </w:rPr>
              <w:t>A1</w:t>
            </w:r>
            <w:r>
              <w:rPr>
                <w:rFonts w:eastAsia="Times New Roman" w:cs="Arial"/>
                <w:b/>
                <w:sz w:val="14"/>
                <w:szCs w:val="14"/>
                <w:lang w:eastAsia="fr-FR"/>
              </w:rPr>
              <w:t>2</w:t>
            </w:r>
            <w:r w:rsidRPr="00EA4865">
              <w:rPr>
                <w:rFonts w:eastAsia="Times New Roman" w:cs="Arial"/>
                <w:b/>
                <w:sz w:val="14"/>
                <w:szCs w:val="14"/>
                <w:lang w:eastAsia="fr-FR"/>
              </w:rPr>
              <w:t xml:space="preserve"> -</w:t>
            </w:r>
            <w:r w:rsidRPr="00645741">
              <w:rPr>
                <w:rFonts w:eastAsia="Times New Roman" w:cs="Arial"/>
                <w:sz w:val="14"/>
                <w:szCs w:val="14"/>
                <w:lang w:eastAsia="fr-FR"/>
              </w:rPr>
              <w:t>Créances nées d'opérations d'assurance</w:t>
            </w:r>
          </w:p>
        </w:tc>
        <w:tc>
          <w:tcPr>
            <w:tcW w:w="2079" w:type="pct"/>
            <w:tcBorders>
              <w:top w:val="nil"/>
              <w:left w:val="single" w:sz="4" w:space="0" w:color="auto"/>
              <w:bottom w:val="single" w:sz="4" w:space="0" w:color="auto"/>
              <w:right w:val="single" w:sz="4" w:space="0" w:color="auto"/>
            </w:tcBorders>
            <w:shd w:val="clear" w:color="auto" w:fill="auto"/>
            <w:vAlign w:val="center"/>
            <w:hideMark/>
          </w:tcPr>
          <w:p w14:paraId="487032AA"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Valorisation S2 = valeur S1</w:t>
            </w:r>
          </w:p>
        </w:tc>
        <w:tc>
          <w:tcPr>
            <w:tcW w:w="1499" w:type="pct"/>
            <w:tcBorders>
              <w:top w:val="nil"/>
              <w:left w:val="nil"/>
              <w:bottom w:val="single" w:sz="4" w:space="0" w:color="auto"/>
              <w:right w:val="single" w:sz="4" w:space="0" w:color="auto"/>
            </w:tcBorders>
            <w:shd w:val="clear" w:color="auto" w:fill="auto"/>
            <w:vAlign w:val="center"/>
            <w:hideMark/>
          </w:tcPr>
          <w:p w14:paraId="13547F06"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Poste A6a du bilan S1</w:t>
            </w:r>
          </w:p>
        </w:tc>
      </w:tr>
      <w:tr w:rsidR="00E74B0A" w:rsidRPr="00645741" w14:paraId="65658EDF" w14:textId="77777777" w:rsidTr="00694834">
        <w:trPr>
          <w:trHeight w:val="615"/>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4545FAED"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A13</w:t>
            </w:r>
            <w:r w:rsidRPr="00EA4865">
              <w:rPr>
                <w:rFonts w:eastAsia="Times New Roman" w:cs="Arial"/>
                <w:b/>
                <w:sz w:val="14"/>
                <w:szCs w:val="14"/>
                <w:lang w:eastAsia="fr-FR"/>
              </w:rPr>
              <w:t xml:space="preserve"> -</w:t>
            </w:r>
            <w:r w:rsidRPr="00645741">
              <w:rPr>
                <w:rFonts w:eastAsia="Times New Roman" w:cs="Arial"/>
                <w:sz w:val="14"/>
                <w:szCs w:val="14"/>
                <w:lang w:eastAsia="fr-FR"/>
              </w:rPr>
              <w:t>Créances nées d'opérations de réassurance</w:t>
            </w:r>
          </w:p>
        </w:tc>
        <w:tc>
          <w:tcPr>
            <w:tcW w:w="2079" w:type="pct"/>
            <w:tcBorders>
              <w:top w:val="nil"/>
              <w:left w:val="single" w:sz="4" w:space="0" w:color="auto"/>
              <w:bottom w:val="single" w:sz="4" w:space="0" w:color="auto"/>
              <w:right w:val="single" w:sz="4" w:space="0" w:color="auto"/>
            </w:tcBorders>
            <w:shd w:val="clear" w:color="auto" w:fill="auto"/>
            <w:noWrap/>
            <w:vAlign w:val="center"/>
            <w:hideMark/>
          </w:tcPr>
          <w:p w14:paraId="28B82B71"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Valorisation S2 = valeur S1</w:t>
            </w:r>
          </w:p>
        </w:tc>
        <w:tc>
          <w:tcPr>
            <w:tcW w:w="1499" w:type="pct"/>
            <w:tcBorders>
              <w:top w:val="nil"/>
              <w:left w:val="nil"/>
              <w:bottom w:val="single" w:sz="4" w:space="0" w:color="auto"/>
              <w:right w:val="single" w:sz="4" w:space="0" w:color="auto"/>
            </w:tcBorders>
            <w:shd w:val="clear" w:color="auto" w:fill="auto"/>
            <w:noWrap/>
            <w:vAlign w:val="center"/>
            <w:hideMark/>
          </w:tcPr>
          <w:p w14:paraId="3C67639F"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Poste A6b du bilan S1</w:t>
            </w:r>
          </w:p>
        </w:tc>
      </w:tr>
      <w:tr w:rsidR="00E74B0A" w:rsidRPr="00645741" w14:paraId="1B95AD6B"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426DF20"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A14</w:t>
            </w:r>
            <w:r w:rsidRPr="00EA4865">
              <w:rPr>
                <w:rFonts w:eastAsia="Times New Roman" w:cs="Arial"/>
                <w:b/>
                <w:sz w:val="14"/>
                <w:szCs w:val="14"/>
                <w:lang w:eastAsia="fr-FR"/>
              </w:rPr>
              <w:t xml:space="preserve"> -</w:t>
            </w:r>
            <w:r w:rsidRPr="00645741">
              <w:rPr>
                <w:rFonts w:eastAsia="Times New Roman" w:cs="Arial"/>
                <w:sz w:val="14"/>
                <w:szCs w:val="14"/>
                <w:lang w:eastAsia="fr-FR"/>
              </w:rPr>
              <w:t>Autres créances (hors assurance)</w:t>
            </w:r>
          </w:p>
        </w:tc>
        <w:tc>
          <w:tcPr>
            <w:tcW w:w="2079" w:type="pct"/>
            <w:tcBorders>
              <w:top w:val="nil"/>
              <w:left w:val="single" w:sz="4" w:space="0" w:color="auto"/>
              <w:bottom w:val="single" w:sz="4" w:space="0" w:color="auto"/>
              <w:right w:val="single" w:sz="4" w:space="0" w:color="auto"/>
            </w:tcBorders>
            <w:shd w:val="clear" w:color="auto" w:fill="auto"/>
            <w:vAlign w:val="center"/>
            <w:hideMark/>
          </w:tcPr>
          <w:p w14:paraId="624A877E"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Valorisation S2 = valeur S1</w:t>
            </w:r>
          </w:p>
        </w:tc>
        <w:tc>
          <w:tcPr>
            <w:tcW w:w="1499" w:type="pct"/>
            <w:tcBorders>
              <w:top w:val="nil"/>
              <w:left w:val="nil"/>
              <w:bottom w:val="single" w:sz="4" w:space="0" w:color="auto"/>
              <w:right w:val="single" w:sz="4" w:space="0" w:color="auto"/>
            </w:tcBorders>
            <w:shd w:val="clear" w:color="auto" w:fill="auto"/>
            <w:vAlign w:val="center"/>
            <w:hideMark/>
          </w:tcPr>
          <w:p w14:paraId="603CE7CE"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Poste A6c du bilan S1</w:t>
            </w:r>
          </w:p>
        </w:tc>
      </w:tr>
      <w:tr w:rsidR="00E74B0A" w:rsidRPr="00645741" w14:paraId="3C26E80E"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82AA4B5"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A15</w:t>
            </w:r>
            <w:r w:rsidRPr="00EA4865">
              <w:rPr>
                <w:rFonts w:eastAsia="Times New Roman" w:cs="Arial"/>
                <w:b/>
                <w:sz w:val="14"/>
                <w:szCs w:val="14"/>
                <w:lang w:eastAsia="fr-FR"/>
              </w:rPr>
              <w:t xml:space="preserve"> -</w:t>
            </w:r>
            <w:r w:rsidRPr="00645741">
              <w:rPr>
                <w:rFonts w:eastAsia="Times New Roman" w:cs="Arial"/>
                <w:sz w:val="14"/>
                <w:szCs w:val="14"/>
                <w:lang w:eastAsia="fr-FR"/>
              </w:rPr>
              <w:t>Actions auto-détenues</w:t>
            </w:r>
          </w:p>
        </w:tc>
        <w:tc>
          <w:tcPr>
            <w:tcW w:w="2079" w:type="pct"/>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tcPr>
          <w:p w14:paraId="76FD8E7D" w14:textId="77777777" w:rsidR="00E74B0A" w:rsidRPr="00645741" w:rsidRDefault="00E74B0A" w:rsidP="00694834">
            <w:pPr>
              <w:jc w:val="center"/>
              <w:rPr>
                <w:rFonts w:eastAsia="Times New Roman" w:cs="Arial"/>
                <w:sz w:val="14"/>
                <w:szCs w:val="14"/>
                <w:lang w:eastAsia="fr-FR"/>
              </w:rPr>
            </w:pPr>
          </w:p>
        </w:tc>
        <w:tc>
          <w:tcPr>
            <w:tcW w:w="1499" w:type="pct"/>
            <w:tcBorders>
              <w:top w:val="single" w:sz="4" w:space="0" w:color="auto"/>
              <w:left w:val="nil"/>
              <w:bottom w:val="single" w:sz="4" w:space="0" w:color="auto"/>
              <w:right w:val="single" w:sz="4" w:space="0" w:color="auto"/>
            </w:tcBorders>
            <w:shd w:val="clear" w:color="000000" w:fill="A6A6A6" w:themeFill="background1" w:themeFillShade="A6"/>
            <w:noWrap/>
            <w:vAlign w:val="center"/>
          </w:tcPr>
          <w:p w14:paraId="78505056" w14:textId="77777777" w:rsidR="00E74B0A" w:rsidRPr="00645741" w:rsidRDefault="00E74B0A" w:rsidP="00694834">
            <w:pPr>
              <w:jc w:val="center"/>
              <w:rPr>
                <w:rFonts w:eastAsia="Times New Roman" w:cs="Arial"/>
                <w:sz w:val="14"/>
                <w:szCs w:val="14"/>
                <w:lang w:eastAsia="fr-FR"/>
              </w:rPr>
            </w:pPr>
          </w:p>
        </w:tc>
      </w:tr>
      <w:tr w:rsidR="00E74B0A" w:rsidRPr="00645741" w14:paraId="53205CE2" w14:textId="77777777" w:rsidTr="00694834">
        <w:trPr>
          <w:trHeight w:val="300"/>
        </w:trPr>
        <w:tc>
          <w:tcPr>
            <w:tcW w:w="1422" w:type="pct"/>
            <w:tcBorders>
              <w:top w:val="nil"/>
              <w:left w:val="single" w:sz="4" w:space="0" w:color="auto"/>
              <w:bottom w:val="single" w:sz="4" w:space="0" w:color="auto"/>
              <w:right w:val="single" w:sz="4" w:space="0" w:color="auto"/>
            </w:tcBorders>
            <w:shd w:val="clear" w:color="auto" w:fill="auto"/>
            <w:vAlign w:val="center"/>
            <w:hideMark/>
          </w:tcPr>
          <w:p w14:paraId="3BA141D2"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A16</w:t>
            </w:r>
            <w:r w:rsidRPr="00EA4865">
              <w:rPr>
                <w:rFonts w:eastAsia="Times New Roman" w:cs="Arial"/>
                <w:b/>
                <w:sz w:val="14"/>
                <w:szCs w:val="14"/>
                <w:lang w:eastAsia="fr-FR"/>
              </w:rPr>
              <w:t xml:space="preserve"> -</w:t>
            </w:r>
            <w:r w:rsidRPr="00645741">
              <w:rPr>
                <w:rFonts w:eastAsia="Times New Roman" w:cs="Arial"/>
                <w:sz w:val="14"/>
                <w:szCs w:val="14"/>
                <w:lang w:eastAsia="fr-FR"/>
              </w:rPr>
              <w:t>Instruments de fonds propres appelés et non payés</w:t>
            </w:r>
          </w:p>
        </w:tc>
        <w:tc>
          <w:tcPr>
            <w:tcW w:w="2079" w:type="pct"/>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tcPr>
          <w:p w14:paraId="3466DBDF" w14:textId="77777777" w:rsidR="00E74B0A" w:rsidRPr="00645741" w:rsidRDefault="00E74B0A" w:rsidP="00694834">
            <w:pPr>
              <w:jc w:val="center"/>
              <w:rPr>
                <w:rFonts w:eastAsia="Times New Roman" w:cs="Arial"/>
                <w:sz w:val="14"/>
                <w:szCs w:val="14"/>
                <w:lang w:eastAsia="fr-FR"/>
              </w:rPr>
            </w:pPr>
          </w:p>
        </w:tc>
        <w:tc>
          <w:tcPr>
            <w:tcW w:w="1499" w:type="pct"/>
            <w:tcBorders>
              <w:top w:val="single" w:sz="4" w:space="0" w:color="auto"/>
              <w:left w:val="nil"/>
              <w:bottom w:val="single" w:sz="4" w:space="0" w:color="auto"/>
              <w:right w:val="single" w:sz="4" w:space="0" w:color="auto"/>
            </w:tcBorders>
            <w:shd w:val="clear" w:color="000000" w:fill="A6A6A6" w:themeFill="background1" w:themeFillShade="A6"/>
            <w:noWrap/>
            <w:vAlign w:val="center"/>
          </w:tcPr>
          <w:p w14:paraId="690DD7E5" w14:textId="77777777" w:rsidR="00E74B0A" w:rsidRPr="00645741" w:rsidRDefault="00E74B0A" w:rsidP="00694834">
            <w:pPr>
              <w:jc w:val="center"/>
              <w:rPr>
                <w:rFonts w:eastAsia="Times New Roman" w:cs="Arial"/>
                <w:sz w:val="14"/>
                <w:szCs w:val="14"/>
                <w:lang w:eastAsia="fr-FR"/>
              </w:rPr>
            </w:pPr>
          </w:p>
        </w:tc>
      </w:tr>
      <w:tr w:rsidR="00E74B0A" w:rsidRPr="00645741" w14:paraId="647B4AC5" w14:textId="77777777" w:rsidTr="00694834">
        <w:trPr>
          <w:trHeight w:val="51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B982B23"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t>A17</w:t>
            </w:r>
            <w:r w:rsidRPr="00EA4865">
              <w:rPr>
                <w:rFonts w:eastAsia="Times New Roman" w:cs="Arial"/>
                <w:b/>
                <w:sz w:val="14"/>
                <w:szCs w:val="14"/>
                <w:lang w:eastAsia="fr-FR"/>
              </w:rPr>
              <w:t xml:space="preserve"> -</w:t>
            </w:r>
            <w:r w:rsidRPr="00645741">
              <w:rPr>
                <w:rFonts w:eastAsia="Times New Roman" w:cs="Arial"/>
                <w:sz w:val="14"/>
                <w:szCs w:val="14"/>
                <w:lang w:eastAsia="fr-FR"/>
              </w:rPr>
              <w:t>Trésorerie et équivalent trésorerie</w:t>
            </w:r>
          </w:p>
        </w:tc>
        <w:tc>
          <w:tcPr>
            <w:tcW w:w="2079" w:type="pct"/>
            <w:tcBorders>
              <w:top w:val="nil"/>
              <w:left w:val="single" w:sz="4" w:space="0" w:color="auto"/>
              <w:bottom w:val="single" w:sz="4" w:space="0" w:color="auto"/>
              <w:right w:val="single" w:sz="4" w:space="0" w:color="auto"/>
            </w:tcBorders>
            <w:shd w:val="clear" w:color="000000" w:fill="FFFFFF"/>
            <w:vAlign w:val="bottom"/>
            <w:hideMark/>
          </w:tcPr>
          <w:p w14:paraId="37BB99CF"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Poste A7 du bilan S1</w:t>
            </w:r>
            <w:r w:rsidRPr="00645741">
              <w:rPr>
                <w:rFonts w:eastAsia="Times New Roman" w:cs="Arial"/>
                <w:sz w:val="14"/>
                <w:szCs w:val="14"/>
                <w:lang w:eastAsia="fr-FR"/>
              </w:rPr>
              <w:t xml:space="preserve"> + </w:t>
            </w:r>
            <w:r w:rsidRPr="00645741">
              <w:rPr>
                <w:rFonts w:eastAsia="Times New Roman" w:cs="Arial"/>
                <w:sz w:val="14"/>
                <w:szCs w:val="14"/>
                <w:lang w:eastAsia="fr-FR"/>
              </w:rPr>
              <w:br/>
            </w:r>
            <w:r>
              <w:rPr>
                <w:rFonts w:eastAsia="Times New Roman" w:cs="Arial"/>
                <w:sz w:val="14"/>
                <w:szCs w:val="14"/>
                <w:lang w:eastAsia="fr-FR"/>
              </w:rPr>
              <w:t>Valeur de marché des actifs dont le code CIC est « trésorerie et équivalent trésorerie »</w:t>
            </w:r>
          </w:p>
        </w:tc>
        <w:tc>
          <w:tcPr>
            <w:tcW w:w="1499" w:type="pct"/>
            <w:tcBorders>
              <w:top w:val="nil"/>
              <w:left w:val="nil"/>
              <w:bottom w:val="single" w:sz="4" w:space="0" w:color="auto"/>
              <w:right w:val="single" w:sz="4" w:space="0" w:color="auto"/>
            </w:tcBorders>
            <w:shd w:val="clear" w:color="000000" w:fill="FFFFFF"/>
            <w:vAlign w:val="bottom"/>
            <w:hideMark/>
          </w:tcPr>
          <w:p w14:paraId="3308679A"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Poste A7 du bilan S1</w:t>
            </w:r>
            <w:r w:rsidRPr="00645741">
              <w:rPr>
                <w:rFonts w:eastAsia="Times New Roman" w:cs="Arial"/>
                <w:sz w:val="14"/>
                <w:szCs w:val="14"/>
                <w:lang w:eastAsia="fr-FR"/>
              </w:rPr>
              <w:t xml:space="preserve"> + </w:t>
            </w:r>
            <w:r w:rsidRPr="00645741">
              <w:rPr>
                <w:rFonts w:eastAsia="Times New Roman" w:cs="Arial"/>
                <w:sz w:val="14"/>
                <w:szCs w:val="14"/>
                <w:lang w:eastAsia="fr-FR"/>
              </w:rPr>
              <w:br/>
            </w:r>
            <w:r>
              <w:rPr>
                <w:rFonts w:eastAsia="Times New Roman" w:cs="Arial"/>
                <w:sz w:val="14"/>
                <w:szCs w:val="14"/>
                <w:lang w:eastAsia="fr-FR"/>
              </w:rPr>
              <w:t>Valeur nette comptable des actifs dont le code CIC est « trésorerie et équivalent trésorerie »</w:t>
            </w:r>
          </w:p>
        </w:tc>
      </w:tr>
      <w:tr w:rsidR="00E74B0A" w:rsidRPr="00645741" w14:paraId="1846A6FE" w14:textId="77777777" w:rsidTr="00694834">
        <w:trPr>
          <w:trHeight w:val="765"/>
        </w:trPr>
        <w:tc>
          <w:tcPr>
            <w:tcW w:w="1422" w:type="pct"/>
            <w:tcBorders>
              <w:top w:val="nil"/>
              <w:left w:val="single" w:sz="4" w:space="0" w:color="auto"/>
              <w:bottom w:val="single" w:sz="4" w:space="0" w:color="auto"/>
              <w:right w:val="single" w:sz="4" w:space="0" w:color="auto"/>
            </w:tcBorders>
            <w:shd w:val="clear" w:color="000000" w:fill="FFFFFF"/>
            <w:noWrap/>
            <w:vAlign w:val="center"/>
            <w:hideMark/>
          </w:tcPr>
          <w:p w14:paraId="68F060E0" w14:textId="77777777" w:rsidR="00E74B0A" w:rsidRPr="00645741" w:rsidRDefault="00E74B0A" w:rsidP="00694834">
            <w:pPr>
              <w:jc w:val="left"/>
              <w:rPr>
                <w:rFonts w:eastAsia="Times New Roman" w:cs="Arial"/>
                <w:sz w:val="14"/>
                <w:szCs w:val="14"/>
                <w:lang w:eastAsia="fr-FR"/>
              </w:rPr>
            </w:pPr>
            <w:r>
              <w:rPr>
                <w:rFonts w:eastAsia="Times New Roman" w:cs="Arial"/>
                <w:b/>
                <w:sz w:val="14"/>
                <w:szCs w:val="14"/>
                <w:lang w:eastAsia="fr-FR"/>
              </w:rPr>
              <w:lastRenderedPageBreak/>
              <w:t>A18</w:t>
            </w:r>
            <w:r w:rsidRPr="00EA4865">
              <w:rPr>
                <w:rFonts w:eastAsia="Times New Roman" w:cs="Arial"/>
                <w:b/>
                <w:sz w:val="14"/>
                <w:szCs w:val="14"/>
                <w:lang w:eastAsia="fr-FR"/>
              </w:rPr>
              <w:t xml:space="preserve"> -</w:t>
            </w:r>
            <w:r w:rsidRPr="00645741">
              <w:rPr>
                <w:rFonts w:eastAsia="Times New Roman" w:cs="Arial"/>
                <w:sz w:val="14"/>
                <w:szCs w:val="14"/>
                <w:lang w:eastAsia="fr-FR"/>
              </w:rPr>
              <w:t>Autres actifs non mentionnés dans les postes ci-dessus</w:t>
            </w:r>
          </w:p>
        </w:tc>
        <w:tc>
          <w:tcPr>
            <w:tcW w:w="2079" w:type="pct"/>
            <w:tcBorders>
              <w:top w:val="nil"/>
              <w:left w:val="single" w:sz="4" w:space="0" w:color="auto"/>
              <w:bottom w:val="single" w:sz="4" w:space="0" w:color="auto"/>
              <w:right w:val="single" w:sz="4" w:space="0" w:color="auto"/>
            </w:tcBorders>
            <w:shd w:val="clear" w:color="000000" w:fill="FFFFFF"/>
            <w:vAlign w:val="center"/>
            <w:hideMark/>
          </w:tcPr>
          <w:p w14:paraId="68C14E22"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Poste A8 du bilan S1 –</w:t>
            </w:r>
          </w:p>
          <w:p w14:paraId="5ADF699B"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 xml:space="preserve">Coupons courus et surcotes/décotes </w:t>
            </w:r>
            <w:r w:rsidRPr="00DC6AEB">
              <w:rPr>
                <w:rFonts w:eastAsia="Times New Roman" w:cs="Arial"/>
                <w:i/>
                <w:sz w:val="14"/>
                <w:szCs w:val="14"/>
                <w:lang w:eastAsia="fr-FR"/>
              </w:rPr>
              <w:t>(déjà intégrés dans la valeur de marché des actifs)</w:t>
            </w:r>
          </w:p>
        </w:tc>
        <w:tc>
          <w:tcPr>
            <w:tcW w:w="1499" w:type="pct"/>
            <w:tcBorders>
              <w:top w:val="nil"/>
              <w:left w:val="nil"/>
              <w:bottom w:val="single" w:sz="4" w:space="0" w:color="auto"/>
              <w:right w:val="single" w:sz="4" w:space="0" w:color="auto"/>
            </w:tcBorders>
            <w:shd w:val="clear" w:color="000000" w:fill="FFFFFF"/>
            <w:vAlign w:val="bottom"/>
            <w:hideMark/>
          </w:tcPr>
          <w:p w14:paraId="47E357CB" w14:textId="77777777" w:rsidR="00E74B0A" w:rsidRDefault="00E74B0A" w:rsidP="00694834">
            <w:pPr>
              <w:jc w:val="center"/>
              <w:rPr>
                <w:rFonts w:eastAsia="Times New Roman" w:cs="Arial"/>
                <w:sz w:val="14"/>
                <w:szCs w:val="14"/>
                <w:lang w:eastAsia="fr-FR"/>
              </w:rPr>
            </w:pPr>
            <w:r>
              <w:rPr>
                <w:rFonts w:eastAsia="Times New Roman" w:cs="Arial"/>
                <w:sz w:val="14"/>
                <w:szCs w:val="14"/>
                <w:lang w:eastAsia="fr-FR"/>
              </w:rPr>
              <w:t>Poste A8 du bilan S1 –</w:t>
            </w:r>
          </w:p>
          <w:p w14:paraId="77ABE394" w14:textId="77777777" w:rsidR="00E74B0A" w:rsidRPr="00645741" w:rsidRDefault="00E74B0A" w:rsidP="00694834">
            <w:pPr>
              <w:jc w:val="center"/>
              <w:rPr>
                <w:rFonts w:eastAsia="Times New Roman" w:cs="Arial"/>
                <w:sz w:val="14"/>
                <w:szCs w:val="14"/>
                <w:lang w:eastAsia="fr-FR"/>
              </w:rPr>
            </w:pPr>
            <w:r>
              <w:rPr>
                <w:rFonts w:eastAsia="Times New Roman" w:cs="Arial"/>
                <w:sz w:val="14"/>
                <w:szCs w:val="14"/>
                <w:lang w:eastAsia="fr-FR"/>
              </w:rPr>
              <w:t xml:space="preserve">Coupons courus et surcotes/décotes </w:t>
            </w:r>
            <w:r w:rsidRPr="00DC6AEB">
              <w:rPr>
                <w:rFonts w:eastAsia="Times New Roman" w:cs="Arial"/>
                <w:i/>
                <w:sz w:val="14"/>
                <w:szCs w:val="14"/>
                <w:lang w:eastAsia="fr-FR"/>
              </w:rPr>
              <w:t>(déjà intégrés dans la valeur de marché des actifs)</w:t>
            </w:r>
          </w:p>
        </w:tc>
      </w:tr>
      <w:tr w:rsidR="00E74B0A" w:rsidRPr="00645741" w14:paraId="72F01C88" w14:textId="77777777" w:rsidTr="00694834">
        <w:trPr>
          <w:trHeight w:val="300"/>
        </w:trPr>
        <w:tc>
          <w:tcPr>
            <w:tcW w:w="1422" w:type="pct"/>
            <w:tcBorders>
              <w:top w:val="nil"/>
              <w:left w:val="single" w:sz="4" w:space="0" w:color="auto"/>
              <w:bottom w:val="single" w:sz="4" w:space="0" w:color="auto"/>
              <w:right w:val="single" w:sz="4" w:space="0" w:color="auto"/>
            </w:tcBorders>
            <w:shd w:val="clear" w:color="000000" w:fill="FFFFFF"/>
            <w:noWrap/>
            <w:vAlign w:val="center"/>
            <w:hideMark/>
          </w:tcPr>
          <w:p w14:paraId="69812C6C" w14:textId="77777777" w:rsidR="00E74B0A" w:rsidRPr="00645741" w:rsidRDefault="00E74B0A" w:rsidP="00694834">
            <w:pPr>
              <w:jc w:val="left"/>
              <w:rPr>
                <w:rFonts w:eastAsia="Times New Roman" w:cs="Arial"/>
                <w:b/>
                <w:bCs/>
                <w:sz w:val="14"/>
                <w:szCs w:val="14"/>
                <w:lang w:eastAsia="fr-FR"/>
              </w:rPr>
            </w:pPr>
            <w:r w:rsidRPr="00645741">
              <w:rPr>
                <w:rFonts w:eastAsia="Times New Roman" w:cs="Arial"/>
                <w:b/>
                <w:bCs/>
                <w:sz w:val="14"/>
                <w:szCs w:val="14"/>
                <w:lang w:eastAsia="fr-FR"/>
              </w:rPr>
              <w:t>Total de l'actif</w:t>
            </w:r>
          </w:p>
        </w:tc>
        <w:tc>
          <w:tcPr>
            <w:tcW w:w="2079" w:type="pct"/>
            <w:tcBorders>
              <w:top w:val="single" w:sz="4" w:space="0" w:color="auto"/>
              <w:left w:val="single" w:sz="4" w:space="0" w:color="auto"/>
              <w:bottom w:val="single" w:sz="4" w:space="0" w:color="auto"/>
              <w:right w:val="nil"/>
            </w:tcBorders>
            <w:shd w:val="clear" w:color="000000" w:fill="FFFFFF" w:themeFill="background1"/>
            <w:vAlign w:val="center"/>
            <w:hideMark/>
          </w:tcPr>
          <w:p w14:paraId="1B921662" w14:textId="77777777" w:rsidR="00E74B0A" w:rsidRPr="00EA4865" w:rsidRDefault="00E74B0A" w:rsidP="00694834">
            <w:pPr>
              <w:jc w:val="left"/>
              <w:rPr>
                <w:rFonts w:eastAsia="Times New Roman" w:cs="Arial"/>
                <w:b/>
                <w:sz w:val="14"/>
                <w:szCs w:val="14"/>
                <w:lang w:eastAsia="fr-FR"/>
              </w:rPr>
            </w:pPr>
            <w:r w:rsidRPr="00EA4865">
              <w:rPr>
                <w:rFonts w:eastAsia="Times New Roman" w:cs="Arial"/>
                <w:b/>
                <w:sz w:val="14"/>
                <w:szCs w:val="14"/>
                <w:lang w:eastAsia="fr-FR"/>
              </w:rPr>
              <w:t>Somme des éléments A1 à A18</w:t>
            </w:r>
          </w:p>
        </w:tc>
        <w:tc>
          <w:tcPr>
            <w:tcW w:w="1499"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4E717DB3" w14:textId="77777777" w:rsidR="00E74B0A" w:rsidRPr="00EA4865" w:rsidRDefault="00E74B0A" w:rsidP="00694834">
            <w:pPr>
              <w:jc w:val="left"/>
              <w:rPr>
                <w:rFonts w:eastAsia="Times New Roman" w:cs="Arial"/>
                <w:b/>
                <w:sz w:val="14"/>
                <w:szCs w:val="14"/>
                <w:lang w:eastAsia="fr-FR"/>
              </w:rPr>
            </w:pPr>
            <w:r w:rsidRPr="00EA4865">
              <w:rPr>
                <w:rFonts w:eastAsia="Times New Roman" w:cs="Arial"/>
                <w:b/>
                <w:sz w:val="14"/>
                <w:szCs w:val="14"/>
                <w:lang w:eastAsia="fr-FR"/>
              </w:rPr>
              <w:t>Somme des éléments A1 à A18</w:t>
            </w:r>
          </w:p>
        </w:tc>
      </w:tr>
    </w:tbl>
    <w:p w14:paraId="00838BD1" w14:textId="77777777" w:rsidR="00E74B0A" w:rsidRDefault="00E74B0A" w:rsidP="00E74B0A">
      <w:pPr>
        <w:rPr>
          <w:lang w:eastAsia="fr-FR"/>
        </w:rPr>
      </w:pPr>
    </w:p>
    <w:p w14:paraId="51976E86" w14:textId="77777777" w:rsidR="00E74B0A" w:rsidRDefault="00E74B0A" w:rsidP="00E74B0A">
      <w:pPr>
        <w:pStyle w:val="Titre4"/>
      </w:pPr>
      <w:bookmarkStart w:id="99" w:name="_Toc479785890"/>
      <w:bookmarkStart w:id="100" w:name="_Toc120003664"/>
      <w:r>
        <w:t>Bilan prudentiel Passif</w:t>
      </w:r>
      <w:bookmarkEnd w:id="99"/>
      <w:bookmarkEnd w:id="100"/>
    </w:p>
    <w:p w14:paraId="3977DADB" w14:textId="77777777" w:rsidR="00E74B0A" w:rsidRDefault="00E74B0A" w:rsidP="00E74B0A">
      <w:pPr>
        <w:rPr>
          <w:lang w:eastAsia="fr-FR"/>
        </w:rPr>
      </w:pPr>
    </w:p>
    <w:tbl>
      <w:tblPr>
        <w:tblW w:w="5000" w:type="pct"/>
        <w:tblLayout w:type="fixed"/>
        <w:tblCellMar>
          <w:left w:w="70" w:type="dxa"/>
          <w:right w:w="70" w:type="dxa"/>
        </w:tblCellMar>
        <w:tblLook w:val="04A0" w:firstRow="1" w:lastRow="0" w:firstColumn="1" w:lastColumn="0" w:noHBand="0" w:noVBand="1"/>
      </w:tblPr>
      <w:tblGrid>
        <w:gridCol w:w="3371"/>
        <w:gridCol w:w="3446"/>
        <w:gridCol w:w="2919"/>
      </w:tblGrid>
      <w:tr w:rsidR="00E74B0A" w:rsidRPr="0048317F" w14:paraId="34D6CAB4" w14:textId="77777777" w:rsidTr="00694834">
        <w:trPr>
          <w:trHeight w:val="300"/>
        </w:trPr>
        <w:tc>
          <w:tcPr>
            <w:tcW w:w="3189"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4613D023" w14:textId="77777777" w:rsidR="00E74B0A" w:rsidRPr="0048317F" w:rsidRDefault="00E74B0A" w:rsidP="00694834">
            <w:pPr>
              <w:jc w:val="center"/>
              <w:rPr>
                <w:rFonts w:cs="Calibri"/>
                <w:b/>
                <w:bCs/>
                <w:color w:val="FFFFFF"/>
                <w:sz w:val="14"/>
                <w:szCs w:val="14"/>
              </w:rPr>
            </w:pPr>
            <w:r w:rsidRPr="0048317F">
              <w:rPr>
                <w:rFonts w:cs="Calibri"/>
                <w:b/>
                <w:bCs/>
                <w:color w:val="FFFFFF"/>
                <w:sz w:val="14"/>
                <w:szCs w:val="14"/>
              </w:rPr>
              <w:t>Libelle du Bilan</w:t>
            </w:r>
          </w:p>
        </w:tc>
        <w:tc>
          <w:tcPr>
            <w:tcW w:w="3260" w:type="dxa"/>
            <w:tcBorders>
              <w:top w:val="single" w:sz="4" w:space="0" w:color="auto"/>
              <w:left w:val="nil"/>
              <w:bottom w:val="single" w:sz="4" w:space="0" w:color="auto"/>
              <w:right w:val="single" w:sz="4" w:space="0" w:color="auto"/>
            </w:tcBorders>
            <w:shd w:val="clear" w:color="000000" w:fill="DA9694"/>
            <w:vAlign w:val="center"/>
            <w:hideMark/>
          </w:tcPr>
          <w:p w14:paraId="01249A9F" w14:textId="77777777" w:rsidR="00E74B0A" w:rsidRPr="0048317F" w:rsidRDefault="00E74B0A" w:rsidP="00694834">
            <w:pPr>
              <w:jc w:val="center"/>
              <w:rPr>
                <w:rFonts w:cs="Calibri"/>
                <w:color w:val="000000"/>
                <w:sz w:val="14"/>
                <w:szCs w:val="14"/>
              </w:rPr>
            </w:pPr>
            <w:r w:rsidRPr="0048317F">
              <w:rPr>
                <w:rFonts w:cs="Calibri"/>
                <w:color w:val="000000"/>
                <w:sz w:val="14"/>
                <w:szCs w:val="14"/>
              </w:rPr>
              <w:t>Valeur S2</w:t>
            </w:r>
          </w:p>
        </w:tc>
        <w:tc>
          <w:tcPr>
            <w:tcW w:w="2761" w:type="dxa"/>
            <w:tcBorders>
              <w:top w:val="single" w:sz="4" w:space="0" w:color="auto"/>
              <w:left w:val="nil"/>
              <w:bottom w:val="single" w:sz="4" w:space="0" w:color="auto"/>
              <w:right w:val="single" w:sz="4" w:space="0" w:color="auto"/>
            </w:tcBorders>
            <w:shd w:val="clear" w:color="000000" w:fill="DA9694"/>
            <w:vAlign w:val="center"/>
            <w:hideMark/>
          </w:tcPr>
          <w:p w14:paraId="744C794F" w14:textId="77777777" w:rsidR="00E74B0A" w:rsidRPr="0048317F" w:rsidRDefault="00E74B0A" w:rsidP="00694834">
            <w:pPr>
              <w:jc w:val="center"/>
              <w:rPr>
                <w:rFonts w:cs="Calibri"/>
                <w:color w:val="000000"/>
                <w:sz w:val="14"/>
                <w:szCs w:val="14"/>
              </w:rPr>
            </w:pPr>
            <w:r w:rsidRPr="0048317F">
              <w:rPr>
                <w:rFonts w:cs="Calibri"/>
                <w:color w:val="000000"/>
                <w:sz w:val="14"/>
                <w:szCs w:val="14"/>
              </w:rPr>
              <w:t>Valeur S1</w:t>
            </w:r>
          </w:p>
        </w:tc>
      </w:tr>
      <w:tr w:rsidR="00E74B0A" w:rsidRPr="0048317F" w14:paraId="5D41D0D0" w14:textId="77777777" w:rsidTr="00694834">
        <w:trPr>
          <w:trHeight w:val="300"/>
        </w:trPr>
        <w:tc>
          <w:tcPr>
            <w:tcW w:w="3189" w:type="dxa"/>
            <w:tcBorders>
              <w:top w:val="nil"/>
              <w:left w:val="single" w:sz="4" w:space="0" w:color="auto"/>
              <w:bottom w:val="single" w:sz="4" w:space="0" w:color="auto"/>
              <w:right w:val="nil"/>
            </w:tcBorders>
            <w:shd w:val="clear" w:color="auto" w:fill="auto"/>
            <w:vAlign w:val="center"/>
            <w:hideMark/>
          </w:tcPr>
          <w:p w14:paraId="2F2B3C46" w14:textId="77777777" w:rsidR="00E74B0A" w:rsidRPr="0048317F" w:rsidRDefault="00E74B0A" w:rsidP="00694834">
            <w:pPr>
              <w:rPr>
                <w:rFonts w:cs="Arial"/>
                <w:b/>
                <w:bCs/>
                <w:sz w:val="14"/>
                <w:szCs w:val="14"/>
              </w:rPr>
            </w:pPr>
            <w:r w:rsidRPr="0048317F">
              <w:rPr>
                <w:rFonts w:cs="Arial"/>
                <w:b/>
                <w:bCs/>
                <w:sz w:val="14"/>
                <w:szCs w:val="14"/>
              </w:rPr>
              <w:t>B1 - Provisions techniques non-vie</w:t>
            </w:r>
          </w:p>
        </w:tc>
        <w:tc>
          <w:tcPr>
            <w:tcW w:w="3260" w:type="dxa"/>
            <w:tcBorders>
              <w:top w:val="nil"/>
              <w:left w:val="single" w:sz="4" w:space="0" w:color="auto"/>
              <w:bottom w:val="single" w:sz="4" w:space="0" w:color="auto"/>
              <w:right w:val="single" w:sz="4" w:space="0" w:color="auto"/>
            </w:tcBorders>
            <w:shd w:val="clear" w:color="000000" w:fill="FFFFFF"/>
            <w:vAlign w:val="center"/>
            <w:hideMark/>
          </w:tcPr>
          <w:p w14:paraId="28B41DF3" w14:textId="77777777" w:rsidR="00E74B0A" w:rsidRPr="0048317F" w:rsidRDefault="00E74B0A" w:rsidP="00694834">
            <w:pPr>
              <w:jc w:val="center"/>
              <w:rPr>
                <w:rFonts w:cs="Arial"/>
                <w:sz w:val="14"/>
                <w:szCs w:val="14"/>
              </w:rPr>
            </w:pPr>
            <w:r w:rsidRPr="0048317F">
              <w:rPr>
                <w:rFonts w:cs="Arial"/>
                <w:sz w:val="14"/>
                <w:szCs w:val="14"/>
              </w:rPr>
              <w:t>(a)+(b)</w:t>
            </w:r>
          </w:p>
        </w:tc>
        <w:tc>
          <w:tcPr>
            <w:tcW w:w="2761" w:type="dxa"/>
            <w:tcBorders>
              <w:top w:val="nil"/>
              <w:left w:val="nil"/>
              <w:bottom w:val="single" w:sz="4" w:space="0" w:color="auto"/>
              <w:right w:val="single" w:sz="4" w:space="0" w:color="auto"/>
            </w:tcBorders>
            <w:shd w:val="clear" w:color="000000" w:fill="FFFFFF"/>
            <w:vAlign w:val="center"/>
            <w:hideMark/>
          </w:tcPr>
          <w:p w14:paraId="20EDC8EC" w14:textId="77777777" w:rsidR="00E74B0A" w:rsidRPr="0048317F" w:rsidRDefault="00E74B0A" w:rsidP="00694834">
            <w:pPr>
              <w:jc w:val="center"/>
              <w:rPr>
                <w:rFonts w:cs="Arial"/>
                <w:sz w:val="14"/>
                <w:szCs w:val="14"/>
              </w:rPr>
            </w:pPr>
            <w:r w:rsidRPr="0048317F">
              <w:rPr>
                <w:rFonts w:cs="Arial"/>
                <w:sz w:val="14"/>
                <w:szCs w:val="14"/>
              </w:rPr>
              <w:t>(a)+(b)</w:t>
            </w:r>
          </w:p>
        </w:tc>
      </w:tr>
      <w:tr w:rsidR="00E74B0A" w:rsidRPr="0048317F" w14:paraId="2E2A3F05"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0F4958D" w14:textId="77777777" w:rsidR="00E74B0A" w:rsidRPr="0048317F" w:rsidRDefault="00E74B0A" w:rsidP="00694834">
            <w:pPr>
              <w:rPr>
                <w:rFonts w:cs="Arial"/>
                <w:sz w:val="14"/>
                <w:szCs w:val="14"/>
              </w:rPr>
            </w:pPr>
            <w:r w:rsidRPr="0048317F">
              <w:rPr>
                <w:rFonts w:cs="Arial"/>
                <w:sz w:val="14"/>
                <w:szCs w:val="14"/>
              </w:rPr>
              <w:t>B1a - Provisions techniques non-vie (hors santé)</w:t>
            </w:r>
          </w:p>
        </w:tc>
        <w:tc>
          <w:tcPr>
            <w:tcW w:w="3260" w:type="dxa"/>
            <w:tcBorders>
              <w:top w:val="nil"/>
              <w:left w:val="nil"/>
              <w:bottom w:val="single" w:sz="4" w:space="0" w:color="auto"/>
              <w:right w:val="single" w:sz="4" w:space="0" w:color="auto"/>
            </w:tcBorders>
            <w:shd w:val="pct50" w:color="000000" w:fill="FFFFFF"/>
            <w:vAlign w:val="center"/>
            <w:hideMark/>
          </w:tcPr>
          <w:p w14:paraId="021A21D6"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3F90B987"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53EBFF3"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5C07E88" w14:textId="77777777" w:rsidR="00E74B0A" w:rsidRPr="0048317F" w:rsidRDefault="00E74B0A" w:rsidP="00694834">
            <w:pPr>
              <w:jc w:val="right"/>
              <w:rPr>
                <w:rFonts w:cs="Arial"/>
                <w:i/>
                <w:iCs/>
                <w:sz w:val="14"/>
                <w:szCs w:val="14"/>
              </w:rPr>
            </w:pPr>
            <w:r w:rsidRPr="0048317F">
              <w:rPr>
                <w:rFonts w:cs="Arial"/>
                <w:i/>
                <w:iCs/>
                <w:sz w:val="14"/>
                <w:szCs w:val="14"/>
              </w:rPr>
              <w:t>B1ai - Provisions techniques calculées comme un tout</w:t>
            </w:r>
          </w:p>
        </w:tc>
        <w:tc>
          <w:tcPr>
            <w:tcW w:w="3260" w:type="dxa"/>
            <w:tcBorders>
              <w:top w:val="nil"/>
              <w:left w:val="nil"/>
              <w:bottom w:val="single" w:sz="4" w:space="0" w:color="auto"/>
              <w:right w:val="single" w:sz="4" w:space="0" w:color="auto"/>
            </w:tcBorders>
            <w:shd w:val="pct50" w:color="000000" w:fill="FFFFFF"/>
            <w:vAlign w:val="center"/>
            <w:hideMark/>
          </w:tcPr>
          <w:p w14:paraId="64C2E778"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2436CC0C"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9BA2243"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3356B414" w14:textId="77777777" w:rsidR="00E74B0A" w:rsidRPr="0048317F" w:rsidRDefault="00E74B0A" w:rsidP="00694834">
            <w:pPr>
              <w:jc w:val="right"/>
              <w:rPr>
                <w:rFonts w:cs="Arial"/>
                <w:i/>
                <w:iCs/>
                <w:sz w:val="14"/>
                <w:szCs w:val="14"/>
              </w:rPr>
            </w:pPr>
            <w:r w:rsidRPr="0048317F">
              <w:rPr>
                <w:rFonts w:cs="Arial"/>
                <w:i/>
                <w:iCs/>
                <w:sz w:val="14"/>
                <w:szCs w:val="14"/>
              </w:rPr>
              <w:t>B1aii - Meilleure estimation</w:t>
            </w:r>
          </w:p>
        </w:tc>
        <w:tc>
          <w:tcPr>
            <w:tcW w:w="3260" w:type="dxa"/>
            <w:tcBorders>
              <w:top w:val="nil"/>
              <w:left w:val="nil"/>
              <w:bottom w:val="single" w:sz="4" w:space="0" w:color="auto"/>
              <w:right w:val="single" w:sz="4" w:space="0" w:color="auto"/>
            </w:tcBorders>
            <w:shd w:val="pct50" w:color="000000" w:fill="FFFFFF"/>
            <w:vAlign w:val="center"/>
            <w:hideMark/>
          </w:tcPr>
          <w:p w14:paraId="20474533"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69367883"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4360090"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4C15B07" w14:textId="77777777" w:rsidR="00E74B0A" w:rsidRPr="0048317F" w:rsidRDefault="00E74B0A" w:rsidP="00694834">
            <w:pPr>
              <w:jc w:val="right"/>
              <w:rPr>
                <w:rFonts w:cs="Arial"/>
                <w:i/>
                <w:iCs/>
                <w:sz w:val="14"/>
                <w:szCs w:val="14"/>
              </w:rPr>
            </w:pPr>
            <w:r w:rsidRPr="0048317F">
              <w:rPr>
                <w:rFonts w:cs="Arial"/>
                <w:i/>
                <w:iCs/>
                <w:sz w:val="14"/>
                <w:szCs w:val="14"/>
              </w:rPr>
              <w:t>B1aiii - Marge de risque</w:t>
            </w:r>
          </w:p>
        </w:tc>
        <w:tc>
          <w:tcPr>
            <w:tcW w:w="3260" w:type="dxa"/>
            <w:tcBorders>
              <w:top w:val="nil"/>
              <w:left w:val="nil"/>
              <w:bottom w:val="single" w:sz="4" w:space="0" w:color="auto"/>
              <w:right w:val="single" w:sz="4" w:space="0" w:color="auto"/>
            </w:tcBorders>
            <w:shd w:val="pct50" w:color="000000" w:fill="FFFFFF"/>
            <w:vAlign w:val="center"/>
            <w:hideMark/>
          </w:tcPr>
          <w:p w14:paraId="28CDEA98"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7EAD94E5"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725E1EE2" w14:textId="77777777" w:rsidTr="00694834">
        <w:trPr>
          <w:trHeight w:val="9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06C07965" w14:textId="77777777" w:rsidR="00E74B0A" w:rsidRPr="0048317F" w:rsidRDefault="00E74B0A" w:rsidP="00694834">
            <w:pPr>
              <w:rPr>
                <w:rFonts w:cs="Arial"/>
                <w:sz w:val="14"/>
                <w:szCs w:val="14"/>
              </w:rPr>
            </w:pPr>
            <w:r w:rsidRPr="0048317F">
              <w:rPr>
                <w:rFonts w:cs="Arial"/>
                <w:sz w:val="14"/>
                <w:szCs w:val="14"/>
              </w:rPr>
              <w:t>B1b - Provisions techniques santé (similaire à la non-vie)</w:t>
            </w:r>
          </w:p>
        </w:tc>
        <w:tc>
          <w:tcPr>
            <w:tcW w:w="3260" w:type="dxa"/>
            <w:tcBorders>
              <w:top w:val="nil"/>
              <w:left w:val="nil"/>
              <w:bottom w:val="single" w:sz="4" w:space="0" w:color="auto"/>
              <w:right w:val="single" w:sz="4" w:space="0" w:color="auto"/>
            </w:tcBorders>
            <w:shd w:val="clear" w:color="000000" w:fill="FFFFFF"/>
            <w:vAlign w:val="center"/>
            <w:hideMark/>
          </w:tcPr>
          <w:p w14:paraId="20FDCC71" w14:textId="77777777" w:rsidR="00E74B0A" w:rsidRPr="0048317F" w:rsidRDefault="00E74B0A" w:rsidP="00694834">
            <w:pPr>
              <w:pStyle w:val="Paragraphedeliste"/>
              <w:ind w:left="1080"/>
              <w:rPr>
                <w:rFonts w:cs="Arial"/>
                <w:sz w:val="14"/>
                <w:szCs w:val="14"/>
              </w:rPr>
            </w:pPr>
            <w:r w:rsidRPr="0048317F">
              <w:rPr>
                <w:rFonts w:cs="Arial"/>
                <w:sz w:val="14"/>
                <w:szCs w:val="14"/>
              </w:rPr>
              <w:t>(i) + (ii) + (iii)</w:t>
            </w:r>
          </w:p>
        </w:tc>
        <w:tc>
          <w:tcPr>
            <w:tcW w:w="2761" w:type="dxa"/>
            <w:tcBorders>
              <w:top w:val="nil"/>
              <w:left w:val="nil"/>
              <w:bottom w:val="single" w:sz="4" w:space="0" w:color="auto"/>
              <w:right w:val="single" w:sz="4" w:space="0" w:color="auto"/>
            </w:tcBorders>
            <w:shd w:val="clear" w:color="000000" w:fill="FFFFFF"/>
            <w:vAlign w:val="center"/>
            <w:hideMark/>
          </w:tcPr>
          <w:p w14:paraId="4398E018" w14:textId="77777777" w:rsidR="00E74B0A" w:rsidRPr="0048317F" w:rsidRDefault="00E74B0A" w:rsidP="00694834">
            <w:pPr>
              <w:jc w:val="center"/>
              <w:rPr>
                <w:rFonts w:cs="Arial"/>
                <w:sz w:val="14"/>
                <w:szCs w:val="14"/>
              </w:rPr>
            </w:pPr>
            <w:r w:rsidRPr="0048317F">
              <w:rPr>
                <w:rFonts w:cs="Arial"/>
                <w:sz w:val="14"/>
                <w:szCs w:val="14"/>
              </w:rPr>
              <w:t>PM + PSAP +IBNR + PRC + PEG + PPE + PFG</w:t>
            </w:r>
          </w:p>
          <w:p w14:paraId="5AD9D8C7" w14:textId="77777777" w:rsidR="00E74B0A" w:rsidRPr="0048317F" w:rsidRDefault="00E74B0A" w:rsidP="00694834">
            <w:pPr>
              <w:jc w:val="center"/>
              <w:rPr>
                <w:rFonts w:cs="Arial"/>
                <w:sz w:val="14"/>
                <w:szCs w:val="14"/>
              </w:rPr>
            </w:pPr>
            <w:r w:rsidRPr="0048317F">
              <w:rPr>
                <w:rFonts w:cs="Arial"/>
                <w:sz w:val="14"/>
                <w:szCs w:val="14"/>
              </w:rPr>
              <w:t>des garanties santé et incapacité (y compris invalidité en attente)</w:t>
            </w:r>
          </w:p>
        </w:tc>
      </w:tr>
      <w:tr w:rsidR="00E74B0A" w:rsidRPr="0048317F" w14:paraId="54FE98A0"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FD3C714" w14:textId="77777777" w:rsidR="00E74B0A" w:rsidRPr="0048317F" w:rsidRDefault="00E74B0A" w:rsidP="00694834">
            <w:pPr>
              <w:jc w:val="right"/>
              <w:rPr>
                <w:rFonts w:cs="Arial"/>
                <w:i/>
                <w:iCs/>
                <w:sz w:val="14"/>
                <w:szCs w:val="14"/>
              </w:rPr>
            </w:pPr>
            <w:r w:rsidRPr="0048317F">
              <w:rPr>
                <w:rFonts w:cs="Arial"/>
                <w:i/>
                <w:iCs/>
                <w:sz w:val="14"/>
                <w:szCs w:val="14"/>
              </w:rPr>
              <w:t>B1bi - Provisions techniques calculées comme un tout</w:t>
            </w:r>
          </w:p>
        </w:tc>
        <w:tc>
          <w:tcPr>
            <w:tcW w:w="3260" w:type="dxa"/>
            <w:tcBorders>
              <w:top w:val="nil"/>
              <w:left w:val="nil"/>
              <w:bottom w:val="single" w:sz="4" w:space="0" w:color="auto"/>
              <w:right w:val="single" w:sz="4" w:space="0" w:color="auto"/>
            </w:tcBorders>
            <w:shd w:val="pct50" w:color="000000" w:fill="FFFFFF"/>
            <w:vAlign w:val="center"/>
            <w:hideMark/>
          </w:tcPr>
          <w:p w14:paraId="1A89113A"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17669213"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56663FFF" w14:textId="77777777" w:rsidTr="00694834">
        <w:trPr>
          <w:trHeight w:val="63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6321508" w14:textId="77777777" w:rsidR="00E74B0A" w:rsidRPr="0048317F" w:rsidRDefault="00E74B0A" w:rsidP="00694834">
            <w:pPr>
              <w:jc w:val="right"/>
              <w:rPr>
                <w:rFonts w:cs="Arial"/>
                <w:i/>
                <w:iCs/>
                <w:sz w:val="14"/>
                <w:szCs w:val="14"/>
              </w:rPr>
            </w:pPr>
            <w:r w:rsidRPr="0048317F">
              <w:rPr>
                <w:rFonts w:cs="Arial"/>
                <w:i/>
                <w:iCs/>
                <w:sz w:val="14"/>
                <w:szCs w:val="14"/>
              </w:rPr>
              <w:t>B1bii - Meilleure estimation</w:t>
            </w:r>
          </w:p>
        </w:tc>
        <w:tc>
          <w:tcPr>
            <w:tcW w:w="3260" w:type="dxa"/>
            <w:tcBorders>
              <w:top w:val="nil"/>
              <w:left w:val="nil"/>
              <w:bottom w:val="single" w:sz="4" w:space="0" w:color="auto"/>
              <w:right w:val="single" w:sz="4" w:space="0" w:color="auto"/>
            </w:tcBorders>
            <w:shd w:val="clear" w:color="000000" w:fill="FFFFFF"/>
            <w:vAlign w:val="center"/>
            <w:hideMark/>
          </w:tcPr>
          <w:p w14:paraId="0A5DA4C2" w14:textId="77777777" w:rsidR="00E74B0A" w:rsidRPr="00BB3BE2" w:rsidRDefault="00E74B0A" w:rsidP="00694834">
            <w:pPr>
              <w:jc w:val="center"/>
              <w:rPr>
                <w:rFonts w:cs="Arial"/>
                <w:sz w:val="14"/>
                <w:szCs w:val="14"/>
              </w:rPr>
            </w:pPr>
            <w:r w:rsidRPr="00BB3BE2">
              <w:rPr>
                <w:rFonts w:cs="Arial"/>
                <w:sz w:val="14"/>
                <w:szCs w:val="14"/>
              </w:rPr>
              <w:t xml:space="preserve">Best estimate des LoB santé non vie </w:t>
            </w:r>
          </w:p>
          <w:p w14:paraId="45865994" w14:textId="77777777" w:rsidR="00E74B0A" w:rsidRPr="00BB3BE2" w:rsidRDefault="00E74B0A" w:rsidP="00694834">
            <w:pPr>
              <w:jc w:val="center"/>
              <w:rPr>
                <w:rFonts w:cs="Arial"/>
                <w:sz w:val="14"/>
                <w:szCs w:val="14"/>
              </w:rPr>
            </w:pPr>
            <w:r w:rsidRPr="00BB3BE2">
              <w:rPr>
                <w:rFonts w:cs="Arial"/>
                <w:sz w:val="14"/>
                <w:szCs w:val="14"/>
              </w:rPr>
              <w:t>(garanties santé et incapacité y compris invalidité en attente)</w:t>
            </w:r>
          </w:p>
        </w:tc>
        <w:tc>
          <w:tcPr>
            <w:tcW w:w="2761" w:type="dxa"/>
            <w:tcBorders>
              <w:top w:val="nil"/>
              <w:left w:val="nil"/>
              <w:bottom w:val="single" w:sz="4" w:space="0" w:color="auto"/>
              <w:right w:val="single" w:sz="4" w:space="0" w:color="auto"/>
            </w:tcBorders>
            <w:shd w:val="pct50" w:color="000000" w:fill="FFFFFF"/>
            <w:vAlign w:val="center"/>
            <w:hideMark/>
          </w:tcPr>
          <w:p w14:paraId="4E2757F5" w14:textId="77777777" w:rsidR="00E74B0A" w:rsidRPr="00BB3BE2" w:rsidRDefault="00E74B0A" w:rsidP="00694834">
            <w:pPr>
              <w:rPr>
                <w:rFonts w:cs="Arial"/>
                <w:sz w:val="14"/>
                <w:szCs w:val="14"/>
              </w:rPr>
            </w:pPr>
            <w:r w:rsidRPr="00BB3BE2">
              <w:rPr>
                <w:rFonts w:cs="Arial"/>
                <w:sz w:val="14"/>
                <w:szCs w:val="14"/>
              </w:rPr>
              <w:t> </w:t>
            </w:r>
          </w:p>
        </w:tc>
      </w:tr>
      <w:tr w:rsidR="00E74B0A" w:rsidRPr="0048317F" w14:paraId="6364504D"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BB20C5A" w14:textId="77777777" w:rsidR="00E74B0A" w:rsidRPr="0048317F" w:rsidRDefault="00E74B0A" w:rsidP="00694834">
            <w:pPr>
              <w:jc w:val="right"/>
              <w:rPr>
                <w:rFonts w:cs="Arial"/>
                <w:i/>
                <w:iCs/>
                <w:sz w:val="14"/>
                <w:szCs w:val="14"/>
              </w:rPr>
            </w:pPr>
            <w:r w:rsidRPr="0048317F">
              <w:rPr>
                <w:rFonts w:cs="Arial"/>
                <w:i/>
                <w:iCs/>
                <w:sz w:val="14"/>
                <w:szCs w:val="14"/>
              </w:rPr>
              <w:t>B1biii - Marge de risque</w:t>
            </w:r>
          </w:p>
        </w:tc>
        <w:tc>
          <w:tcPr>
            <w:tcW w:w="3260" w:type="dxa"/>
            <w:tcBorders>
              <w:top w:val="nil"/>
              <w:left w:val="nil"/>
              <w:bottom w:val="single" w:sz="4" w:space="0" w:color="auto"/>
              <w:right w:val="single" w:sz="4" w:space="0" w:color="auto"/>
            </w:tcBorders>
            <w:shd w:val="clear" w:color="000000" w:fill="FFFFFF"/>
            <w:vAlign w:val="center"/>
            <w:hideMark/>
          </w:tcPr>
          <w:p w14:paraId="6890B60E" w14:textId="77777777" w:rsidR="00E74B0A" w:rsidRPr="0048317F" w:rsidRDefault="00E74B0A" w:rsidP="00694834">
            <w:pPr>
              <w:jc w:val="center"/>
              <w:rPr>
                <w:rFonts w:cs="Arial"/>
                <w:sz w:val="14"/>
                <w:szCs w:val="14"/>
              </w:rPr>
            </w:pPr>
            <w:r w:rsidRPr="0048317F">
              <w:rPr>
                <w:rFonts w:cs="Arial"/>
                <w:sz w:val="14"/>
                <w:szCs w:val="14"/>
              </w:rPr>
              <w:t> Marge pour risque des LoB santé non vie</w:t>
            </w:r>
          </w:p>
        </w:tc>
        <w:tc>
          <w:tcPr>
            <w:tcW w:w="2761" w:type="dxa"/>
            <w:tcBorders>
              <w:top w:val="nil"/>
              <w:left w:val="nil"/>
              <w:bottom w:val="nil"/>
              <w:right w:val="nil"/>
            </w:tcBorders>
            <w:shd w:val="pct50" w:color="000000" w:fill="FFFFFF"/>
            <w:vAlign w:val="center"/>
            <w:hideMark/>
          </w:tcPr>
          <w:p w14:paraId="12A51D5E" w14:textId="77777777" w:rsidR="00E74B0A" w:rsidRPr="0048317F" w:rsidRDefault="00E74B0A" w:rsidP="00694834">
            <w:pPr>
              <w:rPr>
                <w:rFonts w:cs="Calibri"/>
                <w:color w:val="000000"/>
                <w:sz w:val="14"/>
                <w:szCs w:val="14"/>
              </w:rPr>
            </w:pPr>
            <w:r w:rsidRPr="0048317F">
              <w:rPr>
                <w:rFonts w:cs="Calibri"/>
                <w:color w:val="000000"/>
                <w:sz w:val="14"/>
                <w:szCs w:val="14"/>
              </w:rPr>
              <w:t> </w:t>
            </w:r>
          </w:p>
        </w:tc>
      </w:tr>
      <w:tr w:rsidR="00E74B0A" w:rsidRPr="0048317F" w14:paraId="79000EE1" w14:textId="77777777" w:rsidTr="00694834">
        <w:trPr>
          <w:trHeight w:val="405"/>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A6979CF" w14:textId="77777777" w:rsidR="00E74B0A" w:rsidRPr="0048317F" w:rsidRDefault="00E74B0A" w:rsidP="00694834">
            <w:pPr>
              <w:rPr>
                <w:rFonts w:cs="Arial"/>
                <w:b/>
                <w:bCs/>
                <w:sz w:val="14"/>
                <w:szCs w:val="14"/>
              </w:rPr>
            </w:pPr>
            <w:r w:rsidRPr="0048317F">
              <w:rPr>
                <w:rFonts w:cs="Arial"/>
                <w:b/>
                <w:bCs/>
                <w:sz w:val="14"/>
                <w:szCs w:val="14"/>
              </w:rPr>
              <w:t>B2 - Provisions techniques vie (hors UC ou indexés)</w:t>
            </w:r>
          </w:p>
        </w:tc>
        <w:tc>
          <w:tcPr>
            <w:tcW w:w="3260" w:type="dxa"/>
            <w:tcBorders>
              <w:top w:val="nil"/>
              <w:left w:val="nil"/>
              <w:bottom w:val="single" w:sz="4" w:space="0" w:color="auto"/>
              <w:right w:val="single" w:sz="4" w:space="0" w:color="auto"/>
            </w:tcBorders>
            <w:shd w:val="clear" w:color="000000" w:fill="FFFFFF"/>
            <w:vAlign w:val="center"/>
            <w:hideMark/>
          </w:tcPr>
          <w:p w14:paraId="5B72B9E3" w14:textId="77777777" w:rsidR="00E74B0A" w:rsidRPr="0048317F" w:rsidRDefault="00E74B0A" w:rsidP="00694834">
            <w:pPr>
              <w:jc w:val="center"/>
              <w:rPr>
                <w:rFonts w:cs="Arial"/>
                <w:sz w:val="14"/>
                <w:szCs w:val="14"/>
              </w:rPr>
            </w:pPr>
            <w:r w:rsidRPr="0048317F">
              <w:rPr>
                <w:rFonts w:cs="Arial"/>
                <w:sz w:val="14"/>
                <w:szCs w:val="14"/>
              </w:rPr>
              <w:t>(a)+(b)</w:t>
            </w:r>
          </w:p>
        </w:tc>
        <w:tc>
          <w:tcPr>
            <w:tcW w:w="2761" w:type="dxa"/>
            <w:tcBorders>
              <w:top w:val="single" w:sz="4" w:space="0" w:color="auto"/>
              <w:left w:val="nil"/>
              <w:bottom w:val="single" w:sz="4" w:space="0" w:color="auto"/>
              <w:right w:val="single" w:sz="4" w:space="0" w:color="auto"/>
            </w:tcBorders>
            <w:shd w:val="clear" w:color="000000" w:fill="FFFFFF"/>
            <w:vAlign w:val="center"/>
            <w:hideMark/>
          </w:tcPr>
          <w:p w14:paraId="5B522270" w14:textId="77777777" w:rsidR="00E74B0A" w:rsidRPr="0048317F" w:rsidRDefault="00E74B0A" w:rsidP="00694834">
            <w:pPr>
              <w:jc w:val="center"/>
              <w:rPr>
                <w:rFonts w:cs="Arial"/>
                <w:sz w:val="14"/>
                <w:szCs w:val="14"/>
              </w:rPr>
            </w:pPr>
            <w:r w:rsidRPr="0048317F">
              <w:rPr>
                <w:rFonts w:cs="Arial"/>
                <w:sz w:val="14"/>
                <w:szCs w:val="14"/>
              </w:rPr>
              <w:t>(a)+(b)</w:t>
            </w:r>
          </w:p>
        </w:tc>
      </w:tr>
      <w:tr w:rsidR="00E74B0A" w:rsidRPr="0048317F" w14:paraId="17B83A45" w14:textId="77777777" w:rsidTr="00694834">
        <w:trPr>
          <w:trHeight w:val="72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247D908" w14:textId="77777777" w:rsidR="00E74B0A" w:rsidRPr="0048317F" w:rsidRDefault="00E74B0A" w:rsidP="00694834">
            <w:pPr>
              <w:rPr>
                <w:rFonts w:cs="Arial"/>
                <w:sz w:val="14"/>
                <w:szCs w:val="14"/>
              </w:rPr>
            </w:pPr>
            <w:r w:rsidRPr="0048317F">
              <w:rPr>
                <w:rFonts w:cs="Arial"/>
                <w:sz w:val="14"/>
                <w:szCs w:val="14"/>
              </w:rPr>
              <w:t>B2a - Provisions techniques santé (similaire à la vie)</w:t>
            </w:r>
          </w:p>
        </w:tc>
        <w:tc>
          <w:tcPr>
            <w:tcW w:w="3260" w:type="dxa"/>
            <w:tcBorders>
              <w:top w:val="nil"/>
              <w:left w:val="nil"/>
              <w:bottom w:val="single" w:sz="4" w:space="0" w:color="auto"/>
              <w:right w:val="single" w:sz="4" w:space="0" w:color="auto"/>
            </w:tcBorders>
            <w:shd w:val="clear" w:color="000000" w:fill="FFFFFF"/>
            <w:vAlign w:val="center"/>
            <w:hideMark/>
          </w:tcPr>
          <w:p w14:paraId="695DD528" w14:textId="77777777" w:rsidR="00E74B0A" w:rsidRPr="0048317F" w:rsidRDefault="00E74B0A" w:rsidP="00694834">
            <w:pPr>
              <w:jc w:val="center"/>
              <w:rPr>
                <w:rFonts w:cs="Arial"/>
                <w:sz w:val="14"/>
                <w:szCs w:val="14"/>
              </w:rPr>
            </w:pPr>
            <w:r w:rsidRPr="0048317F">
              <w:rPr>
                <w:rFonts w:cs="Arial"/>
                <w:sz w:val="14"/>
                <w:szCs w:val="14"/>
              </w:rPr>
              <w:t>(i) + (ii) + (iii)</w:t>
            </w:r>
          </w:p>
        </w:tc>
        <w:tc>
          <w:tcPr>
            <w:tcW w:w="2761" w:type="dxa"/>
            <w:tcBorders>
              <w:top w:val="nil"/>
              <w:left w:val="nil"/>
              <w:bottom w:val="single" w:sz="4" w:space="0" w:color="auto"/>
              <w:right w:val="single" w:sz="4" w:space="0" w:color="auto"/>
            </w:tcBorders>
            <w:shd w:val="clear" w:color="000000" w:fill="FFFFFF"/>
            <w:vAlign w:val="center"/>
          </w:tcPr>
          <w:p w14:paraId="4FC743C9" w14:textId="77777777" w:rsidR="00E74B0A" w:rsidRPr="0048317F" w:rsidRDefault="00E74B0A" w:rsidP="00694834">
            <w:pPr>
              <w:jc w:val="center"/>
              <w:rPr>
                <w:rFonts w:cs="Arial"/>
                <w:sz w:val="14"/>
                <w:szCs w:val="14"/>
              </w:rPr>
            </w:pPr>
            <w:r w:rsidRPr="0048317F">
              <w:rPr>
                <w:rFonts w:cs="Arial"/>
                <w:sz w:val="14"/>
                <w:szCs w:val="14"/>
              </w:rPr>
              <w:t>PM + PSAP + PEG + PPE + PFG</w:t>
            </w:r>
          </w:p>
          <w:p w14:paraId="2A805135" w14:textId="77777777" w:rsidR="00E74B0A" w:rsidRPr="00BB3BE2" w:rsidRDefault="00E74B0A" w:rsidP="00694834">
            <w:pPr>
              <w:jc w:val="center"/>
              <w:rPr>
                <w:rFonts w:cs="Arial"/>
                <w:sz w:val="14"/>
                <w:szCs w:val="14"/>
              </w:rPr>
            </w:pPr>
            <w:r w:rsidRPr="0048317F">
              <w:rPr>
                <w:rFonts w:cs="Arial"/>
                <w:sz w:val="14"/>
                <w:szCs w:val="14"/>
              </w:rPr>
              <w:t>des garanties invalidité</w:t>
            </w:r>
          </w:p>
        </w:tc>
      </w:tr>
      <w:tr w:rsidR="00E74B0A" w:rsidRPr="0048317F" w14:paraId="2B8427FE"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1A01EA5" w14:textId="77777777" w:rsidR="00E74B0A" w:rsidRPr="0048317F" w:rsidRDefault="00E74B0A" w:rsidP="00694834">
            <w:pPr>
              <w:jc w:val="right"/>
              <w:rPr>
                <w:rFonts w:cs="Arial"/>
                <w:i/>
                <w:iCs/>
                <w:sz w:val="14"/>
                <w:szCs w:val="14"/>
              </w:rPr>
            </w:pPr>
            <w:r w:rsidRPr="0048317F">
              <w:rPr>
                <w:rFonts w:cs="Arial"/>
                <w:i/>
                <w:iCs/>
                <w:sz w:val="14"/>
                <w:szCs w:val="14"/>
              </w:rPr>
              <w:t>B2ai - Provisions techniques calculées comme un tout</w:t>
            </w:r>
          </w:p>
        </w:tc>
        <w:tc>
          <w:tcPr>
            <w:tcW w:w="3260" w:type="dxa"/>
            <w:tcBorders>
              <w:top w:val="nil"/>
              <w:left w:val="nil"/>
              <w:bottom w:val="single" w:sz="4" w:space="0" w:color="auto"/>
              <w:right w:val="single" w:sz="4" w:space="0" w:color="auto"/>
            </w:tcBorders>
            <w:shd w:val="pct50" w:color="000000" w:fill="FFFFFF"/>
            <w:vAlign w:val="center"/>
            <w:hideMark/>
          </w:tcPr>
          <w:p w14:paraId="46C44E8C"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740629F2"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074E222F" w14:textId="77777777" w:rsidTr="00694834">
        <w:trPr>
          <w:trHeight w:val="48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07FF1784" w14:textId="77777777" w:rsidR="00E74B0A" w:rsidRPr="0048317F" w:rsidRDefault="00E74B0A" w:rsidP="00694834">
            <w:pPr>
              <w:jc w:val="right"/>
              <w:rPr>
                <w:rFonts w:cs="Arial"/>
                <w:i/>
                <w:iCs/>
                <w:sz w:val="14"/>
                <w:szCs w:val="14"/>
              </w:rPr>
            </w:pPr>
            <w:r w:rsidRPr="0048317F">
              <w:rPr>
                <w:rFonts w:cs="Arial"/>
                <w:i/>
                <w:iCs/>
                <w:sz w:val="14"/>
                <w:szCs w:val="14"/>
              </w:rPr>
              <w:t>B2aii - Meilleure estimation</w:t>
            </w:r>
          </w:p>
        </w:tc>
        <w:tc>
          <w:tcPr>
            <w:tcW w:w="3260" w:type="dxa"/>
            <w:tcBorders>
              <w:top w:val="nil"/>
              <w:left w:val="nil"/>
              <w:bottom w:val="single" w:sz="4" w:space="0" w:color="auto"/>
              <w:right w:val="single" w:sz="4" w:space="0" w:color="auto"/>
            </w:tcBorders>
            <w:shd w:val="clear" w:color="000000" w:fill="FFFFFF"/>
            <w:vAlign w:val="center"/>
            <w:hideMark/>
          </w:tcPr>
          <w:p w14:paraId="6035C711" w14:textId="77777777" w:rsidR="00E74B0A" w:rsidRPr="00BB3BE2" w:rsidRDefault="00E74B0A" w:rsidP="00694834">
            <w:pPr>
              <w:jc w:val="center"/>
              <w:rPr>
                <w:rFonts w:cs="Arial"/>
                <w:sz w:val="14"/>
                <w:szCs w:val="14"/>
              </w:rPr>
            </w:pPr>
            <w:r w:rsidRPr="00BB3BE2">
              <w:rPr>
                <w:rFonts w:cs="Arial"/>
                <w:sz w:val="14"/>
                <w:szCs w:val="14"/>
              </w:rPr>
              <w:t xml:space="preserve">Best estimate des LoB santé vie </w:t>
            </w:r>
          </w:p>
          <w:p w14:paraId="0A22C626" w14:textId="77777777" w:rsidR="00E74B0A" w:rsidRPr="0048317F" w:rsidRDefault="00E74B0A" w:rsidP="00694834">
            <w:pPr>
              <w:jc w:val="center"/>
              <w:rPr>
                <w:rFonts w:cs="Arial"/>
                <w:sz w:val="14"/>
                <w:szCs w:val="14"/>
                <w:lang w:val="en-US"/>
              </w:rPr>
            </w:pPr>
            <w:r w:rsidRPr="0048317F">
              <w:rPr>
                <w:rFonts w:cs="Arial"/>
                <w:sz w:val="14"/>
                <w:szCs w:val="14"/>
                <w:lang w:val="en-US"/>
              </w:rPr>
              <w:t>(garanties invalidité)</w:t>
            </w:r>
          </w:p>
        </w:tc>
        <w:tc>
          <w:tcPr>
            <w:tcW w:w="2761" w:type="dxa"/>
            <w:tcBorders>
              <w:top w:val="nil"/>
              <w:left w:val="nil"/>
              <w:bottom w:val="single" w:sz="4" w:space="0" w:color="auto"/>
              <w:right w:val="single" w:sz="4" w:space="0" w:color="auto"/>
            </w:tcBorders>
            <w:shd w:val="pct50" w:color="000000" w:fill="FFFFFF"/>
            <w:vAlign w:val="center"/>
            <w:hideMark/>
          </w:tcPr>
          <w:p w14:paraId="731853A7" w14:textId="77777777" w:rsidR="00E74B0A" w:rsidRPr="0048317F" w:rsidRDefault="00E74B0A" w:rsidP="00694834">
            <w:pPr>
              <w:rPr>
                <w:rFonts w:cs="Arial"/>
                <w:sz w:val="14"/>
                <w:szCs w:val="14"/>
                <w:lang w:val="en-US"/>
              </w:rPr>
            </w:pPr>
            <w:r w:rsidRPr="0048317F">
              <w:rPr>
                <w:rFonts w:cs="Arial"/>
                <w:sz w:val="14"/>
                <w:szCs w:val="14"/>
                <w:lang w:val="en-US"/>
              </w:rPr>
              <w:t> </w:t>
            </w:r>
          </w:p>
        </w:tc>
      </w:tr>
      <w:tr w:rsidR="00E74B0A" w:rsidRPr="0048317F" w14:paraId="18458D66"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5B8229EF" w14:textId="77777777" w:rsidR="00E74B0A" w:rsidRPr="0048317F" w:rsidRDefault="00E74B0A" w:rsidP="00694834">
            <w:pPr>
              <w:jc w:val="right"/>
              <w:rPr>
                <w:rFonts w:cs="Arial"/>
                <w:i/>
                <w:iCs/>
                <w:sz w:val="14"/>
                <w:szCs w:val="14"/>
              </w:rPr>
            </w:pPr>
            <w:r w:rsidRPr="0048317F">
              <w:rPr>
                <w:rFonts w:cs="Arial"/>
                <w:i/>
                <w:iCs/>
                <w:sz w:val="14"/>
                <w:szCs w:val="14"/>
              </w:rPr>
              <w:t>B2aiii - Marge de risque</w:t>
            </w:r>
          </w:p>
        </w:tc>
        <w:tc>
          <w:tcPr>
            <w:tcW w:w="3260" w:type="dxa"/>
            <w:tcBorders>
              <w:top w:val="nil"/>
              <w:left w:val="nil"/>
              <w:bottom w:val="single" w:sz="4" w:space="0" w:color="auto"/>
              <w:right w:val="single" w:sz="4" w:space="0" w:color="auto"/>
            </w:tcBorders>
            <w:shd w:val="clear" w:color="000000" w:fill="FFFFFF"/>
            <w:vAlign w:val="center"/>
            <w:hideMark/>
          </w:tcPr>
          <w:p w14:paraId="2B8F8CE4" w14:textId="77777777" w:rsidR="00E74B0A" w:rsidRPr="0048317F" w:rsidRDefault="00E74B0A" w:rsidP="00694834">
            <w:pPr>
              <w:jc w:val="center"/>
              <w:rPr>
                <w:rFonts w:cs="Arial"/>
                <w:sz w:val="14"/>
                <w:szCs w:val="14"/>
              </w:rPr>
            </w:pPr>
            <w:r w:rsidRPr="0048317F">
              <w:rPr>
                <w:rFonts w:cs="Arial"/>
                <w:sz w:val="14"/>
                <w:szCs w:val="14"/>
              </w:rPr>
              <w:t> Marge pour risque des LoB santé vie </w:t>
            </w:r>
          </w:p>
        </w:tc>
        <w:tc>
          <w:tcPr>
            <w:tcW w:w="2761" w:type="dxa"/>
            <w:tcBorders>
              <w:top w:val="nil"/>
              <w:left w:val="nil"/>
              <w:bottom w:val="single" w:sz="4" w:space="0" w:color="auto"/>
              <w:right w:val="single" w:sz="4" w:space="0" w:color="auto"/>
            </w:tcBorders>
            <w:shd w:val="pct50" w:color="000000" w:fill="FFFFFF"/>
            <w:vAlign w:val="center"/>
            <w:hideMark/>
          </w:tcPr>
          <w:p w14:paraId="3D1CE337"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FC86E32" w14:textId="77777777" w:rsidTr="00694834">
        <w:trPr>
          <w:trHeight w:val="1237"/>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3F4E426B" w14:textId="77777777" w:rsidR="00E74B0A" w:rsidRPr="0048317F" w:rsidRDefault="00E74B0A" w:rsidP="00694834">
            <w:pPr>
              <w:rPr>
                <w:rFonts w:cs="Arial"/>
                <w:sz w:val="14"/>
                <w:szCs w:val="14"/>
              </w:rPr>
            </w:pPr>
            <w:r w:rsidRPr="0048317F">
              <w:rPr>
                <w:rFonts w:cs="Arial"/>
                <w:sz w:val="14"/>
                <w:szCs w:val="14"/>
              </w:rPr>
              <w:t>B2b - Provisions techniques vie (hors santé, UC ou indexés)</w:t>
            </w:r>
          </w:p>
        </w:tc>
        <w:tc>
          <w:tcPr>
            <w:tcW w:w="3260" w:type="dxa"/>
            <w:tcBorders>
              <w:top w:val="nil"/>
              <w:left w:val="nil"/>
              <w:bottom w:val="single" w:sz="4" w:space="0" w:color="auto"/>
              <w:right w:val="single" w:sz="4" w:space="0" w:color="auto"/>
            </w:tcBorders>
            <w:shd w:val="clear" w:color="000000" w:fill="FFFFFF"/>
            <w:vAlign w:val="center"/>
            <w:hideMark/>
          </w:tcPr>
          <w:p w14:paraId="3856DDD6" w14:textId="77777777" w:rsidR="00E74B0A" w:rsidRPr="0048317F" w:rsidRDefault="00E74B0A" w:rsidP="00694834">
            <w:pPr>
              <w:jc w:val="center"/>
              <w:rPr>
                <w:rFonts w:cs="Arial"/>
                <w:sz w:val="14"/>
                <w:szCs w:val="14"/>
              </w:rPr>
            </w:pPr>
            <w:r w:rsidRPr="0048317F">
              <w:rPr>
                <w:rFonts w:cs="Arial"/>
                <w:sz w:val="14"/>
                <w:szCs w:val="14"/>
              </w:rPr>
              <w:t>(i) + (ii) + (iii)</w:t>
            </w:r>
          </w:p>
        </w:tc>
        <w:tc>
          <w:tcPr>
            <w:tcW w:w="2761" w:type="dxa"/>
            <w:tcBorders>
              <w:top w:val="nil"/>
              <w:left w:val="nil"/>
              <w:bottom w:val="single" w:sz="4" w:space="0" w:color="auto"/>
              <w:right w:val="single" w:sz="4" w:space="0" w:color="auto"/>
            </w:tcBorders>
            <w:shd w:val="clear" w:color="000000" w:fill="FFFFFF"/>
            <w:vAlign w:val="center"/>
            <w:hideMark/>
          </w:tcPr>
          <w:p w14:paraId="778921D9" w14:textId="77777777" w:rsidR="00E74B0A" w:rsidRPr="0048317F" w:rsidRDefault="00E74B0A" w:rsidP="00694834">
            <w:pPr>
              <w:jc w:val="center"/>
              <w:rPr>
                <w:rFonts w:cs="Arial"/>
                <w:sz w:val="14"/>
                <w:szCs w:val="14"/>
              </w:rPr>
            </w:pPr>
            <w:r w:rsidRPr="0048317F">
              <w:rPr>
                <w:rFonts w:cs="Arial"/>
                <w:sz w:val="14"/>
                <w:szCs w:val="14"/>
              </w:rPr>
              <w:t>PM + PSAP + IBNR + PRC + PEG + PPE + PFG</w:t>
            </w:r>
          </w:p>
          <w:p w14:paraId="62E46A21" w14:textId="77777777" w:rsidR="00E74B0A" w:rsidRPr="0048317F" w:rsidRDefault="00E74B0A" w:rsidP="00694834">
            <w:pPr>
              <w:jc w:val="center"/>
              <w:rPr>
                <w:rFonts w:cs="Arial"/>
                <w:sz w:val="14"/>
                <w:szCs w:val="14"/>
              </w:rPr>
            </w:pPr>
            <w:r w:rsidRPr="00BB3BE2">
              <w:rPr>
                <w:rFonts w:cs="Arial"/>
                <w:sz w:val="14"/>
                <w:szCs w:val="14"/>
              </w:rPr>
              <w:t>des garanties épargne hors UC, décès, rente education, rente de conjoint, MGDC</w:t>
            </w:r>
          </w:p>
        </w:tc>
      </w:tr>
      <w:tr w:rsidR="00E74B0A" w:rsidRPr="0048317F" w14:paraId="0AA747D6"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773857D1" w14:textId="77777777" w:rsidR="00E74B0A" w:rsidRPr="0048317F" w:rsidRDefault="00E74B0A" w:rsidP="00694834">
            <w:pPr>
              <w:jc w:val="right"/>
              <w:rPr>
                <w:rFonts w:cs="Arial"/>
                <w:i/>
                <w:iCs/>
                <w:sz w:val="14"/>
                <w:szCs w:val="14"/>
              </w:rPr>
            </w:pPr>
            <w:r w:rsidRPr="0048317F">
              <w:rPr>
                <w:rFonts w:cs="Arial"/>
                <w:i/>
                <w:iCs/>
                <w:sz w:val="14"/>
                <w:szCs w:val="14"/>
              </w:rPr>
              <w:t>B2bi - Provisions techniques calculées comme un tout</w:t>
            </w:r>
          </w:p>
        </w:tc>
        <w:tc>
          <w:tcPr>
            <w:tcW w:w="3260" w:type="dxa"/>
            <w:tcBorders>
              <w:top w:val="nil"/>
              <w:left w:val="nil"/>
              <w:bottom w:val="single" w:sz="4" w:space="0" w:color="auto"/>
              <w:right w:val="single" w:sz="4" w:space="0" w:color="auto"/>
            </w:tcBorders>
            <w:shd w:val="pct50" w:color="000000" w:fill="FFFFFF"/>
            <w:vAlign w:val="center"/>
            <w:hideMark/>
          </w:tcPr>
          <w:p w14:paraId="478DDD3E"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286D7827"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305E3C84" w14:textId="77777777" w:rsidTr="00694834">
        <w:trPr>
          <w:trHeight w:val="795"/>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E7BA426" w14:textId="77777777" w:rsidR="00E74B0A" w:rsidRPr="0048317F" w:rsidRDefault="00E74B0A" w:rsidP="00694834">
            <w:pPr>
              <w:jc w:val="right"/>
              <w:rPr>
                <w:rFonts w:cs="Arial"/>
                <w:i/>
                <w:iCs/>
                <w:sz w:val="14"/>
                <w:szCs w:val="14"/>
              </w:rPr>
            </w:pPr>
            <w:r w:rsidRPr="0048317F">
              <w:rPr>
                <w:rFonts w:cs="Arial"/>
                <w:i/>
                <w:iCs/>
                <w:sz w:val="14"/>
                <w:szCs w:val="14"/>
              </w:rPr>
              <w:t>B2bii - Meilleure estimation</w:t>
            </w:r>
          </w:p>
        </w:tc>
        <w:tc>
          <w:tcPr>
            <w:tcW w:w="3260" w:type="dxa"/>
            <w:tcBorders>
              <w:top w:val="nil"/>
              <w:left w:val="nil"/>
              <w:bottom w:val="single" w:sz="4" w:space="0" w:color="auto"/>
              <w:right w:val="single" w:sz="4" w:space="0" w:color="auto"/>
            </w:tcBorders>
            <w:shd w:val="clear" w:color="000000" w:fill="FFFFFF"/>
            <w:vAlign w:val="center"/>
            <w:hideMark/>
          </w:tcPr>
          <w:p w14:paraId="7855239D" w14:textId="77777777" w:rsidR="00E74B0A" w:rsidRPr="00BB3BE2" w:rsidRDefault="00E74B0A" w:rsidP="00694834">
            <w:pPr>
              <w:jc w:val="center"/>
              <w:rPr>
                <w:rFonts w:cs="Arial"/>
                <w:sz w:val="14"/>
                <w:szCs w:val="14"/>
              </w:rPr>
            </w:pPr>
            <w:r w:rsidRPr="00BB3BE2">
              <w:rPr>
                <w:rFonts w:cs="Arial"/>
                <w:sz w:val="14"/>
                <w:szCs w:val="14"/>
              </w:rPr>
              <w:t xml:space="preserve">Best estimate des LoB vie </w:t>
            </w:r>
          </w:p>
          <w:p w14:paraId="754427C2" w14:textId="77777777" w:rsidR="00E74B0A" w:rsidRPr="00BB3BE2" w:rsidRDefault="00E74B0A" w:rsidP="00694834">
            <w:pPr>
              <w:jc w:val="center"/>
              <w:rPr>
                <w:rFonts w:cs="Arial"/>
                <w:sz w:val="14"/>
                <w:szCs w:val="14"/>
              </w:rPr>
            </w:pPr>
            <w:r w:rsidRPr="00BB3BE2">
              <w:rPr>
                <w:rFonts w:cs="Arial"/>
                <w:sz w:val="14"/>
                <w:szCs w:val="14"/>
              </w:rPr>
              <w:t>(garanties épargne hors UC, décès, rente education, rente de conjoint, MGDC)</w:t>
            </w:r>
          </w:p>
        </w:tc>
        <w:tc>
          <w:tcPr>
            <w:tcW w:w="2761" w:type="dxa"/>
            <w:tcBorders>
              <w:top w:val="nil"/>
              <w:left w:val="nil"/>
              <w:bottom w:val="single" w:sz="4" w:space="0" w:color="auto"/>
              <w:right w:val="single" w:sz="4" w:space="0" w:color="auto"/>
            </w:tcBorders>
            <w:shd w:val="pct50" w:color="000000" w:fill="FFFFFF"/>
            <w:vAlign w:val="center"/>
            <w:hideMark/>
          </w:tcPr>
          <w:p w14:paraId="52B622B4" w14:textId="77777777" w:rsidR="00E74B0A" w:rsidRPr="00BB3BE2" w:rsidRDefault="00E74B0A" w:rsidP="00694834">
            <w:pPr>
              <w:rPr>
                <w:rFonts w:cs="Arial"/>
                <w:sz w:val="14"/>
                <w:szCs w:val="14"/>
              </w:rPr>
            </w:pPr>
            <w:r w:rsidRPr="00BB3BE2">
              <w:rPr>
                <w:rFonts w:cs="Arial"/>
                <w:sz w:val="14"/>
                <w:szCs w:val="14"/>
              </w:rPr>
              <w:t> </w:t>
            </w:r>
          </w:p>
        </w:tc>
      </w:tr>
      <w:tr w:rsidR="00E74B0A" w:rsidRPr="0048317F" w14:paraId="16759825"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A4467B9" w14:textId="77777777" w:rsidR="00E74B0A" w:rsidRPr="0048317F" w:rsidRDefault="00E74B0A" w:rsidP="00694834">
            <w:pPr>
              <w:jc w:val="right"/>
              <w:rPr>
                <w:rFonts w:cs="Arial"/>
                <w:i/>
                <w:iCs/>
                <w:sz w:val="14"/>
                <w:szCs w:val="14"/>
              </w:rPr>
            </w:pPr>
            <w:r w:rsidRPr="0048317F">
              <w:rPr>
                <w:rFonts w:cs="Arial"/>
                <w:i/>
                <w:iCs/>
                <w:sz w:val="14"/>
                <w:szCs w:val="14"/>
              </w:rPr>
              <w:t>B2biii - Marge de risque</w:t>
            </w:r>
          </w:p>
        </w:tc>
        <w:tc>
          <w:tcPr>
            <w:tcW w:w="3260" w:type="dxa"/>
            <w:tcBorders>
              <w:top w:val="nil"/>
              <w:left w:val="nil"/>
              <w:bottom w:val="single" w:sz="4" w:space="0" w:color="auto"/>
              <w:right w:val="single" w:sz="4" w:space="0" w:color="auto"/>
            </w:tcBorders>
            <w:shd w:val="clear" w:color="000000" w:fill="FFFFFF"/>
            <w:vAlign w:val="center"/>
            <w:hideMark/>
          </w:tcPr>
          <w:p w14:paraId="1D4C00E5" w14:textId="77777777" w:rsidR="00E74B0A" w:rsidRPr="0048317F" w:rsidRDefault="00E74B0A" w:rsidP="00694834">
            <w:pPr>
              <w:jc w:val="center"/>
              <w:rPr>
                <w:rFonts w:cs="Arial"/>
                <w:sz w:val="14"/>
                <w:szCs w:val="14"/>
              </w:rPr>
            </w:pPr>
            <w:r w:rsidRPr="0048317F">
              <w:rPr>
                <w:rFonts w:cs="Arial"/>
                <w:sz w:val="14"/>
                <w:szCs w:val="14"/>
              </w:rPr>
              <w:t>Marge pour risque des LoB vie  </w:t>
            </w:r>
          </w:p>
        </w:tc>
        <w:tc>
          <w:tcPr>
            <w:tcW w:w="2761" w:type="dxa"/>
            <w:tcBorders>
              <w:top w:val="nil"/>
              <w:left w:val="nil"/>
              <w:bottom w:val="single" w:sz="4" w:space="0" w:color="auto"/>
              <w:right w:val="single" w:sz="4" w:space="0" w:color="auto"/>
            </w:tcBorders>
            <w:shd w:val="pct50" w:color="000000" w:fill="FFFFFF"/>
            <w:vAlign w:val="center"/>
            <w:hideMark/>
          </w:tcPr>
          <w:p w14:paraId="07CB1F1F"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17F91D4B"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385A798A" w14:textId="77777777" w:rsidR="00E74B0A" w:rsidRPr="0048317F" w:rsidRDefault="00E74B0A" w:rsidP="00694834">
            <w:pPr>
              <w:rPr>
                <w:rFonts w:cs="Arial"/>
                <w:b/>
                <w:bCs/>
                <w:sz w:val="14"/>
                <w:szCs w:val="14"/>
              </w:rPr>
            </w:pPr>
            <w:r w:rsidRPr="0048317F">
              <w:rPr>
                <w:rFonts w:cs="Arial"/>
                <w:b/>
                <w:bCs/>
                <w:sz w:val="14"/>
                <w:szCs w:val="14"/>
              </w:rPr>
              <w:t>B3 - Provisions techniques UC ou indexés</w:t>
            </w:r>
          </w:p>
        </w:tc>
        <w:tc>
          <w:tcPr>
            <w:tcW w:w="3260" w:type="dxa"/>
            <w:tcBorders>
              <w:top w:val="nil"/>
              <w:left w:val="nil"/>
              <w:bottom w:val="single" w:sz="4" w:space="0" w:color="auto"/>
              <w:right w:val="single" w:sz="4" w:space="0" w:color="auto"/>
            </w:tcBorders>
            <w:shd w:val="clear" w:color="000000" w:fill="FFFFFF"/>
            <w:vAlign w:val="center"/>
            <w:hideMark/>
          </w:tcPr>
          <w:p w14:paraId="01F58285" w14:textId="77777777" w:rsidR="00E74B0A" w:rsidRPr="0048317F" w:rsidRDefault="00E74B0A" w:rsidP="00694834">
            <w:pPr>
              <w:jc w:val="center"/>
              <w:rPr>
                <w:rFonts w:cs="Arial"/>
                <w:sz w:val="14"/>
                <w:szCs w:val="14"/>
              </w:rPr>
            </w:pPr>
            <w:r w:rsidRPr="0048317F">
              <w:rPr>
                <w:rFonts w:cs="Arial"/>
                <w:sz w:val="14"/>
                <w:szCs w:val="14"/>
              </w:rPr>
              <w:t>(a)+(b) + (c)</w:t>
            </w:r>
          </w:p>
        </w:tc>
        <w:tc>
          <w:tcPr>
            <w:tcW w:w="2761" w:type="dxa"/>
            <w:tcBorders>
              <w:top w:val="nil"/>
              <w:left w:val="nil"/>
              <w:bottom w:val="single" w:sz="4" w:space="0" w:color="auto"/>
              <w:right w:val="single" w:sz="4" w:space="0" w:color="auto"/>
            </w:tcBorders>
            <w:shd w:val="clear" w:color="000000" w:fill="FFFFFF"/>
            <w:vAlign w:val="center"/>
            <w:hideMark/>
          </w:tcPr>
          <w:p w14:paraId="429CE48F" w14:textId="77777777" w:rsidR="00E74B0A" w:rsidRPr="0048317F" w:rsidRDefault="00E74B0A" w:rsidP="00694834">
            <w:pPr>
              <w:jc w:val="center"/>
              <w:rPr>
                <w:rFonts w:cs="Arial"/>
                <w:sz w:val="14"/>
                <w:szCs w:val="14"/>
              </w:rPr>
            </w:pPr>
            <w:r w:rsidRPr="0048317F">
              <w:rPr>
                <w:rFonts w:cs="Arial"/>
                <w:sz w:val="14"/>
                <w:szCs w:val="14"/>
              </w:rPr>
              <w:t>PM UC</w:t>
            </w:r>
          </w:p>
        </w:tc>
      </w:tr>
      <w:tr w:rsidR="00E74B0A" w:rsidRPr="0048317F" w14:paraId="3437463E"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AE57A79" w14:textId="77777777" w:rsidR="00E74B0A" w:rsidRPr="0048317F" w:rsidRDefault="00E74B0A" w:rsidP="00694834">
            <w:pPr>
              <w:jc w:val="right"/>
              <w:rPr>
                <w:rFonts w:cs="Arial"/>
                <w:i/>
                <w:iCs/>
                <w:sz w:val="14"/>
                <w:szCs w:val="14"/>
              </w:rPr>
            </w:pPr>
            <w:r w:rsidRPr="0048317F">
              <w:rPr>
                <w:rFonts w:cs="Arial"/>
                <w:i/>
                <w:iCs/>
                <w:sz w:val="14"/>
                <w:szCs w:val="14"/>
              </w:rPr>
              <w:t>B3a - Provisions techniques calculées comme un tout</w:t>
            </w:r>
          </w:p>
        </w:tc>
        <w:tc>
          <w:tcPr>
            <w:tcW w:w="3260" w:type="dxa"/>
            <w:tcBorders>
              <w:top w:val="nil"/>
              <w:left w:val="nil"/>
              <w:bottom w:val="single" w:sz="4" w:space="0" w:color="auto"/>
              <w:right w:val="single" w:sz="4" w:space="0" w:color="auto"/>
            </w:tcBorders>
            <w:shd w:val="pct50" w:color="000000" w:fill="FFFFFF"/>
            <w:vAlign w:val="center"/>
            <w:hideMark/>
          </w:tcPr>
          <w:p w14:paraId="60983E95"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4BA5D709"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530263C0"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78E876C" w14:textId="77777777" w:rsidR="00E74B0A" w:rsidRPr="0048317F" w:rsidRDefault="00E74B0A" w:rsidP="00694834">
            <w:pPr>
              <w:jc w:val="right"/>
              <w:rPr>
                <w:rFonts w:cs="Arial"/>
                <w:i/>
                <w:iCs/>
                <w:sz w:val="14"/>
                <w:szCs w:val="14"/>
              </w:rPr>
            </w:pPr>
            <w:r w:rsidRPr="0048317F">
              <w:rPr>
                <w:rFonts w:cs="Arial"/>
                <w:i/>
                <w:iCs/>
                <w:sz w:val="14"/>
                <w:szCs w:val="14"/>
              </w:rPr>
              <w:t>B3b - Meilleure estimation</w:t>
            </w:r>
          </w:p>
        </w:tc>
        <w:tc>
          <w:tcPr>
            <w:tcW w:w="3260" w:type="dxa"/>
            <w:tcBorders>
              <w:top w:val="nil"/>
              <w:left w:val="nil"/>
              <w:bottom w:val="single" w:sz="4" w:space="0" w:color="auto"/>
              <w:right w:val="single" w:sz="4" w:space="0" w:color="auto"/>
            </w:tcBorders>
            <w:shd w:val="clear" w:color="000000" w:fill="FFFFFF"/>
            <w:vAlign w:val="center"/>
            <w:hideMark/>
          </w:tcPr>
          <w:p w14:paraId="41EE1E57" w14:textId="77777777" w:rsidR="00E74B0A" w:rsidRPr="00BB3BE2" w:rsidRDefault="00E74B0A" w:rsidP="00694834">
            <w:pPr>
              <w:jc w:val="center"/>
              <w:rPr>
                <w:rFonts w:cs="Arial"/>
                <w:sz w:val="14"/>
                <w:szCs w:val="14"/>
              </w:rPr>
            </w:pPr>
            <w:r w:rsidRPr="00BB3BE2">
              <w:rPr>
                <w:rFonts w:cs="Arial"/>
                <w:sz w:val="14"/>
                <w:szCs w:val="14"/>
              </w:rPr>
              <w:t>Best estimate des LoB vie UC</w:t>
            </w:r>
          </w:p>
          <w:p w14:paraId="670EBCDB" w14:textId="77777777" w:rsidR="00E74B0A" w:rsidRPr="0048317F" w:rsidRDefault="00E74B0A" w:rsidP="00694834">
            <w:pPr>
              <w:jc w:val="center"/>
              <w:rPr>
                <w:rFonts w:cs="Arial"/>
                <w:sz w:val="14"/>
                <w:szCs w:val="14"/>
                <w:lang w:val="en-US"/>
              </w:rPr>
            </w:pPr>
            <w:r w:rsidRPr="0048317F">
              <w:rPr>
                <w:rFonts w:cs="Arial"/>
                <w:sz w:val="14"/>
                <w:szCs w:val="14"/>
                <w:lang w:val="en-US"/>
              </w:rPr>
              <w:t>(garanties épargne UC)</w:t>
            </w:r>
          </w:p>
        </w:tc>
        <w:tc>
          <w:tcPr>
            <w:tcW w:w="2761" w:type="dxa"/>
            <w:tcBorders>
              <w:top w:val="nil"/>
              <w:left w:val="nil"/>
              <w:bottom w:val="single" w:sz="4" w:space="0" w:color="auto"/>
              <w:right w:val="single" w:sz="4" w:space="0" w:color="auto"/>
            </w:tcBorders>
            <w:shd w:val="pct50" w:color="000000" w:fill="FFFFFF"/>
            <w:vAlign w:val="center"/>
            <w:hideMark/>
          </w:tcPr>
          <w:p w14:paraId="3B7001D0" w14:textId="77777777" w:rsidR="00E74B0A" w:rsidRPr="0048317F" w:rsidRDefault="00E74B0A" w:rsidP="00694834">
            <w:pPr>
              <w:rPr>
                <w:rFonts w:cs="Arial"/>
                <w:sz w:val="14"/>
                <w:szCs w:val="14"/>
                <w:lang w:val="en-US"/>
              </w:rPr>
            </w:pPr>
            <w:r w:rsidRPr="0048317F">
              <w:rPr>
                <w:rFonts w:cs="Arial"/>
                <w:sz w:val="14"/>
                <w:szCs w:val="14"/>
                <w:lang w:val="en-US"/>
              </w:rPr>
              <w:t> </w:t>
            </w:r>
          </w:p>
        </w:tc>
      </w:tr>
      <w:tr w:rsidR="00E74B0A" w:rsidRPr="0048317F" w14:paraId="7A8D3A94"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DB998C4" w14:textId="77777777" w:rsidR="00E74B0A" w:rsidRPr="0048317F" w:rsidRDefault="00E74B0A" w:rsidP="00694834">
            <w:pPr>
              <w:jc w:val="right"/>
              <w:rPr>
                <w:rFonts w:cs="Arial"/>
                <w:i/>
                <w:iCs/>
                <w:sz w:val="14"/>
                <w:szCs w:val="14"/>
              </w:rPr>
            </w:pPr>
            <w:r w:rsidRPr="0048317F">
              <w:rPr>
                <w:rFonts w:cs="Arial"/>
                <w:i/>
                <w:iCs/>
                <w:sz w:val="14"/>
                <w:szCs w:val="14"/>
              </w:rPr>
              <w:t>Bbc - Marge de risque</w:t>
            </w:r>
          </w:p>
        </w:tc>
        <w:tc>
          <w:tcPr>
            <w:tcW w:w="3260" w:type="dxa"/>
            <w:tcBorders>
              <w:top w:val="nil"/>
              <w:left w:val="nil"/>
              <w:bottom w:val="single" w:sz="4" w:space="0" w:color="auto"/>
              <w:right w:val="single" w:sz="4" w:space="0" w:color="auto"/>
            </w:tcBorders>
            <w:shd w:val="clear" w:color="000000" w:fill="FFFFFF"/>
            <w:vAlign w:val="center"/>
            <w:hideMark/>
          </w:tcPr>
          <w:p w14:paraId="74264CC6" w14:textId="77777777" w:rsidR="00E74B0A" w:rsidRPr="0048317F" w:rsidRDefault="00E74B0A" w:rsidP="00694834">
            <w:pPr>
              <w:jc w:val="center"/>
              <w:rPr>
                <w:rFonts w:cs="Arial"/>
                <w:sz w:val="14"/>
                <w:szCs w:val="14"/>
              </w:rPr>
            </w:pPr>
            <w:r w:rsidRPr="0048317F">
              <w:rPr>
                <w:rFonts w:cs="Arial"/>
                <w:sz w:val="14"/>
                <w:szCs w:val="14"/>
              </w:rPr>
              <w:t> Marge pour risque des LoB vie UC</w:t>
            </w:r>
          </w:p>
        </w:tc>
        <w:tc>
          <w:tcPr>
            <w:tcW w:w="2761" w:type="dxa"/>
            <w:tcBorders>
              <w:top w:val="nil"/>
              <w:left w:val="nil"/>
              <w:bottom w:val="single" w:sz="4" w:space="0" w:color="auto"/>
              <w:right w:val="single" w:sz="4" w:space="0" w:color="auto"/>
            </w:tcBorders>
            <w:shd w:val="pct50" w:color="000000" w:fill="FFFFFF"/>
            <w:vAlign w:val="center"/>
            <w:hideMark/>
          </w:tcPr>
          <w:p w14:paraId="7C5C4342"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09BD208C"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170D267F" w14:textId="77777777" w:rsidR="00E74B0A" w:rsidRPr="0048317F" w:rsidRDefault="00E74B0A" w:rsidP="00694834">
            <w:pPr>
              <w:rPr>
                <w:rFonts w:cs="Arial"/>
                <w:sz w:val="14"/>
                <w:szCs w:val="14"/>
              </w:rPr>
            </w:pPr>
            <w:r w:rsidRPr="0048317F">
              <w:rPr>
                <w:rFonts w:cs="Arial"/>
                <w:b/>
                <w:bCs/>
                <w:sz w:val="14"/>
                <w:szCs w:val="14"/>
              </w:rPr>
              <w:t xml:space="preserve">B4 - </w:t>
            </w:r>
            <w:r w:rsidRPr="0048317F">
              <w:rPr>
                <w:rFonts w:cs="Arial"/>
                <w:sz w:val="14"/>
                <w:szCs w:val="14"/>
              </w:rPr>
              <w:t>Autres provisions techniques</w:t>
            </w:r>
          </w:p>
        </w:tc>
        <w:tc>
          <w:tcPr>
            <w:tcW w:w="3260" w:type="dxa"/>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6E8A8ACF"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53FC1BA3"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048B9C9"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379656A7" w14:textId="77777777" w:rsidR="00E74B0A" w:rsidRPr="0048317F" w:rsidRDefault="00E74B0A" w:rsidP="00694834">
            <w:pPr>
              <w:rPr>
                <w:rFonts w:cs="Arial"/>
                <w:sz w:val="14"/>
                <w:szCs w:val="14"/>
              </w:rPr>
            </w:pPr>
            <w:r w:rsidRPr="0048317F">
              <w:rPr>
                <w:rFonts w:cs="Arial"/>
                <w:b/>
                <w:bCs/>
                <w:sz w:val="14"/>
                <w:szCs w:val="14"/>
              </w:rPr>
              <w:t xml:space="preserve">B5 - </w:t>
            </w:r>
            <w:r w:rsidRPr="0048317F">
              <w:rPr>
                <w:rFonts w:cs="Arial"/>
                <w:sz w:val="14"/>
                <w:szCs w:val="14"/>
              </w:rPr>
              <w:t>Passifs éventuels</w:t>
            </w:r>
          </w:p>
        </w:tc>
        <w:tc>
          <w:tcPr>
            <w:tcW w:w="3260" w:type="dxa"/>
            <w:tcBorders>
              <w:top w:val="nil"/>
              <w:left w:val="nil"/>
              <w:bottom w:val="single" w:sz="4" w:space="0" w:color="auto"/>
              <w:right w:val="single" w:sz="4" w:space="0" w:color="auto"/>
            </w:tcBorders>
            <w:shd w:val="pct50" w:color="000000" w:fill="FFFFFF"/>
            <w:vAlign w:val="center"/>
            <w:hideMark/>
          </w:tcPr>
          <w:p w14:paraId="1D871C90"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635F7642"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483D1EED" w14:textId="77777777" w:rsidTr="00694834">
        <w:trPr>
          <w:trHeight w:val="390"/>
        </w:trPr>
        <w:tc>
          <w:tcPr>
            <w:tcW w:w="3189" w:type="dxa"/>
            <w:tcBorders>
              <w:top w:val="nil"/>
              <w:left w:val="single" w:sz="4" w:space="0" w:color="auto"/>
              <w:bottom w:val="single" w:sz="4" w:space="0" w:color="auto"/>
              <w:right w:val="single" w:sz="4" w:space="0" w:color="auto"/>
            </w:tcBorders>
            <w:shd w:val="clear" w:color="000000" w:fill="FFFFFF"/>
            <w:vAlign w:val="bottom"/>
            <w:hideMark/>
          </w:tcPr>
          <w:p w14:paraId="610C3EDE" w14:textId="77777777" w:rsidR="00E74B0A" w:rsidRPr="0048317F" w:rsidRDefault="00E74B0A" w:rsidP="00694834">
            <w:pPr>
              <w:rPr>
                <w:rFonts w:cs="Arial"/>
                <w:sz w:val="14"/>
                <w:szCs w:val="14"/>
              </w:rPr>
            </w:pPr>
            <w:r w:rsidRPr="0048317F">
              <w:rPr>
                <w:rFonts w:cs="Arial"/>
                <w:b/>
                <w:bCs/>
                <w:sz w:val="14"/>
                <w:szCs w:val="14"/>
              </w:rPr>
              <w:t xml:space="preserve">B6 - </w:t>
            </w:r>
            <w:r w:rsidRPr="0048317F">
              <w:rPr>
                <w:rFonts w:cs="Arial"/>
                <w:sz w:val="14"/>
                <w:szCs w:val="14"/>
              </w:rPr>
              <w:t>Provisions autres que les provisions techniques</w:t>
            </w:r>
          </w:p>
        </w:tc>
        <w:tc>
          <w:tcPr>
            <w:tcW w:w="3260" w:type="dxa"/>
            <w:tcBorders>
              <w:top w:val="nil"/>
              <w:left w:val="nil"/>
              <w:bottom w:val="single" w:sz="4" w:space="0" w:color="auto"/>
              <w:right w:val="single" w:sz="4" w:space="0" w:color="auto"/>
            </w:tcBorders>
            <w:shd w:val="clear" w:color="000000" w:fill="FFFFFF"/>
            <w:vAlign w:val="center"/>
            <w:hideMark/>
          </w:tcPr>
          <w:p w14:paraId="2DD4A53D" w14:textId="77777777" w:rsidR="00E74B0A" w:rsidRPr="0048317F" w:rsidRDefault="00E74B0A" w:rsidP="00694834">
            <w:pPr>
              <w:jc w:val="center"/>
              <w:rPr>
                <w:rFonts w:cs="Arial"/>
                <w:sz w:val="14"/>
                <w:szCs w:val="14"/>
              </w:rPr>
            </w:pPr>
            <w:r w:rsidRPr="0048317F">
              <w:rPr>
                <w:rFonts w:cs="Arial"/>
                <w:sz w:val="14"/>
                <w:szCs w:val="14"/>
              </w:rPr>
              <w:t>Valorisation S2 = valeur S1</w:t>
            </w:r>
          </w:p>
        </w:tc>
        <w:tc>
          <w:tcPr>
            <w:tcW w:w="2761" w:type="dxa"/>
            <w:tcBorders>
              <w:top w:val="nil"/>
              <w:left w:val="nil"/>
              <w:bottom w:val="single" w:sz="4" w:space="0" w:color="auto"/>
              <w:right w:val="single" w:sz="4" w:space="0" w:color="auto"/>
            </w:tcBorders>
            <w:shd w:val="clear" w:color="000000" w:fill="FFFFFF"/>
            <w:vAlign w:val="center"/>
            <w:hideMark/>
          </w:tcPr>
          <w:p w14:paraId="51D3DFCA" w14:textId="77777777" w:rsidR="00E74B0A" w:rsidRPr="0048317F" w:rsidRDefault="00E74B0A" w:rsidP="00694834">
            <w:pPr>
              <w:jc w:val="center"/>
              <w:rPr>
                <w:rFonts w:cs="Arial"/>
                <w:sz w:val="14"/>
                <w:szCs w:val="14"/>
              </w:rPr>
            </w:pPr>
            <w:r w:rsidRPr="0048317F">
              <w:rPr>
                <w:rFonts w:cs="Arial"/>
                <w:sz w:val="14"/>
                <w:szCs w:val="14"/>
              </w:rPr>
              <w:t>Poste B6 du bilan S1</w:t>
            </w:r>
          </w:p>
        </w:tc>
      </w:tr>
      <w:tr w:rsidR="00E74B0A" w:rsidRPr="0048317F" w14:paraId="4B0009DE" w14:textId="77777777" w:rsidTr="00694834">
        <w:trPr>
          <w:trHeight w:val="435"/>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6BD83C11" w14:textId="77777777" w:rsidR="00E74B0A" w:rsidRPr="0048317F" w:rsidRDefault="00E74B0A" w:rsidP="00694834">
            <w:pPr>
              <w:rPr>
                <w:rFonts w:cs="Arial"/>
                <w:sz w:val="14"/>
                <w:szCs w:val="14"/>
              </w:rPr>
            </w:pPr>
            <w:r w:rsidRPr="0048317F">
              <w:rPr>
                <w:rFonts w:cs="Arial"/>
                <w:b/>
                <w:bCs/>
                <w:sz w:val="14"/>
                <w:szCs w:val="14"/>
              </w:rPr>
              <w:t xml:space="preserve">B7 - </w:t>
            </w:r>
            <w:r w:rsidRPr="0048317F">
              <w:rPr>
                <w:rFonts w:cs="Arial"/>
                <w:sz w:val="14"/>
                <w:szCs w:val="14"/>
              </w:rPr>
              <w:t>Provision pour retraite et autres avantages</w:t>
            </w:r>
          </w:p>
        </w:tc>
        <w:tc>
          <w:tcPr>
            <w:tcW w:w="3260" w:type="dxa"/>
            <w:tcBorders>
              <w:top w:val="nil"/>
              <w:left w:val="nil"/>
              <w:bottom w:val="single" w:sz="4" w:space="0" w:color="auto"/>
              <w:right w:val="single" w:sz="4" w:space="0" w:color="auto"/>
            </w:tcBorders>
            <w:shd w:val="pct50" w:color="000000" w:fill="FFFFFF"/>
            <w:vAlign w:val="center"/>
            <w:hideMark/>
          </w:tcPr>
          <w:p w14:paraId="61854D70"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51F8A5DE"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569D2626"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5B8769C8" w14:textId="77777777" w:rsidR="00E74B0A" w:rsidRPr="0048317F" w:rsidRDefault="00E74B0A" w:rsidP="00694834">
            <w:pPr>
              <w:rPr>
                <w:rFonts w:cs="Arial"/>
                <w:sz w:val="14"/>
                <w:szCs w:val="14"/>
              </w:rPr>
            </w:pPr>
            <w:r w:rsidRPr="0048317F">
              <w:rPr>
                <w:rFonts w:cs="Arial"/>
                <w:b/>
                <w:bCs/>
                <w:sz w:val="14"/>
                <w:szCs w:val="14"/>
              </w:rPr>
              <w:lastRenderedPageBreak/>
              <w:t xml:space="preserve">B8 - </w:t>
            </w:r>
            <w:r w:rsidRPr="0048317F">
              <w:rPr>
                <w:rFonts w:cs="Arial"/>
                <w:sz w:val="14"/>
                <w:szCs w:val="14"/>
              </w:rPr>
              <w:t>Dettes pour dépôts espèces des réassureurs</w:t>
            </w:r>
          </w:p>
        </w:tc>
        <w:tc>
          <w:tcPr>
            <w:tcW w:w="3260" w:type="dxa"/>
            <w:tcBorders>
              <w:top w:val="nil"/>
              <w:left w:val="nil"/>
              <w:bottom w:val="single" w:sz="4" w:space="0" w:color="auto"/>
              <w:right w:val="single" w:sz="4" w:space="0" w:color="auto"/>
            </w:tcBorders>
            <w:shd w:val="clear" w:color="000000" w:fill="FFFFFF"/>
            <w:vAlign w:val="center"/>
            <w:hideMark/>
          </w:tcPr>
          <w:p w14:paraId="74F1F937" w14:textId="77777777" w:rsidR="00E74B0A" w:rsidRPr="0048317F" w:rsidRDefault="00E74B0A" w:rsidP="00694834">
            <w:pPr>
              <w:jc w:val="center"/>
              <w:rPr>
                <w:rFonts w:cs="Arial"/>
                <w:sz w:val="14"/>
                <w:szCs w:val="14"/>
              </w:rPr>
            </w:pPr>
            <w:r w:rsidRPr="0048317F">
              <w:rPr>
                <w:rFonts w:cs="Arial"/>
                <w:sz w:val="14"/>
                <w:szCs w:val="14"/>
              </w:rPr>
              <w:t>Valorisation S2 = valeur S1</w:t>
            </w:r>
          </w:p>
        </w:tc>
        <w:tc>
          <w:tcPr>
            <w:tcW w:w="2761" w:type="dxa"/>
            <w:tcBorders>
              <w:top w:val="nil"/>
              <w:left w:val="nil"/>
              <w:bottom w:val="single" w:sz="4" w:space="0" w:color="auto"/>
              <w:right w:val="single" w:sz="4" w:space="0" w:color="auto"/>
            </w:tcBorders>
            <w:shd w:val="clear" w:color="000000" w:fill="FFFFFF"/>
            <w:vAlign w:val="center"/>
            <w:hideMark/>
          </w:tcPr>
          <w:p w14:paraId="01F2B1D7" w14:textId="77777777" w:rsidR="00E74B0A" w:rsidRPr="0048317F" w:rsidRDefault="00E74B0A" w:rsidP="00694834">
            <w:pPr>
              <w:jc w:val="center"/>
              <w:rPr>
                <w:rFonts w:cs="Arial"/>
                <w:sz w:val="14"/>
                <w:szCs w:val="14"/>
              </w:rPr>
            </w:pPr>
            <w:r w:rsidRPr="0048317F">
              <w:rPr>
                <w:rFonts w:cs="Arial"/>
                <w:sz w:val="14"/>
                <w:szCs w:val="14"/>
              </w:rPr>
              <w:t>Poste B8 du bilan S1</w:t>
            </w:r>
          </w:p>
        </w:tc>
      </w:tr>
      <w:tr w:rsidR="00E74B0A" w:rsidRPr="0048317F" w14:paraId="2EFCA636"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65CD5D9E" w14:textId="77777777" w:rsidR="00E74B0A" w:rsidRPr="0048317F" w:rsidRDefault="00E74B0A" w:rsidP="00694834">
            <w:pPr>
              <w:rPr>
                <w:rFonts w:cs="Arial"/>
                <w:sz w:val="14"/>
                <w:szCs w:val="14"/>
              </w:rPr>
            </w:pPr>
            <w:r w:rsidRPr="0048317F">
              <w:rPr>
                <w:rFonts w:cs="Arial"/>
                <w:b/>
                <w:bCs/>
                <w:sz w:val="14"/>
                <w:szCs w:val="14"/>
              </w:rPr>
              <w:t xml:space="preserve">B9 - </w:t>
            </w:r>
            <w:r w:rsidRPr="0048317F">
              <w:rPr>
                <w:rFonts w:cs="Arial"/>
                <w:sz w:val="14"/>
                <w:szCs w:val="14"/>
              </w:rPr>
              <w:t>Impôts différés passifs</w:t>
            </w:r>
          </w:p>
        </w:tc>
        <w:tc>
          <w:tcPr>
            <w:tcW w:w="3260" w:type="dxa"/>
            <w:tcBorders>
              <w:top w:val="nil"/>
              <w:left w:val="nil"/>
              <w:bottom w:val="single" w:sz="4" w:space="0" w:color="auto"/>
              <w:right w:val="single" w:sz="4" w:space="0" w:color="auto"/>
            </w:tcBorders>
            <w:shd w:val="clear" w:color="000000" w:fill="FFFFFF"/>
            <w:vAlign w:val="center"/>
            <w:hideMark/>
          </w:tcPr>
          <w:p w14:paraId="128D50C4" w14:textId="77777777" w:rsidR="00E74B0A" w:rsidRPr="0048317F" w:rsidRDefault="00E74B0A" w:rsidP="00694834">
            <w:pPr>
              <w:rPr>
                <w:rFonts w:cs="Arial"/>
                <w:sz w:val="14"/>
                <w:szCs w:val="14"/>
              </w:rPr>
            </w:pPr>
            <w:r w:rsidRPr="0048317F">
              <w:rPr>
                <w:rFonts w:cs="Arial"/>
                <w:sz w:val="14"/>
                <w:szCs w:val="14"/>
              </w:rPr>
              <w:t>Montant des ID si situation nette passive</w:t>
            </w:r>
          </w:p>
          <w:p w14:paraId="526024ED" w14:textId="77777777" w:rsidR="00E74B0A" w:rsidRPr="0048317F" w:rsidRDefault="00E74B0A" w:rsidP="00694834">
            <w:pPr>
              <w:rPr>
                <w:rFonts w:cs="Arial"/>
                <w:sz w:val="14"/>
                <w:szCs w:val="14"/>
              </w:rPr>
            </w:pPr>
            <w:r w:rsidRPr="0048317F">
              <w:rPr>
                <w:rFonts w:cs="Arial"/>
                <w:sz w:val="14"/>
                <w:szCs w:val="14"/>
              </w:rPr>
              <w:t>0 sinon  </w:t>
            </w:r>
          </w:p>
        </w:tc>
        <w:tc>
          <w:tcPr>
            <w:tcW w:w="2761" w:type="dxa"/>
            <w:tcBorders>
              <w:top w:val="nil"/>
              <w:left w:val="nil"/>
              <w:bottom w:val="single" w:sz="4" w:space="0" w:color="auto"/>
              <w:right w:val="single" w:sz="4" w:space="0" w:color="auto"/>
            </w:tcBorders>
            <w:shd w:val="pct50" w:color="000000" w:fill="FFFFFF"/>
            <w:vAlign w:val="center"/>
            <w:hideMark/>
          </w:tcPr>
          <w:p w14:paraId="4D757B01" w14:textId="77777777" w:rsidR="00E74B0A" w:rsidRPr="0048317F" w:rsidRDefault="00E74B0A" w:rsidP="00694834">
            <w:pPr>
              <w:rPr>
                <w:rFonts w:cs="Arial"/>
                <w:sz w:val="14"/>
                <w:szCs w:val="14"/>
              </w:rPr>
            </w:pPr>
          </w:p>
        </w:tc>
      </w:tr>
      <w:tr w:rsidR="00E74B0A" w:rsidRPr="0048317F" w14:paraId="6C384FDE"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D813F15" w14:textId="77777777" w:rsidR="00E74B0A" w:rsidRPr="0048317F" w:rsidRDefault="00E74B0A" w:rsidP="00694834">
            <w:pPr>
              <w:rPr>
                <w:rFonts w:cs="Arial"/>
                <w:sz w:val="14"/>
                <w:szCs w:val="14"/>
              </w:rPr>
            </w:pPr>
            <w:r w:rsidRPr="0048317F">
              <w:rPr>
                <w:rFonts w:cs="Arial"/>
                <w:b/>
                <w:bCs/>
                <w:sz w:val="14"/>
                <w:szCs w:val="14"/>
              </w:rPr>
              <w:t xml:space="preserve">B10 - </w:t>
            </w:r>
            <w:r w:rsidRPr="0048317F">
              <w:rPr>
                <w:rFonts w:cs="Arial"/>
                <w:sz w:val="14"/>
                <w:szCs w:val="14"/>
              </w:rPr>
              <w:t>Produits dérivés</w:t>
            </w:r>
          </w:p>
        </w:tc>
        <w:tc>
          <w:tcPr>
            <w:tcW w:w="3260" w:type="dxa"/>
            <w:tcBorders>
              <w:top w:val="nil"/>
              <w:left w:val="nil"/>
              <w:bottom w:val="single" w:sz="4" w:space="0" w:color="auto"/>
              <w:right w:val="single" w:sz="4" w:space="0" w:color="auto"/>
            </w:tcBorders>
            <w:shd w:val="pct50" w:color="000000" w:fill="FFFFFF"/>
            <w:vAlign w:val="center"/>
            <w:hideMark/>
          </w:tcPr>
          <w:p w14:paraId="525DDDD2"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7613AF48"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9E3D67B" w14:textId="77777777" w:rsidTr="00694834">
        <w:trPr>
          <w:trHeight w:val="405"/>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75CFB72" w14:textId="77777777" w:rsidR="00E74B0A" w:rsidRPr="0048317F" w:rsidRDefault="00E74B0A" w:rsidP="00694834">
            <w:pPr>
              <w:rPr>
                <w:rFonts w:cs="Arial"/>
                <w:sz w:val="14"/>
                <w:szCs w:val="14"/>
              </w:rPr>
            </w:pPr>
            <w:r w:rsidRPr="0048317F">
              <w:rPr>
                <w:rFonts w:cs="Arial"/>
                <w:b/>
                <w:bCs/>
                <w:sz w:val="14"/>
                <w:szCs w:val="14"/>
              </w:rPr>
              <w:t xml:space="preserve">B11 - </w:t>
            </w:r>
            <w:r w:rsidRPr="0048317F">
              <w:rPr>
                <w:rFonts w:cs="Arial"/>
                <w:sz w:val="14"/>
                <w:szCs w:val="14"/>
              </w:rPr>
              <w:t>Dettes envers les établissements de crédit</w:t>
            </w:r>
          </w:p>
        </w:tc>
        <w:tc>
          <w:tcPr>
            <w:tcW w:w="3260" w:type="dxa"/>
            <w:tcBorders>
              <w:top w:val="nil"/>
              <w:left w:val="nil"/>
              <w:bottom w:val="single" w:sz="4" w:space="0" w:color="auto"/>
              <w:right w:val="single" w:sz="4" w:space="0" w:color="auto"/>
            </w:tcBorders>
            <w:shd w:val="clear" w:color="000000" w:fill="FFFFFF"/>
            <w:vAlign w:val="bottom"/>
            <w:hideMark/>
          </w:tcPr>
          <w:p w14:paraId="552731BC" w14:textId="77777777" w:rsidR="00E74B0A" w:rsidRPr="0048317F" w:rsidRDefault="00E74B0A" w:rsidP="00694834">
            <w:pPr>
              <w:jc w:val="center"/>
              <w:rPr>
                <w:rFonts w:cs="Arial"/>
                <w:sz w:val="14"/>
                <w:szCs w:val="14"/>
              </w:rPr>
            </w:pPr>
            <w:r w:rsidRPr="0048317F">
              <w:rPr>
                <w:rFonts w:cs="Arial"/>
                <w:sz w:val="14"/>
                <w:szCs w:val="14"/>
              </w:rPr>
              <w:t>Valorisation S2 = valeur S1 </w:t>
            </w:r>
          </w:p>
        </w:tc>
        <w:tc>
          <w:tcPr>
            <w:tcW w:w="2761" w:type="dxa"/>
            <w:tcBorders>
              <w:top w:val="nil"/>
              <w:left w:val="nil"/>
              <w:bottom w:val="single" w:sz="4" w:space="0" w:color="auto"/>
              <w:right w:val="single" w:sz="4" w:space="0" w:color="auto"/>
            </w:tcBorders>
            <w:shd w:val="clear" w:color="000000" w:fill="FFFFFF"/>
            <w:vAlign w:val="center"/>
            <w:hideMark/>
          </w:tcPr>
          <w:p w14:paraId="5BABD3A9" w14:textId="77777777" w:rsidR="00E74B0A" w:rsidRPr="0048317F" w:rsidRDefault="00E74B0A" w:rsidP="00694834">
            <w:pPr>
              <w:jc w:val="center"/>
              <w:rPr>
                <w:rFonts w:cs="Arial"/>
                <w:sz w:val="14"/>
                <w:szCs w:val="14"/>
              </w:rPr>
            </w:pPr>
            <w:r w:rsidRPr="0048317F">
              <w:rPr>
                <w:rFonts w:cs="Arial"/>
                <w:sz w:val="14"/>
                <w:szCs w:val="14"/>
              </w:rPr>
              <w:t>Poste B9c du bilan S1</w:t>
            </w:r>
          </w:p>
        </w:tc>
      </w:tr>
      <w:tr w:rsidR="00E74B0A" w:rsidRPr="0048317F" w14:paraId="4A11F4C0" w14:textId="77777777" w:rsidTr="00694834">
        <w:trPr>
          <w:trHeight w:val="48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64A80F96" w14:textId="77777777" w:rsidR="00E74B0A" w:rsidRPr="0048317F" w:rsidRDefault="00E74B0A" w:rsidP="00694834">
            <w:pPr>
              <w:rPr>
                <w:rFonts w:cs="Arial"/>
                <w:sz w:val="14"/>
                <w:szCs w:val="14"/>
              </w:rPr>
            </w:pPr>
            <w:r w:rsidRPr="0048317F">
              <w:rPr>
                <w:rFonts w:cs="Arial"/>
                <w:b/>
                <w:bCs/>
                <w:sz w:val="14"/>
                <w:szCs w:val="14"/>
              </w:rPr>
              <w:t xml:space="preserve">B12 - </w:t>
            </w:r>
            <w:r w:rsidRPr="0048317F">
              <w:rPr>
                <w:rFonts w:cs="Arial"/>
                <w:sz w:val="14"/>
                <w:szCs w:val="14"/>
              </w:rPr>
              <w:t xml:space="preserve">Dettes financières autres que celles envers les établissements de crédit </w:t>
            </w:r>
          </w:p>
        </w:tc>
        <w:tc>
          <w:tcPr>
            <w:tcW w:w="3260" w:type="dxa"/>
            <w:tcBorders>
              <w:top w:val="nil"/>
              <w:left w:val="nil"/>
              <w:bottom w:val="single" w:sz="4" w:space="0" w:color="auto"/>
              <w:right w:val="single" w:sz="4" w:space="0" w:color="auto"/>
            </w:tcBorders>
            <w:shd w:val="clear" w:color="000000" w:fill="FFFFFF"/>
            <w:vAlign w:val="center"/>
            <w:hideMark/>
          </w:tcPr>
          <w:p w14:paraId="1E6AE4B5" w14:textId="77777777" w:rsidR="00E74B0A" w:rsidRPr="0048317F" w:rsidRDefault="00E74B0A" w:rsidP="00694834">
            <w:pPr>
              <w:jc w:val="center"/>
              <w:rPr>
                <w:rFonts w:cs="Arial"/>
                <w:sz w:val="14"/>
                <w:szCs w:val="14"/>
              </w:rPr>
            </w:pPr>
            <w:r w:rsidRPr="0048317F">
              <w:rPr>
                <w:rFonts w:cs="Arial"/>
                <w:sz w:val="14"/>
                <w:szCs w:val="14"/>
              </w:rPr>
              <w:t>Valorisation S2 = valeur S1</w:t>
            </w:r>
          </w:p>
        </w:tc>
        <w:tc>
          <w:tcPr>
            <w:tcW w:w="2761" w:type="dxa"/>
            <w:tcBorders>
              <w:top w:val="nil"/>
              <w:left w:val="nil"/>
              <w:bottom w:val="single" w:sz="4" w:space="0" w:color="auto"/>
              <w:right w:val="single" w:sz="4" w:space="0" w:color="auto"/>
            </w:tcBorders>
            <w:shd w:val="clear" w:color="000000" w:fill="FFFFFF"/>
            <w:vAlign w:val="center"/>
            <w:hideMark/>
          </w:tcPr>
          <w:p w14:paraId="05D4A6DC" w14:textId="77777777" w:rsidR="00E74B0A" w:rsidRPr="0048317F" w:rsidRDefault="00E74B0A" w:rsidP="00694834">
            <w:pPr>
              <w:jc w:val="center"/>
              <w:rPr>
                <w:rFonts w:cs="Arial"/>
                <w:sz w:val="14"/>
                <w:szCs w:val="14"/>
              </w:rPr>
            </w:pPr>
            <w:r w:rsidRPr="0048317F">
              <w:rPr>
                <w:rFonts w:cs="Arial"/>
                <w:sz w:val="14"/>
                <w:szCs w:val="14"/>
              </w:rPr>
              <w:t>Poste B9da du bilan S1</w:t>
            </w:r>
          </w:p>
        </w:tc>
      </w:tr>
      <w:tr w:rsidR="00E74B0A" w:rsidRPr="0048317F" w14:paraId="2924CC18"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2DE757BF" w14:textId="77777777" w:rsidR="00E74B0A" w:rsidRPr="0048317F" w:rsidRDefault="00E74B0A" w:rsidP="00694834">
            <w:pPr>
              <w:rPr>
                <w:rFonts w:cs="Arial"/>
                <w:sz w:val="14"/>
                <w:szCs w:val="14"/>
              </w:rPr>
            </w:pPr>
            <w:r w:rsidRPr="0048317F">
              <w:rPr>
                <w:rFonts w:cs="Arial"/>
                <w:b/>
                <w:bCs/>
                <w:sz w:val="14"/>
                <w:szCs w:val="14"/>
              </w:rPr>
              <w:t xml:space="preserve">B13 - </w:t>
            </w:r>
            <w:r w:rsidRPr="0048317F">
              <w:rPr>
                <w:rFonts w:cs="Arial"/>
                <w:sz w:val="14"/>
                <w:szCs w:val="14"/>
              </w:rPr>
              <w:t>Dettes nées d'opérations d'assurance</w:t>
            </w:r>
          </w:p>
        </w:tc>
        <w:tc>
          <w:tcPr>
            <w:tcW w:w="3260" w:type="dxa"/>
            <w:tcBorders>
              <w:top w:val="nil"/>
              <w:left w:val="nil"/>
              <w:bottom w:val="single" w:sz="4" w:space="0" w:color="auto"/>
              <w:right w:val="single" w:sz="4" w:space="0" w:color="auto"/>
            </w:tcBorders>
            <w:shd w:val="clear" w:color="000000" w:fill="FFFFFF"/>
            <w:vAlign w:val="center"/>
            <w:hideMark/>
          </w:tcPr>
          <w:p w14:paraId="1F1E06BE" w14:textId="77777777" w:rsidR="00E74B0A" w:rsidRPr="0048317F" w:rsidRDefault="00E74B0A" w:rsidP="00694834">
            <w:pPr>
              <w:jc w:val="center"/>
              <w:rPr>
                <w:rFonts w:cs="Arial"/>
                <w:sz w:val="14"/>
                <w:szCs w:val="14"/>
              </w:rPr>
            </w:pPr>
            <w:r w:rsidRPr="0048317F">
              <w:rPr>
                <w:rFonts w:cs="Arial"/>
                <w:sz w:val="14"/>
                <w:szCs w:val="14"/>
              </w:rPr>
              <w:t>Valorisation S2 = valeur S1</w:t>
            </w:r>
          </w:p>
        </w:tc>
        <w:tc>
          <w:tcPr>
            <w:tcW w:w="2761" w:type="dxa"/>
            <w:tcBorders>
              <w:top w:val="nil"/>
              <w:left w:val="nil"/>
              <w:bottom w:val="single" w:sz="4" w:space="0" w:color="auto"/>
              <w:right w:val="single" w:sz="4" w:space="0" w:color="auto"/>
            </w:tcBorders>
            <w:shd w:val="clear" w:color="000000" w:fill="FFFFFF"/>
            <w:vAlign w:val="center"/>
            <w:hideMark/>
          </w:tcPr>
          <w:p w14:paraId="5DF55E05" w14:textId="77777777" w:rsidR="00E74B0A" w:rsidRPr="0048317F" w:rsidRDefault="00E74B0A" w:rsidP="00694834">
            <w:pPr>
              <w:jc w:val="center"/>
              <w:rPr>
                <w:rFonts w:cs="Arial"/>
                <w:sz w:val="14"/>
                <w:szCs w:val="14"/>
              </w:rPr>
            </w:pPr>
            <w:r w:rsidRPr="0048317F">
              <w:rPr>
                <w:rFonts w:cs="Arial"/>
                <w:sz w:val="14"/>
                <w:szCs w:val="14"/>
              </w:rPr>
              <w:t>Poste B9a du bilan S1</w:t>
            </w:r>
          </w:p>
        </w:tc>
      </w:tr>
      <w:tr w:rsidR="00E74B0A" w:rsidRPr="0048317F" w14:paraId="55BD061B"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03B68C3D" w14:textId="77777777" w:rsidR="00E74B0A" w:rsidRPr="0048317F" w:rsidRDefault="00E74B0A" w:rsidP="00694834">
            <w:pPr>
              <w:rPr>
                <w:rFonts w:cs="Arial"/>
                <w:sz w:val="14"/>
                <w:szCs w:val="14"/>
              </w:rPr>
            </w:pPr>
            <w:r w:rsidRPr="0048317F">
              <w:rPr>
                <w:rFonts w:cs="Arial"/>
                <w:b/>
                <w:bCs/>
                <w:sz w:val="14"/>
                <w:szCs w:val="14"/>
              </w:rPr>
              <w:t xml:space="preserve">B14 - </w:t>
            </w:r>
            <w:r w:rsidRPr="0048317F">
              <w:rPr>
                <w:rFonts w:cs="Arial"/>
                <w:sz w:val="14"/>
                <w:szCs w:val="14"/>
              </w:rPr>
              <w:t>Dettes nées d'opérations de réassurance</w:t>
            </w:r>
          </w:p>
        </w:tc>
        <w:tc>
          <w:tcPr>
            <w:tcW w:w="3260" w:type="dxa"/>
            <w:tcBorders>
              <w:top w:val="nil"/>
              <w:left w:val="nil"/>
              <w:bottom w:val="single" w:sz="4" w:space="0" w:color="auto"/>
              <w:right w:val="single" w:sz="4" w:space="0" w:color="auto"/>
            </w:tcBorders>
            <w:shd w:val="clear" w:color="000000" w:fill="FFFFFF"/>
            <w:vAlign w:val="center"/>
            <w:hideMark/>
          </w:tcPr>
          <w:p w14:paraId="0D2EB9A2" w14:textId="77777777" w:rsidR="00E74B0A" w:rsidRPr="0048317F" w:rsidRDefault="00E74B0A" w:rsidP="00694834">
            <w:pPr>
              <w:jc w:val="center"/>
              <w:rPr>
                <w:rFonts w:cs="Arial"/>
                <w:sz w:val="14"/>
                <w:szCs w:val="14"/>
                <w:lang w:val="en-US"/>
              </w:rPr>
            </w:pPr>
            <w:r w:rsidRPr="0048317F">
              <w:rPr>
                <w:rFonts w:cs="Arial"/>
                <w:sz w:val="14"/>
                <w:szCs w:val="14"/>
              </w:rPr>
              <w:t>Valorisation S2 = valeur S1</w:t>
            </w:r>
          </w:p>
        </w:tc>
        <w:tc>
          <w:tcPr>
            <w:tcW w:w="2761" w:type="dxa"/>
            <w:tcBorders>
              <w:top w:val="nil"/>
              <w:left w:val="nil"/>
              <w:bottom w:val="single" w:sz="4" w:space="0" w:color="auto"/>
              <w:right w:val="single" w:sz="4" w:space="0" w:color="auto"/>
            </w:tcBorders>
            <w:shd w:val="clear" w:color="000000" w:fill="FFFFFF"/>
            <w:vAlign w:val="center"/>
            <w:hideMark/>
          </w:tcPr>
          <w:p w14:paraId="54943B8A" w14:textId="77777777" w:rsidR="00E74B0A" w:rsidRPr="00BB3BE2" w:rsidRDefault="00E74B0A" w:rsidP="00694834">
            <w:pPr>
              <w:jc w:val="center"/>
              <w:rPr>
                <w:rFonts w:cs="Arial"/>
                <w:sz w:val="14"/>
                <w:szCs w:val="14"/>
              </w:rPr>
            </w:pPr>
            <w:r w:rsidRPr="0048317F">
              <w:rPr>
                <w:rFonts w:cs="Arial"/>
                <w:sz w:val="14"/>
                <w:szCs w:val="14"/>
              </w:rPr>
              <w:t>Poste B9b du bilan S1</w:t>
            </w:r>
          </w:p>
        </w:tc>
      </w:tr>
      <w:tr w:rsidR="00E74B0A" w:rsidRPr="0048317F" w14:paraId="15820F86" w14:textId="77777777" w:rsidTr="00694834">
        <w:trPr>
          <w:trHeight w:val="435"/>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4FA02601" w14:textId="77777777" w:rsidR="00E74B0A" w:rsidRPr="0048317F" w:rsidRDefault="00E74B0A" w:rsidP="00694834">
            <w:pPr>
              <w:rPr>
                <w:rFonts w:cs="Arial"/>
                <w:sz w:val="14"/>
                <w:szCs w:val="14"/>
              </w:rPr>
            </w:pPr>
            <w:r w:rsidRPr="0048317F">
              <w:rPr>
                <w:rFonts w:cs="Arial"/>
                <w:b/>
                <w:bCs/>
                <w:sz w:val="14"/>
                <w:szCs w:val="14"/>
              </w:rPr>
              <w:t xml:space="preserve">B15 - </w:t>
            </w:r>
            <w:r w:rsidRPr="0048317F">
              <w:rPr>
                <w:rFonts w:cs="Arial"/>
                <w:sz w:val="14"/>
                <w:szCs w:val="14"/>
              </w:rPr>
              <w:t>Autres dettes (non liées aux opérations d'assurance)</w:t>
            </w:r>
          </w:p>
        </w:tc>
        <w:tc>
          <w:tcPr>
            <w:tcW w:w="3260" w:type="dxa"/>
            <w:tcBorders>
              <w:top w:val="nil"/>
              <w:left w:val="nil"/>
              <w:bottom w:val="single" w:sz="4" w:space="0" w:color="auto"/>
              <w:right w:val="single" w:sz="4" w:space="0" w:color="auto"/>
            </w:tcBorders>
            <w:shd w:val="pct50" w:color="000000" w:fill="FFFFFF"/>
            <w:vAlign w:val="center"/>
            <w:hideMark/>
          </w:tcPr>
          <w:p w14:paraId="4DDED94B"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7942DF6B"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0A6ED277" w14:textId="77777777" w:rsidTr="00694834">
        <w:trPr>
          <w:trHeight w:val="30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399A40B3" w14:textId="77777777" w:rsidR="00E74B0A" w:rsidRPr="0048317F" w:rsidRDefault="00E74B0A" w:rsidP="00694834">
            <w:pPr>
              <w:rPr>
                <w:rFonts w:cs="Arial"/>
                <w:sz w:val="14"/>
                <w:szCs w:val="14"/>
              </w:rPr>
            </w:pPr>
            <w:r w:rsidRPr="0048317F">
              <w:rPr>
                <w:rFonts w:cs="Arial"/>
                <w:b/>
                <w:bCs/>
                <w:sz w:val="14"/>
                <w:szCs w:val="14"/>
              </w:rPr>
              <w:t xml:space="preserve">B16 - </w:t>
            </w:r>
            <w:r w:rsidRPr="0048317F">
              <w:rPr>
                <w:rFonts w:cs="Arial"/>
                <w:sz w:val="14"/>
                <w:szCs w:val="14"/>
              </w:rPr>
              <w:t>Dettes subordonnées</w:t>
            </w:r>
          </w:p>
        </w:tc>
        <w:tc>
          <w:tcPr>
            <w:tcW w:w="3260" w:type="dxa"/>
            <w:tcBorders>
              <w:top w:val="nil"/>
              <w:left w:val="nil"/>
              <w:bottom w:val="single" w:sz="4" w:space="0" w:color="auto"/>
              <w:right w:val="single" w:sz="4" w:space="0" w:color="auto"/>
            </w:tcBorders>
            <w:shd w:val="pct50" w:color="000000" w:fill="FFFFFF"/>
            <w:vAlign w:val="center"/>
            <w:hideMark/>
          </w:tcPr>
          <w:p w14:paraId="6DB0F5A1"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38CC2331"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101335D" w14:textId="77777777" w:rsidTr="00694834">
        <w:trPr>
          <w:trHeight w:val="42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588CD387" w14:textId="77777777" w:rsidR="00E74B0A" w:rsidRPr="0048317F" w:rsidRDefault="00E74B0A" w:rsidP="00694834">
            <w:pPr>
              <w:rPr>
                <w:rFonts w:cs="Arial"/>
                <w:sz w:val="14"/>
                <w:szCs w:val="14"/>
              </w:rPr>
            </w:pPr>
            <w:r w:rsidRPr="0048317F">
              <w:rPr>
                <w:rFonts w:cs="Arial"/>
                <w:b/>
                <w:bCs/>
                <w:sz w:val="14"/>
                <w:szCs w:val="14"/>
              </w:rPr>
              <w:t xml:space="preserve">B17 - </w:t>
            </w:r>
            <w:r w:rsidRPr="0048317F">
              <w:rPr>
                <w:rFonts w:cs="Arial"/>
                <w:sz w:val="14"/>
                <w:szCs w:val="14"/>
              </w:rPr>
              <w:t>Dettes subordonnées exclues des fonds propres de base</w:t>
            </w:r>
          </w:p>
        </w:tc>
        <w:tc>
          <w:tcPr>
            <w:tcW w:w="3260" w:type="dxa"/>
            <w:tcBorders>
              <w:top w:val="nil"/>
              <w:left w:val="nil"/>
              <w:bottom w:val="single" w:sz="4" w:space="0" w:color="auto"/>
              <w:right w:val="single" w:sz="4" w:space="0" w:color="auto"/>
            </w:tcBorders>
            <w:shd w:val="pct50" w:color="000000" w:fill="FFFFFF"/>
            <w:vAlign w:val="center"/>
            <w:hideMark/>
          </w:tcPr>
          <w:p w14:paraId="2D9BDA01"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4F072AC9"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23AFBF69" w14:textId="77777777" w:rsidTr="00694834">
        <w:trPr>
          <w:trHeight w:val="360"/>
        </w:trPr>
        <w:tc>
          <w:tcPr>
            <w:tcW w:w="3189" w:type="dxa"/>
            <w:tcBorders>
              <w:top w:val="nil"/>
              <w:left w:val="single" w:sz="4" w:space="0" w:color="auto"/>
              <w:bottom w:val="single" w:sz="4" w:space="0" w:color="auto"/>
              <w:right w:val="single" w:sz="4" w:space="0" w:color="auto"/>
            </w:tcBorders>
            <w:shd w:val="clear" w:color="auto" w:fill="auto"/>
            <w:vAlign w:val="center"/>
            <w:hideMark/>
          </w:tcPr>
          <w:p w14:paraId="061C6888" w14:textId="77777777" w:rsidR="00E74B0A" w:rsidRPr="0048317F" w:rsidRDefault="00E74B0A" w:rsidP="00694834">
            <w:pPr>
              <w:rPr>
                <w:rFonts w:cs="Arial"/>
                <w:sz w:val="14"/>
                <w:szCs w:val="14"/>
              </w:rPr>
            </w:pPr>
            <w:r w:rsidRPr="0048317F">
              <w:rPr>
                <w:rFonts w:cs="Arial"/>
                <w:b/>
                <w:bCs/>
                <w:sz w:val="14"/>
                <w:szCs w:val="14"/>
              </w:rPr>
              <w:t xml:space="preserve">B18 - </w:t>
            </w:r>
            <w:r w:rsidRPr="0048317F">
              <w:rPr>
                <w:rFonts w:cs="Arial"/>
                <w:sz w:val="14"/>
                <w:szCs w:val="14"/>
              </w:rPr>
              <w:t>Dettes subordonnées incluses dans les fonds propres de base</w:t>
            </w:r>
          </w:p>
        </w:tc>
        <w:tc>
          <w:tcPr>
            <w:tcW w:w="3260" w:type="dxa"/>
            <w:tcBorders>
              <w:top w:val="nil"/>
              <w:left w:val="nil"/>
              <w:bottom w:val="single" w:sz="4" w:space="0" w:color="auto"/>
              <w:right w:val="single" w:sz="4" w:space="0" w:color="auto"/>
            </w:tcBorders>
            <w:shd w:val="pct50" w:color="000000" w:fill="FFFFFF"/>
            <w:vAlign w:val="center"/>
            <w:hideMark/>
          </w:tcPr>
          <w:p w14:paraId="0AE2D28C" w14:textId="77777777" w:rsidR="00E74B0A" w:rsidRPr="0048317F" w:rsidRDefault="00E74B0A" w:rsidP="00694834">
            <w:pPr>
              <w:jc w:val="center"/>
              <w:rPr>
                <w:rFonts w:cs="Arial"/>
                <w:sz w:val="14"/>
                <w:szCs w:val="14"/>
              </w:rPr>
            </w:pPr>
            <w:r w:rsidRPr="0048317F">
              <w:rPr>
                <w:rFonts w:cs="Arial"/>
                <w:sz w:val="14"/>
                <w:szCs w:val="14"/>
              </w:rPr>
              <w:t> </w:t>
            </w:r>
          </w:p>
        </w:tc>
        <w:tc>
          <w:tcPr>
            <w:tcW w:w="2761" w:type="dxa"/>
            <w:tcBorders>
              <w:top w:val="nil"/>
              <w:left w:val="nil"/>
              <w:bottom w:val="single" w:sz="4" w:space="0" w:color="auto"/>
              <w:right w:val="single" w:sz="4" w:space="0" w:color="auto"/>
            </w:tcBorders>
            <w:shd w:val="pct50" w:color="000000" w:fill="FFFFFF"/>
            <w:vAlign w:val="center"/>
            <w:hideMark/>
          </w:tcPr>
          <w:p w14:paraId="3AB3ED9F" w14:textId="77777777" w:rsidR="00E74B0A" w:rsidRPr="0048317F" w:rsidRDefault="00E74B0A" w:rsidP="00694834">
            <w:pPr>
              <w:rPr>
                <w:rFonts w:cs="Arial"/>
                <w:sz w:val="14"/>
                <w:szCs w:val="14"/>
              </w:rPr>
            </w:pPr>
            <w:r w:rsidRPr="0048317F">
              <w:rPr>
                <w:rFonts w:cs="Arial"/>
                <w:sz w:val="14"/>
                <w:szCs w:val="14"/>
              </w:rPr>
              <w:t> </w:t>
            </w:r>
          </w:p>
        </w:tc>
      </w:tr>
      <w:tr w:rsidR="00E74B0A" w:rsidRPr="0048317F" w14:paraId="6D42D28E" w14:textId="77777777" w:rsidTr="00694834">
        <w:trPr>
          <w:trHeight w:val="1125"/>
        </w:trPr>
        <w:tc>
          <w:tcPr>
            <w:tcW w:w="3189" w:type="dxa"/>
            <w:tcBorders>
              <w:top w:val="nil"/>
              <w:left w:val="single" w:sz="4" w:space="0" w:color="auto"/>
              <w:bottom w:val="single" w:sz="4" w:space="0" w:color="auto"/>
              <w:right w:val="single" w:sz="4" w:space="0" w:color="auto"/>
            </w:tcBorders>
            <w:shd w:val="clear" w:color="000000" w:fill="FFFFFF"/>
            <w:vAlign w:val="center"/>
            <w:hideMark/>
          </w:tcPr>
          <w:p w14:paraId="284EE009" w14:textId="77777777" w:rsidR="00E74B0A" w:rsidRPr="0048317F" w:rsidRDefault="00E74B0A" w:rsidP="00694834">
            <w:pPr>
              <w:rPr>
                <w:rFonts w:cs="Arial"/>
                <w:sz w:val="14"/>
                <w:szCs w:val="14"/>
              </w:rPr>
            </w:pPr>
            <w:r w:rsidRPr="0048317F">
              <w:rPr>
                <w:rFonts w:cs="Arial"/>
                <w:b/>
                <w:bCs/>
                <w:sz w:val="14"/>
                <w:szCs w:val="14"/>
              </w:rPr>
              <w:t xml:space="preserve">B19 - </w:t>
            </w:r>
            <w:r w:rsidRPr="0048317F">
              <w:rPr>
                <w:rFonts w:cs="Arial"/>
                <w:sz w:val="14"/>
                <w:szCs w:val="14"/>
              </w:rPr>
              <w:t>Autres dettes non mentionnées dans les postes ci-dessus</w:t>
            </w:r>
          </w:p>
        </w:tc>
        <w:tc>
          <w:tcPr>
            <w:tcW w:w="3260" w:type="dxa"/>
            <w:tcBorders>
              <w:top w:val="nil"/>
              <w:left w:val="nil"/>
              <w:bottom w:val="nil"/>
              <w:right w:val="nil"/>
            </w:tcBorders>
            <w:shd w:val="clear" w:color="000000" w:fill="FFFFFF"/>
            <w:vAlign w:val="center"/>
            <w:hideMark/>
          </w:tcPr>
          <w:p w14:paraId="74F57848" w14:textId="77777777" w:rsidR="00E74B0A" w:rsidRPr="0048317F" w:rsidRDefault="00E74B0A" w:rsidP="00694834">
            <w:pPr>
              <w:jc w:val="center"/>
              <w:rPr>
                <w:rFonts w:cs="Arial"/>
                <w:color w:val="000000"/>
                <w:sz w:val="14"/>
                <w:szCs w:val="14"/>
              </w:rPr>
            </w:pPr>
            <w:r w:rsidRPr="0048317F">
              <w:rPr>
                <w:rFonts w:cs="Arial"/>
                <w:sz w:val="14"/>
                <w:szCs w:val="14"/>
              </w:rPr>
              <w:t>Valorisation S2 = valeur S1</w:t>
            </w:r>
          </w:p>
        </w:tc>
        <w:tc>
          <w:tcPr>
            <w:tcW w:w="2761" w:type="dxa"/>
            <w:tcBorders>
              <w:top w:val="nil"/>
              <w:left w:val="single" w:sz="4" w:space="0" w:color="auto"/>
              <w:bottom w:val="single" w:sz="4" w:space="0" w:color="auto"/>
              <w:right w:val="single" w:sz="4" w:space="0" w:color="auto"/>
            </w:tcBorders>
            <w:shd w:val="clear" w:color="000000" w:fill="FFFFFF"/>
            <w:vAlign w:val="center"/>
            <w:hideMark/>
          </w:tcPr>
          <w:p w14:paraId="08145925" w14:textId="77777777" w:rsidR="00E74B0A" w:rsidRPr="0048317F" w:rsidRDefault="00E74B0A" w:rsidP="00694834">
            <w:pPr>
              <w:jc w:val="center"/>
              <w:rPr>
                <w:rFonts w:cs="Arial"/>
                <w:color w:val="000000"/>
                <w:sz w:val="14"/>
                <w:szCs w:val="14"/>
              </w:rPr>
            </w:pPr>
            <w:r w:rsidRPr="0048317F">
              <w:rPr>
                <w:rFonts w:cs="Arial"/>
                <w:color w:val="000000"/>
                <w:sz w:val="14"/>
                <w:szCs w:val="14"/>
              </w:rPr>
              <w:t xml:space="preserve">Somme des postes du bilan S1 : </w:t>
            </w:r>
          </w:p>
          <w:p w14:paraId="0FACA501" w14:textId="77777777" w:rsidR="00E74B0A" w:rsidRPr="0048317F" w:rsidRDefault="00E74B0A" w:rsidP="00694834">
            <w:pPr>
              <w:jc w:val="center"/>
              <w:rPr>
                <w:rFonts w:cs="Arial"/>
                <w:color w:val="000000"/>
                <w:sz w:val="14"/>
                <w:szCs w:val="14"/>
              </w:rPr>
            </w:pPr>
            <w:r w:rsidRPr="0048317F">
              <w:rPr>
                <w:rFonts w:cs="Arial"/>
                <w:color w:val="000000"/>
                <w:sz w:val="14"/>
                <w:szCs w:val="14"/>
              </w:rPr>
              <w:t>B9db + B9dc + B9dd + B10</w:t>
            </w:r>
          </w:p>
        </w:tc>
      </w:tr>
      <w:tr w:rsidR="00E74B0A" w:rsidRPr="0048317F" w14:paraId="3AD57A1F" w14:textId="77777777" w:rsidTr="00694834">
        <w:trPr>
          <w:trHeight w:val="300"/>
        </w:trPr>
        <w:tc>
          <w:tcPr>
            <w:tcW w:w="3189" w:type="dxa"/>
            <w:tcBorders>
              <w:top w:val="nil"/>
              <w:left w:val="single" w:sz="4" w:space="0" w:color="auto"/>
              <w:bottom w:val="single" w:sz="4" w:space="0" w:color="auto"/>
              <w:right w:val="single" w:sz="4" w:space="0" w:color="auto"/>
            </w:tcBorders>
            <w:shd w:val="clear" w:color="000000" w:fill="FFFFFF"/>
            <w:vAlign w:val="center"/>
            <w:hideMark/>
          </w:tcPr>
          <w:p w14:paraId="37947E75" w14:textId="77777777" w:rsidR="00E74B0A" w:rsidRPr="0048317F" w:rsidRDefault="00E74B0A" w:rsidP="00694834">
            <w:pPr>
              <w:rPr>
                <w:rFonts w:cs="Arial"/>
                <w:b/>
                <w:bCs/>
                <w:sz w:val="14"/>
                <w:szCs w:val="14"/>
              </w:rPr>
            </w:pPr>
            <w:r w:rsidRPr="0048317F">
              <w:rPr>
                <w:rFonts w:cs="Arial"/>
                <w:b/>
                <w:bCs/>
                <w:sz w:val="14"/>
                <w:szCs w:val="14"/>
              </w:rPr>
              <w:t>Total passif</w:t>
            </w:r>
          </w:p>
        </w:tc>
        <w:tc>
          <w:tcPr>
            <w:tcW w:w="3260" w:type="dxa"/>
            <w:tcBorders>
              <w:top w:val="single" w:sz="4" w:space="0" w:color="auto"/>
              <w:left w:val="nil"/>
              <w:bottom w:val="single" w:sz="4" w:space="0" w:color="auto"/>
              <w:right w:val="single" w:sz="4" w:space="0" w:color="auto"/>
            </w:tcBorders>
            <w:shd w:val="clear" w:color="000000" w:fill="FFFFFF"/>
            <w:vAlign w:val="center"/>
            <w:hideMark/>
          </w:tcPr>
          <w:p w14:paraId="56C4257F" w14:textId="77777777" w:rsidR="00E74B0A" w:rsidRPr="0048317F" w:rsidRDefault="00E74B0A" w:rsidP="00694834">
            <w:pPr>
              <w:jc w:val="center"/>
              <w:rPr>
                <w:rFonts w:cs="Arial"/>
                <w:b/>
                <w:sz w:val="14"/>
                <w:szCs w:val="14"/>
              </w:rPr>
            </w:pPr>
            <w:r w:rsidRPr="0048317F">
              <w:rPr>
                <w:rFonts w:cs="Arial"/>
                <w:b/>
                <w:sz w:val="14"/>
                <w:szCs w:val="14"/>
              </w:rPr>
              <w:t>Somme des éléments B1 à B19</w:t>
            </w:r>
          </w:p>
        </w:tc>
        <w:tc>
          <w:tcPr>
            <w:tcW w:w="2761" w:type="dxa"/>
            <w:tcBorders>
              <w:top w:val="nil"/>
              <w:left w:val="nil"/>
              <w:bottom w:val="single" w:sz="4" w:space="0" w:color="auto"/>
              <w:right w:val="single" w:sz="4" w:space="0" w:color="auto"/>
            </w:tcBorders>
            <w:shd w:val="clear" w:color="000000" w:fill="FFFFFF"/>
            <w:vAlign w:val="center"/>
            <w:hideMark/>
          </w:tcPr>
          <w:p w14:paraId="3DDF4E8E" w14:textId="77777777" w:rsidR="00E74B0A" w:rsidRPr="0048317F" w:rsidRDefault="00E74B0A" w:rsidP="00694834">
            <w:pPr>
              <w:jc w:val="center"/>
              <w:rPr>
                <w:rFonts w:cs="Arial"/>
                <w:b/>
                <w:sz w:val="14"/>
                <w:szCs w:val="14"/>
              </w:rPr>
            </w:pPr>
            <w:r w:rsidRPr="0048317F">
              <w:rPr>
                <w:rFonts w:cs="Arial"/>
                <w:b/>
                <w:sz w:val="14"/>
                <w:szCs w:val="14"/>
              </w:rPr>
              <w:t>Somme des éléments B1 à B19</w:t>
            </w:r>
          </w:p>
        </w:tc>
      </w:tr>
    </w:tbl>
    <w:p w14:paraId="2ABADD9E" w14:textId="77777777" w:rsidR="00E74B0A" w:rsidRDefault="00E74B0A" w:rsidP="00E74B0A">
      <w:pPr>
        <w:rPr>
          <w:lang w:eastAsia="fr-FR"/>
        </w:rPr>
      </w:pPr>
    </w:p>
    <w:p w14:paraId="5DD4AE85" w14:textId="77777777" w:rsidR="00E74B0A" w:rsidRDefault="00E74B0A" w:rsidP="00E74B0A">
      <w:pPr>
        <w:jc w:val="left"/>
        <w:rPr>
          <w:lang w:eastAsia="fr-FR"/>
        </w:rPr>
      </w:pPr>
      <w:r>
        <w:rPr>
          <w:lang w:eastAsia="fr-FR"/>
        </w:rPr>
        <w:br w:type="page"/>
      </w:r>
    </w:p>
    <w:p w14:paraId="43380007" w14:textId="77777777" w:rsidR="00E74B0A" w:rsidRDefault="00E74B0A" w:rsidP="00E74B0A">
      <w:pPr>
        <w:rPr>
          <w:lang w:eastAsia="fr-FR"/>
        </w:rPr>
      </w:pPr>
    </w:p>
    <w:p w14:paraId="5665F2F8" w14:textId="77777777" w:rsidR="00E74B0A" w:rsidRDefault="00E74B0A" w:rsidP="00E74B0A">
      <w:pPr>
        <w:pStyle w:val="Titre4"/>
      </w:pPr>
      <w:bookmarkStart w:id="101" w:name="_Toc479785891"/>
      <w:bookmarkStart w:id="102" w:name="_Toc120003665"/>
      <w:r>
        <w:t>Bilan prudentiel Fonds Propres</w:t>
      </w:r>
      <w:bookmarkEnd w:id="101"/>
      <w:bookmarkEnd w:id="102"/>
    </w:p>
    <w:p w14:paraId="2026F98D" w14:textId="77777777" w:rsidR="00E74B0A" w:rsidRDefault="00E74B0A" w:rsidP="00E74B0A">
      <w:pPr>
        <w:rPr>
          <w:lang w:eastAsia="fr-FR"/>
        </w:rPr>
      </w:pPr>
    </w:p>
    <w:tbl>
      <w:tblPr>
        <w:tblW w:w="4624" w:type="pct"/>
        <w:tblLayout w:type="fixed"/>
        <w:tblCellMar>
          <w:left w:w="70" w:type="dxa"/>
          <w:right w:w="70" w:type="dxa"/>
        </w:tblCellMar>
        <w:tblLook w:val="04A0" w:firstRow="1" w:lastRow="0" w:firstColumn="1" w:lastColumn="0" w:noHBand="0" w:noVBand="1"/>
      </w:tblPr>
      <w:tblGrid>
        <w:gridCol w:w="1469"/>
        <w:gridCol w:w="1534"/>
        <w:gridCol w:w="1518"/>
        <w:gridCol w:w="1413"/>
        <w:gridCol w:w="1534"/>
        <w:gridCol w:w="1536"/>
      </w:tblGrid>
      <w:tr w:rsidR="00E74B0A" w:rsidRPr="0048317F" w14:paraId="318C2618" w14:textId="77777777" w:rsidTr="00694834">
        <w:trPr>
          <w:trHeight w:val="300"/>
        </w:trPr>
        <w:tc>
          <w:tcPr>
            <w:tcW w:w="1491"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12404774" w14:textId="77777777" w:rsidR="00E74B0A" w:rsidRPr="0048317F" w:rsidRDefault="00E74B0A" w:rsidP="00694834">
            <w:pPr>
              <w:jc w:val="center"/>
              <w:rPr>
                <w:rFonts w:cs="Calibri"/>
                <w:b/>
                <w:bCs/>
                <w:color w:val="FFFFFF"/>
                <w:sz w:val="14"/>
                <w:szCs w:val="14"/>
              </w:rPr>
            </w:pPr>
            <w:r w:rsidRPr="0048317F">
              <w:rPr>
                <w:rFonts w:cs="Calibri"/>
                <w:b/>
                <w:bCs/>
                <w:color w:val="FFFFFF"/>
                <w:sz w:val="14"/>
                <w:szCs w:val="14"/>
              </w:rPr>
              <w:t>Libelle du Bilan</w:t>
            </w:r>
          </w:p>
        </w:tc>
        <w:tc>
          <w:tcPr>
            <w:tcW w:w="1558" w:type="dxa"/>
            <w:tcBorders>
              <w:top w:val="single" w:sz="4" w:space="0" w:color="auto"/>
              <w:left w:val="nil"/>
              <w:bottom w:val="single" w:sz="4" w:space="0" w:color="auto"/>
              <w:right w:val="single" w:sz="4" w:space="0" w:color="auto"/>
            </w:tcBorders>
            <w:shd w:val="clear" w:color="000000" w:fill="DA9694"/>
            <w:vAlign w:val="center"/>
            <w:hideMark/>
          </w:tcPr>
          <w:p w14:paraId="4701ED94" w14:textId="77777777" w:rsidR="00E74B0A" w:rsidRPr="0048317F" w:rsidRDefault="00E74B0A" w:rsidP="00694834">
            <w:pPr>
              <w:jc w:val="center"/>
              <w:rPr>
                <w:rFonts w:cs="Calibri"/>
                <w:color w:val="000000"/>
                <w:sz w:val="14"/>
                <w:szCs w:val="14"/>
              </w:rPr>
            </w:pPr>
            <w:r w:rsidRPr="0048317F">
              <w:rPr>
                <w:rFonts w:cs="Calibri"/>
                <w:color w:val="000000"/>
                <w:sz w:val="14"/>
                <w:szCs w:val="14"/>
              </w:rPr>
              <w:t>Valeur S2</w:t>
            </w:r>
          </w:p>
        </w:tc>
        <w:tc>
          <w:tcPr>
            <w:tcW w:w="1541" w:type="dxa"/>
            <w:tcBorders>
              <w:top w:val="single" w:sz="4" w:space="0" w:color="auto"/>
              <w:left w:val="nil"/>
              <w:bottom w:val="single" w:sz="4" w:space="0" w:color="auto"/>
              <w:right w:val="single" w:sz="4" w:space="0" w:color="auto"/>
            </w:tcBorders>
            <w:shd w:val="clear" w:color="000000" w:fill="DA9694"/>
            <w:vAlign w:val="center"/>
            <w:hideMark/>
          </w:tcPr>
          <w:p w14:paraId="300428B3" w14:textId="77777777" w:rsidR="00E74B0A" w:rsidRPr="0048317F" w:rsidRDefault="00E74B0A" w:rsidP="00694834">
            <w:pPr>
              <w:jc w:val="center"/>
              <w:rPr>
                <w:rFonts w:cs="Calibri"/>
                <w:color w:val="000000"/>
                <w:sz w:val="14"/>
                <w:szCs w:val="14"/>
              </w:rPr>
            </w:pPr>
            <w:r>
              <w:rPr>
                <w:rFonts w:cs="Calibri"/>
                <w:color w:val="000000"/>
                <w:sz w:val="14"/>
                <w:szCs w:val="14"/>
              </w:rPr>
              <w:t>Tier 1</w:t>
            </w:r>
          </w:p>
        </w:tc>
        <w:tc>
          <w:tcPr>
            <w:tcW w:w="1435" w:type="dxa"/>
            <w:tcBorders>
              <w:top w:val="single" w:sz="4" w:space="0" w:color="auto"/>
              <w:left w:val="nil"/>
              <w:bottom w:val="single" w:sz="4" w:space="0" w:color="auto"/>
              <w:right w:val="single" w:sz="4" w:space="0" w:color="auto"/>
            </w:tcBorders>
            <w:shd w:val="clear" w:color="000000" w:fill="DA9694"/>
            <w:vAlign w:val="center"/>
          </w:tcPr>
          <w:p w14:paraId="2A9A1E04" w14:textId="77777777" w:rsidR="00E74B0A" w:rsidRPr="0048317F" w:rsidRDefault="00E74B0A" w:rsidP="00694834">
            <w:pPr>
              <w:jc w:val="center"/>
              <w:rPr>
                <w:rFonts w:cs="Calibri"/>
                <w:color w:val="000000"/>
                <w:sz w:val="14"/>
                <w:szCs w:val="14"/>
              </w:rPr>
            </w:pPr>
            <w:r>
              <w:rPr>
                <w:rFonts w:cs="Calibri"/>
                <w:color w:val="000000"/>
                <w:sz w:val="14"/>
                <w:szCs w:val="14"/>
              </w:rPr>
              <w:t>Tier 1 restreint</w:t>
            </w:r>
          </w:p>
        </w:tc>
        <w:tc>
          <w:tcPr>
            <w:tcW w:w="1558" w:type="dxa"/>
            <w:tcBorders>
              <w:top w:val="single" w:sz="4" w:space="0" w:color="auto"/>
              <w:left w:val="nil"/>
              <w:bottom w:val="single" w:sz="4" w:space="0" w:color="auto"/>
              <w:right w:val="single" w:sz="4" w:space="0" w:color="auto"/>
            </w:tcBorders>
            <w:shd w:val="clear" w:color="000000" w:fill="DA9694"/>
            <w:vAlign w:val="center"/>
          </w:tcPr>
          <w:p w14:paraId="757E41C3" w14:textId="77777777" w:rsidR="00E74B0A" w:rsidRPr="0048317F" w:rsidRDefault="00E74B0A" w:rsidP="00694834">
            <w:pPr>
              <w:jc w:val="center"/>
              <w:rPr>
                <w:rFonts w:cs="Calibri"/>
                <w:color w:val="000000"/>
                <w:sz w:val="14"/>
                <w:szCs w:val="14"/>
              </w:rPr>
            </w:pPr>
            <w:r>
              <w:rPr>
                <w:rFonts w:cs="Calibri"/>
                <w:color w:val="000000"/>
                <w:sz w:val="14"/>
                <w:szCs w:val="14"/>
              </w:rPr>
              <w:t>Tier 2</w:t>
            </w:r>
          </w:p>
        </w:tc>
        <w:tc>
          <w:tcPr>
            <w:tcW w:w="1560" w:type="dxa"/>
            <w:tcBorders>
              <w:top w:val="single" w:sz="4" w:space="0" w:color="auto"/>
              <w:left w:val="nil"/>
              <w:bottom w:val="single" w:sz="4" w:space="0" w:color="auto"/>
              <w:right w:val="single" w:sz="4" w:space="0" w:color="auto"/>
            </w:tcBorders>
            <w:shd w:val="clear" w:color="000000" w:fill="DA9694"/>
            <w:vAlign w:val="center"/>
          </w:tcPr>
          <w:p w14:paraId="07ADCC88" w14:textId="77777777" w:rsidR="00E74B0A" w:rsidRPr="0048317F" w:rsidRDefault="00E74B0A" w:rsidP="00694834">
            <w:pPr>
              <w:jc w:val="center"/>
              <w:rPr>
                <w:rFonts w:cs="Calibri"/>
                <w:color w:val="000000"/>
                <w:sz w:val="14"/>
                <w:szCs w:val="14"/>
              </w:rPr>
            </w:pPr>
            <w:r>
              <w:rPr>
                <w:rFonts w:cs="Calibri"/>
                <w:color w:val="000000"/>
                <w:sz w:val="14"/>
                <w:szCs w:val="14"/>
              </w:rPr>
              <w:t>Tier 3</w:t>
            </w:r>
          </w:p>
        </w:tc>
      </w:tr>
      <w:tr w:rsidR="00E74B0A" w:rsidRPr="0048317F" w14:paraId="17BA68C3" w14:textId="77777777" w:rsidTr="00694834">
        <w:trPr>
          <w:trHeight w:val="300"/>
        </w:trPr>
        <w:tc>
          <w:tcPr>
            <w:tcW w:w="1491" w:type="dxa"/>
            <w:tcBorders>
              <w:top w:val="nil"/>
              <w:left w:val="single" w:sz="4" w:space="0" w:color="auto"/>
              <w:bottom w:val="single" w:sz="4" w:space="0" w:color="auto"/>
              <w:right w:val="nil"/>
            </w:tcBorders>
            <w:shd w:val="clear" w:color="auto" w:fill="auto"/>
            <w:vAlign w:val="center"/>
            <w:hideMark/>
          </w:tcPr>
          <w:p w14:paraId="689E3265" w14:textId="77777777" w:rsidR="00E74B0A" w:rsidRPr="00432AC1" w:rsidRDefault="00E74B0A" w:rsidP="00694834">
            <w:pPr>
              <w:jc w:val="left"/>
              <w:rPr>
                <w:rFonts w:cs="Arial"/>
                <w:sz w:val="14"/>
                <w:szCs w:val="14"/>
              </w:rPr>
            </w:pPr>
            <w:r w:rsidRPr="00432AC1">
              <w:rPr>
                <w:rFonts w:cs="Arial"/>
                <w:sz w:val="14"/>
                <w:szCs w:val="14"/>
              </w:rPr>
              <w:t>Actions ordinaires</w:t>
            </w:r>
          </w:p>
        </w:tc>
        <w:tc>
          <w:tcPr>
            <w:tcW w:w="1558" w:type="dxa"/>
            <w:tcBorders>
              <w:top w:val="nil"/>
              <w:left w:val="single" w:sz="4" w:space="0" w:color="auto"/>
              <w:bottom w:val="single" w:sz="4" w:space="0" w:color="auto"/>
              <w:right w:val="single" w:sz="4" w:space="0" w:color="auto"/>
            </w:tcBorders>
            <w:shd w:val="clear" w:color="000000" w:fill="FFFFFF"/>
            <w:vAlign w:val="center"/>
            <w:hideMark/>
          </w:tcPr>
          <w:p w14:paraId="18003811" w14:textId="77777777" w:rsidR="00E74B0A" w:rsidRPr="0048317F" w:rsidRDefault="00E74B0A" w:rsidP="00694834">
            <w:pPr>
              <w:jc w:val="center"/>
              <w:rPr>
                <w:rFonts w:cs="Arial"/>
                <w:sz w:val="14"/>
                <w:szCs w:val="14"/>
              </w:rPr>
            </w:pPr>
            <w:r>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7F7F7F" w:themeFill="text1" w:themeFillTint="80"/>
            <w:vAlign w:val="center"/>
          </w:tcPr>
          <w:p w14:paraId="5B73A2D1" w14:textId="77777777" w:rsidR="00E74B0A" w:rsidRPr="0048317F" w:rsidRDefault="00E74B0A" w:rsidP="00694834">
            <w:pPr>
              <w:rPr>
                <w:rFonts w:cs="Arial"/>
                <w:sz w:val="14"/>
                <w:szCs w:val="14"/>
              </w:rPr>
            </w:pPr>
          </w:p>
        </w:tc>
        <w:tc>
          <w:tcPr>
            <w:tcW w:w="1435" w:type="dxa"/>
            <w:tcBorders>
              <w:top w:val="nil"/>
              <w:left w:val="nil"/>
              <w:bottom w:val="single" w:sz="4" w:space="0" w:color="auto"/>
              <w:right w:val="single" w:sz="4" w:space="0" w:color="auto"/>
            </w:tcBorders>
            <w:shd w:val="clear" w:color="auto" w:fill="7F7F7F" w:themeFill="text1" w:themeFillTint="80"/>
          </w:tcPr>
          <w:p w14:paraId="7E3A0011" w14:textId="77777777" w:rsidR="00E74B0A" w:rsidRPr="0048317F" w:rsidRDefault="00E74B0A" w:rsidP="00694834">
            <w:pPr>
              <w:jc w:val="center"/>
              <w:rPr>
                <w:rFonts w:cs="Arial"/>
                <w:sz w:val="14"/>
                <w:szCs w:val="14"/>
              </w:rPr>
            </w:pPr>
          </w:p>
        </w:tc>
        <w:tc>
          <w:tcPr>
            <w:tcW w:w="1558" w:type="dxa"/>
            <w:tcBorders>
              <w:top w:val="nil"/>
              <w:left w:val="nil"/>
              <w:bottom w:val="single" w:sz="4" w:space="0" w:color="auto"/>
              <w:right w:val="single" w:sz="4" w:space="0" w:color="auto"/>
            </w:tcBorders>
            <w:shd w:val="clear" w:color="auto" w:fill="7F7F7F" w:themeFill="text1" w:themeFillTint="80"/>
          </w:tcPr>
          <w:p w14:paraId="12218BB5" w14:textId="77777777" w:rsidR="00E74B0A" w:rsidRPr="0007365A" w:rsidRDefault="00E74B0A" w:rsidP="00694834">
            <w:pPr>
              <w:jc w:val="center"/>
              <w:rPr>
                <w:rFonts w:cs="Calibri"/>
                <w:color w:val="000000"/>
                <w:sz w:val="14"/>
                <w:szCs w:val="14"/>
              </w:rPr>
            </w:pPr>
          </w:p>
        </w:tc>
        <w:tc>
          <w:tcPr>
            <w:tcW w:w="1560" w:type="dxa"/>
            <w:tcBorders>
              <w:top w:val="nil"/>
              <w:left w:val="nil"/>
              <w:bottom w:val="single" w:sz="4" w:space="0" w:color="auto"/>
              <w:right w:val="single" w:sz="4" w:space="0" w:color="auto"/>
            </w:tcBorders>
            <w:shd w:val="clear" w:color="auto" w:fill="7F7F7F" w:themeFill="text1" w:themeFillTint="80"/>
          </w:tcPr>
          <w:p w14:paraId="2BF9583A" w14:textId="77777777" w:rsidR="00E74B0A" w:rsidRPr="0007365A" w:rsidRDefault="00E74B0A" w:rsidP="00694834">
            <w:pPr>
              <w:jc w:val="center"/>
              <w:rPr>
                <w:rFonts w:cs="Calibri"/>
                <w:color w:val="000000"/>
                <w:sz w:val="14"/>
                <w:szCs w:val="14"/>
              </w:rPr>
            </w:pPr>
          </w:p>
        </w:tc>
      </w:tr>
      <w:tr w:rsidR="00E74B0A" w:rsidRPr="0048317F" w14:paraId="4BC4135B"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6551C373" w14:textId="77777777" w:rsidR="00E74B0A" w:rsidRPr="0048317F" w:rsidRDefault="00E74B0A" w:rsidP="00694834">
            <w:pPr>
              <w:jc w:val="left"/>
              <w:rPr>
                <w:rFonts w:cs="Arial"/>
                <w:sz w:val="14"/>
                <w:szCs w:val="14"/>
              </w:rPr>
            </w:pPr>
            <w:r>
              <w:rPr>
                <w:rFonts w:cs="Arial"/>
                <w:sz w:val="14"/>
                <w:szCs w:val="14"/>
              </w:rPr>
              <w:t>Primes émissions</w:t>
            </w:r>
          </w:p>
        </w:tc>
        <w:tc>
          <w:tcPr>
            <w:tcW w:w="1558" w:type="dxa"/>
            <w:tcBorders>
              <w:top w:val="nil"/>
              <w:left w:val="nil"/>
              <w:bottom w:val="single" w:sz="4" w:space="0" w:color="auto"/>
              <w:right w:val="single" w:sz="4" w:space="0" w:color="auto"/>
            </w:tcBorders>
            <w:shd w:val="clear" w:color="auto" w:fill="auto"/>
            <w:hideMark/>
          </w:tcPr>
          <w:p w14:paraId="0CC3FEFA"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56197B62" w14:textId="77777777" w:rsidR="00E74B0A" w:rsidRPr="0048317F" w:rsidRDefault="00E74B0A" w:rsidP="00694834">
            <w:pPr>
              <w:rPr>
                <w:rFonts w:cs="Arial"/>
                <w:sz w:val="14"/>
                <w:szCs w:val="14"/>
              </w:rPr>
            </w:pPr>
            <w:r w:rsidRPr="0048317F">
              <w:rPr>
                <w:rFonts w:cs="Arial"/>
                <w:sz w:val="14"/>
                <w:szCs w:val="14"/>
              </w:rPr>
              <w:t> </w:t>
            </w:r>
          </w:p>
        </w:tc>
        <w:tc>
          <w:tcPr>
            <w:tcW w:w="1435" w:type="dxa"/>
            <w:tcBorders>
              <w:top w:val="nil"/>
              <w:left w:val="nil"/>
              <w:bottom w:val="single" w:sz="4" w:space="0" w:color="auto"/>
              <w:right w:val="single" w:sz="4" w:space="0" w:color="auto"/>
            </w:tcBorders>
            <w:shd w:val="clear" w:color="auto" w:fill="7F7F7F" w:themeFill="text1" w:themeFillTint="80"/>
          </w:tcPr>
          <w:p w14:paraId="2A9F5225" w14:textId="77777777" w:rsidR="00E74B0A" w:rsidRPr="0048317F" w:rsidRDefault="00E74B0A" w:rsidP="00694834">
            <w:pPr>
              <w:rPr>
                <w:rFonts w:cs="Arial"/>
                <w:sz w:val="14"/>
                <w:szCs w:val="14"/>
              </w:rPr>
            </w:pPr>
          </w:p>
        </w:tc>
        <w:tc>
          <w:tcPr>
            <w:tcW w:w="1558" w:type="dxa"/>
            <w:tcBorders>
              <w:top w:val="nil"/>
              <w:left w:val="nil"/>
              <w:bottom w:val="single" w:sz="4" w:space="0" w:color="auto"/>
              <w:right w:val="single" w:sz="4" w:space="0" w:color="auto"/>
            </w:tcBorders>
            <w:shd w:val="clear" w:color="auto" w:fill="7F7F7F" w:themeFill="text1" w:themeFillTint="80"/>
          </w:tcPr>
          <w:p w14:paraId="3D1F0C5D" w14:textId="77777777" w:rsidR="00E74B0A" w:rsidRPr="0007365A" w:rsidRDefault="00E74B0A" w:rsidP="00694834">
            <w:pPr>
              <w:jc w:val="center"/>
              <w:rPr>
                <w:rFonts w:cs="Calibri"/>
                <w:color w:val="000000"/>
                <w:sz w:val="14"/>
                <w:szCs w:val="14"/>
              </w:rPr>
            </w:pPr>
          </w:p>
        </w:tc>
        <w:tc>
          <w:tcPr>
            <w:tcW w:w="1560" w:type="dxa"/>
            <w:tcBorders>
              <w:top w:val="nil"/>
              <w:left w:val="nil"/>
              <w:bottom w:val="single" w:sz="4" w:space="0" w:color="auto"/>
              <w:right w:val="single" w:sz="4" w:space="0" w:color="auto"/>
            </w:tcBorders>
            <w:shd w:val="clear" w:color="auto" w:fill="7F7F7F" w:themeFill="text1" w:themeFillTint="80"/>
          </w:tcPr>
          <w:p w14:paraId="6B2A2B17" w14:textId="77777777" w:rsidR="00E74B0A" w:rsidRPr="0007365A" w:rsidRDefault="00E74B0A" w:rsidP="00694834">
            <w:pPr>
              <w:jc w:val="center"/>
              <w:rPr>
                <w:rFonts w:cs="Calibri"/>
                <w:color w:val="000000"/>
                <w:sz w:val="14"/>
                <w:szCs w:val="14"/>
              </w:rPr>
            </w:pPr>
          </w:p>
        </w:tc>
      </w:tr>
      <w:tr w:rsidR="00E74B0A" w:rsidRPr="0048317F" w14:paraId="457DB572"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3C276998" w14:textId="77777777" w:rsidR="00E74B0A" w:rsidRPr="00432AC1" w:rsidRDefault="00E74B0A" w:rsidP="00694834">
            <w:pPr>
              <w:jc w:val="left"/>
              <w:rPr>
                <w:rFonts w:cs="Arial"/>
                <w:sz w:val="14"/>
                <w:szCs w:val="14"/>
              </w:rPr>
            </w:pPr>
            <w:r w:rsidRPr="00432AC1">
              <w:rPr>
                <w:rFonts w:cs="Arial"/>
                <w:sz w:val="14"/>
                <w:szCs w:val="14"/>
              </w:rPr>
              <w:t>Fonds initial</w:t>
            </w:r>
          </w:p>
        </w:tc>
        <w:tc>
          <w:tcPr>
            <w:tcW w:w="1558" w:type="dxa"/>
            <w:tcBorders>
              <w:top w:val="nil"/>
              <w:left w:val="nil"/>
              <w:bottom w:val="single" w:sz="4" w:space="0" w:color="auto"/>
              <w:right w:val="single" w:sz="4" w:space="0" w:color="auto"/>
            </w:tcBorders>
            <w:shd w:val="clear" w:color="auto" w:fill="auto"/>
            <w:hideMark/>
          </w:tcPr>
          <w:p w14:paraId="4F0AB666"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auto"/>
            <w:vAlign w:val="center"/>
            <w:hideMark/>
          </w:tcPr>
          <w:p w14:paraId="69043A26" w14:textId="77777777" w:rsidR="00E74B0A" w:rsidRPr="0048317F" w:rsidRDefault="00E74B0A" w:rsidP="00694834">
            <w:pPr>
              <w:rPr>
                <w:rFonts w:cs="Arial"/>
                <w:sz w:val="14"/>
                <w:szCs w:val="14"/>
              </w:rPr>
            </w:pPr>
            <w:r w:rsidRPr="0048317F">
              <w:rPr>
                <w:rFonts w:cs="Arial"/>
                <w:sz w:val="14"/>
                <w:szCs w:val="14"/>
              </w:rPr>
              <w:t> </w:t>
            </w:r>
            <w:r>
              <w:rPr>
                <w:rFonts w:cs="Arial"/>
                <w:sz w:val="14"/>
                <w:szCs w:val="14"/>
              </w:rPr>
              <w:t>Fds établissement input</w:t>
            </w:r>
          </w:p>
        </w:tc>
        <w:tc>
          <w:tcPr>
            <w:tcW w:w="1435" w:type="dxa"/>
            <w:tcBorders>
              <w:top w:val="nil"/>
              <w:left w:val="nil"/>
              <w:bottom w:val="single" w:sz="4" w:space="0" w:color="auto"/>
              <w:right w:val="single" w:sz="4" w:space="0" w:color="auto"/>
            </w:tcBorders>
            <w:shd w:val="clear" w:color="auto" w:fill="auto"/>
            <w:vAlign w:val="center"/>
          </w:tcPr>
          <w:p w14:paraId="6237AE80" w14:textId="77777777" w:rsidR="00E74B0A" w:rsidRPr="0048317F" w:rsidRDefault="00E74B0A" w:rsidP="00694834">
            <w:pPr>
              <w:rPr>
                <w:rFonts w:cs="Arial"/>
                <w:sz w:val="14"/>
                <w:szCs w:val="14"/>
              </w:rPr>
            </w:pPr>
            <w:r w:rsidRPr="0048317F">
              <w:rPr>
                <w:rFonts w:cs="Arial"/>
                <w:sz w:val="14"/>
                <w:szCs w:val="14"/>
              </w:rPr>
              <w:t> </w:t>
            </w:r>
            <w:r>
              <w:rPr>
                <w:rFonts w:cs="Arial"/>
                <w:sz w:val="14"/>
                <w:szCs w:val="14"/>
              </w:rPr>
              <w:t>Fds établissement input</w:t>
            </w:r>
          </w:p>
        </w:tc>
        <w:tc>
          <w:tcPr>
            <w:tcW w:w="1558" w:type="dxa"/>
            <w:tcBorders>
              <w:top w:val="nil"/>
              <w:left w:val="nil"/>
              <w:bottom w:val="single" w:sz="4" w:space="0" w:color="auto"/>
              <w:right w:val="single" w:sz="4" w:space="0" w:color="auto"/>
            </w:tcBorders>
            <w:shd w:val="clear" w:color="auto" w:fill="auto"/>
            <w:vAlign w:val="center"/>
          </w:tcPr>
          <w:p w14:paraId="0D2E5785" w14:textId="77777777" w:rsidR="00E74B0A" w:rsidRPr="0007365A" w:rsidRDefault="00E74B0A" w:rsidP="00694834">
            <w:pPr>
              <w:jc w:val="center"/>
              <w:rPr>
                <w:rFonts w:cs="Calibri"/>
                <w:color w:val="000000"/>
                <w:sz w:val="14"/>
                <w:szCs w:val="14"/>
              </w:rPr>
            </w:pPr>
            <w:r w:rsidRPr="0048317F">
              <w:rPr>
                <w:rFonts w:cs="Arial"/>
                <w:sz w:val="14"/>
                <w:szCs w:val="14"/>
              </w:rPr>
              <w:t> </w:t>
            </w:r>
            <w:r>
              <w:rPr>
                <w:rFonts w:cs="Arial"/>
                <w:sz w:val="14"/>
                <w:szCs w:val="14"/>
              </w:rPr>
              <w:t>Fds établissement input</w:t>
            </w:r>
          </w:p>
        </w:tc>
        <w:tc>
          <w:tcPr>
            <w:tcW w:w="1560" w:type="dxa"/>
            <w:tcBorders>
              <w:top w:val="nil"/>
              <w:left w:val="nil"/>
              <w:bottom w:val="single" w:sz="4" w:space="0" w:color="auto"/>
              <w:right w:val="single" w:sz="4" w:space="0" w:color="auto"/>
            </w:tcBorders>
            <w:shd w:val="clear" w:color="auto" w:fill="auto"/>
            <w:vAlign w:val="center"/>
          </w:tcPr>
          <w:p w14:paraId="45E035D3" w14:textId="77777777" w:rsidR="00E74B0A" w:rsidRPr="0007365A" w:rsidRDefault="00E74B0A" w:rsidP="00694834">
            <w:pPr>
              <w:jc w:val="center"/>
              <w:rPr>
                <w:rFonts w:cs="Calibri"/>
                <w:color w:val="000000"/>
                <w:sz w:val="14"/>
                <w:szCs w:val="14"/>
              </w:rPr>
            </w:pPr>
            <w:r w:rsidRPr="0048317F">
              <w:rPr>
                <w:rFonts w:cs="Arial"/>
                <w:sz w:val="14"/>
                <w:szCs w:val="14"/>
              </w:rPr>
              <w:t> </w:t>
            </w:r>
            <w:r>
              <w:rPr>
                <w:rFonts w:cs="Arial"/>
                <w:sz w:val="14"/>
                <w:szCs w:val="14"/>
              </w:rPr>
              <w:t>Fds établissement input</w:t>
            </w:r>
          </w:p>
        </w:tc>
      </w:tr>
      <w:tr w:rsidR="00E74B0A" w:rsidRPr="0048317F" w14:paraId="69267370"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2A6AF6F" w14:textId="77777777" w:rsidR="00E74B0A" w:rsidRPr="00432AC1" w:rsidRDefault="00E74B0A" w:rsidP="00694834">
            <w:pPr>
              <w:jc w:val="left"/>
              <w:rPr>
                <w:rFonts w:cs="Arial"/>
                <w:sz w:val="14"/>
                <w:szCs w:val="14"/>
              </w:rPr>
            </w:pPr>
            <w:r w:rsidRPr="00432AC1">
              <w:rPr>
                <w:rFonts w:cs="Arial"/>
                <w:sz w:val="14"/>
                <w:szCs w:val="14"/>
              </w:rPr>
              <w:t>Fonds initial versé</w:t>
            </w:r>
          </w:p>
        </w:tc>
        <w:tc>
          <w:tcPr>
            <w:tcW w:w="1558" w:type="dxa"/>
            <w:tcBorders>
              <w:top w:val="nil"/>
              <w:left w:val="nil"/>
              <w:bottom w:val="single" w:sz="4" w:space="0" w:color="auto"/>
              <w:right w:val="single" w:sz="4" w:space="0" w:color="auto"/>
            </w:tcBorders>
            <w:shd w:val="clear" w:color="auto" w:fill="auto"/>
            <w:hideMark/>
          </w:tcPr>
          <w:p w14:paraId="4FA4E0B5"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auto"/>
            <w:vAlign w:val="center"/>
            <w:hideMark/>
          </w:tcPr>
          <w:p w14:paraId="034D601E" w14:textId="77777777" w:rsidR="00E74B0A" w:rsidRPr="0048317F" w:rsidRDefault="00E74B0A" w:rsidP="00694834">
            <w:pPr>
              <w:rPr>
                <w:rFonts w:cs="Arial"/>
                <w:sz w:val="14"/>
                <w:szCs w:val="14"/>
              </w:rPr>
            </w:pPr>
            <w:r>
              <w:rPr>
                <w:rFonts w:cs="Arial"/>
                <w:sz w:val="14"/>
                <w:szCs w:val="14"/>
              </w:rPr>
              <w:t>Fds établissement versé input</w:t>
            </w:r>
          </w:p>
        </w:tc>
        <w:tc>
          <w:tcPr>
            <w:tcW w:w="1435" w:type="dxa"/>
            <w:tcBorders>
              <w:top w:val="nil"/>
              <w:left w:val="nil"/>
              <w:bottom w:val="single" w:sz="4" w:space="0" w:color="auto"/>
              <w:right w:val="single" w:sz="4" w:space="0" w:color="auto"/>
            </w:tcBorders>
            <w:shd w:val="clear" w:color="auto" w:fill="auto"/>
            <w:vAlign w:val="center"/>
          </w:tcPr>
          <w:p w14:paraId="4A6D19A4" w14:textId="77777777" w:rsidR="00E74B0A" w:rsidRPr="0048317F" w:rsidRDefault="00E74B0A" w:rsidP="00694834">
            <w:pPr>
              <w:rPr>
                <w:rFonts w:cs="Arial"/>
                <w:sz w:val="14"/>
                <w:szCs w:val="14"/>
              </w:rPr>
            </w:pPr>
            <w:r>
              <w:rPr>
                <w:rFonts w:cs="Arial"/>
                <w:sz w:val="14"/>
                <w:szCs w:val="14"/>
              </w:rPr>
              <w:t>Fds établissement versé input</w:t>
            </w:r>
          </w:p>
        </w:tc>
        <w:tc>
          <w:tcPr>
            <w:tcW w:w="1558" w:type="dxa"/>
            <w:tcBorders>
              <w:top w:val="nil"/>
              <w:left w:val="nil"/>
              <w:bottom w:val="single" w:sz="4" w:space="0" w:color="auto"/>
              <w:right w:val="single" w:sz="4" w:space="0" w:color="auto"/>
            </w:tcBorders>
            <w:shd w:val="clear" w:color="auto" w:fill="auto"/>
            <w:vAlign w:val="center"/>
          </w:tcPr>
          <w:p w14:paraId="567D9201" w14:textId="77777777" w:rsidR="00E74B0A" w:rsidRPr="0007365A" w:rsidRDefault="00E74B0A" w:rsidP="00694834">
            <w:pPr>
              <w:jc w:val="center"/>
              <w:rPr>
                <w:rFonts w:cs="Calibri"/>
                <w:color w:val="000000"/>
                <w:sz w:val="14"/>
                <w:szCs w:val="14"/>
              </w:rPr>
            </w:pPr>
            <w:r>
              <w:rPr>
                <w:rFonts w:cs="Arial"/>
                <w:sz w:val="14"/>
                <w:szCs w:val="14"/>
              </w:rPr>
              <w:t>Fds établissement versé input</w:t>
            </w:r>
          </w:p>
        </w:tc>
        <w:tc>
          <w:tcPr>
            <w:tcW w:w="1560" w:type="dxa"/>
            <w:tcBorders>
              <w:top w:val="nil"/>
              <w:left w:val="nil"/>
              <w:bottom w:val="single" w:sz="4" w:space="0" w:color="auto"/>
              <w:right w:val="single" w:sz="4" w:space="0" w:color="auto"/>
            </w:tcBorders>
            <w:shd w:val="clear" w:color="auto" w:fill="auto"/>
            <w:vAlign w:val="center"/>
          </w:tcPr>
          <w:p w14:paraId="2A5710A6" w14:textId="77777777" w:rsidR="00E74B0A" w:rsidRPr="0007365A" w:rsidRDefault="00E74B0A" w:rsidP="00694834">
            <w:pPr>
              <w:jc w:val="center"/>
              <w:rPr>
                <w:rFonts w:cs="Calibri"/>
                <w:color w:val="000000"/>
                <w:sz w:val="14"/>
                <w:szCs w:val="14"/>
              </w:rPr>
            </w:pPr>
            <w:r>
              <w:rPr>
                <w:rFonts w:cs="Arial"/>
                <w:sz w:val="14"/>
                <w:szCs w:val="14"/>
              </w:rPr>
              <w:t>Fds établissement versé input</w:t>
            </w:r>
          </w:p>
        </w:tc>
      </w:tr>
      <w:tr w:rsidR="00E74B0A" w:rsidRPr="0048317F" w14:paraId="7B372FBA"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327864E" w14:textId="77777777" w:rsidR="00E74B0A" w:rsidRPr="00432AC1" w:rsidRDefault="00E74B0A" w:rsidP="00694834">
            <w:pPr>
              <w:jc w:val="left"/>
              <w:rPr>
                <w:rFonts w:cs="Arial"/>
                <w:sz w:val="14"/>
                <w:szCs w:val="14"/>
              </w:rPr>
            </w:pPr>
            <w:r w:rsidRPr="00432AC1">
              <w:rPr>
                <w:rFonts w:cs="Arial"/>
                <w:sz w:val="14"/>
                <w:szCs w:val="14"/>
              </w:rPr>
              <w:t>Fonds initial appelé non versé</w:t>
            </w:r>
          </w:p>
        </w:tc>
        <w:tc>
          <w:tcPr>
            <w:tcW w:w="1558" w:type="dxa"/>
            <w:tcBorders>
              <w:top w:val="nil"/>
              <w:left w:val="nil"/>
              <w:bottom w:val="single" w:sz="4" w:space="0" w:color="auto"/>
              <w:right w:val="single" w:sz="4" w:space="0" w:color="auto"/>
            </w:tcBorders>
            <w:shd w:val="clear" w:color="auto" w:fill="auto"/>
            <w:hideMark/>
          </w:tcPr>
          <w:p w14:paraId="1E58000E"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auto"/>
            <w:vAlign w:val="center"/>
            <w:hideMark/>
          </w:tcPr>
          <w:p w14:paraId="3106E8E3" w14:textId="77777777" w:rsidR="00E74B0A" w:rsidRPr="0048317F" w:rsidRDefault="00E74B0A" w:rsidP="00694834">
            <w:pPr>
              <w:rPr>
                <w:rFonts w:cs="Arial"/>
                <w:sz w:val="14"/>
                <w:szCs w:val="14"/>
              </w:rPr>
            </w:pPr>
            <w:r w:rsidRPr="0048317F">
              <w:rPr>
                <w:rFonts w:cs="Arial"/>
                <w:sz w:val="14"/>
                <w:szCs w:val="14"/>
              </w:rPr>
              <w:t> </w:t>
            </w:r>
            <w:r>
              <w:rPr>
                <w:rFonts w:cs="Arial"/>
                <w:sz w:val="14"/>
                <w:szCs w:val="14"/>
              </w:rPr>
              <w:t>Fds établissement appelé non versé input</w:t>
            </w:r>
          </w:p>
        </w:tc>
        <w:tc>
          <w:tcPr>
            <w:tcW w:w="1435" w:type="dxa"/>
            <w:tcBorders>
              <w:top w:val="nil"/>
              <w:left w:val="nil"/>
              <w:bottom w:val="single" w:sz="4" w:space="0" w:color="auto"/>
              <w:right w:val="single" w:sz="4" w:space="0" w:color="auto"/>
            </w:tcBorders>
            <w:shd w:val="clear" w:color="auto" w:fill="auto"/>
            <w:vAlign w:val="center"/>
          </w:tcPr>
          <w:p w14:paraId="71212819" w14:textId="77777777" w:rsidR="00E74B0A" w:rsidRPr="0048317F" w:rsidRDefault="00E74B0A" w:rsidP="00694834">
            <w:pPr>
              <w:rPr>
                <w:rFonts w:cs="Arial"/>
                <w:sz w:val="14"/>
                <w:szCs w:val="14"/>
              </w:rPr>
            </w:pPr>
            <w:r w:rsidRPr="0048317F">
              <w:rPr>
                <w:rFonts w:cs="Arial"/>
                <w:sz w:val="14"/>
                <w:szCs w:val="14"/>
              </w:rPr>
              <w:t> </w:t>
            </w:r>
            <w:r>
              <w:rPr>
                <w:rFonts w:cs="Arial"/>
                <w:sz w:val="14"/>
                <w:szCs w:val="14"/>
              </w:rPr>
              <w:t>Fds établissement appelé non versé input</w:t>
            </w:r>
          </w:p>
        </w:tc>
        <w:tc>
          <w:tcPr>
            <w:tcW w:w="1558" w:type="dxa"/>
            <w:tcBorders>
              <w:top w:val="nil"/>
              <w:left w:val="nil"/>
              <w:bottom w:val="single" w:sz="4" w:space="0" w:color="auto"/>
              <w:right w:val="single" w:sz="4" w:space="0" w:color="auto"/>
            </w:tcBorders>
            <w:shd w:val="clear" w:color="auto" w:fill="auto"/>
            <w:vAlign w:val="center"/>
          </w:tcPr>
          <w:p w14:paraId="200C4CE8" w14:textId="77777777" w:rsidR="00E74B0A" w:rsidRPr="0007365A" w:rsidRDefault="00E74B0A" w:rsidP="00694834">
            <w:pPr>
              <w:jc w:val="center"/>
              <w:rPr>
                <w:rFonts w:cs="Calibri"/>
                <w:color w:val="000000"/>
                <w:sz w:val="14"/>
                <w:szCs w:val="14"/>
              </w:rPr>
            </w:pPr>
            <w:r w:rsidRPr="0048317F">
              <w:rPr>
                <w:rFonts w:cs="Arial"/>
                <w:sz w:val="14"/>
                <w:szCs w:val="14"/>
              </w:rPr>
              <w:t> </w:t>
            </w:r>
            <w:r>
              <w:rPr>
                <w:rFonts w:cs="Arial"/>
                <w:sz w:val="14"/>
                <w:szCs w:val="14"/>
              </w:rPr>
              <w:t>Fds établissement appelé non versé input</w:t>
            </w:r>
          </w:p>
        </w:tc>
        <w:tc>
          <w:tcPr>
            <w:tcW w:w="1560" w:type="dxa"/>
            <w:tcBorders>
              <w:top w:val="nil"/>
              <w:left w:val="nil"/>
              <w:bottom w:val="single" w:sz="4" w:space="0" w:color="auto"/>
              <w:right w:val="single" w:sz="4" w:space="0" w:color="auto"/>
            </w:tcBorders>
            <w:shd w:val="clear" w:color="auto" w:fill="auto"/>
            <w:vAlign w:val="center"/>
          </w:tcPr>
          <w:p w14:paraId="12EF23A5" w14:textId="77777777" w:rsidR="00E74B0A" w:rsidRPr="0007365A" w:rsidRDefault="00E74B0A" w:rsidP="00694834">
            <w:pPr>
              <w:jc w:val="center"/>
              <w:rPr>
                <w:rFonts w:cs="Calibri"/>
                <w:color w:val="000000"/>
                <w:sz w:val="14"/>
                <w:szCs w:val="14"/>
              </w:rPr>
            </w:pPr>
            <w:r w:rsidRPr="0048317F">
              <w:rPr>
                <w:rFonts w:cs="Arial"/>
                <w:sz w:val="14"/>
                <w:szCs w:val="14"/>
              </w:rPr>
              <w:t> </w:t>
            </w:r>
            <w:r>
              <w:rPr>
                <w:rFonts w:cs="Arial"/>
                <w:sz w:val="14"/>
                <w:szCs w:val="14"/>
              </w:rPr>
              <w:t>Fds établissement appelé non versé input</w:t>
            </w:r>
          </w:p>
        </w:tc>
      </w:tr>
      <w:tr w:rsidR="00E74B0A" w:rsidRPr="0048317F" w14:paraId="60D8717A" w14:textId="77777777" w:rsidTr="00694834">
        <w:trPr>
          <w:trHeight w:val="714"/>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F2EFB05" w14:textId="77777777" w:rsidR="00E74B0A" w:rsidRPr="0048317F" w:rsidRDefault="00E74B0A" w:rsidP="00694834">
            <w:pPr>
              <w:jc w:val="left"/>
              <w:rPr>
                <w:rFonts w:cs="Arial"/>
                <w:sz w:val="14"/>
                <w:szCs w:val="14"/>
              </w:rPr>
            </w:pPr>
            <w:r>
              <w:rPr>
                <w:rFonts w:cs="Arial"/>
                <w:sz w:val="14"/>
                <w:szCs w:val="14"/>
              </w:rPr>
              <w:t>Comptes mutualistes subordonnés</w:t>
            </w:r>
          </w:p>
        </w:tc>
        <w:tc>
          <w:tcPr>
            <w:tcW w:w="1558" w:type="dxa"/>
            <w:tcBorders>
              <w:top w:val="nil"/>
              <w:left w:val="nil"/>
              <w:bottom w:val="single" w:sz="4" w:space="0" w:color="auto"/>
              <w:right w:val="single" w:sz="4" w:space="0" w:color="auto"/>
            </w:tcBorders>
            <w:shd w:val="clear" w:color="auto" w:fill="auto"/>
            <w:vAlign w:val="center"/>
            <w:hideMark/>
          </w:tcPr>
          <w:p w14:paraId="18609974"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7F7F7F" w:themeFill="text1" w:themeFillTint="80"/>
            <w:vAlign w:val="center"/>
            <w:hideMark/>
          </w:tcPr>
          <w:p w14:paraId="4CEBB82E" w14:textId="77777777" w:rsidR="00E74B0A" w:rsidRPr="0048317F" w:rsidRDefault="00E74B0A" w:rsidP="00694834">
            <w:pPr>
              <w:jc w:val="center"/>
              <w:rPr>
                <w:rFonts w:cs="Arial"/>
                <w:sz w:val="14"/>
                <w:szCs w:val="14"/>
              </w:rPr>
            </w:pPr>
          </w:p>
        </w:tc>
        <w:tc>
          <w:tcPr>
            <w:tcW w:w="1435" w:type="dxa"/>
            <w:tcBorders>
              <w:top w:val="nil"/>
              <w:left w:val="nil"/>
              <w:bottom w:val="single" w:sz="4" w:space="0" w:color="auto"/>
              <w:right w:val="single" w:sz="4" w:space="0" w:color="auto"/>
            </w:tcBorders>
            <w:shd w:val="clear" w:color="auto" w:fill="7F7F7F" w:themeFill="text1" w:themeFillTint="80"/>
            <w:vAlign w:val="center"/>
          </w:tcPr>
          <w:p w14:paraId="0A0589AA" w14:textId="77777777" w:rsidR="00E74B0A" w:rsidRPr="0048317F" w:rsidRDefault="00E74B0A" w:rsidP="00694834">
            <w:pPr>
              <w:jc w:val="center"/>
              <w:rPr>
                <w:rFonts w:cs="Arial"/>
                <w:sz w:val="14"/>
                <w:szCs w:val="14"/>
              </w:rPr>
            </w:pPr>
          </w:p>
        </w:tc>
        <w:tc>
          <w:tcPr>
            <w:tcW w:w="1558" w:type="dxa"/>
            <w:tcBorders>
              <w:top w:val="nil"/>
              <w:left w:val="nil"/>
              <w:bottom w:val="single" w:sz="4" w:space="0" w:color="auto"/>
              <w:right w:val="single" w:sz="4" w:space="0" w:color="auto"/>
            </w:tcBorders>
            <w:shd w:val="clear" w:color="auto" w:fill="7F7F7F" w:themeFill="text1" w:themeFillTint="80"/>
            <w:vAlign w:val="center"/>
          </w:tcPr>
          <w:p w14:paraId="117F0724" w14:textId="77777777" w:rsidR="00E74B0A" w:rsidRPr="0007365A" w:rsidRDefault="00E74B0A" w:rsidP="00694834">
            <w:pPr>
              <w:jc w:val="center"/>
              <w:rPr>
                <w:rFonts w:cs="Calibri"/>
                <w:color w:val="000000"/>
                <w:sz w:val="14"/>
                <w:szCs w:val="14"/>
              </w:rPr>
            </w:pPr>
          </w:p>
        </w:tc>
        <w:tc>
          <w:tcPr>
            <w:tcW w:w="1560" w:type="dxa"/>
            <w:tcBorders>
              <w:top w:val="nil"/>
              <w:left w:val="nil"/>
              <w:bottom w:val="single" w:sz="4" w:space="0" w:color="auto"/>
              <w:right w:val="single" w:sz="4" w:space="0" w:color="auto"/>
            </w:tcBorders>
            <w:shd w:val="clear" w:color="auto" w:fill="7F7F7F" w:themeFill="text1" w:themeFillTint="80"/>
            <w:vAlign w:val="center"/>
          </w:tcPr>
          <w:p w14:paraId="5141B563" w14:textId="77777777" w:rsidR="00E74B0A" w:rsidRPr="0007365A" w:rsidRDefault="00E74B0A" w:rsidP="00694834">
            <w:pPr>
              <w:jc w:val="center"/>
              <w:rPr>
                <w:rFonts w:cs="Calibri"/>
                <w:color w:val="000000"/>
                <w:sz w:val="14"/>
                <w:szCs w:val="14"/>
              </w:rPr>
            </w:pPr>
          </w:p>
        </w:tc>
      </w:tr>
      <w:tr w:rsidR="00E74B0A" w:rsidRPr="0048317F" w14:paraId="1F0E14C4"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6A863F57" w14:textId="77777777" w:rsidR="00E74B0A" w:rsidRPr="00432AC1" w:rsidRDefault="00E74B0A" w:rsidP="00694834">
            <w:pPr>
              <w:jc w:val="left"/>
              <w:rPr>
                <w:rFonts w:cs="Arial"/>
                <w:sz w:val="14"/>
                <w:szCs w:val="14"/>
              </w:rPr>
            </w:pPr>
            <w:r>
              <w:rPr>
                <w:rFonts w:cs="Arial"/>
                <w:sz w:val="14"/>
                <w:szCs w:val="14"/>
              </w:rPr>
              <w:t>Fonds excédentaires</w:t>
            </w:r>
          </w:p>
        </w:tc>
        <w:tc>
          <w:tcPr>
            <w:tcW w:w="1558" w:type="dxa"/>
            <w:tcBorders>
              <w:top w:val="nil"/>
              <w:left w:val="nil"/>
              <w:bottom w:val="single" w:sz="4" w:space="0" w:color="auto"/>
              <w:right w:val="single" w:sz="4" w:space="0" w:color="auto"/>
            </w:tcBorders>
            <w:shd w:val="clear" w:color="auto" w:fill="auto"/>
            <w:hideMark/>
          </w:tcPr>
          <w:p w14:paraId="3B38EDA2"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12013174" w14:textId="77777777" w:rsidR="00E74B0A" w:rsidRPr="0048317F" w:rsidRDefault="00E74B0A" w:rsidP="00694834">
            <w:pPr>
              <w:rPr>
                <w:rFonts w:cs="Arial"/>
                <w:sz w:val="14"/>
                <w:szCs w:val="14"/>
              </w:rPr>
            </w:pPr>
            <w:r w:rsidRPr="0048317F">
              <w:rPr>
                <w:rFonts w:cs="Arial"/>
                <w:sz w:val="14"/>
                <w:szCs w:val="14"/>
              </w:rPr>
              <w:t> </w:t>
            </w:r>
          </w:p>
        </w:tc>
        <w:tc>
          <w:tcPr>
            <w:tcW w:w="1435" w:type="dxa"/>
            <w:tcBorders>
              <w:top w:val="nil"/>
              <w:left w:val="nil"/>
              <w:bottom w:val="single" w:sz="4" w:space="0" w:color="auto"/>
              <w:right w:val="single" w:sz="4" w:space="0" w:color="auto"/>
            </w:tcBorders>
            <w:shd w:val="clear" w:color="auto" w:fill="7F7F7F" w:themeFill="text1" w:themeFillTint="80"/>
            <w:vAlign w:val="center"/>
          </w:tcPr>
          <w:p w14:paraId="52D2DB33" w14:textId="77777777" w:rsidR="00E74B0A" w:rsidRPr="0048317F" w:rsidRDefault="00E74B0A" w:rsidP="00694834">
            <w:pPr>
              <w:rPr>
                <w:rFonts w:cs="Arial"/>
                <w:sz w:val="14"/>
                <w:szCs w:val="14"/>
              </w:rPr>
            </w:pPr>
            <w:r w:rsidRPr="0048317F">
              <w:rPr>
                <w:rFonts w:cs="Arial"/>
                <w:sz w:val="14"/>
                <w:szCs w:val="14"/>
              </w:rPr>
              <w:t> </w:t>
            </w:r>
          </w:p>
        </w:tc>
        <w:tc>
          <w:tcPr>
            <w:tcW w:w="1558" w:type="dxa"/>
            <w:tcBorders>
              <w:top w:val="nil"/>
              <w:left w:val="nil"/>
              <w:bottom w:val="single" w:sz="4" w:space="0" w:color="auto"/>
              <w:right w:val="single" w:sz="4" w:space="0" w:color="auto"/>
            </w:tcBorders>
            <w:shd w:val="clear" w:color="auto" w:fill="7F7F7F" w:themeFill="text1" w:themeFillTint="80"/>
            <w:vAlign w:val="center"/>
          </w:tcPr>
          <w:p w14:paraId="7E3005DF" w14:textId="77777777" w:rsidR="00E74B0A" w:rsidRPr="0007365A" w:rsidRDefault="00E74B0A" w:rsidP="00694834">
            <w:pPr>
              <w:jc w:val="center"/>
              <w:rPr>
                <w:rFonts w:cs="Calibri"/>
                <w:color w:val="000000"/>
                <w:sz w:val="14"/>
                <w:szCs w:val="14"/>
              </w:rPr>
            </w:pPr>
            <w:r w:rsidRPr="0048317F">
              <w:rPr>
                <w:rFonts w:cs="Arial"/>
                <w:sz w:val="14"/>
                <w:szCs w:val="14"/>
              </w:rPr>
              <w:t> </w:t>
            </w:r>
          </w:p>
        </w:tc>
        <w:tc>
          <w:tcPr>
            <w:tcW w:w="1560" w:type="dxa"/>
            <w:tcBorders>
              <w:top w:val="nil"/>
              <w:left w:val="nil"/>
              <w:bottom w:val="single" w:sz="4" w:space="0" w:color="auto"/>
              <w:right w:val="single" w:sz="4" w:space="0" w:color="auto"/>
            </w:tcBorders>
            <w:shd w:val="clear" w:color="auto" w:fill="7F7F7F" w:themeFill="text1" w:themeFillTint="80"/>
            <w:vAlign w:val="center"/>
          </w:tcPr>
          <w:p w14:paraId="135E2DC2" w14:textId="77777777" w:rsidR="00E74B0A" w:rsidRPr="0007365A" w:rsidRDefault="00E74B0A" w:rsidP="00694834">
            <w:pPr>
              <w:jc w:val="center"/>
              <w:rPr>
                <w:rFonts w:cs="Calibri"/>
                <w:color w:val="000000"/>
                <w:sz w:val="14"/>
                <w:szCs w:val="14"/>
              </w:rPr>
            </w:pPr>
            <w:r w:rsidRPr="0048317F">
              <w:rPr>
                <w:rFonts w:cs="Arial"/>
                <w:sz w:val="14"/>
                <w:szCs w:val="14"/>
              </w:rPr>
              <w:t> </w:t>
            </w:r>
          </w:p>
        </w:tc>
      </w:tr>
      <w:tr w:rsidR="00E74B0A" w:rsidRPr="0048317F" w14:paraId="793F4D86" w14:textId="77777777" w:rsidTr="00694834">
        <w:trPr>
          <w:trHeight w:val="63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7A3F59E6" w14:textId="77777777" w:rsidR="00E74B0A" w:rsidRPr="00432AC1" w:rsidRDefault="00E74B0A" w:rsidP="00694834">
            <w:pPr>
              <w:jc w:val="left"/>
              <w:rPr>
                <w:rFonts w:cs="Arial"/>
                <w:sz w:val="14"/>
                <w:szCs w:val="14"/>
              </w:rPr>
            </w:pPr>
            <w:r>
              <w:rPr>
                <w:rFonts w:cs="Arial"/>
                <w:sz w:val="14"/>
                <w:szCs w:val="14"/>
              </w:rPr>
              <w:t>Actions de préférence</w:t>
            </w:r>
          </w:p>
        </w:tc>
        <w:tc>
          <w:tcPr>
            <w:tcW w:w="1558" w:type="dxa"/>
            <w:tcBorders>
              <w:top w:val="nil"/>
              <w:left w:val="nil"/>
              <w:bottom w:val="single" w:sz="4" w:space="0" w:color="auto"/>
              <w:right w:val="single" w:sz="4" w:space="0" w:color="auto"/>
            </w:tcBorders>
            <w:shd w:val="clear" w:color="auto" w:fill="auto"/>
            <w:hideMark/>
          </w:tcPr>
          <w:p w14:paraId="6B68BD52" w14:textId="77777777" w:rsidR="00E74B0A" w:rsidRPr="00BB3BE2"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2C33DADE" w14:textId="77777777" w:rsidR="00E74B0A" w:rsidRPr="00BB3BE2" w:rsidRDefault="00E74B0A" w:rsidP="00694834">
            <w:pPr>
              <w:rPr>
                <w:rFonts w:cs="Arial"/>
                <w:sz w:val="14"/>
                <w:szCs w:val="14"/>
              </w:rPr>
            </w:pPr>
            <w:r w:rsidRPr="00BB3BE2">
              <w:rPr>
                <w:rFonts w:cs="Arial"/>
                <w:sz w:val="14"/>
                <w:szCs w:val="14"/>
              </w:rPr>
              <w:t> </w:t>
            </w:r>
          </w:p>
        </w:tc>
        <w:tc>
          <w:tcPr>
            <w:tcW w:w="1435" w:type="dxa"/>
            <w:tcBorders>
              <w:top w:val="nil"/>
              <w:left w:val="nil"/>
              <w:bottom w:val="single" w:sz="4" w:space="0" w:color="auto"/>
              <w:right w:val="single" w:sz="4" w:space="0" w:color="auto"/>
            </w:tcBorders>
            <w:shd w:val="clear" w:color="auto" w:fill="7F7F7F" w:themeFill="text1" w:themeFillTint="80"/>
            <w:vAlign w:val="center"/>
          </w:tcPr>
          <w:p w14:paraId="5C6035A9" w14:textId="77777777" w:rsidR="00E74B0A" w:rsidRPr="00BB3BE2" w:rsidRDefault="00E74B0A" w:rsidP="00694834">
            <w:pPr>
              <w:rPr>
                <w:rFonts w:cs="Arial"/>
                <w:sz w:val="14"/>
                <w:szCs w:val="14"/>
              </w:rPr>
            </w:pPr>
            <w:r w:rsidRPr="00BB3BE2">
              <w:rPr>
                <w:rFonts w:cs="Arial"/>
                <w:sz w:val="14"/>
                <w:szCs w:val="14"/>
              </w:rPr>
              <w:t> </w:t>
            </w:r>
          </w:p>
        </w:tc>
        <w:tc>
          <w:tcPr>
            <w:tcW w:w="1558" w:type="dxa"/>
            <w:tcBorders>
              <w:top w:val="nil"/>
              <w:left w:val="nil"/>
              <w:bottom w:val="single" w:sz="4" w:space="0" w:color="auto"/>
              <w:right w:val="single" w:sz="4" w:space="0" w:color="auto"/>
            </w:tcBorders>
            <w:shd w:val="clear" w:color="auto" w:fill="7F7F7F" w:themeFill="text1" w:themeFillTint="80"/>
            <w:vAlign w:val="center"/>
          </w:tcPr>
          <w:p w14:paraId="71F78B61" w14:textId="77777777" w:rsidR="00E74B0A" w:rsidRPr="0007365A" w:rsidRDefault="00E74B0A" w:rsidP="00694834">
            <w:pPr>
              <w:jc w:val="center"/>
              <w:rPr>
                <w:rFonts w:cs="Calibri"/>
                <w:color w:val="000000"/>
                <w:sz w:val="14"/>
                <w:szCs w:val="14"/>
              </w:rPr>
            </w:pPr>
            <w:r w:rsidRPr="00BB3BE2">
              <w:rPr>
                <w:rFonts w:cs="Arial"/>
                <w:sz w:val="14"/>
                <w:szCs w:val="14"/>
              </w:rPr>
              <w:t> </w:t>
            </w:r>
          </w:p>
        </w:tc>
        <w:tc>
          <w:tcPr>
            <w:tcW w:w="1560" w:type="dxa"/>
            <w:tcBorders>
              <w:top w:val="nil"/>
              <w:left w:val="nil"/>
              <w:bottom w:val="single" w:sz="4" w:space="0" w:color="auto"/>
              <w:right w:val="single" w:sz="4" w:space="0" w:color="auto"/>
            </w:tcBorders>
            <w:shd w:val="clear" w:color="auto" w:fill="7F7F7F" w:themeFill="text1" w:themeFillTint="80"/>
            <w:vAlign w:val="center"/>
          </w:tcPr>
          <w:p w14:paraId="40AAF329" w14:textId="77777777" w:rsidR="00E74B0A" w:rsidRPr="0007365A" w:rsidRDefault="00E74B0A" w:rsidP="00694834">
            <w:pPr>
              <w:jc w:val="center"/>
              <w:rPr>
                <w:rFonts w:cs="Calibri"/>
                <w:color w:val="000000"/>
                <w:sz w:val="14"/>
                <w:szCs w:val="14"/>
              </w:rPr>
            </w:pPr>
            <w:r w:rsidRPr="00BB3BE2">
              <w:rPr>
                <w:rFonts w:cs="Arial"/>
                <w:sz w:val="14"/>
                <w:szCs w:val="14"/>
              </w:rPr>
              <w:t> </w:t>
            </w:r>
          </w:p>
        </w:tc>
      </w:tr>
      <w:tr w:rsidR="00E74B0A" w:rsidRPr="0048317F" w14:paraId="5BD0AFA4"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C8E0186" w14:textId="77777777" w:rsidR="00E74B0A" w:rsidRPr="00432AC1" w:rsidRDefault="00E74B0A" w:rsidP="00694834">
            <w:pPr>
              <w:jc w:val="left"/>
              <w:rPr>
                <w:rFonts w:cs="Arial"/>
                <w:sz w:val="14"/>
                <w:szCs w:val="14"/>
              </w:rPr>
            </w:pPr>
            <w:r>
              <w:rPr>
                <w:rFonts w:cs="Arial"/>
                <w:sz w:val="14"/>
                <w:szCs w:val="14"/>
              </w:rPr>
              <w:t>Primes émission relatives</w:t>
            </w:r>
          </w:p>
        </w:tc>
        <w:tc>
          <w:tcPr>
            <w:tcW w:w="1558" w:type="dxa"/>
            <w:tcBorders>
              <w:top w:val="nil"/>
              <w:left w:val="nil"/>
              <w:bottom w:val="single" w:sz="4" w:space="0" w:color="auto"/>
              <w:right w:val="single" w:sz="4" w:space="0" w:color="auto"/>
            </w:tcBorders>
            <w:shd w:val="clear" w:color="auto" w:fill="auto"/>
            <w:hideMark/>
          </w:tcPr>
          <w:p w14:paraId="3EDD1E43"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single" w:sz="4" w:space="0" w:color="auto"/>
              <w:left w:val="nil"/>
              <w:bottom w:val="single" w:sz="4" w:space="0" w:color="auto"/>
              <w:right w:val="single" w:sz="4" w:space="0" w:color="auto"/>
            </w:tcBorders>
            <w:shd w:val="pct50" w:color="000000" w:fill="FFFFFF"/>
            <w:vAlign w:val="center"/>
            <w:hideMark/>
          </w:tcPr>
          <w:p w14:paraId="43DECD1A" w14:textId="77777777" w:rsidR="00E74B0A" w:rsidRPr="00012E3F" w:rsidRDefault="00E74B0A" w:rsidP="00694834">
            <w:pPr>
              <w:rPr>
                <w:rFonts w:cs="Arial"/>
                <w:sz w:val="14"/>
                <w:szCs w:val="14"/>
              </w:rPr>
            </w:pPr>
            <w:r w:rsidRPr="00012E3F">
              <w:rPr>
                <w:rFonts w:cs="Arial"/>
                <w:sz w:val="14"/>
                <w:szCs w:val="14"/>
              </w:rPr>
              <w:t> </w:t>
            </w:r>
          </w:p>
        </w:tc>
        <w:tc>
          <w:tcPr>
            <w:tcW w:w="1435"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556F3357" w14:textId="77777777" w:rsidR="00E74B0A" w:rsidRPr="00012E3F" w:rsidRDefault="00E74B0A" w:rsidP="00694834">
            <w:pPr>
              <w:rPr>
                <w:rFonts w:cs="Arial"/>
                <w:sz w:val="14"/>
                <w:szCs w:val="14"/>
              </w:rPr>
            </w:pPr>
            <w:r w:rsidRPr="00012E3F">
              <w:rPr>
                <w:rFonts w:cs="Arial"/>
                <w:sz w:val="14"/>
                <w:szCs w:val="14"/>
              </w:rPr>
              <w:t> </w:t>
            </w:r>
          </w:p>
        </w:tc>
        <w:tc>
          <w:tcPr>
            <w:tcW w:w="1558"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261162BB" w14:textId="77777777" w:rsidR="00E74B0A" w:rsidRPr="0007365A" w:rsidRDefault="00E74B0A" w:rsidP="00694834">
            <w:pPr>
              <w:jc w:val="center"/>
              <w:rPr>
                <w:rFonts w:cs="Calibri"/>
                <w:color w:val="000000"/>
                <w:sz w:val="14"/>
                <w:szCs w:val="14"/>
              </w:rPr>
            </w:pPr>
            <w:r w:rsidRPr="00012E3F">
              <w:rPr>
                <w:rFonts w:cs="Arial"/>
                <w:sz w:val="14"/>
                <w:szCs w:val="14"/>
              </w:rPr>
              <w:t> </w:t>
            </w:r>
          </w:p>
        </w:tc>
        <w:tc>
          <w:tcPr>
            <w:tcW w:w="156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04055669" w14:textId="77777777" w:rsidR="00E74B0A" w:rsidRPr="0007365A" w:rsidRDefault="00E74B0A" w:rsidP="00694834">
            <w:pPr>
              <w:jc w:val="center"/>
              <w:rPr>
                <w:rFonts w:cs="Calibri"/>
                <w:color w:val="000000"/>
                <w:sz w:val="14"/>
                <w:szCs w:val="14"/>
              </w:rPr>
            </w:pPr>
            <w:r w:rsidRPr="00012E3F">
              <w:rPr>
                <w:rFonts w:cs="Arial"/>
                <w:sz w:val="14"/>
                <w:szCs w:val="14"/>
              </w:rPr>
              <w:t> </w:t>
            </w:r>
          </w:p>
        </w:tc>
      </w:tr>
      <w:tr w:rsidR="00E74B0A" w:rsidRPr="0048317F" w14:paraId="24163B8C" w14:textId="77777777" w:rsidTr="00694834">
        <w:trPr>
          <w:trHeight w:val="405"/>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6FEF1AF0" w14:textId="77777777" w:rsidR="00E74B0A" w:rsidRPr="00432AC1" w:rsidRDefault="00E74B0A" w:rsidP="00694834">
            <w:pPr>
              <w:jc w:val="left"/>
              <w:rPr>
                <w:rFonts w:cs="Arial"/>
                <w:sz w:val="14"/>
                <w:szCs w:val="14"/>
              </w:rPr>
            </w:pPr>
            <w:r w:rsidRPr="00432AC1">
              <w:rPr>
                <w:rFonts w:cs="Arial"/>
                <w:sz w:val="14"/>
                <w:szCs w:val="14"/>
              </w:rPr>
              <w:t>Réserve de réconciliation (solo)</w:t>
            </w:r>
          </w:p>
        </w:tc>
        <w:tc>
          <w:tcPr>
            <w:tcW w:w="1558" w:type="dxa"/>
            <w:tcBorders>
              <w:top w:val="nil"/>
              <w:left w:val="nil"/>
              <w:bottom w:val="single" w:sz="4" w:space="0" w:color="auto"/>
              <w:right w:val="single" w:sz="4" w:space="0" w:color="auto"/>
            </w:tcBorders>
            <w:shd w:val="clear" w:color="auto" w:fill="auto"/>
            <w:hideMark/>
          </w:tcPr>
          <w:p w14:paraId="42E96CC3"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single" w:sz="4" w:space="0" w:color="auto"/>
              <w:left w:val="nil"/>
              <w:bottom w:val="single" w:sz="4" w:space="0" w:color="auto"/>
              <w:right w:val="single" w:sz="4" w:space="0" w:color="auto"/>
            </w:tcBorders>
            <w:shd w:val="clear" w:color="000000" w:fill="FFFFFF"/>
            <w:vAlign w:val="center"/>
            <w:hideMark/>
          </w:tcPr>
          <w:p w14:paraId="0FFE4D2F" w14:textId="77777777" w:rsidR="00E74B0A" w:rsidRDefault="00E74B0A" w:rsidP="00694834">
            <w:pPr>
              <w:jc w:val="left"/>
              <w:rPr>
                <w:rFonts w:cs="Arial"/>
                <w:sz w:val="14"/>
                <w:szCs w:val="14"/>
              </w:rPr>
            </w:pPr>
            <w:r>
              <w:rPr>
                <w:rFonts w:cs="Arial"/>
                <w:sz w:val="14"/>
                <w:szCs w:val="14"/>
              </w:rPr>
              <w:t>Réserve reconcil Actif</w:t>
            </w:r>
          </w:p>
          <w:p w14:paraId="29E3BD79" w14:textId="77777777" w:rsidR="00E74B0A" w:rsidRDefault="00E74B0A" w:rsidP="00694834">
            <w:pPr>
              <w:jc w:val="left"/>
              <w:rPr>
                <w:rFonts w:cs="Arial"/>
                <w:sz w:val="14"/>
                <w:szCs w:val="14"/>
              </w:rPr>
            </w:pPr>
            <w:r>
              <w:rPr>
                <w:rFonts w:cs="Arial"/>
                <w:sz w:val="14"/>
                <w:szCs w:val="14"/>
              </w:rPr>
              <w:t xml:space="preserve">+ Réserve réconcil Passif </w:t>
            </w:r>
          </w:p>
          <w:p w14:paraId="20E883AE" w14:textId="77777777" w:rsidR="00E74B0A" w:rsidRDefault="00E74B0A" w:rsidP="00694834">
            <w:pPr>
              <w:jc w:val="left"/>
              <w:rPr>
                <w:rFonts w:cs="Arial"/>
                <w:sz w:val="14"/>
                <w:szCs w:val="14"/>
              </w:rPr>
            </w:pPr>
            <w:r>
              <w:rPr>
                <w:rFonts w:cs="Arial"/>
                <w:sz w:val="14"/>
                <w:szCs w:val="14"/>
              </w:rPr>
              <w:t>+ Ecart évaluation</w:t>
            </w:r>
          </w:p>
          <w:p w14:paraId="131070F2" w14:textId="77777777" w:rsidR="00E74B0A" w:rsidRDefault="00E74B0A" w:rsidP="00694834">
            <w:pPr>
              <w:jc w:val="left"/>
              <w:rPr>
                <w:rFonts w:cs="Arial"/>
                <w:sz w:val="14"/>
                <w:szCs w:val="14"/>
              </w:rPr>
            </w:pPr>
            <w:r>
              <w:rPr>
                <w:rFonts w:cs="Arial"/>
                <w:sz w:val="14"/>
                <w:szCs w:val="14"/>
              </w:rPr>
              <w:t>+Réserves</w:t>
            </w:r>
          </w:p>
          <w:p w14:paraId="78C9B95F" w14:textId="77777777" w:rsidR="00E74B0A" w:rsidRDefault="00E74B0A" w:rsidP="00694834">
            <w:pPr>
              <w:jc w:val="left"/>
              <w:rPr>
                <w:rFonts w:cs="Arial"/>
                <w:sz w:val="14"/>
                <w:szCs w:val="14"/>
              </w:rPr>
            </w:pPr>
            <w:r>
              <w:rPr>
                <w:rFonts w:cs="Arial"/>
                <w:sz w:val="14"/>
                <w:szCs w:val="14"/>
              </w:rPr>
              <w:t>+Report à nouveau</w:t>
            </w:r>
          </w:p>
          <w:p w14:paraId="6DD959F6" w14:textId="77777777" w:rsidR="00E74B0A" w:rsidRDefault="00E74B0A" w:rsidP="00694834">
            <w:pPr>
              <w:jc w:val="left"/>
              <w:rPr>
                <w:rFonts w:cs="Arial"/>
                <w:sz w:val="14"/>
                <w:szCs w:val="14"/>
              </w:rPr>
            </w:pPr>
            <w:r>
              <w:rPr>
                <w:rFonts w:cs="Arial"/>
                <w:sz w:val="14"/>
                <w:szCs w:val="14"/>
              </w:rPr>
              <w:t>+Résultat de l’exercice</w:t>
            </w:r>
          </w:p>
          <w:p w14:paraId="465D144C" w14:textId="77777777" w:rsidR="00E74B0A" w:rsidRPr="0048317F" w:rsidRDefault="00E74B0A" w:rsidP="00694834">
            <w:pPr>
              <w:jc w:val="left"/>
              <w:rPr>
                <w:rFonts w:cs="Arial"/>
                <w:sz w:val="14"/>
                <w:szCs w:val="14"/>
              </w:rPr>
            </w:pPr>
            <w:r>
              <w:rPr>
                <w:rFonts w:cs="Arial"/>
                <w:sz w:val="14"/>
                <w:szCs w:val="14"/>
              </w:rPr>
              <w:t>+Subventions nettes</w:t>
            </w:r>
          </w:p>
        </w:tc>
        <w:tc>
          <w:tcPr>
            <w:tcW w:w="1435" w:type="dxa"/>
            <w:tcBorders>
              <w:top w:val="single" w:sz="4" w:space="0" w:color="auto"/>
              <w:left w:val="nil"/>
              <w:bottom w:val="single" w:sz="4" w:space="0" w:color="auto"/>
              <w:right w:val="single" w:sz="4" w:space="0" w:color="auto"/>
            </w:tcBorders>
            <w:shd w:val="clear" w:color="auto" w:fill="auto"/>
            <w:vAlign w:val="center"/>
          </w:tcPr>
          <w:p w14:paraId="7BE09108" w14:textId="77777777" w:rsidR="00E74B0A" w:rsidRDefault="00E74B0A" w:rsidP="00694834">
            <w:pPr>
              <w:jc w:val="left"/>
              <w:rPr>
                <w:rFonts w:cs="Arial"/>
                <w:sz w:val="14"/>
                <w:szCs w:val="14"/>
              </w:rPr>
            </w:pPr>
            <w:r>
              <w:rPr>
                <w:rFonts w:cs="Arial"/>
                <w:sz w:val="14"/>
                <w:szCs w:val="14"/>
              </w:rPr>
              <w:t>Ecart évaluation</w:t>
            </w:r>
          </w:p>
          <w:p w14:paraId="7128CF8C" w14:textId="77777777" w:rsidR="00E74B0A" w:rsidRPr="0048317F" w:rsidRDefault="00E74B0A" w:rsidP="00694834">
            <w:pPr>
              <w:jc w:val="center"/>
              <w:rPr>
                <w:rFonts w:cs="Arial"/>
                <w:sz w:val="14"/>
                <w:szCs w:val="14"/>
              </w:rPr>
            </w:pPr>
            <w:r>
              <w:rPr>
                <w:rFonts w:cs="Arial"/>
                <w:sz w:val="14"/>
                <w:szCs w:val="14"/>
              </w:rPr>
              <w:t>+Subventions nettes</w:t>
            </w:r>
          </w:p>
        </w:tc>
        <w:tc>
          <w:tcPr>
            <w:tcW w:w="1558" w:type="dxa"/>
            <w:tcBorders>
              <w:top w:val="single" w:sz="4" w:space="0" w:color="auto"/>
              <w:left w:val="nil"/>
              <w:bottom w:val="single" w:sz="4" w:space="0" w:color="auto"/>
              <w:right w:val="single" w:sz="4" w:space="0" w:color="auto"/>
            </w:tcBorders>
            <w:shd w:val="clear" w:color="auto" w:fill="auto"/>
            <w:vAlign w:val="center"/>
          </w:tcPr>
          <w:p w14:paraId="45AF2093" w14:textId="77777777" w:rsidR="00E74B0A" w:rsidRDefault="00E74B0A" w:rsidP="00694834">
            <w:pPr>
              <w:jc w:val="left"/>
              <w:rPr>
                <w:rFonts w:cs="Arial"/>
                <w:sz w:val="14"/>
                <w:szCs w:val="14"/>
              </w:rPr>
            </w:pPr>
            <w:r>
              <w:rPr>
                <w:rFonts w:cs="Arial"/>
                <w:sz w:val="14"/>
                <w:szCs w:val="14"/>
              </w:rPr>
              <w:t>Ecart évaluation</w:t>
            </w:r>
          </w:p>
          <w:p w14:paraId="6A8184D6" w14:textId="77777777" w:rsidR="00E74B0A" w:rsidRPr="0007365A" w:rsidRDefault="00E74B0A" w:rsidP="00694834">
            <w:pPr>
              <w:jc w:val="center"/>
              <w:rPr>
                <w:rFonts w:cs="Calibri"/>
                <w:color w:val="000000"/>
                <w:sz w:val="14"/>
                <w:szCs w:val="14"/>
              </w:rPr>
            </w:pPr>
            <w:r>
              <w:rPr>
                <w:rFonts w:cs="Arial"/>
                <w:sz w:val="14"/>
                <w:szCs w:val="14"/>
              </w:rPr>
              <w:t>+Subventions nettes</w:t>
            </w:r>
          </w:p>
        </w:tc>
        <w:tc>
          <w:tcPr>
            <w:tcW w:w="1560" w:type="dxa"/>
            <w:tcBorders>
              <w:top w:val="single" w:sz="4" w:space="0" w:color="auto"/>
              <w:left w:val="nil"/>
              <w:bottom w:val="single" w:sz="4" w:space="0" w:color="auto"/>
              <w:right w:val="single" w:sz="4" w:space="0" w:color="auto"/>
            </w:tcBorders>
            <w:shd w:val="clear" w:color="auto" w:fill="auto"/>
            <w:vAlign w:val="center"/>
          </w:tcPr>
          <w:p w14:paraId="05D1F2FE" w14:textId="77777777" w:rsidR="00E74B0A" w:rsidRDefault="00E74B0A" w:rsidP="00694834">
            <w:pPr>
              <w:jc w:val="left"/>
              <w:rPr>
                <w:rFonts w:cs="Arial"/>
                <w:sz w:val="14"/>
                <w:szCs w:val="14"/>
              </w:rPr>
            </w:pPr>
            <w:r>
              <w:rPr>
                <w:rFonts w:cs="Arial"/>
                <w:sz w:val="14"/>
                <w:szCs w:val="14"/>
              </w:rPr>
              <w:t>Ecart évaluation</w:t>
            </w:r>
          </w:p>
          <w:p w14:paraId="6263A74E" w14:textId="77777777" w:rsidR="00E74B0A" w:rsidRPr="0007365A" w:rsidRDefault="00E74B0A" w:rsidP="00694834">
            <w:pPr>
              <w:jc w:val="center"/>
              <w:rPr>
                <w:rFonts w:cs="Calibri"/>
                <w:color w:val="000000"/>
                <w:sz w:val="14"/>
                <w:szCs w:val="14"/>
              </w:rPr>
            </w:pPr>
            <w:r>
              <w:rPr>
                <w:rFonts w:cs="Arial"/>
                <w:sz w:val="14"/>
                <w:szCs w:val="14"/>
              </w:rPr>
              <w:t>+Subventions nettes</w:t>
            </w:r>
          </w:p>
        </w:tc>
      </w:tr>
      <w:tr w:rsidR="00E74B0A" w:rsidRPr="0048317F" w14:paraId="61DFD78F" w14:textId="77777777" w:rsidTr="00694834">
        <w:trPr>
          <w:trHeight w:val="72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3F72608" w14:textId="77777777" w:rsidR="00E74B0A" w:rsidRPr="0048317F" w:rsidRDefault="00E74B0A" w:rsidP="00694834">
            <w:pPr>
              <w:jc w:val="left"/>
              <w:rPr>
                <w:rFonts w:cs="Arial"/>
                <w:sz w:val="14"/>
                <w:szCs w:val="14"/>
              </w:rPr>
            </w:pPr>
            <w:r>
              <w:rPr>
                <w:rFonts w:cs="Arial"/>
                <w:sz w:val="14"/>
                <w:szCs w:val="14"/>
              </w:rPr>
              <w:t>Dettes subordonnées</w:t>
            </w:r>
          </w:p>
        </w:tc>
        <w:tc>
          <w:tcPr>
            <w:tcW w:w="1558" w:type="dxa"/>
            <w:tcBorders>
              <w:top w:val="nil"/>
              <w:left w:val="nil"/>
              <w:bottom w:val="single" w:sz="4" w:space="0" w:color="auto"/>
              <w:right w:val="single" w:sz="4" w:space="0" w:color="auto"/>
            </w:tcBorders>
            <w:shd w:val="clear" w:color="auto" w:fill="auto"/>
            <w:hideMark/>
          </w:tcPr>
          <w:p w14:paraId="3B7AAEEA"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7F7F7F" w:themeFill="text1" w:themeFillTint="80"/>
            <w:vAlign w:val="center"/>
          </w:tcPr>
          <w:p w14:paraId="6C950EB6" w14:textId="77777777" w:rsidR="00E74B0A" w:rsidRPr="00BB3BE2" w:rsidRDefault="00E74B0A" w:rsidP="00694834">
            <w:pPr>
              <w:jc w:val="left"/>
              <w:rPr>
                <w:rFonts w:cs="Arial"/>
                <w:sz w:val="14"/>
                <w:szCs w:val="14"/>
              </w:rPr>
            </w:pPr>
          </w:p>
        </w:tc>
        <w:tc>
          <w:tcPr>
            <w:tcW w:w="1435" w:type="dxa"/>
            <w:tcBorders>
              <w:top w:val="nil"/>
              <w:left w:val="nil"/>
              <w:bottom w:val="single" w:sz="4" w:space="0" w:color="auto"/>
              <w:right w:val="single" w:sz="4" w:space="0" w:color="auto"/>
            </w:tcBorders>
            <w:shd w:val="clear" w:color="auto" w:fill="auto"/>
            <w:vAlign w:val="center"/>
          </w:tcPr>
          <w:p w14:paraId="2D6255CD" w14:textId="77777777" w:rsidR="00E74B0A" w:rsidRPr="0048317F" w:rsidRDefault="00E74B0A" w:rsidP="00694834">
            <w:pPr>
              <w:jc w:val="center"/>
              <w:rPr>
                <w:rFonts w:cs="Arial"/>
                <w:sz w:val="14"/>
                <w:szCs w:val="14"/>
              </w:rPr>
            </w:pPr>
            <w:r>
              <w:rPr>
                <w:rFonts w:cs="Arial"/>
                <w:sz w:val="14"/>
                <w:szCs w:val="14"/>
              </w:rPr>
              <w:t>Passifs subordonnés Tier 1</w:t>
            </w:r>
          </w:p>
        </w:tc>
        <w:tc>
          <w:tcPr>
            <w:tcW w:w="1558" w:type="dxa"/>
            <w:tcBorders>
              <w:top w:val="nil"/>
              <w:left w:val="nil"/>
              <w:bottom w:val="single" w:sz="4" w:space="0" w:color="auto"/>
              <w:right w:val="single" w:sz="4" w:space="0" w:color="auto"/>
            </w:tcBorders>
            <w:shd w:val="clear" w:color="000000" w:fill="FFFFFF"/>
            <w:vAlign w:val="center"/>
          </w:tcPr>
          <w:p w14:paraId="308272B7" w14:textId="77777777" w:rsidR="00E74B0A" w:rsidRPr="0007365A" w:rsidRDefault="00E74B0A" w:rsidP="00694834">
            <w:pPr>
              <w:jc w:val="center"/>
              <w:rPr>
                <w:rFonts w:cs="Calibri"/>
                <w:color w:val="000000"/>
                <w:sz w:val="14"/>
                <w:szCs w:val="14"/>
              </w:rPr>
            </w:pPr>
            <w:r>
              <w:rPr>
                <w:rFonts w:cs="Arial"/>
                <w:sz w:val="14"/>
                <w:szCs w:val="14"/>
              </w:rPr>
              <w:t>Passifs subordonnés Tier 2</w:t>
            </w:r>
          </w:p>
        </w:tc>
        <w:tc>
          <w:tcPr>
            <w:tcW w:w="1560" w:type="dxa"/>
            <w:tcBorders>
              <w:top w:val="nil"/>
              <w:left w:val="nil"/>
              <w:bottom w:val="single" w:sz="4" w:space="0" w:color="auto"/>
              <w:right w:val="single" w:sz="4" w:space="0" w:color="auto"/>
            </w:tcBorders>
            <w:shd w:val="clear" w:color="000000" w:fill="FFFFFF"/>
            <w:vAlign w:val="center"/>
          </w:tcPr>
          <w:p w14:paraId="177796C6" w14:textId="77777777" w:rsidR="00E74B0A" w:rsidRPr="0007365A" w:rsidRDefault="00E74B0A" w:rsidP="00694834">
            <w:pPr>
              <w:jc w:val="center"/>
              <w:rPr>
                <w:rFonts w:cs="Calibri"/>
                <w:color w:val="000000"/>
                <w:sz w:val="14"/>
                <w:szCs w:val="14"/>
              </w:rPr>
            </w:pPr>
            <w:r>
              <w:rPr>
                <w:rFonts w:cs="Arial"/>
                <w:sz w:val="14"/>
                <w:szCs w:val="14"/>
              </w:rPr>
              <w:t>Passifs subordonnés Tier 3</w:t>
            </w:r>
          </w:p>
        </w:tc>
      </w:tr>
      <w:tr w:rsidR="00E74B0A" w:rsidRPr="0048317F" w14:paraId="622028D3"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635D7A8A" w14:textId="77777777" w:rsidR="00E74B0A" w:rsidRPr="00432AC1" w:rsidRDefault="00E74B0A" w:rsidP="00694834">
            <w:pPr>
              <w:jc w:val="left"/>
              <w:rPr>
                <w:rFonts w:cs="Arial"/>
                <w:sz w:val="14"/>
                <w:szCs w:val="14"/>
              </w:rPr>
            </w:pPr>
            <w:r w:rsidRPr="00432AC1">
              <w:rPr>
                <w:rFonts w:cs="Arial"/>
                <w:sz w:val="14"/>
                <w:szCs w:val="14"/>
              </w:rPr>
              <w:t>Dettes subordonnées datées</w:t>
            </w:r>
          </w:p>
        </w:tc>
        <w:tc>
          <w:tcPr>
            <w:tcW w:w="1558" w:type="dxa"/>
            <w:tcBorders>
              <w:top w:val="nil"/>
              <w:left w:val="nil"/>
              <w:bottom w:val="single" w:sz="4" w:space="0" w:color="auto"/>
              <w:right w:val="single" w:sz="4" w:space="0" w:color="auto"/>
            </w:tcBorders>
            <w:shd w:val="clear" w:color="auto" w:fill="auto"/>
            <w:hideMark/>
          </w:tcPr>
          <w:p w14:paraId="1432E810"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7FFD5ED0" w14:textId="77777777" w:rsidR="00E74B0A" w:rsidRPr="0048317F" w:rsidRDefault="00E74B0A" w:rsidP="00694834">
            <w:pPr>
              <w:rPr>
                <w:rFonts w:cs="Arial"/>
                <w:sz w:val="14"/>
                <w:szCs w:val="14"/>
              </w:rPr>
            </w:pPr>
            <w:r w:rsidRPr="0048317F">
              <w:rPr>
                <w:rFonts w:cs="Arial"/>
                <w:sz w:val="14"/>
                <w:szCs w:val="14"/>
              </w:rPr>
              <w:t> </w:t>
            </w:r>
          </w:p>
        </w:tc>
        <w:tc>
          <w:tcPr>
            <w:tcW w:w="1435" w:type="dxa"/>
            <w:tcBorders>
              <w:top w:val="nil"/>
              <w:left w:val="nil"/>
              <w:bottom w:val="single" w:sz="4" w:space="0" w:color="auto"/>
              <w:right w:val="single" w:sz="4" w:space="0" w:color="auto"/>
            </w:tcBorders>
            <w:shd w:val="clear" w:color="auto" w:fill="auto"/>
            <w:vAlign w:val="center"/>
          </w:tcPr>
          <w:p w14:paraId="362B49D3" w14:textId="77777777" w:rsidR="00E74B0A" w:rsidRPr="0048317F" w:rsidRDefault="00E74B0A" w:rsidP="00694834">
            <w:pPr>
              <w:rPr>
                <w:rFonts w:cs="Arial"/>
                <w:sz w:val="14"/>
                <w:szCs w:val="14"/>
              </w:rPr>
            </w:pPr>
            <w:r>
              <w:rPr>
                <w:rFonts w:cs="Arial"/>
                <w:sz w:val="14"/>
                <w:szCs w:val="14"/>
              </w:rPr>
              <w:t>Passifs subordonné</w:t>
            </w:r>
            <w:r w:rsidRPr="00432AC1">
              <w:rPr>
                <w:rFonts w:cs="Arial"/>
                <w:sz w:val="14"/>
                <w:szCs w:val="14"/>
              </w:rPr>
              <w:t>s datées</w:t>
            </w:r>
            <w:r>
              <w:rPr>
                <w:rFonts w:cs="Arial"/>
                <w:sz w:val="14"/>
                <w:szCs w:val="14"/>
              </w:rPr>
              <w:t xml:space="preserve"> Tier 1</w:t>
            </w:r>
          </w:p>
        </w:tc>
        <w:tc>
          <w:tcPr>
            <w:tcW w:w="1558" w:type="dxa"/>
            <w:tcBorders>
              <w:top w:val="nil"/>
              <w:left w:val="nil"/>
              <w:bottom w:val="single" w:sz="4" w:space="0" w:color="auto"/>
              <w:right w:val="single" w:sz="4" w:space="0" w:color="auto"/>
            </w:tcBorders>
            <w:shd w:val="clear" w:color="auto" w:fill="auto"/>
            <w:vAlign w:val="center"/>
          </w:tcPr>
          <w:p w14:paraId="35BBEBA9" w14:textId="77777777" w:rsidR="00E74B0A" w:rsidRPr="0007365A" w:rsidRDefault="00E74B0A" w:rsidP="00694834">
            <w:pPr>
              <w:jc w:val="center"/>
              <w:rPr>
                <w:rFonts w:cs="Calibri"/>
                <w:color w:val="000000"/>
                <w:sz w:val="14"/>
                <w:szCs w:val="14"/>
              </w:rPr>
            </w:pPr>
            <w:r>
              <w:rPr>
                <w:rFonts w:cs="Arial"/>
                <w:sz w:val="14"/>
                <w:szCs w:val="14"/>
              </w:rPr>
              <w:t>Passifs subordonné</w:t>
            </w:r>
            <w:r w:rsidRPr="00432AC1">
              <w:rPr>
                <w:rFonts w:cs="Arial"/>
                <w:sz w:val="14"/>
                <w:szCs w:val="14"/>
              </w:rPr>
              <w:t>s datées</w:t>
            </w:r>
            <w:r>
              <w:rPr>
                <w:rFonts w:cs="Arial"/>
                <w:sz w:val="14"/>
                <w:szCs w:val="14"/>
              </w:rPr>
              <w:t xml:space="preserve"> Tier 2</w:t>
            </w:r>
          </w:p>
        </w:tc>
        <w:tc>
          <w:tcPr>
            <w:tcW w:w="1560" w:type="dxa"/>
            <w:tcBorders>
              <w:top w:val="nil"/>
              <w:left w:val="nil"/>
              <w:bottom w:val="single" w:sz="4" w:space="0" w:color="auto"/>
              <w:right w:val="single" w:sz="4" w:space="0" w:color="auto"/>
            </w:tcBorders>
            <w:shd w:val="clear" w:color="auto" w:fill="auto"/>
            <w:vAlign w:val="center"/>
          </w:tcPr>
          <w:p w14:paraId="054C7B3B" w14:textId="77777777" w:rsidR="00E74B0A" w:rsidRPr="0007365A" w:rsidRDefault="00E74B0A" w:rsidP="00694834">
            <w:pPr>
              <w:jc w:val="center"/>
              <w:rPr>
                <w:rFonts w:cs="Calibri"/>
                <w:color w:val="000000"/>
                <w:sz w:val="14"/>
                <w:szCs w:val="14"/>
              </w:rPr>
            </w:pPr>
            <w:r>
              <w:rPr>
                <w:rFonts w:cs="Arial"/>
                <w:sz w:val="14"/>
                <w:szCs w:val="14"/>
              </w:rPr>
              <w:t>Passifs subordonné</w:t>
            </w:r>
            <w:r w:rsidRPr="00432AC1">
              <w:rPr>
                <w:rFonts w:cs="Arial"/>
                <w:sz w:val="14"/>
                <w:szCs w:val="14"/>
              </w:rPr>
              <w:t>s datées</w:t>
            </w:r>
            <w:r>
              <w:rPr>
                <w:rFonts w:cs="Arial"/>
                <w:sz w:val="14"/>
                <w:szCs w:val="14"/>
              </w:rPr>
              <w:t xml:space="preserve"> Tier 3</w:t>
            </w:r>
          </w:p>
        </w:tc>
      </w:tr>
      <w:tr w:rsidR="00E74B0A" w:rsidRPr="0048317F" w14:paraId="43FDD20D" w14:textId="77777777" w:rsidTr="00694834">
        <w:trPr>
          <w:trHeight w:val="48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06CB0ECE" w14:textId="77777777" w:rsidR="00E74B0A" w:rsidRPr="00432AC1" w:rsidRDefault="00E74B0A" w:rsidP="00694834">
            <w:pPr>
              <w:jc w:val="left"/>
              <w:rPr>
                <w:rFonts w:cs="Arial"/>
                <w:sz w:val="14"/>
                <w:szCs w:val="14"/>
              </w:rPr>
            </w:pPr>
            <w:r>
              <w:rPr>
                <w:rFonts w:cs="Arial"/>
                <w:sz w:val="14"/>
                <w:szCs w:val="14"/>
              </w:rPr>
              <w:t>Dettes subordonnées non datées avec option rachat</w:t>
            </w:r>
          </w:p>
        </w:tc>
        <w:tc>
          <w:tcPr>
            <w:tcW w:w="1558" w:type="dxa"/>
            <w:tcBorders>
              <w:top w:val="nil"/>
              <w:left w:val="nil"/>
              <w:bottom w:val="single" w:sz="4" w:space="0" w:color="auto"/>
              <w:right w:val="single" w:sz="4" w:space="0" w:color="auto"/>
            </w:tcBorders>
            <w:shd w:val="clear" w:color="auto" w:fill="auto"/>
            <w:hideMark/>
          </w:tcPr>
          <w:p w14:paraId="3703BABF" w14:textId="77777777" w:rsidR="00E74B0A" w:rsidRPr="00432AC1"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251FF6EC" w14:textId="77777777" w:rsidR="00E74B0A" w:rsidRPr="00432AC1" w:rsidRDefault="00E74B0A" w:rsidP="00694834">
            <w:pPr>
              <w:rPr>
                <w:rFonts w:cs="Arial"/>
                <w:sz w:val="14"/>
                <w:szCs w:val="14"/>
              </w:rPr>
            </w:pPr>
            <w:r w:rsidRPr="00432AC1">
              <w:rPr>
                <w:rFonts w:cs="Arial"/>
                <w:sz w:val="14"/>
                <w:szCs w:val="14"/>
              </w:rPr>
              <w:t> </w:t>
            </w:r>
          </w:p>
        </w:tc>
        <w:tc>
          <w:tcPr>
            <w:tcW w:w="1435" w:type="dxa"/>
            <w:tcBorders>
              <w:top w:val="nil"/>
              <w:left w:val="nil"/>
              <w:bottom w:val="single" w:sz="4" w:space="0" w:color="auto"/>
              <w:right w:val="single" w:sz="4" w:space="0" w:color="auto"/>
            </w:tcBorders>
            <w:shd w:val="clear" w:color="auto" w:fill="auto"/>
            <w:vAlign w:val="center"/>
          </w:tcPr>
          <w:p w14:paraId="565084CA" w14:textId="77777777" w:rsidR="00E74B0A" w:rsidRPr="00432AC1" w:rsidRDefault="00E74B0A" w:rsidP="00694834">
            <w:pPr>
              <w:rPr>
                <w:rFonts w:cs="Arial"/>
                <w:sz w:val="14"/>
                <w:szCs w:val="14"/>
              </w:rPr>
            </w:pPr>
            <w:r>
              <w:rPr>
                <w:rFonts w:cs="Arial"/>
                <w:sz w:val="14"/>
                <w:szCs w:val="14"/>
              </w:rPr>
              <w:t>Passifs subordonnés non datées avec option rachat Tier 1</w:t>
            </w:r>
          </w:p>
        </w:tc>
        <w:tc>
          <w:tcPr>
            <w:tcW w:w="1558" w:type="dxa"/>
            <w:tcBorders>
              <w:top w:val="nil"/>
              <w:left w:val="nil"/>
              <w:bottom w:val="single" w:sz="4" w:space="0" w:color="auto"/>
              <w:right w:val="single" w:sz="4" w:space="0" w:color="auto"/>
            </w:tcBorders>
            <w:shd w:val="clear" w:color="auto" w:fill="auto"/>
            <w:vAlign w:val="center"/>
          </w:tcPr>
          <w:p w14:paraId="6A03170A" w14:textId="77777777" w:rsidR="00E74B0A" w:rsidRPr="0007365A" w:rsidRDefault="00E74B0A" w:rsidP="00694834">
            <w:pPr>
              <w:jc w:val="center"/>
              <w:rPr>
                <w:rFonts w:cs="Calibri"/>
                <w:color w:val="000000"/>
                <w:sz w:val="14"/>
                <w:szCs w:val="14"/>
              </w:rPr>
            </w:pPr>
            <w:r>
              <w:rPr>
                <w:rFonts w:cs="Arial"/>
                <w:sz w:val="14"/>
                <w:szCs w:val="14"/>
              </w:rPr>
              <w:t>Passifs subordonnés non datées avec option rachat Tier 2</w:t>
            </w:r>
          </w:p>
        </w:tc>
        <w:tc>
          <w:tcPr>
            <w:tcW w:w="1560" w:type="dxa"/>
            <w:tcBorders>
              <w:top w:val="nil"/>
              <w:left w:val="nil"/>
              <w:bottom w:val="single" w:sz="4" w:space="0" w:color="auto"/>
              <w:right w:val="single" w:sz="4" w:space="0" w:color="auto"/>
            </w:tcBorders>
            <w:shd w:val="clear" w:color="auto" w:fill="auto"/>
            <w:vAlign w:val="center"/>
          </w:tcPr>
          <w:p w14:paraId="1397DCC9" w14:textId="77777777" w:rsidR="00E74B0A" w:rsidRPr="0007365A" w:rsidRDefault="00E74B0A" w:rsidP="00694834">
            <w:pPr>
              <w:jc w:val="center"/>
              <w:rPr>
                <w:rFonts w:cs="Calibri"/>
                <w:color w:val="000000"/>
                <w:sz w:val="14"/>
                <w:szCs w:val="14"/>
              </w:rPr>
            </w:pPr>
            <w:r>
              <w:rPr>
                <w:rFonts w:cs="Arial"/>
                <w:sz w:val="14"/>
                <w:szCs w:val="14"/>
              </w:rPr>
              <w:t>Passifs subordonnés non datées avec option rachat Tier 3</w:t>
            </w:r>
          </w:p>
        </w:tc>
      </w:tr>
      <w:tr w:rsidR="00E74B0A" w:rsidRPr="0048317F" w14:paraId="6649DA5C"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7B701E0D" w14:textId="77777777" w:rsidR="00E74B0A" w:rsidRPr="00432AC1" w:rsidRDefault="00E74B0A" w:rsidP="00694834">
            <w:pPr>
              <w:jc w:val="left"/>
              <w:rPr>
                <w:rFonts w:cs="Arial"/>
                <w:sz w:val="14"/>
                <w:szCs w:val="14"/>
              </w:rPr>
            </w:pPr>
            <w:r>
              <w:rPr>
                <w:rFonts w:cs="Arial"/>
                <w:sz w:val="14"/>
                <w:szCs w:val="14"/>
              </w:rPr>
              <w:t>Dettes subordonnées non datées sans option rachat</w:t>
            </w:r>
          </w:p>
        </w:tc>
        <w:tc>
          <w:tcPr>
            <w:tcW w:w="1558" w:type="dxa"/>
            <w:tcBorders>
              <w:top w:val="nil"/>
              <w:left w:val="nil"/>
              <w:bottom w:val="single" w:sz="4" w:space="0" w:color="auto"/>
              <w:right w:val="single" w:sz="4" w:space="0" w:color="auto"/>
            </w:tcBorders>
            <w:shd w:val="clear" w:color="auto" w:fill="auto"/>
            <w:hideMark/>
          </w:tcPr>
          <w:p w14:paraId="173DD70E"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3A6FF127" w14:textId="77777777" w:rsidR="00E74B0A" w:rsidRPr="0048317F" w:rsidRDefault="00E74B0A" w:rsidP="00694834">
            <w:pPr>
              <w:rPr>
                <w:rFonts w:cs="Arial"/>
                <w:sz w:val="14"/>
                <w:szCs w:val="14"/>
              </w:rPr>
            </w:pPr>
            <w:r w:rsidRPr="0048317F">
              <w:rPr>
                <w:rFonts w:cs="Arial"/>
                <w:sz w:val="14"/>
                <w:szCs w:val="14"/>
              </w:rPr>
              <w:t> </w:t>
            </w:r>
          </w:p>
        </w:tc>
        <w:tc>
          <w:tcPr>
            <w:tcW w:w="1435" w:type="dxa"/>
            <w:tcBorders>
              <w:top w:val="nil"/>
              <w:left w:val="nil"/>
              <w:bottom w:val="single" w:sz="4" w:space="0" w:color="auto"/>
              <w:right w:val="single" w:sz="4" w:space="0" w:color="auto"/>
            </w:tcBorders>
            <w:shd w:val="clear" w:color="auto" w:fill="auto"/>
            <w:vAlign w:val="center"/>
          </w:tcPr>
          <w:p w14:paraId="7383406E" w14:textId="77777777" w:rsidR="00E74B0A" w:rsidRPr="0048317F" w:rsidRDefault="00E74B0A" w:rsidP="00694834">
            <w:pPr>
              <w:rPr>
                <w:rFonts w:cs="Arial"/>
                <w:sz w:val="14"/>
                <w:szCs w:val="14"/>
              </w:rPr>
            </w:pPr>
            <w:r>
              <w:rPr>
                <w:rFonts w:cs="Arial"/>
                <w:sz w:val="14"/>
                <w:szCs w:val="14"/>
              </w:rPr>
              <w:t>Passifs subordonnés non datées sans option rachat Tier 1</w:t>
            </w:r>
          </w:p>
        </w:tc>
        <w:tc>
          <w:tcPr>
            <w:tcW w:w="1558" w:type="dxa"/>
            <w:tcBorders>
              <w:top w:val="nil"/>
              <w:left w:val="nil"/>
              <w:bottom w:val="single" w:sz="4" w:space="0" w:color="auto"/>
              <w:right w:val="single" w:sz="4" w:space="0" w:color="auto"/>
            </w:tcBorders>
            <w:shd w:val="clear" w:color="auto" w:fill="auto"/>
            <w:vAlign w:val="center"/>
          </w:tcPr>
          <w:p w14:paraId="0D4B9EF2" w14:textId="77777777" w:rsidR="00E74B0A" w:rsidRPr="0007365A" w:rsidRDefault="00E74B0A" w:rsidP="00694834">
            <w:pPr>
              <w:jc w:val="center"/>
              <w:rPr>
                <w:rFonts w:cs="Calibri"/>
                <w:color w:val="000000"/>
                <w:sz w:val="14"/>
                <w:szCs w:val="14"/>
              </w:rPr>
            </w:pPr>
            <w:r>
              <w:rPr>
                <w:rFonts w:cs="Arial"/>
                <w:sz w:val="14"/>
                <w:szCs w:val="14"/>
              </w:rPr>
              <w:t>Passifs subordonnés non datées sans option rachat Tier 2</w:t>
            </w:r>
          </w:p>
        </w:tc>
        <w:tc>
          <w:tcPr>
            <w:tcW w:w="1560" w:type="dxa"/>
            <w:tcBorders>
              <w:top w:val="nil"/>
              <w:left w:val="nil"/>
              <w:bottom w:val="single" w:sz="4" w:space="0" w:color="auto"/>
              <w:right w:val="single" w:sz="4" w:space="0" w:color="auto"/>
            </w:tcBorders>
            <w:shd w:val="clear" w:color="auto" w:fill="auto"/>
            <w:vAlign w:val="center"/>
          </w:tcPr>
          <w:p w14:paraId="291D5B72" w14:textId="77777777" w:rsidR="00E74B0A" w:rsidRPr="0007365A" w:rsidRDefault="00E74B0A" w:rsidP="00694834">
            <w:pPr>
              <w:jc w:val="center"/>
              <w:rPr>
                <w:rFonts w:cs="Calibri"/>
                <w:color w:val="000000"/>
                <w:sz w:val="14"/>
                <w:szCs w:val="14"/>
              </w:rPr>
            </w:pPr>
            <w:r>
              <w:rPr>
                <w:rFonts w:cs="Arial"/>
                <w:sz w:val="14"/>
                <w:szCs w:val="14"/>
              </w:rPr>
              <w:t>Passifs subordonnés non datées sans option rachat Tier 3</w:t>
            </w:r>
          </w:p>
        </w:tc>
      </w:tr>
      <w:tr w:rsidR="00E74B0A" w:rsidRPr="0048317F" w14:paraId="2AA3A093" w14:textId="77777777" w:rsidTr="00694834">
        <w:trPr>
          <w:trHeight w:val="1237"/>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3A4AF33C" w14:textId="77777777" w:rsidR="00E74B0A" w:rsidRPr="0048317F" w:rsidRDefault="00E74B0A" w:rsidP="00694834">
            <w:pPr>
              <w:jc w:val="left"/>
              <w:rPr>
                <w:rFonts w:cs="Arial"/>
                <w:sz w:val="14"/>
                <w:szCs w:val="14"/>
              </w:rPr>
            </w:pPr>
            <w:r w:rsidRPr="00432AC1">
              <w:rPr>
                <w:rFonts w:cs="Arial"/>
                <w:sz w:val="14"/>
                <w:szCs w:val="14"/>
              </w:rPr>
              <w:t>Montant</w:t>
            </w:r>
            <w:r>
              <w:rPr>
                <w:rFonts w:cs="Arial"/>
                <w:sz w:val="14"/>
                <w:szCs w:val="14"/>
              </w:rPr>
              <w:t xml:space="preserve"> </w:t>
            </w:r>
            <w:r w:rsidRPr="00432AC1">
              <w:rPr>
                <w:rFonts w:cs="Arial"/>
                <w:sz w:val="14"/>
                <w:szCs w:val="14"/>
              </w:rPr>
              <w:t>égal</w:t>
            </w:r>
            <w:r>
              <w:rPr>
                <w:rFonts w:cs="Arial"/>
                <w:sz w:val="14"/>
                <w:szCs w:val="14"/>
              </w:rPr>
              <w:t xml:space="preserve"> </w:t>
            </w:r>
            <w:r w:rsidRPr="00432AC1">
              <w:rPr>
                <w:rFonts w:cs="Arial"/>
                <w:sz w:val="14"/>
                <w:szCs w:val="14"/>
              </w:rPr>
              <w:t>position</w:t>
            </w:r>
            <w:r>
              <w:rPr>
                <w:rFonts w:cs="Arial"/>
                <w:sz w:val="14"/>
                <w:szCs w:val="14"/>
              </w:rPr>
              <w:t xml:space="preserve"> </w:t>
            </w:r>
            <w:r w:rsidRPr="00432AC1">
              <w:rPr>
                <w:rFonts w:cs="Arial"/>
                <w:sz w:val="14"/>
                <w:szCs w:val="14"/>
              </w:rPr>
              <w:t>nette</w:t>
            </w:r>
            <w:r>
              <w:rPr>
                <w:rFonts w:cs="Arial"/>
                <w:sz w:val="14"/>
                <w:szCs w:val="14"/>
              </w:rPr>
              <w:t xml:space="preserve"> </w:t>
            </w:r>
            <w:r w:rsidRPr="00432AC1">
              <w:rPr>
                <w:rFonts w:cs="Arial"/>
                <w:sz w:val="14"/>
                <w:szCs w:val="14"/>
              </w:rPr>
              <w:t>impôts</w:t>
            </w:r>
            <w:r>
              <w:rPr>
                <w:rFonts w:cs="Arial"/>
                <w:sz w:val="14"/>
                <w:szCs w:val="14"/>
              </w:rPr>
              <w:t xml:space="preserve"> différé</w:t>
            </w:r>
            <w:r w:rsidRPr="00432AC1">
              <w:rPr>
                <w:rFonts w:cs="Arial"/>
                <w:sz w:val="14"/>
                <w:szCs w:val="14"/>
              </w:rPr>
              <w:t>s</w:t>
            </w:r>
            <w:r>
              <w:rPr>
                <w:rFonts w:cs="Arial"/>
                <w:sz w:val="14"/>
                <w:szCs w:val="14"/>
              </w:rPr>
              <w:t xml:space="preserve"> </w:t>
            </w:r>
            <w:r w:rsidRPr="00432AC1">
              <w:rPr>
                <w:rFonts w:cs="Arial"/>
                <w:sz w:val="14"/>
                <w:szCs w:val="14"/>
              </w:rPr>
              <w:t>actifs</w:t>
            </w:r>
          </w:p>
        </w:tc>
        <w:tc>
          <w:tcPr>
            <w:tcW w:w="1558" w:type="dxa"/>
            <w:tcBorders>
              <w:top w:val="nil"/>
              <w:left w:val="nil"/>
              <w:bottom w:val="single" w:sz="4" w:space="0" w:color="auto"/>
              <w:right w:val="single" w:sz="4" w:space="0" w:color="auto"/>
            </w:tcBorders>
            <w:shd w:val="clear" w:color="auto" w:fill="auto"/>
            <w:hideMark/>
          </w:tcPr>
          <w:p w14:paraId="68620947"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clear" w:color="auto" w:fill="7F7F7F" w:themeFill="text1" w:themeFillTint="80"/>
            <w:vAlign w:val="center"/>
            <w:hideMark/>
          </w:tcPr>
          <w:p w14:paraId="140AE9BF" w14:textId="77777777" w:rsidR="00E74B0A" w:rsidRPr="0048317F" w:rsidRDefault="00E74B0A" w:rsidP="00694834">
            <w:pPr>
              <w:jc w:val="center"/>
              <w:rPr>
                <w:rFonts w:cs="Arial"/>
                <w:sz w:val="14"/>
                <w:szCs w:val="14"/>
              </w:rPr>
            </w:pPr>
            <w:r w:rsidRPr="00BB3BE2">
              <w:rPr>
                <w:rFonts w:cs="Arial"/>
                <w:sz w:val="14"/>
                <w:szCs w:val="14"/>
              </w:rPr>
              <w:t xml:space="preserve"> </w:t>
            </w:r>
          </w:p>
        </w:tc>
        <w:tc>
          <w:tcPr>
            <w:tcW w:w="1435" w:type="dxa"/>
            <w:tcBorders>
              <w:top w:val="nil"/>
              <w:left w:val="nil"/>
              <w:bottom w:val="single" w:sz="4" w:space="0" w:color="auto"/>
              <w:right w:val="single" w:sz="4" w:space="0" w:color="auto"/>
            </w:tcBorders>
            <w:shd w:val="clear" w:color="auto" w:fill="7F7F7F" w:themeFill="text1" w:themeFillTint="80"/>
          </w:tcPr>
          <w:p w14:paraId="01B60F05" w14:textId="77777777" w:rsidR="00E74B0A" w:rsidRPr="0048317F" w:rsidRDefault="00E74B0A" w:rsidP="00694834">
            <w:pPr>
              <w:jc w:val="center"/>
              <w:rPr>
                <w:rFonts w:cs="Arial"/>
                <w:sz w:val="14"/>
                <w:szCs w:val="14"/>
              </w:rPr>
            </w:pPr>
          </w:p>
        </w:tc>
        <w:tc>
          <w:tcPr>
            <w:tcW w:w="1558" w:type="dxa"/>
            <w:tcBorders>
              <w:top w:val="nil"/>
              <w:left w:val="nil"/>
              <w:bottom w:val="single" w:sz="4" w:space="0" w:color="auto"/>
              <w:right w:val="single" w:sz="4" w:space="0" w:color="auto"/>
            </w:tcBorders>
            <w:shd w:val="clear" w:color="auto" w:fill="7F7F7F" w:themeFill="text1" w:themeFillTint="80"/>
          </w:tcPr>
          <w:p w14:paraId="406AE2FF" w14:textId="77777777" w:rsidR="00E74B0A" w:rsidRPr="0007365A" w:rsidRDefault="00E74B0A" w:rsidP="00694834">
            <w:pPr>
              <w:jc w:val="center"/>
              <w:rPr>
                <w:rFonts w:cs="Calibri"/>
                <w:color w:val="000000"/>
                <w:sz w:val="14"/>
                <w:szCs w:val="14"/>
              </w:rPr>
            </w:pPr>
          </w:p>
        </w:tc>
        <w:tc>
          <w:tcPr>
            <w:tcW w:w="1560" w:type="dxa"/>
            <w:tcBorders>
              <w:top w:val="nil"/>
              <w:left w:val="nil"/>
              <w:bottom w:val="single" w:sz="4" w:space="0" w:color="auto"/>
              <w:right w:val="single" w:sz="4" w:space="0" w:color="auto"/>
            </w:tcBorders>
            <w:shd w:val="clear" w:color="auto" w:fill="7F7F7F" w:themeFill="text1" w:themeFillTint="80"/>
          </w:tcPr>
          <w:p w14:paraId="5F93229C" w14:textId="77777777" w:rsidR="00E74B0A" w:rsidRPr="0007365A" w:rsidRDefault="00E74B0A" w:rsidP="00694834">
            <w:pPr>
              <w:jc w:val="center"/>
              <w:rPr>
                <w:rFonts w:cs="Calibri"/>
                <w:color w:val="000000"/>
                <w:sz w:val="14"/>
                <w:szCs w:val="14"/>
              </w:rPr>
            </w:pPr>
          </w:p>
        </w:tc>
      </w:tr>
      <w:tr w:rsidR="00E74B0A" w:rsidRPr="0048317F" w14:paraId="458B89C6" w14:textId="77777777" w:rsidTr="00694834">
        <w:trPr>
          <w:trHeight w:val="300"/>
        </w:trPr>
        <w:tc>
          <w:tcPr>
            <w:tcW w:w="1491" w:type="dxa"/>
            <w:tcBorders>
              <w:top w:val="nil"/>
              <w:left w:val="single" w:sz="4" w:space="0" w:color="auto"/>
              <w:bottom w:val="single" w:sz="4" w:space="0" w:color="auto"/>
              <w:right w:val="single" w:sz="4" w:space="0" w:color="auto"/>
            </w:tcBorders>
            <w:shd w:val="clear" w:color="auto" w:fill="auto"/>
            <w:vAlign w:val="center"/>
            <w:hideMark/>
          </w:tcPr>
          <w:p w14:paraId="62540270" w14:textId="77777777" w:rsidR="00E74B0A" w:rsidRPr="0048317F" w:rsidRDefault="00E74B0A" w:rsidP="00694834">
            <w:pPr>
              <w:jc w:val="left"/>
              <w:rPr>
                <w:rFonts w:cs="Arial"/>
                <w:i/>
                <w:iCs/>
                <w:sz w:val="14"/>
                <w:szCs w:val="14"/>
              </w:rPr>
            </w:pPr>
            <w:r w:rsidRPr="00432AC1">
              <w:rPr>
                <w:rFonts w:cs="Arial"/>
                <w:sz w:val="14"/>
                <w:szCs w:val="14"/>
              </w:rPr>
              <w:t>Autres fonds propres de base approuves par le superviseur</w:t>
            </w:r>
          </w:p>
        </w:tc>
        <w:tc>
          <w:tcPr>
            <w:tcW w:w="1558" w:type="dxa"/>
            <w:tcBorders>
              <w:top w:val="nil"/>
              <w:left w:val="nil"/>
              <w:bottom w:val="single" w:sz="4" w:space="0" w:color="auto"/>
              <w:right w:val="single" w:sz="4" w:space="0" w:color="auto"/>
            </w:tcBorders>
            <w:shd w:val="clear" w:color="auto" w:fill="auto"/>
            <w:hideMark/>
          </w:tcPr>
          <w:p w14:paraId="4BEE7720" w14:textId="77777777" w:rsidR="00E74B0A" w:rsidRPr="0048317F" w:rsidRDefault="00E74B0A" w:rsidP="00694834">
            <w:pPr>
              <w:jc w:val="center"/>
              <w:rPr>
                <w:rFonts w:cs="Arial"/>
                <w:sz w:val="14"/>
                <w:szCs w:val="14"/>
              </w:rPr>
            </w:pPr>
            <w:r w:rsidRPr="00B330A1">
              <w:rPr>
                <w:rFonts w:cs="Arial"/>
                <w:sz w:val="14"/>
                <w:szCs w:val="14"/>
              </w:rPr>
              <w:t>Tier 1 + Tier 1 restreint + Tier 2 + Tier 3</w:t>
            </w:r>
          </w:p>
        </w:tc>
        <w:tc>
          <w:tcPr>
            <w:tcW w:w="1541" w:type="dxa"/>
            <w:tcBorders>
              <w:top w:val="nil"/>
              <w:left w:val="nil"/>
              <w:bottom w:val="single" w:sz="4" w:space="0" w:color="auto"/>
              <w:right w:val="single" w:sz="4" w:space="0" w:color="auto"/>
            </w:tcBorders>
            <w:shd w:val="pct50" w:color="000000" w:fill="FFFFFF"/>
            <w:vAlign w:val="center"/>
            <w:hideMark/>
          </w:tcPr>
          <w:p w14:paraId="165CEACF" w14:textId="77777777" w:rsidR="00E74B0A" w:rsidRPr="0048317F" w:rsidRDefault="00E74B0A" w:rsidP="00694834">
            <w:pPr>
              <w:rPr>
                <w:rFonts w:cs="Arial"/>
                <w:sz w:val="14"/>
                <w:szCs w:val="14"/>
              </w:rPr>
            </w:pPr>
            <w:r w:rsidRPr="0048317F">
              <w:rPr>
                <w:rFonts w:cs="Arial"/>
                <w:sz w:val="14"/>
                <w:szCs w:val="14"/>
              </w:rPr>
              <w:t> </w:t>
            </w:r>
          </w:p>
        </w:tc>
        <w:tc>
          <w:tcPr>
            <w:tcW w:w="1435" w:type="dxa"/>
            <w:tcBorders>
              <w:top w:val="nil"/>
              <w:left w:val="nil"/>
              <w:bottom w:val="single" w:sz="4" w:space="0" w:color="auto"/>
              <w:right w:val="single" w:sz="4" w:space="0" w:color="auto"/>
            </w:tcBorders>
            <w:shd w:val="pct50" w:color="000000" w:fill="FFFFFF"/>
          </w:tcPr>
          <w:p w14:paraId="05A8B50F" w14:textId="77777777" w:rsidR="00E74B0A" w:rsidRPr="0048317F" w:rsidRDefault="00E74B0A" w:rsidP="00694834">
            <w:pPr>
              <w:rPr>
                <w:rFonts w:cs="Arial"/>
                <w:sz w:val="14"/>
                <w:szCs w:val="14"/>
              </w:rPr>
            </w:pPr>
          </w:p>
        </w:tc>
        <w:tc>
          <w:tcPr>
            <w:tcW w:w="1558" w:type="dxa"/>
            <w:tcBorders>
              <w:top w:val="nil"/>
              <w:left w:val="nil"/>
              <w:bottom w:val="single" w:sz="4" w:space="0" w:color="auto"/>
              <w:right w:val="single" w:sz="4" w:space="0" w:color="auto"/>
            </w:tcBorders>
            <w:shd w:val="pct50" w:color="000000" w:fill="FFFFFF"/>
          </w:tcPr>
          <w:p w14:paraId="3436BA38" w14:textId="77777777" w:rsidR="00E74B0A" w:rsidRPr="0007365A" w:rsidRDefault="00E74B0A" w:rsidP="00694834">
            <w:pPr>
              <w:jc w:val="center"/>
              <w:rPr>
                <w:rFonts w:cs="Calibri"/>
                <w:color w:val="000000"/>
                <w:sz w:val="14"/>
                <w:szCs w:val="14"/>
              </w:rPr>
            </w:pPr>
          </w:p>
        </w:tc>
        <w:tc>
          <w:tcPr>
            <w:tcW w:w="1560" w:type="dxa"/>
            <w:tcBorders>
              <w:top w:val="nil"/>
              <w:left w:val="nil"/>
              <w:bottom w:val="single" w:sz="4" w:space="0" w:color="auto"/>
              <w:right w:val="single" w:sz="4" w:space="0" w:color="auto"/>
            </w:tcBorders>
            <w:shd w:val="pct50" w:color="000000" w:fill="FFFFFF"/>
          </w:tcPr>
          <w:p w14:paraId="3292D1E8" w14:textId="77777777" w:rsidR="00E74B0A" w:rsidRPr="0007365A" w:rsidRDefault="00E74B0A" w:rsidP="00694834">
            <w:pPr>
              <w:jc w:val="center"/>
              <w:rPr>
                <w:rFonts w:cs="Calibri"/>
                <w:color w:val="000000"/>
                <w:sz w:val="14"/>
                <w:szCs w:val="14"/>
              </w:rPr>
            </w:pPr>
          </w:p>
        </w:tc>
      </w:tr>
      <w:tr w:rsidR="00E74B0A" w:rsidRPr="0048317F" w14:paraId="5DB6FF55" w14:textId="77777777" w:rsidTr="00694834">
        <w:trPr>
          <w:trHeight w:val="300"/>
        </w:trPr>
        <w:tc>
          <w:tcPr>
            <w:tcW w:w="1491" w:type="dxa"/>
            <w:tcBorders>
              <w:top w:val="nil"/>
              <w:left w:val="single" w:sz="4" w:space="0" w:color="auto"/>
              <w:bottom w:val="single" w:sz="4" w:space="0" w:color="auto"/>
              <w:right w:val="single" w:sz="4" w:space="0" w:color="auto"/>
            </w:tcBorders>
            <w:shd w:val="clear" w:color="000000" w:fill="FFFFFF"/>
            <w:vAlign w:val="center"/>
            <w:hideMark/>
          </w:tcPr>
          <w:p w14:paraId="15313844" w14:textId="77777777" w:rsidR="00E74B0A" w:rsidRPr="0048317F" w:rsidRDefault="00E74B0A" w:rsidP="00694834">
            <w:pPr>
              <w:rPr>
                <w:rFonts w:cs="Arial"/>
                <w:b/>
                <w:bCs/>
                <w:sz w:val="14"/>
                <w:szCs w:val="14"/>
              </w:rPr>
            </w:pPr>
            <w:r w:rsidRPr="0048317F">
              <w:rPr>
                <w:rFonts w:cs="Arial"/>
                <w:b/>
                <w:bCs/>
                <w:sz w:val="14"/>
                <w:szCs w:val="14"/>
              </w:rPr>
              <w:t xml:space="preserve">Total </w:t>
            </w:r>
            <w:r>
              <w:rPr>
                <w:rFonts w:cs="Arial"/>
                <w:b/>
                <w:bCs/>
                <w:sz w:val="14"/>
                <w:szCs w:val="14"/>
              </w:rPr>
              <w:t>fonds propres</w:t>
            </w:r>
          </w:p>
        </w:tc>
        <w:tc>
          <w:tcPr>
            <w:tcW w:w="1558" w:type="dxa"/>
            <w:tcBorders>
              <w:top w:val="single" w:sz="4" w:space="0" w:color="auto"/>
              <w:left w:val="nil"/>
              <w:bottom w:val="single" w:sz="4" w:space="0" w:color="auto"/>
              <w:right w:val="single" w:sz="4" w:space="0" w:color="auto"/>
            </w:tcBorders>
            <w:shd w:val="clear" w:color="000000" w:fill="FFFFFF"/>
            <w:vAlign w:val="center"/>
            <w:hideMark/>
          </w:tcPr>
          <w:p w14:paraId="1C48392F" w14:textId="77777777" w:rsidR="00E74B0A" w:rsidRPr="0048317F" w:rsidRDefault="00E74B0A" w:rsidP="00694834">
            <w:pPr>
              <w:jc w:val="center"/>
              <w:rPr>
                <w:rFonts w:cs="Arial"/>
                <w:b/>
                <w:sz w:val="14"/>
                <w:szCs w:val="14"/>
              </w:rPr>
            </w:pPr>
            <w:r w:rsidRPr="00432AC1">
              <w:rPr>
                <w:rFonts w:cs="Arial"/>
                <w:b/>
                <w:sz w:val="14"/>
                <w:szCs w:val="14"/>
              </w:rPr>
              <w:t>Tier 1 + Tier 1 restreint + Tier 2 + Tier 3</w:t>
            </w:r>
          </w:p>
        </w:tc>
        <w:tc>
          <w:tcPr>
            <w:tcW w:w="1541" w:type="dxa"/>
            <w:tcBorders>
              <w:top w:val="nil"/>
              <w:left w:val="nil"/>
              <w:bottom w:val="single" w:sz="4" w:space="0" w:color="auto"/>
              <w:right w:val="single" w:sz="4" w:space="0" w:color="auto"/>
            </w:tcBorders>
            <w:shd w:val="clear" w:color="000000" w:fill="FFFFFF"/>
            <w:vAlign w:val="center"/>
            <w:hideMark/>
          </w:tcPr>
          <w:p w14:paraId="19C6878F" w14:textId="77777777" w:rsidR="00E74B0A" w:rsidRPr="0048317F" w:rsidRDefault="00E74B0A" w:rsidP="00694834">
            <w:pPr>
              <w:jc w:val="center"/>
              <w:rPr>
                <w:rFonts w:cs="Arial"/>
                <w:b/>
                <w:sz w:val="14"/>
                <w:szCs w:val="14"/>
              </w:rPr>
            </w:pPr>
            <w:r w:rsidRPr="0048317F">
              <w:rPr>
                <w:rFonts w:cs="Arial"/>
                <w:b/>
                <w:sz w:val="14"/>
                <w:szCs w:val="14"/>
              </w:rPr>
              <w:t xml:space="preserve">Somme des éléments </w:t>
            </w:r>
            <w:r>
              <w:rPr>
                <w:rFonts w:cs="Arial"/>
                <w:b/>
                <w:sz w:val="14"/>
                <w:szCs w:val="14"/>
              </w:rPr>
              <w:t>précédents</w:t>
            </w:r>
          </w:p>
        </w:tc>
        <w:tc>
          <w:tcPr>
            <w:tcW w:w="1435" w:type="dxa"/>
            <w:tcBorders>
              <w:top w:val="nil"/>
              <w:left w:val="nil"/>
              <w:bottom w:val="single" w:sz="4" w:space="0" w:color="auto"/>
              <w:right w:val="single" w:sz="4" w:space="0" w:color="auto"/>
            </w:tcBorders>
            <w:shd w:val="clear" w:color="000000" w:fill="FFFFFF"/>
          </w:tcPr>
          <w:p w14:paraId="704B375D" w14:textId="77777777" w:rsidR="00E74B0A" w:rsidRPr="0048317F" w:rsidRDefault="00E74B0A" w:rsidP="00694834">
            <w:pPr>
              <w:jc w:val="center"/>
              <w:rPr>
                <w:rFonts w:cs="Arial"/>
                <w:b/>
                <w:sz w:val="14"/>
                <w:szCs w:val="14"/>
              </w:rPr>
            </w:pPr>
            <w:r w:rsidRPr="0048317F">
              <w:rPr>
                <w:rFonts w:cs="Arial"/>
                <w:b/>
                <w:sz w:val="14"/>
                <w:szCs w:val="14"/>
              </w:rPr>
              <w:t xml:space="preserve">Somme des éléments </w:t>
            </w:r>
            <w:r>
              <w:rPr>
                <w:rFonts w:cs="Arial"/>
                <w:b/>
                <w:sz w:val="14"/>
                <w:szCs w:val="14"/>
              </w:rPr>
              <w:t>précédents</w:t>
            </w:r>
          </w:p>
        </w:tc>
        <w:tc>
          <w:tcPr>
            <w:tcW w:w="1558" w:type="dxa"/>
            <w:tcBorders>
              <w:top w:val="nil"/>
              <w:left w:val="nil"/>
              <w:bottom w:val="single" w:sz="4" w:space="0" w:color="auto"/>
              <w:right w:val="single" w:sz="4" w:space="0" w:color="auto"/>
            </w:tcBorders>
            <w:shd w:val="clear" w:color="000000" w:fill="FFFFFF"/>
          </w:tcPr>
          <w:p w14:paraId="1097D064" w14:textId="77777777" w:rsidR="00E74B0A" w:rsidRPr="0007365A" w:rsidRDefault="00E74B0A" w:rsidP="00694834">
            <w:pPr>
              <w:jc w:val="center"/>
              <w:rPr>
                <w:rFonts w:cs="Calibri"/>
                <w:color w:val="000000"/>
                <w:sz w:val="14"/>
                <w:szCs w:val="14"/>
              </w:rPr>
            </w:pPr>
            <w:r w:rsidRPr="0048317F">
              <w:rPr>
                <w:rFonts w:cs="Arial"/>
                <w:b/>
                <w:sz w:val="14"/>
                <w:szCs w:val="14"/>
              </w:rPr>
              <w:t xml:space="preserve">Somme des éléments </w:t>
            </w:r>
            <w:r>
              <w:rPr>
                <w:rFonts w:cs="Arial"/>
                <w:b/>
                <w:sz w:val="14"/>
                <w:szCs w:val="14"/>
              </w:rPr>
              <w:t>précédents</w:t>
            </w:r>
          </w:p>
        </w:tc>
        <w:tc>
          <w:tcPr>
            <w:tcW w:w="1560" w:type="dxa"/>
            <w:tcBorders>
              <w:top w:val="nil"/>
              <w:left w:val="nil"/>
              <w:bottom w:val="single" w:sz="4" w:space="0" w:color="auto"/>
              <w:right w:val="single" w:sz="4" w:space="0" w:color="auto"/>
            </w:tcBorders>
            <w:shd w:val="clear" w:color="000000" w:fill="FFFFFF"/>
          </w:tcPr>
          <w:p w14:paraId="2B224B7F" w14:textId="77777777" w:rsidR="00E74B0A" w:rsidRPr="0007365A" w:rsidRDefault="00E74B0A" w:rsidP="00694834">
            <w:pPr>
              <w:jc w:val="center"/>
              <w:rPr>
                <w:rFonts w:cs="Calibri"/>
                <w:color w:val="000000"/>
                <w:sz w:val="14"/>
                <w:szCs w:val="14"/>
              </w:rPr>
            </w:pPr>
            <w:r w:rsidRPr="0048317F">
              <w:rPr>
                <w:rFonts w:cs="Arial"/>
                <w:b/>
                <w:sz w:val="14"/>
                <w:szCs w:val="14"/>
              </w:rPr>
              <w:t xml:space="preserve">Somme des éléments </w:t>
            </w:r>
            <w:r>
              <w:rPr>
                <w:rFonts w:cs="Arial"/>
                <w:b/>
                <w:sz w:val="14"/>
                <w:szCs w:val="14"/>
              </w:rPr>
              <w:t>précédents</w:t>
            </w:r>
          </w:p>
        </w:tc>
      </w:tr>
    </w:tbl>
    <w:p w14:paraId="506E428F" w14:textId="77777777" w:rsidR="00E74B0A" w:rsidRPr="0094642C" w:rsidRDefault="00E74B0A" w:rsidP="00E74B0A">
      <w:pPr>
        <w:rPr>
          <w:lang w:eastAsia="fr-FR"/>
        </w:rPr>
      </w:pPr>
    </w:p>
    <w:p w14:paraId="30FC4A42" w14:textId="77777777" w:rsidR="00E74B0A" w:rsidRPr="0094642C" w:rsidRDefault="00E74B0A" w:rsidP="00E74B0A">
      <w:pPr>
        <w:rPr>
          <w:b/>
          <w:u w:val="single"/>
          <w:lang w:eastAsia="fr-FR"/>
        </w:rPr>
      </w:pPr>
    </w:p>
    <w:p w14:paraId="59B98571" w14:textId="77777777" w:rsidR="00E74B0A" w:rsidRPr="0094642C" w:rsidRDefault="00E74B0A" w:rsidP="00E74B0A">
      <w:pPr>
        <w:rPr>
          <w:b/>
          <w:u w:val="single"/>
          <w:lang w:eastAsia="fr-FR"/>
        </w:rPr>
      </w:pPr>
      <w:r w:rsidRPr="0094642C">
        <w:rPr>
          <w:b/>
          <w:u w:val="single"/>
          <w:lang w:eastAsia="fr-FR"/>
        </w:rPr>
        <w:t>Focus sur l’éligibilité des fonds propres</w:t>
      </w:r>
    </w:p>
    <w:p w14:paraId="3D41141F" w14:textId="77777777" w:rsidR="00E74B0A" w:rsidRDefault="00E74B0A" w:rsidP="00E74B0A">
      <w:pPr>
        <w:rPr>
          <w:lang w:eastAsia="fr-FR"/>
        </w:rPr>
      </w:pPr>
    </w:p>
    <w:p w14:paraId="04ADBB76" w14:textId="77777777" w:rsidR="00E74B0A" w:rsidRDefault="00E74B0A" w:rsidP="00E74B0A">
      <w:pPr>
        <w:autoSpaceDE w:val="0"/>
        <w:autoSpaceDN w:val="0"/>
        <w:adjustRightInd w:val="0"/>
        <w:jc w:val="left"/>
      </w:pPr>
      <w:r w:rsidRPr="00FC65AA">
        <w:t>La directive Solvabilité 2 prévoit des critères d’éligibilité des élémen</w:t>
      </w:r>
      <w:r>
        <w:t xml:space="preserve">ts de fonds propres par niveau qui doivent être pris en compte dans le modèle. </w:t>
      </w:r>
    </w:p>
    <w:p w14:paraId="17FD5B50" w14:textId="77777777" w:rsidR="00E74B0A" w:rsidRDefault="00E74B0A" w:rsidP="00E74B0A">
      <w:pPr>
        <w:autoSpaceDE w:val="0"/>
        <w:autoSpaceDN w:val="0"/>
        <w:adjustRightInd w:val="0"/>
        <w:ind w:left="576"/>
        <w:jc w:val="left"/>
      </w:pPr>
    </w:p>
    <w:p w14:paraId="6DA4BD70" w14:textId="77777777" w:rsidR="00E74B0A" w:rsidRDefault="00E74B0A" w:rsidP="00E74B0A">
      <w:pPr>
        <w:autoSpaceDE w:val="0"/>
        <w:autoSpaceDN w:val="0"/>
        <w:adjustRightInd w:val="0"/>
      </w:pPr>
      <w:r>
        <w:t>La première évolution à apporter est tout d’abord l’e</w:t>
      </w:r>
      <w:r w:rsidRPr="00425AF3">
        <w:t>nrichissement du Main Model de chaque entité afin de distingu</w:t>
      </w:r>
      <w:r>
        <w:t xml:space="preserve">er les fonds propres par niveau. Les contraintes en vigueur concernant les répartitions des Fonds Propres éligibles sont également prises en compte dans le modèle. </w:t>
      </w:r>
    </w:p>
    <w:p w14:paraId="6404666D" w14:textId="77777777" w:rsidR="00E74B0A" w:rsidRDefault="00E74B0A" w:rsidP="00E74B0A">
      <w:pPr>
        <w:autoSpaceDE w:val="0"/>
        <w:autoSpaceDN w:val="0"/>
        <w:adjustRightInd w:val="0"/>
      </w:pPr>
    </w:p>
    <w:p w14:paraId="17DA3D71" w14:textId="77777777" w:rsidR="00E74B0A" w:rsidRDefault="00E74B0A" w:rsidP="00E74B0A">
      <w:pPr>
        <w:autoSpaceDE w:val="0"/>
        <w:autoSpaceDN w:val="0"/>
        <w:adjustRightInd w:val="0"/>
      </w:pPr>
      <w:r>
        <w:t>La modélisation spécifique de la dette subordonnée (remboursement, émission, etc.) n’est pas implémentée dans ce lot et pourra être traitée dans un lot ultérieur.</w:t>
      </w:r>
    </w:p>
    <w:p w14:paraId="2A73C35C" w14:textId="77777777" w:rsidR="00E74B0A" w:rsidRDefault="00E74B0A" w:rsidP="00E74B0A">
      <w:pPr>
        <w:autoSpaceDE w:val="0"/>
        <w:autoSpaceDN w:val="0"/>
        <w:adjustRightInd w:val="0"/>
        <w:jc w:val="left"/>
      </w:pPr>
    </w:p>
    <w:p w14:paraId="361A79D0" w14:textId="77777777" w:rsidR="00E74B0A" w:rsidRDefault="00E74B0A" w:rsidP="00E74B0A">
      <w:pPr>
        <w:autoSpaceDE w:val="0"/>
        <w:autoSpaceDN w:val="0"/>
        <w:adjustRightInd w:val="0"/>
        <w:jc w:val="left"/>
      </w:pPr>
      <w:r>
        <w:t xml:space="preserve">Les règles d’éligibilité des Fonds Propres à respecter sont les suivantes : </w:t>
      </w:r>
    </w:p>
    <w:p w14:paraId="30BFEECA" w14:textId="77777777" w:rsidR="00E74B0A" w:rsidRDefault="00E74B0A" w:rsidP="00E74B0A">
      <w:pPr>
        <w:autoSpaceDE w:val="0"/>
        <w:autoSpaceDN w:val="0"/>
        <w:adjustRightInd w:val="0"/>
        <w:jc w:val="left"/>
      </w:pPr>
    </w:p>
    <w:p w14:paraId="4E388723" w14:textId="77777777" w:rsidR="00E74B0A" w:rsidRPr="000E2D0D" w:rsidRDefault="00E74B0A" w:rsidP="00E74B0A">
      <w:pPr>
        <w:autoSpaceDE w:val="0"/>
        <w:autoSpaceDN w:val="0"/>
        <w:adjustRightInd w:val="0"/>
        <w:jc w:val="left"/>
        <w:rPr>
          <w:b/>
          <w:i/>
        </w:rPr>
      </w:pPr>
      <w:r w:rsidRPr="000E2D0D">
        <w:rPr>
          <w:b/>
          <w:i/>
        </w:rPr>
        <w:t>Couverture du SCR</w:t>
      </w:r>
    </w:p>
    <w:p w14:paraId="69A515B1" w14:textId="77777777" w:rsidR="00E74B0A" w:rsidRDefault="00E74B0A" w:rsidP="00E74B0A">
      <w:pPr>
        <w:autoSpaceDE w:val="0"/>
        <w:autoSpaceDN w:val="0"/>
        <w:adjustRightInd w:val="0"/>
        <w:ind w:firstLine="576"/>
        <w:jc w:val="left"/>
      </w:pPr>
    </w:p>
    <w:p w14:paraId="7D3E082E" w14:textId="77777777" w:rsidR="00E74B0A" w:rsidRDefault="00E74B0A" w:rsidP="008E7EF8">
      <w:pPr>
        <w:pStyle w:val="Paragraphedeliste"/>
        <w:numPr>
          <w:ilvl w:val="0"/>
          <w:numId w:val="18"/>
        </w:numPr>
        <w:autoSpaceDE w:val="0"/>
        <w:autoSpaceDN w:val="0"/>
        <w:adjustRightInd w:val="0"/>
        <w:jc w:val="left"/>
      </w:pPr>
      <w:r>
        <w:t xml:space="preserve">Fonds propres de niveau 1 : au minimum 50 % du SCR </w:t>
      </w:r>
    </w:p>
    <w:p w14:paraId="4FCCC798" w14:textId="77777777" w:rsidR="00E74B0A" w:rsidRDefault="00E74B0A" w:rsidP="008E7EF8">
      <w:pPr>
        <w:pStyle w:val="Paragraphedeliste"/>
        <w:numPr>
          <w:ilvl w:val="0"/>
          <w:numId w:val="18"/>
        </w:numPr>
        <w:autoSpaceDE w:val="0"/>
        <w:autoSpaceDN w:val="0"/>
        <w:adjustRightInd w:val="0"/>
        <w:jc w:val="left"/>
      </w:pPr>
      <w:r>
        <w:t>Fonds propres de niveau 2 et 3 : au maximum 50 % du SCR</w:t>
      </w:r>
    </w:p>
    <w:p w14:paraId="7E11E7DC" w14:textId="77777777" w:rsidR="00E74B0A" w:rsidRDefault="00E74B0A" w:rsidP="008E7EF8">
      <w:pPr>
        <w:pStyle w:val="Paragraphedeliste"/>
        <w:numPr>
          <w:ilvl w:val="0"/>
          <w:numId w:val="18"/>
        </w:numPr>
        <w:autoSpaceDE w:val="0"/>
        <w:autoSpaceDN w:val="0"/>
        <w:adjustRightInd w:val="0"/>
        <w:jc w:val="left"/>
      </w:pPr>
      <w:r>
        <w:t xml:space="preserve">Fonds propres de niveau 3 : au maximum 15 % du SCR </w:t>
      </w:r>
    </w:p>
    <w:p w14:paraId="0FF8D45E" w14:textId="77777777" w:rsidR="00E74B0A" w:rsidRDefault="00E74B0A" w:rsidP="00E74B0A">
      <w:pPr>
        <w:autoSpaceDE w:val="0"/>
        <w:autoSpaceDN w:val="0"/>
        <w:adjustRightInd w:val="0"/>
        <w:jc w:val="left"/>
      </w:pPr>
    </w:p>
    <w:p w14:paraId="57F7CDEC" w14:textId="77777777" w:rsidR="00E74B0A" w:rsidRPr="000E2D0D" w:rsidRDefault="00E74B0A" w:rsidP="00E74B0A">
      <w:pPr>
        <w:autoSpaceDE w:val="0"/>
        <w:autoSpaceDN w:val="0"/>
        <w:adjustRightInd w:val="0"/>
        <w:jc w:val="left"/>
        <w:rPr>
          <w:b/>
          <w:i/>
        </w:rPr>
      </w:pPr>
      <w:r>
        <w:rPr>
          <w:b/>
          <w:i/>
        </w:rPr>
        <w:t>Couverture du M</w:t>
      </w:r>
      <w:r w:rsidRPr="000E2D0D">
        <w:rPr>
          <w:b/>
          <w:i/>
        </w:rPr>
        <w:t>CR</w:t>
      </w:r>
    </w:p>
    <w:p w14:paraId="58A3C447" w14:textId="77777777" w:rsidR="00E74B0A" w:rsidRDefault="00E74B0A" w:rsidP="00E74B0A">
      <w:pPr>
        <w:autoSpaceDE w:val="0"/>
        <w:autoSpaceDN w:val="0"/>
        <w:adjustRightInd w:val="0"/>
        <w:jc w:val="left"/>
      </w:pPr>
    </w:p>
    <w:p w14:paraId="1DADC710" w14:textId="77777777" w:rsidR="00E74B0A" w:rsidRDefault="00E74B0A" w:rsidP="008E7EF8">
      <w:pPr>
        <w:pStyle w:val="Paragraphedeliste"/>
        <w:numPr>
          <w:ilvl w:val="0"/>
          <w:numId w:val="18"/>
        </w:numPr>
        <w:autoSpaceDE w:val="0"/>
        <w:autoSpaceDN w:val="0"/>
        <w:adjustRightInd w:val="0"/>
        <w:jc w:val="left"/>
      </w:pPr>
      <w:r>
        <w:t>Fonds propres de niveau 1 : au minimum 80 % du MCR</w:t>
      </w:r>
    </w:p>
    <w:p w14:paraId="2EBA808A" w14:textId="77777777" w:rsidR="00E74B0A" w:rsidRDefault="00E74B0A" w:rsidP="008E7EF8">
      <w:pPr>
        <w:pStyle w:val="Paragraphedeliste"/>
        <w:numPr>
          <w:ilvl w:val="0"/>
          <w:numId w:val="18"/>
        </w:numPr>
        <w:autoSpaceDE w:val="0"/>
        <w:autoSpaceDN w:val="0"/>
        <w:adjustRightInd w:val="0"/>
        <w:jc w:val="left"/>
      </w:pPr>
      <w:r>
        <w:t>Fonds propres de niveau 2 : au maximum 20 % du MCR</w:t>
      </w:r>
    </w:p>
    <w:p w14:paraId="43E1EBCD" w14:textId="77777777" w:rsidR="00E74B0A" w:rsidRDefault="00E74B0A" w:rsidP="008E7EF8">
      <w:pPr>
        <w:pStyle w:val="Paragraphedeliste"/>
        <w:numPr>
          <w:ilvl w:val="0"/>
          <w:numId w:val="18"/>
        </w:numPr>
        <w:autoSpaceDE w:val="0"/>
        <w:autoSpaceDN w:val="0"/>
        <w:adjustRightInd w:val="0"/>
        <w:jc w:val="left"/>
      </w:pPr>
      <w:r>
        <w:t xml:space="preserve">Fonds propres de niveau 3 : ne permettent pas de couvrir le MCR </w:t>
      </w:r>
    </w:p>
    <w:p w14:paraId="4D1FDDC1" w14:textId="77777777" w:rsidR="00E74B0A" w:rsidRDefault="00E74B0A" w:rsidP="00E74B0A">
      <w:pPr>
        <w:rPr>
          <w:i/>
          <w:color w:val="FF0000"/>
        </w:rPr>
      </w:pPr>
    </w:p>
    <w:p w14:paraId="5A8B1D7D" w14:textId="77777777" w:rsidR="00E74B0A" w:rsidRDefault="00E74B0A" w:rsidP="00E74B0A">
      <w:pPr>
        <w:rPr>
          <w:i/>
          <w:color w:val="FF0000"/>
        </w:rPr>
      </w:pPr>
    </w:p>
    <w:p w14:paraId="25F71F3A" w14:textId="77777777" w:rsidR="00E74B0A" w:rsidRDefault="00E74B0A" w:rsidP="00E74B0A">
      <w:r w:rsidRPr="004235D8">
        <w:t>La</w:t>
      </w:r>
      <w:r>
        <w:rPr>
          <w:b/>
          <w:i/>
        </w:rPr>
        <w:t xml:space="preserve"> Clause de</w:t>
      </w:r>
      <w:r w:rsidRPr="004235D8">
        <w:rPr>
          <w:b/>
          <w:i/>
        </w:rPr>
        <w:t xml:space="preserve"> Grandfathering</w:t>
      </w:r>
      <w:r>
        <w:t xml:space="preserve"> doit aussi être prise en compte dans le modèle,</w:t>
      </w:r>
      <w:r w:rsidRPr="004235D8">
        <w:t xml:space="preserve"> </w:t>
      </w:r>
      <w:r>
        <w:t>elle correspond à une mesure transitoire permettant de faire passer des fonds propres de Tier 2 ou 3 en Tier 1. Dans le modèle, ces fonds propres liés à la mesure transitoire (10 ans maximum) sont classés en Tier 1 restreint</w:t>
      </w:r>
      <w:r w:rsidRPr="004235D8">
        <w:t xml:space="preserve"> </w:t>
      </w:r>
      <w:r w:rsidRPr="00C31B11">
        <w:t>et ne doivent pas dépasser</w:t>
      </w:r>
      <w:r w:rsidRPr="00C31B11">
        <w:rPr>
          <w:color w:val="FF0000"/>
        </w:rPr>
        <w:t xml:space="preserve"> </w:t>
      </w:r>
      <w:r w:rsidRPr="0037630F">
        <w:t xml:space="preserve">20% </w:t>
      </w:r>
      <w:r w:rsidRPr="00C31B11">
        <w:t>d</w:t>
      </w:r>
      <w:r>
        <w:t>u tier</w:t>
      </w:r>
      <w:r w:rsidRPr="00C31B11">
        <w:t xml:space="preserve"> 1</w:t>
      </w:r>
      <w:r>
        <w:t>. De plus, dans le cas de la dette subordonnée, si le seuil maximal de Tier 1 restreint pour l’éligibilité des fonds propres</w:t>
      </w:r>
      <w:r w:rsidRPr="00C11E75">
        <w:t xml:space="preserve"> </w:t>
      </w:r>
      <w:r>
        <w:t>est atteint, alors les fonds propres supplémentaires sont classés en Tier 2.</w:t>
      </w:r>
    </w:p>
    <w:p w14:paraId="1475AD3E" w14:textId="77777777" w:rsidR="00E74B0A" w:rsidRDefault="00E74B0A" w:rsidP="00E74B0A">
      <w:pPr>
        <w:ind w:firstLine="708"/>
      </w:pPr>
    </w:p>
    <w:p w14:paraId="0183EDB5" w14:textId="77777777" w:rsidR="00E74B0A" w:rsidRDefault="00E74B0A" w:rsidP="00E74B0A">
      <w:pPr>
        <w:ind w:firstLine="708"/>
      </w:pPr>
    </w:p>
    <w:p w14:paraId="3D42E57D" w14:textId="77777777" w:rsidR="00E74B0A" w:rsidRDefault="00E74B0A" w:rsidP="00E74B0A">
      <w:r>
        <w:t xml:space="preserve">Enfin, concernant les passifs subordonnés, la possibilité de les inclure ou non dans les Fonds Propres S2 est proposée à travers un paramètre du fichier d’input correspondant à la part des dettes incluses dans les Fonds Propres S2. </w:t>
      </w:r>
    </w:p>
    <w:p w14:paraId="4A6AB0BF" w14:textId="77777777" w:rsidR="00E74B0A" w:rsidRPr="009A37F9" w:rsidRDefault="00E74B0A" w:rsidP="00E74B0A">
      <w:pPr>
        <w:rPr>
          <w:lang w:eastAsia="fr-FR"/>
        </w:rPr>
      </w:pPr>
    </w:p>
    <w:p w14:paraId="7A0B6780" w14:textId="77777777" w:rsidR="00E74B0A" w:rsidRDefault="00E74B0A" w:rsidP="00E74B0A">
      <w:pPr>
        <w:pStyle w:val="Titre2"/>
      </w:pPr>
      <w:bookmarkStart w:id="103" w:name="_Toc479785892"/>
      <w:bookmarkStart w:id="104" w:name="_Toc120003666"/>
      <w:r>
        <w:t>Frais</w:t>
      </w:r>
      <w:bookmarkEnd w:id="103"/>
      <w:bookmarkEnd w:id="104"/>
    </w:p>
    <w:p w14:paraId="228E8AB8" w14:textId="77777777" w:rsidR="00E74B0A" w:rsidRPr="004807B2" w:rsidRDefault="00E74B0A" w:rsidP="00E74B0A">
      <w:pPr>
        <w:pStyle w:val="Titre3"/>
      </w:pPr>
      <w:bookmarkStart w:id="105" w:name="_Toc479785893"/>
      <w:bookmarkStart w:id="106" w:name="_Toc120003667"/>
      <w:r>
        <w:t>Modélisation générique des frais</w:t>
      </w:r>
      <w:bookmarkEnd w:id="105"/>
      <w:bookmarkEnd w:id="106"/>
    </w:p>
    <w:p w14:paraId="516C7A00" w14:textId="77777777" w:rsidR="00E74B0A" w:rsidRDefault="00E74B0A" w:rsidP="00E74B0A"/>
    <w:p w14:paraId="499144F1" w14:textId="77777777" w:rsidR="00E74B0A" w:rsidRDefault="00E74B0A" w:rsidP="00E74B0A">
      <w:pPr>
        <w:rPr>
          <w:lang w:eastAsia="fr-FR"/>
        </w:rPr>
      </w:pPr>
      <w:r>
        <w:t>Les postes de frais modélisés correspondent aux postes par destination détaillés dans le compte de résultat, à savoir :</w:t>
      </w:r>
    </w:p>
    <w:p w14:paraId="650E9D74" w14:textId="77777777" w:rsidR="00E74B0A" w:rsidRDefault="00E74B0A" w:rsidP="00E74B0A">
      <w:pPr>
        <w:rPr>
          <w:lang w:eastAsia="fr-FR"/>
        </w:rPr>
      </w:pPr>
    </w:p>
    <w:tbl>
      <w:tblPr>
        <w:tblW w:w="4240" w:type="dxa"/>
        <w:jc w:val="center"/>
        <w:tblCellMar>
          <w:left w:w="0" w:type="dxa"/>
          <w:right w:w="0" w:type="dxa"/>
        </w:tblCellMar>
        <w:tblLook w:val="0600" w:firstRow="0" w:lastRow="0" w:firstColumn="0" w:lastColumn="0" w:noHBand="1" w:noVBand="1"/>
      </w:tblPr>
      <w:tblGrid>
        <w:gridCol w:w="4240"/>
      </w:tblGrid>
      <w:tr w:rsidR="00E74B0A" w:rsidRPr="0037782E" w14:paraId="375502BA" w14:textId="77777777" w:rsidTr="00694834">
        <w:trPr>
          <w:trHeight w:val="456"/>
          <w:jc w:val="center"/>
        </w:trPr>
        <w:tc>
          <w:tcPr>
            <w:tcW w:w="4240" w:type="dxa"/>
            <w:tcBorders>
              <w:top w:val="single" w:sz="12"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7CBB450D" w14:textId="17DA7B7F"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internes de gestion des prestations</w:t>
            </w:r>
          </w:p>
        </w:tc>
      </w:tr>
      <w:tr w:rsidR="00E74B0A" w:rsidRPr="0037782E" w14:paraId="35E9DC94"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center"/>
            <w:hideMark/>
          </w:tcPr>
          <w:p w14:paraId="53566EEA"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de gestion des prestations déléguées</w:t>
            </w:r>
          </w:p>
        </w:tc>
      </w:tr>
      <w:tr w:rsidR="00E74B0A" w:rsidRPr="0037782E" w14:paraId="46AFB87C"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67BFDDE0"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internes d’acquisition</w:t>
            </w:r>
          </w:p>
        </w:tc>
      </w:tr>
      <w:tr w:rsidR="00E74B0A" w:rsidRPr="0037782E" w14:paraId="238C3AD4"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center"/>
            <w:hideMark/>
          </w:tcPr>
          <w:p w14:paraId="5E454C47"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Commissions d’acquisition</w:t>
            </w:r>
          </w:p>
        </w:tc>
      </w:tr>
      <w:tr w:rsidR="00E74B0A" w:rsidRPr="0037782E" w14:paraId="4B7884A2"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55B9943B"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d’administration interne</w:t>
            </w:r>
          </w:p>
        </w:tc>
      </w:tr>
      <w:tr w:rsidR="00E74B0A" w:rsidRPr="0037782E" w14:paraId="319A1A6C"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center"/>
            <w:hideMark/>
          </w:tcPr>
          <w:p w14:paraId="69851596"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d’administration en délégation</w:t>
            </w:r>
          </w:p>
        </w:tc>
      </w:tr>
      <w:tr w:rsidR="00E74B0A" w:rsidRPr="0037782E" w14:paraId="5F67AD7D"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7FF46F88"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Autres frais internes</w:t>
            </w:r>
          </w:p>
        </w:tc>
      </w:tr>
      <w:tr w:rsidR="00E74B0A" w:rsidRPr="0037782E" w14:paraId="2EDB3BBF"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center"/>
            <w:hideMark/>
          </w:tcPr>
          <w:p w14:paraId="277782A2"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lastRenderedPageBreak/>
              <w:t>Autres frais en délégation</w:t>
            </w:r>
          </w:p>
        </w:tc>
      </w:tr>
      <w:tr w:rsidR="00E74B0A" w:rsidRPr="0037782E" w14:paraId="49799A01"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2B8FDF63"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interne de placement</w:t>
            </w:r>
          </w:p>
        </w:tc>
      </w:tr>
      <w:tr w:rsidR="00E74B0A" w:rsidRPr="0037782E" w14:paraId="380B1CCF"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center"/>
            <w:hideMark/>
          </w:tcPr>
          <w:p w14:paraId="5915E550" w14:textId="77777777" w:rsidR="00E74B0A" w:rsidRPr="0037782E" w:rsidRDefault="00E74B0A" w:rsidP="00694834">
            <w:pPr>
              <w:jc w:val="left"/>
              <w:textAlignment w:val="center"/>
              <w:rPr>
                <w:rFonts w:ascii="Arial" w:eastAsia="Times New Roman" w:hAnsi="Arial" w:cs="Arial"/>
                <w:lang w:eastAsia="fr-FR"/>
              </w:rPr>
            </w:pPr>
            <w:r w:rsidRPr="0037782E">
              <w:rPr>
                <w:rFonts w:ascii="Calibri" w:eastAsia="Times New Roman" w:hAnsi="Calibri" w:cs="Arial"/>
                <w:kern w:val="24"/>
                <w:lang w:eastAsia="fr-FR"/>
              </w:rPr>
              <w:t>Frais externe de placement</w:t>
            </w:r>
          </w:p>
        </w:tc>
      </w:tr>
      <w:tr w:rsidR="00E74B0A" w:rsidRPr="0037782E" w14:paraId="1269B3BE" w14:textId="77777777" w:rsidTr="00694834">
        <w:trPr>
          <w:trHeight w:val="445"/>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1" w:type="dxa"/>
              <w:bottom w:w="0" w:type="dxa"/>
              <w:right w:w="11" w:type="dxa"/>
            </w:tcMar>
            <w:vAlign w:val="center"/>
            <w:hideMark/>
          </w:tcPr>
          <w:p w14:paraId="1D5CF683" w14:textId="77777777" w:rsidR="00E74B0A" w:rsidRPr="0037782E" w:rsidRDefault="00E74B0A" w:rsidP="00694834">
            <w:pPr>
              <w:jc w:val="left"/>
              <w:textAlignment w:val="center"/>
              <w:rPr>
                <w:rFonts w:ascii="Calibri" w:eastAsia="Times New Roman" w:hAnsi="Calibri" w:cs="Arial"/>
                <w:kern w:val="24"/>
                <w:lang w:eastAsia="fr-FR"/>
              </w:rPr>
            </w:pPr>
            <w:r w:rsidRPr="0037782E">
              <w:rPr>
                <w:rFonts w:ascii="Calibri" w:eastAsia="Times New Roman" w:hAnsi="Calibri" w:cs="Arial"/>
                <w:kern w:val="24"/>
                <w:lang w:eastAsia="fr-FR"/>
              </w:rPr>
              <w:t>Provision de frais</w:t>
            </w:r>
          </w:p>
        </w:tc>
      </w:tr>
      <w:tr w:rsidR="00E74B0A" w:rsidRPr="0037782E" w14:paraId="232E6B3D" w14:textId="77777777" w:rsidTr="00694834">
        <w:trPr>
          <w:trHeight w:val="445"/>
          <w:jc w:val="center"/>
        </w:trPr>
        <w:tc>
          <w:tcPr>
            <w:tcW w:w="4240" w:type="dxa"/>
            <w:tcBorders>
              <w:top w:val="single" w:sz="8" w:space="0" w:color="FFFFFF"/>
              <w:left w:val="single" w:sz="8" w:space="0" w:color="FFFFFF"/>
              <w:bottom w:val="nil"/>
              <w:right w:val="single" w:sz="8" w:space="0" w:color="FFFFFF"/>
            </w:tcBorders>
            <w:shd w:val="clear" w:color="auto" w:fill="F1F5F9"/>
            <w:tcMar>
              <w:top w:w="11" w:type="dxa"/>
              <w:left w:w="11" w:type="dxa"/>
              <w:bottom w:w="0" w:type="dxa"/>
              <w:right w:w="11" w:type="dxa"/>
            </w:tcMar>
            <w:vAlign w:val="center"/>
          </w:tcPr>
          <w:p w14:paraId="7C2143AE" w14:textId="77777777" w:rsidR="00E74B0A" w:rsidRPr="0037782E" w:rsidRDefault="00E74B0A" w:rsidP="00694834">
            <w:pPr>
              <w:jc w:val="left"/>
              <w:textAlignment w:val="center"/>
              <w:rPr>
                <w:rFonts w:ascii="Calibri" w:eastAsia="Times New Roman" w:hAnsi="Calibri" w:cs="Arial"/>
                <w:kern w:val="24"/>
                <w:lang w:eastAsia="fr-FR"/>
              </w:rPr>
            </w:pPr>
            <w:r w:rsidRPr="0037782E">
              <w:rPr>
                <w:rFonts w:ascii="Calibri" w:eastAsia="Times New Roman" w:hAnsi="Calibri" w:cs="Arial"/>
                <w:kern w:val="24"/>
                <w:lang w:eastAsia="fr-FR"/>
              </w:rPr>
              <w:t>Remise de gestion</w:t>
            </w:r>
          </w:p>
        </w:tc>
      </w:tr>
    </w:tbl>
    <w:p w14:paraId="46D4D4E8" w14:textId="77777777" w:rsidR="00E74B0A" w:rsidRPr="001D5859" w:rsidRDefault="00E74B0A" w:rsidP="00E74B0A">
      <w:pPr>
        <w:rPr>
          <w:lang w:eastAsia="fr-FR"/>
        </w:rPr>
      </w:pPr>
    </w:p>
    <w:p w14:paraId="6DF8A8A3" w14:textId="77777777" w:rsidR="00E74B0A" w:rsidRDefault="00E74B0A" w:rsidP="00E74B0A">
      <w:pPr>
        <w:jc w:val="left"/>
        <w:rPr>
          <w:lang w:eastAsia="fr-FR"/>
        </w:rPr>
      </w:pPr>
    </w:p>
    <w:p w14:paraId="776A65AE" w14:textId="77777777" w:rsidR="00E74B0A" w:rsidRDefault="00E74B0A" w:rsidP="00E74B0A">
      <w:pPr>
        <w:jc w:val="left"/>
        <w:rPr>
          <w:lang w:eastAsia="fr-FR"/>
        </w:rPr>
      </w:pPr>
      <w:r w:rsidRPr="003913B1">
        <w:rPr>
          <w:u w:val="single"/>
          <w:lang w:eastAsia="fr-FR"/>
        </w:rPr>
        <w:t>Remarque</w:t>
      </w:r>
      <w:r>
        <w:rPr>
          <w:lang w:eastAsia="fr-FR"/>
        </w:rPr>
        <w:t xml:space="preserve"> : la remise de gestion représente </w:t>
      </w:r>
      <w:r w:rsidRPr="003913B1">
        <w:rPr>
          <w:lang w:eastAsia="fr-FR"/>
        </w:rPr>
        <w:t xml:space="preserve">la gestion pour compte de tiers (dotation </w:t>
      </w:r>
      <w:r>
        <w:rPr>
          <w:lang w:eastAsia="fr-FR"/>
        </w:rPr>
        <w:t>perçue pour la gestion</w:t>
      </w:r>
      <w:r w:rsidRPr="003913B1">
        <w:rPr>
          <w:lang w:eastAsia="fr-FR"/>
        </w:rPr>
        <w:t xml:space="preserve"> </w:t>
      </w:r>
      <w:r>
        <w:rPr>
          <w:lang w:eastAsia="fr-FR"/>
        </w:rPr>
        <w:t>des contrats non assurés par la compagnie)</w:t>
      </w:r>
    </w:p>
    <w:p w14:paraId="47CBB6C7" w14:textId="77777777" w:rsidR="00E74B0A" w:rsidRDefault="00E74B0A" w:rsidP="00E74B0A">
      <w:pPr>
        <w:jc w:val="left"/>
        <w:rPr>
          <w:lang w:eastAsia="fr-FR"/>
        </w:rPr>
      </w:pPr>
    </w:p>
    <w:p w14:paraId="6D2FBFCA" w14:textId="1F36CF71" w:rsidR="00E74B0A" w:rsidRDefault="00E74B0A" w:rsidP="00E74B0A">
      <w:pPr>
        <w:jc w:val="left"/>
        <w:rPr>
          <w:lang w:eastAsia="fr-FR"/>
        </w:rPr>
      </w:pPr>
      <w:r>
        <w:rPr>
          <w:lang w:eastAsia="fr-FR"/>
        </w:rPr>
        <w:t>Pour chaque poste de frais</w:t>
      </w:r>
      <w:r w:rsidR="00BF4761">
        <w:rPr>
          <w:lang w:eastAsia="fr-FR"/>
        </w:rPr>
        <w:t xml:space="preserve"> hors épargne</w:t>
      </w:r>
      <w:r>
        <w:rPr>
          <w:lang w:eastAsia="fr-FR"/>
        </w:rPr>
        <w:t>, la formule appliquée est la suivante :</w:t>
      </w:r>
    </w:p>
    <w:p w14:paraId="5BDD9DDE" w14:textId="77777777" w:rsidR="00E74B0A" w:rsidRDefault="00E74B0A" w:rsidP="00E74B0A">
      <w:pPr>
        <w:jc w:val="left"/>
        <w:rPr>
          <w:lang w:eastAsia="fr-FR"/>
        </w:rPr>
      </w:pPr>
    </w:p>
    <w:p w14:paraId="5FFE46A8" w14:textId="77777777" w:rsidR="00E74B0A" w:rsidRPr="002D0356" w:rsidRDefault="00E74B0A" w:rsidP="00E74B0A">
      <w:pPr>
        <w:ind w:left="708"/>
        <w:rPr>
          <w:rFonts w:eastAsiaTheme="minorEastAsia"/>
          <w:lang w:eastAsia="fr-FR"/>
        </w:rPr>
      </w:pPr>
      <m:oMathPara>
        <m:oMathParaPr>
          <m:jc m:val="left"/>
        </m:oMathParaPr>
        <m:oMath>
          <m:r>
            <w:rPr>
              <w:rFonts w:ascii="Cambria Math" w:hAnsi="Cambria Math"/>
              <w:lang w:eastAsia="fr-FR"/>
            </w:rPr>
            <m:t>Frai</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i</m:t>
              </m:r>
            </m:sub>
          </m:sSub>
          <m:r>
            <w:rPr>
              <w:rFonts w:ascii="Cambria Math" w:hAnsi="Cambria Math"/>
              <w:lang w:eastAsia="fr-FR"/>
            </w:rPr>
            <m:t xml:space="preserve"> =Cotisations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Cotisations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+Prestations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Prestations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+Encours</m:t>
          </m:r>
          <m:d>
            <m:dPr>
              <m:ctrlPr>
                <w:rPr>
                  <w:rFonts w:ascii="Cambria Math" w:hAnsi="Cambria Math"/>
                  <w:i/>
                  <w:lang w:eastAsia="fr-FR"/>
                </w:rPr>
              </m:ctrlPr>
            </m:dPr>
            <m:e>
              <m:r>
                <w:rPr>
                  <w:rFonts w:ascii="Cambria Math" w:hAnsi="Cambria Math"/>
                  <w:lang w:eastAsia="fr-FR"/>
                </w:rPr>
                <m:t>P-1</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Encours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+VNC</m:t>
          </m:r>
          <m:d>
            <m:dPr>
              <m:ctrlPr>
                <w:rPr>
                  <w:rFonts w:ascii="Cambria Math" w:hAnsi="Cambria Math"/>
                  <w:i/>
                  <w:lang w:eastAsia="fr-FR"/>
                </w:rPr>
              </m:ctrlPr>
            </m:dPr>
            <m:e>
              <m:r>
                <w:rPr>
                  <w:rFonts w:ascii="Cambria Math" w:hAnsi="Cambria Math"/>
                  <w:lang w:eastAsia="fr-FR"/>
                </w:rPr>
                <m:t>P-1</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VNC</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m:rPr>
              <m:sty m:val="p"/>
            </m:rPr>
            <w:rPr>
              <w:rFonts w:ascii="Cambria Math" w:hAnsi="Cambria Math"/>
              <w:lang w:eastAsia="fr-FR"/>
            </w:rPr>
            <m:t>+VM</m:t>
          </m:r>
          <m:d>
            <m:dPr>
              <m:ctrlPr>
                <w:rPr>
                  <w:rFonts w:ascii="Cambria Math" w:hAnsi="Cambria Math"/>
                  <w:lang w:eastAsia="fr-FR"/>
                </w:rPr>
              </m:ctrlPr>
            </m:dPr>
            <m:e>
              <m:r>
                <m:rPr>
                  <m:sty m:val="p"/>
                </m:rPr>
                <w:rPr>
                  <w:rFonts w:ascii="Cambria Math" w:hAnsi="Cambria Math"/>
                  <w:lang w:eastAsia="fr-FR"/>
                </w:rPr>
                <m:t>P-1</m:t>
              </m:r>
            </m:e>
          </m:d>
          <m:r>
            <m:rPr>
              <m:sty m:val="p"/>
            </m:rP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VM</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 Frai</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Fixes</m:t>
              </m:r>
            </m:sub>
          </m:sSub>
          <m:d>
            <m:dPr>
              <m:ctrlPr>
                <w:rPr>
                  <w:rFonts w:ascii="Cambria Math" w:hAnsi="Cambria Math"/>
                  <w:i/>
                  <w:lang w:eastAsia="fr-FR"/>
                </w:rPr>
              </m:ctrlPr>
            </m:dPr>
            <m:e>
              <m:r>
                <w:rPr>
                  <w:rFonts w:ascii="Cambria Math" w:hAnsi="Cambria Math"/>
                  <w:lang w:eastAsia="fr-FR"/>
                </w:rPr>
                <m:t>P</m:t>
              </m:r>
            </m:e>
          </m:d>
        </m:oMath>
      </m:oMathPara>
    </w:p>
    <w:p w14:paraId="38E98248" w14:textId="77777777" w:rsidR="00E74B0A" w:rsidRDefault="00E74B0A" w:rsidP="00E74B0A">
      <w:pPr>
        <w:jc w:val="left"/>
        <w:rPr>
          <w:lang w:eastAsia="fr-FR"/>
        </w:rPr>
      </w:pPr>
    </w:p>
    <w:p w14:paraId="5B4F5177" w14:textId="62C6D746" w:rsidR="00BF4761" w:rsidRDefault="00BF4761" w:rsidP="00BF4761">
      <w:pPr>
        <w:jc w:val="left"/>
        <w:rPr>
          <w:lang w:eastAsia="fr-FR"/>
        </w:rPr>
      </w:pPr>
      <w:r>
        <w:rPr>
          <w:lang w:eastAsia="fr-FR"/>
        </w:rPr>
        <w:t>Pour chaque poste de frais épargne, la formule appliquée est la suivante :</w:t>
      </w:r>
    </w:p>
    <w:p w14:paraId="0CF533FA" w14:textId="77777777" w:rsidR="00BF4761" w:rsidRDefault="00BF4761" w:rsidP="00BF4761">
      <w:pPr>
        <w:jc w:val="left"/>
        <w:rPr>
          <w:lang w:eastAsia="fr-FR"/>
        </w:rPr>
      </w:pPr>
    </w:p>
    <w:p w14:paraId="13005D18" w14:textId="5894258E" w:rsidR="00BF4761" w:rsidRPr="00BF4761" w:rsidRDefault="00BF4761" w:rsidP="00BF4761">
      <w:pPr>
        <w:ind w:left="708"/>
        <w:rPr>
          <w:rFonts w:eastAsiaTheme="minorEastAsia"/>
          <w:lang w:eastAsia="fr-FR"/>
        </w:rPr>
      </w:pPr>
      <m:oMathPara>
        <m:oMathParaPr>
          <m:jc m:val="left"/>
        </m:oMathParaPr>
        <m:oMath>
          <m:r>
            <w:rPr>
              <w:rFonts w:ascii="Cambria Math" w:hAnsi="Cambria Math"/>
              <w:lang w:eastAsia="fr-FR"/>
            </w:rPr>
            <m:t>Frai</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i</m:t>
              </m:r>
            </m:sub>
          </m:sSub>
          <m:r>
            <w:rPr>
              <w:rFonts w:ascii="Cambria Math" w:hAnsi="Cambria Math"/>
              <w:lang w:eastAsia="fr-FR"/>
            </w:rPr>
            <m:t xml:space="preserve"> =Cotisations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Cotisations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+Prestations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Prestations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+Encours</m:t>
          </m:r>
          <m:d>
            <m:dPr>
              <m:ctrlPr>
                <w:rPr>
                  <w:rFonts w:ascii="Cambria Math" w:hAnsi="Cambria Math"/>
                  <w:i/>
                  <w:lang w:eastAsia="fr-FR"/>
                </w:rPr>
              </m:ctrlPr>
            </m:dPr>
            <m:e>
              <m:r>
                <w:rPr>
                  <w:rFonts w:ascii="Cambria Math" w:hAnsi="Cambria Math"/>
                  <w:lang w:eastAsia="fr-FR"/>
                </w:rPr>
                <m:t>P-1</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Encours</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w:rPr>
              <w:rFonts w:ascii="Cambria Math" w:hAnsi="Cambria Math"/>
              <w:lang w:eastAsia="fr-FR"/>
            </w:rPr>
            <m:t>+VNC</m:t>
          </m:r>
          <m:d>
            <m:dPr>
              <m:ctrlPr>
                <w:rPr>
                  <w:rFonts w:ascii="Cambria Math" w:hAnsi="Cambria Math"/>
                  <w:i/>
                  <w:lang w:eastAsia="fr-FR"/>
                </w:rPr>
              </m:ctrlPr>
            </m:dPr>
            <m:e>
              <m:r>
                <w:rPr>
                  <w:rFonts w:ascii="Cambria Math" w:hAnsi="Cambria Math"/>
                  <w:lang w:eastAsia="fr-FR"/>
                </w:rPr>
                <m:t>P-1</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VNC</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m:rPr>
              <m:sty m:val="p"/>
            </m:rPr>
            <w:rPr>
              <w:rFonts w:ascii="Cambria Math" w:hAnsi="Cambria Math"/>
              <w:lang w:eastAsia="fr-FR"/>
            </w:rPr>
            <m:t>+</m:t>
          </m:r>
          <m:r>
            <w:rPr>
              <w:rFonts w:ascii="Cambria Math" w:hAnsi="Cambria Math"/>
              <w:lang w:eastAsia="fr-FR"/>
            </w:rPr>
            <m:t>VM</m:t>
          </m:r>
          <m:d>
            <m:dPr>
              <m:ctrlPr>
                <w:rPr>
                  <w:rFonts w:ascii="Cambria Math" w:hAnsi="Cambria Math"/>
                  <w:lang w:eastAsia="fr-FR"/>
                </w:rPr>
              </m:ctrlPr>
            </m:dPr>
            <m:e>
              <m:r>
                <m:rPr>
                  <m:sty m:val="p"/>
                </m:rPr>
                <w:rPr>
                  <w:rFonts w:ascii="Cambria Math" w:hAnsi="Cambria Math"/>
                  <w:lang w:eastAsia="fr-FR"/>
                </w:rPr>
                <m:t>P-1</m:t>
              </m:r>
            </m:e>
          </m:d>
          <m:r>
            <m:rPr>
              <m:sty m:val="p"/>
            </m:rPr>
            <w:rPr>
              <w:rFonts w:ascii="Cambria Math" w:hAnsi="Cambria Math"/>
              <w:lang w:eastAsia="fr-FR"/>
            </w:rPr>
            <m:t>*</m:t>
          </m:r>
          <m:d>
            <m:dPr>
              <m:ctrlPr>
                <w:rPr>
                  <w:rFonts w:ascii="Cambria Math" w:hAnsi="Cambria Math"/>
                  <w:i/>
                  <w:lang w:eastAsia="fr-FR"/>
                </w:rPr>
              </m:ctrlPr>
            </m:dPr>
            <m:e>
              <m:r>
                <w:rPr>
                  <w:rFonts w:ascii="Cambria Math" w:hAnsi="Cambria Math"/>
                  <w:lang w:eastAsia="fr-FR"/>
                </w:rPr>
                <m:t xml:space="preserve">Tx </m:t>
              </m:r>
              <m:sSub>
                <m:sSubPr>
                  <m:ctrlPr>
                    <w:rPr>
                      <w:rFonts w:ascii="Cambria Math" w:hAnsi="Cambria Math"/>
                      <w:i/>
                      <w:lang w:eastAsia="fr-FR"/>
                    </w:rPr>
                  </m:ctrlPr>
                </m:sSubPr>
                <m:e>
                  <m:r>
                    <w:rPr>
                      <w:rFonts w:ascii="Cambria Math" w:hAnsi="Cambria Math"/>
                      <w:lang w:eastAsia="fr-FR"/>
                    </w:rPr>
                    <m:t>Frais</m:t>
                  </m:r>
                </m:e>
                <m:sub>
                  <m:r>
                    <w:rPr>
                      <w:rFonts w:ascii="Cambria Math" w:hAnsi="Cambria Math"/>
                      <w:lang w:eastAsia="fr-FR"/>
                    </w:rPr>
                    <m:t>VM</m:t>
                  </m:r>
                </m:sub>
              </m:sSub>
              <m:d>
                <m:dPr>
                  <m:ctrlPr>
                    <w:rPr>
                      <w:rFonts w:ascii="Cambria Math" w:hAnsi="Cambria Math"/>
                      <w:i/>
                      <w:lang w:eastAsia="fr-FR"/>
                    </w:rPr>
                  </m:ctrlPr>
                </m:dPr>
                <m:e>
                  <m:r>
                    <w:rPr>
                      <w:rFonts w:ascii="Cambria Math" w:hAnsi="Cambria Math"/>
                      <w:lang w:eastAsia="fr-FR"/>
                    </w:rPr>
                    <m:t>P</m:t>
                  </m:r>
                </m:e>
              </m:d>
            </m:e>
          </m:d>
          <m:r>
            <m:rPr>
              <m:sty m:val="p"/>
            </m:rPr>
            <w:rPr>
              <w:rFonts w:ascii="Cambria Math" w:hAnsi="Cambria Math"/>
              <w:lang w:eastAsia="fr-FR"/>
            </w:rPr>
            <w:br/>
          </m:r>
        </m:oMath>
        <m:oMath>
          <m:r>
            <m:rPr>
              <m:sty m:val="p"/>
            </m:rPr>
            <w:rPr>
              <w:rFonts w:ascii="Cambria Math" w:hAnsi="Cambria Math"/>
              <w:lang w:eastAsia="fr-FR"/>
            </w:rPr>
            <m:t>+</m:t>
          </m:r>
          <m:r>
            <w:rPr>
              <w:rFonts w:ascii="Cambria Math" w:hAnsi="Cambria Math"/>
              <w:lang w:eastAsia="fr-FR"/>
            </w:rPr>
            <m:t xml:space="preserve">Nb_contrats </m:t>
          </m:r>
          <m:d>
            <m:dPr>
              <m:ctrlPr>
                <w:rPr>
                  <w:rFonts w:ascii="Cambria Math" w:hAnsi="Cambria Math"/>
                  <w:lang w:eastAsia="fr-FR"/>
                </w:rPr>
              </m:ctrlPr>
            </m:dPr>
            <m:e>
              <m:r>
                <m:rPr>
                  <m:sty m:val="p"/>
                </m:rPr>
                <w:rPr>
                  <w:rFonts w:ascii="Cambria Math" w:hAnsi="Cambria Math"/>
                  <w:lang w:eastAsia="fr-FR"/>
                </w:rPr>
                <m:t>P-1</m:t>
              </m:r>
            </m:e>
          </m:d>
          <m:r>
            <m:rPr>
              <m:sty m:val="p"/>
            </m:rPr>
            <w:rPr>
              <w:rFonts w:ascii="Cambria Math" w:hAnsi="Cambria Math"/>
              <w:lang w:eastAsia="fr-FR"/>
            </w:rPr>
            <m:t>*</m:t>
          </m:r>
          <m:d>
            <m:dPr>
              <m:ctrlPr>
                <w:rPr>
                  <w:rFonts w:ascii="Cambria Math" w:hAnsi="Cambria Math"/>
                  <w:i/>
                  <w:lang w:eastAsia="fr-FR"/>
                </w:rPr>
              </m:ctrlPr>
            </m:dPr>
            <m:e>
              <m:r>
                <w:rPr>
                  <w:rFonts w:ascii="Cambria Math" w:hAnsi="Cambria Math"/>
                  <w:lang w:eastAsia="fr-FR"/>
                </w:rPr>
                <m:t>Cout_unitaire_contrat</m:t>
              </m:r>
              <m:d>
                <m:dPr>
                  <m:ctrlPr>
                    <w:rPr>
                      <w:rFonts w:ascii="Cambria Math" w:hAnsi="Cambria Math"/>
                      <w:i/>
                      <w:lang w:eastAsia="fr-FR"/>
                    </w:rPr>
                  </m:ctrlPr>
                </m:dPr>
                <m:e>
                  <m:r>
                    <w:rPr>
                      <w:rFonts w:ascii="Cambria Math" w:hAnsi="Cambria Math"/>
                      <w:lang w:eastAsia="fr-FR"/>
                    </w:rPr>
                    <m:t>P</m:t>
                  </m:r>
                </m:e>
              </m:d>
            </m:e>
          </m:d>
        </m:oMath>
      </m:oMathPara>
    </w:p>
    <w:p w14:paraId="3E2FC2E4" w14:textId="4CFCAAD3" w:rsidR="00CA5940" w:rsidRPr="00CA5940" w:rsidRDefault="00CA5940" w:rsidP="00BF4761">
      <w:pPr>
        <w:ind w:left="708"/>
        <w:rPr>
          <w:rFonts w:eastAsiaTheme="minorEastAsia"/>
          <w:lang w:eastAsia="fr-FR"/>
        </w:rPr>
      </w:pPr>
      <m:oMathPara>
        <m:oMathParaPr>
          <m:jc m:val="left"/>
        </m:oMathParaPr>
        <m:oMath>
          <m:r>
            <m:rPr>
              <m:sty m:val="p"/>
            </m:rPr>
            <w:rPr>
              <w:rFonts w:ascii="Cambria Math" w:hAnsi="Cambria Math"/>
              <w:lang w:eastAsia="fr-FR"/>
            </w:rPr>
            <m:t>+</m:t>
          </m:r>
          <m:r>
            <w:rPr>
              <w:rFonts w:ascii="Cambria Math" w:hAnsi="Cambria Math"/>
              <w:lang w:eastAsia="fr-FR"/>
            </w:rPr>
            <m:t xml:space="preserve">Nb_rachats_totaux </m:t>
          </m:r>
          <m:d>
            <m:dPr>
              <m:ctrlPr>
                <w:rPr>
                  <w:rFonts w:ascii="Cambria Math" w:hAnsi="Cambria Math"/>
                  <w:lang w:eastAsia="fr-FR"/>
                </w:rPr>
              </m:ctrlPr>
            </m:dPr>
            <m:e>
              <m:r>
                <m:rPr>
                  <m:sty m:val="p"/>
                </m:rPr>
                <w:rPr>
                  <w:rFonts w:ascii="Cambria Math" w:hAnsi="Cambria Math"/>
                  <w:lang w:eastAsia="fr-FR"/>
                </w:rPr>
                <m:t>P</m:t>
              </m:r>
            </m:e>
          </m:d>
          <m:r>
            <m:rPr>
              <m:sty m:val="p"/>
            </m:rPr>
            <w:rPr>
              <w:rFonts w:ascii="Cambria Math" w:hAnsi="Cambria Math"/>
              <w:lang w:eastAsia="fr-FR"/>
            </w:rPr>
            <m:t>*</m:t>
          </m:r>
          <m:d>
            <m:dPr>
              <m:ctrlPr>
                <w:rPr>
                  <w:rFonts w:ascii="Cambria Math" w:hAnsi="Cambria Math"/>
                  <w:i/>
                  <w:lang w:eastAsia="fr-FR"/>
                </w:rPr>
              </m:ctrlPr>
            </m:dPr>
            <m:e>
              <m:r>
                <w:rPr>
                  <w:rFonts w:ascii="Cambria Math" w:hAnsi="Cambria Math"/>
                  <w:lang w:eastAsia="fr-FR"/>
                </w:rPr>
                <m:t>Cout_unitaire_rachat_total</m:t>
              </m:r>
              <m:d>
                <m:dPr>
                  <m:ctrlPr>
                    <w:rPr>
                      <w:rFonts w:ascii="Cambria Math" w:hAnsi="Cambria Math"/>
                      <w:i/>
                      <w:lang w:eastAsia="fr-FR"/>
                    </w:rPr>
                  </m:ctrlPr>
                </m:dPr>
                <m:e>
                  <m:r>
                    <w:rPr>
                      <w:rFonts w:ascii="Cambria Math" w:hAnsi="Cambria Math"/>
                      <w:lang w:eastAsia="fr-FR"/>
                    </w:rPr>
                    <m:t>P</m:t>
                  </m:r>
                </m:e>
              </m:d>
            </m:e>
          </m:d>
        </m:oMath>
      </m:oMathPara>
    </w:p>
    <w:p w14:paraId="68B26625" w14:textId="3B067D0B" w:rsidR="00CA5940" w:rsidRPr="00CA5940" w:rsidRDefault="00CA5940" w:rsidP="00BF4761">
      <w:pPr>
        <w:ind w:left="708"/>
        <w:rPr>
          <w:rFonts w:eastAsiaTheme="minorEastAsia"/>
          <w:lang w:eastAsia="fr-FR"/>
        </w:rPr>
      </w:pPr>
      <m:oMathPara>
        <m:oMathParaPr>
          <m:jc m:val="left"/>
        </m:oMathParaPr>
        <m:oMath>
          <m:r>
            <m:rPr>
              <m:sty m:val="p"/>
            </m:rPr>
            <w:rPr>
              <w:rFonts w:ascii="Cambria Math" w:hAnsi="Cambria Math"/>
              <w:lang w:eastAsia="fr-FR"/>
            </w:rPr>
            <m:t>+</m:t>
          </m:r>
          <m:r>
            <w:rPr>
              <w:rFonts w:ascii="Cambria Math" w:hAnsi="Cambria Math"/>
              <w:lang w:eastAsia="fr-FR"/>
            </w:rPr>
            <m:t xml:space="preserve">Nb_deces </m:t>
          </m:r>
          <m:d>
            <m:dPr>
              <m:ctrlPr>
                <w:rPr>
                  <w:rFonts w:ascii="Cambria Math" w:hAnsi="Cambria Math"/>
                  <w:lang w:eastAsia="fr-FR"/>
                </w:rPr>
              </m:ctrlPr>
            </m:dPr>
            <m:e>
              <m:r>
                <m:rPr>
                  <m:sty m:val="p"/>
                </m:rPr>
                <w:rPr>
                  <w:rFonts w:ascii="Cambria Math" w:hAnsi="Cambria Math"/>
                  <w:lang w:eastAsia="fr-FR"/>
                </w:rPr>
                <m:t>P</m:t>
              </m:r>
            </m:e>
          </m:d>
          <m:r>
            <m:rPr>
              <m:sty m:val="p"/>
            </m:rPr>
            <w:rPr>
              <w:rFonts w:ascii="Cambria Math" w:hAnsi="Cambria Math"/>
              <w:lang w:eastAsia="fr-FR"/>
            </w:rPr>
            <m:t>*</m:t>
          </m:r>
          <m:d>
            <m:dPr>
              <m:ctrlPr>
                <w:rPr>
                  <w:rFonts w:ascii="Cambria Math" w:hAnsi="Cambria Math"/>
                  <w:i/>
                  <w:lang w:eastAsia="fr-FR"/>
                </w:rPr>
              </m:ctrlPr>
            </m:dPr>
            <m:e>
              <m:r>
                <w:rPr>
                  <w:rFonts w:ascii="Cambria Math" w:hAnsi="Cambria Math"/>
                  <w:lang w:eastAsia="fr-FR"/>
                </w:rPr>
                <m:t>Cout_unitaire_deces</m:t>
              </m:r>
              <m:d>
                <m:dPr>
                  <m:ctrlPr>
                    <w:rPr>
                      <w:rFonts w:ascii="Cambria Math" w:hAnsi="Cambria Math"/>
                      <w:i/>
                      <w:lang w:eastAsia="fr-FR"/>
                    </w:rPr>
                  </m:ctrlPr>
                </m:dPr>
                <m:e>
                  <m:r>
                    <w:rPr>
                      <w:rFonts w:ascii="Cambria Math" w:hAnsi="Cambria Math"/>
                      <w:lang w:eastAsia="fr-FR"/>
                    </w:rPr>
                    <m:t>P</m:t>
                  </m:r>
                </m:e>
              </m:d>
            </m:e>
          </m:d>
        </m:oMath>
      </m:oMathPara>
    </w:p>
    <w:p w14:paraId="35D7A6F5" w14:textId="14324CA1" w:rsidR="00BF4761" w:rsidRPr="00BF4761" w:rsidRDefault="00BF4761" w:rsidP="00BF4761">
      <w:pPr>
        <w:ind w:left="708"/>
        <w:rPr>
          <w:rFonts w:eastAsiaTheme="minorEastAsia"/>
          <w:lang w:eastAsia="fr-FR"/>
        </w:rPr>
      </w:pPr>
      <m:oMathPara>
        <m:oMathParaPr>
          <m:jc m:val="left"/>
        </m:oMathParaPr>
        <m:oMath>
          <m:r>
            <w:rPr>
              <w:rFonts w:ascii="Cambria Math" w:hAnsi="Cambria Math"/>
              <w:lang w:eastAsia="fr-FR"/>
            </w:rPr>
            <m:t>+ Frai</m:t>
          </m:r>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Fixes</m:t>
              </m:r>
            </m:sub>
          </m:sSub>
          <m:d>
            <m:dPr>
              <m:ctrlPr>
                <w:rPr>
                  <w:rFonts w:ascii="Cambria Math" w:hAnsi="Cambria Math"/>
                  <w:i/>
                  <w:lang w:eastAsia="fr-FR"/>
                </w:rPr>
              </m:ctrlPr>
            </m:dPr>
            <m:e>
              <m:r>
                <w:rPr>
                  <w:rFonts w:ascii="Cambria Math" w:hAnsi="Cambria Math"/>
                  <w:lang w:eastAsia="fr-FR"/>
                </w:rPr>
                <m:t>P</m:t>
              </m:r>
            </m:e>
          </m:d>
        </m:oMath>
      </m:oMathPara>
    </w:p>
    <w:p w14:paraId="2F4BEF6A" w14:textId="77777777" w:rsidR="00BF4761" w:rsidRPr="002D0356" w:rsidRDefault="00BF4761" w:rsidP="00BF4761">
      <w:pPr>
        <w:ind w:left="708"/>
        <w:rPr>
          <w:rFonts w:eastAsiaTheme="minorEastAsia"/>
          <w:lang w:eastAsia="fr-FR"/>
        </w:rPr>
      </w:pPr>
    </w:p>
    <w:p w14:paraId="7137E988" w14:textId="77777777" w:rsidR="00E74B0A" w:rsidRDefault="00E74B0A" w:rsidP="00E74B0A">
      <w:pPr>
        <w:jc w:val="left"/>
        <w:rPr>
          <w:lang w:eastAsia="fr-FR"/>
        </w:rPr>
      </w:pPr>
    </w:p>
    <w:p w14:paraId="6C33D040" w14:textId="77777777" w:rsidR="00E74B0A" w:rsidRDefault="00E74B0A" w:rsidP="00E74B0A">
      <w:pPr>
        <w:rPr>
          <w:lang w:eastAsia="fr-FR"/>
        </w:rPr>
      </w:pPr>
      <w:r>
        <w:rPr>
          <w:lang w:eastAsia="fr-FR"/>
        </w:rPr>
        <w:t xml:space="preserve">Pour chaque poste de frais liste dans la table ci-dessus, </w:t>
      </w:r>
      <w:r w:rsidRPr="004807B2">
        <w:rPr>
          <w:b/>
          <w:lang w:eastAsia="fr-FR"/>
        </w:rPr>
        <w:t>une chronique de taux de frais</w:t>
      </w:r>
      <w:r>
        <w:rPr>
          <w:lang w:eastAsia="fr-FR"/>
        </w:rPr>
        <w:t xml:space="preserve"> est paramétrée en input du modèle Groupe APICIL ainsi qu’</w:t>
      </w:r>
      <w:r w:rsidRPr="004807B2">
        <w:rPr>
          <w:b/>
          <w:lang w:eastAsia="fr-FR"/>
        </w:rPr>
        <w:t>une</w:t>
      </w:r>
      <w:r>
        <w:rPr>
          <w:lang w:eastAsia="fr-FR"/>
        </w:rPr>
        <w:t xml:space="preserve"> </w:t>
      </w:r>
      <w:r w:rsidRPr="004807B2">
        <w:rPr>
          <w:b/>
          <w:lang w:eastAsia="fr-FR"/>
        </w:rPr>
        <w:t>chronique de frais fixes</w:t>
      </w:r>
      <w:r>
        <w:rPr>
          <w:lang w:eastAsia="fr-FR"/>
        </w:rPr>
        <w:t>, afin de déterminer le montant de frais à chaque pas de projection, pour le segment en question.</w:t>
      </w:r>
    </w:p>
    <w:p w14:paraId="1AC908CF" w14:textId="77777777" w:rsidR="00E74B0A" w:rsidRDefault="00E74B0A" w:rsidP="00E74B0A">
      <w:pPr>
        <w:rPr>
          <w:lang w:eastAsia="fr-FR"/>
        </w:rPr>
      </w:pPr>
    </w:p>
    <w:p w14:paraId="2D63B3DC" w14:textId="77777777" w:rsidR="00E74B0A" w:rsidRDefault="00E74B0A" w:rsidP="00E74B0A">
      <w:pPr>
        <w:rPr>
          <w:lang w:eastAsia="fr-FR"/>
        </w:rPr>
      </w:pPr>
      <w:r>
        <w:rPr>
          <w:lang w:eastAsia="fr-FR"/>
        </w:rPr>
        <w:t xml:space="preserve">D’autre part, </w:t>
      </w:r>
      <w:r w:rsidRPr="004807B2">
        <w:rPr>
          <w:b/>
          <w:lang w:eastAsia="fr-FR"/>
        </w:rPr>
        <w:t>une chronique d’inflation</w:t>
      </w:r>
      <w:r>
        <w:rPr>
          <w:lang w:eastAsia="fr-FR"/>
        </w:rPr>
        <w:t xml:space="preserve"> des frais est renseignée au niveau de chaque canton, et appliquée à l’ensemble des segments de passifs sous-jacents. L’inflation est appliquée à l’ensemble des postes de frais.</w:t>
      </w:r>
    </w:p>
    <w:p w14:paraId="64F7BD69" w14:textId="77777777" w:rsidR="00E74B0A" w:rsidRDefault="00E74B0A" w:rsidP="00E74B0A">
      <w:pPr>
        <w:rPr>
          <w:lang w:eastAsia="fr-FR"/>
        </w:rPr>
      </w:pPr>
    </w:p>
    <w:p w14:paraId="0F2A51B8" w14:textId="20B6EBB2" w:rsidR="00E74B0A" w:rsidRDefault="00E74B0A" w:rsidP="00E74B0A">
      <w:pPr>
        <w:rPr>
          <w:lang w:eastAsia="fr-FR"/>
        </w:rPr>
      </w:pPr>
      <w:r>
        <w:rPr>
          <w:lang w:eastAsia="fr-FR"/>
        </w:rPr>
        <w:t>La rétrocession des chargements par les Asset Managers des OPCVM UC est prise en compte dans le modèle Groupe APICIL. La partie des chargements prélevés sur les contrats et non perçus par la compagnie (commissions versé</w:t>
      </w:r>
      <w:r w:rsidR="0034796B">
        <w:rPr>
          <w:lang w:eastAsia="fr-FR"/>
        </w:rPr>
        <w:t>e</w:t>
      </w:r>
      <w:r>
        <w:rPr>
          <w:lang w:eastAsia="fr-FR"/>
        </w:rPr>
        <w:t xml:space="preserve">s aux apporteurs et chargements conservés par les AM) est modélisée comme des frais pour celle-ci. Ainsi, la part des chargements non conservée par la compagnie est prise en compte dans le poste </w:t>
      </w:r>
      <w:r w:rsidRPr="00F15ACF">
        <w:rPr>
          <w:i/>
          <w:lang w:eastAsia="fr-FR"/>
        </w:rPr>
        <w:t>Commission d’Acquisition</w:t>
      </w:r>
      <w:r>
        <w:rPr>
          <w:lang w:eastAsia="fr-FR"/>
        </w:rPr>
        <w:t xml:space="preserve"> (non choqué).</w:t>
      </w:r>
    </w:p>
    <w:p w14:paraId="658DBAE3" w14:textId="77777777" w:rsidR="00E74B0A" w:rsidRDefault="00E74B0A" w:rsidP="00E74B0A">
      <w:pPr>
        <w:pStyle w:val="Titre3"/>
      </w:pPr>
      <w:bookmarkStart w:id="107" w:name="_Toc479785894"/>
      <w:bookmarkStart w:id="108" w:name="_Toc120003668"/>
      <w:r>
        <w:lastRenderedPageBreak/>
        <w:t>Application de la formule standard de Solvabilité 2</w:t>
      </w:r>
      <w:bookmarkEnd w:id="107"/>
      <w:bookmarkEnd w:id="108"/>
    </w:p>
    <w:p w14:paraId="09477567" w14:textId="77777777" w:rsidR="00E74B0A" w:rsidRDefault="00E74B0A" w:rsidP="00E74B0A">
      <w:pPr>
        <w:rPr>
          <w:lang w:eastAsia="fr-FR"/>
        </w:rPr>
      </w:pPr>
    </w:p>
    <w:p w14:paraId="156FA937" w14:textId="77777777" w:rsidR="00E74B0A" w:rsidRDefault="00E74B0A" w:rsidP="00E74B0A">
      <w:pPr>
        <w:pStyle w:val="Titre4"/>
      </w:pPr>
      <w:bookmarkStart w:id="109" w:name="_Toc479785895"/>
      <w:bookmarkStart w:id="110" w:name="_Toc120003669"/>
      <w:r>
        <w:t>Calcul du Best Estimate de Frais</w:t>
      </w:r>
      <w:bookmarkEnd w:id="109"/>
      <w:bookmarkEnd w:id="110"/>
    </w:p>
    <w:p w14:paraId="77BB70AE" w14:textId="77777777" w:rsidR="00E74B0A" w:rsidRDefault="00E74B0A" w:rsidP="00E74B0A">
      <w:pPr>
        <w:rPr>
          <w:lang w:eastAsia="fr-FR"/>
        </w:rPr>
      </w:pPr>
    </w:p>
    <w:p w14:paraId="6CDEAAE9" w14:textId="77777777" w:rsidR="00E74B0A" w:rsidRDefault="00E74B0A" w:rsidP="00E74B0A">
      <w:pPr>
        <w:rPr>
          <w:lang w:eastAsia="fr-FR"/>
        </w:rPr>
      </w:pPr>
      <w:r>
        <w:rPr>
          <w:lang w:eastAsia="fr-FR"/>
        </w:rPr>
        <w:t>Chaque segment de passif prévoit de calcul du Best Estimate hors frais et du Best Estimate de Frais. Ce dernier est fondé sur les flux de frais actualisés au taux sans risque, en tenant compte de l’ensemble des postes détaillées au paragraphe précédent.</w:t>
      </w:r>
    </w:p>
    <w:p w14:paraId="354F9578" w14:textId="77777777" w:rsidR="00E74B0A" w:rsidRDefault="00E74B0A" w:rsidP="00E74B0A">
      <w:pPr>
        <w:rPr>
          <w:lang w:eastAsia="fr-FR"/>
        </w:rPr>
      </w:pPr>
    </w:p>
    <w:p w14:paraId="4925FAEE" w14:textId="4759A9C9" w:rsidR="00E74B0A" w:rsidRDefault="00E74B0A" w:rsidP="00E74B0A">
      <w:pPr>
        <w:rPr>
          <w:lang w:eastAsia="fr-FR"/>
        </w:rPr>
      </w:pPr>
      <w:r>
        <w:rPr>
          <w:lang w:eastAsia="fr-FR"/>
        </w:rPr>
        <w:t>Un ajustement du Best Estimate de frais est réalisé pour tenir compte des flux restants au-</w:t>
      </w:r>
      <w:r w:rsidR="003A6A57">
        <w:rPr>
          <w:lang w:eastAsia="fr-FR"/>
        </w:rPr>
        <w:t xml:space="preserve">delà de l’horizon de projection sur la partie prévoyance uniquement. </w:t>
      </w:r>
    </w:p>
    <w:p w14:paraId="51184A3C" w14:textId="77777777" w:rsidR="00E74B0A" w:rsidRDefault="00E74B0A" w:rsidP="00E74B0A">
      <w:pPr>
        <w:rPr>
          <w:lang w:eastAsia="fr-FR"/>
        </w:rPr>
      </w:pPr>
    </w:p>
    <w:p w14:paraId="2BE4CE78" w14:textId="02B88A42" w:rsidR="00E74B0A" w:rsidRPr="00E74B0A" w:rsidRDefault="00E74B0A" w:rsidP="00E74B0A">
      <w:pPr>
        <w:rPr>
          <w:rFonts w:eastAsiaTheme="minorEastAsia"/>
          <w:sz w:val="18"/>
          <w:szCs w:val="18"/>
          <w:lang w:val="en-US"/>
        </w:rPr>
      </w:pPr>
      <m:oMathPara>
        <m:oMathParaPr>
          <m:jc m:val="left"/>
        </m:oMathParaPr>
        <m:oMath>
          <m:r>
            <w:rPr>
              <w:rFonts w:ascii="Cambria Math" w:hAnsi="Cambria Math"/>
              <w:sz w:val="18"/>
              <w:szCs w:val="18"/>
            </w:rPr>
            <m:t>BE</m:t>
          </m:r>
          <m:r>
            <w:rPr>
              <w:rFonts w:ascii="Cambria Math" w:hAnsi="Cambria Math"/>
              <w:sz w:val="18"/>
              <w:szCs w:val="18"/>
              <w:lang w:val="en-US"/>
            </w:rPr>
            <m:t xml:space="preserve"> </m:t>
          </m:r>
          <m:r>
            <w:rPr>
              <w:rFonts w:ascii="Cambria Math" w:hAnsi="Cambria Math"/>
              <w:sz w:val="18"/>
              <w:szCs w:val="18"/>
            </w:rPr>
            <m:t>Frai</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avant</m:t>
              </m:r>
              <m:r>
                <w:rPr>
                  <w:rFonts w:ascii="Cambria Math" w:hAnsi="Cambria Math"/>
                  <w:sz w:val="18"/>
                  <w:szCs w:val="18"/>
                  <w:lang w:val="en-US"/>
                </w:rPr>
                <m:t xml:space="preserve"> </m:t>
              </m:r>
              <m:r>
                <w:rPr>
                  <w:rFonts w:ascii="Cambria Math" w:hAnsi="Cambria Math"/>
                  <w:sz w:val="18"/>
                  <w:szCs w:val="18"/>
                </w:rPr>
                <m:t>ajustement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0</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Horizon</m:t>
              </m:r>
            </m:sup>
            <m:e>
              <m:f>
                <m:fPr>
                  <m:ctrlPr>
                    <w:rPr>
                      <w:rFonts w:ascii="Cambria Math" w:hAnsi="Cambria Math"/>
                      <w:i/>
                      <w:sz w:val="18"/>
                      <w:szCs w:val="18"/>
                    </w:rPr>
                  </m:ctrlPr>
                </m:fPr>
                <m:num>
                  <m:r>
                    <w:rPr>
                      <w:rFonts w:ascii="Cambria Math" w:hAnsi="Cambria Math"/>
                      <w:sz w:val="18"/>
                      <w:szCs w:val="18"/>
                    </w:rPr>
                    <m:t>Frais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num>
                <m:den>
                  <m:nary>
                    <m:naryPr>
                      <m:chr m:val="∏"/>
                      <m:limLoc m:val="undOvr"/>
                      <m:ctrlPr>
                        <w:rPr>
                          <w:rFonts w:ascii="Cambria Math" w:hAnsi="Cambria Math" w:cs="Calibri"/>
                          <w:i/>
                        </w:rPr>
                      </m:ctrlPr>
                    </m:naryPr>
                    <m:sub>
                      <m:r>
                        <m:rPr>
                          <m:nor/>
                        </m:rPr>
                        <w:rPr>
                          <w:rFonts w:ascii="Cambria Math" w:hAnsi="Cambria Math" w:cs="Calibri"/>
                          <w:i/>
                          <w:lang w:val="en-US"/>
                        </w:rPr>
                        <m:t>j=0</m:t>
                      </m:r>
                    </m:sub>
                    <m:sup>
                      <m:r>
                        <m:rPr>
                          <m:nor/>
                        </m:rPr>
                        <w:rPr>
                          <w:rFonts w:ascii="Cambria Math" w:hAnsi="Cambria Math" w:cs="Calibri"/>
                          <w:i/>
                          <w:lang w:val="en-US"/>
                        </w:rPr>
                        <m:t>i-1</m:t>
                      </m:r>
                    </m:sup>
                    <m:e>
                      <m:r>
                        <m:rPr>
                          <m:nor/>
                        </m:rPr>
                        <w:rPr>
                          <w:rFonts w:ascii="Cambria Math" w:hAnsi="Cambria Math" w:cs="Calibri"/>
                          <w:i/>
                          <w:lang w:val="en-US"/>
                        </w:rPr>
                        <m:t>(1+Tx_1_an(j))</m:t>
                      </m:r>
                    </m:e>
                  </m:nary>
                </m:den>
              </m:f>
            </m:e>
          </m:nary>
        </m:oMath>
      </m:oMathPara>
    </w:p>
    <w:p w14:paraId="03D18FF0" w14:textId="77777777" w:rsidR="00E74B0A" w:rsidRDefault="00E74B0A" w:rsidP="00E74B0A">
      <w:pPr>
        <w:rPr>
          <w:rFonts w:eastAsiaTheme="minorEastAsia"/>
          <w:sz w:val="18"/>
          <w:szCs w:val="18"/>
          <w:lang w:val="en-US"/>
        </w:rPr>
      </w:pPr>
    </w:p>
    <w:p w14:paraId="198BA276" w14:textId="77777777" w:rsidR="00E74B0A" w:rsidRDefault="00E74B0A" w:rsidP="00E74B0A">
      <w:pPr>
        <w:rPr>
          <w:lang w:eastAsia="fr-FR"/>
        </w:rPr>
      </w:pPr>
      <w:r>
        <w:rPr>
          <w:lang w:eastAsia="fr-FR"/>
        </w:rPr>
        <w:t>BE_</w:t>
      </w:r>
      <w:r w:rsidRPr="002D5B87">
        <w:rPr>
          <w:lang w:eastAsia="fr-FR"/>
        </w:rPr>
        <w:t>Frais</w:t>
      </w:r>
      <w:r w:rsidRPr="002D5B87">
        <w:rPr>
          <w:vertAlign w:val="subscript"/>
          <w:lang w:eastAsia="fr-FR"/>
        </w:rPr>
        <w:t>après ajustement</w:t>
      </w:r>
      <w:r>
        <w:rPr>
          <w:lang w:eastAsia="fr-FR"/>
        </w:rPr>
        <w:t xml:space="preserve"> = BE_Frais</w:t>
      </w:r>
      <w:r w:rsidRPr="002D5B87">
        <w:rPr>
          <w:vertAlign w:val="subscript"/>
          <w:lang w:eastAsia="fr-FR"/>
        </w:rPr>
        <w:t>avant ajustement</w:t>
      </w:r>
      <w:r>
        <w:rPr>
          <w:lang w:eastAsia="fr-FR"/>
        </w:rPr>
        <w:t xml:space="preserve"> * ∑_Flux_sinistres_actualisés / BE_sinistres</w:t>
      </w:r>
    </w:p>
    <w:p w14:paraId="1CE44C28" w14:textId="77777777" w:rsidR="00E74B0A" w:rsidRDefault="00E74B0A" w:rsidP="00E74B0A">
      <w:pPr>
        <w:ind w:firstLine="360"/>
        <w:rPr>
          <w:lang w:eastAsia="fr-FR"/>
        </w:rPr>
      </w:pPr>
    </w:p>
    <w:p w14:paraId="7D4A5259" w14:textId="77777777" w:rsidR="00E74B0A" w:rsidRPr="00512F49" w:rsidRDefault="00E74B0A" w:rsidP="00E74B0A">
      <w:pPr>
        <w:ind w:left="360"/>
        <w:rPr>
          <w:lang w:eastAsia="fr-FR"/>
        </w:rPr>
      </w:pPr>
      <w:r w:rsidRPr="00512F49">
        <w:rPr>
          <w:lang w:eastAsia="fr-FR"/>
        </w:rPr>
        <w:t>Où ∑_Flux_sinistres_actualisés correspond au BE de sinistres calculés à partir de la projection des flux de prestations sur l’horizon de projection</w:t>
      </w:r>
    </w:p>
    <w:p w14:paraId="27462CE6" w14:textId="77777777" w:rsidR="00E74B0A" w:rsidRPr="00E74B0A" w:rsidRDefault="00E74B0A" w:rsidP="00E74B0A">
      <w:pPr>
        <w:ind w:left="360"/>
        <w:rPr>
          <w:lang w:eastAsia="fr-FR"/>
        </w:rPr>
      </w:pPr>
      <w:r w:rsidRPr="00512F49">
        <w:rPr>
          <w:lang w:eastAsia="fr-FR"/>
        </w:rPr>
        <w:t>Et BE_sinistres correspond au BE de sinistres calculés selon les méthodes décrites dans les chapitres précédents (formules fermées)</w:t>
      </w:r>
    </w:p>
    <w:p w14:paraId="4A35441A" w14:textId="77777777" w:rsidR="00E74B0A" w:rsidRPr="004B12B9" w:rsidRDefault="00E74B0A" w:rsidP="00E74B0A">
      <w:pPr>
        <w:rPr>
          <w:lang w:eastAsia="fr-FR"/>
        </w:rPr>
      </w:pPr>
    </w:p>
    <w:p w14:paraId="591A016A" w14:textId="27E59699" w:rsidR="00E74B0A" w:rsidRPr="00E74B0A" w:rsidRDefault="0053457E" w:rsidP="00E74B0A">
      <w:pPr>
        <w:pStyle w:val="Titre1"/>
      </w:pPr>
      <w:bookmarkStart w:id="111" w:name="_Toc120003670"/>
      <w:r w:rsidRPr="002217DE">
        <w:t>Actifs/ALM</w:t>
      </w:r>
      <w:bookmarkEnd w:id="111"/>
    </w:p>
    <w:p w14:paraId="55B52CFA" w14:textId="77777777" w:rsidR="00881594" w:rsidRPr="00881594" w:rsidRDefault="00881594" w:rsidP="00881594">
      <w:pPr>
        <w:pStyle w:val="Titre2"/>
      </w:pPr>
      <w:bookmarkStart w:id="112" w:name="_Toc120003671"/>
      <w:r>
        <w:t>Actifs</w:t>
      </w:r>
      <w:bookmarkEnd w:id="112"/>
    </w:p>
    <w:p w14:paraId="228B5B1F" w14:textId="77777777" w:rsidR="0053457E" w:rsidRDefault="0053457E" w:rsidP="00881594">
      <w:pPr>
        <w:pStyle w:val="Titre3"/>
      </w:pPr>
      <w:bookmarkStart w:id="113" w:name="_Toc120003672"/>
      <w:r>
        <w:t>Les différentes classes d’actifs modélisées</w:t>
      </w:r>
      <w:bookmarkEnd w:id="113"/>
    </w:p>
    <w:p w14:paraId="5733881B" w14:textId="77777777" w:rsidR="0053457E" w:rsidRPr="00F50D2A" w:rsidRDefault="0053457E" w:rsidP="0053457E">
      <w:pPr>
        <w:rPr>
          <w:rFonts w:cs="Arial"/>
        </w:rPr>
      </w:pPr>
      <w:r w:rsidRPr="00F50D2A">
        <w:rPr>
          <w:rFonts w:cs="Arial"/>
        </w:rPr>
        <w:t xml:space="preserve">Les différentes classes d’actifs modélisées </w:t>
      </w:r>
      <w:r>
        <w:rPr>
          <w:rFonts w:cs="Arial"/>
        </w:rPr>
        <w:t xml:space="preserve">dans le modèle Groupe APICIL </w:t>
      </w:r>
      <w:r w:rsidRPr="00F50D2A">
        <w:rPr>
          <w:rFonts w:cs="Arial"/>
        </w:rPr>
        <w:t>sont</w:t>
      </w:r>
      <w:r>
        <w:rPr>
          <w:rFonts w:cs="Arial"/>
        </w:rPr>
        <w:t xml:space="preserve"> les suivantes (hors périmètre u</w:t>
      </w:r>
      <w:r w:rsidRPr="00F50D2A">
        <w:rPr>
          <w:rFonts w:cs="Arial"/>
        </w:rPr>
        <w:t xml:space="preserve">nités de comptes) : </w:t>
      </w:r>
    </w:p>
    <w:p w14:paraId="6EF95776" w14:textId="77777777" w:rsidR="0053457E" w:rsidRPr="00F50D2A" w:rsidRDefault="0053457E" w:rsidP="008E7EF8">
      <w:pPr>
        <w:widowControl w:val="0"/>
        <w:numPr>
          <w:ilvl w:val="0"/>
          <w:numId w:val="13"/>
        </w:numPr>
        <w:rPr>
          <w:rFonts w:cs="Arial"/>
        </w:rPr>
      </w:pPr>
      <w:r w:rsidRPr="00F50D2A">
        <w:rPr>
          <w:rFonts w:cs="Arial"/>
        </w:rPr>
        <w:t>Action</w:t>
      </w:r>
    </w:p>
    <w:p w14:paraId="6E9D3A08" w14:textId="77777777" w:rsidR="0053457E" w:rsidRPr="00F50D2A" w:rsidRDefault="0053457E" w:rsidP="008E7EF8">
      <w:pPr>
        <w:widowControl w:val="0"/>
        <w:numPr>
          <w:ilvl w:val="0"/>
          <w:numId w:val="13"/>
        </w:numPr>
        <w:rPr>
          <w:rFonts w:cs="Arial"/>
        </w:rPr>
      </w:pPr>
      <w:r w:rsidRPr="00F50D2A">
        <w:rPr>
          <w:rFonts w:cs="Arial"/>
        </w:rPr>
        <w:t>Private Equity</w:t>
      </w:r>
    </w:p>
    <w:p w14:paraId="20C841F7" w14:textId="77777777" w:rsidR="0053457E" w:rsidRPr="00F50D2A" w:rsidRDefault="0053457E" w:rsidP="008E7EF8">
      <w:pPr>
        <w:widowControl w:val="0"/>
        <w:numPr>
          <w:ilvl w:val="0"/>
          <w:numId w:val="13"/>
        </w:numPr>
        <w:rPr>
          <w:rFonts w:cs="Arial"/>
        </w:rPr>
      </w:pPr>
      <w:r w:rsidRPr="00F50D2A">
        <w:rPr>
          <w:rFonts w:cs="Arial"/>
        </w:rPr>
        <w:t xml:space="preserve">Participations </w:t>
      </w:r>
    </w:p>
    <w:p w14:paraId="3D975A5A" w14:textId="77777777" w:rsidR="0053457E" w:rsidRPr="00F50D2A" w:rsidRDefault="0053457E" w:rsidP="008E7EF8">
      <w:pPr>
        <w:widowControl w:val="0"/>
        <w:numPr>
          <w:ilvl w:val="0"/>
          <w:numId w:val="13"/>
        </w:numPr>
        <w:rPr>
          <w:rFonts w:cs="Arial"/>
        </w:rPr>
      </w:pPr>
      <w:r w:rsidRPr="00F50D2A">
        <w:rPr>
          <w:rFonts w:cs="Arial"/>
        </w:rPr>
        <w:t>Obligation taux fixe Corporates</w:t>
      </w:r>
    </w:p>
    <w:p w14:paraId="7271FC51" w14:textId="77777777" w:rsidR="0053457E" w:rsidRPr="00F50D2A" w:rsidRDefault="0053457E" w:rsidP="008E7EF8">
      <w:pPr>
        <w:widowControl w:val="0"/>
        <w:numPr>
          <w:ilvl w:val="0"/>
          <w:numId w:val="13"/>
        </w:numPr>
        <w:rPr>
          <w:rFonts w:cs="Arial"/>
        </w:rPr>
      </w:pPr>
      <w:r w:rsidRPr="00F50D2A">
        <w:rPr>
          <w:rFonts w:cs="Arial"/>
        </w:rPr>
        <w:t>Obligation taux fixe Etat</w:t>
      </w:r>
    </w:p>
    <w:p w14:paraId="19E9B686" w14:textId="77777777" w:rsidR="0053457E" w:rsidRPr="00F50D2A" w:rsidRDefault="0053457E" w:rsidP="008E7EF8">
      <w:pPr>
        <w:widowControl w:val="0"/>
        <w:numPr>
          <w:ilvl w:val="0"/>
          <w:numId w:val="13"/>
        </w:numPr>
        <w:rPr>
          <w:rFonts w:cs="Arial"/>
        </w:rPr>
      </w:pPr>
      <w:r w:rsidRPr="00F50D2A">
        <w:rPr>
          <w:rFonts w:cs="Arial"/>
        </w:rPr>
        <w:t>Obligation taux variable</w:t>
      </w:r>
    </w:p>
    <w:p w14:paraId="360BF957" w14:textId="77777777" w:rsidR="0053457E" w:rsidRPr="00F50D2A" w:rsidRDefault="0053457E" w:rsidP="008E7EF8">
      <w:pPr>
        <w:widowControl w:val="0"/>
        <w:numPr>
          <w:ilvl w:val="0"/>
          <w:numId w:val="13"/>
        </w:numPr>
        <w:rPr>
          <w:rFonts w:cs="Arial"/>
        </w:rPr>
      </w:pPr>
      <w:r w:rsidRPr="00F50D2A">
        <w:rPr>
          <w:rFonts w:cs="Arial"/>
        </w:rPr>
        <w:t>Obligation indexées sur l’inflation</w:t>
      </w:r>
    </w:p>
    <w:p w14:paraId="04693D1A" w14:textId="77777777" w:rsidR="0053457E" w:rsidRPr="00F50D2A" w:rsidRDefault="0053457E" w:rsidP="008E7EF8">
      <w:pPr>
        <w:widowControl w:val="0"/>
        <w:numPr>
          <w:ilvl w:val="0"/>
          <w:numId w:val="13"/>
        </w:numPr>
        <w:rPr>
          <w:rFonts w:cs="Arial"/>
        </w:rPr>
      </w:pPr>
      <w:r w:rsidRPr="00F50D2A">
        <w:rPr>
          <w:rFonts w:cs="Arial"/>
        </w:rPr>
        <w:t>Immobilier</w:t>
      </w:r>
    </w:p>
    <w:p w14:paraId="5459AE4A" w14:textId="77777777" w:rsidR="0053457E" w:rsidRPr="00F50D2A" w:rsidRDefault="0053457E" w:rsidP="008E7EF8">
      <w:pPr>
        <w:widowControl w:val="0"/>
        <w:numPr>
          <w:ilvl w:val="0"/>
          <w:numId w:val="13"/>
        </w:numPr>
        <w:rPr>
          <w:rFonts w:cs="Arial"/>
          <w:b/>
        </w:rPr>
      </w:pPr>
      <w:r w:rsidRPr="00F50D2A">
        <w:rPr>
          <w:rFonts w:cs="Arial"/>
        </w:rPr>
        <w:t>Monétaire</w:t>
      </w:r>
    </w:p>
    <w:p w14:paraId="0F802E4B" w14:textId="77777777" w:rsidR="0053457E" w:rsidRPr="00F50D2A" w:rsidRDefault="0053457E" w:rsidP="008E7EF8">
      <w:pPr>
        <w:widowControl w:val="0"/>
        <w:numPr>
          <w:ilvl w:val="0"/>
          <w:numId w:val="13"/>
        </w:numPr>
        <w:rPr>
          <w:rFonts w:cs="Arial"/>
        </w:rPr>
      </w:pPr>
      <w:r w:rsidRPr="00F50D2A">
        <w:rPr>
          <w:rFonts w:cs="Arial"/>
        </w:rPr>
        <w:t>Obligations perpétuelles</w:t>
      </w:r>
    </w:p>
    <w:p w14:paraId="437CABD1" w14:textId="77777777" w:rsidR="0053457E" w:rsidRPr="00F50D2A" w:rsidRDefault="0053457E" w:rsidP="008E7EF8">
      <w:pPr>
        <w:widowControl w:val="0"/>
        <w:numPr>
          <w:ilvl w:val="0"/>
          <w:numId w:val="13"/>
        </w:numPr>
        <w:rPr>
          <w:rFonts w:cs="Arial"/>
        </w:rPr>
      </w:pPr>
      <w:r w:rsidRPr="00F50D2A">
        <w:rPr>
          <w:rFonts w:cs="Arial"/>
        </w:rPr>
        <w:t>OPCVM Obligataires</w:t>
      </w:r>
    </w:p>
    <w:p w14:paraId="20D85016" w14:textId="77777777" w:rsidR="0053457E" w:rsidRPr="00F50D2A" w:rsidRDefault="0053457E" w:rsidP="008E7EF8">
      <w:pPr>
        <w:widowControl w:val="0"/>
        <w:numPr>
          <w:ilvl w:val="0"/>
          <w:numId w:val="13"/>
        </w:numPr>
        <w:rPr>
          <w:rFonts w:cs="Arial"/>
        </w:rPr>
      </w:pPr>
      <w:r w:rsidRPr="00F50D2A">
        <w:rPr>
          <w:rFonts w:cs="Arial"/>
        </w:rPr>
        <w:t xml:space="preserve">Cap spread </w:t>
      </w:r>
    </w:p>
    <w:p w14:paraId="258529B2" w14:textId="77777777" w:rsidR="0053457E" w:rsidRPr="00F50D2A" w:rsidRDefault="0053457E" w:rsidP="008E7EF8">
      <w:pPr>
        <w:widowControl w:val="0"/>
        <w:numPr>
          <w:ilvl w:val="0"/>
          <w:numId w:val="13"/>
        </w:numPr>
        <w:rPr>
          <w:rFonts w:cs="Arial"/>
        </w:rPr>
      </w:pPr>
      <w:r w:rsidRPr="00F50D2A">
        <w:rPr>
          <w:rFonts w:cs="Arial"/>
        </w:rPr>
        <w:t>Obligations convertibles</w:t>
      </w:r>
    </w:p>
    <w:p w14:paraId="009D5301" w14:textId="77777777" w:rsidR="0053457E" w:rsidRPr="00F50D2A" w:rsidRDefault="0053457E" w:rsidP="0053457E">
      <w:pPr>
        <w:rPr>
          <w:rFonts w:cs="Arial"/>
          <w:b/>
        </w:rPr>
      </w:pPr>
    </w:p>
    <w:p w14:paraId="2E860FD3" w14:textId="77777777" w:rsidR="0053457E" w:rsidRDefault="0053457E" w:rsidP="0053457E">
      <w:pPr>
        <w:rPr>
          <w:rFonts w:cs="Arial"/>
        </w:rPr>
      </w:pPr>
      <w:r>
        <w:rPr>
          <w:rFonts w:cs="Arial"/>
        </w:rPr>
        <w:t>A noter que le</w:t>
      </w:r>
      <w:r w:rsidRPr="00F50D2A">
        <w:rPr>
          <w:rFonts w:cs="Arial"/>
        </w:rPr>
        <w:t>s unités de comptes sont modélisées à travers u</w:t>
      </w:r>
      <w:r>
        <w:rPr>
          <w:rFonts w:cs="Arial"/>
        </w:rPr>
        <w:t>ne classe spécifique : OPCVM UC.</w:t>
      </w:r>
    </w:p>
    <w:p w14:paraId="6819EFE9" w14:textId="77777777" w:rsidR="0053457E" w:rsidRDefault="0053457E" w:rsidP="0053457E">
      <w:pPr>
        <w:rPr>
          <w:rFonts w:cs="Arial"/>
        </w:rPr>
      </w:pPr>
    </w:p>
    <w:p w14:paraId="4615B651" w14:textId="77777777" w:rsidR="0053457E" w:rsidRPr="00F50D2A" w:rsidRDefault="0053457E" w:rsidP="0053457E">
      <w:pPr>
        <w:rPr>
          <w:rFonts w:cs="Arial"/>
        </w:rPr>
      </w:pPr>
      <w:r>
        <w:rPr>
          <w:rFonts w:cs="Arial"/>
        </w:rPr>
        <w:t>Les paragraphes suivants ont pour objectif de présenter les fonctionnalités et les principes de modélisation de chaque classe d’actifs.</w:t>
      </w:r>
    </w:p>
    <w:p w14:paraId="4A001C8A" w14:textId="77777777" w:rsidR="0053457E" w:rsidRPr="00F50D2A" w:rsidRDefault="0053457E" w:rsidP="0053457E">
      <w:pPr>
        <w:rPr>
          <w:rFonts w:cs="Arial"/>
          <w:b/>
        </w:rPr>
      </w:pPr>
    </w:p>
    <w:p w14:paraId="0153AF2E" w14:textId="77777777" w:rsidR="0053457E" w:rsidRPr="00F50D2A" w:rsidRDefault="0053457E" w:rsidP="00881594">
      <w:pPr>
        <w:pStyle w:val="Titre4"/>
      </w:pPr>
      <w:bookmarkStart w:id="114" w:name="_Toc463971525"/>
      <w:bookmarkStart w:id="115" w:name="_Toc120003673"/>
      <w:r w:rsidRPr="00F50D2A">
        <w:lastRenderedPageBreak/>
        <w:t>Classe « Action »</w:t>
      </w:r>
      <w:bookmarkEnd w:id="114"/>
      <w:bookmarkEnd w:id="115"/>
    </w:p>
    <w:p w14:paraId="02743169" w14:textId="77777777" w:rsidR="0053457E" w:rsidRPr="00F50D2A" w:rsidRDefault="0053457E" w:rsidP="0053457E">
      <w:pPr>
        <w:jc w:val="center"/>
        <w:rPr>
          <w:i/>
          <w:noProof/>
        </w:rPr>
      </w:pPr>
    </w:p>
    <w:p w14:paraId="3E983760" w14:textId="77777777" w:rsidR="0053457E" w:rsidRDefault="0053457E" w:rsidP="0053457E">
      <w:r w:rsidRPr="00F50D2A">
        <w:t>Les grandes étapes de la modélisation des actions sont les suivantes :</w:t>
      </w:r>
    </w:p>
    <w:p w14:paraId="709145FC" w14:textId="77777777" w:rsidR="0053457E" w:rsidRDefault="0053457E" w:rsidP="0053457E"/>
    <w:p w14:paraId="1036B98E" w14:textId="77777777" w:rsidR="0053457E" w:rsidRPr="00312A91" w:rsidRDefault="0053457E" w:rsidP="0053457E">
      <w:pPr>
        <w:widowControl w:val="0"/>
        <w:rPr>
          <w:rFonts w:ascii="Calibri" w:hAnsi="Calibri"/>
          <w:szCs w:val="24"/>
        </w:rPr>
      </w:pPr>
      <w:r w:rsidRPr="00AD4147">
        <w:rPr>
          <w:rFonts w:ascii="Calibri" w:hAnsi="Calibri"/>
          <w:b/>
          <w:szCs w:val="24"/>
          <w:u w:val="single"/>
        </w:rPr>
        <w:t>Valeur de marché avant transaction</w:t>
      </w:r>
      <w:r w:rsidRPr="00312A91">
        <w:rPr>
          <w:rFonts w:ascii="Calibri" w:hAnsi="Calibri"/>
          <w:szCs w:val="24"/>
        </w:rPr>
        <w:t xml:space="preserve"> (c’est-à-dire avant application de la stratégie ALM) : </w:t>
      </w:r>
    </w:p>
    <w:p w14:paraId="1E792A5F" w14:textId="77777777" w:rsidR="0053457E" w:rsidRDefault="0053457E" w:rsidP="0053457E">
      <w:pPr>
        <w:widowControl w:val="0"/>
        <w:rPr>
          <w:rFonts w:ascii="Calibri" w:hAnsi="Calibri"/>
          <w:szCs w:val="24"/>
        </w:rPr>
      </w:pPr>
    </w:p>
    <w:p w14:paraId="295B3151" w14:textId="77777777" w:rsidR="0053457E" w:rsidRPr="00332C56" w:rsidRDefault="0053457E" w:rsidP="0053457E">
      <w:pPr>
        <w:widowControl w:val="0"/>
        <w:rPr>
          <w:rFonts w:ascii="Calibri" w:eastAsiaTheme="minorEastAsia" w:hAnsi="Calibri"/>
          <w:szCs w:val="24"/>
        </w:rPr>
      </w:pPr>
      <m:oMathPara>
        <m:oMath>
          <m:r>
            <w:rPr>
              <w:rFonts w:ascii="Cambria Math" w:hAnsi="Cambria Math"/>
              <w:szCs w:val="24"/>
            </w:rPr>
            <m:t xml:space="preserve">VM Après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 VM initiale</m:t>
          </m:r>
        </m:oMath>
      </m:oMathPara>
    </w:p>
    <w:p w14:paraId="2A7FA9BF" w14:textId="77777777" w:rsidR="0053457E" w:rsidRDefault="0053457E" w:rsidP="0053457E">
      <w:pPr>
        <w:widowControl w:val="0"/>
        <w:rPr>
          <w:rFonts w:ascii="Calibri" w:hAnsi="Calibri"/>
          <w:szCs w:val="24"/>
        </w:rPr>
      </w:pPr>
    </w:p>
    <w:p w14:paraId="7E9FDC80" w14:textId="77777777" w:rsidR="00862B6D" w:rsidRPr="003A6A57" w:rsidRDefault="00862B6D" w:rsidP="0053457E">
      <w:pPr>
        <w:widowControl w:val="0"/>
        <w:rPr>
          <w:rFonts w:ascii="Calibri" w:eastAsiaTheme="minorEastAsia" w:hAnsi="Calibri"/>
          <w:szCs w:val="24"/>
        </w:rPr>
      </w:pPr>
      <m:oMathPara>
        <m:oMath>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VM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1+Tx rendement Action</m:t>
              </m:r>
            </m:e>
          </m:d>
        </m:oMath>
      </m:oMathPara>
    </w:p>
    <w:p w14:paraId="4F5D5701" w14:textId="77777777" w:rsidR="00C854FE" w:rsidRDefault="00C854FE" w:rsidP="0053457E">
      <w:pPr>
        <w:widowControl w:val="0"/>
        <w:rPr>
          <w:rFonts w:ascii="Calibri" w:hAnsi="Calibri"/>
          <w:szCs w:val="24"/>
          <w:u w:val="single"/>
        </w:rPr>
      </w:pPr>
    </w:p>
    <w:p w14:paraId="4ADF8DF1" w14:textId="77777777" w:rsidR="0053457E" w:rsidRPr="007758A7" w:rsidRDefault="0053457E" w:rsidP="0053457E">
      <w:pPr>
        <w:widowControl w:val="0"/>
        <w:rPr>
          <w:rFonts w:ascii="Calibri" w:hAnsi="Calibri"/>
          <w:szCs w:val="24"/>
          <w:u w:val="single"/>
        </w:rPr>
      </w:pPr>
      <w:r w:rsidRPr="007758A7">
        <w:rPr>
          <w:rFonts w:ascii="Calibri" w:hAnsi="Calibri"/>
          <w:szCs w:val="24"/>
          <w:u w:val="single"/>
        </w:rPr>
        <w:t xml:space="preserve">Avec : </w:t>
      </w:r>
    </w:p>
    <w:p w14:paraId="7D552273" w14:textId="77777777" w:rsidR="0053457E" w:rsidRPr="00436321" w:rsidRDefault="0053457E" w:rsidP="008E7EF8">
      <w:pPr>
        <w:pStyle w:val="Paragraphedeliste"/>
        <w:numPr>
          <w:ilvl w:val="1"/>
          <w:numId w:val="18"/>
        </w:numPr>
        <w:contextualSpacing w:val="0"/>
        <w:rPr>
          <w:noProof/>
        </w:rPr>
      </w:pPr>
      <m:oMath>
        <m:r>
          <w:rPr>
            <w:rFonts w:ascii="Cambria Math" w:hAnsi="Cambria Math"/>
            <w:noProof/>
          </w:rPr>
          <m:t>VM</m:t>
        </m:r>
        <m:r>
          <m:rPr>
            <m:sty m:val="p"/>
          </m:rPr>
          <w:rPr>
            <w:rFonts w:ascii="Cambria Math" w:hAnsi="Cambria Math"/>
            <w:noProof/>
          </w:rPr>
          <m:t xml:space="preserve"> </m:t>
        </m:r>
        <m:r>
          <w:rPr>
            <w:rFonts w:ascii="Cambria Math" w:hAnsi="Cambria Math"/>
            <w:noProof/>
          </w:rPr>
          <m:t>initiale</m:t>
        </m:r>
      </m:oMath>
      <w:r w:rsidRPr="00436321">
        <w:rPr>
          <w:noProof/>
        </w:rPr>
        <w:t> : la valeur de marché renseigné</w:t>
      </w:r>
      <w:r>
        <w:rPr>
          <w:noProof/>
        </w:rPr>
        <w:t>e</w:t>
      </w:r>
      <w:r w:rsidRPr="00436321">
        <w:rPr>
          <w:noProof/>
        </w:rPr>
        <w:t xml:space="preserve"> en input</w:t>
      </w:r>
    </w:p>
    <w:p w14:paraId="4617960E" w14:textId="77777777" w:rsidR="0053457E" w:rsidRPr="00436321" w:rsidRDefault="0053457E" w:rsidP="008E7EF8">
      <w:pPr>
        <w:pStyle w:val="Paragraphedeliste"/>
        <w:numPr>
          <w:ilvl w:val="1"/>
          <w:numId w:val="18"/>
        </w:numPr>
        <w:contextualSpacing w:val="0"/>
        <w:rPr>
          <w:noProof/>
        </w:rPr>
      </w:pPr>
      <m:oMath>
        <m:r>
          <w:rPr>
            <w:rFonts w:ascii="Cambria Math" w:hAnsi="Cambria Math"/>
            <w:noProof/>
          </w:rPr>
          <m:t>Tx</m:t>
        </m:r>
        <m:r>
          <m:rPr>
            <m:sty m:val="p"/>
          </m:rPr>
          <w:rPr>
            <w:rFonts w:ascii="Cambria Math" w:hAnsi="Cambria Math"/>
            <w:noProof/>
          </w:rPr>
          <m:t xml:space="preserve"> </m:t>
        </m:r>
        <m:r>
          <w:rPr>
            <w:rFonts w:ascii="Cambria Math" w:hAnsi="Cambria Math"/>
            <w:noProof/>
          </w:rPr>
          <m:t>rendement</m:t>
        </m:r>
        <m:r>
          <m:rPr>
            <m:sty m:val="p"/>
          </m:rPr>
          <w:rPr>
            <w:rFonts w:ascii="Cambria Math" w:hAnsi="Cambria Math"/>
            <w:noProof/>
          </w:rPr>
          <m:t xml:space="preserve"> </m:t>
        </m:r>
        <m:r>
          <w:rPr>
            <w:rFonts w:ascii="Cambria Math" w:hAnsi="Cambria Math"/>
            <w:noProof/>
          </w:rPr>
          <m:t>Action</m:t>
        </m:r>
      </m:oMath>
      <w:r w:rsidRPr="00436321">
        <w:rPr>
          <w:noProof/>
        </w:rPr>
        <w:t> : le taux de rendement correspondant à l’indice de référence de l’action issu de l’ESG.</w:t>
      </w:r>
    </w:p>
    <w:p w14:paraId="11E46FBB" w14:textId="1971DFB7" w:rsidR="0053457E" w:rsidRDefault="0053457E" w:rsidP="003A6A57">
      <w:pPr>
        <w:pStyle w:val="Paragraphedeliste"/>
        <w:ind w:left="1440"/>
        <w:contextualSpacing w:val="0"/>
        <w:rPr>
          <w:noProof/>
        </w:rPr>
      </w:pPr>
    </w:p>
    <w:p w14:paraId="06FC91B6" w14:textId="77777777" w:rsidR="0053457E" w:rsidRDefault="0053457E" w:rsidP="0053457E">
      <w:pPr>
        <w:widowControl w:val="0"/>
        <w:rPr>
          <w:rFonts w:ascii="Calibri" w:hAnsi="Calibri"/>
          <w:szCs w:val="24"/>
        </w:rPr>
      </w:pPr>
    </w:p>
    <w:p w14:paraId="226E94FD" w14:textId="77777777" w:rsidR="0053457E" w:rsidRDefault="0053457E" w:rsidP="0053457E">
      <w:pPr>
        <w:widowControl w:val="0"/>
        <w:rPr>
          <w:rFonts w:ascii="Calibri" w:hAnsi="Calibri"/>
          <w:szCs w:val="24"/>
        </w:rPr>
      </w:pPr>
      <w:r w:rsidRPr="00AD4147">
        <w:rPr>
          <w:rFonts w:ascii="Calibri" w:hAnsi="Calibri"/>
          <w:b/>
          <w:szCs w:val="24"/>
          <w:u w:val="single"/>
        </w:rPr>
        <w:t>Valeur de marché après transaction</w:t>
      </w:r>
      <w:r w:rsidRPr="00E12B65">
        <w:rPr>
          <w:rFonts w:ascii="Calibri" w:hAnsi="Calibri"/>
          <w:szCs w:val="24"/>
        </w:rPr>
        <w:t xml:space="preserve"> : il s’agit de la valeur de marché avant transaction à laquelle on applique la proportion d’actifs réallouée. </w:t>
      </w:r>
    </w:p>
    <w:p w14:paraId="07566549" w14:textId="77777777" w:rsidR="00166B8A" w:rsidRDefault="00166B8A" w:rsidP="00166B8A">
      <w:pPr>
        <w:rPr>
          <w:rFonts w:ascii="Calibri" w:hAnsi="Calibri"/>
          <w:szCs w:val="24"/>
        </w:rPr>
      </w:pPr>
      <w:r>
        <w:rPr>
          <w:rFonts w:ascii="Calibri" w:hAnsi="Calibri"/>
          <w:szCs w:val="24"/>
        </w:rPr>
        <w:t xml:space="preserve">La formule suivante permet d’investir ou désinvestir de manière proportionnelle sur les lignes déjà en portefeuille. </w:t>
      </w:r>
    </w:p>
    <w:p w14:paraId="18785DEA" w14:textId="77777777" w:rsidR="00166B8A" w:rsidRDefault="00166B8A" w:rsidP="00166B8A">
      <w:pPr>
        <w:rPr>
          <w:rFonts w:ascii="Calibri" w:hAnsi="Calibri"/>
          <w:szCs w:val="24"/>
        </w:rPr>
      </w:pPr>
      <w:r>
        <w:rPr>
          <w:rFonts w:ascii="Calibri" w:hAnsi="Calibri"/>
          <w:szCs w:val="24"/>
        </w:rPr>
        <w:t xml:space="preserve">Cependant, elle renvoie un résultat nul si la valeur de marché avant transaction est nulle et il conviendrait de tout de même pouvoir réinvestir dans la poche action si celle-ci est vide. C’est ce que montre la seconde partie de la formule suivante avec une méthode uniforme : </w:t>
      </w:r>
    </w:p>
    <w:p w14:paraId="5CB79CEB" w14:textId="77777777" w:rsidR="00166B8A" w:rsidRDefault="00166B8A" w:rsidP="0053457E">
      <w:pPr>
        <w:widowControl w:val="0"/>
        <w:rPr>
          <w:rFonts w:ascii="Calibri" w:hAnsi="Calibri"/>
          <w:szCs w:val="24"/>
        </w:rPr>
      </w:pPr>
    </w:p>
    <w:p w14:paraId="0B0BC515" w14:textId="77777777" w:rsidR="00166B8A" w:rsidRDefault="00166B8A" w:rsidP="0053457E">
      <w:pPr>
        <w:widowControl w:val="0"/>
        <w:rPr>
          <w:rFonts w:ascii="Calibri" w:hAnsi="Calibri"/>
          <w:szCs w:val="24"/>
        </w:rPr>
      </w:pPr>
    </w:p>
    <w:p w14:paraId="5D9464B5" w14:textId="77777777" w:rsidR="00166B8A" w:rsidRDefault="00166B8A" w:rsidP="0053457E">
      <w:pPr>
        <w:widowControl w:val="0"/>
        <w:rPr>
          <w:rFonts w:ascii="Calibri" w:hAnsi="Calibri"/>
          <w:szCs w:val="24"/>
        </w:rPr>
      </w:pPr>
      <w:r>
        <w:rPr>
          <w:rFonts w:ascii="Calibri" w:eastAsiaTheme="minorEastAsia" w:hAnsi="Calibri"/>
          <w:szCs w:val="24"/>
        </w:rPr>
        <w:t xml:space="preserve">Si </w:t>
      </w:r>
      <m:oMath>
        <m:r>
          <w:rPr>
            <w:rFonts w:ascii="Cambria Math" w:eastAsiaTheme="minorEastAsia" w:hAnsi="Cambria Math"/>
            <w:szCs w:val="24"/>
          </w:rPr>
          <m:t xml:space="preserve">Poche Action Vide </m:t>
        </m:r>
        <m:d>
          <m:dPr>
            <m:ctrlPr>
              <w:rPr>
                <w:rFonts w:ascii="Cambria Math" w:eastAsiaTheme="minorEastAsia" w:hAnsi="Cambria Math"/>
                <w:i/>
                <w:szCs w:val="24"/>
              </w:rPr>
            </m:ctrlPr>
          </m:dPr>
          <m:e>
            <m:r>
              <w:rPr>
                <w:rFonts w:ascii="Cambria Math" w:eastAsiaTheme="minorEastAsia" w:hAnsi="Cambria Math"/>
                <w:szCs w:val="24"/>
              </w:rPr>
              <m:t>P-1</m:t>
            </m:r>
          </m:e>
        </m:d>
        <m:r>
          <w:rPr>
            <w:rFonts w:ascii="Cambria Math" w:eastAsiaTheme="minorEastAsia" w:hAnsi="Cambria Math"/>
            <w:szCs w:val="24"/>
          </w:rPr>
          <m:t>=0        alors</m:t>
        </m:r>
      </m:oMath>
    </w:p>
    <w:p w14:paraId="20E868CB" w14:textId="77777777" w:rsidR="0053457E" w:rsidRPr="00166B8A" w:rsidRDefault="0053457E" w:rsidP="0053457E">
      <w:pPr>
        <w:widowControl w:val="0"/>
        <w:rPr>
          <w:rFonts w:ascii="Calibri" w:eastAsiaTheme="minorEastAsia" w:hAnsi="Calibri"/>
          <w:szCs w:val="24"/>
        </w:rPr>
      </w:pPr>
      <m:oMathPara>
        <m:oMathParaPr>
          <m:jc m:val="left"/>
        </m:oMathParaPr>
        <m:oMath>
          <m:r>
            <w:rPr>
              <w:rFonts w:ascii="Cambria Math" w:eastAsiaTheme="minorEastAsia" w:hAnsi="Cambria Math"/>
              <w:szCs w:val="24"/>
            </w:rPr>
            <m:t>VM A</m:t>
          </m:r>
          <m:r>
            <w:rPr>
              <w:rFonts w:ascii="Cambria Math" w:hAnsi="Cambria Math"/>
              <w:szCs w:val="24"/>
            </w:rPr>
            <m:t>près Transaction</m:t>
          </m:r>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0F0902F3" w14:textId="77777777" w:rsidR="00166B8A" w:rsidRDefault="00166B8A" w:rsidP="0053457E">
      <w:pPr>
        <w:widowControl w:val="0"/>
        <w:rPr>
          <w:rFonts w:ascii="Calibri" w:eastAsiaTheme="minorEastAsia" w:hAnsi="Calibri"/>
          <w:szCs w:val="24"/>
        </w:rPr>
      </w:pPr>
    </w:p>
    <w:p w14:paraId="67C2D787" w14:textId="77777777" w:rsidR="00166B8A" w:rsidRDefault="00166B8A" w:rsidP="00166B8A">
      <w:pPr>
        <w:rPr>
          <w:rFonts w:ascii="Calibri" w:hAnsi="Calibri"/>
          <w:szCs w:val="24"/>
        </w:rPr>
      </w:pPr>
      <w:r>
        <w:rPr>
          <w:rFonts w:ascii="Calibri" w:eastAsiaTheme="minorEastAsia" w:hAnsi="Calibri"/>
          <w:szCs w:val="24"/>
        </w:rPr>
        <w:t xml:space="preserve">Si </w:t>
      </w:r>
      <m:oMath>
        <m:r>
          <w:rPr>
            <w:rFonts w:ascii="Cambria Math" w:eastAsiaTheme="minorEastAsia" w:hAnsi="Cambria Math"/>
            <w:szCs w:val="24"/>
          </w:rPr>
          <m:t xml:space="preserve">Poche Action Vide </m:t>
        </m:r>
        <m:d>
          <m:dPr>
            <m:ctrlPr>
              <w:rPr>
                <w:rFonts w:ascii="Cambria Math" w:eastAsiaTheme="minorEastAsia" w:hAnsi="Cambria Math"/>
                <w:i/>
                <w:szCs w:val="24"/>
              </w:rPr>
            </m:ctrlPr>
          </m:dPr>
          <m:e>
            <m:r>
              <w:rPr>
                <w:rFonts w:ascii="Cambria Math" w:eastAsiaTheme="minorEastAsia" w:hAnsi="Cambria Math"/>
                <w:szCs w:val="24"/>
              </w:rPr>
              <m:t>P-1</m:t>
            </m:r>
          </m:e>
        </m:d>
        <m:r>
          <w:rPr>
            <w:rFonts w:ascii="Cambria Math" w:eastAsiaTheme="minorEastAsia" w:hAnsi="Cambria Math"/>
            <w:szCs w:val="24"/>
          </w:rPr>
          <m:t xml:space="preserve">=1        alors      </m:t>
        </m:r>
      </m:oMath>
    </w:p>
    <w:p w14:paraId="38D3392D" w14:textId="77777777" w:rsidR="00166B8A" w:rsidRDefault="00166B8A" w:rsidP="00166B8A">
      <w:pPr>
        <w:widowControl w:val="0"/>
        <w:rPr>
          <w:rFonts w:ascii="Calibri" w:eastAsiaTheme="minorEastAsia" w:hAnsi="Calibri"/>
          <w:szCs w:val="24"/>
        </w:rPr>
      </w:pPr>
      <m:oMathPara>
        <m:oMath>
          <m:r>
            <w:rPr>
              <w:rFonts w:ascii="Cambria Math" w:eastAsiaTheme="minorEastAsia" w:hAnsi="Cambria Math"/>
              <w:szCs w:val="24"/>
            </w:rPr>
            <m:t>VM A</m:t>
          </m:r>
          <m:r>
            <w:rPr>
              <w:rFonts w:ascii="Cambria Math" w:hAnsi="Cambria Math"/>
              <w:szCs w:val="24"/>
            </w:rPr>
            <m:t>près Transaction</m:t>
          </m:r>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r>
                <w:rPr>
                  <w:rFonts w:ascii="Cambria Math" w:eastAsiaTheme="minorEastAsia" w:hAnsi="Cambria Math"/>
                  <w:szCs w:val="24"/>
                </w:rPr>
                <m:t>Nb Actions (P-1)</m:t>
              </m:r>
            </m:den>
          </m:f>
        </m:oMath>
      </m:oMathPara>
    </w:p>
    <w:p w14:paraId="1A4532BD" w14:textId="77777777" w:rsidR="00166B8A" w:rsidRPr="007758A7" w:rsidRDefault="00166B8A" w:rsidP="0053457E">
      <w:pPr>
        <w:widowControl w:val="0"/>
        <w:rPr>
          <w:rFonts w:ascii="Calibri" w:eastAsiaTheme="minorEastAsia" w:hAnsi="Calibri"/>
          <w:szCs w:val="24"/>
        </w:rPr>
      </w:pPr>
    </w:p>
    <w:p w14:paraId="6BB849C2" w14:textId="77777777" w:rsidR="0053457E" w:rsidRPr="007758A7" w:rsidRDefault="0053457E" w:rsidP="0053457E">
      <w:pPr>
        <w:widowControl w:val="0"/>
        <w:rPr>
          <w:rFonts w:ascii="Calibri" w:eastAsiaTheme="minorEastAsia" w:hAnsi="Calibri"/>
          <w:szCs w:val="24"/>
        </w:rPr>
      </w:pPr>
    </w:p>
    <w:p w14:paraId="17F29429" w14:textId="77777777" w:rsidR="0053457E" w:rsidRPr="007758A7" w:rsidRDefault="0053457E" w:rsidP="0053457E">
      <w:pPr>
        <w:rPr>
          <w:rFonts w:ascii="Calibri" w:hAnsi="Calibri"/>
          <w:szCs w:val="24"/>
          <w:u w:val="single"/>
        </w:rPr>
      </w:pPr>
      <w:r w:rsidRPr="007758A7">
        <w:rPr>
          <w:rFonts w:ascii="Calibri" w:hAnsi="Calibri"/>
          <w:szCs w:val="24"/>
          <w:u w:val="single"/>
        </w:rPr>
        <w:t xml:space="preserve">Avec : </w:t>
      </w:r>
    </w:p>
    <w:p w14:paraId="502AA5F6" w14:textId="77777777" w:rsidR="0053457E" w:rsidRPr="00436321" w:rsidRDefault="0053457E" w:rsidP="008E7EF8">
      <w:pPr>
        <w:pStyle w:val="Paragraphedeliste"/>
        <w:numPr>
          <w:ilvl w:val="1"/>
          <w:numId w:val="18"/>
        </w:numPr>
        <w:contextualSpacing w:val="0"/>
        <w:rPr>
          <w:noProof/>
        </w:rPr>
      </w:pPr>
      <m:oMath>
        <m:r>
          <w:rPr>
            <w:rFonts w:ascii="Cambria Math" w:hAnsi="Cambria Math"/>
            <w:noProof/>
          </w:rPr>
          <m:t>Valeur</m:t>
        </m:r>
        <m:r>
          <m:rPr>
            <m:sty m:val="p"/>
          </m:rPr>
          <w:rPr>
            <w:rFonts w:ascii="Cambria Math" w:hAnsi="Cambria Math"/>
            <w:noProof/>
          </w:rPr>
          <m:t xml:space="preserve"> </m:t>
        </m:r>
        <m:r>
          <w:rPr>
            <w:rFonts w:ascii="Cambria Math" w:hAnsi="Cambria Math"/>
            <w:noProof/>
          </w:rPr>
          <m:t>Marche</m:t>
        </m:r>
        <m:r>
          <m:rPr>
            <m:sty m:val="p"/>
          </m:rPr>
          <w:rPr>
            <w:rFonts w:ascii="Cambria Math" w:hAnsi="Cambria Math"/>
            <w:noProof/>
          </w:rPr>
          <m:t xml:space="preserve"> </m:t>
        </m:r>
        <m:r>
          <w:rPr>
            <w:rFonts w:ascii="Cambria Math" w:hAnsi="Cambria Math"/>
            <w:noProof/>
          </w:rPr>
          <m:t>Cible</m:t>
        </m:r>
      </m:oMath>
      <w:r w:rsidRPr="00436321">
        <w:rPr>
          <w:noProof/>
        </w:rPr>
        <w:t> : la valeur de marché à atteindre suite à la stratégie ALM</w:t>
      </w:r>
    </w:p>
    <w:p w14:paraId="0F2DA9A2" w14:textId="73554601" w:rsidR="0053457E" w:rsidRDefault="0053457E" w:rsidP="008E7EF8">
      <w:pPr>
        <w:pStyle w:val="Paragraphedeliste"/>
        <w:numPr>
          <w:ilvl w:val="1"/>
          <w:numId w:val="18"/>
        </w:numPr>
        <w:contextualSpacing w:val="0"/>
        <w:rPr>
          <w:noProof/>
        </w:rPr>
      </w:pPr>
      <m:oMath>
        <m:r>
          <w:rPr>
            <w:rFonts w:ascii="Cambria Math" w:hAnsi="Cambria Math"/>
            <w:noProof/>
          </w:rPr>
          <m:t>nb lignes=Nb Actions :</m:t>
        </m:r>
      </m:oMath>
      <w:r w:rsidRPr="00436321">
        <w:rPr>
          <w:noProof/>
        </w:rPr>
        <w:t xml:space="preserve"> nombre de lignes actions dans le portefeuille</w:t>
      </w:r>
    </w:p>
    <w:p w14:paraId="65D16877" w14:textId="77777777" w:rsidR="00166B8A" w:rsidRPr="00436321" w:rsidRDefault="00166B8A" w:rsidP="008E7EF8">
      <w:pPr>
        <w:pStyle w:val="Paragraphedeliste"/>
        <w:numPr>
          <w:ilvl w:val="1"/>
          <w:numId w:val="18"/>
        </w:numPr>
        <w:contextualSpacing w:val="0"/>
        <w:rPr>
          <w:noProof/>
        </w:rPr>
      </w:pPr>
      <m:oMath>
        <m:r>
          <w:rPr>
            <w:rFonts w:ascii="Cambria Math" w:hAnsi="Cambria Math"/>
            <w:noProof/>
          </w:rPr>
          <m:t>Poche</m:t>
        </m:r>
        <m:r>
          <m:rPr>
            <m:sty m:val="p"/>
          </m:rPr>
          <w:rPr>
            <w:rFonts w:ascii="Cambria Math" w:hAnsi="Cambria Math"/>
            <w:noProof/>
          </w:rPr>
          <m:t xml:space="preserve"> </m:t>
        </m:r>
        <m:r>
          <w:rPr>
            <w:rFonts w:ascii="Cambria Math" w:hAnsi="Cambria Math"/>
            <w:noProof/>
          </w:rPr>
          <m:t>Action</m:t>
        </m:r>
        <m:r>
          <m:rPr>
            <m:sty m:val="p"/>
          </m:rPr>
          <w:rPr>
            <w:rFonts w:ascii="Cambria Math" w:hAnsi="Cambria Math"/>
            <w:noProof/>
          </w:rPr>
          <m:t xml:space="preserve"> </m:t>
        </m:r>
        <m:r>
          <w:rPr>
            <w:rFonts w:ascii="Cambria Math" w:hAnsi="Cambria Math"/>
            <w:noProof/>
          </w:rPr>
          <m:t>Vide</m:t>
        </m:r>
      </m:oMath>
      <w:r w:rsidRPr="00436321">
        <w:rPr>
          <w:noProof/>
        </w:rPr>
        <w:t> : vaut 1 lorsque la valeur de marché est nulle, 0 autrement</w:t>
      </w:r>
    </w:p>
    <w:p w14:paraId="2DA19B69" w14:textId="77777777" w:rsidR="0053457E" w:rsidRDefault="0053457E" w:rsidP="0053457E">
      <w:pPr>
        <w:rPr>
          <w:rFonts w:ascii="Calibri" w:hAnsi="Calibri"/>
          <w:szCs w:val="24"/>
        </w:rPr>
      </w:pPr>
    </w:p>
    <w:p w14:paraId="2BD3E07D" w14:textId="77777777" w:rsidR="0053457E" w:rsidRDefault="0053457E" w:rsidP="0053457E">
      <w:pPr>
        <w:rPr>
          <w:rFonts w:ascii="Calibri" w:hAnsi="Calibri"/>
          <w:szCs w:val="24"/>
        </w:rPr>
      </w:pPr>
      <w:r>
        <w:rPr>
          <w:rFonts w:ascii="Calibri" w:hAnsi="Calibri"/>
          <w:szCs w:val="24"/>
        </w:rPr>
        <w:t>A noter que la valeur de marché n’est pas impactée par les VM vendues pour réaliser les plus-values latentes car la vente du titre est suivie d’un rachat immédiat (aller-retour).</w:t>
      </w:r>
    </w:p>
    <w:p w14:paraId="7A57F0FA" w14:textId="77777777" w:rsidR="0053457E" w:rsidRDefault="0053457E" w:rsidP="0053457E">
      <w:pPr>
        <w:rPr>
          <w:rFonts w:ascii="Calibri" w:hAnsi="Calibri"/>
          <w:szCs w:val="24"/>
        </w:rPr>
      </w:pPr>
    </w:p>
    <w:p w14:paraId="1AC4914C" w14:textId="77777777" w:rsidR="0053457E" w:rsidRDefault="0053457E" w:rsidP="0053457E">
      <w:pPr>
        <w:widowControl w:val="0"/>
        <w:rPr>
          <w:rFonts w:ascii="Calibri" w:hAnsi="Calibri"/>
          <w:b/>
          <w:szCs w:val="24"/>
          <w:u w:val="single"/>
        </w:rPr>
      </w:pPr>
      <w:r w:rsidRPr="00AD4147">
        <w:rPr>
          <w:rFonts w:ascii="Calibri" w:hAnsi="Calibri"/>
          <w:b/>
          <w:szCs w:val="24"/>
          <w:u w:val="single"/>
        </w:rPr>
        <w:t>Valeur comptable brute avant transaction</w:t>
      </w:r>
    </w:p>
    <w:p w14:paraId="0206C86F" w14:textId="77777777" w:rsidR="00201F5F" w:rsidRDefault="00201F5F" w:rsidP="0053457E">
      <w:pPr>
        <w:widowControl w:val="0"/>
        <w:rPr>
          <w:rFonts w:ascii="Calibri" w:hAnsi="Calibri"/>
          <w:b/>
          <w:szCs w:val="24"/>
          <w:u w:val="single"/>
        </w:rPr>
      </w:pPr>
    </w:p>
    <w:p w14:paraId="59440A29" w14:textId="77777777" w:rsidR="0053457E" w:rsidRDefault="00201F5F" w:rsidP="00201F5F">
      <w:pPr>
        <w:widowControl w:val="0"/>
        <w:rPr>
          <w:rFonts w:ascii="Calibri" w:hAnsi="Calibri"/>
          <w:szCs w:val="24"/>
        </w:rPr>
      </w:pPr>
      <w:r w:rsidRPr="00201F5F">
        <w:rPr>
          <w:rFonts w:ascii="Calibri" w:hAnsi="Calibri"/>
          <w:szCs w:val="24"/>
        </w:rPr>
        <w:t>La valeur comptable brute avant transaction correspond à la valeur comptable brute après transaction du pas du projection précédent :</w:t>
      </w:r>
    </w:p>
    <w:p w14:paraId="2246BDCF" w14:textId="77777777" w:rsidR="0053457E" w:rsidRPr="00495D55" w:rsidRDefault="0053457E" w:rsidP="0053457E">
      <w:pPr>
        <w:rPr>
          <w:rFonts w:ascii="Calibri" w:eastAsiaTheme="minorEastAsia"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0EEC82CC" w14:textId="77777777" w:rsidR="0053457E" w:rsidRDefault="0053457E" w:rsidP="0053457E">
      <w:pPr>
        <w:rPr>
          <w:rFonts w:ascii="Calibri" w:eastAsiaTheme="minorEastAsia" w:hAnsi="Calibri"/>
          <w:szCs w:val="24"/>
        </w:rPr>
      </w:pPr>
    </w:p>
    <w:p w14:paraId="2262825C" w14:textId="77777777" w:rsidR="0053457E" w:rsidRDefault="0053457E" w:rsidP="0053457E">
      <w:pPr>
        <w:rPr>
          <w:rFonts w:ascii="Calibri"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P-1</m:t>
              </m:r>
            </m:e>
          </m:d>
        </m:oMath>
      </m:oMathPara>
    </w:p>
    <w:p w14:paraId="382FCA61" w14:textId="77777777" w:rsidR="0053457E" w:rsidRDefault="0053457E" w:rsidP="0053457E">
      <w:pPr>
        <w:rPr>
          <w:rFonts w:ascii="Calibri" w:hAnsi="Calibri"/>
          <w:szCs w:val="24"/>
        </w:rPr>
      </w:pPr>
    </w:p>
    <w:p w14:paraId="1C73C59B" w14:textId="77777777" w:rsidR="0053457E" w:rsidRDefault="0053457E" w:rsidP="0053457E">
      <w:pPr>
        <w:widowControl w:val="0"/>
        <w:rPr>
          <w:rFonts w:ascii="Calibri" w:hAnsi="Calibri"/>
          <w:szCs w:val="24"/>
          <w:u w:val="single"/>
        </w:rPr>
      </w:pPr>
      <w:r w:rsidRPr="00AD4147">
        <w:rPr>
          <w:rFonts w:ascii="Calibri" w:hAnsi="Calibri"/>
          <w:b/>
          <w:szCs w:val="24"/>
          <w:u w:val="single"/>
        </w:rPr>
        <w:t>Valeur comptable brute après transaction</w:t>
      </w:r>
      <w:r w:rsidRPr="00AD4147">
        <w:rPr>
          <w:rFonts w:ascii="Calibri" w:hAnsi="Calibri"/>
          <w:szCs w:val="24"/>
          <w:u w:val="single"/>
        </w:rPr>
        <w:t xml:space="preserve">  </w:t>
      </w:r>
    </w:p>
    <w:p w14:paraId="20708109" w14:textId="77777777" w:rsidR="00201F5F" w:rsidRPr="00AD4147" w:rsidRDefault="00201F5F" w:rsidP="0053457E">
      <w:pPr>
        <w:widowControl w:val="0"/>
        <w:rPr>
          <w:rFonts w:ascii="Calibri" w:hAnsi="Calibri"/>
          <w:szCs w:val="24"/>
          <w:u w:val="single"/>
        </w:rPr>
      </w:pPr>
    </w:p>
    <w:p w14:paraId="1712F2D0" w14:textId="77777777" w:rsidR="0053457E" w:rsidRPr="00312A91" w:rsidRDefault="0053457E" w:rsidP="0053457E">
      <w:pPr>
        <w:widowControl w:val="0"/>
        <w:rPr>
          <w:rFonts w:ascii="Calibri" w:hAnsi="Calibri"/>
          <w:szCs w:val="24"/>
        </w:rPr>
      </w:pPr>
      <w:r>
        <w:rPr>
          <w:rFonts w:ascii="Calibri" w:hAnsi="Calibri"/>
          <w:szCs w:val="24"/>
        </w:rPr>
        <w:t>Deux</w:t>
      </w:r>
      <w:r w:rsidRPr="00312A91">
        <w:rPr>
          <w:rFonts w:ascii="Calibri" w:hAnsi="Calibri"/>
          <w:szCs w:val="24"/>
        </w:rPr>
        <w:t xml:space="preserve"> cas sont envisageables :</w:t>
      </w:r>
    </w:p>
    <w:p w14:paraId="4CF9E669" w14:textId="77777777" w:rsidR="0053457E" w:rsidRDefault="0053457E" w:rsidP="008E7EF8">
      <w:pPr>
        <w:widowControl w:val="0"/>
        <w:numPr>
          <w:ilvl w:val="1"/>
          <w:numId w:val="8"/>
        </w:numPr>
        <w:rPr>
          <w:rFonts w:ascii="Calibri" w:hAnsi="Calibri"/>
          <w:szCs w:val="24"/>
        </w:rPr>
      </w:pPr>
      <w:r w:rsidRPr="00312A91">
        <w:rPr>
          <w:rFonts w:ascii="Calibri" w:hAnsi="Calibri"/>
          <w:szCs w:val="24"/>
        </w:rPr>
        <w:t>Cas d’un investissement : la valeur comptable avant transaction est augmentée du montant de l’investissement (on valorise en normes actuelles à la valeur d’achat des titres)</w:t>
      </w:r>
    </w:p>
    <w:p w14:paraId="2A09239C" w14:textId="77777777" w:rsidR="0053457E" w:rsidRDefault="0053457E" w:rsidP="0053457E">
      <w:pPr>
        <w:widowControl w:val="0"/>
        <w:rPr>
          <w:rFonts w:ascii="Calibri" w:hAnsi="Calibri"/>
          <w:szCs w:val="24"/>
        </w:rPr>
      </w:pPr>
    </w:p>
    <w:p w14:paraId="3BA7ECDE" w14:textId="77777777" w:rsidR="0053457E" w:rsidRDefault="0053457E" w:rsidP="0053457E">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oMath>
      </m:oMathPara>
    </w:p>
    <w:p w14:paraId="3436C848" w14:textId="77777777" w:rsidR="0053457E" w:rsidRDefault="0053457E" w:rsidP="008E7EF8">
      <w:pPr>
        <w:widowControl w:val="0"/>
        <w:numPr>
          <w:ilvl w:val="1"/>
          <w:numId w:val="8"/>
        </w:numPr>
        <w:rPr>
          <w:rFonts w:ascii="Calibri" w:hAnsi="Calibri"/>
          <w:szCs w:val="24"/>
        </w:rPr>
      </w:pPr>
      <w:r w:rsidRPr="00312A91">
        <w:rPr>
          <w:rFonts w:ascii="Calibri" w:hAnsi="Calibri"/>
          <w:szCs w:val="24"/>
        </w:rPr>
        <w:t xml:space="preserve">Cas d’un désinvestissement : la valeur comptable avant transaction est diminuée </w:t>
      </w:r>
      <w:r>
        <w:rPr>
          <w:rFonts w:ascii="Calibri" w:hAnsi="Calibri"/>
          <w:szCs w:val="24"/>
        </w:rPr>
        <w:t>du ratio « valeur de marché cible / valeur de marché avant transaction »</w:t>
      </w:r>
    </w:p>
    <w:p w14:paraId="34AE3E82" w14:textId="77777777" w:rsidR="0053457E" w:rsidRDefault="0053457E" w:rsidP="0053457E">
      <w:pPr>
        <w:widowControl w:val="0"/>
        <w:rPr>
          <w:rFonts w:ascii="Calibri" w:hAnsi="Calibri"/>
          <w:szCs w:val="24"/>
        </w:rPr>
      </w:pPr>
    </w:p>
    <w:p w14:paraId="1BA0DE97" w14:textId="77777777" w:rsidR="0053457E" w:rsidRDefault="0053457E" w:rsidP="0053457E">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058806C6" w14:textId="77777777" w:rsidR="0053457E" w:rsidRDefault="0053457E" w:rsidP="0053457E">
      <w:pPr>
        <w:widowControl w:val="0"/>
        <w:rPr>
          <w:rFonts w:ascii="Calibri" w:hAnsi="Calibri"/>
          <w:szCs w:val="24"/>
        </w:rPr>
      </w:pPr>
    </w:p>
    <w:p w14:paraId="4E788B15" w14:textId="77777777" w:rsidR="0053457E" w:rsidRDefault="0053457E" w:rsidP="008E7EF8">
      <w:pPr>
        <w:pStyle w:val="Paragraphedeliste"/>
        <w:widowControl w:val="0"/>
        <w:numPr>
          <w:ilvl w:val="1"/>
          <w:numId w:val="8"/>
        </w:numPr>
        <w:rPr>
          <w:rFonts w:ascii="Calibri" w:hAnsi="Calibri"/>
          <w:szCs w:val="24"/>
        </w:rPr>
      </w:pPr>
      <w:r>
        <w:rPr>
          <w:rFonts w:ascii="Calibri" w:hAnsi="Calibri"/>
          <w:szCs w:val="24"/>
        </w:rPr>
        <w:t xml:space="preserve">Réalisation des </w:t>
      </w:r>
      <w:r w:rsidR="00201F5F">
        <w:rPr>
          <w:rFonts w:ascii="Calibri" w:hAnsi="Calibri"/>
          <w:szCs w:val="24"/>
        </w:rPr>
        <w:t>p</w:t>
      </w:r>
      <w:r>
        <w:rPr>
          <w:rFonts w:ascii="Calibri" w:hAnsi="Calibri"/>
          <w:szCs w:val="24"/>
        </w:rPr>
        <w:t xml:space="preserve">lus-values latentes, vente en proportion puis achat en montant : </w:t>
      </w:r>
    </w:p>
    <w:p w14:paraId="017C8477" w14:textId="77777777" w:rsidR="0053457E" w:rsidRDefault="0053457E" w:rsidP="0053457E">
      <w:pPr>
        <w:widowControl w:val="0"/>
        <w:rPr>
          <w:rFonts w:ascii="Calibri" w:hAnsi="Calibri"/>
          <w:szCs w:val="24"/>
        </w:rPr>
      </w:pPr>
    </w:p>
    <w:p w14:paraId="20F288EC" w14:textId="77777777" w:rsidR="0053457E" w:rsidRPr="00495D55" w:rsidRDefault="0053457E" w:rsidP="0053457E">
      <w:pPr>
        <w:widowControl w:val="0"/>
        <w:rPr>
          <w:rFonts w:ascii="Calibri" w:eastAsiaTheme="minorEastAsia"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num>
                <m:den>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den>
              </m:f>
            </m:e>
          </m:d>
          <m:r>
            <w:rPr>
              <w:rFonts w:ascii="Cambria Math" w:hAnsi="Cambria Math"/>
              <w:szCs w:val="24"/>
            </w:rPr>
            <m:t>+VM Vendue pour real PVL (P)</m:t>
          </m:r>
        </m:oMath>
      </m:oMathPara>
    </w:p>
    <w:p w14:paraId="137B885A" w14:textId="77777777" w:rsidR="0053457E" w:rsidRDefault="0053457E" w:rsidP="0053457E">
      <w:pPr>
        <w:widowControl w:val="0"/>
        <w:rPr>
          <w:rFonts w:ascii="Calibri" w:eastAsiaTheme="minorEastAsia" w:hAnsi="Calibri"/>
          <w:szCs w:val="24"/>
          <w:u w:val="single"/>
        </w:rPr>
      </w:pPr>
      <w:r w:rsidRPr="00495D55">
        <w:rPr>
          <w:rFonts w:ascii="Calibri" w:eastAsiaTheme="minorEastAsia" w:hAnsi="Calibri"/>
          <w:szCs w:val="24"/>
          <w:u w:val="single"/>
        </w:rPr>
        <w:t xml:space="preserve">Avec : </w:t>
      </w:r>
    </w:p>
    <w:p w14:paraId="052A8FAC" w14:textId="5CEF7020" w:rsidR="0053457E" w:rsidRPr="00436321" w:rsidRDefault="0053457E" w:rsidP="008E7EF8">
      <w:pPr>
        <w:pStyle w:val="Paragraphedeliste"/>
        <w:numPr>
          <w:ilvl w:val="1"/>
          <w:numId w:val="18"/>
        </w:numPr>
        <w:rPr>
          <w:noProof/>
        </w:rPr>
      </w:pPr>
      <w:r w:rsidRPr="00436321">
        <w:rPr>
          <w:b/>
          <w:noProof/>
        </w:rPr>
        <w:t>Part d’actif</w:t>
      </w:r>
      <w:r w:rsidR="00201F5F">
        <w:rPr>
          <w:b/>
          <w:noProof/>
        </w:rPr>
        <w:t>s</w:t>
      </w:r>
      <w:r w:rsidRPr="00436321">
        <w:rPr>
          <w:b/>
          <w:noProof/>
        </w:rPr>
        <w:t xml:space="preserve"> vendue au titre de la réalisation des plus ou moins-values latentes</w:t>
      </w:r>
      <w:r w:rsidRPr="00436321">
        <w:rPr>
          <w:noProof/>
        </w:rPr>
        <w:t> : Cette part est non nulle seulement lorsque le taux de plus ou moins-values latentes</w:t>
      </w:r>
      <w:r w:rsidR="003A6A57">
        <w:rPr>
          <w:noProof/>
        </w:rPr>
        <w:t xml:space="preserve"> à réaliser</w:t>
      </w:r>
      <w:r w:rsidRPr="00436321">
        <w:rPr>
          <w:noProof/>
        </w:rPr>
        <w:t xml:space="preserve"> </w:t>
      </w:r>
      <m:oMath>
        <m:r>
          <m:rPr>
            <m:sty m:val="p"/>
          </m:rPr>
          <w:rPr>
            <w:rFonts w:ascii="Cambria Math" w:hAnsi="Cambria Math"/>
            <w:noProof/>
          </w:rPr>
          <m:t>(</m:t>
        </m:r>
        <m:r>
          <w:rPr>
            <w:rFonts w:ascii="Cambria Math" w:eastAsiaTheme="minorEastAsia" w:hAnsi="Cambria Math"/>
            <w:szCs w:val="24"/>
          </w:rPr>
          <m:t>Tx Real PVL Action</m:t>
        </m:r>
        <m:r>
          <m:rPr>
            <m:sty m:val="p"/>
          </m:rPr>
          <w:rPr>
            <w:rFonts w:ascii="Cambria Math" w:eastAsiaTheme="minorEastAsia" w:hAnsi="Cambria Math"/>
            <w:szCs w:val="24"/>
          </w:rPr>
          <m:t xml:space="preserve"> </m:t>
        </m:r>
        <m:r>
          <m:rPr>
            <m:sty m:val="p"/>
          </m:rPr>
          <w:rPr>
            <w:rFonts w:ascii="Cambria Math" w:hAnsi="Cambria Math"/>
            <w:noProof/>
          </w:rPr>
          <m:t>)</m:t>
        </m:r>
      </m:oMath>
      <w:r w:rsidRPr="00436321">
        <w:rPr>
          <w:noProof/>
        </w:rPr>
        <w:t xml:space="preserve"> est </w:t>
      </w:r>
      <w:r w:rsidR="005C2922">
        <w:rPr>
          <w:noProof/>
        </w:rPr>
        <w:t>non nul</w:t>
      </w:r>
      <w:r w:rsidRPr="00436321">
        <w:rPr>
          <w:noProof/>
        </w:rPr>
        <w:t>.</w:t>
      </w:r>
      <w:r w:rsidR="005C2922">
        <w:rPr>
          <w:noProof/>
        </w:rPr>
        <w:t xml:space="preserve"> A noter que </w:t>
      </w:r>
      <w:r w:rsidR="005C2922">
        <w:rPr>
          <w:rFonts w:eastAsiaTheme="minorEastAsia"/>
          <w:noProof/>
          <w:szCs w:val="24"/>
        </w:rPr>
        <w:t xml:space="preserve">la réalisation de plus-values latentes post-ALM n’a aucun </w:t>
      </w:r>
      <w:r w:rsidR="000F1756">
        <w:rPr>
          <w:rFonts w:eastAsiaTheme="minorEastAsia"/>
          <w:noProof/>
          <w:szCs w:val="24"/>
        </w:rPr>
        <w:t>impact sur l’allocation cible (</w:t>
      </w:r>
      <w:r w:rsidR="005C2922">
        <w:rPr>
          <w:rFonts w:eastAsiaTheme="minorEastAsia"/>
          <w:noProof/>
          <w:szCs w:val="24"/>
        </w:rPr>
        <w:t>mécanisme d’aller-retour).</w:t>
      </w:r>
    </w:p>
    <w:p w14:paraId="4CD66056" w14:textId="77777777" w:rsidR="0053457E" w:rsidRPr="00520708" w:rsidRDefault="0053457E" w:rsidP="0053457E">
      <w:pPr>
        <w:rPr>
          <w:rFonts w:ascii="Calibri" w:hAnsi="Calibri"/>
          <w:szCs w:val="24"/>
        </w:rPr>
      </w:pPr>
    </w:p>
    <w:p w14:paraId="573A90D4" w14:textId="77777777" w:rsidR="0053457E" w:rsidRPr="00A4389E" w:rsidRDefault="0053457E" w:rsidP="0053457E">
      <w:pPr>
        <w:rPr>
          <w:rFonts w:ascii="Calibri" w:hAnsi="Calibri"/>
          <w:szCs w:val="24"/>
        </w:rPr>
      </w:pPr>
      <m:oMath>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r>
          <w:rPr>
            <w:rFonts w:ascii="Cambria Math" w:hAnsi="Cambria Math"/>
            <w:szCs w:val="24"/>
          </w:rPr>
          <m:t>=</m:t>
        </m:r>
        <m:r>
          <m:rPr>
            <m:sty m:val="p"/>
          </m:rPr>
          <w:rPr>
            <w:rFonts w:ascii="Cambria Math" w:hAnsi="Cambria Math"/>
            <w:szCs w:val="24"/>
          </w:rPr>
          <m:t>max⁡</m:t>
        </m:r>
        <m:r>
          <w:rPr>
            <w:rFonts w:ascii="Cambria Math" w:hAnsi="Cambria Math"/>
            <w:szCs w:val="24"/>
          </w:rPr>
          <m:t>( VM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 Tx Real PVL Action-VM Vendue Pour Desinvest</m:t>
        </m:r>
        <m:d>
          <m:dPr>
            <m:ctrlPr>
              <w:rPr>
                <w:rFonts w:ascii="Cambria Math" w:hAnsi="Cambria Math"/>
                <w:i/>
                <w:szCs w:val="24"/>
              </w:rPr>
            </m:ctrlPr>
          </m:dPr>
          <m:e>
            <m:r>
              <w:rPr>
                <w:rFonts w:ascii="Cambria Math" w:hAnsi="Cambria Math"/>
                <w:szCs w:val="24"/>
              </w:rPr>
              <m:t>P</m:t>
            </m:r>
          </m:e>
        </m:d>
      </m:oMath>
      <w:r w:rsidR="00B3653E">
        <w:rPr>
          <w:rFonts w:ascii="Calibri" w:eastAsiaTheme="minorEastAsia" w:hAnsi="Calibri"/>
          <w:szCs w:val="24"/>
        </w:rPr>
        <w:t> ; 0)</w:t>
      </w:r>
    </w:p>
    <w:p w14:paraId="7CD30568" w14:textId="77777777" w:rsidR="0053457E" w:rsidRDefault="0053457E" w:rsidP="0053457E">
      <w:pPr>
        <w:rPr>
          <w:rFonts w:ascii="Calibri" w:hAnsi="Calibri"/>
          <w:szCs w:val="24"/>
        </w:rPr>
      </w:pPr>
    </w:p>
    <w:p w14:paraId="4683524E" w14:textId="0B2CD0A4" w:rsidR="0053457E" w:rsidRPr="00A4389E" w:rsidRDefault="0053457E" w:rsidP="0053457E">
      <w:pPr>
        <w:rPr>
          <w:rFonts w:ascii="Calibri" w:hAnsi="Calibri"/>
          <w:szCs w:val="24"/>
        </w:rPr>
      </w:pPr>
      <w:bookmarkStart w:id="116" w:name="_Hlk479583879"/>
      <m:oMath>
        <m:r>
          <w:rPr>
            <w:rFonts w:ascii="Cambria Math" w:eastAsiaTheme="minorEastAsia" w:hAnsi="Cambria Math"/>
            <w:szCs w:val="24"/>
          </w:rPr>
          <m:t>Tx Real PVL Action</m:t>
        </m:r>
      </m:oMath>
      <w:r w:rsidR="0069326D">
        <w:rPr>
          <w:rFonts w:ascii="Calibri" w:eastAsiaTheme="minorEastAsia" w:hAnsi="Calibri"/>
          <w:szCs w:val="24"/>
        </w:rPr>
        <w:t xml:space="preserve"> </w:t>
      </w:r>
      <w:bookmarkEnd w:id="116"/>
      <w:r w:rsidR="005C2922">
        <w:rPr>
          <w:rFonts w:ascii="Calibri" w:eastAsiaTheme="minorEastAsia" w:hAnsi="Calibri"/>
          <w:szCs w:val="24"/>
        </w:rPr>
        <w:t>est paramétrable</w:t>
      </w:r>
      <w:r w:rsidRPr="00A4389E">
        <w:rPr>
          <w:rFonts w:ascii="Calibri" w:eastAsiaTheme="minorEastAsia" w:hAnsi="Calibri"/>
          <w:szCs w:val="24"/>
        </w:rPr>
        <w:t xml:space="preserve"> en input.</w:t>
      </w:r>
    </w:p>
    <w:p w14:paraId="36F946FD" w14:textId="77777777" w:rsidR="0053457E" w:rsidRDefault="0053457E" w:rsidP="0053457E">
      <w:pPr>
        <w:widowControl w:val="0"/>
        <w:rPr>
          <w:rFonts w:ascii="Calibri" w:eastAsiaTheme="minorEastAsia" w:hAnsi="Calibri"/>
          <w:szCs w:val="24"/>
          <w:u w:val="single"/>
        </w:rPr>
      </w:pPr>
    </w:p>
    <w:p w14:paraId="14252AC9" w14:textId="77777777" w:rsidR="0053457E" w:rsidRPr="00CD0255" w:rsidRDefault="0053457E" w:rsidP="008E7EF8">
      <w:pPr>
        <w:pStyle w:val="Paragraphedeliste"/>
        <w:numPr>
          <w:ilvl w:val="0"/>
          <w:numId w:val="8"/>
        </w:numPr>
        <w:tabs>
          <w:tab w:val="clear" w:pos="720"/>
          <w:tab w:val="num" w:pos="1636"/>
        </w:tabs>
        <w:ind w:left="1636"/>
        <w:rPr>
          <w:b/>
          <w:noProof/>
        </w:rPr>
      </w:pPr>
      <w:r w:rsidRPr="00CD0255">
        <w:rPr>
          <w:b/>
          <w:noProof/>
        </w:rPr>
        <w:t xml:space="preserve">Part d’actif vendue au titre de l’ALM : </w:t>
      </w:r>
    </w:p>
    <w:p w14:paraId="70E71072" w14:textId="77777777" w:rsidR="0053457E" w:rsidRPr="00520708" w:rsidRDefault="0053457E" w:rsidP="0053457E">
      <w:pPr>
        <w:ind w:left="360"/>
        <w:rPr>
          <w:rFonts w:ascii="Calibri" w:hAnsi="Calibri"/>
          <w:b/>
          <w:i/>
          <w:szCs w:val="24"/>
        </w:rPr>
      </w:pPr>
    </w:p>
    <w:p w14:paraId="6B6EE4CA" w14:textId="77777777" w:rsidR="0053457E" w:rsidRDefault="0053457E" w:rsidP="0053457E">
      <w:pPr>
        <w:rPr>
          <w:rFonts w:ascii="Calibri" w:hAnsi="Calibri"/>
          <w:szCs w:val="24"/>
        </w:rPr>
      </w:pPr>
      <m:oMathPara>
        <m:oMath>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d>
            <m:dPr>
              <m:ctrlPr>
                <w:rPr>
                  <w:rFonts w:ascii="Cambria Math" w:hAnsi="Cambria Math"/>
                  <w:i/>
                  <w:szCs w:val="24"/>
                </w:rPr>
              </m:ctrlPr>
            </m:dPr>
            <m:e>
              <m:r>
                <w:rPr>
                  <w:rFonts w:ascii="Cambria Math" w:hAnsi="Cambria Math"/>
                  <w:szCs w:val="24"/>
                </w:rPr>
                <m:t xml:space="preserve">1- </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e>
          </m:d>
        </m:oMath>
      </m:oMathPara>
    </w:p>
    <w:p w14:paraId="184C117F" w14:textId="77777777" w:rsidR="0053457E" w:rsidRDefault="0053457E" w:rsidP="0053457E">
      <w:pPr>
        <w:widowControl w:val="0"/>
        <w:rPr>
          <w:rFonts w:ascii="Calibri" w:hAnsi="Calibri"/>
          <w:szCs w:val="24"/>
        </w:rPr>
      </w:pPr>
    </w:p>
    <w:p w14:paraId="3947EF35" w14:textId="77777777" w:rsidR="0053457E" w:rsidRDefault="0053457E" w:rsidP="0053457E">
      <w:pPr>
        <w:widowControl w:val="0"/>
        <w:rPr>
          <w:rFonts w:ascii="Calibri" w:hAnsi="Calibri"/>
          <w:szCs w:val="24"/>
        </w:rPr>
      </w:pPr>
    </w:p>
    <w:p w14:paraId="17B09554" w14:textId="77777777" w:rsidR="0053457E" w:rsidRDefault="0053457E" w:rsidP="0053457E">
      <w:pPr>
        <w:widowControl w:val="0"/>
        <w:rPr>
          <w:rFonts w:ascii="Calibri" w:hAnsi="Calibri"/>
          <w:szCs w:val="24"/>
        </w:rPr>
      </w:pPr>
    </w:p>
    <w:p w14:paraId="6C5D7F85" w14:textId="77777777" w:rsidR="0053457E" w:rsidRDefault="0053457E" w:rsidP="0053457E">
      <w:pPr>
        <w:widowControl w:val="0"/>
        <w:rPr>
          <w:rFonts w:ascii="Calibri" w:hAnsi="Calibri"/>
          <w:szCs w:val="24"/>
        </w:rPr>
      </w:pPr>
      <w:r w:rsidRPr="00AD4147">
        <w:rPr>
          <w:rFonts w:ascii="Calibri" w:hAnsi="Calibri"/>
          <w:b/>
          <w:szCs w:val="24"/>
          <w:u w:val="single"/>
        </w:rPr>
        <w:t>Dividendes</w:t>
      </w:r>
      <w:r>
        <w:rPr>
          <w:rFonts w:ascii="Calibri" w:hAnsi="Calibri"/>
          <w:szCs w:val="24"/>
          <w:u w:val="single"/>
        </w:rPr>
        <w:t> </w:t>
      </w:r>
      <w:r w:rsidRPr="00AD4147">
        <w:rPr>
          <w:rFonts w:ascii="Calibri" w:hAnsi="Calibri"/>
          <w:b/>
          <w:szCs w:val="24"/>
        </w:rPr>
        <w:t xml:space="preserve">: </w:t>
      </w:r>
      <w:r w:rsidRPr="00AD4147">
        <w:rPr>
          <w:rFonts w:ascii="Calibri" w:hAnsi="Calibri"/>
          <w:szCs w:val="24"/>
        </w:rPr>
        <w:t>calculé</w:t>
      </w:r>
      <w:r>
        <w:rPr>
          <w:rFonts w:ascii="Calibri" w:hAnsi="Calibri"/>
          <w:szCs w:val="24"/>
        </w:rPr>
        <w:t xml:space="preserve">s </w:t>
      </w:r>
      <w:r w:rsidRPr="00312A91">
        <w:rPr>
          <w:rFonts w:ascii="Calibri" w:hAnsi="Calibri"/>
          <w:szCs w:val="24"/>
        </w:rPr>
        <w:t>par application du taux de dividende</w:t>
      </w:r>
      <w:r>
        <w:rPr>
          <w:rFonts w:ascii="Calibri" w:hAnsi="Calibri"/>
          <w:szCs w:val="24"/>
        </w:rPr>
        <w:t>, renseigné dans les données,</w:t>
      </w:r>
      <w:r w:rsidRPr="00312A91">
        <w:rPr>
          <w:rFonts w:ascii="Calibri" w:hAnsi="Calibri"/>
          <w:szCs w:val="24"/>
        </w:rPr>
        <w:t xml:space="preserve"> sur la valeur de marché avant transaction.</w:t>
      </w:r>
    </w:p>
    <w:p w14:paraId="59F20082" w14:textId="77777777" w:rsidR="0053457E" w:rsidRDefault="0053457E" w:rsidP="0053457E">
      <w:pPr>
        <w:pStyle w:val="Paragraphedeliste"/>
        <w:rPr>
          <w:rFonts w:ascii="Calibri" w:hAnsi="Calibri"/>
          <w:szCs w:val="24"/>
        </w:rPr>
      </w:pPr>
    </w:p>
    <w:p w14:paraId="340A6A59" w14:textId="77777777" w:rsidR="0053457E" w:rsidRPr="00312A91" w:rsidRDefault="0053457E" w:rsidP="0053457E">
      <w:pPr>
        <w:widowControl w:val="0"/>
        <w:rPr>
          <w:rFonts w:ascii="Calibri" w:hAnsi="Calibri"/>
          <w:szCs w:val="24"/>
        </w:rPr>
      </w:pPr>
      <m:oMathPara>
        <m:oMath>
          <m:r>
            <w:rPr>
              <w:rFonts w:ascii="Cambria Math" w:hAnsi="Cambria Math"/>
              <w:szCs w:val="24"/>
            </w:rPr>
            <m:t>Dividendes</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×Tx Dividende</m:t>
          </m:r>
        </m:oMath>
      </m:oMathPara>
    </w:p>
    <w:p w14:paraId="0E9E9A1F" w14:textId="77777777" w:rsidR="0053457E" w:rsidRDefault="0053457E" w:rsidP="0053457E">
      <w:pPr>
        <w:pStyle w:val="Paragraphedeliste"/>
        <w:ind w:left="0"/>
        <w:rPr>
          <w:szCs w:val="24"/>
        </w:rPr>
      </w:pPr>
    </w:p>
    <w:p w14:paraId="758B5D2B" w14:textId="77777777" w:rsidR="0053457E" w:rsidRPr="00312A91" w:rsidRDefault="0053457E" w:rsidP="0053457E">
      <w:pPr>
        <w:pStyle w:val="Paragraphedeliste"/>
        <w:ind w:left="0"/>
        <w:rPr>
          <w:szCs w:val="24"/>
        </w:rPr>
      </w:pPr>
    </w:p>
    <w:p w14:paraId="7E822684" w14:textId="77777777" w:rsidR="0053457E" w:rsidRDefault="0053457E" w:rsidP="0053457E">
      <w:pPr>
        <w:widowControl w:val="0"/>
        <w:rPr>
          <w:rFonts w:ascii="Calibri" w:hAnsi="Calibri"/>
          <w:szCs w:val="24"/>
        </w:rPr>
      </w:pPr>
      <w:r w:rsidRPr="00AD4147">
        <w:rPr>
          <w:rFonts w:ascii="Calibri" w:hAnsi="Calibri"/>
          <w:b/>
          <w:szCs w:val="24"/>
          <w:u w:val="single"/>
        </w:rPr>
        <w:t>Plus ou moins-values latentes</w:t>
      </w:r>
      <w:r>
        <w:rPr>
          <w:rFonts w:ascii="Calibri" w:hAnsi="Calibri"/>
          <w:szCs w:val="24"/>
        </w:rPr>
        <w:t> : il s’agit de la différence entre la valeur de marché avant transaction et la valeur nette comptable de chaque ligne d’actions.</w:t>
      </w:r>
    </w:p>
    <w:p w14:paraId="620C855F" w14:textId="77777777" w:rsidR="0053457E" w:rsidRDefault="0053457E" w:rsidP="0053457E">
      <w:pPr>
        <w:widowControl w:val="0"/>
        <w:rPr>
          <w:rFonts w:ascii="Calibri" w:hAnsi="Calibri"/>
          <w:szCs w:val="24"/>
        </w:rPr>
      </w:pPr>
    </w:p>
    <w:p w14:paraId="15656B40" w14:textId="77777777" w:rsidR="0053457E" w:rsidRDefault="0053457E" w:rsidP="0053457E">
      <w:pPr>
        <w:widowControl w:val="0"/>
        <w:rPr>
          <w:rFonts w:ascii="Calibri" w:hAnsi="Calibri"/>
          <w:szCs w:val="24"/>
        </w:rPr>
      </w:pPr>
      <m:oMathPara>
        <m:oMath>
          <m:r>
            <w:rPr>
              <w:rFonts w:ascii="Cambria Math" w:hAnsi="Cambria Math"/>
              <w:szCs w:val="24"/>
            </w:rPr>
            <m:t xml:space="preserve">PMVL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VCB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-PDD</m:t>
              </m:r>
              <m:d>
                <m:dPr>
                  <m:ctrlPr>
                    <w:rPr>
                      <w:rFonts w:ascii="Cambria Math" w:hAnsi="Cambria Math"/>
                      <w:i/>
                      <w:szCs w:val="24"/>
                    </w:rPr>
                  </m:ctrlPr>
                </m:dPr>
                <m:e>
                  <m:r>
                    <w:rPr>
                      <w:rFonts w:ascii="Cambria Math" w:hAnsi="Cambria Math"/>
                      <w:szCs w:val="24"/>
                    </w:rPr>
                    <m:t>P-1</m:t>
                  </m:r>
                </m:e>
              </m:d>
            </m:e>
          </m:d>
        </m:oMath>
      </m:oMathPara>
    </w:p>
    <w:p w14:paraId="6ED032A4" w14:textId="77777777" w:rsidR="0053457E" w:rsidRDefault="0053457E" w:rsidP="0053457E">
      <w:pPr>
        <w:pStyle w:val="Paragraphedeliste"/>
        <w:rPr>
          <w:rFonts w:ascii="Calibri" w:hAnsi="Calibri"/>
          <w:szCs w:val="24"/>
        </w:rPr>
      </w:pPr>
    </w:p>
    <w:p w14:paraId="4433A6DA" w14:textId="77777777" w:rsidR="0053457E" w:rsidRDefault="0053457E" w:rsidP="0053457E">
      <w:pPr>
        <w:pStyle w:val="Paragraphedeliste"/>
        <w:rPr>
          <w:rFonts w:ascii="Calibri" w:hAnsi="Calibri"/>
          <w:szCs w:val="24"/>
        </w:rPr>
      </w:pPr>
    </w:p>
    <w:p w14:paraId="0C94DAFB" w14:textId="77777777" w:rsidR="0053457E" w:rsidRDefault="0053457E" w:rsidP="0053457E">
      <w:pPr>
        <w:widowControl w:val="0"/>
        <w:rPr>
          <w:rFonts w:ascii="Calibri" w:hAnsi="Calibri"/>
          <w:szCs w:val="24"/>
        </w:rPr>
      </w:pPr>
      <w:r w:rsidRPr="00AD4147">
        <w:rPr>
          <w:rFonts w:ascii="Calibri" w:hAnsi="Calibri"/>
          <w:b/>
          <w:szCs w:val="24"/>
          <w:u w:val="single"/>
        </w:rPr>
        <w:t>Plus ou moins-values réalisées</w:t>
      </w:r>
      <w:r w:rsidRPr="00DD57D4">
        <w:rPr>
          <w:rFonts w:ascii="Calibri" w:hAnsi="Calibri"/>
          <w:szCs w:val="24"/>
        </w:rPr>
        <w:t xml:space="preserve"> lors de la stratégie ALM : </w:t>
      </w:r>
      <w:r>
        <w:rPr>
          <w:rFonts w:ascii="Calibri" w:hAnsi="Calibri"/>
          <w:szCs w:val="24"/>
        </w:rPr>
        <w:t xml:space="preserve">un taux de réalisation des plus-values permet de piloter la part vendue chaque année. </w:t>
      </w:r>
    </w:p>
    <w:p w14:paraId="45A1843C" w14:textId="77777777" w:rsidR="0053457E" w:rsidRDefault="0053457E" w:rsidP="0053457E">
      <w:pPr>
        <w:widowControl w:val="0"/>
        <w:rPr>
          <w:rFonts w:ascii="Calibri" w:hAnsi="Calibri"/>
          <w:szCs w:val="24"/>
        </w:rPr>
      </w:pPr>
    </w:p>
    <w:p w14:paraId="605ABC59" w14:textId="77777777" w:rsidR="0053457E" w:rsidRDefault="0053457E" w:rsidP="008E7EF8">
      <w:pPr>
        <w:pStyle w:val="Paragraphedeliste"/>
        <w:widowControl w:val="0"/>
        <w:numPr>
          <w:ilvl w:val="1"/>
          <w:numId w:val="8"/>
        </w:numPr>
        <w:rPr>
          <w:rFonts w:ascii="Calibri" w:hAnsi="Calibri"/>
          <w:szCs w:val="24"/>
        </w:rPr>
      </w:pPr>
      <w:r>
        <w:rPr>
          <w:rFonts w:ascii="Calibri" w:hAnsi="Calibri"/>
          <w:szCs w:val="24"/>
        </w:rPr>
        <w:t xml:space="preserve">Calcul des PMV réalisées lors de l’algorithme n°1 (achat/vente) </w:t>
      </w:r>
    </w:p>
    <w:p w14:paraId="13F89846" w14:textId="77777777" w:rsidR="0053457E" w:rsidRDefault="0053457E" w:rsidP="0053457E">
      <w:pPr>
        <w:widowControl w:val="0"/>
        <w:rPr>
          <w:rFonts w:ascii="Calibri" w:hAnsi="Calibri"/>
          <w:szCs w:val="24"/>
        </w:rPr>
      </w:pPr>
    </w:p>
    <w:p w14:paraId="42F66529" w14:textId="4061FDCF" w:rsidR="0053457E" w:rsidRDefault="0053457E" w:rsidP="0053457E">
      <w:pPr>
        <w:widowControl w:val="0"/>
        <w:rPr>
          <w:rFonts w:ascii="Calibri" w:hAnsi="Calibri"/>
          <w:szCs w:val="24"/>
        </w:rPr>
      </w:pPr>
      <m:oMathPara>
        <m:oMath>
          <m:r>
            <w:rPr>
              <w:rFonts w:ascii="Cambria Math" w:hAnsi="Cambria Math"/>
              <w:szCs w:val="24"/>
            </w:rPr>
            <m:t>PMVR algo1(P)=Max</m:t>
          </m:r>
          <m:d>
            <m:dPr>
              <m:ctrlPr>
                <w:rPr>
                  <w:rFonts w:ascii="Cambria Math" w:hAnsi="Cambria Math"/>
                  <w:i/>
                  <w:szCs w:val="24"/>
                </w:rPr>
              </m:ctrlPr>
            </m:dPr>
            <m:e>
              <m:r>
                <w:rPr>
                  <w:rFonts w:ascii="Cambria Math" w:hAnsi="Cambria Math"/>
                  <w:szCs w:val="24"/>
                </w:rPr>
                <m:t>1-</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 </m:t>
                      </m:r>
                      <m:d>
                        <m:dPr>
                          <m:ctrlPr>
                            <w:rPr>
                              <w:rFonts w:ascii="Cambria Math" w:eastAsiaTheme="minorEastAsia" w:hAnsi="Cambria Math"/>
                              <w:i/>
                              <w:szCs w:val="24"/>
                            </w:rPr>
                          </m:ctrlPr>
                        </m:dPr>
                        <m:e>
                          <m:r>
                            <w:rPr>
                              <w:rFonts w:ascii="Cambria Math" w:eastAsiaTheme="minorEastAsia" w:hAnsi="Cambria Math"/>
                              <w:szCs w:val="24"/>
                            </w:rPr>
                            <m:t>P</m:t>
                          </m:r>
                        </m:e>
                      </m:d>
                    </m:e>
                  </m:nary>
                </m:den>
              </m:f>
              <m:r>
                <w:rPr>
                  <w:rFonts w:ascii="Cambria Math" w:hAnsi="Cambria Math"/>
                  <w:szCs w:val="24"/>
                </w:rPr>
                <m:t>, 0</m:t>
              </m:r>
            </m:e>
          </m:d>
          <m:r>
            <w:rPr>
              <w:rFonts w:ascii="Cambria Math" w:hAnsi="Cambria Math"/>
              <w:szCs w:val="24"/>
            </w:rPr>
            <m:t>×PMVL Avant Transaction(P)</m:t>
          </m:r>
        </m:oMath>
      </m:oMathPara>
    </w:p>
    <w:p w14:paraId="0193A46C" w14:textId="77777777" w:rsidR="0053457E" w:rsidRPr="00181FF9" w:rsidRDefault="0053457E" w:rsidP="0053457E">
      <w:pPr>
        <w:widowControl w:val="0"/>
        <w:rPr>
          <w:rFonts w:ascii="Calibri" w:hAnsi="Calibri"/>
          <w:szCs w:val="24"/>
        </w:rPr>
      </w:pPr>
    </w:p>
    <w:p w14:paraId="18178480" w14:textId="77777777" w:rsidR="0053457E" w:rsidRPr="00181FF9" w:rsidRDefault="0053457E" w:rsidP="008E7EF8">
      <w:pPr>
        <w:pStyle w:val="Paragraphedeliste"/>
        <w:widowControl w:val="0"/>
        <w:numPr>
          <w:ilvl w:val="1"/>
          <w:numId w:val="8"/>
        </w:numPr>
        <w:rPr>
          <w:rFonts w:ascii="Calibri" w:hAnsi="Calibri"/>
          <w:szCs w:val="24"/>
        </w:rPr>
      </w:pPr>
      <w:r>
        <w:rPr>
          <w:rFonts w:ascii="Calibri" w:hAnsi="Calibri"/>
          <w:szCs w:val="24"/>
        </w:rPr>
        <w:t>Calcul des PMV réalisées lors de l’algorithme n°2 (réalisation des PVL</w:t>
      </w:r>
      <w:r w:rsidR="00B053A3">
        <w:rPr>
          <w:rFonts w:ascii="Calibri" w:hAnsi="Calibri"/>
          <w:szCs w:val="24"/>
        </w:rPr>
        <w:t xml:space="preserve"> paramétrable en inputs). Pour cela, il faut</w:t>
      </w:r>
      <w:r w:rsidR="000F1756">
        <w:rPr>
          <w:rFonts w:ascii="Calibri" w:hAnsi="Calibri"/>
          <w:szCs w:val="24"/>
        </w:rPr>
        <w:t xml:space="preserve"> au préalable</w:t>
      </w:r>
      <w:r w:rsidR="00B053A3">
        <w:rPr>
          <w:rFonts w:ascii="Calibri" w:hAnsi="Calibri"/>
          <w:szCs w:val="24"/>
        </w:rPr>
        <w:t xml:space="preserve"> </w:t>
      </w:r>
      <w:r>
        <w:rPr>
          <w:rFonts w:ascii="Calibri" w:hAnsi="Calibri"/>
          <w:szCs w:val="24"/>
        </w:rPr>
        <w:t>déterminer le montant PMVL après le premier algorithme</w:t>
      </w:r>
      <w:r w:rsidR="00B053A3">
        <w:rPr>
          <w:rFonts w:ascii="Calibri" w:hAnsi="Calibri"/>
          <w:szCs w:val="24"/>
        </w:rPr>
        <w:t> :</w:t>
      </w:r>
    </w:p>
    <w:p w14:paraId="5942DDFE" w14:textId="77777777" w:rsidR="0053457E" w:rsidRDefault="0053457E" w:rsidP="0053457E">
      <w:pPr>
        <w:pStyle w:val="Paragraphedeliste"/>
        <w:rPr>
          <w:rFonts w:ascii="Calibri" w:hAnsi="Calibri"/>
          <w:szCs w:val="24"/>
        </w:rPr>
      </w:pPr>
    </w:p>
    <w:p w14:paraId="754B4727" w14:textId="77777777" w:rsidR="0053457E" w:rsidRDefault="0053457E" w:rsidP="0053457E">
      <w:pPr>
        <w:pStyle w:val="Paragraphedeliste"/>
        <w:rPr>
          <w:rFonts w:ascii="Calibri" w:hAnsi="Calibri"/>
          <w:szCs w:val="24"/>
        </w:rPr>
      </w:pPr>
      <m:oMathPara>
        <m:oMath>
          <m:r>
            <w:rPr>
              <w:rFonts w:ascii="Cambria Math" w:hAnsi="Cambria Math"/>
              <w:szCs w:val="24"/>
            </w:rPr>
            <m:t>PMVR Algo 2</m:t>
          </m:r>
          <m:d>
            <m:dPr>
              <m:ctrlPr>
                <w:rPr>
                  <w:rFonts w:ascii="Cambria Math" w:hAnsi="Cambria Math"/>
                  <w:i/>
                  <w:szCs w:val="24"/>
                </w:rPr>
              </m:ctrlPr>
            </m:dPr>
            <m:e>
              <m:r>
                <w:rPr>
                  <w:rFonts w:ascii="Cambria Math" w:hAnsi="Cambria Math"/>
                  <w:szCs w:val="24"/>
                </w:rPr>
                <m:t>P</m:t>
              </m:r>
            </m:e>
          </m:d>
          <m:r>
            <w:rPr>
              <w:rFonts w:ascii="Cambria Math" w:hAnsi="Cambria Math"/>
              <w:szCs w:val="24"/>
            </w:rPr>
            <m:t>=</m:t>
          </m:r>
          <m:f>
            <m:fPr>
              <m:ctrlPr>
                <w:rPr>
                  <w:rFonts w:ascii="Cambria Math" w:hAnsi="Cambria Math"/>
                  <w:i/>
                  <w:szCs w:val="24"/>
                </w:rPr>
              </m:ctrlPr>
            </m:fPr>
            <m:num>
              <m:r>
                <w:rPr>
                  <w:rFonts w:ascii="Cambria Math" w:hAnsi="Cambria Math"/>
                  <w:szCs w:val="24"/>
                </w:rPr>
                <m:t>VM vendues pour real PVL(P)</m:t>
              </m:r>
            </m:num>
            <m:den>
              <m:r>
                <w:rPr>
                  <w:rFonts w:ascii="Cambria Math" w:hAnsi="Cambria Math"/>
                  <w:szCs w:val="24"/>
                </w:rPr>
                <m:t>VM Apres Trans (P)</m:t>
              </m:r>
            </m:den>
          </m:f>
          <m:r>
            <w:rPr>
              <w:rFonts w:ascii="Cambria Math" w:hAnsi="Cambria Math"/>
              <w:szCs w:val="24"/>
            </w:rPr>
            <m:t>×PMVL Apres Algo 1(P)</m:t>
          </m:r>
        </m:oMath>
      </m:oMathPara>
    </w:p>
    <w:p w14:paraId="63F59EA6" w14:textId="77777777" w:rsidR="0053457E" w:rsidRDefault="0053457E" w:rsidP="0053457E">
      <w:pPr>
        <w:pStyle w:val="Paragraphedeliste"/>
        <w:rPr>
          <w:rFonts w:ascii="Calibri" w:hAnsi="Calibri"/>
          <w:szCs w:val="24"/>
        </w:rPr>
      </w:pPr>
    </w:p>
    <w:p w14:paraId="60D42D54" w14:textId="77777777" w:rsidR="0053457E" w:rsidRDefault="0053457E" w:rsidP="008E7EF8">
      <w:pPr>
        <w:pStyle w:val="Paragraphedeliste"/>
        <w:numPr>
          <w:ilvl w:val="1"/>
          <w:numId w:val="8"/>
        </w:numPr>
        <w:jc w:val="left"/>
        <w:rPr>
          <w:rFonts w:ascii="Calibri" w:hAnsi="Calibri"/>
          <w:szCs w:val="24"/>
        </w:rPr>
      </w:pPr>
      <w:r>
        <w:rPr>
          <w:rFonts w:ascii="Calibri" w:hAnsi="Calibri"/>
          <w:szCs w:val="24"/>
        </w:rPr>
        <w:t xml:space="preserve">Finalement le montant des plus ou moins-values réalisées lors de la stratégie ALM est égal : </w:t>
      </w:r>
    </w:p>
    <w:p w14:paraId="46DBE65A" w14:textId="77777777" w:rsidR="0053457E" w:rsidRDefault="0053457E" w:rsidP="0053457E">
      <w:pPr>
        <w:rPr>
          <w:rFonts w:ascii="Calibri" w:hAnsi="Calibri"/>
          <w:szCs w:val="24"/>
        </w:rPr>
      </w:pPr>
    </w:p>
    <w:p w14:paraId="7D20E7AE" w14:textId="77777777" w:rsidR="0053457E" w:rsidRPr="003E3F9E" w:rsidRDefault="0053457E" w:rsidP="0053457E">
      <w:pPr>
        <w:rPr>
          <w:rFonts w:ascii="Calibri" w:eastAsiaTheme="minorEastAsia" w:hAnsi="Calibri"/>
          <w:szCs w:val="24"/>
        </w:rPr>
      </w:pPr>
      <m:oMathPara>
        <m:oMath>
          <m:r>
            <w:rPr>
              <w:rFonts w:ascii="Cambria Math" w:hAnsi="Cambria Math"/>
              <w:szCs w:val="24"/>
            </w:rPr>
            <m:t>PMVL Realisees</m:t>
          </m:r>
          <m:d>
            <m:dPr>
              <m:ctrlPr>
                <w:rPr>
                  <w:rFonts w:ascii="Cambria Math" w:hAnsi="Cambria Math"/>
                  <w:i/>
                  <w:szCs w:val="24"/>
                </w:rPr>
              </m:ctrlPr>
            </m:dPr>
            <m:e>
              <m:r>
                <w:rPr>
                  <w:rFonts w:ascii="Cambria Math" w:hAnsi="Cambria Math"/>
                  <w:szCs w:val="24"/>
                </w:rPr>
                <m:t>P</m:t>
              </m:r>
            </m:e>
          </m:d>
          <m:r>
            <w:rPr>
              <w:rFonts w:ascii="Cambria Math" w:hAnsi="Cambria Math"/>
              <w:szCs w:val="24"/>
            </w:rPr>
            <m:t>=PMVR  Algo 1</m:t>
          </m:r>
          <m:d>
            <m:dPr>
              <m:ctrlPr>
                <w:rPr>
                  <w:rFonts w:ascii="Cambria Math" w:hAnsi="Cambria Math"/>
                  <w:i/>
                  <w:szCs w:val="24"/>
                </w:rPr>
              </m:ctrlPr>
            </m:dPr>
            <m:e>
              <m:r>
                <w:rPr>
                  <w:rFonts w:ascii="Cambria Math" w:hAnsi="Cambria Math"/>
                  <w:szCs w:val="24"/>
                </w:rPr>
                <m:t>P</m:t>
              </m:r>
            </m:e>
          </m:d>
          <m:r>
            <w:rPr>
              <w:rFonts w:ascii="Cambria Math" w:hAnsi="Cambria Math"/>
              <w:szCs w:val="24"/>
            </w:rPr>
            <m:t>+PMVR Algo 2</m:t>
          </m:r>
          <m:d>
            <m:dPr>
              <m:ctrlPr>
                <w:rPr>
                  <w:rFonts w:ascii="Cambria Math" w:hAnsi="Cambria Math"/>
                  <w:i/>
                  <w:szCs w:val="24"/>
                </w:rPr>
              </m:ctrlPr>
            </m:dPr>
            <m:e>
              <m:r>
                <w:rPr>
                  <w:rFonts w:ascii="Cambria Math" w:hAnsi="Cambria Math"/>
                  <w:szCs w:val="24"/>
                </w:rPr>
                <m:t>P</m:t>
              </m:r>
            </m:e>
          </m:d>
        </m:oMath>
      </m:oMathPara>
    </w:p>
    <w:p w14:paraId="7264E802" w14:textId="77777777" w:rsidR="0053457E" w:rsidRDefault="0053457E" w:rsidP="0053457E">
      <w:pPr>
        <w:rPr>
          <w:rFonts w:ascii="Calibri" w:eastAsiaTheme="minorEastAsia" w:hAnsi="Calibri"/>
          <w:szCs w:val="24"/>
        </w:rPr>
      </w:pPr>
    </w:p>
    <w:p w14:paraId="242580DA" w14:textId="77777777" w:rsidR="0053457E" w:rsidRPr="003E3F9E" w:rsidRDefault="0053457E" w:rsidP="0053457E">
      <w:pPr>
        <w:rPr>
          <w:rFonts w:ascii="Calibri" w:hAnsi="Calibri"/>
          <w:szCs w:val="24"/>
        </w:rPr>
      </w:pPr>
    </w:p>
    <w:p w14:paraId="4DCCE2DE" w14:textId="77777777" w:rsidR="0053457E" w:rsidRDefault="0053457E" w:rsidP="0053457E">
      <w:pPr>
        <w:pStyle w:val="Paragraphedeliste"/>
        <w:rPr>
          <w:rFonts w:ascii="Calibri" w:hAnsi="Calibri"/>
          <w:szCs w:val="24"/>
        </w:rPr>
      </w:pPr>
    </w:p>
    <w:p w14:paraId="482836EA" w14:textId="77777777" w:rsidR="0053457E" w:rsidRDefault="0053457E" w:rsidP="0053457E">
      <w:pPr>
        <w:widowControl w:val="0"/>
        <w:rPr>
          <w:rFonts w:ascii="Calibri" w:hAnsi="Calibri"/>
          <w:szCs w:val="24"/>
        </w:rPr>
      </w:pPr>
      <w:r w:rsidRPr="00AD4147">
        <w:rPr>
          <w:rFonts w:ascii="Calibri" w:hAnsi="Calibri"/>
          <w:b/>
          <w:szCs w:val="24"/>
          <w:u w:val="single"/>
        </w:rPr>
        <w:t>PDD</w:t>
      </w:r>
      <w:r>
        <w:rPr>
          <w:rFonts w:ascii="Calibri" w:hAnsi="Calibri"/>
          <w:szCs w:val="24"/>
          <w:u w:val="single"/>
        </w:rPr>
        <w:t> </w:t>
      </w:r>
      <w:r w:rsidRPr="00AD4147">
        <w:rPr>
          <w:rFonts w:ascii="Calibri" w:hAnsi="Calibri"/>
          <w:szCs w:val="24"/>
        </w:rPr>
        <w:t>: elle est</w:t>
      </w:r>
      <w:r>
        <w:rPr>
          <w:rFonts w:ascii="Calibri" w:hAnsi="Calibri"/>
          <w:szCs w:val="24"/>
        </w:rPr>
        <w:t xml:space="preserve"> dotée à hauteur de la moins-value latente de chaque titre si l’écart entre la valeur comptable brute et la valeur de marché est supérieur à x% (cette variable est paramétrable).</w:t>
      </w:r>
    </w:p>
    <w:p w14:paraId="49CF87CC" w14:textId="77777777" w:rsidR="0053457E" w:rsidRDefault="0053457E" w:rsidP="0053457E">
      <w:pPr>
        <w:rPr>
          <w:lang w:eastAsia="fr-FR"/>
        </w:rPr>
      </w:pPr>
    </w:p>
    <w:p w14:paraId="39998051" w14:textId="77777777" w:rsidR="0053457E" w:rsidRPr="002A6039" w:rsidRDefault="0053457E" w:rsidP="0053457E">
      <w:pPr>
        <w:rPr>
          <w:rFonts w:eastAsiaTheme="minorEastAsia"/>
          <w:lang w:eastAsia="fr-FR"/>
        </w:rPr>
      </w:pPr>
      <m:oMathPara>
        <m:oMathParaPr>
          <m:jc m:val="left"/>
        </m:oMathParaPr>
        <m:oMath>
          <m:r>
            <w:rPr>
              <w:rFonts w:ascii="Cambria Math" w:hAnsi="Cambria Math"/>
              <w:lang w:eastAsia="fr-FR"/>
            </w:rPr>
            <m:t xml:space="preserve">Si </m:t>
          </m:r>
          <m:d>
            <m:dPr>
              <m:ctrlPr>
                <w:rPr>
                  <w:rFonts w:ascii="Cambria Math" w:hAnsi="Cambria Math"/>
                  <w:i/>
                  <w:lang w:eastAsia="fr-FR"/>
                </w:rPr>
              </m:ctrlPr>
            </m:dPr>
            <m:e>
              <m:f>
                <m:fPr>
                  <m:ctrlPr>
                    <w:rPr>
                      <w:rFonts w:ascii="Cambria Math" w:hAnsi="Cambria Math"/>
                      <w:i/>
                      <w:lang w:eastAsia="fr-FR"/>
                    </w:rPr>
                  </m:ctrlPr>
                </m:fPr>
                <m:num>
                  <m:r>
                    <w:rPr>
                      <w:rFonts w:ascii="Cambria Math" w:hAnsi="Cambria Math"/>
                      <w:lang w:eastAsia="fr-FR"/>
                    </w:rPr>
                    <m:t xml:space="preserve">VCB Apres Trans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Apres Trans </m:t>
                  </m:r>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 xml:space="preserve">VCB Apres Trans </m:t>
                  </m:r>
                  <m:d>
                    <m:dPr>
                      <m:ctrlPr>
                        <w:rPr>
                          <w:rFonts w:ascii="Cambria Math" w:hAnsi="Cambria Math"/>
                          <w:i/>
                          <w:lang w:eastAsia="fr-FR"/>
                        </w:rPr>
                      </m:ctrlPr>
                    </m:dPr>
                    <m:e>
                      <m:r>
                        <w:rPr>
                          <w:rFonts w:ascii="Cambria Math" w:hAnsi="Cambria Math"/>
                          <w:lang w:eastAsia="fr-FR"/>
                        </w:rPr>
                        <m:t>P</m:t>
                      </m:r>
                    </m:e>
                  </m:d>
                </m:den>
              </m:f>
              <m:r>
                <w:rPr>
                  <w:rFonts w:ascii="Cambria Math" w:hAnsi="Cambria Math"/>
                  <w:lang w:eastAsia="fr-FR"/>
                </w:rPr>
                <m:t>&gt;1-Seuil Declenchement PDD</m:t>
              </m:r>
            </m:e>
          </m:d>
          <m:r>
            <w:rPr>
              <w:rFonts w:ascii="Cambria Math" w:hAnsi="Cambria Math"/>
              <w:lang w:eastAsia="fr-FR"/>
            </w:rPr>
            <m:t xml:space="preserve"> </m:t>
          </m:r>
        </m:oMath>
      </m:oMathPara>
    </w:p>
    <w:p w14:paraId="50DC69C8" w14:textId="77777777" w:rsidR="0053457E" w:rsidRDefault="0053457E" w:rsidP="0053457E">
      <w:pPr>
        <w:rPr>
          <w:rFonts w:eastAsiaTheme="minorEastAsia"/>
          <w:lang w:eastAsia="fr-FR"/>
        </w:rPr>
      </w:pPr>
    </w:p>
    <w:p w14:paraId="32D30D00" w14:textId="77777777" w:rsidR="0053457E" w:rsidRPr="00757B4B" w:rsidRDefault="0053457E" w:rsidP="0053457E">
      <w:pPr>
        <w:rPr>
          <w:rFonts w:eastAsiaTheme="minorEastAsia"/>
          <w:lang w:eastAsia="fr-FR"/>
        </w:rPr>
      </w:pPr>
      <m:oMathPara>
        <m:oMathParaPr>
          <m:jc m:val="left"/>
        </m:oMathParaPr>
        <m:oMath>
          <m:r>
            <w:rPr>
              <w:rFonts w:ascii="Cambria Math" w:eastAsiaTheme="minorEastAsia" w:hAnsi="Cambria Math"/>
              <w:lang w:eastAsia="fr-FR"/>
            </w:rPr>
            <m:t>Alors PDD=V</m:t>
          </m:r>
          <m:r>
            <w:rPr>
              <w:rFonts w:ascii="Cambria Math" w:hAnsi="Cambria Math"/>
              <w:lang w:eastAsia="fr-FR"/>
            </w:rPr>
            <m:t xml:space="preserve">CB Apres Trans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Apres Trans </m:t>
          </m:r>
          <m:d>
            <m:dPr>
              <m:ctrlPr>
                <w:rPr>
                  <w:rFonts w:ascii="Cambria Math" w:hAnsi="Cambria Math"/>
                  <w:i/>
                  <w:lang w:eastAsia="fr-FR"/>
                </w:rPr>
              </m:ctrlPr>
            </m:dPr>
            <m:e>
              <m:r>
                <w:rPr>
                  <w:rFonts w:ascii="Cambria Math" w:hAnsi="Cambria Math"/>
                  <w:lang w:eastAsia="fr-FR"/>
                </w:rPr>
                <m:t>P</m:t>
              </m:r>
            </m:e>
          </m:d>
        </m:oMath>
      </m:oMathPara>
    </w:p>
    <w:p w14:paraId="65A68FB1" w14:textId="77777777" w:rsidR="00757B4B" w:rsidRDefault="00757B4B" w:rsidP="0053457E">
      <w:pPr>
        <w:rPr>
          <w:rFonts w:eastAsiaTheme="minorEastAsia"/>
          <w:lang w:eastAsia="fr-FR"/>
        </w:rPr>
      </w:pPr>
    </w:p>
    <w:p w14:paraId="41E35936" w14:textId="77777777" w:rsidR="00757B4B" w:rsidRPr="002A6039" w:rsidRDefault="00757B4B" w:rsidP="0053457E">
      <w:pPr>
        <w:rPr>
          <w:rFonts w:eastAsiaTheme="minorEastAsia"/>
          <w:lang w:eastAsia="fr-FR"/>
        </w:rPr>
      </w:pPr>
      <w:r>
        <w:rPr>
          <w:rFonts w:eastAsiaTheme="minorEastAsia"/>
          <w:lang w:eastAsia="fr-FR"/>
        </w:rPr>
        <w:t>Sinon PDD =  0</w:t>
      </w:r>
    </w:p>
    <w:p w14:paraId="49E23346" w14:textId="77777777" w:rsidR="0053457E" w:rsidRDefault="0053457E" w:rsidP="0053457E">
      <w:pPr>
        <w:rPr>
          <w:rFonts w:eastAsiaTheme="minorEastAsia"/>
          <w:lang w:eastAsia="fr-FR"/>
        </w:rPr>
      </w:pPr>
    </w:p>
    <w:p w14:paraId="05D5E949" w14:textId="77777777" w:rsidR="0053457E" w:rsidRPr="002A6039" w:rsidRDefault="0053457E" w:rsidP="0053457E">
      <w:pPr>
        <w:rPr>
          <w:rFonts w:eastAsiaTheme="minorEastAsia"/>
          <w:u w:val="single"/>
          <w:lang w:eastAsia="fr-FR"/>
        </w:rPr>
      </w:pPr>
      <w:r w:rsidRPr="002A6039">
        <w:rPr>
          <w:rFonts w:eastAsiaTheme="minorEastAsia"/>
          <w:u w:val="single"/>
          <w:lang w:eastAsia="fr-FR"/>
        </w:rPr>
        <w:t>Avec :</w:t>
      </w:r>
    </w:p>
    <w:p w14:paraId="7A635BB9" w14:textId="77777777" w:rsidR="0053457E" w:rsidRPr="00362057" w:rsidRDefault="0053457E" w:rsidP="0053457E">
      <w:pPr>
        <w:jc w:val="left"/>
        <w:rPr>
          <w:b/>
          <w:noProof/>
          <w:u w:val="single"/>
        </w:rPr>
      </w:pPr>
      <m:oMath>
        <m:r>
          <w:rPr>
            <w:rFonts w:ascii="Cambria Math" w:eastAsiaTheme="minorEastAsia" w:hAnsi="Cambria Math"/>
            <w:lang w:eastAsia="fr-FR"/>
          </w:rPr>
          <m:t>Seuil Declenchement PDD</m:t>
        </m:r>
      </m:oMath>
      <w:r>
        <w:rPr>
          <w:rFonts w:eastAsiaTheme="minorEastAsia"/>
          <w:lang w:eastAsia="fr-FR"/>
        </w:rPr>
        <w:t> : variable paramétrable</w:t>
      </w:r>
    </w:p>
    <w:p w14:paraId="50C2CFFA" w14:textId="77777777" w:rsidR="0053457E" w:rsidRPr="00E32731" w:rsidRDefault="0053457E" w:rsidP="0053457E">
      <w:pPr>
        <w:rPr>
          <w:lang w:eastAsia="fr-FR"/>
        </w:rPr>
      </w:pPr>
    </w:p>
    <w:p w14:paraId="5CB188C1" w14:textId="77777777" w:rsidR="0053457E" w:rsidRDefault="0053457E" w:rsidP="0053457E"/>
    <w:p w14:paraId="21D83346" w14:textId="77777777" w:rsidR="0053457E" w:rsidRDefault="0053457E" w:rsidP="00881594">
      <w:pPr>
        <w:pStyle w:val="Titre4"/>
      </w:pPr>
      <w:bookmarkStart w:id="117" w:name="_Toc463971526"/>
      <w:bookmarkStart w:id="118" w:name="_Toc120003674"/>
      <w:r>
        <w:t>Classes «Private equity » et participations</w:t>
      </w:r>
      <w:bookmarkEnd w:id="117"/>
      <w:bookmarkEnd w:id="118"/>
      <w:r>
        <w:t xml:space="preserve"> </w:t>
      </w:r>
    </w:p>
    <w:p w14:paraId="7E33D220" w14:textId="77777777" w:rsidR="0053457E" w:rsidRDefault="0053457E" w:rsidP="0053457E"/>
    <w:p w14:paraId="251123B1" w14:textId="77777777" w:rsidR="0053457E" w:rsidRDefault="0053457E" w:rsidP="0053457E">
      <w:r>
        <w:t xml:space="preserve">La modélisation est exactement la même que pour la classe action sauf que ces deux classes d’actifs font référence à deux indices distincts au niveau de l’ESG. </w:t>
      </w:r>
    </w:p>
    <w:p w14:paraId="1D92FFC4" w14:textId="77777777" w:rsidR="0053457E" w:rsidRDefault="0053457E" w:rsidP="0053457E"/>
    <w:p w14:paraId="2B6ABA1A" w14:textId="77777777" w:rsidR="0053457E" w:rsidRDefault="0053457E" w:rsidP="0053457E">
      <w:r>
        <w:t>Il convient également de noter que pour les participations un input supplémentaire est requis : il s’agit de définir le caractère « stratégique » ou non du titre (nécessaire pour le calcul du SCR action).</w:t>
      </w:r>
    </w:p>
    <w:p w14:paraId="38723E41" w14:textId="77777777" w:rsidR="0053457E" w:rsidRDefault="0053457E" w:rsidP="0053457E"/>
    <w:p w14:paraId="11CB100B" w14:textId="79FCF9B8" w:rsidR="0053457E" w:rsidRDefault="0053457E" w:rsidP="00881594">
      <w:pPr>
        <w:pStyle w:val="Titre4"/>
      </w:pPr>
      <w:bookmarkStart w:id="119" w:name="_Toc463971527"/>
      <w:bookmarkStart w:id="120" w:name="_Toc120003675"/>
      <w:r>
        <w:t xml:space="preserve">Classes « Obligations </w:t>
      </w:r>
      <w:r w:rsidR="00757B4B">
        <w:t>taux fixe Etat</w:t>
      </w:r>
      <w:r>
        <w:t> » et</w:t>
      </w:r>
      <w:r w:rsidRPr="00E42282">
        <w:t xml:space="preserve"> « Obligation à taux fixe</w:t>
      </w:r>
      <w:r w:rsidR="00757B4B">
        <w:t xml:space="preserve"> Corporates</w:t>
      </w:r>
      <w:r w:rsidRPr="00E42282">
        <w:t> »</w:t>
      </w:r>
      <w:bookmarkEnd w:id="119"/>
      <w:bookmarkEnd w:id="120"/>
      <w:r w:rsidRPr="009E153A">
        <w:t xml:space="preserve"> </w:t>
      </w:r>
    </w:p>
    <w:p w14:paraId="363333F6" w14:textId="77777777" w:rsidR="0053457E" w:rsidRPr="009E153A" w:rsidRDefault="0053457E" w:rsidP="0053457E">
      <w:pPr>
        <w:rPr>
          <w:lang w:eastAsia="fr-FR"/>
        </w:rPr>
      </w:pPr>
    </w:p>
    <w:p w14:paraId="655D4685" w14:textId="77777777" w:rsidR="00932EB2" w:rsidRPr="00EA4A22" w:rsidRDefault="00932EB2" w:rsidP="00932EB2">
      <w:pPr>
        <w:rPr>
          <w:rFonts w:ascii="Calibri" w:hAnsi="Calibri"/>
          <w:szCs w:val="24"/>
        </w:rPr>
      </w:pPr>
      <w:r w:rsidRPr="00EA4A22">
        <w:rPr>
          <w:rFonts w:ascii="Calibri" w:hAnsi="Calibri"/>
          <w:szCs w:val="24"/>
        </w:rPr>
        <w:t>Les principales variables de la modélisation</w:t>
      </w:r>
      <w:r>
        <w:rPr>
          <w:rFonts w:ascii="Calibri" w:hAnsi="Calibri"/>
          <w:szCs w:val="24"/>
        </w:rPr>
        <w:t xml:space="preserve"> sont présentées ci-dessous :</w:t>
      </w:r>
    </w:p>
    <w:p w14:paraId="46675A92" w14:textId="77777777" w:rsidR="00932EB2" w:rsidRPr="00EA4A22" w:rsidRDefault="00932EB2" w:rsidP="00932EB2">
      <w:pPr>
        <w:rPr>
          <w:rFonts w:ascii="Calibri" w:hAnsi="Calibri"/>
          <w:szCs w:val="24"/>
        </w:rPr>
      </w:pPr>
    </w:p>
    <w:p w14:paraId="060A6F5B" w14:textId="178829FC" w:rsidR="00932EB2" w:rsidRDefault="00932EB2" w:rsidP="00932EB2">
      <w:pPr>
        <w:rPr>
          <w:rFonts w:ascii="Calibri" w:hAnsi="Calibri"/>
          <w:szCs w:val="24"/>
        </w:rPr>
      </w:pPr>
      <w:r w:rsidRPr="004D1A64">
        <w:rPr>
          <w:rFonts w:ascii="Calibri" w:hAnsi="Calibri"/>
          <w:b/>
          <w:szCs w:val="24"/>
          <w:u w:val="single"/>
        </w:rPr>
        <w:t>Probabilité de défaut</w:t>
      </w:r>
      <w:r>
        <w:rPr>
          <w:rFonts w:ascii="Calibri" w:hAnsi="Calibri"/>
          <w:i/>
          <w:szCs w:val="24"/>
        </w:rPr>
        <w:t xml:space="preserve"> </w:t>
      </w:r>
      <w:r w:rsidRPr="00EA4A22">
        <w:rPr>
          <w:rFonts w:ascii="Calibri" w:hAnsi="Calibri"/>
          <w:szCs w:val="24"/>
        </w:rPr>
        <w:t xml:space="preserve">: </w:t>
      </w:r>
      <w:r>
        <w:rPr>
          <w:rFonts w:ascii="Calibri" w:hAnsi="Calibri"/>
          <w:szCs w:val="24"/>
        </w:rPr>
        <w:t>la probabilité de défaut</w:t>
      </w:r>
      <w:r w:rsidR="001D7D06">
        <w:rPr>
          <w:rFonts w:ascii="Calibri" w:hAnsi="Calibri"/>
          <w:szCs w:val="24"/>
        </w:rPr>
        <w:t xml:space="preserve"> (« Proba Default »)</w:t>
      </w:r>
      <w:r>
        <w:rPr>
          <w:rFonts w:ascii="Calibri" w:hAnsi="Calibri"/>
          <w:szCs w:val="24"/>
        </w:rPr>
        <w:t xml:space="preserve"> est déterminée par un algorithme de dichotomie afin </w:t>
      </w:r>
      <w:r w:rsidR="001D7D06">
        <w:rPr>
          <w:rFonts w:ascii="Calibri" w:hAnsi="Calibri"/>
          <w:szCs w:val="24"/>
        </w:rPr>
        <w:t xml:space="preserve">de vérifier </w:t>
      </w:r>
      <w:r>
        <w:rPr>
          <w:rFonts w:ascii="Calibri" w:hAnsi="Calibri"/>
          <w:szCs w:val="24"/>
        </w:rPr>
        <w:t xml:space="preserve">l’expression suivante : </w:t>
      </w:r>
    </w:p>
    <w:p w14:paraId="595EA124" w14:textId="77777777" w:rsidR="00932EB2" w:rsidRDefault="00932EB2" w:rsidP="00932EB2">
      <w:pPr>
        <w:rPr>
          <w:rFonts w:ascii="Calibri" w:hAnsi="Calibri"/>
          <w:szCs w:val="24"/>
        </w:rPr>
      </w:pPr>
    </w:p>
    <w:p w14:paraId="1E58CCEE" w14:textId="77777777" w:rsidR="00932EB2" w:rsidRPr="00D84170" w:rsidRDefault="00932EB2" w:rsidP="00932EB2">
      <w:pPr>
        <w:rPr>
          <w:rFonts w:ascii="Calibri" w:hAnsi="Calibri"/>
          <w:szCs w:val="24"/>
        </w:rPr>
      </w:pPr>
      <m:oMathPara>
        <m:oMath>
          <m:r>
            <w:rPr>
              <w:rFonts w:ascii="Cambria Math" w:hAnsi="Cambria Math"/>
              <w:szCs w:val="24"/>
            </w:rPr>
            <m:t xml:space="preserve">VM (0)=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T</m:t>
                  </m:r>
                </m:sup>
                <m:e>
                  <m:r>
                    <w:rPr>
                      <w:rFonts w:ascii="Cambria Math" w:hAnsi="Cambria Math"/>
                      <w:szCs w:val="24"/>
                    </w:rPr>
                    <m:t>tx coupon×N×</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1-Proba Defaut</m:t>
                          </m:r>
                        </m:e>
                      </m:d>
                    </m:e>
                    <m:sup>
                      <m:r>
                        <w:rPr>
                          <w:rFonts w:ascii="Cambria Math" w:hAnsi="Cambria Math"/>
                          <w:szCs w:val="24"/>
                        </w:rPr>
                        <m:t>k</m:t>
                      </m:r>
                    </m:sup>
                  </m:sSup>
                </m:e>
              </m:nary>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1+tx Z</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e>
                <m:sup>
                  <m:r>
                    <w:rPr>
                      <w:rFonts w:ascii="Cambria Math" w:hAnsi="Cambria Math"/>
                      <w:szCs w:val="24"/>
                    </w:rPr>
                    <m:t>k</m:t>
                  </m:r>
                </m:sup>
              </m:sSup>
            </m:den>
          </m:f>
          <m:r>
            <w:rPr>
              <w:rFonts w:ascii="Cambria Math" w:hAnsi="Cambria Math"/>
              <w:szCs w:val="24"/>
            </w:rPr>
            <m:t>+N×</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1-Proba Defaut</m:t>
                      </m:r>
                    </m:e>
                  </m:d>
                </m:e>
                <m:sup>
                  <m:r>
                    <w:rPr>
                      <w:rFonts w:ascii="Cambria Math" w:hAnsi="Cambria Math"/>
                      <w:szCs w:val="24"/>
                    </w:rPr>
                    <m:t>T</m:t>
                  </m:r>
                </m:sup>
              </m:sSup>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1+tx Z</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e>
                  </m:d>
                </m:e>
                <m:sup>
                  <m:r>
                    <w:rPr>
                      <w:rFonts w:ascii="Cambria Math" w:hAnsi="Cambria Math"/>
                      <w:szCs w:val="24"/>
                    </w:rPr>
                    <m:t>T</m:t>
                  </m:r>
                </m:sup>
              </m:sSup>
            </m:den>
          </m:f>
        </m:oMath>
      </m:oMathPara>
    </w:p>
    <w:p w14:paraId="4FBA7AAF" w14:textId="77777777" w:rsidR="00932EB2" w:rsidRDefault="00932EB2" w:rsidP="00932EB2">
      <w:pPr>
        <w:ind w:left="1413" w:hanging="345"/>
        <w:rPr>
          <w:rFonts w:ascii="Calibri" w:hAnsi="Calibri"/>
          <w:szCs w:val="24"/>
        </w:rPr>
      </w:pPr>
    </w:p>
    <w:p w14:paraId="40017C91" w14:textId="77777777" w:rsidR="00932EB2" w:rsidRDefault="00932EB2" w:rsidP="00932EB2">
      <w:pPr>
        <w:ind w:left="1413" w:hanging="345"/>
        <w:rPr>
          <w:rFonts w:ascii="Calibri" w:hAnsi="Calibri"/>
          <w:szCs w:val="24"/>
        </w:rPr>
      </w:pPr>
    </w:p>
    <w:p w14:paraId="14149D39" w14:textId="77777777" w:rsidR="00932EB2" w:rsidRPr="00EA4A22" w:rsidRDefault="00932EB2" w:rsidP="00932EB2">
      <w:pPr>
        <w:rPr>
          <w:rFonts w:ascii="Calibri" w:hAnsi="Calibri"/>
          <w:noProof/>
          <w:szCs w:val="24"/>
        </w:rPr>
      </w:pPr>
      <w:r w:rsidRPr="004D1A64">
        <w:rPr>
          <w:rFonts w:ascii="Calibri" w:hAnsi="Calibri"/>
          <w:b/>
          <w:noProof/>
          <w:szCs w:val="24"/>
          <w:u w:val="single"/>
        </w:rPr>
        <w:t>Nominal</w:t>
      </w:r>
      <w:r w:rsidRPr="004D1A64">
        <w:rPr>
          <w:rFonts w:ascii="Calibri" w:hAnsi="Calibri"/>
          <w:noProof/>
          <w:szCs w:val="24"/>
          <w:u w:val="single"/>
        </w:rPr>
        <w:t> :</w:t>
      </w:r>
      <w:r>
        <w:rPr>
          <w:rFonts w:ascii="Calibri" w:hAnsi="Calibri"/>
          <w:noProof/>
          <w:szCs w:val="24"/>
        </w:rPr>
        <w:t xml:space="preserve"> il </w:t>
      </w:r>
      <w:r w:rsidRPr="00CF2D2B">
        <w:rPr>
          <w:rFonts w:ascii="Calibri" w:hAnsi="Calibri"/>
          <w:i/>
          <w:noProof/>
          <w:szCs w:val="24"/>
        </w:rPr>
        <w:t xml:space="preserve"> </w:t>
      </w:r>
      <w:r w:rsidRPr="00EA4A22">
        <w:rPr>
          <w:rFonts w:ascii="Calibri" w:hAnsi="Calibri"/>
          <w:noProof/>
          <w:szCs w:val="24"/>
        </w:rPr>
        <w:t>est ajusté chaque année de la probabilité de défaut et diminué en cas de désinvestissement.</w:t>
      </w:r>
    </w:p>
    <w:p w14:paraId="75E03F50" w14:textId="77777777" w:rsidR="00932EB2" w:rsidRDefault="00932EB2" w:rsidP="00932EB2">
      <w:pPr>
        <w:rPr>
          <w:rFonts w:ascii="Calibri" w:hAnsi="Calibri"/>
          <w:szCs w:val="24"/>
        </w:rPr>
      </w:pPr>
    </w:p>
    <w:p w14:paraId="36E9D553" w14:textId="77777777" w:rsidR="00932EB2" w:rsidRPr="00052343" w:rsidRDefault="00932EB2" w:rsidP="00932EB2">
      <w:pPr>
        <w:rPr>
          <w:rFonts w:ascii="Calibri" w:eastAsiaTheme="minorEastAsia" w:hAnsi="Calibri"/>
          <w:szCs w:val="24"/>
        </w:rPr>
      </w:pPr>
      <m:oMathPara>
        <m:oMath>
          <m:r>
            <w:rPr>
              <w:rFonts w:ascii="Cambria Math" w:hAnsi="Cambria Math"/>
              <w:szCs w:val="24"/>
            </w:rPr>
            <m:t>Nominal</m:t>
          </m:r>
          <m:d>
            <m:dPr>
              <m:ctrlPr>
                <w:rPr>
                  <w:rFonts w:ascii="Cambria Math" w:hAnsi="Cambria Math"/>
                  <w:i/>
                  <w:szCs w:val="24"/>
                </w:rPr>
              </m:ctrlPr>
            </m:dPr>
            <m:e>
              <m:r>
                <w:rPr>
                  <w:rFonts w:ascii="Cambria Math" w:hAnsi="Cambria Math"/>
                  <w:szCs w:val="24"/>
                </w:rPr>
                <m:t>0</m:t>
              </m:r>
            </m:e>
          </m:d>
          <m:r>
            <w:rPr>
              <w:rFonts w:ascii="Cambria Math" w:hAnsi="Cambria Math"/>
              <w:szCs w:val="24"/>
            </w:rPr>
            <m:t>=Nominal initial</m:t>
          </m:r>
        </m:oMath>
      </m:oMathPara>
    </w:p>
    <w:p w14:paraId="43A9B555" w14:textId="77777777" w:rsidR="00932EB2" w:rsidRDefault="00932EB2" w:rsidP="00932EB2">
      <w:pPr>
        <w:rPr>
          <w:rFonts w:ascii="Calibri" w:eastAsiaTheme="minorEastAsia" w:hAnsi="Calibri"/>
          <w:szCs w:val="24"/>
        </w:rPr>
      </w:pPr>
    </w:p>
    <w:p w14:paraId="609E5219" w14:textId="77777777" w:rsidR="00932EB2" w:rsidRPr="00841B74" w:rsidRDefault="00932EB2" w:rsidP="00932EB2">
      <w:pPr>
        <w:rPr>
          <w:rFonts w:ascii="Calibri" w:eastAsiaTheme="minorEastAsia" w:hAnsi="Calibri"/>
          <w:szCs w:val="24"/>
        </w:rPr>
      </w:pPr>
      <m:oMathPara>
        <m:oMath>
          <m:r>
            <w:rPr>
              <w:rFonts w:ascii="Cambria Math" w:hAnsi="Cambria Math"/>
              <w:szCs w:val="24"/>
            </w:rPr>
            <m:t xml:space="preserve">Nominal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=Nominal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1-Proba Defaut</m:t>
              </m:r>
              <m:d>
                <m:dPr>
                  <m:ctrlPr>
                    <w:rPr>
                      <w:rFonts w:ascii="Cambria Math" w:hAnsi="Cambria Math"/>
                      <w:i/>
                      <w:szCs w:val="24"/>
                    </w:rPr>
                  </m:ctrlPr>
                </m:dPr>
                <m:e>
                  <m:r>
                    <w:rPr>
                      <w:rFonts w:ascii="Cambria Math" w:hAnsi="Cambria Math"/>
                      <w:szCs w:val="24"/>
                    </w:rPr>
                    <m:t>P-1</m:t>
                  </m:r>
                </m:e>
              </m:d>
            </m:e>
          </m:d>
        </m:oMath>
      </m:oMathPara>
    </w:p>
    <w:p w14:paraId="34C06937" w14:textId="77777777" w:rsidR="00932EB2" w:rsidRDefault="00932EB2" w:rsidP="00932EB2">
      <w:pPr>
        <w:rPr>
          <w:rFonts w:ascii="Calibri" w:eastAsiaTheme="minorEastAsia" w:hAnsi="Calibri"/>
          <w:szCs w:val="24"/>
        </w:rPr>
      </w:pPr>
    </w:p>
    <w:p w14:paraId="54913E8B" w14:textId="77777777" w:rsidR="00932EB2" w:rsidRDefault="00932EB2" w:rsidP="00932EB2">
      <w:pPr>
        <w:rPr>
          <w:rFonts w:ascii="Calibri" w:hAnsi="Calibri"/>
          <w:szCs w:val="24"/>
        </w:rPr>
      </w:pPr>
      <m:oMathPara>
        <m:oMath>
          <m:r>
            <w:rPr>
              <w:rFonts w:ascii="Cambria Math" w:hAnsi="Cambria Math"/>
              <w:szCs w:val="24"/>
            </w:rPr>
            <m:t>Nominal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=Nominal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P</m:t>
                  </m:r>
                </m:e>
              </m:d>
            </m:e>
          </m:d>
        </m:oMath>
      </m:oMathPara>
    </w:p>
    <w:p w14:paraId="631932FC" w14:textId="77777777" w:rsidR="00932EB2" w:rsidRDefault="00932EB2" w:rsidP="00932EB2">
      <w:pPr>
        <w:rPr>
          <w:rFonts w:ascii="Calibri" w:hAnsi="Calibri"/>
          <w:szCs w:val="24"/>
        </w:rPr>
      </w:pPr>
    </w:p>
    <w:p w14:paraId="58C5DB3E" w14:textId="77777777" w:rsidR="00932EB2" w:rsidRPr="00841B74" w:rsidRDefault="00932EB2" w:rsidP="00932EB2">
      <w:pPr>
        <w:rPr>
          <w:rFonts w:ascii="Calibri" w:hAnsi="Calibri"/>
          <w:szCs w:val="24"/>
          <w:u w:val="single"/>
        </w:rPr>
      </w:pPr>
      <w:r w:rsidRPr="00841B74">
        <w:rPr>
          <w:rFonts w:ascii="Calibri" w:hAnsi="Calibri"/>
          <w:szCs w:val="24"/>
          <w:u w:val="single"/>
        </w:rPr>
        <w:t xml:space="preserve">Avec : </w:t>
      </w:r>
    </w:p>
    <w:p w14:paraId="3978B05E" w14:textId="77777777" w:rsidR="00932EB2" w:rsidRDefault="00932EB2"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 xml:space="preserve">Part Vendue </m:t>
        </m:r>
        <m:d>
          <m:dPr>
            <m:ctrlPr>
              <w:rPr>
                <w:rFonts w:ascii="Cambria Math" w:hAnsi="Cambria Math"/>
                <w:i/>
                <w:szCs w:val="24"/>
              </w:rPr>
            </m:ctrlPr>
          </m:dPr>
          <m:e>
            <m:r>
              <w:rPr>
                <w:rFonts w:ascii="Cambria Math" w:hAnsi="Cambria Math"/>
                <w:szCs w:val="24"/>
              </w:rPr>
              <m:t>P</m:t>
            </m:r>
          </m:e>
        </m:d>
        <m:r>
          <w:rPr>
            <w:rFonts w:ascii="Cambria Math" w:hAnsi="Cambria Math"/>
            <w:szCs w:val="24"/>
          </w:rPr>
          <m:t>=</m:t>
        </m:r>
        <w:bookmarkStart w:id="121" w:name="_Hlk479585893"/>
        <m:r>
          <w:rPr>
            <w:rFonts w:ascii="Cambria Math" w:hAnsi="Cambria Math"/>
            <w:szCs w:val="24"/>
          </w:rPr>
          <m:t>1-</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w:bookmarkEnd w:id="121"/>
      <w:r w:rsidRPr="00841B74">
        <w:rPr>
          <w:rFonts w:ascii="Calibri" w:hAnsi="Calibri"/>
          <w:szCs w:val="24"/>
        </w:rPr>
        <w:t> </w:t>
      </w:r>
      <w:r>
        <w:rPr>
          <w:rFonts w:ascii="Calibri" w:hAnsi="Calibri"/>
          <w:szCs w:val="24"/>
        </w:rPr>
        <w:t xml:space="preserve"> pour chaque obligation</w:t>
      </w:r>
      <w:r w:rsidR="00677445">
        <w:rPr>
          <w:rFonts w:ascii="Calibri" w:hAnsi="Calibri"/>
          <w:szCs w:val="24"/>
        </w:rPr>
        <w:t xml:space="preserve"> dans le cas d’un paramétrage « Désinvestissement proportionnel » (il est également possible de paramétrer en FIFO). </w:t>
      </w:r>
    </w:p>
    <w:p w14:paraId="6612CDA1" w14:textId="77777777" w:rsidR="00932EB2" w:rsidRDefault="00932EB2" w:rsidP="00932EB2">
      <w:pPr>
        <w:rPr>
          <w:rFonts w:ascii="Calibri" w:hAnsi="Calibri"/>
          <w:szCs w:val="24"/>
        </w:rPr>
      </w:pPr>
    </w:p>
    <w:p w14:paraId="7A677E43" w14:textId="77777777" w:rsidR="00932EB2" w:rsidRPr="00EA4A22" w:rsidRDefault="00932EB2" w:rsidP="00932EB2">
      <w:pPr>
        <w:rPr>
          <w:rFonts w:ascii="Calibri" w:hAnsi="Calibri"/>
          <w:szCs w:val="24"/>
        </w:rPr>
      </w:pPr>
    </w:p>
    <w:p w14:paraId="6F63DC4E" w14:textId="77777777" w:rsidR="00932EB2" w:rsidRDefault="00932EB2" w:rsidP="00932EB2">
      <w:pPr>
        <w:rPr>
          <w:rFonts w:ascii="Calibri" w:hAnsi="Calibri"/>
          <w:noProof/>
          <w:szCs w:val="24"/>
        </w:rPr>
      </w:pPr>
      <w:r w:rsidRPr="004D1A64">
        <w:rPr>
          <w:rFonts w:ascii="Calibri" w:hAnsi="Calibri"/>
          <w:b/>
          <w:noProof/>
          <w:szCs w:val="24"/>
          <w:u w:val="single"/>
        </w:rPr>
        <w:t>Coupons</w:t>
      </w:r>
      <w:r w:rsidRPr="004D1A64">
        <w:rPr>
          <w:rFonts w:ascii="Calibri" w:hAnsi="Calibri"/>
          <w:noProof/>
          <w:szCs w:val="24"/>
          <w:u w:val="single"/>
        </w:rPr>
        <w:t> :</w:t>
      </w:r>
      <w:r w:rsidRPr="00841B74">
        <w:rPr>
          <w:rFonts w:ascii="Calibri" w:hAnsi="Calibri"/>
          <w:noProof/>
          <w:szCs w:val="24"/>
        </w:rPr>
        <w:t xml:space="preserve"> ils sont</w:t>
      </w:r>
      <w:r w:rsidRPr="00EA4A22">
        <w:rPr>
          <w:rFonts w:ascii="Calibri" w:hAnsi="Calibri"/>
          <w:noProof/>
          <w:szCs w:val="24"/>
        </w:rPr>
        <w:t xml:space="preserve"> déterminés en appliquant le taux de coupon annualisé sur le nominal.</w:t>
      </w:r>
    </w:p>
    <w:p w14:paraId="650781DD" w14:textId="77777777" w:rsidR="00932EB2" w:rsidRPr="00841B74" w:rsidRDefault="00932EB2" w:rsidP="008E7EF8">
      <w:pPr>
        <w:pStyle w:val="Paragraphedeliste"/>
        <w:numPr>
          <w:ilvl w:val="1"/>
          <w:numId w:val="8"/>
        </w:numPr>
        <w:rPr>
          <w:rFonts w:ascii="Calibri" w:hAnsi="Calibri"/>
          <w:noProof/>
          <w:szCs w:val="24"/>
        </w:rPr>
      </w:pPr>
      <w:r>
        <w:rPr>
          <w:rFonts w:ascii="Calibri" w:hAnsi="Calibri"/>
          <w:noProof/>
          <w:szCs w:val="24"/>
        </w:rPr>
        <w:t xml:space="preserve">Dans le cas d’un coupon annuel : </w:t>
      </w:r>
    </w:p>
    <w:p w14:paraId="6C0DD9EB" w14:textId="77777777" w:rsidR="00932EB2" w:rsidRDefault="00932EB2" w:rsidP="00932EB2">
      <w:pPr>
        <w:rPr>
          <w:rFonts w:ascii="Calibri" w:hAnsi="Calibri"/>
          <w:noProof/>
          <w:szCs w:val="24"/>
        </w:rPr>
      </w:pPr>
    </w:p>
    <w:p w14:paraId="6A6DF605" w14:textId="77777777" w:rsidR="00932EB2" w:rsidRDefault="00932EB2" w:rsidP="00932EB2">
      <w:pPr>
        <w:rPr>
          <w:rFonts w:ascii="Calibri" w:hAnsi="Calibri"/>
          <w:noProof/>
          <w:szCs w:val="24"/>
        </w:rPr>
      </w:pPr>
      <m:oMathPara>
        <m:oMath>
          <m:r>
            <w:rPr>
              <w:rFonts w:ascii="Cambria Math" w:hAnsi="Cambria Math"/>
              <w:noProof/>
              <w:szCs w:val="24"/>
            </w:rPr>
            <m:t>Coupons=Taux Coupon Annuel × Nominal (P-1)×</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1-Proba Défaut(P-1)</m:t>
                  </m:r>
                </m:e>
              </m:d>
            </m:e>
            <m:sup>
              <m:r>
                <w:rPr>
                  <w:rFonts w:ascii="Cambria Math" w:hAnsi="Cambria Math"/>
                  <w:noProof/>
                  <w:szCs w:val="24"/>
                </w:rPr>
                <m:t>Durée Avant Coupon</m:t>
              </m:r>
            </m:sup>
          </m:sSup>
          <m:r>
            <w:rPr>
              <w:rFonts w:ascii="Cambria Math" w:hAnsi="Cambria Math"/>
              <w:noProof/>
              <w:szCs w:val="24"/>
            </w:rPr>
            <m:t xml:space="preserve"> </m:t>
          </m:r>
        </m:oMath>
      </m:oMathPara>
    </w:p>
    <w:p w14:paraId="1783FC27" w14:textId="77777777" w:rsidR="00932EB2" w:rsidRDefault="00932EB2" w:rsidP="00932EB2">
      <w:pPr>
        <w:pStyle w:val="Paragraphedeliste"/>
        <w:rPr>
          <w:noProof/>
          <w:szCs w:val="24"/>
        </w:rPr>
      </w:pPr>
    </w:p>
    <w:p w14:paraId="3D6D31F2" w14:textId="77777777" w:rsidR="00873A51" w:rsidRDefault="00873A51" w:rsidP="00932EB2">
      <w:pPr>
        <w:pStyle w:val="Paragraphedeliste"/>
        <w:rPr>
          <w:noProof/>
          <w:szCs w:val="24"/>
        </w:rPr>
      </w:pPr>
      <w:r>
        <w:rPr>
          <w:noProof/>
          <w:szCs w:val="24"/>
        </w:rPr>
        <w:t xml:space="preserve">Avec </w:t>
      </w:r>
      <w:r w:rsidRPr="00F55306">
        <w:rPr>
          <w:i/>
          <w:noProof/>
          <w:szCs w:val="24"/>
        </w:rPr>
        <w:t>Durée avant coupon</w:t>
      </w:r>
      <w:r>
        <w:rPr>
          <w:noProof/>
          <w:szCs w:val="24"/>
        </w:rPr>
        <w:t xml:space="preserve"> = la durée (en fraction d’année) entre le 31/12/N-1 et la date de tombée du coupon </w:t>
      </w:r>
    </w:p>
    <w:p w14:paraId="2121D939" w14:textId="77777777" w:rsidR="00873A51" w:rsidRDefault="00873A51" w:rsidP="00932EB2">
      <w:pPr>
        <w:pStyle w:val="Paragraphedeliste"/>
        <w:rPr>
          <w:noProof/>
          <w:szCs w:val="24"/>
        </w:rPr>
      </w:pPr>
    </w:p>
    <w:p w14:paraId="2A971E0D" w14:textId="77777777" w:rsidR="00932EB2" w:rsidRPr="0073224F" w:rsidRDefault="00932EB2" w:rsidP="008E7EF8">
      <w:pPr>
        <w:pStyle w:val="Paragraphedeliste"/>
        <w:numPr>
          <w:ilvl w:val="1"/>
          <w:numId w:val="8"/>
        </w:numPr>
        <w:rPr>
          <w:noProof/>
          <w:szCs w:val="24"/>
        </w:rPr>
      </w:pPr>
      <w:r w:rsidRPr="00841B74">
        <w:rPr>
          <w:noProof/>
          <w:szCs w:val="24"/>
        </w:rPr>
        <w:t>Dans le cas d’un coupon non annuel : le calcul est le même que précédemment</w:t>
      </w:r>
      <w:r>
        <w:rPr>
          <w:noProof/>
          <w:szCs w:val="24"/>
        </w:rPr>
        <w:t xml:space="preserve"> en répétant l’opération de la date de prochain coupon à la date de projection actuelle.</w:t>
      </w:r>
    </w:p>
    <w:p w14:paraId="026890FF" w14:textId="77777777" w:rsidR="00932EB2" w:rsidRDefault="00932EB2" w:rsidP="00932EB2">
      <w:pPr>
        <w:rPr>
          <w:noProof/>
          <w:szCs w:val="24"/>
        </w:rPr>
      </w:pPr>
    </w:p>
    <w:p w14:paraId="008F49ED" w14:textId="77777777" w:rsidR="00932EB2" w:rsidRPr="00841B74" w:rsidRDefault="00932EB2" w:rsidP="00932EB2">
      <w:pPr>
        <w:rPr>
          <w:noProof/>
          <w:szCs w:val="24"/>
        </w:rPr>
      </w:pPr>
    </w:p>
    <w:p w14:paraId="1413C0ED" w14:textId="77777777" w:rsidR="00932EB2" w:rsidRDefault="00932EB2" w:rsidP="00932EB2">
      <w:pPr>
        <w:rPr>
          <w:rFonts w:ascii="Calibri" w:hAnsi="Calibri"/>
          <w:noProof/>
          <w:szCs w:val="24"/>
        </w:rPr>
      </w:pPr>
      <w:r w:rsidRPr="004D1A64">
        <w:rPr>
          <w:rFonts w:ascii="Calibri" w:hAnsi="Calibri"/>
          <w:b/>
          <w:noProof/>
          <w:szCs w:val="24"/>
          <w:u w:val="single"/>
        </w:rPr>
        <w:t>Remboursement du nominal</w:t>
      </w:r>
      <w:r>
        <w:rPr>
          <w:rFonts w:ascii="Calibri" w:hAnsi="Calibri"/>
          <w:noProof/>
          <w:szCs w:val="24"/>
        </w:rPr>
        <w:t> : il a lieu lors de l’arrivée à échéance de l’obligation et correspond au montant du nominal n’ayant pas fait défaut.</w:t>
      </w:r>
    </w:p>
    <w:p w14:paraId="54DCF492" w14:textId="77777777" w:rsidR="00932EB2" w:rsidRDefault="00932EB2" w:rsidP="00932EB2">
      <w:pPr>
        <w:rPr>
          <w:rFonts w:ascii="Calibri" w:hAnsi="Calibri"/>
          <w:noProof/>
          <w:szCs w:val="24"/>
        </w:rPr>
      </w:pPr>
    </w:p>
    <w:p w14:paraId="3B9F5FC2" w14:textId="77777777" w:rsidR="00932EB2" w:rsidRDefault="00932EB2" w:rsidP="00932EB2">
      <w:pPr>
        <w:rPr>
          <w:rFonts w:ascii="Calibri" w:hAnsi="Calibri"/>
          <w:noProof/>
          <w:szCs w:val="24"/>
        </w:rPr>
      </w:pPr>
      <m:oMathPara>
        <m:oMath>
          <m:r>
            <w:rPr>
              <w:rFonts w:ascii="Cambria Math" w:hAnsi="Cambria Math"/>
              <w:noProof/>
              <w:szCs w:val="24"/>
            </w:rPr>
            <m:t>Rb Nominal=Nominal(P-1)×</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1-Proba Défaut(P-1)</m:t>
                  </m:r>
                </m:e>
              </m:d>
            </m:e>
            <m:sup>
              <m:r>
                <w:rPr>
                  <w:rFonts w:ascii="Cambria Math" w:hAnsi="Cambria Math"/>
                  <w:noProof/>
                  <w:szCs w:val="24"/>
                </w:rPr>
                <m:t>Durée avant échéance</m:t>
              </m:r>
            </m:sup>
          </m:sSup>
        </m:oMath>
      </m:oMathPara>
    </w:p>
    <w:p w14:paraId="6C2975E8" w14:textId="77777777" w:rsidR="00932EB2" w:rsidRDefault="00932EB2" w:rsidP="00932EB2">
      <w:pPr>
        <w:rPr>
          <w:rFonts w:ascii="Calibri" w:hAnsi="Calibri"/>
          <w:noProof/>
          <w:szCs w:val="24"/>
        </w:rPr>
      </w:pPr>
    </w:p>
    <w:p w14:paraId="0D9D3CB8" w14:textId="77777777" w:rsidR="00873A51" w:rsidRDefault="00873A51" w:rsidP="00873A51">
      <w:pPr>
        <w:pStyle w:val="Paragraphedeliste"/>
        <w:rPr>
          <w:noProof/>
          <w:szCs w:val="24"/>
        </w:rPr>
      </w:pPr>
      <w:r>
        <w:rPr>
          <w:noProof/>
          <w:szCs w:val="24"/>
        </w:rPr>
        <w:t xml:space="preserve">Avec </w:t>
      </w:r>
      <w:r w:rsidRPr="00BD0B84">
        <w:rPr>
          <w:i/>
          <w:noProof/>
          <w:szCs w:val="24"/>
        </w:rPr>
        <w:t xml:space="preserve">Durée avant </w:t>
      </w:r>
      <w:r>
        <w:rPr>
          <w:i/>
          <w:noProof/>
          <w:szCs w:val="24"/>
        </w:rPr>
        <w:t>échéance</w:t>
      </w:r>
      <w:r>
        <w:rPr>
          <w:noProof/>
          <w:szCs w:val="24"/>
        </w:rPr>
        <w:t xml:space="preserve"> = la durée (en fraction d’année) entre le 31/12/N-1 et la date d’échéance de l’obligation</w:t>
      </w:r>
    </w:p>
    <w:p w14:paraId="642F26FF" w14:textId="77777777" w:rsidR="00873A51" w:rsidRDefault="00873A51" w:rsidP="00932EB2">
      <w:pPr>
        <w:rPr>
          <w:rFonts w:ascii="Calibri" w:hAnsi="Calibri"/>
          <w:noProof/>
          <w:szCs w:val="24"/>
        </w:rPr>
      </w:pPr>
    </w:p>
    <w:p w14:paraId="7FF801C3" w14:textId="77777777" w:rsidR="00932EB2" w:rsidRPr="00EA4A22" w:rsidRDefault="00932EB2" w:rsidP="00932EB2">
      <w:pPr>
        <w:rPr>
          <w:rFonts w:ascii="Calibri" w:hAnsi="Calibri"/>
          <w:szCs w:val="24"/>
        </w:rPr>
      </w:pPr>
    </w:p>
    <w:p w14:paraId="6868A314" w14:textId="77777777" w:rsidR="00932EB2" w:rsidRDefault="00932EB2" w:rsidP="00932EB2">
      <w:pPr>
        <w:rPr>
          <w:rFonts w:ascii="Calibri" w:hAnsi="Calibri"/>
          <w:noProof/>
          <w:szCs w:val="24"/>
        </w:rPr>
      </w:pPr>
      <w:r w:rsidRPr="004D1A64">
        <w:rPr>
          <w:rFonts w:ascii="Calibri" w:hAnsi="Calibri"/>
          <w:b/>
          <w:noProof/>
          <w:szCs w:val="24"/>
          <w:u w:val="single"/>
        </w:rPr>
        <w:t>Valeur de marché avant transaction</w:t>
      </w:r>
      <w:r w:rsidRPr="004D1A64">
        <w:rPr>
          <w:rFonts w:ascii="Calibri" w:hAnsi="Calibri"/>
          <w:noProof/>
          <w:szCs w:val="24"/>
          <w:u w:val="single"/>
        </w:rPr>
        <w:t> :</w:t>
      </w:r>
      <w:r>
        <w:rPr>
          <w:rFonts w:ascii="Calibri" w:hAnsi="Calibri"/>
          <w:noProof/>
          <w:szCs w:val="24"/>
        </w:rPr>
        <w:t xml:space="preserve"> </w:t>
      </w:r>
      <w:r w:rsidRPr="00EA4A22">
        <w:rPr>
          <w:rFonts w:ascii="Calibri" w:hAnsi="Calibri"/>
          <w:noProof/>
          <w:szCs w:val="24"/>
        </w:rPr>
        <w:t>est égale à la somme actualisée, selon la courbe des ta</w:t>
      </w:r>
      <w:r>
        <w:rPr>
          <w:rFonts w:ascii="Calibri" w:hAnsi="Calibri"/>
          <w:noProof/>
          <w:szCs w:val="24"/>
        </w:rPr>
        <w:t>ux, des flux futurs probabilisé</w:t>
      </w:r>
      <w:r w:rsidRPr="00EA4A22">
        <w:rPr>
          <w:rFonts w:ascii="Calibri" w:hAnsi="Calibri"/>
          <w:noProof/>
          <w:szCs w:val="24"/>
        </w:rPr>
        <w:t>s</w:t>
      </w:r>
      <w:r>
        <w:rPr>
          <w:rFonts w:ascii="Calibri" w:hAnsi="Calibri"/>
          <w:noProof/>
          <w:szCs w:val="24"/>
        </w:rPr>
        <w:t xml:space="preserve"> (coupons et nominal)</w:t>
      </w:r>
      <w:r w:rsidRPr="00EA4A22">
        <w:rPr>
          <w:rFonts w:ascii="Calibri" w:hAnsi="Calibri"/>
          <w:noProof/>
          <w:szCs w:val="24"/>
        </w:rPr>
        <w:t xml:space="preserve">. </w:t>
      </w:r>
    </w:p>
    <w:p w14:paraId="11451F3E" w14:textId="77777777" w:rsidR="00932EB2" w:rsidRDefault="00932EB2" w:rsidP="00932EB2">
      <w:pPr>
        <w:rPr>
          <w:rFonts w:ascii="Calibri" w:hAnsi="Calibri"/>
          <w:noProof/>
          <w:szCs w:val="24"/>
        </w:rPr>
      </w:pPr>
    </w:p>
    <w:p w14:paraId="23CC535C" w14:textId="77777777" w:rsidR="00932EB2" w:rsidRDefault="00932EB2" w:rsidP="00932EB2">
      <w:pPr>
        <w:rPr>
          <w:rFonts w:ascii="Calibri" w:hAnsi="Calibri"/>
          <w:noProof/>
          <w:szCs w:val="24"/>
        </w:rPr>
      </w:pPr>
    </w:p>
    <w:p w14:paraId="70A6AEFC" w14:textId="77777777" w:rsidR="00932EB2" w:rsidRPr="009C4449" w:rsidRDefault="00932EB2" w:rsidP="00932EB2">
      <w:pPr>
        <w:rPr>
          <w:rFonts w:ascii="Calibri" w:hAnsi="Calibri"/>
          <w:noProof/>
          <w:szCs w:val="24"/>
        </w:rPr>
      </w:pPr>
      <m:oMathPara>
        <m:oMath>
          <m:r>
            <w:rPr>
              <w:rFonts w:ascii="Cambria Math" w:hAnsi="Cambria Math"/>
              <w:sz w:val="20"/>
              <w:szCs w:val="20"/>
            </w:rPr>
            <m:t>VM Avant Transaction=Nominal×</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échéance</m:t>
                  </m:r>
                </m:sup>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coupon</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défaut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défaut</m:t>
                          </m:r>
                        </m:e>
                      </m:d>
                    </m:e>
                    <m:sup>
                      <m:r>
                        <w:rPr>
                          <w:rFonts w:ascii="Cambria Math" w:hAnsi="Cambria Math"/>
                          <w:sz w:val="20"/>
                          <w:szCs w:val="20"/>
                        </w:rPr>
                        <m:t>écheance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écheance</m:t>
                      </m:r>
                    </m:sup>
                  </m:sSup>
                </m:den>
              </m:f>
            </m:e>
          </m:d>
        </m:oMath>
      </m:oMathPara>
    </w:p>
    <w:p w14:paraId="4593ED16" w14:textId="77777777" w:rsidR="00932EB2" w:rsidRDefault="00932EB2" w:rsidP="00932EB2">
      <w:pPr>
        <w:rPr>
          <w:rFonts w:ascii="Calibri" w:hAnsi="Calibri"/>
          <w:szCs w:val="24"/>
        </w:rPr>
      </w:pPr>
    </w:p>
    <w:p w14:paraId="56FB426D" w14:textId="77777777" w:rsidR="00932EB2" w:rsidRPr="00EA4A22" w:rsidRDefault="00932EB2" w:rsidP="00932EB2">
      <w:pPr>
        <w:rPr>
          <w:rFonts w:ascii="Calibri" w:hAnsi="Calibri"/>
          <w:szCs w:val="24"/>
        </w:rPr>
      </w:pPr>
    </w:p>
    <w:p w14:paraId="00303CD9" w14:textId="77777777" w:rsidR="00932EB2" w:rsidRPr="004D1A64" w:rsidRDefault="00932EB2" w:rsidP="00932EB2">
      <w:pPr>
        <w:rPr>
          <w:rFonts w:ascii="Calibri" w:hAnsi="Calibri"/>
          <w:noProof/>
          <w:szCs w:val="24"/>
          <w:u w:val="single"/>
        </w:rPr>
      </w:pPr>
      <w:r w:rsidRPr="004D1A64">
        <w:rPr>
          <w:rFonts w:ascii="Calibri" w:hAnsi="Calibri"/>
          <w:b/>
          <w:noProof/>
          <w:szCs w:val="24"/>
          <w:u w:val="single"/>
        </w:rPr>
        <w:t>Valeur de marché après transaction</w:t>
      </w:r>
      <w:r w:rsidRPr="004D1A64">
        <w:rPr>
          <w:rFonts w:ascii="Calibri" w:hAnsi="Calibri"/>
          <w:i/>
          <w:noProof/>
          <w:szCs w:val="24"/>
          <w:u w:val="single"/>
        </w:rPr>
        <w:t xml:space="preserve"> </w:t>
      </w:r>
      <w:r w:rsidRPr="004D1A64">
        <w:rPr>
          <w:rFonts w:ascii="Calibri" w:hAnsi="Calibri"/>
          <w:noProof/>
          <w:szCs w:val="24"/>
          <w:u w:val="single"/>
        </w:rPr>
        <w:t xml:space="preserve">: </w:t>
      </w:r>
    </w:p>
    <w:p w14:paraId="559AFDDD" w14:textId="77777777" w:rsidR="00932EB2" w:rsidRDefault="00932EB2" w:rsidP="00932EB2">
      <w:pPr>
        <w:ind w:left="336"/>
        <w:rPr>
          <w:rFonts w:ascii="Calibri" w:hAnsi="Calibri"/>
          <w:szCs w:val="24"/>
        </w:rPr>
      </w:pPr>
    </w:p>
    <w:p w14:paraId="3609E77F" w14:textId="77777777" w:rsidR="00932EB2" w:rsidRPr="00DE60BE" w:rsidRDefault="00932EB2" w:rsidP="00932EB2">
      <w:pPr>
        <w:rPr>
          <w:rFonts w:ascii="Calibri" w:eastAsiaTheme="minorEastAsia" w:hAnsi="Calibri"/>
          <w:szCs w:val="24"/>
        </w:rPr>
      </w:pPr>
      <m:oMathPara>
        <m:oMath>
          <m:r>
            <w:rPr>
              <w:rFonts w:ascii="Cambria Math" w:hAnsi="Cambria Math"/>
              <w:szCs w:val="24"/>
            </w:rPr>
            <m:t xml:space="preserve">VM après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=VM avant Transaction(0)</m:t>
          </m:r>
        </m:oMath>
      </m:oMathPara>
    </w:p>
    <w:p w14:paraId="3502BDB1" w14:textId="77777777" w:rsidR="00932EB2" w:rsidRDefault="00932EB2" w:rsidP="00932EB2">
      <w:pPr>
        <w:rPr>
          <w:rFonts w:ascii="Calibri" w:eastAsiaTheme="minorEastAsia" w:hAnsi="Calibri"/>
          <w:szCs w:val="24"/>
        </w:rPr>
      </w:pPr>
    </w:p>
    <w:p w14:paraId="4533FEE0" w14:textId="77777777" w:rsidR="00932EB2" w:rsidRDefault="00932EB2" w:rsidP="008E7EF8">
      <w:pPr>
        <w:pStyle w:val="Paragraphedeliste"/>
        <w:numPr>
          <w:ilvl w:val="1"/>
          <w:numId w:val="8"/>
        </w:numPr>
        <w:rPr>
          <w:rFonts w:ascii="Calibri" w:eastAsiaTheme="minorEastAsia" w:hAnsi="Calibri"/>
          <w:szCs w:val="24"/>
          <w:u w:val="single"/>
        </w:rPr>
      </w:pPr>
      <w:r w:rsidRPr="00DE60BE">
        <w:rPr>
          <w:rFonts w:ascii="Calibri" w:eastAsiaTheme="minorEastAsia" w:hAnsi="Calibri"/>
          <w:szCs w:val="24"/>
          <w:u w:val="single"/>
        </w:rPr>
        <w:t>Dans le cas d’un désinvestissement :</w:t>
      </w:r>
      <w:r w:rsidRPr="00F949EF">
        <w:rPr>
          <w:szCs w:val="24"/>
        </w:rPr>
        <w:t xml:space="preserve"> </w:t>
      </w:r>
      <w:r>
        <w:rPr>
          <w:szCs w:val="24"/>
        </w:rPr>
        <w:t>o</w:t>
      </w:r>
      <w:r w:rsidRPr="00EA4A22">
        <w:rPr>
          <w:szCs w:val="24"/>
        </w:rPr>
        <w:t>n récupère les valeurs avant transaction et on les pondère par la part d’</w:t>
      </w:r>
      <w:r>
        <w:rPr>
          <w:szCs w:val="24"/>
        </w:rPr>
        <w:t>actif vendue</w:t>
      </w:r>
      <w:r w:rsidRPr="00EA4A22">
        <w:rPr>
          <w:szCs w:val="24"/>
        </w:rPr>
        <w:t>.</w:t>
      </w:r>
    </w:p>
    <w:p w14:paraId="76C5AD77" w14:textId="77777777" w:rsidR="00932EB2" w:rsidRPr="00DE60BE" w:rsidRDefault="00932EB2" w:rsidP="00932EB2">
      <w:pPr>
        <w:rPr>
          <w:rFonts w:ascii="Calibri" w:eastAsiaTheme="minorEastAsia" w:hAnsi="Calibri"/>
          <w:szCs w:val="24"/>
          <w:u w:val="single"/>
        </w:rPr>
      </w:pPr>
    </w:p>
    <w:p w14:paraId="189CA31F" w14:textId="77777777" w:rsidR="00932EB2" w:rsidRDefault="00932EB2" w:rsidP="00932EB2">
      <w:pPr>
        <w:rPr>
          <w:rFonts w:ascii="Calibri" w:hAnsi="Calibri"/>
          <w:szCs w:val="24"/>
        </w:rPr>
      </w:pPr>
      <m:oMathPara>
        <m:oMath>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 xml:space="preserve">1-Part Vendue </m:t>
              </m:r>
              <m:d>
                <m:dPr>
                  <m:ctrlPr>
                    <w:rPr>
                      <w:rFonts w:ascii="Cambria Math" w:hAnsi="Cambria Math"/>
                      <w:i/>
                      <w:szCs w:val="24"/>
                    </w:rPr>
                  </m:ctrlPr>
                </m:dPr>
                <m:e>
                  <m:r>
                    <w:rPr>
                      <w:rFonts w:ascii="Cambria Math" w:hAnsi="Cambria Math"/>
                      <w:szCs w:val="24"/>
                    </w:rPr>
                    <m:t>P</m:t>
                  </m:r>
                </m:e>
              </m:d>
            </m:e>
          </m:d>
        </m:oMath>
      </m:oMathPara>
    </w:p>
    <w:p w14:paraId="4C2A9D86" w14:textId="77777777" w:rsidR="00932EB2" w:rsidRDefault="00932EB2" w:rsidP="00932EB2">
      <w:pPr>
        <w:ind w:left="336"/>
        <w:rPr>
          <w:rFonts w:ascii="Calibri" w:hAnsi="Calibri"/>
          <w:szCs w:val="24"/>
        </w:rPr>
      </w:pPr>
    </w:p>
    <w:p w14:paraId="19E9FF8A" w14:textId="77777777" w:rsidR="00932EB2" w:rsidRDefault="00932EB2" w:rsidP="008E7EF8">
      <w:pPr>
        <w:pStyle w:val="Paragraphedeliste"/>
        <w:numPr>
          <w:ilvl w:val="1"/>
          <w:numId w:val="8"/>
        </w:numPr>
        <w:rPr>
          <w:rFonts w:ascii="Calibri" w:hAnsi="Calibri"/>
          <w:szCs w:val="24"/>
        </w:rPr>
      </w:pPr>
      <w:r w:rsidRPr="00F949EF">
        <w:rPr>
          <w:rFonts w:ascii="Calibri" w:hAnsi="Calibri"/>
          <w:szCs w:val="24"/>
          <w:u w:val="single"/>
        </w:rPr>
        <w:t>Dans le cas d’un investissement </w:t>
      </w:r>
      <w:r>
        <w:rPr>
          <w:rFonts w:ascii="Calibri" w:hAnsi="Calibri"/>
          <w:szCs w:val="24"/>
        </w:rPr>
        <w:t>:</w:t>
      </w:r>
      <w:r w:rsidRPr="00F949EF">
        <w:rPr>
          <w:szCs w:val="24"/>
        </w:rPr>
        <w:t xml:space="preserve"> </w:t>
      </w:r>
      <w:r>
        <w:rPr>
          <w:szCs w:val="24"/>
        </w:rPr>
        <w:t>o</w:t>
      </w:r>
      <w:r w:rsidRPr="00EA4A22">
        <w:rPr>
          <w:szCs w:val="24"/>
        </w:rPr>
        <w:t xml:space="preserve">n récupère les caractéristiques des nouvelles obligations au sein </w:t>
      </w:r>
      <w:r w:rsidR="00AF7F5B">
        <w:rPr>
          <w:szCs w:val="24"/>
        </w:rPr>
        <w:t>d’une</w:t>
      </w:r>
      <w:r w:rsidRPr="00EA4A22">
        <w:rPr>
          <w:szCs w:val="24"/>
        </w:rPr>
        <w:t xml:space="preserve"> table </w:t>
      </w:r>
      <w:r w:rsidR="00AF7F5B">
        <w:rPr>
          <w:szCs w:val="24"/>
        </w:rPr>
        <w:t xml:space="preserve">en </w:t>
      </w:r>
      <w:r w:rsidRPr="00EA4A22">
        <w:rPr>
          <w:szCs w:val="24"/>
        </w:rPr>
        <w:t>input.</w:t>
      </w:r>
      <w:r w:rsidR="009441C4">
        <w:rPr>
          <w:szCs w:val="24"/>
        </w:rPr>
        <w:t xml:space="preserve"> Le montant d’obligations à acheter est le suivant : </w:t>
      </w:r>
    </w:p>
    <w:p w14:paraId="40FD0D27" w14:textId="77777777" w:rsidR="00932EB2" w:rsidRDefault="00932EB2" w:rsidP="00932EB2">
      <w:pPr>
        <w:ind w:left="720"/>
        <w:rPr>
          <w:rFonts w:ascii="Calibri" w:hAnsi="Calibri"/>
          <w:szCs w:val="24"/>
        </w:rPr>
      </w:pPr>
    </w:p>
    <w:p w14:paraId="46EE579A" w14:textId="3EC3719E" w:rsidR="00932EB2" w:rsidRPr="00DE60BE" w:rsidRDefault="00932EB2" w:rsidP="00932EB2">
      <w:pPr>
        <w:ind w:left="720"/>
        <w:rPr>
          <w:rFonts w:ascii="Calibri" w:hAnsi="Calibri"/>
          <w:szCs w:val="24"/>
        </w:rPr>
      </w:pPr>
      <m:oMathPara>
        <m:oMath>
          <m:r>
            <w:rPr>
              <w:rFonts w:ascii="Cambria Math" w:hAnsi="Cambria Math"/>
              <w:szCs w:val="24"/>
            </w:rPr>
            <m:t xml:space="preserve">VM Obligations à acheter </m:t>
          </m:r>
          <m:d>
            <m:dPr>
              <m:ctrlPr>
                <w:rPr>
                  <w:rFonts w:ascii="Cambria Math" w:hAnsi="Cambria Math"/>
                  <w:i/>
                  <w:szCs w:val="24"/>
                </w:rPr>
              </m:ctrlPr>
            </m:dPr>
            <m:e>
              <m:r>
                <w:rPr>
                  <w:rFonts w:ascii="Cambria Math" w:hAnsi="Cambria Math"/>
                  <w:szCs w:val="24"/>
                </w:rPr>
                <m:t>P</m:t>
              </m:r>
            </m:e>
          </m:d>
          <m:r>
            <w:rPr>
              <w:rFonts w:ascii="Cambria Math" w:hAnsi="Cambria Math"/>
              <w:szCs w:val="24"/>
            </w:rPr>
            <m:t>=Valeur Marche Cible</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oMath>
      </m:oMathPara>
    </w:p>
    <w:p w14:paraId="40A37EE5" w14:textId="77777777" w:rsidR="00932EB2" w:rsidRDefault="00932EB2" w:rsidP="00932EB2">
      <w:pPr>
        <w:ind w:left="336"/>
        <w:rPr>
          <w:rFonts w:ascii="Calibri" w:hAnsi="Calibri"/>
          <w:szCs w:val="24"/>
        </w:rPr>
      </w:pPr>
    </w:p>
    <w:p w14:paraId="5B47E9C3" w14:textId="77777777" w:rsidR="00932EB2" w:rsidRPr="00EA4A22" w:rsidRDefault="00932EB2" w:rsidP="00932EB2">
      <w:pPr>
        <w:ind w:left="336"/>
        <w:rPr>
          <w:rFonts w:ascii="Calibri" w:hAnsi="Calibri"/>
          <w:szCs w:val="24"/>
        </w:rPr>
      </w:pPr>
    </w:p>
    <w:p w14:paraId="70DFBE1F" w14:textId="77777777" w:rsidR="00932EB2" w:rsidRDefault="00932EB2" w:rsidP="00932EB2">
      <w:pPr>
        <w:rPr>
          <w:rFonts w:ascii="Calibri" w:hAnsi="Calibri"/>
          <w:noProof/>
          <w:szCs w:val="24"/>
        </w:rPr>
      </w:pPr>
      <w:r w:rsidRPr="004D1A64">
        <w:rPr>
          <w:rFonts w:ascii="Calibri" w:hAnsi="Calibri"/>
          <w:b/>
          <w:noProof/>
          <w:szCs w:val="24"/>
          <w:u w:val="single"/>
        </w:rPr>
        <w:t>Valeur comptable brute avant transaction</w:t>
      </w:r>
      <w:r w:rsidRPr="004D1A64">
        <w:rPr>
          <w:rFonts w:ascii="Calibri" w:hAnsi="Calibri"/>
          <w:noProof/>
          <w:szCs w:val="24"/>
          <w:u w:val="single"/>
        </w:rPr>
        <w:t> :</w:t>
      </w:r>
      <w:r>
        <w:rPr>
          <w:rFonts w:ascii="Calibri" w:hAnsi="Calibri"/>
          <w:i/>
          <w:noProof/>
          <w:szCs w:val="24"/>
        </w:rPr>
        <w:t xml:space="preserve"> </w:t>
      </w:r>
      <w:r w:rsidRPr="00EA4A22">
        <w:rPr>
          <w:rFonts w:ascii="Calibri" w:hAnsi="Calibri"/>
          <w:noProof/>
          <w:szCs w:val="24"/>
        </w:rPr>
        <w:t>égale à la valeur comptable brute après transaction du pas de projection précédent. Elle est diminuée chaque année de la probabilité de défaut.</w:t>
      </w:r>
    </w:p>
    <w:p w14:paraId="528D94C3" w14:textId="77777777" w:rsidR="00932EB2" w:rsidRDefault="00932EB2" w:rsidP="00932EB2">
      <w:pPr>
        <w:rPr>
          <w:rFonts w:ascii="Calibri" w:hAnsi="Calibri"/>
          <w:noProof/>
          <w:szCs w:val="24"/>
        </w:rPr>
      </w:pPr>
    </w:p>
    <w:p w14:paraId="1C90CD17" w14:textId="77777777" w:rsidR="00932EB2" w:rsidRPr="00EA4A22" w:rsidRDefault="00932EB2" w:rsidP="00932EB2">
      <w:pPr>
        <w:rPr>
          <w:rFonts w:ascii="Calibri" w:hAnsi="Calibri"/>
          <w:noProof/>
          <w:szCs w:val="24"/>
        </w:rPr>
      </w:pPr>
      <m:oMathPara>
        <m:oMath>
          <m:r>
            <w:rPr>
              <w:rFonts w:ascii="Cambria Math" w:hAnsi="Cambria Math"/>
              <w:noProof/>
              <w:szCs w:val="24"/>
            </w:rPr>
            <m:t>VCB Avant Transaction</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=VCB Après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m:t>
          </m:r>
          <m:d>
            <m:dPr>
              <m:ctrlPr>
                <w:rPr>
                  <w:rFonts w:ascii="Cambria Math" w:hAnsi="Cambria Math"/>
                  <w:i/>
                  <w:noProof/>
                  <w:szCs w:val="24"/>
                </w:rPr>
              </m:ctrlPr>
            </m:dPr>
            <m:e>
              <m:r>
                <w:rPr>
                  <w:rFonts w:ascii="Cambria Math" w:hAnsi="Cambria Math"/>
                  <w:noProof/>
                  <w:szCs w:val="24"/>
                </w:rPr>
                <m:t>1-Proba Défaut</m:t>
              </m:r>
              <m:d>
                <m:dPr>
                  <m:ctrlPr>
                    <w:rPr>
                      <w:rFonts w:ascii="Cambria Math" w:hAnsi="Cambria Math"/>
                      <w:i/>
                      <w:noProof/>
                      <w:szCs w:val="24"/>
                    </w:rPr>
                  </m:ctrlPr>
                </m:dPr>
                <m:e>
                  <m:r>
                    <w:rPr>
                      <w:rFonts w:ascii="Cambria Math" w:hAnsi="Cambria Math"/>
                      <w:noProof/>
                      <w:szCs w:val="24"/>
                    </w:rPr>
                    <m:t>P</m:t>
                  </m:r>
                </m:e>
              </m:d>
            </m:e>
          </m:d>
          <m:r>
            <w:rPr>
              <w:rFonts w:ascii="Cambria Math" w:hAnsi="Cambria Math"/>
              <w:noProof/>
              <w:szCs w:val="24"/>
            </w:rPr>
            <m:t xml:space="preserve"> </m:t>
          </m:r>
        </m:oMath>
      </m:oMathPara>
    </w:p>
    <w:p w14:paraId="7A18B36F" w14:textId="77777777" w:rsidR="00932EB2" w:rsidRDefault="00932EB2" w:rsidP="00932EB2">
      <w:pPr>
        <w:rPr>
          <w:rFonts w:ascii="Calibri" w:hAnsi="Calibri"/>
          <w:szCs w:val="24"/>
        </w:rPr>
      </w:pPr>
    </w:p>
    <w:p w14:paraId="20A89F7D" w14:textId="77777777" w:rsidR="00932EB2" w:rsidRPr="00EA4A22" w:rsidRDefault="00932EB2" w:rsidP="00932EB2">
      <w:pPr>
        <w:rPr>
          <w:rFonts w:ascii="Calibri" w:hAnsi="Calibri"/>
          <w:szCs w:val="24"/>
        </w:rPr>
      </w:pPr>
    </w:p>
    <w:p w14:paraId="7FFB431E" w14:textId="77777777" w:rsidR="00932EB2" w:rsidRPr="004D1A64" w:rsidRDefault="00932EB2" w:rsidP="00932EB2">
      <w:pPr>
        <w:rPr>
          <w:rFonts w:ascii="Calibri" w:hAnsi="Calibri"/>
          <w:noProof/>
          <w:szCs w:val="24"/>
          <w:u w:val="single"/>
        </w:rPr>
      </w:pPr>
      <w:r w:rsidRPr="004D1A64">
        <w:rPr>
          <w:rFonts w:ascii="Calibri" w:hAnsi="Calibri"/>
          <w:b/>
          <w:noProof/>
          <w:szCs w:val="24"/>
          <w:u w:val="single"/>
        </w:rPr>
        <w:t xml:space="preserve">Valeur comptable brute après transaction </w:t>
      </w:r>
      <w:r w:rsidRPr="004D1A64">
        <w:rPr>
          <w:rFonts w:ascii="Calibri" w:hAnsi="Calibri"/>
          <w:noProof/>
          <w:szCs w:val="24"/>
          <w:u w:val="single"/>
        </w:rPr>
        <w:t xml:space="preserve">: </w:t>
      </w:r>
    </w:p>
    <w:p w14:paraId="654AC564" w14:textId="77777777" w:rsidR="00932EB2" w:rsidRDefault="00932EB2" w:rsidP="00932EB2">
      <w:pPr>
        <w:widowControl w:val="0"/>
        <w:rPr>
          <w:rFonts w:ascii="Calibri" w:hAnsi="Calibri"/>
          <w:szCs w:val="24"/>
        </w:rPr>
      </w:pPr>
    </w:p>
    <w:p w14:paraId="008371F6" w14:textId="77777777" w:rsidR="00932EB2" w:rsidRDefault="00932EB2" w:rsidP="00932EB2">
      <w:pPr>
        <w:widowControl w:val="0"/>
        <w:rPr>
          <w:rFonts w:ascii="Calibri"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4DB79BAB" w14:textId="77777777" w:rsidR="00932EB2" w:rsidRDefault="00932EB2" w:rsidP="00932EB2">
      <w:pPr>
        <w:widowControl w:val="0"/>
        <w:rPr>
          <w:rFonts w:ascii="Calibri" w:hAnsi="Calibri"/>
          <w:szCs w:val="24"/>
        </w:rPr>
      </w:pPr>
    </w:p>
    <w:p w14:paraId="17DBDCE5" w14:textId="77777777" w:rsidR="00932EB2" w:rsidRPr="00EA4A22" w:rsidRDefault="00932EB2" w:rsidP="008E7EF8">
      <w:pPr>
        <w:pStyle w:val="Paragraphedeliste"/>
        <w:numPr>
          <w:ilvl w:val="1"/>
          <w:numId w:val="19"/>
        </w:numPr>
        <w:contextualSpacing w:val="0"/>
        <w:rPr>
          <w:szCs w:val="24"/>
        </w:rPr>
      </w:pPr>
      <w:r w:rsidRPr="00F949EF">
        <w:rPr>
          <w:szCs w:val="24"/>
          <w:u w:val="single"/>
        </w:rPr>
        <w:t>Cas d’un désinvestissement</w:t>
      </w:r>
      <w:r w:rsidRPr="00EA4A22">
        <w:rPr>
          <w:szCs w:val="24"/>
        </w:rPr>
        <w:t xml:space="preserve"> : </w:t>
      </w:r>
      <w:r>
        <w:rPr>
          <w:szCs w:val="24"/>
        </w:rPr>
        <w:t>o</w:t>
      </w:r>
      <w:r w:rsidRPr="00EA4A22">
        <w:rPr>
          <w:szCs w:val="24"/>
        </w:rPr>
        <w:t>n récupère les valeurs avant transaction et on les pondère par la part d’</w:t>
      </w:r>
      <w:r>
        <w:rPr>
          <w:szCs w:val="24"/>
        </w:rPr>
        <w:t>actif vendue</w:t>
      </w:r>
      <w:r w:rsidRPr="00EA4A22">
        <w:rPr>
          <w:szCs w:val="24"/>
        </w:rPr>
        <w:t>.</w:t>
      </w:r>
    </w:p>
    <w:p w14:paraId="68B6001A" w14:textId="77777777" w:rsidR="00932EB2" w:rsidRDefault="00932EB2" w:rsidP="00932EB2">
      <w:pPr>
        <w:rPr>
          <w:rFonts w:ascii="Calibri" w:hAnsi="Calibri"/>
          <w:szCs w:val="24"/>
        </w:rPr>
      </w:pPr>
    </w:p>
    <w:p w14:paraId="292EC727" w14:textId="77777777" w:rsidR="00932EB2" w:rsidRDefault="00932EB2" w:rsidP="00932EB2">
      <w:pPr>
        <w:rPr>
          <w:rFonts w:ascii="Calibri"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 VCB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P</m:t>
                  </m:r>
                </m:e>
              </m:d>
            </m:e>
          </m:d>
          <m:r>
            <w:rPr>
              <w:rFonts w:ascii="Cambria Math" w:hAnsi="Cambria Math"/>
              <w:szCs w:val="24"/>
            </w:rPr>
            <m:t xml:space="preserve"> </m:t>
          </m:r>
        </m:oMath>
      </m:oMathPara>
    </w:p>
    <w:p w14:paraId="029AF79E" w14:textId="77777777" w:rsidR="00932EB2" w:rsidRDefault="00932EB2" w:rsidP="00932EB2">
      <w:pPr>
        <w:rPr>
          <w:rFonts w:ascii="Calibri" w:hAnsi="Calibri"/>
          <w:szCs w:val="24"/>
        </w:rPr>
      </w:pPr>
    </w:p>
    <w:p w14:paraId="0E1A10B7" w14:textId="77777777" w:rsidR="00932EB2" w:rsidRPr="00EA4A22" w:rsidRDefault="00932EB2" w:rsidP="008E7EF8">
      <w:pPr>
        <w:pStyle w:val="Paragraphedeliste"/>
        <w:numPr>
          <w:ilvl w:val="1"/>
          <w:numId w:val="19"/>
        </w:numPr>
        <w:contextualSpacing w:val="0"/>
        <w:rPr>
          <w:szCs w:val="24"/>
        </w:rPr>
      </w:pPr>
      <w:r w:rsidRPr="00F949EF">
        <w:rPr>
          <w:szCs w:val="24"/>
          <w:u w:val="single"/>
        </w:rPr>
        <w:t>Cas d’un investissement</w:t>
      </w:r>
      <w:r w:rsidRPr="00EA4A22">
        <w:rPr>
          <w:szCs w:val="24"/>
        </w:rPr>
        <w:t xml:space="preserve"> : </w:t>
      </w:r>
      <w:r>
        <w:rPr>
          <w:szCs w:val="24"/>
        </w:rPr>
        <w:t>o</w:t>
      </w:r>
      <w:r w:rsidRPr="00EA4A22">
        <w:rPr>
          <w:szCs w:val="24"/>
        </w:rPr>
        <w:t>n récupère les caractéristiques des nouvelles obligations</w:t>
      </w:r>
      <w:r w:rsidR="00AF7F5B">
        <w:rPr>
          <w:szCs w:val="24"/>
        </w:rPr>
        <w:t xml:space="preserve"> au sein d’une table en input</w:t>
      </w:r>
      <w:r w:rsidRPr="00EA4A22">
        <w:rPr>
          <w:szCs w:val="24"/>
        </w:rPr>
        <w:t>.</w:t>
      </w:r>
    </w:p>
    <w:p w14:paraId="18FFE552" w14:textId="77777777" w:rsidR="00932EB2" w:rsidRDefault="00932EB2" w:rsidP="00932EB2">
      <w:pPr>
        <w:rPr>
          <w:rFonts w:ascii="Calibri" w:hAnsi="Calibri"/>
          <w:szCs w:val="24"/>
        </w:rPr>
      </w:pPr>
    </w:p>
    <w:p w14:paraId="2C0D450B" w14:textId="77777777" w:rsidR="006112B3" w:rsidRDefault="006112B3" w:rsidP="00932EB2">
      <w:pPr>
        <w:rPr>
          <w:rFonts w:ascii="Calibri" w:hAnsi="Calibri"/>
          <w:szCs w:val="24"/>
        </w:rPr>
      </w:pPr>
      <w:r>
        <w:rPr>
          <w:rFonts w:ascii="Calibri" w:hAnsi="Calibri"/>
          <w:szCs w:val="24"/>
        </w:rPr>
        <w:t xml:space="preserve">Pour les obligations du stock, on a : </w:t>
      </w:r>
    </w:p>
    <w:p w14:paraId="141E9110" w14:textId="77777777" w:rsidR="006112B3" w:rsidRDefault="006112B3" w:rsidP="00932EB2">
      <w:pPr>
        <w:rPr>
          <w:rFonts w:ascii="Calibri" w:hAnsi="Calibri"/>
          <w:szCs w:val="24"/>
        </w:rPr>
      </w:pPr>
    </w:p>
    <w:p w14:paraId="73AFD306" w14:textId="77777777" w:rsidR="006112B3" w:rsidRDefault="006112B3" w:rsidP="006112B3">
      <w:pPr>
        <w:rPr>
          <w:rFonts w:ascii="Calibri"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=Valeur Avant Transaction (P)</m:t>
          </m:r>
        </m:oMath>
      </m:oMathPara>
    </w:p>
    <w:p w14:paraId="3B3F8092" w14:textId="77777777" w:rsidR="006112B3" w:rsidRDefault="006112B3" w:rsidP="00932EB2">
      <w:pPr>
        <w:rPr>
          <w:rFonts w:ascii="Calibri" w:hAnsi="Calibri"/>
          <w:szCs w:val="24"/>
        </w:rPr>
      </w:pPr>
    </w:p>
    <w:p w14:paraId="0E343064" w14:textId="77777777" w:rsidR="006112B3" w:rsidRDefault="006112B3" w:rsidP="006112B3">
      <w:pPr>
        <w:rPr>
          <w:rFonts w:ascii="Calibri" w:hAnsi="Calibri"/>
          <w:szCs w:val="24"/>
        </w:rPr>
      </w:pPr>
      <w:r>
        <w:rPr>
          <w:rFonts w:ascii="Calibri" w:hAnsi="Calibri"/>
          <w:szCs w:val="24"/>
        </w:rPr>
        <w:t xml:space="preserve">Pour les nouvelles obligations à acheter, on a : </w:t>
      </w:r>
    </w:p>
    <w:p w14:paraId="03312D85" w14:textId="77777777" w:rsidR="006112B3" w:rsidRDefault="006112B3" w:rsidP="00932EB2">
      <w:pPr>
        <w:rPr>
          <w:rFonts w:ascii="Calibri" w:hAnsi="Calibri"/>
          <w:szCs w:val="24"/>
        </w:rPr>
      </w:pPr>
    </w:p>
    <w:p w14:paraId="10ABFBD8" w14:textId="77777777" w:rsidR="00932EB2" w:rsidRDefault="00932EB2" w:rsidP="00932EB2">
      <w:pPr>
        <w:rPr>
          <w:rFonts w:ascii="Calibri"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=Valeur Marché</m:t>
          </m:r>
          <m:d>
            <m:dPr>
              <m:ctrlPr>
                <w:rPr>
                  <w:rFonts w:ascii="Cambria Math" w:hAnsi="Cambria Math"/>
                  <w:i/>
                  <w:szCs w:val="24"/>
                </w:rPr>
              </m:ctrlPr>
            </m:dPr>
            <m:e>
              <m:r>
                <w:rPr>
                  <w:rFonts w:ascii="Cambria Math" w:hAnsi="Cambria Math"/>
                  <w:szCs w:val="24"/>
                </w:rPr>
                <m:t>P</m:t>
              </m:r>
            </m:e>
          </m:d>
          <m:r>
            <w:rPr>
              <w:rFonts w:ascii="Cambria Math" w:hAnsi="Cambria Math"/>
              <w:szCs w:val="24"/>
            </w:rPr>
            <m:t>-Coupon Couru(P)</m:t>
          </m:r>
        </m:oMath>
      </m:oMathPara>
    </w:p>
    <w:p w14:paraId="30E94D9C" w14:textId="77777777" w:rsidR="00932EB2" w:rsidRDefault="00932EB2" w:rsidP="00932EB2">
      <w:pPr>
        <w:rPr>
          <w:rFonts w:ascii="Calibri" w:hAnsi="Calibri"/>
          <w:szCs w:val="24"/>
        </w:rPr>
      </w:pPr>
    </w:p>
    <w:p w14:paraId="015336BD" w14:textId="77777777" w:rsidR="00932EB2" w:rsidRDefault="00932EB2" w:rsidP="00932EB2">
      <w:pPr>
        <w:rPr>
          <w:rFonts w:ascii="Calibri" w:hAnsi="Calibri"/>
          <w:noProof/>
          <w:szCs w:val="24"/>
        </w:rPr>
      </w:pPr>
    </w:p>
    <w:p w14:paraId="706794B3" w14:textId="77777777" w:rsidR="00932EB2" w:rsidRPr="00EA4A22" w:rsidRDefault="00932EB2" w:rsidP="00932EB2">
      <w:pPr>
        <w:rPr>
          <w:rFonts w:ascii="Calibri" w:hAnsi="Calibri"/>
          <w:noProof/>
          <w:szCs w:val="24"/>
        </w:rPr>
      </w:pPr>
      <w:r w:rsidRPr="004D1A64">
        <w:rPr>
          <w:rFonts w:ascii="Calibri" w:hAnsi="Calibri"/>
          <w:b/>
          <w:noProof/>
          <w:szCs w:val="24"/>
          <w:u w:val="single"/>
        </w:rPr>
        <w:t>Coupon couru</w:t>
      </w:r>
      <w:r>
        <w:rPr>
          <w:rFonts w:ascii="Calibri" w:hAnsi="Calibri"/>
          <w:noProof/>
          <w:szCs w:val="24"/>
        </w:rPr>
        <w:t xml:space="preserve"> : </w:t>
      </w:r>
      <w:r w:rsidRPr="00EA4A22">
        <w:rPr>
          <w:rFonts w:ascii="Calibri" w:hAnsi="Calibri"/>
          <w:noProof/>
          <w:szCs w:val="24"/>
        </w:rPr>
        <w:t>égal à la fraction du coupon correspondant à la durée écoulée depuis le paiement du dernier coupon.</w:t>
      </w:r>
    </w:p>
    <w:p w14:paraId="50C07F07" w14:textId="77777777" w:rsidR="00932EB2" w:rsidRDefault="00932EB2" w:rsidP="00932EB2">
      <w:pPr>
        <w:rPr>
          <w:rFonts w:ascii="Calibri" w:hAnsi="Calibri"/>
          <w:szCs w:val="24"/>
        </w:rPr>
      </w:pPr>
    </w:p>
    <w:p w14:paraId="03D6196C" w14:textId="77777777" w:rsidR="00932EB2" w:rsidRPr="00B75D95" w:rsidRDefault="00932EB2" w:rsidP="00932EB2">
      <w:pPr>
        <w:rPr>
          <w:rFonts w:ascii="Calibri" w:eastAsiaTheme="minorEastAsia" w:hAnsi="Calibri"/>
          <w:szCs w:val="24"/>
        </w:rPr>
      </w:pPr>
      <m:oMathPara>
        <m:oMathParaPr>
          <m:jc m:val="left"/>
        </m:oMathParaPr>
        <m:oMath>
          <m:r>
            <w:rPr>
              <w:rFonts w:ascii="Cambria Math" w:hAnsi="Cambria Math"/>
              <w:szCs w:val="24"/>
            </w:rPr>
            <m:t>Coupon Couru(P)=Nominal (P)×</m:t>
          </m:r>
          <m:f>
            <m:fPr>
              <m:ctrlPr>
                <w:rPr>
                  <w:rFonts w:ascii="Cambria Math" w:hAnsi="Cambria Math"/>
                  <w:i/>
                  <w:szCs w:val="24"/>
                </w:rPr>
              </m:ctrlPr>
            </m:fPr>
            <m:num>
              <m:r>
                <w:rPr>
                  <w:rFonts w:ascii="Cambria Math" w:hAnsi="Cambria Math"/>
                  <w:szCs w:val="24"/>
                </w:rPr>
                <m:t>Tx Coupon Annuel (P)</m:t>
              </m:r>
            </m:num>
            <m:den>
              <m:r>
                <w:rPr>
                  <w:rFonts w:ascii="Cambria Math" w:hAnsi="Cambria Math"/>
                  <w:szCs w:val="24"/>
                </w:rPr>
                <m:t>Frequence du coupon</m:t>
              </m:r>
            </m:den>
          </m:f>
        </m:oMath>
      </m:oMathPara>
    </w:p>
    <w:p w14:paraId="4799EA99" w14:textId="77777777" w:rsidR="00932EB2" w:rsidRPr="00B75D95" w:rsidRDefault="00932EB2" w:rsidP="00932EB2">
      <w:pPr>
        <w:rPr>
          <w:rFonts w:ascii="Calibri" w:eastAsiaTheme="minorEastAsia" w:hAnsi="Calibri"/>
          <w:szCs w:val="24"/>
        </w:rPr>
      </w:pPr>
    </w:p>
    <w:p w14:paraId="76C9C96B" w14:textId="77777777" w:rsidR="00932EB2" w:rsidRDefault="00932EB2" w:rsidP="00932EB2">
      <w:pPr>
        <w:rPr>
          <w:rFonts w:ascii="Calibri" w:hAnsi="Calibri"/>
          <w:szCs w:val="24"/>
        </w:rPr>
      </w:pPr>
      <m:oMathPara>
        <m:oMath>
          <m:r>
            <w:rPr>
              <w:rFonts w:ascii="Cambria Math" w:hAnsi="Cambria Math"/>
              <w:szCs w:val="24"/>
            </w:rPr>
            <w:lastRenderedPageBreak/>
            <m:t>×</m:t>
          </m:r>
          <m:f>
            <m:fPr>
              <m:ctrlPr>
                <w:rPr>
                  <w:rFonts w:ascii="Cambria Math" w:hAnsi="Cambria Math"/>
                  <w:i/>
                  <w:szCs w:val="24"/>
                </w:rPr>
              </m:ctrlPr>
            </m:fPr>
            <m:num>
              <m:r>
                <w:rPr>
                  <w:rFonts w:ascii="Cambria Math" w:hAnsi="Cambria Math"/>
                  <w:szCs w:val="24"/>
                </w:rPr>
                <m:t>Duration(Date Dernier coupon, Date Courante)</m:t>
              </m:r>
            </m:num>
            <m:den>
              <m:r>
                <w:rPr>
                  <w:rFonts w:ascii="Cambria Math" w:hAnsi="Cambria Math"/>
                  <w:szCs w:val="24"/>
                </w:rPr>
                <m:t xml:space="preserve">Duration </m:t>
              </m:r>
              <m:d>
                <m:dPr>
                  <m:ctrlPr>
                    <w:rPr>
                      <w:rFonts w:ascii="Cambria Math" w:hAnsi="Cambria Math"/>
                      <w:i/>
                      <w:szCs w:val="24"/>
                    </w:rPr>
                  </m:ctrlPr>
                </m:dPr>
                <m:e>
                  <m:r>
                    <w:rPr>
                      <w:rFonts w:ascii="Cambria Math" w:hAnsi="Cambria Math"/>
                      <w:szCs w:val="24"/>
                    </w:rPr>
                    <m:t>Date Dernier coupon, Date Prochain coupon(P)</m:t>
                  </m:r>
                </m:e>
              </m:d>
            </m:den>
          </m:f>
          <m:r>
            <w:rPr>
              <w:rFonts w:ascii="Cambria Math" w:hAnsi="Cambria Math"/>
              <w:szCs w:val="24"/>
            </w:rPr>
            <m:t xml:space="preserve"> </m:t>
          </m:r>
        </m:oMath>
      </m:oMathPara>
    </w:p>
    <w:p w14:paraId="364105E8" w14:textId="77777777" w:rsidR="00932EB2" w:rsidRDefault="00932EB2" w:rsidP="00932EB2">
      <w:pPr>
        <w:rPr>
          <w:rFonts w:ascii="Calibri" w:hAnsi="Calibri"/>
          <w:szCs w:val="24"/>
        </w:rPr>
      </w:pPr>
    </w:p>
    <w:p w14:paraId="778C6ED1" w14:textId="77777777" w:rsidR="00932EB2" w:rsidRDefault="00932EB2" w:rsidP="00932EB2">
      <w:pPr>
        <w:rPr>
          <w:rFonts w:ascii="Calibri" w:hAnsi="Calibri"/>
          <w:szCs w:val="24"/>
        </w:rPr>
      </w:pPr>
    </w:p>
    <w:p w14:paraId="61844A73" w14:textId="77777777" w:rsidR="00932EB2" w:rsidRPr="00B75D95" w:rsidRDefault="00932EB2" w:rsidP="00932EB2">
      <w:pPr>
        <w:rPr>
          <w:rFonts w:ascii="Calibri" w:hAnsi="Calibri"/>
          <w:szCs w:val="24"/>
          <w:u w:val="single"/>
        </w:rPr>
      </w:pPr>
      <w:r w:rsidRPr="00B75D95">
        <w:rPr>
          <w:rFonts w:ascii="Calibri" w:hAnsi="Calibri"/>
          <w:szCs w:val="24"/>
          <w:u w:val="single"/>
        </w:rPr>
        <w:t xml:space="preserve">Avec : </w:t>
      </w:r>
    </w:p>
    <w:p w14:paraId="2B2907CD" w14:textId="2E108821" w:rsidR="00AB19FE" w:rsidRPr="00F55306" w:rsidRDefault="00932EB2" w:rsidP="00AB19FE">
      <w:pPr>
        <w:pStyle w:val="Paragraphedeliste"/>
        <w:numPr>
          <w:ilvl w:val="0"/>
          <w:numId w:val="8"/>
        </w:numPr>
        <w:tabs>
          <w:tab w:val="clear" w:pos="720"/>
          <w:tab w:val="num" w:pos="1636"/>
        </w:tabs>
        <w:ind w:left="1636"/>
        <w:jc w:val="left"/>
        <w:rPr>
          <w:rFonts w:ascii="Calibri" w:hAnsi="Calibri"/>
          <w:szCs w:val="24"/>
        </w:rPr>
      </w:pPr>
      <m:oMath>
        <m:r>
          <w:rPr>
            <w:rFonts w:ascii="Cambria Math" w:hAnsi="Cambria Math"/>
            <w:szCs w:val="24"/>
          </w:rPr>
          <m:t>Date Dernier coupon</m:t>
        </m:r>
      </m:oMath>
      <w:r w:rsidRPr="00AB19FE">
        <w:rPr>
          <w:rFonts w:ascii="Calibri" w:hAnsi="Calibri"/>
          <w:szCs w:val="24"/>
        </w:rPr>
        <w:t xml:space="preserve"> : la date </w:t>
      </w:r>
      <w:r w:rsidR="007D4138" w:rsidRPr="00AB19FE">
        <w:rPr>
          <w:rFonts w:ascii="Calibri" w:hAnsi="Calibri"/>
          <w:szCs w:val="24"/>
        </w:rPr>
        <w:t xml:space="preserve">d’encaissement du dernier </w:t>
      </w:r>
      <w:r w:rsidRPr="00AB19FE">
        <w:rPr>
          <w:rFonts w:ascii="Calibri" w:hAnsi="Calibri"/>
          <w:szCs w:val="24"/>
        </w:rPr>
        <w:t xml:space="preserve">coupon </w:t>
      </w:r>
    </w:p>
    <w:p w14:paraId="601D1E22" w14:textId="77777777" w:rsidR="00AB19FE" w:rsidRPr="00AB19FE" w:rsidRDefault="00AB19FE" w:rsidP="00AB19FE">
      <w:pPr>
        <w:pStyle w:val="Paragraphedeliste"/>
        <w:numPr>
          <w:ilvl w:val="0"/>
          <w:numId w:val="8"/>
        </w:numPr>
        <w:tabs>
          <w:tab w:val="clear" w:pos="720"/>
          <w:tab w:val="num" w:pos="1636"/>
        </w:tabs>
        <w:ind w:left="1636"/>
        <w:jc w:val="left"/>
        <w:rPr>
          <w:rFonts w:ascii="Calibri" w:hAnsi="Calibri"/>
          <w:szCs w:val="24"/>
        </w:rPr>
      </w:pPr>
      <m:oMath>
        <m:r>
          <w:rPr>
            <w:rFonts w:ascii="Cambria Math" w:hAnsi="Cambria Math"/>
            <w:szCs w:val="24"/>
          </w:rPr>
          <m:t xml:space="preserve">Date Prochain coupon :la date </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encaissement du prochain coupon</m:t>
        </m:r>
      </m:oMath>
    </w:p>
    <w:p w14:paraId="5819F650" w14:textId="77777777" w:rsidR="00B80685" w:rsidRPr="00B75D95" w:rsidRDefault="00B80685" w:rsidP="00B80685">
      <w:pPr>
        <w:pStyle w:val="Paragraphedeliste"/>
        <w:ind w:left="1636"/>
        <w:jc w:val="left"/>
        <w:rPr>
          <w:rFonts w:ascii="Calibri" w:hAnsi="Calibri"/>
          <w:szCs w:val="24"/>
        </w:rPr>
      </w:pPr>
    </w:p>
    <w:p w14:paraId="770B2D7B" w14:textId="77777777" w:rsidR="00932EB2" w:rsidRDefault="00932EB2" w:rsidP="00932EB2">
      <w:pPr>
        <w:rPr>
          <w:rFonts w:ascii="Calibri" w:hAnsi="Calibri"/>
          <w:noProof/>
          <w:szCs w:val="24"/>
        </w:rPr>
      </w:pPr>
      <w:r w:rsidRPr="004D1A64">
        <w:rPr>
          <w:rFonts w:ascii="Calibri" w:hAnsi="Calibri"/>
          <w:b/>
          <w:noProof/>
          <w:szCs w:val="24"/>
          <w:u w:val="single"/>
        </w:rPr>
        <w:t>Surcote/décote</w:t>
      </w:r>
      <w:r>
        <w:rPr>
          <w:rFonts w:ascii="Calibri" w:hAnsi="Calibri"/>
          <w:b/>
          <w:noProof/>
          <w:szCs w:val="24"/>
        </w:rPr>
        <w:t> </w:t>
      </w:r>
      <w:r w:rsidRPr="00EE46B8">
        <w:rPr>
          <w:rFonts w:ascii="Calibri" w:hAnsi="Calibri"/>
          <w:noProof/>
          <w:szCs w:val="24"/>
        </w:rPr>
        <w:t xml:space="preserve">: calculée </w:t>
      </w:r>
      <w:r>
        <w:rPr>
          <w:rFonts w:ascii="Calibri" w:hAnsi="Calibri"/>
          <w:noProof/>
          <w:szCs w:val="24"/>
        </w:rPr>
        <w:t>par amortissement linéaire</w:t>
      </w:r>
      <w:r w:rsidRPr="00EA4A22">
        <w:rPr>
          <w:rFonts w:ascii="Calibri" w:hAnsi="Calibri"/>
          <w:noProof/>
          <w:szCs w:val="24"/>
        </w:rPr>
        <w:t xml:space="preserve">, </w:t>
      </w:r>
      <w:r>
        <w:rPr>
          <w:rFonts w:ascii="Calibri" w:hAnsi="Calibri"/>
          <w:noProof/>
          <w:szCs w:val="24"/>
        </w:rPr>
        <w:t xml:space="preserve">elle </w:t>
      </w:r>
      <w:r w:rsidRPr="00EA4A22">
        <w:rPr>
          <w:rFonts w:ascii="Calibri" w:hAnsi="Calibri"/>
          <w:noProof/>
          <w:szCs w:val="24"/>
        </w:rPr>
        <w:t>correspond à la différence entre valeur actuelle nette de coupons courus et la valeur comptable brute.</w:t>
      </w:r>
    </w:p>
    <w:p w14:paraId="02DCC066" w14:textId="77777777" w:rsidR="00932EB2" w:rsidRDefault="00932EB2" w:rsidP="00932EB2">
      <w:pPr>
        <w:rPr>
          <w:rFonts w:ascii="Calibri" w:hAnsi="Calibri"/>
          <w:szCs w:val="24"/>
        </w:rPr>
      </w:pPr>
    </w:p>
    <w:p w14:paraId="69CDAE24" w14:textId="77777777" w:rsidR="00932EB2" w:rsidRPr="000F2878" w:rsidRDefault="006433E5" w:rsidP="00932EB2">
      <w:pPr>
        <w:rPr>
          <w:rFonts w:ascii="Calibri" w:eastAsiaTheme="minorEastAsia" w:hAnsi="Calibri"/>
          <w:szCs w:val="24"/>
        </w:rPr>
      </w:pPr>
      <m:oMathPara>
        <m:oMath>
          <m:r>
            <w:rPr>
              <w:rFonts w:ascii="Cambria Math" w:hAnsi="Cambria Math"/>
              <w:szCs w:val="24"/>
            </w:rPr>
            <m:t>Surcote Decote</m:t>
          </m:r>
          <m:d>
            <m:dPr>
              <m:ctrlPr>
                <w:rPr>
                  <w:rFonts w:ascii="Cambria Math" w:hAnsi="Cambria Math"/>
                  <w:i/>
                  <w:szCs w:val="24"/>
                </w:rPr>
              </m:ctrlPr>
            </m:dPr>
            <m:e>
              <m:r>
                <w:rPr>
                  <w:rFonts w:ascii="Cambria Math" w:hAnsi="Cambria Math"/>
                  <w:szCs w:val="24"/>
                </w:rPr>
                <m:t>P</m:t>
              </m:r>
            </m:e>
          </m:d>
          <m:r>
            <w:rPr>
              <w:rFonts w:ascii="Cambria Math" w:hAnsi="Cambria Math"/>
              <w:szCs w:val="24"/>
            </w:rPr>
            <m:t>=</m:t>
          </m:r>
        </m:oMath>
      </m:oMathPara>
    </w:p>
    <w:p w14:paraId="129E97EA" w14:textId="1793F43B" w:rsidR="00932EB2" w:rsidRPr="000F2878" w:rsidRDefault="00932EB2" w:rsidP="00932EB2">
      <w:pPr>
        <w:rPr>
          <w:rFonts w:ascii="Calibri" w:eastAsiaTheme="minorEastAsia" w:hAnsi="Calibri"/>
          <w:szCs w:val="24"/>
        </w:rPr>
      </w:pPr>
      <m:oMathPara>
        <m:oMathParaPr>
          <m:jc m:val="left"/>
        </m:oMathParaPr>
        <m:oMath>
          <m:r>
            <w:rPr>
              <w:rFonts w:ascii="Cambria Math" w:hAnsi="Cambria Math"/>
              <w:szCs w:val="24"/>
            </w:rPr>
            <m:t xml:space="preserve">Surcote Decote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P</m:t>
                  </m:r>
                </m:e>
              </m:d>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Duration</m:t>
              </m:r>
              <m:d>
                <m:dPr>
                  <m:ctrlPr>
                    <w:rPr>
                      <w:rFonts w:ascii="Cambria Math" w:hAnsi="Cambria Math"/>
                      <w:i/>
                      <w:szCs w:val="24"/>
                    </w:rPr>
                  </m:ctrlPr>
                </m:dPr>
                <m:e>
                  <m:r>
                    <w:rPr>
                      <w:rFonts w:ascii="Cambria Math" w:hAnsi="Cambria Math"/>
                      <w:szCs w:val="24"/>
                    </w:rPr>
                    <m:t>Date Initial, Date Echeance</m:t>
                  </m:r>
                </m:e>
              </m:d>
            </m:den>
          </m:f>
        </m:oMath>
      </m:oMathPara>
    </w:p>
    <w:p w14:paraId="6936A7A6" w14:textId="77777777" w:rsidR="00932EB2" w:rsidRPr="000F2878" w:rsidRDefault="00932EB2" w:rsidP="00932EB2">
      <w:pPr>
        <w:rPr>
          <w:rFonts w:ascii="Calibri" w:eastAsiaTheme="minorEastAsia" w:hAnsi="Calibri"/>
          <w:szCs w:val="24"/>
        </w:rPr>
      </w:pPr>
    </w:p>
    <w:p w14:paraId="70CA7B9F" w14:textId="77777777" w:rsidR="00932EB2" w:rsidRPr="00FB4725" w:rsidRDefault="00932EB2" w:rsidP="00932EB2">
      <w:pPr>
        <w:rPr>
          <w:rFonts w:ascii="Calibri" w:eastAsiaTheme="minorEastAsia" w:hAnsi="Calibri"/>
          <w:szCs w:val="24"/>
        </w:rPr>
      </w:pPr>
      <m:oMathPara>
        <m:oMath>
          <m:r>
            <w:rPr>
              <w:rFonts w:ascii="Cambria Math" w:hAnsi="Cambria Math"/>
              <w:szCs w:val="24"/>
            </w:rPr>
            <m:t>×</m:t>
          </m:r>
          <m:d>
            <m:dPr>
              <m:ctrlPr>
                <w:rPr>
                  <w:rFonts w:ascii="Cambria Math" w:hAnsi="Cambria Math"/>
                  <w:i/>
                  <w:szCs w:val="24"/>
                </w:rPr>
              </m:ctrlPr>
            </m:dPr>
            <m:e>
              <m:r>
                <w:rPr>
                  <w:rFonts w:ascii="Cambria Math" w:hAnsi="Cambria Math"/>
                  <w:szCs w:val="24"/>
                </w:rPr>
                <m:t>Nominal</m:t>
              </m:r>
              <m:d>
                <m:dPr>
                  <m:ctrlPr>
                    <w:rPr>
                      <w:rFonts w:ascii="Cambria Math" w:hAnsi="Cambria Math"/>
                      <w:i/>
                      <w:szCs w:val="24"/>
                    </w:rPr>
                  </m:ctrlPr>
                </m:dPr>
                <m:e>
                  <m:r>
                    <w:rPr>
                      <w:rFonts w:ascii="Cambria Math" w:hAnsi="Cambria Math"/>
                      <w:szCs w:val="24"/>
                    </w:rPr>
                    <m:t>0</m:t>
                  </m:r>
                </m:e>
              </m:d>
              <m:r>
                <w:rPr>
                  <w:rFonts w:ascii="Cambria Math" w:hAnsi="Cambria Math"/>
                  <w:szCs w:val="24"/>
                </w:rPr>
                <m:t>-VCB Apres Trans</m:t>
              </m:r>
              <m:d>
                <m:dPr>
                  <m:ctrlPr>
                    <w:rPr>
                      <w:rFonts w:ascii="Cambria Math" w:hAnsi="Cambria Math"/>
                      <w:i/>
                      <w:szCs w:val="24"/>
                    </w:rPr>
                  </m:ctrlPr>
                </m:dPr>
                <m:e>
                  <m:r>
                    <w:rPr>
                      <w:rFonts w:ascii="Cambria Math" w:hAnsi="Cambria Math"/>
                      <w:szCs w:val="24"/>
                    </w:rPr>
                    <m:t>0</m:t>
                  </m:r>
                </m:e>
              </m:d>
              <m:r>
                <w:rPr>
                  <w:rFonts w:ascii="Cambria Math" w:hAnsi="Cambria Math"/>
                  <w:szCs w:val="24"/>
                </w:rPr>
                <m:t>-Surcote Decote</m:t>
              </m:r>
              <m:d>
                <m:dPr>
                  <m:ctrlPr>
                    <w:rPr>
                      <w:rFonts w:ascii="Cambria Math" w:hAnsi="Cambria Math"/>
                      <w:i/>
                      <w:szCs w:val="24"/>
                    </w:rPr>
                  </m:ctrlPr>
                </m:dPr>
                <m:e>
                  <m:r>
                    <w:rPr>
                      <w:rFonts w:ascii="Cambria Math" w:hAnsi="Cambria Math"/>
                      <w:szCs w:val="24"/>
                    </w:rPr>
                    <m:t>0</m:t>
                  </m:r>
                </m:e>
              </m:d>
            </m:e>
          </m:d>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k=0</m:t>
              </m:r>
            </m:sub>
            <m:sup>
              <m:r>
                <w:rPr>
                  <w:rFonts w:ascii="Cambria Math" w:hAnsi="Cambria Math"/>
                  <w:szCs w:val="24"/>
                </w:rPr>
                <m:t>P</m:t>
              </m:r>
            </m:sup>
            <m:e>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k</m:t>
                      </m:r>
                    </m:e>
                  </m:d>
                </m:e>
              </m:d>
            </m:e>
          </m:nary>
          <m:r>
            <w:rPr>
              <w:rFonts w:ascii="Cambria Math" w:hAnsi="Cambria Math"/>
              <w:szCs w:val="24"/>
            </w:rPr>
            <m:t xml:space="preserve"> </m:t>
          </m:r>
        </m:oMath>
      </m:oMathPara>
    </w:p>
    <w:p w14:paraId="22F56751" w14:textId="77777777" w:rsidR="00FB4725" w:rsidRDefault="00FB4725" w:rsidP="00932EB2">
      <w:pPr>
        <w:rPr>
          <w:rFonts w:ascii="Calibri" w:eastAsiaTheme="minorEastAsia" w:hAnsi="Calibri"/>
          <w:szCs w:val="24"/>
        </w:rPr>
      </w:pPr>
    </w:p>
    <w:p w14:paraId="3B895F46" w14:textId="77777777" w:rsidR="00FB4725" w:rsidRPr="004D401C" w:rsidRDefault="00FB4725" w:rsidP="00932EB2">
      <w:pPr>
        <w:rPr>
          <w:rFonts w:ascii="Calibri" w:hAnsi="Calibri"/>
          <w:szCs w:val="24"/>
        </w:rPr>
      </w:pPr>
      <w:r>
        <w:rPr>
          <w:rFonts w:ascii="Calibri" w:eastAsiaTheme="minorEastAsia" w:hAnsi="Calibri"/>
          <w:szCs w:val="24"/>
        </w:rPr>
        <w:t xml:space="preserve">Avec </w:t>
      </w:r>
      <w:r w:rsidRPr="009A6879">
        <w:rPr>
          <w:rFonts w:ascii="Calibri" w:eastAsiaTheme="minorEastAsia" w:hAnsi="Calibri"/>
          <w:i/>
          <w:szCs w:val="24"/>
        </w:rPr>
        <w:t>Date Initial</w:t>
      </w:r>
      <w:r>
        <w:rPr>
          <w:rFonts w:ascii="Calibri" w:eastAsiaTheme="minorEastAsia" w:hAnsi="Calibri"/>
          <w:szCs w:val="24"/>
        </w:rPr>
        <w:t xml:space="preserve"> = date correspondant à l’initialisation de la projection </w:t>
      </w:r>
    </w:p>
    <w:p w14:paraId="2018D9E5" w14:textId="77777777" w:rsidR="00932EB2" w:rsidRDefault="00932EB2" w:rsidP="00932EB2">
      <w:pPr>
        <w:pStyle w:val="Paragraphedeliste"/>
        <w:rPr>
          <w:noProof/>
          <w:szCs w:val="24"/>
        </w:rPr>
      </w:pPr>
    </w:p>
    <w:p w14:paraId="746BFB62" w14:textId="77777777" w:rsidR="00932EB2" w:rsidRDefault="00932EB2" w:rsidP="00932EB2">
      <w:pPr>
        <w:pStyle w:val="Paragraphedeliste"/>
        <w:rPr>
          <w:noProof/>
          <w:szCs w:val="24"/>
        </w:rPr>
      </w:pPr>
    </w:p>
    <w:p w14:paraId="6D97CC98" w14:textId="77777777" w:rsidR="00932EB2" w:rsidRDefault="00932EB2" w:rsidP="00932EB2">
      <w:pPr>
        <w:rPr>
          <w:rFonts w:ascii="Calibri" w:hAnsi="Calibri"/>
          <w:noProof/>
          <w:szCs w:val="24"/>
        </w:rPr>
      </w:pPr>
      <w:r w:rsidRPr="004D1A64">
        <w:rPr>
          <w:rFonts w:ascii="Calibri" w:hAnsi="Calibri"/>
          <w:b/>
          <w:noProof/>
          <w:szCs w:val="24"/>
          <w:u w:val="single"/>
        </w:rPr>
        <w:t>Duration de l’obligation</w:t>
      </w:r>
      <w:r>
        <w:rPr>
          <w:rFonts w:ascii="Calibri" w:hAnsi="Calibri"/>
          <w:noProof/>
          <w:szCs w:val="24"/>
        </w:rPr>
        <w:t> </w:t>
      </w:r>
      <w:r>
        <w:rPr>
          <w:rFonts w:ascii="Calibri" w:hAnsi="Calibri"/>
          <w:i/>
          <w:noProof/>
          <w:szCs w:val="24"/>
        </w:rPr>
        <w:t xml:space="preserve">: </w:t>
      </w:r>
      <w:r w:rsidRPr="003B742B">
        <w:rPr>
          <w:rFonts w:ascii="Calibri" w:hAnsi="Calibri"/>
          <w:noProof/>
          <w:szCs w:val="24"/>
        </w:rPr>
        <w:t>correspond à la somme des durées pondérées par les flux probables à percevoir (coupons et nominal) rapportée à la valeur présente du titre</w:t>
      </w:r>
      <w:r>
        <w:rPr>
          <w:rFonts w:ascii="Calibri" w:hAnsi="Calibri"/>
          <w:noProof/>
          <w:szCs w:val="24"/>
        </w:rPr>
        <w:t>.</w:t>
      </w:r>
    </w:p>
    <w:p w14:paraId="7390D5EE" w14:textId="77777777" w:rsidR="00932EB2" w:rsidRDefault="00932EB2" w:rsidP="00932EB2">
      <w:pPr>
        <w:rPr>
          <w:rFonts w:ascii="Calibri" w:hAnsi="Calibri"/>
          <w:noProof/>
          <w:szCs w:val="24"/>
        </w:rPr>
      </w:pPr>
    </w:p>
    <w:p w14:paraId="166C0F43" w14:textId="77777777" w:rsidR="00932EB2" w:rsidRPr="00EA4A22" w:rsidRDefault="00932EB2" w:rsidP="00932EB2">
      <w:pPr>
        <w:rPr>
          <w:rFonts w:ascii="Calibri" w:hAnsi="Calibri"/>
          <w:noProof/>
          <w:szCs w:val="24"/>
        </w:rPr>
      </w:pPr>
      <m:oMathPara>
        <m:oMath>
          <m:r>
            <w:rPr>
              <w:rFonts w:ascii="Cambria Math" w:hAnsi="Cambria Math"/>
              <w:sz w:val="20"/>
              <w:szCs w:val="20"/>
            </w:rPr>
            <m:t>Duration=</m:t>
          </m:r>
          <m:f>
            <m:fPr>
              <m:ctrlPr>
                <w:rPr>
                  <w:rFonts w:ascii="Cambria Math" w:hAnsi="Cambria Math"/>
                  <w:i/>
                  <w:sz w:val="20"/>
                  <w:szCs w:val="20"/>
                </w:rPr>
              </m:ctrlPr>
            </m:fPr>
            <m:num>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echeance</m:t>
                  </m:r>
                </m:sup>
                <m:e>
                  <m:r>
                    <w:rPr>
                      <w:rFonts w:ascii="Cambria Math" w:hAnsi="Cambria Math"/>
                      <w:sz w:val="20"/>
                      <w:szCs w:val="20"/>
                    </w:rPr>
                    <m:t>i×</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coupon</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r>
                <w:rPr>
                  <w:rFonts w:ascii="Cambria Math" w:hAnsi="Cambria Math"/>
                  <w:sz w:val="20"/>
                  <w:szCs w:val="20"/>
                </w:rPr>
                <m:t>+echeance×</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echeance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echeance</m:t>
                      </m:r>
                    </m:sup>
                  </m:sSup>
                </m:den>
              </m:f>
              <m:ctrlPr>
                <w:rPr>
                  <w:rFonts w:ascii="Cambria Math" w:eastAsiaTheme="minorEastAsia" w:hAnsi="Cambria Math"/>
                  <w:i/>
                  <w:sz w:val="20"/>
                  <w:szCs w:val="20"/>
                </w:rPr>
              </m:ctrlPr>
            </m:num>
            <m:den>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echeance</m:t>
                  </m:r>
                </m:sup>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coupon</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echeance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echeance</m:t>
                      </m:r>
                    </m:sup>
                  </m:sSup>
                </m:den>
              </m:f>
            </m:den>
          </m:f>
        </m:oMath>
      </m:oMathPara>
    </w:p>
    <w:p w14:paraId="4A92444C" w14:textId="77777777" w:rsidR="00932EB2" w:rsidRDefault="00932EB2" w:rsidP="00932EB2">
      <w:pPr>
        <w:rPr>
          <w:rFonts w:ascii="Calibri" w:hAnsi="Calibri"/>
          <w:noProof/>
          <w:szCs w:val="24"/>
        </w:rPr>
      </w:pPr>
    </w:p>
    <w:p w14:paraId="6852F1F9" w14:textId="77777777" w:rsidR="00932EB2" w:rsidRPr="003F2810" w:rsidRDefault="00932EB2" w:rsidP="00932EB2">
      <w:pPr>
        <w:rPr>
          <w:b/>
          <w:u w:val="single"/>
        </w:rPr>
      </w:pPr>
    </w:p>
    <w:p w14:paraId="5119B98B" w14:textId="77777777" w:rsidR="0053457E" w:rsidRDefault="0053457E" w:rsidP="00881594">
      <w:pPr>
        <w:pStyle w:val="Titre4"/>
      </w:pPr>
      <w:bookmarkStart w:id="122" w:name="_Toc463971528"/>
      <w:bookmarkStart w:id="123" w:name="_Toc120003676"/>
      <w:r>
        <w:t>Classe « Obligation à taux variable »</w:t>
      </w:r>
      <w:bookmarkEnd w:id="122"/>
      <w:bookmarkEnd w:id="123"/>
      <w:r>
        <w:t xml:space="preserve"> </w:t>
      </w:r>
    </w:p>
    <w:p w14:paraId="62EFEC66" w14:textId="77777777" w:rsidR="0053457E" w:rsidRDefault="0053457E" w:rsidP="0053457E"/>
    <w:p w14:paraId="294CFC44" w14:textId="77777777" w:rsidR="0053457E" w:rsidRDefault="0053457E" w:rsidP="0053457E">
      <w:r>
        <w:t>Le fonctionnement des obligations à taux variables est le même que pour les obligations à taux fixes aux exceptions suivantes près :</w:t>
      </w:r>
    </w:p>
    <w:p w14:paraId="0976962C" w14:textId="77777777" w:rsidR="008C1B3E" w:rsidRDefault="008C1B3E" w:rsidP="0053457E"/>
    <w:p w14:paraId="256BC4D1" w14:textId="77777777" w:rsidR="008C1B3E" w:rsidRDefault="008C1B3E" w:rsidP="008C1B3E">
      <w:r>
        <w:t>-</w:t>
      </w:r>
      <w:r>
        <w:tab/>
        <w:t>Les plus ou moins-values réalisées lors de la vente ne sont pas dotées à la réserve de capitalisation mais viennent alimenter les revenus financiers des placements de l’année.</w:t>
      </w:r>
    </w:p>
    <w:p w14:paraId="326A4D8F" w14:textId="77777777" w:rsidR="0053457E" w:rsidRDefault="0053457E" w:rsidP="0053457E"/>
    <w:p w14:paraId="332E334D" w14:textId="77777777" w:rsidR="0053457E" w:rsidRDefault="0053457E" w:rsidP="0053457E">
      <w:r>
        <w:t>-</w:t>
      </w:r>
      <w:r>
        <w:tab/>
        <w:t xml:space="preserve">Le taux « coupon » qui est défini pour les OTF est remplacé par un taux variable (taux court/taux long) + un spread. Ainsi à chaque pas de temps P, le coupon est notamment recalculé à partir de la courbe des taux définie en P. De plus, le calcul de la valeur marché des titres à un instant P nécessite de calculer les taux forwards du taux variable sur la base de la courbe des taux en P. </w:t>
      </w:r>
    </w:p>
    <w:p w14:paraId="0E72EE56" w14:textId="77777777" w:rsidR="0051298D" w:rsidRDefault="0051298D" w:rsidP="0053457E"/>
    <w:p w14:paraId="6A2E1927" w14:textId="77777777" w:rsidR="00340A82" w:rsidRDefault="00340A82" w:rsidP="00340A82">
      <w:pPr>
        <w:rPr>
          <w:rFonts w:ascii="Calibri" w:hAnsi="Calibri"/>
          <w:noProof/>
          <w:szCs w:val="24"/>
        </w:rPr>
      </w:pPr>
      <w:r w:rsidRPr="004D1A64">
        <w:rPr>
          <w:rFonts w:ascii="Calibri" w:hAnsi="Calibri"/>
          <w:b/>
          <w:noProof/>
          <w:szCs w:val="24"/>
          <w:u w:val="single"/>
        </w:rPr>
        <w:t>Coupons</w:t>
      </w:r>
      <w:r w:rsidRPr="004D1A64">
        <w:rPr>
          <w:rFonts w:ascii="Calibri" w:hAnsi="Calibri"/>
          <w:noProof/>
          <w:szCs w:val="24"/>
          <w:u w:val="single"/>
        </w:rPr>
        <w:t> :</w:t>
      </w:r>
      <w:r w:rsidRPr="00841B74">
        <w:rPr>
          <w:rFonts w:ascii="Calibri" w:hAnsi="Calibri"/>
          <w:noProof/>
          <w:szCs w:val="24"/>
        </w:rPr>
        <w:t xml:space="preserve"> ils sont</w:t>
      </w:r>
      <w:r w:rsidRPr="00EA4A22">
        <w:rPr>
          <w:rFonts w:ascii="Calibri" w:hAnsi="Calibri"/>
          <w:noProof/>
          <w:szCs w:val="24"/>
        </w:rPr>
        <w:t xml:space="preserve"> déterminés en appliquant le taux de coupon annualisé sur le nominal.</w:t>
      </w:r>
    </w:p>
    <w:p w14:paraId="0587EB0D" w14:textId="77777777" w:rsidR="00340A82" w:rsidRPr="00841B74" w:rsidRDefault="00340A82" w:rsidP="008E7EF8">
      <w:pPr>
        <w:pStyle w:val="Paragraphedeliste"/>
        <w:numPr>
          <w:ilvl w:val="1"/>
          <w:numId w:val="8"/>
        </w:numPr>
        <w:rPr>
          <w:rFonts w:ascii="Calibri" w:hAnsi="Calibri"/>
          <w:noProof/>
          <w:szCs w:val="24"/>
        </w:rPr>
      </w:pPr>
      <w:r>
        <w:rPr>
          <w:rFonts w:ascii="Calibri" w:hAnsi="Calibri"/>
          <w:noProof/>
          <w:szCs w:val="24"/>
        </w:rPr>
        <w:t xml:space="preserve">Dans le cas d’un coupon annuel : </w:t>
      </w:r>
    </w:p>
    <w:p w14:paraId="4A510B31" w14:textId="77777777" w:rsidR="00340A82" w:rsidRDefault="00340A82" w:rsidP="00340A82">
      <w:pPr>
        <w:rPr>
          <w:rFonts w:ascii="Calibri" w:hAnsi="Calibri"/>
          <w:noProof/>
          <w:szCs w:val="24"/>
        </w:rPr>
      </w:pPr>
    </w:p>
    <w:p w14:paraId="22273CDB" w14:textId="77777777" w:rsidR="00340A82" w:rsidRPr="00340A82" w:rsidRDefault="00340A82" w:rsidP="00340A82">
      <w:pPr>
        <w:rPr>
          <w:rFonts w:ascii="Calibri" w:eastAsiaTheme="minorEastAsia" w:hAnsi="Calibri"/>
          <w:noProof/>
          <w:szCs w:val="24"/>
        </w:rPr>
      </w:pPr>
      <m:oMathPara>
        <m:oMath>
          <m:r>
            <w:rPr>
              <w:rFonts w:ascii="Cambria Math" w:hAnsi="Cambria Math"/>
              <w:noProof/>
              <w:szCs w:val="24"/>
            </w:rPr>
            <m:t>Coupons=Taux Coupon Annuel × Nominal (P-1)×</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1-Proba Défaut(P-1)</m:t>
                  </m:r>
                </m:e>
              </m:d>
            </m:e>
            <m:sup>
              <m:r>
                <w:rPr>
                  <w:rFonts w:ascii="Cambria Math" w:hAnsi="Cambria Math"/>
                  <w:noProof/>
                  <w:szCs w:val="24"/>
                </w:rPr>
                <m:t>Durée Avant Coupon</m:t>
              </m:r>
            </m:sup>
          </m:sSup>
          <m:r>
            <w:rPr>
              <w:rFonts w:ascii="Cambria Math" w:hAnsi="Cambria Math"/>
              <w:noProof/>
              <w:szCs w:val="24"/>
            </w:rPr>
            <m:t xml:space="preserve"> </m:t>
          </m:r>
        </m:oMath>
      </m:oMathPara>
    </w:p>
    <w:p w14:paraId="5656602B" w14:textId="77777777" w:rsidR="00340A82" w:rsidRDefault="00340A82" w:rsidP="00340A82">
      <w:pPr>
        <w:rPr>
          <w:rFonts w:ascii="Calibri" w:eastAsiaTheme="minorEastAsia" w:hAnsi="Calibri"/>
          <w:noProof/>
          <w:szCs w:val="24"/>
        </w:rPr>
      </w:pPr>
    </w:p>
    <w:p w14:paraId="4AB43DD1" w14:textId="77777777" w:rsidR="00340A82" w:rsidRDefault="00340A82" w:rsidP="00340A82">
      <w:pPr>
        <w:rPr>
          <w:rFonts w:ascii="Calibri" w:eastAsiaTheme="minorEastAsia" w:hAnsi="Calibri"/>
          <w:noProof/>
          <w:szCs w:val="24"/>
          <w:u w:val="single"/>
        </w:rPr>
      </w:pPr>
      <w:r w:rsidRPr="00340A82">
        <w:rPr>
          <w:rFonts w:ascii="Calibri" w:eastAsiaTheme="minorEastAsia" w:hAnsi="Calibri"/>
          <w:noProof/>
          <w:szCs w:val="24"/>
          <w:u w:val="single"/>
        </w:rPr>
        <w:t>Avec :</w:t>
      </w:r>
    </w:p>
    <w:p w14:paraId="7FB45FDA" w14:textId="77777777" w:rsidR="00340A82" w:rsidRPr="00340A82" w:rsidRDefault="00340A82" w:rsidP="00340A82">
      <w:pPr>
        <w:rPr>
          <w:rFonts w:ascii="Calibri" w:eastAsiaTheme="minorEastAsia" w:hAnsi="Calibri"/>
          <w:noProof/>
          <w:szCs w:val="24"/>
        </w:rPr>
      </w:pPr>
      <m:oMathPara>
        <m:oMath>
          <m:r>
            <w:rPr>
              <w:rFonts w:ascii="Cambria Math" w:hAnsi="Cambria Math"/>
              <w:noProof/>
              <w:szCs w:val="24"/>
            </w:rPr>
            <w:lastRenderedPageBreak/>
            <m:t>Taux Coupon Annuel=Taux Hors Spread+Spread</m:t>
          </m:r>
        </m:oMath>
      </m:oMathPara>
    </w:p>
    <w:p w14:paraId="45CE21BC" w14:textId="77777777" w:rsidR="00340A82" w:rsidRDefault="008C1B3E" w:rsidP="008C1B3E">
      <w:pPr>
        <w:ind w:left="2124"/>
        <w:rPr>
          <w:rFonts w:ascii="Calibri" w:eastAsiaTheme="minorEastAsia" w:hAnsi="Calibri"/>
          <w:noProof/>
          <w:szCs w:val="24"/>
        </w:rPr>
      </w:pPr>
      <w:r w:rsidRPr="008C1B3E">
        <w:rPr>
          <w:rFonts w:ascii="Calibri" w:eastAsiaTheme="minorEastAsia" w:hAnsi="Calibri"/>
          <w:noProof/>
          <w:szCs w:val="24"/>
        </w:rPr>
        <w:t xml:space="preserve">Où </w:t>
      </w:r>
      <m:oMath>
        <m:r>
          <w:rPr>
            <w:rFonts w:ascii="Cambria Math" w:hAnsi="Cambria Math"/>
            <w:noProof/>
            <w:szCs w:val="24"/>
          </w:rPr>
          <m:t>Taux Hors Spread</m:t>
        </m:r>
      </m:oMath>
      <w:r w:rsidR="00340A82" w:rsidRPr="008C1B3E">
        <w:rPr>
          <w:rFonts w:ascii="Calibri" w:eastAsiaTheme="minorEastAsia" w:hAnsi="Calibri"/>
          <w:noProof/>
          <w:szCs w:val="24"/>
        </w:rPr>
        <w:t xml:space="preserve"> </w:t>
      </w:r>
      <w:r w:rsidRPr="008C1B3E">
        <w:rPr>
          <w:rFonts w:ascii="Calibri" w:eastAsiaTheme="minorEastAsia" w:hAnsi="Calibri"/>
          <w:noProof/>
          <w:szCs w:val="24"/>
        </w:rPr>
        <w:t xml:space="preserve">est </w:t>
      </w:r>
      <w:r w:rsidR="00340A82" w:rsidRPr="008C1B3E">
        <w:rPr>
          <w:rFonts w:ascii="Calibri" w:eastAsiaTheme="minorEastAsia" w:hAnsi="Calibri"/>
          <w:noProof/>
          <w:szCs w:val="24"/>
        </w:rPr>
        <w:t>la valeur</w:t>
      </w:r>
      <w:r w:rsidRPr="008C1B3E">
        <w:rPr>
          <w:rFonts w:ascii="Calibri" w:eastAsiaTheme="minorEastAsia" w:hAnsi="Calibri"/>
          <w:noProof/>
          <w:szCs w:val="24"/>
        </w:rPr>
        <w:t xml:space="preserve"> de la courbe des taux forward correspondant à la maturité du taux hors spread défini en input</w:t>
      </w:r>
      <w:r>
        <w:rPr>
          <w:rFonts w:ascii="Calibri" w:eastAsiaTheme="minorEastAsia" w:hAnsi="Calibri"/>
          <w:noProof/>
          <w:szCs w:val="24"/>
        </w:rPr>
        <w:t xml:space="preserve"> </w:t>
      </w:r>
    </w:p>
    <w:p w14:paraId="0FF106BC" w14:textId="77777777" w:rsidR="00FB4725" w:rsidRPr="00340A82" w:rsidRDefault="00FB4725" w:rsidP="008C1B3E">
      <w:pPr>
        <w:ind w:left="2124"/>
        <w:rPr>
          <w:rFonts w:ascii="Calibri" w:hAnsi="Calibri"/>
          <w:noProof/>
          <w:szCs w:val="24"/>
          <w:u w:val="single"/>
        </w:rPr>
      </w:pPr>
      <w:r w:rsidRPr="009A6879">
        <w:rPr>
          <w:rFonts w:ascii="Calibri" w:eastAsiaTheme="minorEastAsia" w:hAnsi="Calibri"/>
          <w:i/>
          <w:noProof/>
          <w:szCs w:val="24"/>
        </w:rPr>
        <w:t>Durée avant coupon</w:t>
      </w:r>
      <w:r>
        <w:rPr>
          <w:rFonts w:ascii="Calibri" w:eastAsiaTheme="minorEastAsia" w:hAnsi="Calibri"/>
          <w:noProof/>
          <w:szCs w:val="24"/>
        </w:rPr>
        <w:t xml:space="preserve"> = durée en fraction d’année entre la date de calcul et la prochaine date de coupon </w:t>
      </w:r>
    </w:p>
    <w:p w14:paraId="2C9C212E" w14:textId="77777777" w:rsidR="00340A82" w:rsidRDefault="00340A82" w:rsidP="00340A82">
      <w:pPr>
        <w:pStyle w:val="Paragraphedeliste"/>
        <w:rPr>
          <w:noProof/>
          <w:szCs w:val="24"/>
        </w:rPr>
      </w:pPr>
    </w:p>
    <w:p w14:paraId="7CB1B51A" w14:textId="77777777" w:rsidR="00340A82" w:rsidRDefault="00340A82" w:rsidP="008E7EF8">
      <w:pPr>
        <w:pStyle w:val="Paragraphedeliste"/>
        <w:numPr>
          <w:ilvl w:val="1"/>
          <w:numId w:val="8"/>
        </w:numPr>
        <w:rPr>
          <w:noProof/>
          <w:szCs w:val="24"/>
        </w:rPr>
      </w:pPr>
      <w:r w:rsidRPr="00841B74">
        <w:rPr>
          <w:noProof/>
          <w:szCs w:val="24"/>
        </w:rPr>
        <w:t>Dans le cas d’un coupon non annuel : le calcul est le même que précédemment</w:t>
      </w:r>
      <w:r>
        <w:rPr>
          <w:noProof/>
          <w:szCs w:val="24"/>
        </w:rPr>
        <w:t xml:space="preserve"> en répétant l’opération de la date de prochain coupon à la date de projection actuelle.</w:t>
      </w:r>
    </w:p>
    <w:p w14:paraId="487DAD04" w14:textId="77777777" w:rsidR="008C1B3E" w:rsidRDefault="008C1B3E" w:rsidP="008C1B3E">
      <w:pPr>
        <w:rPr>
          <w:noProof/>
          <w:szCs w:val="24"/>
        </w:rPr>
      </w:pPr>
    </w:p>
    <w:p w14:paraId="186354FD" w14:textId="77777777" w:rsidR="008C1B3E" w:rsidRPr="003567FD" w:rsidRDefault="008C1B3E" w:rsidP="008C1B3E">
      <w:pPr>
        <w:rPr>
          <w:rFonts w:ascii="Calibri" w:hAnsi="Calibri"/>
          <w:noProof/>
          <w:szCs w:val="24"/>
        </w:rPr>
      </w:pPr>
      <w:r w:rsidRPr="004D1A64">
        <w:rPr>
          <w:rFonts w:ascii="Calibri" w:hAnsi="Calibri"/>
          <w:b/>
          <w:noProof/>
          <w:szCs w:val="24"/>
          <w:u w:val="single"/>
        </w:rPr>
        <w:t>Valeur de marché avant transaction</w:t>
      </w:r>
      <w:r>
        <w:rPr>
          <w:rFonts w:ascii="Calibri" w:hAnsi="Calibri"/>
          <w:noProof/>
          <w:szCs w:val="24"/>
        </w:rPr>
        <w:t xml:space="preserve"> : </w:t>
      </w:r>
      <w:r w:rsidRPr="00EA4A22">
        <w:rPr>
          <w:rFonts w:ascii="Calibri" w:hAnsi="Calibri"/>
          <w:noProof/>
          <w:szCs w:val="24"/>
        </w:rPr>
        <w:t>est égale à la somme actualisée, selon la courbe des ta</w:t>
      </w:r>
      <w:r>
        <w:rPr>
          <w:rFonts w:ascii="Calibri" w:hAnsi="Calibri"/>
          <w:noProof/>
          <w:szCs w:val="24"/>
        </w:rPr>
        <w:t>ux, des flux futurs probabilisé</w:t>
      </w:r>
      <w:r w:rsidRPr="00EA4A22">
        <w:rPr>
          <w:rFonts w:ascii="Calibri" w:hAnsi="Calibri"/>
          <w:noProof/>
          <w:szCs w:val="24"/>
        </w:rPr>
        <w:t>s</w:t>
      </w:r>
      <w:r>
        <w:rPr>
          <w:rFonts w:ascii="Calibri" w:hAnsi="Calibri"/>
          <w:noProof/>
          <w:szCs w:val="24"/>
        </w:rPr>
        <w:t xml:space="preserve"> (coupons et nominal)</w:t>
      </w:r>
      <w:r w:rsidRPr="00EA4A22">
        <w:rPr>
          <w:rFonts w:ascii="Calibri" w:hAnsi="Calibri"/>
          <w:noProof/>
          <w:szCs w:val="24"/>
        </w:rPr>
        <w:t xml:space="preserve">. </w:t>
      </w:r>
    </w:p>
    <w:p w14:paraId="35C01BEB" w14:textId="77777777" w:rsidR="008C1B3E" w:rsidRDefault="008C1B3E" w:rsidP="008C1B3E">
      <w:pPr>
        <w:rPr>
          <w:rFonts w:ascii="Calibri" w:hAnsi="Calibri"/>
          <w:szCs w:val="24"/>
        </w:rPr>
      </w:pPr>
    </w:p>
    <w:p w14:paraId="25FBCE14" w14:textId="77777777" w:rsidR="008C1B3E" w:rsidRDefault="008C1B3E" w:rsidP="008C1B3E">
      <w:pPr>
        <w:rPr>
          <w:rFonts w:ascii="Calibri" w:hAnsi="Calibri"/>
          <w:szCs w:val="24"/>
        </w:rPr>
      </w:pPr>
      <m:oMathPara>
        <m:oMath>
          <m:r>
            <w:rPr>
              <w:rFonts w:ascii="Cambria Math" w:hAnsi="Cambria Math"/>
              <w:sz w:val="20"/>
              <w:szCs w:val="20"/>
            </w:rPr>
            <m:t>VM Avant Transaction=Nominal×</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echeance</m:t>
                  </m:r>
                </m:sup>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hors spread+spread</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echeance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echeance</m:t>
                      </m:r>
                    </m:sup>
                  </m:sSup>
                </m:den>
              </m:f>
            </m:e>
          </m:d>
        </m:oMath>
      </m:oMathPara>
    </w:p>
    <w:p w14:paraId="481DA896" w14:textId="77777777" w:rsidR="0053457E" w:rsidRPr="00E42282" w:rsidRDefault="0053457E" w:rsidP="00C74DCD">
      <w:pPr>
        <w:pStyle w:val="Titre4"/>
      </w:pPr>
      <w:bookmarkStart w:id="124" w:name="_Toc463971529"/>
      <w:bookmarkStart w:id="125" w:name="_Toc120003677"/>
      <w:r>
        <w:t>Classe</w:t>
      </w:r>
      <w:r w:rsidRPr="00E42282">
        <w:t xml:space="preserve"> « Obligation indexées sur l’inflation »</w:t>
      </w:r>
      <w:bookmarkEnd w:id="124"/>
      <w:bookmarkEnd w:id="125"/>
    </w:p>
    <w:p w14:paraId="34D95BBC" w14:textId="77777777" w:rsidR="0053457E" w:rsidRDefault="0053457E" w:rsidP="0053457E"/>
    <w:p w14:paraId="11A0FB97" w14:textId="77777777" w:rsidR="0053457E" w:rsidRPr="00075EDF" w:rsidRDefault="0053457E" w:rsidP="0053457E">
      <w:r w:rsidRPr="00075EDF">
        <w:t xml:space="preserve">La modélisation des obligations indexées sur inflation s’articule autour des mêmes principes que les obligations à taux fixes avec les spécificités suivantes : </w:t>
      </w:r>
    </w:p>
    <w:p w14:paraId="67E07D7C" w14:textId="77777777" w:rsidR="0053457E" w:rsidRPr="00075EDF" w:rsidRDefault="0053457E" w:rsidP="0053457E"/>
    <w:p w14:paraId="2A3AEFA4" w14:textId="77777777" w:rsidR="0053457E" w:rsidRPr="00075EDF" w:rsidRDefault="0053457E" w:rsidP="008E7EF8">
      <w:pPr>
        <w:pStyle w:val="Paragraphedeliste"/>
        <w:numPr>
          <w:ilvl w:val="0"/>
          <w:numId w:val="8"/>
        </w:numPr>
        <w:contextualSpacing w:val="0"/>
        <w:jc w:val="left"/>
      </w:pPr>
      <w:r w:rsidRPr="00075EDF">
        <w:t>Le nominal est distingué entre deux notions : nominal émission et nominal indexé en P=0</w:t>
      </w:r>
    </w:p>
    <w:p w14:paraId="32082824" w14:textId="77777777" w:rsidR="0053457E" w:rsidRPr="00075EDF" w:rsidRDefault="0053457E" w:rsidP="008E7EF8">
      <w:pPr>
        <w:pStyle w:val="Paragraphedeliste"/>
        <w:numPr>
          <w:ilvl w:val="0"/>
          <w:numId w:val="8"/>
        </w:numPr>
        <w:contextualSpacing w:val="0"/>
        <w:jc w:val="left"/>
      </w:pPr>
      <w:r w:rsidRPr="00075EDF">
        <w:t xml:space="preserve">A chaque pas de temps, le nominal indexé est incrémenté de l’inflation annuelle. De plus, le coupon est calculé sur la base de ce nominal indexé. </w:t>
      </w:r>
    </w:p>
    <w:p w14:paraId="7DF8C471" w14:textId="77777777" w:rsidR="0053457E" w:rsidRPr="00075EDF" w:rsidRDefault="0053457E" w:rsidP="008E7EF8">
      <w:pPr>
        <w:pStyle w:val="Paragraphedeliste"/>
        <w:numPr>
          <w:ilvl w:val="0"/>
          <w:numId w:val="8"/>
        </w:numPr>
        <w:contextualSpacing w:val="0"/>
        <w:jc w:val="left"/>
      </w:pPr>
      <w:r w:rsidRPr="00075EDF">
        <w:t xml:space="preserve">A l’échéance, le remboursement de nominal est égal au maximum entre le nominal d’émission et le nominal indexé (échéance). </w:t>
      </w:r>
    </w:p>
    <w:p w14:paraId="4B951B4F" w14:textId="77777777" w:rsidR="0053457E" w:rsidRPr="00075EDF" w:rsidRDefault="0053457E" w:rsidP="008E7EF8">
      <w:pPr>
        <w:pStyle w:val="Paragraphedeliste"/>
        <w:numPr>
          <w:ilvl w:val="0"/>
          <w:numId w:val="8"/>
        </w:numPr>
        <w:contextualSpacing w:val="0"/>
        <w:jc w:val="left"/>
      </w:pPr>
      <w:r w:rsidRPr="00075EDF">
        <w:t xml:space="preserve">Le calcul de valeur de marché à chaque pas de temps P est basé sur la courbe des taux en P et sur les perspectives d’inflation. </w:t>
      </w:r>
    </w:p>
    <w:p w14:paraId="32459412" w14:textId="77777777" w:rsidR="0053457E" w:rsidRDefault="0053457E" w:rsidP="008E7EF8">
      <w:pPr>
        <w:pStyle w:val="Paragraphedeliste"/>
        <w:numPr>
          <w:ilvl w:val="0"/>
          <w:numId w:val="9"/>
        </w:numPr>
        <w:rPr>
          <w:rFonts w:eastAsia="Times New Roman" w:cs="Times New Roman"/>
          <w:lang w:eastAsia="fr-FR"/>
        </w:rPr>
      </w:pPr>
      <w:r w:rsidRPr="00075EDF">
        <w:rPr>
          <w:rFonts w:eastAsia="Times New Roman" w:cs="Times New Roman"/>
          <w:lang w:eastAsia="fr-FR"/>
        </w:rPr>
        <w:t>Lors de l’achat de nouvelles obligations, le taux de coupon annuel est fixé de telle sorte que le nominal à l’achat soit égal à la valeur de marché de l’obligation.</w:t>
      </w:r>
    </w:p>
    <w:p w14:paraId="324E3F5F" w14:textId="77777777" w:rsidR="008C6BEC" w:rsidRDefault="008C6BEC" w:rsidP="008C6BEC">
      <w:pPr>
        <w:rPr>
          <w:rFonts w:eastAsia="Times New Roman" w:cs="Times New Roman"/>
          <w:lang w:eastAsia="fr-FR"/>
        </w:rPr>
      </w:pPr>
    </w:p>
    <w:p w14:paraId="7EE1E843" w14:textId="77777777" w:rsidR="008C6BEC" w:rsidRDefault="008C6BEC" w:rsidP="008C6BEC">
      <w:pPr>
        <w:widowControl w:val="0"/>
        <w:rPr>
          <w:rFonts w:ascii="Calibri" w:hAnsi="Calibri"/>
        </w:rPr>
      </w:pPr>
      <w:r w:rsidRPr="004D1A64">
        <w:rPr>
          <w:rFonts w:ascii="Calibri" w:hAnsi="Calibri"/>
          <w:b/>
          <w:u w:val="single"/>
        </w:rPr>
        <w:t>Nominal indexé</w:t>
      </w:r>
      <w:r w:rsidRPr="005E385F">
        <w:rPr>
          <w:rFonts w:ascii="Calibri" w:hAnsi="Calibri"/>
        </w:rPr>
        <w:t> : est</w:t>
      </w:r>
      <w:r>
        <w:rPr>
          <w:rFonts w:ascii="Calibri" w:hAnsi="Calibri"/>
          <w:i/>
        </w:rPr>
        <w:t xml:space="preserve"> </w:t>
      </w:r>
      <w:r w:rsidRPr="003303A3">
        <w:rPr>
          <w:rFonts w:ascii="Calibri" w:hAnsi="Calibri"/>
        </w:rPr>
        <w:t>ajusté chaque année de la probabilité de défaut et de l’inflation. Il est également diminué en cas de désinvestissement.</w:t>
      </w:r>
    </w:p>
    <w:p w14:paraId="3B9860DB" w14:textId="77777777" w:rsidR="008C6BEC" w:rsidRDefault="008C6BEC" w:rsidP="008C6BEC">
      <w:pPr>
        <w:widowControl w:val="0"/>
        <w:rPr>
          <w:rFonts w:ascii="Calibri" w:hAnsi="Calibri"/>
        </w:rPr>
      </w:pPr>
    </w:p>
    <w:p w14:paraId="5FC8779D" w14:textId="77777777" w:rsidR="008C6BEC" w:rsidRPr="00052343" w:rsidRDefault="008C6BEC" w:rsidP="008C6BEC">
      <w:pPr>
        <w:rPr>
          <w:rFonts w:ascii="Calibri" w:eastAsiaTheme="minorEastAsia" w:hAnsi="Calibri"/>
          <w:szCs w:val="24"/>
        </w:rPr>
      </w:pPr>
      <m:oMathPara>
        <m:oMath>
          <m:r>
            <w:rPr>
              <w:rFonts w:ascii="Cambria Math" w:hAnsi="Cambria Math"/>
              <w:szCs w:val="24"/>
            </w:rPr>
            <m:t>Nominal Indexé</m:t>
          </m:r>
          <m:d>
            <m:dPr>
              <m:ctrlPr>
                <w:rPr>
                  <w:rFonts w:ascii="Cambria Math" w:hAnsi="Cambria Math"/>
                  <w:i/>
                  <w:szCs w:val="24"/>
                </w:rPr>
              </m:ctrlPr>
            </m:dPr>
            <m:e>
              <m:r>
                <w:rPr>
                  <w:rFonts w:ascii="Cambria Math" w:hAnsi="Cambria Math"/>
                  <w:szCs w:val="24"/>
                </w:rPr>
                <m:t>0</m:t>
              </m:r>
            </m:e>
          </m:d>
          <m:r>
            <w:rPr>
              <w:rFonts w:ascii="Cambria Math" w:hAnsi="Cambria Math"/>
              <w:szCs w:val="24"/>
            </w:rPr>
            <m:t>=Nominal Indexé initial</m:t>
          </m:r>
        </m:oMath>
      </m:oMathPara>
    </w:p>
    <w:p w14:paraId="28A1BBDF" w14:textId="77777777" w:rsidR="008C6BEC" w:rsidRDefault="008C6BEC" w:rsidP="008C6BEC">
      <w:pPr>
        <w:rPr>
          <w:rFonts w:ascii="Calibri" w:eastAsiaTheme="minorEastAsia" w:hAnsi="Calibri"/>
          <w:szCs w:val="24"/>
        </w:rPr>
      </w:pPr>
    </w:p>
    <w:p w14:paraId="5FB11AD3" w14:textId="7349981B" w:rsidR="008C6BEC" w:rsidRPr="00841B74" w:rsidRDefault="008C6BEC" w:rsidP="008C6BEC">
      <w:pPr>
        <w:rPr>
          <w:rFonts w:ascii="Calibri" w:eastAsiaTheme="minorEastAsia" w:hAnsi="Calibri"/>
          <w:szCs w:val="24"/>
        </w:rPr>
      </w:pPr>
      <m:oMathPara>
        <m:oMath>
          <m:r>
            <w:rPr>
              <w:rFonts w:ascii="Cambria Math" w:hAnsi="Cambria Math"/>
              <w:szCs w:val="24"/>
            </w:rPr>
            <m:t xml:space="preserve">Nominal Indexé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=Nominal Indexé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1-Proba Défaut</m:t>
              </m:r>
              <m:d>
                <m:dPr>
                  <m:ctrlPr>
                    <w:rPr>
                      <w:rFonts w:ascii="Cambria Math" w:hAnsi="Cambria Math"/>
                      <w:i/>
                      <w:szCs w:val="24"/>
                    </w:rPr>
                  </m:ctrlPr>
                </m:dPr>
                <m:e>
                  <m:r>
                    <w:rPr>
                      <w:rFonts w:ascii="Cambria Math" w:hAnsi="Cambria Math"/>
                      <w:szCs w:val="24"/>
                    </w:rPr>
                    <m:t>P-1</m:t>
                  </m:r>
                </m:e>
              </m:d>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1+Tx Inflation</m:t>
              </m:r>
              <m:d>
                <m:dPr>
                  <m:ctrlPr>
                    <w:rPr>
                      <w:rFonts w:ascii="Cambria Math" w:eastAsiaTheme="minorEastAsia" w:hAnsi="Cambria Math"/>
                      <w:i/>
                      <w:szCs w:val="24"/>
                    </w:rPr>
                  </m:ctrlPr>
                </m:dPr>
                <m:e>
                  <m:r>
                    <w:rPr>
                      <w:rFonts w:ascii="Cambria Math" w:eastAsiaTheme="minorEastAsia" w:hAnsi="Cambria Math"/>
                      <w:szCs w:val="24"/>
                    </w:rPr>
                    <m:t>P</m:t>
                  </m:r>
                </m:e>
              </m:d>
            </m:e>
          </m:d>
        </m:oMath>
      </m:oMathPara>
    </w:p>
    <w:p w14:paraId="285EEF10" w14:textId="77777777" w:rsidR="008C6BEC" w:rsidRDefault="008C6BEC" w:rsidP="008C6BEC">
      <w:pPr>
        <w:rPr>
          <w:rFonts w:ascii="Calibri" w:eastAsiaTheme="minorEastAsia" w:hAnsi="Calibri"/>
          <w:szCs w:val="24"/>
        </w:rPr>
      </w:pPr>
    </w:p>
    <w:p w14:paraId="5D060D8E" w14:textId="77777777" w:rsidR="008C6BEC" w:rsidRDefault="008C6BEC" w:rsidP="008C6BEC">
      <w:pPr>
        <w:rPr>
          <w:rFonts w:ascii="Calibri" w:hAnsi="Calibri"/>
          <w:szCs w:val="24"/>
        </w:rPr>
      </w:pPr>
      <m:oMathPara>
        <m:oMath>
          <m:r>
            <w:rPr>
              <w:rFonts w:ascii="Cambria Math" w:hAnsi="Cambria Math"/>
              <w:szCs w:val="24"/>
            </w:rPr>
            <m:t>Nominal Indexé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=Nominal Indexé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P</m:t>
                  </m:r>
                </m:e>
              </m:d>
            </m:e>
          </m:d>
        </m:oMath>
      </m:oMathPara>
    </w:p>
    <w:p w14:paraId="4C42EB22" w14:textId="77777777" w:rsidR="008C6BEC" w:rsidRDefault="008C6BEC" w:rsidP="008C6BEC">
      <w:pPr>
        <w:widowControl w:val="0"/>
        <w:rPr>
          <w:rFonts w:ascii="Calibri" w:hAnsi="Calibri"/>
        </w:rPr>
      </w:pPr>
    </w:p>
    <w:p w14:paraId="3E435C6E" w14:textId="77777777" w:rsidR="008C6BEC" w:rsidRDefault="008C6BEC" w:rsidP="008C6BEC">
      <w:pPr>
        <w:widowControl w:val="0"/>
        <w:rPr>
          <w:rFonts w:ascii="Calibri" w:hAnsi="Calibri"/>
        </w:rPr>
      </w:pPr>
      <w:r w:rsidRPr="004D1A64">
        <w:rPr>
          <w:rFonts w:ascii="Calibri" w:hAnsi="Calibri"/>
          <w:b/>
          <w:u w:val="single"/>
        </w:rPr>
        <w:t>Nominal émission</w:t>
      </w:r>
      <w:r w:rsidRPr="005E385F">
        <w:rPr>
          <w:rFonts w:ascii="Calibri" w:hAnsi="Calibri"/>
        </w:rPr>
        <w:t> : est</w:t>
      </w:r>
      <w:r>
        <w:rPr>
          <w:rFonts w:ascii="Calibri" w:hAnsi="Calibri"/>
          <w:i/>
        </w:rPr>
        <w:t xml:space="preserve"> </w:t>
      </w:r>
      <w:r w:rsidRPr="003303A3">
        <w:rPr>
          <w:rFonts w:ascii="Calibri" w:hAnsi="Calibri"/>
        </w:rPr>
        <w:t>ajusté chaque année de la probabilité de défaut. Il est également diminué en cas de désinvestissement.</w:t>
      </w:r>
    </w:p>
    <w:p w14:paraId="393DC313" w14:textId="77777777" w:rsidR="008C6BEC" w:rsidRDefault="008C6BEC" w:rsidP="008C6BEC">
      <w:pPr>
        <w:widowControl w:val="0"/>
        <w:rPr>
          <w:rFonts w:ascii="Calibri" w:hAnsi="Calibri"/>
        </w:rPr>
      </w:pPr>
    </w:p>
    <w:p w14:paraId="117184F3" w14:textId="77777777" w:rsidR="008C6BEC" w:rsidRPr="00052343" w:rsidRDefault="008C6BEC" w:rsidP="008C6BEC">
      <w:pPr>
        <w:rPr>
          <w:rFonts w:ascii="Calibri" w:eastAsiaTheme="minorEastAsia" w:hAnsi="Calibri"/>
          <w:szCs w:val="24"/>
        </w:rPr>
      </w:pPr>
      <m:oMathPara>
        <m:oMath>
          <m:r>
            <w:rPr>
              <w:rFonts w:ascii="Cambria Math" w:hAnsi="Cambria Math"/>
              <w:szCs w:val="24"/>
            </w:rPr>
            <w:lastRenderedPageBreak/>
            <m:t>Nominal Emission</m:t>
          </m:r>
          <m:d>
            <m:dPr>
              <m:ctrlPr>
                <w:rPr>
                  <w:rFonts w:ascii="Cambria Math" w:hAnsi="Cambria Math"/>
                  <w:i/>
                  <w:szCs w:val="24"/>
                </w:rPr>
              </m:ctrlPr>
            </m:dPr>
            <m:e>
              <m:r>
                <w:rPr>
                  <w:rFonts w:ascii="Cambria Math" w:hAnsi="Cambria Math"/>
                  <w:szCs w:val="24"/>
                </w:rPr>
                <m:t>0</m:t>
              </m:r>
            </m:e>
          </m:d>
          <m:r>
            <w:rPr>
              <w:rFonts w:ascii="Cambria Math" w:hAnsi="Cambria Math"/>
              <w:szCs w:val="24"/>
            </w:rPr>
            <m:t>=Nominal Emission initial</m:t>
          </m:r>
        </m:oMath>
      </m:oMathPara>
    </w:p>
    <w:p w14:paraId="4B0617F9" w14:textId="77777777" w:rsidR="008C6BEC" w:rsidRDefault="008C6BEC" w:rsidP="008C6BEC">
      <w:pPr>
        <w:rPr>
          <w:rFonts w:ascii="Calibri" w:eastAsiaTheme="minorEastAsia" w:hAnsi="Calibri"/>
          <w:szCs w:val="24"/>
        </w:rPr>
      </w:pPr>
    </w:p>
    <w:p w14:paraId="43D2800D" w14:textId="77777777" w:rsidR="008C6BEC" w:rsidRPr="00841B74" w:rsidRDefault="008C6BEC" w:rsidP="008C6BEC">
      <w:pPr>
        <w:rPr>
          <w:rFonts w:ascii="Calibri" w:eastAsiaTheme="minorEastAsia" w:hAnsi="Calibri"/>
          <w:szCs w:val="24"/>
        </w:rPr>
      </w:pPr>
      <m:oMathPara>
        <m:oMath>
          <m:r>
            <w:rPr>
              <w:rFonts w:ascii="Cambria Math" w:hAnsi="Cambria Math"/>
              <w:szCs w:val="24"/>
            </w:rPr>
            <m:t xml:space="preserve">Nominal Emission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=Nominal Emission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1-Proba Défaut</m:t>
              </m:r>
              <m:d>
                <m:dPr>
                  <m:ctrlPr>
                    <w:rPr>
                      <w:rFonts w:ascii="Cambria Math" w:hAnsi="Cambria Math"/>
                      <w:i/>
                      <w:szCs w:val="24"/>
                    </w:rPr>
                  </m:ctrlPr>
                </m:dPr>
                <m:e>
                  <m:r>
                    <w:rPr>
                      <w:rFonts w:ascii="Cambria Math" w:hAnsi="Cambria Math"/>
                      <w:szCs w:val="24"/>
                    </w:rPr>
                    <m:t>P-1</m:t>
                  </m:r>
                </m:e>
              </m:d>
            </m:e>
          </m:d>
        </m:oMath>
      </m:oMathPara>
    </w:p>
    <w:p w14:paraId="7D874F55" w14:textId="77777777" w:rsidR="008C6BEC" w:rsidRDefault="008C6BEC" w:rsidP="008C6BEC">
      <w:pPr>
        <w:rPr>
          <w:rFonts w:ascii="Calibri" w:eastAsiaTheme="minorEastAsia" w:hAnsi="Calibri"/>
          <w:szCs w:val="24"/>
        </w:rPr>
      </w:pPr>
    </w:p>
    <w:p w14:paraId="4AFB5D33" w14:textId="77777777" w:rsidR="008C6BEC" w:rsidRDefault="008C6BEC" w:rsidP="008C6BEC">
      <w:pPr>
        <w:rPr>
          <w:rFonts w:ascii="Calibri" w:hAnsi="Calibri"/>
          <w:szCs w:val="24"/>
        </w:rPr>
      </w:pPr>
      <m:oMathPara>
        <m:oMath>
          <m:r>
            <w:rPr>
              <w:rFonts w:ascii="Cambria Math" w:hAnsi="Cambria Math"/>
              <w:szCs w:val="24"/>
            </w:rPr>
            <m:t>Nominal Emission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=Nominal Emission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1-Part Vendue</m:t>
              </m:r>
              <m:d>
                <m:dPr>
                  <m:ctrlPr>
                    <w:rPr>
                      <w:rFonts w:ascii="Cambria Math" w:hAnsi="Cambria Math"/>
                      <w:i/>
                      <w:szCs w:val="24"/>
                    </w:rPr>
                  </m:ctrlPr>
                </m:dPr>
                <m:e>
                  <m:r>
                    <w:rPr>
                      <w:rFonts w:ascii="Cambria Math" w:hAnsi="Cambria Math"/>
                      <w:szCs w:val="24"/>
                    </w:rPr>
                    <m:t>P</m:t>
                  </m:r>
                </m:e>
              </m:d>
            </m:e>
          </m:d>
        </m:oMath>
      </m:oMathPara>
    </w:p>
    <w:p w14:paraId="283347F8" w14:textId="77777777" w:rsidR="008C6BEC" w:rsidRDefault="008C6BEC" w:rsidP="008C6BEC">
      <w:pPr>
        <w:rPr>
          <w:rFonts w:eastAsia="Times New Roman" w:cs="Times New Roman"/>
          <w:lang w:eastAsia="fr-FR"/>
        </w:rPr>
      </w:pPr>
    </w:p>
    <w:p w14:paraId="525CB1C9" w14:textId="77777777" w:rsidR="008C6BEC" w:rsidRDefault="008C6BEC" w:rsidP="008C6BEC">
      <w:pPr>
        <w:rPr>
          <w:rFonts w:ascii="Calibri" w:hAnsi="Calibri"/>
          <w:noProof/>
          <w:szCs w:val="24"/>
        </w:rPr>
      </w:pPr>
      <w:r w:rsidRPr="004D1A64">
        <w:rPr>
          <w:rFonts w:ascii="Calibri" w:hAnsi="Calibri"/>
          <w:b/>
          <w:noProof/>
          <w:szCs w:val="24"/>
          <w:u w:val="single"/>
        </w:rPr>
        <w:t>Remboursement du nominal</w:t>
      </w:r>
      <w:r w:rsidRPr="004D1A64">
        <w:rPr>
          <w:rFonts w:ascii="Calibri" w:hAnsi="Calibri"/>
          <w:noProof/>
          <w:szCs w:val="24"/>
          <w:u w:val="single"/>
        </w:rPr>
        <w:t> :</w:t>
      </w:r>
      <w:r>
        <w:rPr>
          <w:rFonts w:ascii="Calibri" w:hAnsi="Calibri"/>
          <w:noProof/>
          <w:szCs w:val="24"/>
        </w:rPr>
        <w:t xml:space="preserve"> il a lieu lors de l’arrivée à échéance de l’obligation et respectent la garantie de remboursement au pair du nominal n’ayant pas fait défaut.</w:t>
      </w:r>
    </w:p>
    <w:p w14:paraId="491D4ACE" w14:textId="77777777" w:rsidR="008C6BEC" w:rsidRDefault="008C6BEC" w:rsidP="008C6BEC">
      <w:pPr>
        <w:rPr>
          <w:rFonts w:ascii="Calibri" w:hAnsi="Calibri"/>
          <w:noProof/>
          <w:szCs w:val="24"/>
        </w:rPr>
      </w:pPr>
    </w:p>
    <w:p w14:paraId="03CB9210" w14:textId="77777777" w:rsidR="008C6BEC" w:rsidRPr="002B1388" w:rsidRDefault="008C6BEC" w:rsidP="008C6BEC">
      <w:pPr>
        <w:rPr>
          <w:rFonts w:ascii="Calibri" w:hAnsi="Calibri"/>
          <w:noProof/>
          <w:szCs w:val="24"/>
        </w:rPr>
      </w:pPr>
      <m:oMathPara>
        <m:oMath>
          <m:r>
            <w:rPr>
              <w:rFonts w:ascii="Cambria Math" w:hAnsi="Cambria Math"/>
              <w:noProof/>
              <w:szCs w:val="24"/>
            </w:rPr>
            <m:t>Rb Nominal=Max</m:t>
          </m:r>
          <m:d>
            <m:dPr>
              <m:ctrlPr>
                <w:rPr>
                  <w:rFonts w:ascii="Cambria Math" w:hAnsi="Cambria Math"/>
                  <w:i/>
                  <w:noProof/>
                  <w:szCs w:val="24"/>
                </w:rPr>
              </m:ctrlPr>
            </m:dPr>
            <m:e>
              <m:r>
                <w:rPr>
                  <w:rFonts w:ascii="Cambria Math" w:hAnsi="Cambria Math"/>
                  <w:noProof/>
                  <w:szCs w:val="24"/>
                </w:rPr>
                <m:t>Nominal Indexé</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1-Proba Défaut</m:t>
                      </m:r>
                      <m:d>
                        <m:dPr>
                          <m:ctrlPr>
                            <w:rPr>
                              <w:rFonts w:ascii="Cambria Math" w:hAnsi="Cambria Math"/>
                              <w:i/>
                              <w:noProof/>
                              <w:szCs w:val="24"/>
                            </w:rPr>
                          </m:ctrlPr>
                        </m:dPr>
                        <m:e>
                          <m:r>
                            <w:rPr>
                              <w:rFonts w:ascii="Cambria Math" w:hAnsi="Cambria Math"/>
                              <w:noProof/>
                              <w:szCs w:val="24"/>
                            </w:rPr>
                            <m:t>P-1</m:t>
                          </m:r>
                        </m:e>
                      </m:d>
                    </m:e>
                  </m:d>
                </m:e>
                <m:sup>
                  <m:r>
                    <w:rPr>
                      <w:rFonts w:ascii="Cambria Math" w:hAnsi="Cambria Math"/>
                      <w:noProof/>
                      <w:szCs w:val="24"/>
                    </w:rPr>
                    <m:t>Durée avant échéance</m:t>
                  </m:r>
                </m:sup>
              </m:sSup>
              <m:r>
                <w:rPr>
                  <w:rFonts w:ascii="Cambria Math" w:hAnsi="Cambria Math"/>
                  <w:noProof/>
                  <w:szCs w:val="24"/>
                </w:rPr>
                <m:t>×</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1+Tx Inflation</m:t>
                      </m:r>
                      <m:d>
                        <m:dPr>
                          <m:ctrlPr>
                            <w:rPr>
                              <w:rFonts w:ascii="Cambria Math" w:hAnsi="Cambria Math"/>
                              <w:i/>
                              <w:noProof/>
                              <w:szCs w:val="24"/>
                            </w:rPr>
                          </m:ctrlPr>
                        </m:dPr>
                        <m:e>
                          <m:r>
                            <w:rPr>
                              <w:rFonts w:ascii="Cambria Math" w:hAnsi="Cambria Math"/>
                              <w:noProof/>
                              <w:szCs w:val="24"/>
                            </w:rPr>
                            <m:t>P</m:t>
                          </m:r>
                        </m:e>
                      </m:d>
                    </m:e>
                  </m:d>
                </m:e>
                <m:sup>
                  <m:r>
                    <w:rPr>
                      <w:rFonts w:ascii="Cambria Math" w:hAnsi="Cambria Math"/>
                      <w:noProof/>
                      <w:szCs w:val="24"/>
                    </w:rPr>
                    <m:t>Durée avant échéance</m:t>
                  </m:r>
                </m:sup>
              </m:sSup>
              <m:r>
                <w:rPr>
                  <w:rFonts w:ascii="Cambria Math" w:hAnsi="Cambria Math"/>
                  <w:noProof/>
                  <w:szCs w:val="24"/>
                </w:rPr>
                <m:t>; Nominal Emission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 xml:space="preserve">1-Proba Défaut </m:t>
                      </m:r>
                      <m:d>
                        <m:dPr>
                          <m:ctrlPr>
                            <w:rPr>
                              <w:rFonts w:ascii="Cambria Math" w:hAnsi="Cambria Math"/>
                              <w:i/>
                              <w:noProof/>
                              <w:szCs w:val="24"/>
                            </w:rPr>
                          </m:ctrlPr>
                        </m:dPr>
                        <m:e>
                          <m:r>
                            <w:rPr>
                              <w:rFonts w:ascii="Cambria Math" w:hAnsi="Cambria Math"/>
                              <w:noProof/>
                              <w:szCs w:val="24"/>
                            </w:rPr>
                            <m:t>P-1</m:t>
                          </m:r>
                        </m:e>
                      </m:d>
                    </m:e>
                  </m:d>
                </m:e>
                <m:sup>
                  <m:r>
                    <w:rPr>
                      <w:rFonts w:ascii="Cambria Math" w:hAnsi="Cambria Math"/>
                      <w:noProof/>
                      <w:szCs w:val="24"/>
                    </w:rPr>
                    <m:t>Durée avant échance</m:t>
                  </m:r>
                </m:sup>
              </m:sSup>
            </m:e>
          </m:d>
        </m:oMath>
      </m:oMathPara>
    </w:p>
    <w:p w14:paraId="33AF1F65" w14:textId="77777777" w:rsidR="008C6BEC" w:rsidRDefault="008C6BEC" w:rsidP="008C6BEC">
      <w:pPr>
        <w:pStyle w:val="Paragraphedeliste"/>
        <w:ind w:left="0"/>
        <w:rPr>
          <w:noProof/>
          <w:szCs w:val="24"/>
        </w:rPr>
      </w:pPr>
    </w:p>
    <w:p w14:paraId="60542647" w14:textId="77777777" w:rsidR="008C6BEC" w:rsidRPr="00BE48D7" w:rsidRDefault="008C6BEC" w:rsidP="008C6BEC">
      <w:pPr>
        <w:widowControl w:val="0"/>
        <w:rPr>
          <w:rFonts w:ascii="Calibri" w:hAnsi="Calibri"/>
          <w:noProof/>
          <w:szCs w:val="24"/>
        </w:rPr>
      </w:pPr>
      <w:r w:rsidRPr="004D1A64">
        <w:rPr>
          <w:rFonts w:ascii="Calibri" w:hAnsi="Calibri"/>
          <w:b/>
          <w:noProof/>
          <w:szCs w:val="24"/>
          <w:u w:val="single"/>
        </w:rPr>
        <w:t>Valeur de marché avant transaction</w:t>
      </w:r>
      <w:r w:rsidRPr="00DF07E0">
        <w:rPr>
          <w:rFonts w:ascii="Calibri" w:hAnsi="Calibri"/>
        </w:rPr>
        <w:t> :</w:t>
      </w:r>
      <w:r>
        <w:rPr>
          <w:rFonts w:ascii="Calibri" w:hAnsi="Calibri"/>
          <w:i/>
        </w:rPr>
        <w:t xml:space="preserve"> </w:t>
      </w:r>
      <w:r w:rsidRPr="00EA4A22">
        <w:rPr>
          <w:rFonts w:ascii="Calibri" w:hAnsi="Calibri"/>
          <w:noProof/>
          <w:szCs w:val="24"/>
        </w:rPr>
        <w:t>égale à la somme actualisée, selon la courbe des ta</w:t>
      </w:r>
      <w:r>
        <w:rPr>
          <w:rFonts w:ascii="Calibri" w:hAnsi="Calibri"/>
          <w:noProof/>
          <w:szCs w:val="24"/>
        </w:rPr>
        <w:t>ux, des flux futurs probabilisé</w:t>
      </w:r>
      <w:r w:rsidRPr="00EA4A22">
        <w:rPr>
          <w:rFonts w:ascii="Calibri" w:hAnsi="Calibri"/>
          <w:noProof/>
          <w:szCs w:val="24"/>
        </w:rPr>
        <w:t>s</w:t>
      </w:r>
      <w:r>
        <w:rPr>
          <w:rFonts w:ascii="Calibri" w:hAnsi="Calibri"/>
          <w:noProof/>
          <w:szCs w:val="24"/>
        </w:rPr>
        <w:t xml:space="preserve"> (coupons et nominal)</w:t>
      </w:r>
      <w:r w:rsidRPr="00EA4A22">
        <w:rPr>
          <w:rFonts w:ascii="Calibri" w:hAnsi="Calibri"/>
          <w:noProof/>
          <w:szCs w:val="24"/>
        </w:rPr>
        <w:t xml:space="preserve">. </w:t>
      </w:r>
      <w:r w:rsidRPr="00BE48D7">
        <w:rPr>
          <w:rFonts w:ascii="Calibri" w:hAnsi="Calibri"/>
          <w:noProof/>
          <w:szCs w:val="24"/>
        </w:rPr>
        <w:t>Un taux d'inflation anticipé est utilisé pour prévoir l'évolution du nominal et la garantie de remboursement au pair du nominal est prise en compte dans la tarification.</w:t>
      </w:r>
    </w:p>
    <w:p w14:paraId="174D61AA" w14:textId="77777777" w:rsidR="008C6BEC" w:rsidRDefault="008C6BEC" w:rsidP="008C6BEC">
      <w:pPr>
        <w:rPr>
          <w:rFonts w:ascii="Calibri" w:hAnsi="Calibri"/>
          <w:szCs w:val="24"/>
        </w:rPr>
      </w:pPr>
    </w:p>
    <w:p w14:paraId="0EA87181" w14:textId="77777777" w:rsidR="008C6BEC" w:rsidRDefault="008C6BEC" w:rsidP="008C6BEC">
      <w:pPr>
        <w:rPr>
          <w:rFonts w:ascii="Calibri" w:hAnsi="Calibri"/>
          <w:szCs w:val="24"/>
        </w:rPr>
      </w:pPr>
    </w:p>
    <w:p w14:paraId="6F1724EC" w14:textId="77777777" w:rsidR="008C6BEC" w:rsidRDefault="008C6BEC" w:rsidP="008C6BEC">
      <w:pPr>
        <w:rPr>
          <w:rFonts w:ascii="Calibri" w:hAnsi="Calibri"/>
          <w:szCs w:val="24"/>
        </w:rPr>
      </w:pPr>
      <m:oMathPara>
        <m:oMath>
          <m:r>
            <w:rPr>
              <w:rFonts w:ascii="Cambria Math" w:hAnsi="Cambria Math"/>
              <w:sz w:val="20"/>
              <w:szCs w:val="20"/>
            </w:rPr>
            <m:t>VM Av Trans=</m:t>
          </m:r>
          <m:d>
            <m:dPr>
              <m:ctrlPr>
                <w:rPr>
                  <w:rFonts w:ascii="Cambria Math" w:hAnsi="Cambria Math"/>
                  <w:i/>
                  <w:sz w:val="20"/>
                  <w:szCs w:val="20"/>
                </w:rPr>
              </m:ctrlPr>
            </m:dPr>
            <m:e>
              <m:r>
                <w:rPr>
                  <w:rFonts w:ascii="Cambria Math" w:hAnsi="Cambria Math"/>
                  <w:sz w:val="20"/>
                  <w:szCs w:val="20"/>
                </w:rPr>
                <m:t>Nomina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indexe</m:t>
                  </m:r>
                </m:sub>
              </m:sSub>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echeance</m:t>
                  </m:r>
                </m:sup>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coupon</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1+inflation</m:t>
                              </m:r>
                            </m:e>
                          </m:d>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d>
                <m:dPr>
                  <m:ctrlPr>
                    <w:rPr>
                      <w:rFonts w:ascii="Cambria Math" w:hAnsi="Cambria Math"/>
                      <w:i/>
                      <w:sz w:val="20"/>
                      <w:szCs w:val="20"/>
                    </w:rPr>
                  </m:ctrlPr>
                </m:dPr>
                <m:e>
                  <m:r>
                    <w:rPr>
                      <w:rFonts w:ascii="Cambria Math" w:hAnsi="Cambria Math"/>
                      <w:sz w:val="20"/>
                      <w:szCs w:val="20"/>
                    </w:rPr>
                    <m:t>Nomina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emission</m:t>
                      </m:r>
                    </m:sub>
                  </m:sSub>
                  <m:r>
                    <w:rPr>
                      <w:rFonts w:ascii="Cambria Math" w:hAnsi="Cambria Math"/>
                      <w:sz w:val="20"/>
                      <w:szCs w:val="20"/>
                    </w:rPr>
                    <m:t>;Nomina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indexe</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1+inflation</m:t>
                          </m:r>
                        </m:e>
                      </m:d>
                    </m:e>
                    <m:sup>
                      <m:r>
                        <w:rPr>
                          <w:rFonts w:ascii="Cambria Math" w:hAnsi="Cambria Math"/>
                          <w:sz w:val="20"/>
                          <w:szCs w:val="20"/>
                        </w:rPr>
                        <m:t>i</m:t>
                      </m:r>
                    </m:sup>
                  </m:sSup>
                </m:e>
              </m:d>
            </m:e>
          </m:func>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defaut</m:t>
                      </m:r>
                    </m:e>
                  </m:d>
                </m:e>
                <m:sup>
                  <m:r>
                    <w:rPr>
                      <w:rFonts w:ascii="Cambria Math" w:hAnsi="Cambria Math"/>
                      <w:sz w:val="20"/>
                      <w:szCs w:val="20"/>
                    </w:rPr>
                    <m:t>echeance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echeance</m:t>
                  </m:r>
                </m:sup>
              </m:sSup>
            </m:den>
          </m:f>
        </m:oMath>
      </m:oMathPara>
    </w:p>
    <w:p w14:paraId="65F06160" w14:textId="77777777" w:rsidR="008C6BEC" w:rsidRPr="008C6BEC" w:rsidRDefault="008C6BEC" w:rsidP="008C6BEC">
      <w:pPr>
        <w:rPr>
          <w:rFonts w:eastAsia="Times New Roman" w:cs="Times New Roman"/>
          <w:lang w:eastAsia="fr-FR"/>
        </w:rPr>
      </w:pPr>
    </w:p>
    <w:p w14:paraId="51D49297" w14:textId="77777777" w:rsidR="0053457E" w:rsidRDefault="0053457E" w:rsidP="0053457E">
      <w:pPr>
        <w:contextualSpacing/>
        <w:rPr>
          <w:rFonts w:eastAsia="Times New Roman" w:cs="Times New Roman"/>
          <w:lang w:eastAsia="fr-FR"/>
        </w:rPr>
      </w:pPr>
    </w:p>
    <w:p w14:paraId="63088837" w14:textId="77777777" w:rsidR="0053457E" w:rsidRDefault="0053457E" w:rsidP="00881594">
      <w:pPr>
        <w:pStyle w:val="Titre4"/>
      </w:pPr>
      <w:bookmarkStart w:id="126" w:name="_Toc463971530"/>
      <w:bookmarkStart w:id="127" w:name="_Toc120003678"/>
      <w:r>
        <w:t>Classe</w:t>
      </w:r>
      <w:r w:rsidRPr="00D24F92">
        <w:t xml:space="preserve"> « Obligations Perpétuelles »</w:t>
      </w:r>
      <w:bookmarkEnd w:id="126"/>
      <w:bookmarkEnd w:id="127"/>
    </w:p>
    <w:p w14:paraId="595E8C42" w14:textId="77777777" w:rsidR="0053457E" w:rsidRDefault="0053457E" w:rsidP="0053457E"/>
    <w:p w14:paraId="1B37977F" w14:textId="77777777" w:rsidR="00180A9B" w:rsidRDefault="00180A9B" w:rsidP="00180A9B">
      <w:pPr>
        <w:rPr>
          <w:rFonts w:ascii="Calibri" w:hAnsi="Calibri"/>
          <w:b/>
          <w:noProof/>
          <w:szCs w:val="24"/>
          <w:u w:val="single"/>
        </w:rPr>
      </w:pPr>
    </w:p>
    <w:p w14:paraId="3EBB9C9B" w14:textId="77777777" w:rsidR="00180A9B" w:rsidRPr="00EA4A22" w:rsidRDefault="00180A9B" w:rsidP="00180A9B">
      <w:pPr>
        <w:rPr>
          <w:rFonts w:ascii="Calibri" w:hAnsi="Calibri"/>
          <w:noProof/>
          <w:szCs w:val="24"/>
        </w:rPr>
      </w:pPr>
      <w:r w:rsidRPr="004D1A64">
        <w:rPr>
          <w:rFonts w:ascii="Calibri" w:hAnsi="Calibri"/>
          <w:b/>
          <w:noProof/>
          <w:szCs w:val="24"/>
          <w:u w:val="single"/>
        </w:rPr>
        <w:t>Nominal</w:t>
      </w:r>
      <w:r w:rsidRPr="004D1A64">
        <w:rPr>
          <w:rFonts w:ascii="Calibri" w:hAnsi="Calibri"/>
          <w:noProof/>
          <w:szCs w:val="24"/>
          <w:u w:val="single"/>
        </w:rPr>
        <w:t> </w:t>
      </w:r>
      <w:r>
        <w:rPr>
          <w:rFonts w:ascii="Calibri" w:hAnsi="Calibri"/>
          <w:noProof/>
          <w:szCs w:val="24"/>
        </w:rPr>
        <w:t xml:space="preserve">: il </w:t>
      </w:r>
      <w:r w:rsidRPr="00CF2D2B">
        <w:rPr>
          <w:rFonts w:ascii="Calibri" w:hAnsi="Calibri"/>
          <w:i/>
          <w:noProof/>
          <w:szCs w:val="24"/>
        </w:rPr>
        <w:t xml:space="preserve"> </w:t>
      </w:r>
      <w:r w:rsidRPr="00EA4A22">
        <w:rPr>
          <w:rFonts w:ascii="Calibri" w:hAnsi="Calibri"/>
          <w:noProof/>
          <w:szCs w:val="24"/>
        </w:rPr>
        <w:t xml:space="preserve">est ajusté chaque année </w:t>
      </w:r>
      <w:r w:rsidR="00D06AC6">
        <w:rPr>
          <w:rFonts w:ascii="Calibri" w:hAnsi="Calibri"/>
          <w:noProof/>
          <w:szCs w:val="24"/>
        </w:rPr>
        <w:t>suivant sil s’agit d’un investissement ou d’un</w:t>
      </w:r>
      <w:r w:rsidRPr="00EA4A22">
        <w:rPr>
          <w:rFonts w:ascii="Calibri" w:hAnsi="Calibri"/>
          <w:noProof/>
          <w:szCs w:val="24"/>
        </w:rPr>
        <w:t xml:space="preserve"> désinvestissement.</w:t>
      </w:r>
    </w:p>
    <w:p w14:paraId="3E73CC5D" w14:textId="77777777" w:rsidR="00180A9B" w:rsidRDefault="00180A9B" w:rsidP="00180A9B">
      <w:pPr>
        <w:rPr>
          <w:rFonts w:ascii="Calibri" w:hAnsi="Calibri"/>
          <w:szCs w:val="24"/>
        </w:rPr>
      </w:pPr>
    </w:p>
    <w:p w14:paraId="7B73CE65" w14:textId="77777777" w:rsidR="00180A9B" w:rsidRPr="00D06AC6" w:rsidRDefault="00180A9B" w:rsidP="00180A9B">
      <w:pPr>
        <w:rPr>
          <w:rFonts w:ascii="Calibri" w:eastAsiaTheme="minorEastAsia" w:hAnsi="Calibri"/>
          <w:szCs w:val="24"/>
        </w:rPr>
      </w:pPr>
      <m:oMathPara>
        <m:oMath>
          <m:r>
            <w:rPr>
              <w:rFonts w:ascii="Cambria Math" w:hAnsi="Cambria Math"/>
              <w:szCs w:val="24"/>
            </w:rPr>
            <m:t>Nominal</m:t>
          </m:r>
          <m:d>
            <m:dPr>
              <m:ctrlPr>
                <w:rPr>
                  <w:rFonts w:ascii="Cambria Math" w:hAnsi="Cambria Math"/>
                  <w:i/>
                  <w:szCs w:val="24"/>
                </w:rPr>
              </m:ctrlPr>
            </m:dPr>
            <m:e>
              <m:r>
                <w:rPr>
                  <w:rFonts w:ascii="Cambria Math" w:hAnsi="Cambria Math"/>
                  <w:szCs w:val="24"/>
                </w:rPr>
                <m:t>0</m:t>
              </m:r>
            </m:e>
          </m:d>
          <m:r>
            <w:rPr>
              <w:rFonts w:ascii="Cambria Math" w:hAnsi="Cambria Math"/>
              <w:szCs w:val="24"/>
            </w:rPr>
            <m:t>=Nominal initial</m:t>
          </m:r>
        </m:oMath>
      </m:oMathPara>
    </w:p>
    <w:p w14:paraId="24C1E4E4" w14:textId="77777777" w:rsidR="00D06AC6" w:rsidRPr="00052343" w:rsidRDefault="00D06AC6" w:rsidP="00180A9B">
      <w:pPr>
        <w:rPr>
          <w:rFonts w:ascii="Calibri" w:eastAsiaTheme="minorEastAsia" w:hAnsi="Calibri"/>
          <w:szCs w:val="24"/>
        </w:rPr>
      </w:pPr>
      <w:r>
        <w:rPr>
          <w:rFonts w:ascii="Calibri" w:eastAsiaTheme="minorEastAsia" w:hAnsi="Calibri"/>
          <w:szCs w:val="24"/>
        </w:rPr>
        <w:t>Si c’est un investissement :</w:t>
      </w:r>
    </w:p>
    <w:p w14:paraId="3D76BD65" w14:textId="77777777" w:rsidR="00180A9B" w:rsidRDefault="00180A9B" w:rsidP="00180A9B">
      <w:pPr>
        <w:rPr>
          <w:rFonts w:ascii="Calibri" w:eastAsiaTheme="minorEastAsia" w:hAnsi="Calibri"/>
          <w:szCs w:val="24"/>
        </w:rPr>
      </w:pPr>
    </w:p>
    <w:p w14:paraId="0F4C98DF" w14:textId="77777777" w:rsidR="00180A9B" w:rsidRPr="00D06AC6" w:rsidRDefault="00180A9B" w:rsidP="00180A9B">
      <w:pPr>
        <w:rPr>
          <w:rFonts w:ascii="Calibri" w:eastAsiaTheme="minorEastAsia" w:hAnsi="Calibri"/>
          <w:szCs w:val="24"/>
        </w:rPr>
      </w:pPr>
      <m:oMathPara>
        <m:oMath>
          <m:r>
            <w:rPr>
              <w:rFonts w:ascii="Cambria Math" w:hAnsi="Cambria Math"/>
              <w:szCs w:val="24"/>
            </w:rPr>
            <m:t xml:space="preserve">Nominal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=Nominal </m:t>
          </m:r>
          <m:d>
            <m:dPr>
              <m:ctrlPr>
                <w:rPr>
                  <w:rFonts w:ascii="Cambria Math" w:hAnsi="Cambria Math"/>
                  <w:i/>
                  <w:szCs w:val="24"/>
                </w:rPr>
              </m:ctrlPr>
            </m:dPr>
            <m:e>
              <m:r>
                <w:rPr>
                  <w:rFonts w:ascii="Cambria Math" w:hAnsi="Cambria Math"/>
                  <w:szCs w:val="24"/>
                </w:rPr>
                <m:t>P-1</m:t>
              </m:r>
            </m:e>
          </m:d>
          <m:r>
            <w:rPr>
              <w:rFonts w:ascii="Cambria Math" w:hAnsi="Cambria Math"/>
              <w:szCs w:val="24"/>
            </w:rPr>
            <m:t>+VM Apres Trans</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m:t>
          </m:r>
        </m:oMath>
      </m:oMathPara>
    </w:p>
    <w:p w14:paraId="089159F0" w14:textId="77777777" w:rsidR="00D06AC6" w:rsidRDefault="00D06AC6" w:rsidP="00180A9B">
      <w:pPr>
        <w:rPr>
          <w:rFonts w:ascii="Calibri" w:eastAsiaTheme="minorEastAsia" w:hAnsi="Calibri"/>
          <w:szCs w:val="24"/>
        </w:rPr>
      </w:pPr>
    </w:p>
    <w:p w14:paraId="4B340522" w14:textId="77777777" w:rsidR="00D06AC6" w:rsidRPr="00841B74" w:rsidRDefault="00D06AC6" w:rsidP="00180A9B">
      <w:pPr>
        <w:rPr>
          <w:rFonts w:ascii="Calibri" w:eastAsiaTheme="minorEastAsia" w:hAnsi="Calibri"/>
          <w:szCs w:val="24"/>
        </w:rPr>
      </w:pPr>
      <w:r>
        <w:rPr>
          <w:rFonts w:ascii="Calibri" w:eastAsiaTheme="minorEastAsia" w:hAnsi="Calibri"/>
          <w:szCs w:val="24"/>
        </w:rPr>
        <w:t>Si c’est un désinvestissement :</w:t>
      </w:r>
    </w:p>
    <w:p w14:paraId="25B5C4FE" w14:textId="77777777" w:rsidR="00180A9B" w:rsidRDefault="00180A9B" w:rsidP="00180A9B">
      <w:pPr>
        <w:rPr>
          <w:rFonts w:ascii="Calibri" w:eastAsiaTheme="minorEastAsia" w:hAnsi="Calibri"/>
          <w:szCs w:val="24"/>
        </w:rPr>
      </w:pPr>
    </w:p>
    <w:p w14:paraId="4952FD5E" w14:textId="77777777" w:rsidR="00180A9B" w:rsidRDefault="00180A9B" w:rsidP="00180A9B">
      <w:pPr>
        <w:rPr>
          <w:rFonts w:ascii="Calibri" w:hAnsi="Calibri"/>
          <w:szCs w:val="24"/>
        </w:rPr>
      </w:pPr>
      <m:oMath>
        <m:r>
          <w:rPr>
            <w:rFonts w:ascii="Cambria Math" w:hAnsi="Cambria Math"/>
            <w:szCs w:val="24"/>
          </w:rPr>
          <m:t xml:space="preserve">Nominal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=Nominal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oMath>
      <w:r w:rsidR="00D06AC6">
        <w:rPr>
          <w:rFonts w:ascii="Calibri" w:eastAsiaTheme="minorEastAsia" w:hAnsi="Calibri"/>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 </m:t>
                </m:r>
                <m:d>
                  <m:dPr>
                    <m:ctrlPr>
                      <w:rPr>
                        <w:rFonts w:ascii="Cambria Math" w:eastAsiaTheme="minorEastAsia" w:hAnsi="Cambria Math"/>
                        <w:i/>
                        <w:szCs w:val="24"/>
                      </w:rPr>
                    </m:ctrlPr>
                  </m:dPr>
                  <m:e>
                    <m:r>
                      <w:rPr>
                        <w:rFonts w:ascii="Cambria Math" w:eastAsiaTheme="minorEastAsia" w:hAnsi="Cambria Math"/>
                        <w:szCs w:val="24"/>
                      </w:rPr>
                      <m:t>P</m:t>
                    </m:r>
                  </m:e>
                </m:d>
              </m:e>
            </m:nary>
          </m:den>
        </m:f>
      </m:oMath>
    </w:p>
    <w:p w14:paraId="0FCEE8BA" w14:textId="77777777" w:rsidR="00180A9B" w:rsidRDefault="00180A9B" w:rsidP="00180A9B">
      <w:pPr>
        <w:rPr>
          <w:rFonts w:ascii="Calibri" w:hAnsi="Calibri"/>
          <w:szCs w:val="24"/>
        </w:rPr>
      </w:pPr>
    </w:p>
    <w:p w14:paraId="0FC2D86D" w14:textId="77777777" w:rsidR="00180A9B" w:rsidRPr="00EA4A22" w:rsidRDefault="00180A9B" w:rsidP="00180A9B">
      <w:pPr>
        <w:rPr>
          <w:rFonts w:ascii="Calibri" w:hAnsi="Calibri"/>
          <w:szCs w:val="24"/>
        </w:rPr>
      </w:pPr>
    </w:p>
    <w:p w14:paraId="40F5918F" w14:textId="77777777" w:rsidR="00180A9B" w:rsidRDefault="00180A9B" w:rsidP="00180A9B">
      <w:pPr>
        <w:spacing w:line="276" w:lineRule="auto"/>
        <w:rPr>
          <w:rFonts w:ascii="Calibri" w:hAnsi="Calibri"/>
          <w:noProof/>
          <w:szCs w:val="24"/>
        </w:rPr>
      </w:pPr>
      <w:r w:rsidRPr="004D1A64">
        <w:rPr>
          <w:rFonts w:ascii="Calibri" w:hAnsi="Calibri"/>
          <w:b/>
          <w:noProof/>
          <w:szCs w:val="24"/>
          <w:u w:val="single"/>
        </w:rPr>
        <w:t>Coupons</w:t>
      </w:r>
      <w:r>
        <w:rPr>
          <w:rFonts w:ascii="Calibri" w:hAnsi="Calibri"/>
          <w:noProof/>
          <w:szCs w:val="24"/>
        </w:rPr>
        <w:t> </w:t>
      </w:r>
    </w:p>
    <w:p w14:paraId="27DDEB20" w14:textId="77777777" w:rsidR="00180A9B" w:rsidRDefault="00180A9B" w:rsidP="00180A9B">
      <w:pPr>
        <w:rPr>
          <w:rFonts w:ascii="Calibri" w:hAnsi="Calibri"/>
          <w:noProof/>
          <w:szCs w:val="24"/>
        </w:rPr>
      </w:pPr>
      <w:r>
        <w:rPr>
          <w:rFonts w:ascii="Calibri" w:hAnsi="Calibri"/>
          <w:noProof/>
          <w:szCs w:val="24"/>
        </w:rPr>
        <w:t>I</w:t>
      </w:r>
      <w:r w:rsidRPr="00841B74">
        <w:rPr>
          <w:rFonts w:ascii="Calibri" w:hAnsi="Calibri"/>
          <w:noProof/>
          <w:szCs w:val="24"/>
        </w:rPr>
        <w:t>ls sont</w:t>
      </w:r>
      <w:r w:rsidRPr="00EA4A22">
        <w:rPr>
          <w:rFonts w:ascii="Calibri" w:hAnsi="Calibri"/>
          <w:noProof/>
          <w:szCs w:val="24"/>
        </w:rPr>
        <w:t xml:space="preserve"> déterminés en appliquant le taux de coupon annualisé sur le nominal.</w:t>
      </w:r>
    </w:p>
    <w:p w14:paraId="0791EBBE" w14:textId="77777777" w:rsidR="00180A9B" w:rsidRDefault="00180A9B" w:rsidP="00180A9B">
      <w:pPr>
        <w:rPr>
          <w:rFonts w:ascii="Calibri" w:hAnsi="Calibri"/>
          <w:noProof/>
          <w:szCs w:val="24"/>
        </w:rPr>
      </w:pPr>
    </w:p>
    <w:p w14:paraId="040D8595" w14:textId="77777777" w:rsidR="00180A9B" w:rsidRPr="00F97534" w:rsidRDefault="00180A9B" w:rsidP="00180A9B">
      <w:pPr>
        <w:rPr>
          <w:rFonts w:ascii="Calibri" w:hAnsi="Calibri"/>
          <w:noProof/>
          <w:szCs w:val="24"/>
        </w:rPr>
      </w:pPr>
      <m:oMathPara>
        <m:oMath>
          <m:r>
            <w:rPr>
              <w:rFonts w:ascii="Cambria Math" w:hAnsi="Cambria Math"/>
              <w:noProof/>
              <w:szCs w:val="24"/>
            </w:rPr>
            <m:t xml:space="preserve">Coupons=Taux Coupon Annuel×Nominal (P-1) </m:t>
          </m:r>
        </m:oMath>
      </m:oMathPara>
    </w:p>
    <w:p w14:paraId="15CA6964" w14:textId="77777777" w:rsidR="00180A9B" w:rsidRPr="0060061D" w:rsidRDefault="00180A9B" w:rsidP="00180A9B">
      <w:pPr>
        <w:rPr>
          <w:noProof/>
          <w:szCs w:val="24"/>
          <w:u w:val="single"/>
        </w:rPr>
      </w:pPr>
      <w:r w:rsidRPr="0060061D">
        <w:rPr>
          <w:noProof/>
          <w:szCs w:val="24"/>
          <w:u w:val="single"/>
        </w:rPr>
        <w:t>Avec :</w:t>
      </w:r>
    </w:p>
    <w:p w14:paraId="1139E704" w14:textId="77777777" w:rsidR="00180A9B" w:rsidRDefault="00180A9B" w:rsidP="008E7EF8">
      <w:pPr>
        <w:pStyle w:val="Paragraphedeliste"/>
        <w:numPr>
          <w:ilvl w:val="0"/>
          <w:numId w:val="8"/>
        </w:numPr>
        <w:rPr>
          <w:noProof/>
          <w:szCs w:val="24"/>
        </w:rPr>
      </w:pPr>
      <m:oMath>
        <m:r>
          <w:rPr>
            <w:rFonts w:ascii="Cambria Math" w:hAnsi="Cambria Math"/>
            <w:noProof/>
            <w:szCs w:val="24"/>
          </w:rPr>
          <m:t>Taux Coupon Annuel</m:t>
        </m:r>
      </m:oMath>
      <w:r>
        <w:rPr>
          <w:noProof/>
          <w:szCs w:val="24"/>
        </w:rPr>
        <w:t xml:space="preserve"> : pour une obligation perpétuelle à taux fixe, lecture des inputs </w:t>
      </w:r>
    </w:p>
    <w:p w14:paraId="75603514" w14:textId="77777777" w:rsidR="00180A9B" w:rsidRDefault="00180A9B" w:rsidP="008E7EF8">
      <w:pPr>
        <w:pStyle w:val="Paragraphedeliste"/>
        <w:numPr>
          <w:ilvl w:val="0"/>
          <w:numId w:val="8"/>
        </w:numPr>
        <w:rPr>
          <w:noProof/>
          <w:szCs w:val="24"/>
        </w:rPr>
      </w:pPr>
      <m:oMath>
        <m:r>
          <w:rPr>
            <w:rFonts w:ascii="Cambria Math" w:hAnsi="Cambria Math"/>
            <w:noProof/>
            <w:szCs w:val="24"/>
          </w:rPr>
          <w:lastRenderedPageBreak/>
          <m:t>Taux Coupon Annuel</m:t>
        </m:r>
      </m:oMath>
      <w:r>
        <w:rPr>
          <w:noProof/>
          <w:szCs w:val="24"/>
        </w:rPr>
        <w:t> : pour une obligation perpétuelle à taux variable, il est égal au taux forward issus de l’ESG pour une maturité correspondante à la variable « Maturité Tx Hors Spread » auquel on ajoute le « spread » renseigné en input.</w:t>
      </w:r>
    </w:p>
    <w:p w14:paraId="06E13C0D" w14:textId="77777777" w:rsidR="00180A9B" w:rsidRDefault="00180A9B" w:rsidP="00180A9B">
      <w:pPr>
        <w:ind w:left="720"/>
        <w:rPr>
          <w:noProof/>
          <w:szCs w:val="24"/>
        </w:rPr>
      </w:pPr>
    </w:p>
    <w:p w14:paraId="09C974E6" w14:textId="77777777" w:rsidR="00180A9B" w:rsidRPr="00580F7A" w:rsidRDefault="00180A9B" w:rsidP="00180A9B">
      <w:pPr>
        <w:rPr>
          <w:rFonts w:ascii="Cambria Math" w:hAnsi="Cambria Math"/>
          <w:szCs w:val="24"/>
          <w:oMath/>
        </w:rPr>
      </w:pPr>
      <m:oMathPara>
        <m:oMath>
          <m:r>
            <w:rPr>
              <w:rFonts w:ascii="Cambria Math" w:hAnsi="Cambria Math"/>
              <w:szCs w:val="24"/>
            </w:rPr>
            <m:t>Taux Coupon Annuel</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Tx Coupon                                 pour les taux fixes</m:t>
                  </m:r>
                </m:e>
                <m:e>
                  <m:r>
                    <w:rPr>
                      <w:rFonts w:ascii="Cambria Math" w:hAnsi="Cambria Math"/>
                      <w:szCs w:val="24"/>
                    </w:rPr>
                    <m:t>Tx Hors Spread</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+Spread   pour les taux variables </m:t>
                  </m:r>
                </m:e>
              </m:eqArr>
            </m:e>
          </m:d>
        </m:oMath>
      </m:oMathPara>
    </w:p>
    <w:p w14:paraId="10965B8C" w14:textId="77777777" w:rsidR="00180A9B" w:rsidRDefault="00180A9B" w:rsidP="00180A9B">
      <w:pPr>
        <w:rPr>
          <w:rFonts w:ascii="Calibri" w:hAnsi="Calibri"/>
          <w:noProof/>
          <w:szCs w:val="24"/>
        </w:rPr>
      </w:pPr>
    </w:p>
    <w:p w14:paraId="7342C1FA" w14:textId="77777777" w:rsidR="00180A9B" w:rsidRPr="00EA4A22" w:rsidRDefault="00180A9B" w:rsidP="00180A9B">
      <w:pPr>
        <w:rPr>
          <w:rFonts w:ascii="Calibri" w:hAnsi="Calibri"/>
          <w:szCs w:val="24"/>
        </w:rPr>
      </w:pPr>
    </w:p>
    <w:p w14:paraId="631895E5" w14:textId="77777777" w:rsidR="00180A9B" w:rsidRDefault="00180A9B" w:rsidP="00180A9B">
      <w:pPr>
        <w:spacing w:line="276" w:lineRule="auto"/>
        <w:rPr>
          <w:rFonts w:ascii="Calibri" w:hAnsi="Calibri"/>
          <w:noProof/>
          <w:szCs w:val="24"/>
        </w:rPr>
      </w:pPr>
      <w:r w:rsidRPr="004D1A64">
        <w:rPr>
          <w:rFonts w:ascii="Calibri" w:hAnsi="Calibri"/>
          <w:b/>
          <w:noProof/>
          <w:szCs w:val="24"/>
          <w:u w:val="single"/>
        </w:rPr>
        <w:t>Valeur de marché avant transaction</w:t>
      </w:r>
      <w:r>
        <w:rPr>
          <w:rFonts w:ascii="Calibri" w:hAnsi="Calibri"/>
          <w:noProof/>
          <w:szCs w:val="24"/>
        </w:rPr>
        <w:t> </w:t>
      </w:r>
    </w:p>
    <w:p w14:paraId="413B589E" w14:textId="77777777" w:rsidR="0079129F" w:rsidRDefault="0079129F" w:rsidP="00180A9B">
      <w:pPr>
        <w:spacing w:line="276" w:lineRule="auto"/>
        <w:rPr>
          <w:rFonts w:ascii="Calibri" w:hAnsi="Calibri"/>
          <w:noProof/>
          <w:szCs w:val="24"/>
        </w:rPr>
      </w:pPr>
    </w:p>
    <w:p w14:paraId="1CC38ADB" w14:textId="77777777" w:rsidR="0079129F" w:rsidRDefault="0079129F" w:rsidP="00180A9B">
      <w:pPr>
        <w:spacing w:line="276" w:lineRule="auto"/>
        <w:rPr>
          <w:rFonts w:ascii="Calibri" w:hAnsi="Calibri"/>
          <w:noProof/>
          <w:szCs w:val="24"/>
        </w:rPr>
      </w:pPr>
      <w:r>
        <w:rPr>
          <w:rFonts w:ascii="Calibri" w:eastAsiaTheme="minorEastAsia" w:hAnsi="Calibri"/>
          <w:noProof/>
          <w:szCs w:val="24"/>
        </w:rPr>
        <w:t>Cas d’une obligation perpétuelle à taux fixe :</w:t>
      </w:r>
    </w:p>
    <w:p w14:paraId="14B2A4CA" w14:textId="77777777" w:rsidR="00F97534" w:rsidRDefault="00F97534" w:rsidP="00180A9B">
      <w:pPr>
        <w:widowControl w:val="0"/>
        <w:rPr>
          <w:rFonts w:ascii="Calibri" w:hAnsi="Calibri"/>
          <w:noProof/>
          <w:szCs w:val="24"/>
        </w:rPr>
      </w:pPr>
    </w:p>
    <w:p w14:paraId="246899D3" w14:textId="414AFB21" w:rsidR="00F97534" w:rsidRPr="0079129F" w:rsidRDefault="00F97534" w:rsidP="00180A9B">
      <w:pPr>
        <w:widowControl w:val="0"/>
        <w:rPr>
          <w:rFonts w:ascii="Calibri" w:eastAsiaTheme="minorEastAsia" w:hAnsi="Calibri"/>
          <w:noProof/>
          <w:szCs w:val="24"/>
        </w:rPr>
      </w:pPr>
      <m:oMathPara>
        <m:oMath>
          <m:r>
            <w:rPr>
              <w:rFonts w:ascii="Cambria Math" w:hAnsi="Cambria Math"/>
              <w:noProof/>
              <w:szCs w:val="24"/>
            </w:rPr>
            <m:t xml:space="preserve">Tx Evol= -Sensibilité*∆Taux entre </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 xml:space="preserve"> et </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de maturité correspondant à la sensibilité</m:t>
          </m:r>
        </m:oMath>
      </m:oMathPara>
    </w:p>
    <w:p w14:paraId="5BE1EF38" w14:textId="77777777" w:rsidR="0079129F" w:rsidRDefault="0079129F" w:rsidP="00180A9B">
      <w:pPr>
        <w:widowControl w:val="0"/>
        <w:rPr>
          <w:rFonts w:ascii="Calibri" w:eastAsiaTheme="minorEastAsia" w:hAnsi="Calibri"/>
          <w:noProof/>
          <w:szCs w:val="24"/>
        </w:rPr>
      </w:pPr>
    </w:p>
    <w:p w14:paraId="05A320B2" w14:textId="77777777" w:rsidR="0079129F" w:rsidRPr="0079129F" w:rsidRDefault="0079129F" w:rsidP="00180A9B">
      <w:pPr>
        <w:widowControl w:val="0"/>
        <w:rPr>
          <w:rFonts w:ascii="Calibri" w:eastAsiaTheme="minorEastAsia" w:hAnsi="Calibri"/>
          <w:noProof/>
          <w:szCs w:val="24"/>
        </w:rPr>
      </w:pPr>
      <m:oMathPara>
        <m:oMath>
          <m:r>
            <w:rPr>
              <w:rFonts w:ascii="Cambria Math" w:hAnsi="Cambria Math"/>
              <w:noProof/>
              <w:szCs w:val="24"/>
            </w:rPr>
            <m:t xml:space="preserve">VM Avant Transaction </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=VM Apres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*(1+Tx Evol)</m:t>
          </m:r>
        </m:oMath>
      </m:oMathPara>
    </w:p>
    <w:p w14:paraId="5E2A0EF9" w14:textId="77777777" w:rsidR="0079129F" w:rsidRDefault="0079129F" w:rsidP="00180A9B">
      <w:pPr>
        <w:widowControl w:val="0"/>
        <w:rPr>
          <w:rFonts w:ascii="Calibri" w:eastAsiaTheme="minorEastAsia" w:hAnsi="Calibri"/>
          <w:noProof/>
          <w:szCs w:val="24"/>
        </w:rPr>
      </w:pPr>
    </w:p>
    <w:p w14:paraId="0E8D5D26" w14:textId="77777777" w:rsidR="0079129F" w:rsidRDefault="0079129F" w:rsidP="00180A9B">
      <w:pPr>
        <w:widowControl w:val="0"/>
        <w:rPr>
          <w:rFonts w:ascii="Calibri" w:eastAsiaTheme="minorEastAsia" w:hAnsi="Calibri"/>
          <w:noProof/>
          <w:szCs w:val="24"/>
        </w:rPr>
      </w:pPr>
      <w:r>
        <w:rPr>
          <w:rFonts w:ascii="Calibri" w:eastAsiaTheme="minorEastAsia" w:hAnsi="Calibri"/>
          <w:noProof/>
          <w:szCs w:val="24"/>
        </w:rPr>
        <w:t>Cas d’une obligation perpétuelle à taux variable :</w:t>
      </w:r>
    </w:p>
    <w:p w14:paraId="603B237D" w14:textId="77777777" w:rsidR="0079129F" w:rsidRDefault="0079129F" w:rsidP="00180A9B">
      <w:pPr>
        <w:widowControl w:val="0"/>
        <w:rPr>
          <w:rFonts w:ascii="Calibri" w:eastAsiaTheme="minorEastAsia" w:hAnsi="Calibri"/>
          <w:noProof/>
          <w:szCs w:val="24"/>
        </w:rPr>
      </w:pPr>
    </w:p>
    <w:p w14:paraId="57CD6473" w14:textId="7FC4388F" w:rsidR="0079129F" w:rsidRDefault="0079129F" w:rsidP="0079129F">
      <w:pPr>
        <w:widowControl w:val="0"/>
        <w:rPr>
          <w:rFonts w:ascii="Calibri" w:hAnsi="Calibri"/>
          <w:noProof/>
          <w:szCs w:val="24"/>
        </w:rPr>
      </w:pPr>
      <m:oMathPara>
        <m:oMath>
          <m:r>
            <w:rPr>
              <w:rFonts w:ascii="Cambria Math" w:hAnsi="Cambria Math"/>
              <w:noProof/>
              <w:szCs w:val="24"/>
            </w:rPr>
            <m:t xml:space="preserve">VM Avant Transaction </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=VM Apres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m:t>
          </m:r>
          <m:d>
            <m:dPr>
              <m:ctrlPr>
                <w:rPr>
                  <w:rFonts w:ascii="Cambria Math" w:hAnsi="Cambria Math"/>
                  <w:i/>
                  <w:noProof/>
                  <w:szCs w:val="24"/>
                </w:rPr>
              </m:ctrlPr>
            </m:dPr>
            <m:e>
              <m:r>
                <w:rPr>
                  <w:rFonts w:ascii="Cambria Math" w:hAnsi="Cambria Math"/>
                  <w:noProof/>
                  <w:szCs w:val="24"/>
                </w:rPr>
                <m:t>1+Tx Evol des oblig perpetuelles variables</m:t>
              </m:r>
            </m:e>
          </m:d>
        </m:oMath>
      </m:oMathPara>
    </w:p>
    <w:p w14:paraId="7D937B25" w14:textId="77777777" w:rsidR="0079129F" w:rsidRDefault="0079129F" w:rsidP="00180A9B">
      <w:pPr>
        <w:widowControl w:val="0"/>
        <w:rPr>
          <w:rFonts w:ascii="Calibri" w:hAnsi="Calibri"/>
          <w:noProof/>
          <w:szCs w:val="24"/>
        </w:rPr>
      </w:pPr>
    </w:p>
    <w:p w14:paraId="1DE845CF" w14:textId="77777777" w:rsidR="00492D17" w:rsidRDefault="00492D17" w:rsidP="00492D17">
      <w:pPr>
        <w:widowControl w:val="0"/>
        <w:rPr>
          <w:rFonts w:ascii="Calibri" w:hAnsi="Calibri"/>
          <w:b/>
          <w:szCs w:val="24"/>
          <w:u w:val="single"/>
        </w:rPr>
      </w:pPr>
    </w:p>
    <w:p w14:paraId="72CAEA57" w14:textId="77777777" w:rsidR="00492D17" w:rsidRDefault="00492D17" w:rsidP="00492D17">
      <w:pPr>
        <w:widowControl w:val="0"/>
        <w:rPr>
          <w:rFonts w:ascii="Calibri" w:hAnsi="Calibri"/>
          <w:b/>
          <w:szCs w:val="24"/>
          <w:u w:val="single"/>
        </w:rPr>
      </w:pPr>
      <w:r w:rsidRPr="00AD4147">
        <w:rPr>
          <w:rFonts w:ascii="Calibri" w:hAnsi="Calibri"/>
          <w:b/>
          <w:szCs w:val="24"/>
          <w:u w:val="single"/>
        </w:rPr>
        <w:t xml:space="preserve">Valeur </w:t>
      </w:r>
      <w:r>
        <w:rPr>
          <w:rFonts w:ascii="Calibri" w:hAnsi="Calibri"/>
          <w:b/>
          <w:szCs w:val="24"/>
          <w:u w:val="single"/>
        </w:rPr>
        <w:t>de marché</w:t>
      </w:r>
      <w:r w:rsidRPr="00AD4147">
        <w:rPr>
          <w:rFonts w:ascii="Calibri" w:hAnsi="Calibri"/>
          <w:b/>
          <w:szCs w:val="24"/>
          <w:u w:val="single"/>
        </w:rPr>
        <w:t xml:space="preserve"> a</w:t>
      </w:r>
      <w:r>
        <w:rPr>
          <w:rFonts w:ascii="Calibri" w:hAnsi="Calibri"/>
          <w:b/>
          <w:szCs w:val="24"/>
          <w:u w:val="single"/>
        </w:rPr>
        <w:t>près</w:t>
      </w:r>
      <w:r w:rsidRPr="00AD4147">
        <w:rPr>
          <w:rFonts w:ascii="Calibri" w:hAnsi="Calibri"/>
          <w:b/>
          <w:szCs w:val="24"/>
          <w:u w:val="single"/>
        </w:rPr>
        <w:t xml:space="preserve"> transaction</w:t>
      </w:r>
    </w:p>
    <w:p w14:paraId="6D8D0B22" w14:textId="77777777" w:rsidR="00F97534" w:rsidRDefault="00F97534" w:rsidP="00180A9B">
      <w:pPr>
        <w:widowControl w:val="0"/>
        <w:rPr>
          <w:rFonts w:ascii="Calibri" w:hAnsi="Calibri"/>
          <w:noProof/>
          <w:szCs w:val="24"/>
        </w:rPr>
      </w:pPr>
    </w:p>
    <w:p w14:paraId="56F0F72F" w14:textId="77777777" w:rsidR="00492D17" w:rsidRDefault="00492D17" w:rsidP="00180A9B">
      <w:pPr>
        <w:widowControl w:val="0"/>
        <w:rPr>
          <w:rFonts w:ascii="Calibri" w:hAnsi="Calibri"/>
          <w:noProof/>
          <w:szCs w:val="24"/>
        </w:rPr>
      </w:pPr>
    </w:p>
    <w:p w14:paraId="7547AC33" w14:textId="7C7E5697" w:rsidR="00492D17" w:rsidRDefault="00492D17" w:rsidP="00492D17">
      <w:pPr>
        <w:widowControl w:val="0"/>
        <w:rPr>
          <w:rFonts w:ascii="Calibri" w:hAnsi="Calibri"/>
          <w:szCs w:val="24"/>
        </w:rPr>
      </w:pPr>
      <w:r>
        <w:rPr>
          <w:rFonts w:ascii="Calibri" w:eastAsiaTheme="minorEastAsia" w:hAnsi="Calibri"/>
          <w:szCs w:val="24"/>
        </w:rPr>
        <w:t xml:space="preserve">Si </w:t>
      </w:r>
      <m:oMath>
        <m:r>
          <w:rPr>
            <w:rFonts w:ascii="Cambria Math" w:eastAsiaTheme="minorEastAsia" w:hAnsi="Cambria Math"/>
            <w:szCs w:val="24"/>
          </w:rPr>
          <m:t xml:space="preserve">Poche Oblig Perpétuelles </m:t>
        </m:r>
        <m:d>
          <m:dPr>
            <m:ctrlPr>
              <w:rPr>
                <w:rFonts w:ascii="Cambria Math" w:eastAsiaTheme="minorEastAsia" w:hAnsi="Cambria Math"/>
                <w:i/>
                <w:szCs w:val="24"/>
              </w:rPr>
            </m:ctrlPr>
          </m:dPr>
          <m:e>
            <m:r>
              <w:rPr>
                <w:rFonts w:ascii="Cambria Math" w:eastAsiaTheme="minorEastAsia" w:hAnsi="Cambria Math"/>
                <w:szCs w:val="24"/>
              </w:rPr>
              <m:t>P-1</m:t>
            </m:r>
          </m:e>
        </m:d>
        <m:sSup>
          <m:sSupPr>
            <m:ctrlPr>
              <w:rPr>
                <w:rFonts w:ascii="Cambria Math" w:eastAsiaTheme="minorEastAsia" w:hAnsi="Cambria Math"/>
                <w:i/>
                <w:szCs w:val="24"/>
              </w:rPr>
            </m:ctrlPr>
          </m:sSupPr>
          <m:e>
            <m:r>
              <w:rPr>
                <w:rFonts w:ascii="Cambria Math" w:eastAsiaTheme="minorEastAsia" w:hAnsi="Cambria Math"/>
                <w:szCs w:val="24"/>
              </w:rPr>
              <m:t xml:space="preserve"> n</m:t>
            </m:r>
          </m:e>
          <m:sup>
            <m:r>
              <w:rPr>
                <w:rFonts w:ascii="Cambria Math" w:eastAsiaTheme="minorEastAsia" w:hAnsi="Cambria Math"/>
                <w:szCs w:val="24"/>
              </w:rPr>
              <m:t>'</m:t>
            </m:r>
          </m:sup>
        </m:sSup>
        <m:r>
          <w:rPr>
            <w:rFonts w:ascii="Cambria Math" w:eastAsiaTheme="minorEastAsia" w:hAnsi="Cambria Math"/>
            <w:szCs w:val="24"/>
          </w:rPr>
          <m:t>est pas vide alors</m:t>
        </m:r>
      </m:oMath>
    </w:p>
    <w:p w14:paraId="59A61078" w14:textId="77777777" w:rsidR="00492D17" w:rsidRPr="00166B8A" w:rsidRDefault="00492D17" w:rsidP="00492D17">
      <w:pPr>
        <w:widowControl w:val="0"/>
        <w:rPr>
          <w:rFonts w:ascii="Calibri" w:eastAsiaTheme="minorEastAsia" w:hAnsi="Calibri"/>
          <w:szCs w:val="24"/>
        </w:rPr>
      </w:pPr>
      <m:oMathPara>
        <m:oMathParaPr>
          <m:jc m:val="left"/>
        </m:oMathParaPr>
        <m:oMath>
          <m:r>
            <w:rPr>
              <w:rFonts w:ascii="Cambria Math" w:eastAsiaTheme="minorEastAsia" w:hAnsi="Cambria Math"/>
              <w:szCs w:val="24"/>
            </w:rPr>
            <m:t>VM A</m:t>
          </m:r>
          <m:r>
            <w:rPr>
              <w:rFonts w:ascii="Cambria Math" w:hAnsi="Cambria Math"/>
              <w:szCs w:val="24"/>
            </w:rPr>
            <m:t>près Transaction</m:t>
          </m:r>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52D2B3D1" w14:textId="77777777" w:rsidR="00492D17" w:rsidRDefault="00492D17" w:rsidP="00492D17">
      <w:pPr>
        <w:widowControl w:val="0"/>
        <w:rPr>
          <w:rFonts w:ascii="Calibri" w:eastAsiaTheme="minorEastAsia" w:hAnsi="Calibri"/>
          <w:szCs w:val="24"/>
        </w:rPr>
      </w:pPr>
    </w:p>
    <w:p w14:paraId="78494C2A" w14:textId="4B637C12" w:rsidR="00492D17" w:rsidRDefault="00492D17" w:rsidP="00492D17">
      <w:pPr>
        <w:rPr>
          <w:rFonts w:ascii="Calibri" w:hAnsi="Calibri"/>
          <w:szCs w:val="24"/>
        </w:rPr>
      </w:pPr>
      <w:r>
        <w:rPr>
          <w:rFonts w:ascii="Calibri" w:eastAsiaTheme="minorEastAsia" w:hAnsi="Calibri"/>
          <w:szCs w:val="24"/>
        </w:rPr>
        <w:t xml:space="preserve">Si </w:t>
      </w:r>
      <m:oMath>
        <m:r>
          <w:rPr>
            <w:rFonts w:ascii="Cambria Math" w:eastAsiaTheme="minorEastAsia" w:hAnsi="Cambria Math"/>
            <w:szCs w:val="24"/>
          </w:rPr>
          <m:t xml:space="preserve">Poche Oblig Perpétuelles </m:t>
        </m:r>
        <m:d>
          <m:dPr>
            <m:ctrlPr>
              <w:rPr>
                <w:rFonts w:ascii="Cambria Math" w:eastAsiaTheme="minorEastAsia" w:hAnsi="Cambria Math"/>
                <w:i/>
                <w:szCs w:val="24"/>
              </w:rPr>
            </m:ctrlPr>
          </m:dPr>
          <m:e>
            <m:r>
              <w:rPr>
                <w:rFonts w:ascii="Cambria Math" w:eastAsiaTheme="minorEastAsia" w:hAnsi="Cambria Math"/>
                <w:szCs w:val="24"/>
              </w:rPr>
              <m:t>P-1</m:t>
            </m:r>
          </m:e>
        </m:d>
        <m:r>
          <w:rPr>
            <w:rFonts w:ascii="Cambria Math" w:eastAsiaTheme="minorEastAsia" w:hAnsi="Cambria Math"/>
            <w:szCs w:val="24"/>
          </w:rPr>
          <m:t xml:space="preserve"> est vide alors</m:t>
        </m:r>
      </m:oMath>
    </w:p>
    <w:p w14:paraId="2EFBCF09" w14:textId="77777777" w:rsidR="00492D17" w:rsidRDefault="00492D17" w:rsidP="00492D17">
      <w:pPr>
        <w:widowControl w:val="0"/>
        <w:rPr>
          <w:rFonts w:ascii="Calibri" w:eastAsiaTheme="minorEastAsia" w:hAnsi="Calibri"/>
          <w:szCs w:val="24"/>
        </w:rPr>
      </w:pPr>
      <m:oMathPara>
        <m:oMath>
          <m:r>
            <w:rPr>
              <w:rFonts w:ascii="Cambria Math" w:eastAsiaTheme="minorEastAsia" w:hAnsi="Cambria Math"/>
              <w:szCs w:val="24"/>
            </w:rPr>
            <m:t>VM A</m:t>
          </m:r>
          <m:r>
            <w:rPr>
              <w:rFonts w:ascii="Cambria Math" w:hAnsi="Cambria Math"/>
              <w:szCs w:val="24"/>
            </w:rPr>
            <m:t>près Transaction</m:t>
          </m:r>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r>
                <w:rPr>
                  <w:rFonts w:ascii="Cambria Math" w:eastAsiaTheme="minorEastAsia" w:hAnsi="Cambria Math"/>
                  <w:szCs w:val="24"/>
                </w:rPr>
                <m:t>Nb Oblig Perpétuelles(P-1)</m:t>
              </m:r>
            </m:den>
          </m:f>
        </m:oMath>
      </m:oMathPara>
    </w:p>
    <w:p w14:paraId="0D4255C7" w14:textId="77777777" w:rsidR="00492D17" w:rsidRPr="007758A7" w:rsidRDefault="00492D17" w:rsidP="00492D17">
      <w:pPr>
        <w:widowControl w:val="0"/>
        <w:rPr>
          <w:rFonts w:ascii="Calibri" w:eastAsiaTheme="minorEastAsia" w:hAnsi="Calibri"/>
          <w:szCs w:val="24"/>
        </w:rPr>
      </w:pPr>
    </w:p>
    <w:p w14:paraId="44E16E09" w14:textId="77777777" w:rsidR="00492D17" w:rsidRPr="007758A7" w:rsidRDefault="00492D17" w:rsidP="00492D17">
      <w:pPr>
        <w:widowControl w:val="0"/>
        <w:rPr>
          <w:rFonts w:ascii="Calibri" w:eastAsiaTheme="minorEastAsia" w:hAnsi="Calibri"/>
          <w:szCs w:val="24"/>
        </w:rPr>
      </w:pPr>
    </w:p>
    <w:p w14:paraId="174738B2" w14:textId="77777777" w:rsidR="00492D17" w:rsidRPr="007758A7" w:rsidRDefault="00492D17" w:rsidP="00492D17">
      <w:pPr>
        <w:rPr>
          <w:rFonts w:ascii="Calibri" w:hAnsi="Calibri"/>
          <w:szCs w:val="24"/>
          <w:u w:val="single"/>
        </w:rPr>
      </w:pPr>
      <w:r w:rsidRPr="007758A7">
        <w:rPr>
          <w:rFonts w:ascii="Calibri" w:hAnsi="Calibri"/>
          <w:szCs w:val="24"/>
          <w:u w:val="single"/>
        </w:rPr>
        <w:t xml:space="preserve">Avec : </w:t>
      </w:r>
    </w:p>
    <w:p w14:paraId="2256CDF2" w14:textId="77777777" w:rsidR="00492D17" w:rsidRPr="00436321" w:rsidRDefault="00492D17" w:rsidP="008E7EF8">
      <w:pPr>
        <w:pStyle w:val="Paragraphedeliste"/>
        <w:numPr>
          <w:ilvl w:val="1"/>
          <w:numId w:val="18"/>
        </w:numPr>
        <w:contextualSpacing w:val="0"/>
        <w:rPr>
          <w:noProof/>
        </w:rPr>
      </w:pPr>
      <m:oMath>
        <m:r>
          <w:rPr>
            <w:rFonts w:ascii="Cambria Math" w:hAnsi="Cambria Math"/>
            <w:noProof/>
          </w:rPr>
          <m:t>Valeur</m:t>
        </m:r>
        <m:r>
          <m:rPr>
            <m:sty m:val="p"/>
          </m:rPr>
          <w:rPr>
            <w:rFonts w:ascii="Cambria Math" w:hAnsi="Cambria Math"/>
            <w:noProof/>
          </w:rPr>
          <m:t xml:space="preserve"> </m:t>
        </m:r>
        <m:r>
          <w:rPr>
            <w:rFonts w:ascii="Cambria Math" w:hAnsi="Cambria Math"/>
            <w:noProof/>
          </w:rPr>
          <m:t>Marche</m:t>
        </m:r>
        <m:r>
          <m:rPr>
            <m:sty m:val="p"/>
          </m:rPr>
          <w:rPr>
            <w:rFonts w:ascii="Cambria Math" w:hAnsi="Cambria Math"/>
            <w:noProof/>
          </w:rPr>
          <m:t xml:space="preserve"> </m:t>
        </m:r>
        <m:r>
          <w:rPr>
            <w:rFonts w:ascii="Cambria Math" w:hAnsi="Cambria Math"/>
            <w:noProof/>
          </w:rPr>
          <m:t>Cible</m:t>
        </m:r>
      </m:oMath>
      <w:r w:rsidRPr="00436321">
        <w:rPr>
          <w:noProof/>
        </w:rPr>
        <w:t> : la valeur de marché à atteindre suite à la stratégie ALM</w:t>
      </w:r>
    </w:p>
    <w:p w14:paraId="7727891D" w14:textId="77777777" w:rsidR="00492D17" w:rsidRPr="00436321" w:rsidRDefault="00492D17" w:rsidP="008E7EF8">
      <w:pPr>
        <w:pStyle w:val="Paragraphedeliste"/>
        <w:numPr>
          <w:ilvl w:val="1"/>
          <w:numId w:val="18"/>
        </w:numPr>
        <w:contextualSpacing w:val="0"/>
        <w:rPr>
          <w:noProof/>
        </w:rPr>
      </w:pPr>
      <m:oMath>
        <m:r>
          <w:rPr>
            <w:rFonts w:ascii="Cambria Math" w:hAnsi="Cambria Math"/>
            <w:noProof/>
          </w:rPr>
          <m:t>nb</m:t>
        </m:r>
        <m:r>
          <m:rPr>
            <m:sty m:val="p"/>
          </m:rPr>
          <w:rPr>
            <w:rFonts w:ascii="Cambria Math" w:hAnsi="Cambria Math"/>
            <w:noProof/>
          </w:rPr>
          <m:t xml:space="preserve"> </m:t>
        </m:r>
        <m:r>
          <w:rPr>
            <w:rFonts w:ascii="Cambria Math" w:hAnsi="Cambria Math"/>
            <w:noProof/>
          </w:rPr>
          <m:t>lignes</m:t>
        </m:r>
      </m:oMath>
      <w:r w:rsidRPr="00436321">
        <w:rPr>
          <w:noProof/>
        </w:rPr>
        <w:t xml:space="preserve"> : nombre de lignes </w:t>
      </w:r>
      <w:r w:rsidR="00DA41D8">
        <w:rPr>
          <w:noProof/>
        </w:rPr>
        <w:t>d’obligations perpétuelle</w:t>
      </w:r>
      <w:r w:rsidRPr="00436321">
        <w:rPr>
          <w:noProof/>
        </w:rPr>
        <w:t>s dans le portefeuille</w:t>
      </w:r>
    </w:p>
    <w:p w14:paraId="42C41353" w14:textId="77777777" w:rsidR="00492D17" w:rsidRDefault="00492D17" w:rsidP="00492D17">
      <w:pPr>
        <w:rPr>
          <w:rFonts w:ascii="Calibri" w:hAnsi="Calibri"/>
          <w:szCs w:val="24"/>
        </w:rPr>
      </w:pPr>
    </w:p>
    <w:p w14:paraId="77261F4E" w14:textId="77777777" w:rsidR="00492D17" w:rsidRDefault="00492D17" w:rsidP="00492D17">
      <w:pPr>
        <w:rPr>
          <w:rFonts w:ascii="Calibri" w:hAnsi="Calibri"/>
          <w:szCs w:val="24"/>
        </w:rPr>
      </w:pPr>
      <w:r>
        <w:rPr>
          <w:rFonts w:ascii="Calibri" w:hAnsi="Calibri"/>
          <w:szCs w:val="24"/>
        </w:rPr>
        <w:t>A noter que la valeur de marché n’est pas impactée par les VM vendues pour réaliser les plus-values latentes car la vente du titre est suivie d’un rachat immédiat (aller-retour).</w:t>
      </w:r>
    </w:p>
    <w:p w14:paraId="0C8BF078" w14:textId="77777777" w:rsidR="00492D17" w:rsidRDefault="00492D17" w:rsidP="00492D17">
      <w:pPr>
        <w:rPr>
          <w:rFonts w:ascii="Calibri" w:hAnsi="Calibri"/>
          <w:szCs w:val="24"/>
        </w:rPr>
      </w:pPr>
    </w:p>
    <w:p w14:paraId="6F94EC41" w14:textId="77777777" w:rsidR="00492D17" w:rsidRDefault="00492D17" w:rsidP="00492D17">
      <w:pPr>
        <w:widowControl w:val="0"/>
        <w:rPr>
          <w:rFonts w:ascii="Calibri" w:hAnsi="Calibri"/>
          <w:b/>
          <w:szCs w:val="24"/>
          <w:u w:val="single"/>
        </w:rPr>
      </w:pPr>
      <w:r w:rsidRPr="00AD4147">
        <w:rPr>
          <w:rFonts w:ascii="Calibri" w:hAnsi="Calibri"/>
          <w:b/>
          <w:szCs w:val="24"/>
          <w:u w:val="single"/>
        </w:rPr>
        <w:t>Valeur comptable brute avant transaction</w:t>
      </w:r>
    </w:p>
    <w:p w14:paraId="3F387073" w14:textId="77777777" w:rsidR="00492D17" w:rsidRDefault="00492D17" w:rsidP="00492D17">
      <w:pPr>
        <w:widowControl w:val="0"/>
        <w:rPr>
          <w:rFonts w:ascii="Calibri" w:hAnsi="Calibri"/>
          <w:b/>
          <w:szCs w:val="24"/>
          <w:u w:val="single"/>
        </w:rPr>
      </w:pPr>
    </w:p>
    <w:p w14:paraId="733EC8E9" w14:textId="77777777" w:rsidR="00492D17" w:rsidRDefault="00492D17" w:rsidP="00492D17">
      <w:pPr>
        <w:widowControl w:val="0"/>
        <w:rPr>
          <w:rFonts w:ascii="Calibri" w:hAnsi="Calibri"/>
          <w:szCs w:val="24"/>
        </w:rPr>
      </w:pPr>
      <w:r w:rsidRPr="00201F5F">
        <w:rPr>
          <w:rFonts w:ascii="Calibri" w:hAnsi="Calibri"/>
          <w:szCs w:val="24"/>
        </w:rPr>
        <w:t>La valeur comptable brute avant transaction correspond à la valeur comptable b</w:t>
      </w:r>
      <w:r w:rsidR="000F2878">
        <w:rPr>
          <w:rFonts w:ascii="Calibri" w:hAnsi="Calibri"/>
          <w:szCs w:val="24"/>
        </w:rPr>
        <w:t>rute après transaction du pas de</w:t>
      </w:r>
      <w:r w:rsidRPr="00201F5F">
        <w:rPr>
          <w:rFonts w:ascii="Calibri" w:hAnsi="Calibri"/>
          <w:szCs w:val="24"/>
        </w:rPr>
        <w:t xml:space="preserve"> projection précédent :</w:t>
      </w:r>
    </w:p>
    <w:p w14:paraId="4AAE8A61" w14:textId="77777777" w:rsidR="00492D17" w:rsidRPr="00495D55" w:rsidRDefault="00492D17" w:rsidP="00492D17">
      <w:pPr>
        <w:rPr>
          <w:rFonts w:ascii="Calibri" w:eastAsiaTheme="minorEastAsia"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24FF8F45" w14:textId="77777777" w:rsidR="00492D17" w:rsidRDefault="00492D17" w:rsidP="00492D17">
      <w:pPr>
        <w:rPr>
          <w:rFonts w:ascii="Calibri" w:eastAsiaTheme="minorEastAsia" w:hAnsi="Calibri"/>
          <w:szCs w:val="24"/>
        </w:rPr>
      </w:pPr>
    </w:p>
    <w:p w14:paraId="7B281059" w14:textId="77777777" w:rsidR="00492D17" w:rsidRDefault="00492D17" w:rsidP="00492D17">
      <w:pPr>
        <w:rPr>
          <w:rFonts w:ascii="Calibri"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P-1</m:t>
              </m:r>
            </m:e>
          </m:d>
        </m:oMath>
      </m:oMathPara>
    </w:p>
    <w:p w14:paraId="4B080EB5" w14:textId="77777777" w:rsidR="00492D17" w:rsidRDefault="00492D17" w:rsidP="00492D17">
      <w:pPr>
        <w:rPr>
          <w:rFonts w:ascii="Calibri" w:hAnsi="Calibri"/>
          <w:szCs w:val="24"/>
        </w:rPr>
      </w:pPr>
    </w:p>
    <w:p w14:paraId="0F2910A5" w14:textId="77777777" w:rsidR="00492D17" w:rsidRDefault="00492D17" w:rsidP="00492D17">
      <w:pPr>
        <w:widowControl w:val="0"/>
        <w:rPr>
          <w:rFonts w:ascii="Calibri" w:hAnsi="Calibri"/>
          <w:szCs w:val="24"/>
          <w:u w:val="single"/>
        </w:rPr>
      </w:pPr>
      <w:r w:rsidRPr="00AD4147">
        <w:rPr>
          <w:rFonts w:ascii="Calibri" w:hAnsi="Calibri"/>
          <w:b/>
          <w:szCs w:val="24"/>
          <w:u w:val="single"/>
        </w:rPr>
        <w:t>Valeur comptable brute après transaction</w:t>
      </w:r>
      <w:r w:rsidRPr="00AD4147">
        <w:rPr>
          <w:rFonts w:ascii="Calibri" w:hAnsi="Calibri"/>
          <w:szCs w:val="24"/>
          <w:u w:val="single"/>
        </w:rPr>
        <w:t xml:space="preserve">  </w:t>
      </w:r>
    </w:p>
    <w:p w14:paraId="35704A15" w14:textId="77777777" w:rsidR="00492D17" w:rsidRPr="00AD4147" w:rsidRDefault="00492D17" w:rsidP="00492D17">
      <w:pPr>
        <w:widowControl w:val="0"/>
        <w:rPr>
          <w:rFonts w:ascii="Calibri" w:hAnsi="Calibri"/>
          <w:szCs w:val="24"/>
          <w:u w:val="single"/>
        </w:rPr>
      </w:pPr>
    </w:p>
    <w:p w14:paraId="2FD6CDB0" w14:textId="77777777" w:rsidR="00492D17" w:rsidRPr="00312A91" w:rsidRDefault="00492D17" w:rsidP="00492D17">
      <w:pPr>
        <w:widowControl w:val="0"/>
        <w:rPr>
          <w:rFonts w:ascii="Calibri" w:hAnsi="Calibri"/>
          <w:szCs w:val="24"/>
        </w:rPr>
      </w:pPr>
      <w:r>
        <w:rPr>
          <w:rFonts w:ascii="Calibri" w:hAnsi="Calibri"/>
          <w:szCs w:val="24"/>
        </w:rPr>
        <w:lastRenderedPageBreak/>
        <w:t>Deux</w:t>
      </w:r>
      <w:r w:rsidRPr="00312A91">
        <w:rPr>
          <w:rFonts w:ascii="Calibri" w:hAnsi="Calibri"/>
          <w:szCs w:val="24"/>
        </w:rPr>
        <w:t xml:space="preserve"> cas sont envisageables :</w:t>
      </w:r>
    </w:p>
    <w:p w14:paraId="5E9DAC68" w14:textId="77777777" w:rsidR="00492D17" w:rsidRDefault="00492D17" w:rsidP="008E7EF8">
      <w:pPr>
        <w:widowControl w:val="0"/>
        <w:numPr>
          <w:ilvl w:val="1"/>
          <w:numId w:val="8"/>
        </w:numPr>
        <w:rPr>
          <w:rFonts w:ascii="Calibri" w:hAnsi="Calibri"/>
          <w:szCs w:val="24"/>
        </w:rPr>
      </w:pPr>
      <w:r w:rsidRPr="00312A91">
        <w:rPr>
          <w:rFonts w:ascii="Calibri" w:hAnsi="Calibri"/>
          <w:szCs w:val="24"/>
        </w:rPr>
        <w:t>Cas d’un investissement : la valeur comptable avant transaction est augmentée du montant de l’investissement (on valorise en normes actuelles à la valeur d’achat des titres)</w:t>
      </w:r>
    </w:p>
    <w:p w14:paraId="61EBF8F5" w14:textId="77777777" w:rsidR="00492D17" w:rsidRDefault="00492D17" w:rsidP="00492D17">
      <w:pPr>
        <w:widowControl w:val="0"/>
        <w:rPr>
          <w:rFonts w:ascii="Calibri" w:hAnsi="Calibri"/>
          <w:szCs w:val="24"/>
        </w:rPr>
      </w:pPr>
    </w:p>
    <w:p w14:paraId="34BAAD6A" w14:textId="77777777" w:rsidR="00492D17" w:rsidRDefault="00492D17" w:rsidP="00492D17">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oMath>
      </m:oMathPara>
    </w:p>
    <w:p w14:paraId="789B9040" w14:textId="77777777" w:rsidR="00492D17" w:rsidRDefault="00492D17" w:rsidP="008E7EF8">
      <w:pPr>
        <w:widowControl w:val="0"/>
        <w:numPr>
          <w:ilvl w:val="1"/>
          <w:numId w:val="8"/>
        </w:numPr>
        <w:rPr>
          <w:rFonts w:ascii="Calibri" w:hAnsi="Calibri"/>
          <w:szCs w:val="24"/>
        </w:rPr>
      </w:pPr>
      <w:r w:rsidRPr="00312A91">
        <w:rPr>
          <w:rFonts w:ascii="Calibri" w:hAnsi="Calibri"/>
          <w:szCs w:val="24"/>
        </w:rPr>
        <w:t xml:space="preserve">Cas d’un désinvestissement : la valeur comptable avant transaction est diminuée </w:t>
      </w:r>
      <w:r>
        <w:rPr>
          <w:rFonts w:ascii="Calibri" w:hAnsi="Calibri"/>
          <w:szCs w:val="24"/>
        </w:rPr>
        <w:t>du ratio « valeur de marché cible / valeur de marché avant transaction »</w:t>
      </w:r>
    </w:p>
    <w:p w14:paraId="02F9D1CD" w14:textId="77777777" w:rsidR="00492D17" w:rsidRDefault="00492D17" w:rsidP="00492D17">
      <w:pPr>
        <w:widowControl w:val="0"/>
        <w:rPr>
          <w:rFonts w:ascii="Calibri" w:hAnsi="Calibri"/>
          <w:szCs w:val="24"/>
        </w:rPr>
      </w:pPr>
    </w:p>
    <w:p w14:paraId="44F26456" w14:textId="77777777" w:rsidR="00492D17" w:rsidRDefault="00492D17" w:rsidP="00492D17">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2200204C" w14:textId="77777777" w:rsidR="00492D17" w:rsidRDefault="00492D17" w:rsidP="00492D17">
      <w:pPr>
        <w:widowControl w:val="0"/>
        <w:rPr>
          <w:rFonts w:ascii="Calibri" w:hAnsi="Calibri"/>
          <w:szCs w:val="24"/>
        </w:rPr>
      </w:pPr>
    </w:p>
    <w:p w14:paraId="79E3C10C" w14:textId="77777777" w:rsidR="00492D17" w:rsidRDefault="00492D17" w:rsidP="008E7EF8">
      <w:pPr>
        <w:pStyle w:val="Paragraphedeliste"/>
        <w:widowControl w:val="0"/>
        <w:numPr>
          <w:ilvl w:val="1"/>
          <w:numId w:val="8"/>
        </w:numPr>
        <w:rPr>
          <w:rFonts w:ascii="Calibri" w:hAnsi="Calibri"/>
          <w:szCs w:val="24"/>
        </w:rPr>
      </w:pPr>
      <w:r>
        <w:rPr>
          <w:rFonts w:ascii="Calibri" w:hAnsi="Calibri"/>
          <w:szCs w:val="24"/>
        </w:rPr>
        <w:t xml:space="preserve">Réalisation des plus-values latentes, vente en proportion puis achat en montant : </w:t>
      </w:r>
    </w:p>
    <w:p w14:paraId="3171E777" w14:textId="77777777" w:rsidR="00492D17" w:rsidRDefault="00492D17" w:rsidP="00492D17">
      <w:pPr>
        <w:widowControl w:val="0"/>
        <w:rPr>
          <w:rFonts w:ascii="Calibri" w:hAnsi="Calibri"/>
          <w:szCs w:val="24"/>
        </w:rPr>
      </w:pPr>
    </w:p>
    <w:p w14:paraId="79C98EAD" w14:textId="77777777" w:rsidR="00492D17" w:rsidRPr="00495D55" w:rsidRDefault="00492D17" w:rsidP="00492D17">
      <w:pPr>
        <w:widowControl w:val="0"/>
        <w:rPr>
          <w:rFonts w:ascii="Calibri" w:eastAsiaTheme="minorEastAsia"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num>
                <m:den>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den>
              </m:f>
            </m:e>
          </m:d>
          <m:r>
            <w:rPr>
              <w:rFonts w:ascii="Cambria Math" w:hAnsi="Cambria Math"/>
              <w:szCs w:val="24"/>
            </w:rPr>
            <m:t>+VM Vendue pour real PVL (P)</m:t>
          </m:r>
        </m:oMath>
      </m:oMathPara>
    </w:p>
    <w:p w14:paraId="447389DE" w14:textId="77777777" w:rsidR="00492D17" w:rsidRDefault="00492D17" w:rsidP="00492D17">
      <w:pPr>
        <w:widowControl w:val="0"/>
        <w:rPr>
          <w:rFonts w:ascii="Calibri" w:eastAsiaTheme="minorEastAsia" w:hAnsi="Calibri"/>
          <w:szCs w:val="24"/>
          <w:u w:val="single"/>
        </w:rPr>
      </w:pPr>
      <w:r w:rsidRPr="00495D55">
        <w:rPr>
          <w:rFonts w:ascii="Calibri" w:eastAsiaTheme="minorEastAsia" w:hAnsi="Calibri"/>
          <w:szCs w:val="24"/>
          <w:u w:val="single"/>
        </w:rPr>
        <w:t xml:space="preserve">Avec : </w:t>
      </w:r>
    </w:p>
    <w:p w14:paraId="1F7CEFC7" w14:textId="77777777" w:rsidR="00492D17" w:rsidRPr="00436321" w:rsidRDefault="00492D17" w:rsidP="008E7EF8">
      <w:pPr>
        <w:pStyle w:val="Paragraphedeliste"/>
        <w:numPr>
          <w:ilvl w:val="1"/>
          <w:numId w:val="18"/>
        </w:numPr>
        <w:rPr>
          <w:noProof/>
        </w:rPr>
      </w:pPr>
      <w:r w:rsidRPr="00436321">
        <w:rPr>
          <w:b/>
          <w:noProof/>
        </w:rPr>
        <w:t>Part d’actif</w:t>
      </w:r>
      <w:r>
        <w:rPr>
          <w:b/>
          <w:noProof/>
        </w:rPr>
        <w:t>s</w:t>
      </w:r>
      <w:r w:rsidRPr="00436321">
        <w:rPr>
          <w:b/>
          <w:noProof/>
        </w:rPr>
        <w:t xml:space="preserve"> vendue au titre de la réalisation des plus ou moins-values latentes</w:t>
      </w:r>
      <w:r w:rsidRPr="00436321">
        <w:rPr>
          <w:noProof/>
        </w:rPr>
        <w:t xml:space="preserve"> : Cette part est non nulle seulement lorsque le taux de plus ou moins-values latentes </w:t>
      </w:r>
      <m:oMath>
        <m:r>
          <m:rPr>
            <m:sty m:val="p"/>
          </m:rPr>
          <w:rPr>
            <w:rFonts w:ascii="Cambria Math" w:hAnsi="Cambria Math"/>
            <w:noProof/>
          </w:rPr>
          <m:t>(</m:t>
        </m:r>
        <m:r>
          <w:rPr>
            <w:rFonts w:ascii="Cambria Math" w:eastAsiaTheme="minorEastAsia" w:hAnsi="Cambria Math"/>
            <w:szCs w:val="24"/>
          </w:rPr>
          <m:t>Tx Real PVL Oblig Perpétuelles</m:t>
        </m:r>
        <m:r>
          <m:rPr>
            <m:sty m:val="p"/>
          </m:rPr>
          <w:rPr>
            <w:rFonts w:ascii="Cambria Math" w:eastAsiaTheme="minorEastAsia" w:hAnsi="Cambria Math"/>
            <w:szCs w:val="24"/>
          </w:rPr>
          <m:t xml:space="preserve"> </m:t>
        </m:r>
        <m:r>
          <m:rPr>
            <m:sty m:val="p"/>
          </m:rPr>
          <w:rPr>
            <w:rFonts w:ascii="Cambria Math" w:hAnsi="Cambria Math"/>
            <w:noProof/>
          </w:rPr>
          <m:t>)</m:t>
        </m:r>
      </m:oMath>
      <w:r w:rsidRPr="00436321">
        <w:rPr>
          <w:noProof/>
        </w:rPr>
        <w:t xml:space="preserve"> est </w:t>
      </w:r>
      <w:r>
        <w:rPr>
          <w:noProof/>
        </w:rPr>
        <w:t>non nul</w:t>
      </w:r>
      <w:r w:rsidRPr="00436321">
        <w:rPr>
          <w:noProof/>
        </w:rPr>
        <w:t>.</w:t>
      </w:r>
      <w:r>
        <w:rPr>
          <w:noProof/>
        </w:rPr>
        <w:t xml:space="preserve"> A noter que </w:t>
      </w:r>
      <w:r>
        <w:rPr>
          <w:rFonts w:eastAsiaTheme="minorEastAsia"/>
          <w:noProof/>
          <w:szCs w:val="24"/>
        </w:rPr>
        <w:t>la réalisation de plus-values latentes post-ALM n’a aucun impact sur l’allocation cible (mécanisme d’aller-retour).</w:t>
      </w:r>
    </w:p>
    <w:p w14:paraId="17076EE0" w14:textId="77777777" w:rsidR="00492D17" w:rsidRPr="00520708" w:rsidRDefault="00492D17" w:rsidP="00492D17">
      <w:pPr>
        <w:rPr>
          <w:rFonts w:ascii="Calibri" w:hAnsi="Calibri"/>
          <w:szCs w:val="24"/>
        </w:rPr>
      </w:pPr>
    </w:p>
    <w:p w14:paraId="13354917" w14:textId="77777777" w:rsidR="00492D17" w:rsidRPr="00A4389E" w:rsidRDefault="00492D17" w:rsidP="00492D17">
      <w:pPr>
        <w:rPr>
          <w:rFonts w:ascii="Calibri" w:hAnsi="Calibri"/>
          <w:szCs w:val="24"/>
        </w:rPr>
      </w:pPr>
      <m:oMathPara>
        <m:oMathParaPr>
          <m:jc m:val="left"/>
        </m:oMathParaPr>
        <m:oMath>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 Tx Real PVL Oblig Perpétuelles-VM Vendue Pour Desinvest</m:t>
          </m:r>
          <m:d>
            <m:dPr>
              <m:ctrlPr>
                <w:rPr>
                  <w:rFonts w:ascii="Cambria Math" w:hAnsi="Cambria Math"/>
                  <w:i/>
                  <w:szCs w:val="24"/>
                </w:rPr>
              </m:ctrlPr>
            </m:dPr>
            <m:e>
              <m:r>
                <w:rPr>
                  <w:rFonts w:ascii="Cambria Math" w:hAnsi="Cambria Math"/>
                  <w:szCs w:val="24"/>
                </w:rPr>
                <m:t>P</m:t>
              </m:r>
            </m:e>
          </m:d>
        </m:oMath>
      </m:oMathPara>
    </w:p>
    <w:p w14:paraId="7E41B64B" w14:textId="77777777" w:rsidR="00492D17" w:rsidRDefault="00492D17" w:rsidP="00492D17">
      <w:pPr>
        <w:rPr>
          <w:rFonts w:ascii="Calibri" w:hAnsi="Calibri"/>
          <w:szCs w:val="24"/>
        </w:rPr>
      </w:pPr>
    </w:p>
    <w:p w14:paraId="39FB4B44" w14:textId="77777777" w:rsidR="00492D17" w:rsidRPr="00A4389E" w:rsidRDefault="00492D17" w:rsidP="00492D17">
      <w:pPr>
        <w:rPr>
          <w:rFonts w:ascii="Calibri" w:hAnsi="Calibri"/>
          <w:szCs w:val="24"/>
        </w:rPr>
      </w:pPr>
      <m:oMath>
        <m:r>
          <w:rPr>
            <w:rFonts w:ascii="Cambria Math" w:eastAsiaTheme="minorEastAsia" w:hAnsi="Cambria Math"/>
            <w:szCs w:val="24"/>
          </w:rPr>
          <m:t>Tx Real PVL Oblig Perpétuelles</m:t>
        </m:r>
      </m:oMath>
      <w:r w:rsidRPr="00A4389E">
        <w:rPr>
          <w:rFonts w:ascii="Calibri" w:eastAsiaTheme="minorEastAsia" w:hAnsi="Calibri"/>
          <w:szCs w:val="24"/>
        </w:rPr>
        <w:t xml:space="preserve"> </w:t>
      </w:r>
      <w:r>
        <w:rPr>
          <w:rFonts w:ascii="Calibri" w:eastAsiaTheme="minorEastAsia" w:hAnsi="Calibri"/>
          <w:szCs w:val="24"/>
        </w:rPr>
        <w:t>est paramétrable</w:t>
      </w:r>
      <w:r w:rsidRPr="00A4389E">
        <w:rPr>
          <w:rFonts w:ascii="Calibri" w:eastAsiaTheme="minorEastAsia" w:hAnsi="Calibri"/>
          <w:szCs w:val="24"/>
        </w:rPr>
        <w:t xml:space="preserve"> en input.</w:t>
      </w:r>
    </w:p>
    <w:p w14:paraId="78833875" w14:textId="77777777" w:rsidR="00492D17" w:rsidRDefault="00492D17" w:rsidP="00492D17">
      <w:pPr>
        <w:widowControl w:val="0"/>
        <w:rPr>
          <w:rFonts w:ascii="Calibri" w:eastAsiaTheme="minorEastAsia" w:hAnsi="Calibri"/>
          <w:szCs w:val="24"/>
          <w:u w:val="single"/>
        </w:rPr>
      </w:pPr>
    </w:p>
    <w:p w14:paraId="5D19C8A7" w14:textId="77777777" w:rsidR="00492D17" w:rsidRPr="00CD0255" w:rsidRDefault="00492D17" w:rsidP="008E7EF8">
      <w:pPr>
        <w:pStyle w:val="Paragraphedeliste"/>
        <w:numPr>
          <w:ilvl w:val="0"/>
          <w:numId w:val="8"/>
        </w:numPr>
        <w:tabs>
          <w:tab w:val="clear" w:pos="720"/>
          <w:tab w:val="num" w:pos="1636"/>
        </w:tabs>
        <w:ind w:left="1636"/>
        <w:rPr>
          <w:b/>
          <w:noProof/>
        </w:rPr>
      </w:pPr>
      <w:r w:rsidRPr="00CD0255">
        <w:rPr>
          <w:b/>
          <w:noProof/>
        </w:rPr>
        <w:t xml:space="preserve">Part d’actif vendue au titre de l’ALM : </w:t>
      </w:r>
    </w:p>
    <w:p w14:paraId="41339B17" w14:textId="77777777" w:rsidR="00492D17" w:rsidRPr="00520708" w:rsidRDefault="00492D17" w:rsidP="00492D17">
      <w:pPr>
        <w:ind w:left="360"/>
        <w:rPr>
          <w:rFonts w:ascii="Calibri" w:hAnsi="Calibri"/>
          <w:b/>
          <w:i/>
          <w:szCs w:val="24"/>
        </w:rPr>
      </w:pPr>
    </w:p>
    <w:p w14:paraId="73D194D3" w14:textId="77777777" w:rsidR="00492D17" w:rsidRDefault="00492D17" w:rsidP="00492D17">
      <w:pPr>
        <w:rPr>
          <w:rFonts w:ascii="Calibri" w:hAnsi="Calibri"/>
          <w:szCs w:val="24"/>
        </w:rPr>
      </w:pPr>
      <m:oMathPara>
        <m:oMath>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d>
            <m:dPr>
              <m:ctrlPr>
                <w:rPr>
                  <w:rFonts w:ascii="Cambria Math" w:hAnsi="Cambria Math"/>
                  <w:i/>
                  <w:szCs w:val="24"/>
                </w:rPr>
              </m:ctrlPr>
            </m:dPr>
            <m:e>
              <m:r>
                <w:rPr>
                  <w:rFonts w:ascii="Cambria Math" w:hAnsi="Cambria Math"/>
                  <w:szCs w:val="24"/>
                </w:rPr>
                <m:t xml:space="preserve">1- </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e>
          </m:d>
        </m:oMath>
      </m:oMathPara>
    </w:p>
    <w:p w14:paraId="4A4749D4" w14:textId="77777777" w:rsidR="00492D17" w:rsidRDefault="00492D17" w:rsidP="00180A9B">
      <w:pPr>
        <w:widowControl w:val="0"/>
        <w:rPr>
          <w:rFonts w:ascii="Calibri" w:hAnsi="Calibri"/>
          <w:noProof/>
          <w:szCs w:val="24"/>
        </w:rPr>
      </w:pPr>
    </w:p>
    <w:p w14:paraId="2BE82880" w14:textId="77777777" w:rsidR="00180A9B" w:rsidRDefault="00180A9B" w:rsidP="00180A9B">
      <w:pPr>
        <w:rPr>
          <w:rFonts w:ascii="Calibri" w:hAnsi="Calibri"/>
          <w:noProof/>
          <w:szCs w:val="24"/>
        </w:rPr>
      </w:pPr>
    </w:p>
    <w:p w14:paraId="04669237" w14:textId="77777777" w:rsidR="00180A9B" w:rsidRDefault="00180A9B" w:rsidP="00180A9B">
      <w:pPr>
        <w:rPr>
          <w:rFonts w:ascii="Calibri" w:hAnsi="Calibri"/>
          <w:noProof/>
          <w:szCs w:val="24"/>
        </w:rPr>
      </w:pPr>
      <w:r w:rsidRPr="004D1A64">
        <w:rPr>
          <w:rFonts w:ascii="Calibri" w:hAnsi="Calibri"/>
          <w:b/>
          <w:noProof/>
          <w:szCs w:val="24"/>
          <w:u w:val="single"/>
        </w:rPr>
        <w:t>Coupon</w:t>
      </w:r>
      <w:r>
        <w:rPr>
          <w:rFonts w:ascii="Calibri" w:hAnsi="Calibri"/>
          <w:b/>
          <w:noProof/>
          <w:szCs w:val="24"/>
          <w:u w:val="single"/>
        </w:rPr>
        <w:t>s</w:t>
      </w:r>
      <w:r w:rsidRPr="004D1A64">
        <w:rPr>
          <w:rFonts w:ascii="Calibri" w:hAnsi="Calibri"/>
          <w:b/>
          <w:noProof/>
          <w:szCs w:val="24"/>
          <w:u w:val="single"/>
        </w:rPr>
        <w:t xml:space="preserve"> couru</w:t>
      </w:r>
      <w:r>
        <w:rPr>
          <w:rFonts w:ascii="Calibri" w:hAnsi="Calibri"/>
          <w:b/>
          <w:noProof/>
          <w:szCs w:val="24"/>
          <w:u w:val="single"/>
        </w:rPr>
        <w:t>s</w:t>
      </w:r>
      <w:r>
        <w:rPr>
          <w:rFonts w:ascii="Calibri" w:hAnsi="Calibri"/>
          <w:noProof/>
          <w:szCs w:val="24"/>
        </w:rPr>
        <w:t> </w:t>
      </w:r>
    </w:p>
    <w:p w14:paraId="6E04080B" w14:textId="77777777" w:rsidR="00180A9B" w:rsidRDefault="00180A9B" w:rsidP="00180A9B">
      <w:pPr>
        <w:rPr>
          <w:rFonts w:ascii="Calibri" w:hAnsi="Calibri"/>
          <w:szCs w:val="24"/>
        </w:rPr>
      </w:pPr>
    </w:p>
    <w:p w14:paraId="2BB57373" w14:textId="5936A201" w:rsidR="002E1E5E" w:rsidRDefault="002E1E5E" w:rsidP="00180A9B">
      <w:pPr>
        <w:rPr>
          <w:rFonts w:ascii="Calibri" w:hAnsi="Calibri"/>
          <w:szCs w:val="24"/>
        </w:rPr>
      </w:pPr>
      <w:r>
        <w:rPr>
          <w:rFonts w:ascii="Calibri" w:hAnsi="Calibri"/>
          <w:szCs w:val="24"/>
        </w:rPr>
        <w:t>Pas de coupon couru</w:t>
      </w:r>
      <w:r w:rsidR="00435125">
        <w:rPr>
          <w:rFonts w:ascii="Calibri" w:hAnsi="Calibri"/>
          <w:szCs w:val="24"/>
        </w:rPr>
        <w:t xml:space="preserve"> modélisé pour cette classe d’actifs</w:t>
      </w:r>
    </w:p>
    <w:p w14:paraId="6B1ADA84" w14:textId="77777777" w:rsidR="00180A9B" w:rsidRPr="002E1E5E" w:rsidRDefault="00180A9B" w:rsidP="00180A9B">
      <w:pPr>
        <w:rPr>
          <w:rFonts w:ascii="Calibri" w:eastAsiaTheme="minorEastAsia" w:hAnsi="Calibri"/>
          <w:szCs w:val="24"/>
        </w:rPr>
      </w:pPr>
      <m:oMathPara>
        <m:oMath>
          <m:r>
            <w:rPr>
              <w:rFonts w:ascii="Cambria Math" w:hAnsi="Cambria Math"/>
              <w:szCs w:val="24"/>
            </w:rPr>
            <m:t>Coupon Couru</m:t>
          </m:r>
          <m:d>
            <m:dPr>
              <m:ctrlPr>
                <w:rPr>
                  <w:rFonts w:ascii="Cambria Math" w:hAnsi="Cambria Math"/>
                  <w:i/>
                  <w:szCs w:val="24"/>
                </w:rPr>
              </m:ctrlPr>
            </m:dPr>
            <m:e>
              <m:r>
                <w:rPr>
                  <w:rFonts w:ascii="Cambria Math" w:hAnsi="Cambria Math"/>
                  <w:szCs w:val="24"/>
                </w:rPr>
                <m:t>P</m:t>
              </m:r>
            </m:e>
          </m:d>
          <m:r>
            <w:rPr>
              <w:rFonts w:ascii="Cambria Math" w:hAnsi="Cambria Math"/>
              <w:szCs w:val="24"/>
            </w:rPr>
            <m:t>=0</m:t>
          </m:r>
        </m:oMath>
      </m:oMathPara>
    </w:p>
    <w:p w14:paraId="003DEEB2" w14:textId="77777777" w:rsidR="00180A9B" w:rsidRDefault="00180A9B" w:rsidP="00180A9B">
      <w:pPr>
        <w:rPr>
          <w:noProof/>
          <w:szCs w:val="24"/>
        </w:rPr>
      </w:pPr>
    </w:p>
    <w:p w14:paraId="62FAD623" w14:textId="77777777" w:rsidR="00180A9B" w:rsidRDefault="00180A9B" w:rsidP="00180A9B">
      <w:pPr>
        <w:widowControl w:val="0"/>
        <w:rPr>
          <w:rFonts w:ascii="Calibri" w:hAnsi="Calibri"/>
          <w:szCs w:val="24"/>
          <w:u w:val="single"/>
        </w:rPr>
      </w:pPr>
      <w:r w:rsidRPr="004D1A64">
        <w:rPr>
          <w:rFonts w:ascii="Calibri" w:hAnsi="Calibri"/>
          <w:b/>
          <w:szCs w:val="24"/>
          <w:u w:val="single"/>
        </w:rPr>
        <w:t>PDD</w:t>
      </w:r>
      <w:r w:rsidRPr="004D1A64">
        <w:rPr>
          <w:rFonts w:ascii="Calibri" w:hAnsi="Calibri"/>
          <w:szCs w:val="24"/>
          <w:u w:val="single"/>
        </w:rPr>
        <w:t> </w:t>
      </w:r>
    </w:p>
    <w:p w14:paraId="4BF5F4C0" w14:textId="77777777" w:rsidR="002E1E5E" w:rsidRDefault="002E1E5E" w:rsidP="00180A9B">
      <w:pPr>
        <w:widowControl w:val="0"/>
        <w:rPr>
          <w:rFonts w:ascii="Calibri" w:hAnsi="Calibri"/>
          <w:szCs w:val="24"/>
          <w:u w:val="single"/>
        </w:rPr>
      </w:pPr>
    </w:p>
    <w:p w14:paraId="35BB5187" w14:textId="77777777" w:rsidR="00180A9B" w:rsidRDefault="00180A9B" w:rsidP="00180A9B">
      <w:pPr>
        <w:widowControl w:val="0"/>
        <w:rPr>
          <w:rFonts w:ascii="Calibri" w:hAnsi="Calibri"/>
          <w:szCs w:val="24"/>
        </w:rPr>
      </w:pPr>
      <w:r>
        <w:rPr>
          <w:rFonts w:ascii="Calibri" w:hAnsi="Calibri"/>
          <w:szCs w:val="24"/>
        </w:rPr>
        <w:t>E</w:t>
      </w:r>
      <w:r w:rsidRPr="00AD4147">
        <w:rPr>
          <w:rFonts w:ascii="Calibri" w:hAnsi="Calibri"/>
          <w:szCs w:val="24"/>
        </w:rPr>
        <w:t>lle est</w:t>
      </w:r>
      <w:r>
        <w:rPr>
          <w:rFonts w:ascii="Calibri" w:hAnsi="Calibri"/>
          <w:szCs w:val="24"/>
        </w:rPr>
        <w:t xml:space="preserve"> dotée à hauteur de la moins-value latente de chaque titre si l’écart entre la valeur comptable brute et la valeur de marché est supérieur à x% (cette variable est paramétrable).</w:t>
      </w:r>
    </w:p>
    <w:p w14:paraId="6E337178" w14:textId="77777777" w:rsidR="00180A9B" w:rsidRDefault="00180A9B" w:rsidP="00180A9B">
      <w:pPr>
        <w:rPr>
          <w:lang w:eastAsia="fr-FR"/>
        </w:rPr>
      </w:pPr>
    </w:p>
    <w:p w14:paraId="46950918" w14:textId="77777777" w:rsidR="00180A9B" w:rsidRPr="003D0C3A" w:rsidRDefault="00180A9B" w:rsidP="00180A9B">
      <w:pPr>
        <w:jc w:val="center"/>
        <w:rPr>
          <w:rFonts w:eastAsiaTheme="minorEastAsia"/>
          <w:lang w:eastAsia="fr-FR"/>
        </w:rPr>
      </w:pPr>
      <m:oMathPara>
        <m:oMathParaPr>
          <m:jc m:val="center"/>
        </m:oMathParaPr>
        <m:oMath>
          <m:r>
            <w:rPr>
              <w:rFonts w:ascii="Cambria Math" w:hAnsi="Cambria Math"/>
              <w:lang w:eastAsia="fr-FR"/>
            </w:rPr>
            <m:t xml:space="preserve">Si </m:t>
          </m:r>
          <m:d>
            <m:dPr>
              <m:ctrlPr>
                <w:rPr>
                  <w:rFonts w:ascii="Cambria Math" w:hAnsi="Cambria Math"/>
                  <w:i/>
                  <w:lang w:eastAsia="fr-FR"/>
                </w:rPr>
              </m:ctrlPr>
            </m:dPr>
            <m:e>
              <m:f>
                <m:fPr>
                  <m:ctrlPr>
                    <w:rPr>
                      <w:rFonts w:ascii="Cambria Math" w:hAnsi="Cambria Math"/>
                      <w:i/>
                      <w:lang w:eastAsia="fr-FR"/>
                    </w:rPr>
                  </m:ctrlPr>
                </m:fPr>
                <m:num>
                  <m:r>
                    <w:rPr>
                      <w:rFonts w:ascii="Cambria Math" w:hAnsi="Cambria Math"/>
                      <w:lang w:eastAsia="fr-FR"/>
                    </w:rPr>
                    <m:t xml:space="preserve">VCB Apres Trans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Apres Trans </m:t>
                  </m:r>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 xml:space="preserve">VCB Apres Trans </m:t>
                  </m:r>
                  <m:d>
                    <m:dPr>
                      <m:ctrlPr>
                        <w:rPr>
                          <w:rFonts w:ascii="Cambria Math" w:hAnsi="Cambria Math"/>
                          <w:i/>
                          <w:lang w:eastAsia="fr-FR"/>
                        </w:rPr>
                      </m:ctrlPr>
                    </m:dPr>
                    <m:e>
                      <m:r>
                        <w:rPr>
                          <w:rFonts w:ascii="Cambria Math" w:hAnsi="Cambria Math"/>
                          <w:lang w:eastAsia="fr-FR"/>
                        </w:rPr>
                        <m:t>P</m:t>
                      </m:r>
                    </m:e>
                  </m:d>
                </m:den>
              </m:f>
              <m:r>
                <w:rPr>
                  <w:rFonts w:ascii="Cambria Math" w:hAnsi="Cambria Math"/>
                  <w:lang w:eastAsia="fr-FR"/>
                </w:rPr>
                <m:t>&gt;1-Seuil Declenchement PDD</m:t>
              </m:r>
            </m:e>
          </m:d>
        </m:oMath>
      </m:oMathPara>
    </w:p>
    <w:p w14:paraId="5E8ACB56" w14:textId="77777777" w:rsidR="00180A9B" w:rsidRDefault="00180A9B" w:rsidP="00180A9B">
      <w:pPr>
        <w:jc w:val="center"/>
        <w:rPr>
          <w:rFonts w:eastAsiaTheme="minorEastAsia"/>
          <w:lang w:eastAsia="fr-FR"/>
        </w:rPr>
      </w:pPr>
    </w:p>
    <w:p w14:paraId="0DA7987C" w14:textId="77777777" w:rsidR="00180A9B" w:rsidRPr="003D0C3A" w:rsidRDefault="00180A9B" w:rsidP="00180A9B">
      <w:pPr>
        <w:jc w:val="center"/>
        <w:rPr>
          <w:rFonts w:eastAsiaTheme="minorEastAsia"/>
          <w:lang w:eastAsia="fr-FR"/>
        </w:rPr>
      </w:pPr>
      <m:oMathPara>
        <m:oMathParaPr>
          <m:jc m:val="center"/>
        </m:oMathParaPr>
        <m:oMath>
          <m:r>
            <w:rPr>
              <w:rFonts w:ascii="Cambria Math" w:eastAsiaTheme="minorEastAsia" w:hAnsi="Cambria Math"/>
              <w:lang w:eastAsia="fr-FR"/>
            </w:rPr>
            <w:lastRenderedPageBreak/>
            <m:t>Alors PDD</m:t>
          </m:r>
          <m:d>
            <m:dPr>
              <m:ctrlPr>
                <w:rPr>
                  <w:rFonts w:ascii="Cambria Math" w:eastAsiaTheme="minorEastAsia" w:hAnsi="Cambria Math"/>
                  <w:i/>
                  <w:lang w:eastAsia="fr-FR"/>
                </w:rPr>
              </m:ctrlPr>
            </m:dPr>
            <m:e>
              <m:r>
                <w:rPr>
                  <w:rFonts w:ascii="Cambria Math" w:eastAsiaTheme="minorEastAsia" w:hAnsi="Cambria Math"/>
                  <w:lang w:eastAsia="fr-FR"/>
                </w:rPr>
                <m:t>P</m:t>
              </m:r>
            </m:e>
          </m:d>
          <m:r>
            <w:rPr>
              <w:rFonts w:ascii="Cambria Math" w:eastAsiaTheme="minorEastAsia" w:hAnsi="Cambria Math"/>
              <w:lang w:eastAsia="fr-FR"/>
            </w:rPr>
            <m:t>=</m:t>
          </m:r>
          <m:d>
            <m:dPr>
              <m:ctrlPr>
                <w:rPr>
                  <w:rFonts w:ascii="Cambria Math" w:eastAsiaTheme="minorEastAsia" w:hAnsi="Cambria Math"/>
                  <w:i/>
                  <w:lang w:eastAsia="fr-FR"/>
                </w:rPr>
              </m:ctrlPr>
            </m:dPr>
            <m:e>
              <m:r>
                <w:rPr>
                  <w:rFonts w:ascii="Cambria Math" w:eastAsiaTheme="minorEastAsia" w:hAnsi="Cambria Math"/>
                  <w:lang w:eastAsia="fr-FR"/>
                </w:rPr>
                <m:t>V</m:t>
              </m:r>
              <m:r>
                <w:rPr>
                  <w:rFonts w:ascii="Cambria Math" w:hAnsi="Cambria Math"/>
                  <w:lang w:eastAsia="fr-FR"/>
                </w:rPr>
                <m:t xml:space="preserve">CB Apres Trans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Apres Trans </m:t>
              </m:r>
              <m:d>
                <m:dPr>
                  <m:ctrlPr>
                    <w:rPr>
                      <w:rFonts w:ascii="Cambria Math" w:hAnsi="Cambria Math"/>
                      <w:i/>
                      <w:lang w:eastAsia="fr-FR"/>
                    </w:rPr>
                  </m:ctrlPr>
                </m:dPr>
                <m:e>
                  <m:r>
                    <w:rPr>
                      <w:rFonts w:ascii="Cambria Math" w:hAnsi="Cambria Math"/>
                      <w:lang w:eastAsia="fr-FR"/>
                    </w:rPr>
                    <m:t>P</m:t>
                  </m:r>
                </m:e>
              </m:d>
              <m:ctrlPr>
                <w:rPr>
                  <w:rFonts w:ascii="Cambria Math" w:hAnsi="Cambria Math"/>
                  <w:i/>
                  <w:lang w:eastAsia="fr-FR"/>
                </w:rPr>
              </m:ctrlPr>
            </m:e>
          </m:d>
          <m:r>
            <w:rPr>
              <w:rFonts w:ascii="Cambria Math" w:hAnsi="Cambria Math"/>
              <w:lang w:eastAsia="fr-FR"/>
            </w:rPr>
            <m:t>×Pct Dotation PDD</m:t>
          </m:r>
        </m:oMath>
      </m:oMathPara>
    </w:p>
    <w:p w14:paraId="71917249" w14:textId="77777777" w:rsidR="00180A9B" w:rsidRDefault="00180A9B" w:rsidP="00180A9B">
      <w:pPr>
        <w:rPr>
          <w:rFonts w:eastAsiaTheme="minorEastAsia"/>
          <w:lang w:eastAsia="fr-FR"/>
        </w:rPr>
      </w:pPr>
    </w:p>
    <w:p w14:paraId="73DA3EEC" w14:textId="77777777" w:rsidR="00180A9B" w:rsidRPr="002A6039" w:rsidRDefault="00180A9B" w:rsidP="00180A9B">
      <w:pPr>
        <w:rPr>
          <w:rFonts w:eastAsiaTheme="minorEastAsia"/>
          <w:u w:val="single"/>
          <w:lang w:eastAsia="fr-FR"/>
        </w:rPr>
      </w:pPr>
      <w:r w:rsidRPr="002A6039">
        <w:rPr>
          <w:rFonts w:eastAsiaTheme="minorEastAsia"/>
          <w:u w:val="single"/>
          <w:lang w:eastAsia="fr-FR"/>
        </w:rPr>
        <w:t>Avec :</w:t>
      </w:r>
    </w:p>
    <w:p w14:paraId="16ACCCDD" w14:textId="77777777" w:rsidR="00180A9B" w:rsidRPr="00043E45" w:rsidRDefault="00180A9B" w:rsidP="008E7EF8">
      <w:pPr>
        <w:pStyle w:val="Paragraphedeliste"/>
        <w:numPr>
          <w:ilvl w:val="0"/>
          <w:numId w:val="8"/>
        </w:numPr>
        <w:jc w:val="left"/>
        <w:rPr>
          <w:rFonts w:eastAsiaTheme="minorEastAsia"/>
          <w:lang w:eastAsia="fr-FR"/>
        </w:rPr>
      </w:pPr>
      <m:oMath>
        <m:r>
          <w:rPr>
            <w:rFonts w:ascii="Cambria Math" w:eastAsiaTheme="minorEastAsia" w:hAnsi="Cambria Math"/>
            <w:lang w:eastAsia="fr-FR"/>
          </w:rPr>
          <m:t>Seuil Declenchement PDD</m:t>
        </m:r>
      </m:oMath>
      <w:r>
        <w:rPr>
          <w:rFonts w:eastAsiaTheme="minorEastAsia"/>
          <w:lang w:eastAsia="fr-FR"/>
        </w:rPr>
        <w:t> : variable paramétrable</w:t>
      </w:r>
    </w:p>
    <w:p w14:paraId="7E3BE7C3" w14:textId="77777777" w:rsidR="00180A9B" w:rsidRPr="00CA32FF" w:rsidRDefault="00180A9B" w:rsidP="008E7EF8">
      <w:pPr>
        <w:pStyle w:val="Paragraphedeliste"/>
        <w:numPr>
          <w:ilvl w:val="0"/>
          <w:numId w:val="8"/>
        </w:numPr>
        <w:jc w:val="left"/>
        <w:rPr>
          <w:rFonts w:eastAsiaTheme="minorEastAsia"/>
          <w:lang w:eastAsia="fr-FR"/>
        </w:rPr>
      </w:pPr>
      <m:oMath>
        <m:r>
          <w:rPr>
            <w:rFonts w:ascii="Cambria Math" w:eastAsiaTheme="minorEastAsia" w:hAnsi="Cambria Math"/>
            <w:lang w:eastAsia="fr-FR"/>
          </w:rPr>
          <m:t>Pct Dotation PDD</m:t>
        </m:r>
      </m:oMath>
      <w:r>
        <w:rPr>
          <w:rFonts w:eastAsiaTheme="minorEastAsia"/>
          <w:lang w:eastAsia="fr-FR"/>
        </w:rPr>
        <w:t> : pourcentage de dotation en PDD de l’obligation perpétuelle, paramétrable en input</w:t>
      </w:r>
      <w:r w:rsidR="008F5EB4">
        <w:rPr>
          <w:rFonts w:eastAsiaTheme="minorEastAsia"/>
          <w:lang w:eastAsia="fr-FR"/>
        </w:rPr>
        <w:t xml:space="preserve"> (il vise à prendre en compte l’impact d’un provisionnement sur la base d’une valeur recouvrable) </w:t>
      </w:r>
    </w:p>
    <w:p w14:paraId="5B372DDB" w14:textId="77777777" w:rsidR="00180A9B" w:rsidRDefault="00180A9B" w:rsidP="00180A9B">
      <w:pPr>
        <w:rPr>
          <w:noProof/>
          <w:szCs w:val="24"/>
        </w:rPr>
      </w:pPr>
    </w:p>
    <w:p w14:paraId="6EE71AE0" w14:textId="77777777" w:rsidR="005177F0" w:rsidRDefault="005177F0" w:rsidP="005177F0">
      <w:pPr>
        <w:widowControl w:val="0"/>
        <w:rPr>
          <w:rFonts w:ascii="Calibri" w:hAnsi="Calibri"/>
          <w:szCs w:val="24"/>
        </w:rPr>
      </w:pPr>
      <w:r w:rsidRPr="00AD4147">
        <w:rPr>
          <w:rFonts w:ascii="Calibri" w:hAnsi="Calibri"/>
          <w:b/>
          <w:szCs w:val="24"/>
          <w:u w:val="single"/>
        </w:rPr>
        <w:t>Plus ou moins-values réalisées</w:t>
      </w:r>
      <w:r w:rsidRPr="00DD57D4">
        <w:rPr>
          <w:rFonts w:ascii="Calibri" w:hAnsi="Calibri"/>
          <w:szCs w:val="24"/>
        </w:rPr>
        <w:t xml:space="preserve"> lors de la stratégie ALM : </w:t>
      </w:r>
      <w:r>
        <w:rPr>
          <w:rFonts w:ascii="Calibri" w:hAnsi="Calibri"/>
          <w:szCs w:val="24"/>
        </w:rPr>
        <w:t xml:space="preserve">un taux de réalisation des plus-values permet de piloter la part vendue chaque année. </w:t>
      </w:r>
    </w:p>
    <w:p w14:paraId="32FEE7EE" w14:textId="77777777" w:rsidR="005177F0" w:rsidRDefault="005177F0" w:rsidP="005177F0">
      <w:pPr>
        <w:widowControl w:val="0"/>
        <w:rPr>
          <w:rFonts w:ascii="Calibri" w:hAnsi="Calibri"/>
          <w:szCs w:val="24"/>
        </w:rPr>
      </w:pPr>
    </w:p>
    <w:p w14:paraId="7814664E" w14:textId="77777777" w:rsidR="005177F0" w:rsidRDefault="005177F0" w:rsidP="008E7EF8">
      <w:pPr>
        <w:pStyle w:val="Paragraphedeliste"/>
        <w:widowControl w:val="0"/>
        <w:numPr>
          <w:ilvl w:val="1"/>
          <w:numId w:val="8"/>
        </w:numPr>
        <w:rPr>
          <w:rFonts w:ascii="Calibri" w:hAnsi="Calibri"/>
          <w:szCs w:val="24"/>
        </w:rPr>
      </w:pPr>
      <w:r>
        <w:rPr>
          <w:rFonts w:ascii="Calibri" w:hAnsi="Calibri"/>
          <w:szCs w:val="24"/>
        </w:rPr>
        <w:t xml:space="preserve">Calcul des PMV réalisées lors de l’algorithme n°1 (achat/vente) </w:t>
      </w:r>
    </w:p>
    <w:p w14:paraId="41A5BE2A" w14:textId="77777777" w:rsidR="005177F0" w:rsidRDefault="005177F0" w:rsidP="005177F0">
      <w:pPr>
        <w:widowControl w:val="0"/>
        <w:rPr>
          <w:rFonts w:ascii="Calibri" w:hAnsi="Calibri"/>
          <w:szCs w:val="24"/>
        </w:rPr>
      </w:pPr>
    </w:p>
    <w:p w14:paraId="0E7D269B" w14:textId="77777777" w:rsidR="005177F0" w:rsidRDefault="005177F0" w:rsidP="005177F0">
      <w:pPr>
        <w:widowControl w:val="0"/>
        <w:rPr>
          <w:rFonts w:ascii="Calibri" w:hAnsi="Calibri"/>
          <w:szCs w:val="24"/>
        </w:rPr>
      </w:pPr>
      <m:oMathPara>
        <m:oMath>
          <m:r>
            <w:rPr>
              <w:rFonts w:ascii="Cambria Math" w:hAnsi="Cambria Math"/>
              <w:szCs w:val="24"/>
            </w:rPr>
            <m:t>PMVR algo1(P)=Max</m:t>
          </m:r>
          <m:d>
            <m:dPr>
              <m:ctrlPr>
                <w:rPr>
                  <w:rFonts w:ascii="Cambria Math" w:hAnsi="Cambria Math"/>
                  <w:i/>
                  <w:szCs w:val="24"/>
                </w:rPr>
              </m:ctrlPr>
            </m:dPr>
            <m:e>
              <m:r>
                <w:rPr>
                  <w:rFonts w:ascii="Cambria Math" w:hAnsi="Cambria Math"/>
                  <w:szCs w:val="24"/>
                </w:rPr>
                <m:t>1-</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 VM Avant Trans </m:t>
                      </m:r>
                      <m:d>
                        <m:dPr>
                          <m:ctrlPr>
                            <w:rPr>
                              <w:rFonts w:ascii="Cambria Math" w:eastAsiaTheme="minorEastAsia" w:hAnsi="Cambria Math"/>
                              <w:i/>
                              <w:szCs w:val="24"/>
                            </w:rPr>
                          </m:ctrlPr>
                        </m:dPr>
                        <m:e>
                          <m:r>
                            <w:rPr>
                              <w:rFonts w:ascii="Cambria Math" w:eastAsiaTheme="minorEastAsia" w:hAnsi="Cambria Math"/>
                              <w:szCs w:val="24"/>
                            </w:rPr>
                            <m:t>P</m:t>
                          </m:r>
                        </m:e>
                      </m:d>
                    </m:e>
                  </m:nary>
                </m:den>
              </m:f>
              <m:r>
                <w:rPr>
                  <w:rFonts w:ascii="Cambria Math" w:hAnsi="Cambria Math"/>
                  <w:szCs w:val="24"/>
                </w:rPr>
                <m:t>, 0</m:t>
              </m:r>
            </m:e>
          </m:d>
          <m:r>
            <w:rPr>
              <w:rFonts w:ascii="Cambria Math" w:hAnsi="Cambria Math"/>
              <w:szCs w:val="24"/>
            </w:rPr>
            <m:t>×PLMV Avant Transaction(P)</m:t>
          </m:r>
        </m:oMath>
      </m:oMathPara>
    </w:p>
    <w:p w14:paraId="723EB783" w14:textId="77777777" w:rsidR="005177F0" w:rsidRPr="00181FF9" w:rsidRDefault="005177F0" w:rsidP="005177F0">
      <w:pPr>
        <w:widowControl w:val="0"/>
        <w:rPr>
          <w:rFonts w:ascii="Calibri" w:hAnsi="Calibri"/>
          <w:szCs w:val="24"/>
        </w:rPr>
      </w:pPr>
    </w:p>
    <w:p w14:paraId="6B130710" w14:textId="77777777" w:rsidR="005177F0" w:rsidRPr="00181FF9" w:rsidRDefault="005177F0" w:rsidP="008E7EF8">
      <w:pPr>
        <w:pStyle w:val="Paragraphedeliste"/>
        <w:widowControl w:val="0"/>
        <w:numPr>
          <w:ilvl w:val="1"/>
          <w:numId w:val="8"/>
        </w:numPr>
        <w:rPr>
          <w:rFonts w:ascii="Calibri" w:hAnsi="Calibri"/>
          <w:szCs w:val="24"/>
        </w:rPr>
      </w:pPr>
      <w:r>
        <w:rPr>
          <w:rFonts w:ascii="Calibri" w:hAnsi="Calibri"/>
          <w:szCs w:val="24"/>
        </w:rPr>
        <w:t>Calcul des PMV réalisées lors de l’algorithme n°2 (réalisation des PVL paramétrable</w:t>
      </w:r>
      <w:r w:rsidR="008F5EB4">
        <w:rPr>
          <w:rFonts w:ascii="Calibri" w:hAnsi="Calibri"/>
          <w:szCs w:val="24"/>
        </w:rPr>
        <w:t>s</w:t>
      </w:r>
      <w:r>
        <w:rPr>
          <w:rFonts w:ascii="Calibri" w:hAnsi="Calibri"/>
          <w:szCs w:val="24"/>
        </w:rPr>
        <w:t xml:space="preserve"> en inputs). Pour cela, il faut au préalable déterminer le montant PMVL après le premier algorithme :</w:t>
      </w:r>
    </w:p>
    <w:p w14:paraId="5402CEFF" w14:textId="77777777" w:rsidR="005177F0" w:rsidRDefault="005177F0" w:rsidP="005177F0">
      <w:pPr>
        <w:pStyle w:val="Paragraphedeliste"/>
        <w:rPr>
          <w:rFonts w:ascii="Calibri" w:hAnsi="Calibri"/>
          <w:szCs w:val="24"/>
        </w:rPr>
      </w:pPr>
    </w:p>
    <w:p w14:paraId="0ACBF2EB" w14:textId="77777777" w:rsidR="005177F0" w:rsidRDefault="005177F0" w:rsidP="005177F0">
      <w:pPr>
        <w:pStyle w:val="Paragraphedeliste"/>
        <w:rPr>
          <w:rFonts w:ascii="Calibri" w:hAnsi="Calibri"/>
          <w:szCs w:val="24"/>
        </w:rPr>
      </w:pPr>
      <m:oMathPara>
        <m:oMath>
          <m:r>
            <w:rPr>
              <w:rFonts w:ascii="Cambria Math" w:hAnsi="Cambria Math"/>
              <w:szCs w:val="24"/>
            </w:rPr>
            <m:t>PMVR Algo 2</m:t>
          </m:r>
          <m:d>
            <m:dPr>
              <m:ctrlPr>
                <w:rPr>
                  <w:rFonts w:ascii="Cambria Math" w:hAnsi="Cambria Math"/>
                  <w:i/>
                  <w:szCs w:val="24"/>
                </w:rPr>
              </m:ctrlPr>
            </m:dPr>
            <m:e>
              <m:r>
                <w:rPr>
                  <w:rFonts w:ascii="Cambria Math" w:hAnsi="Cambria Math"/>
                  <w:szCs w:val="24"/>
                </w:rPr>
                <m:t>P</m:t>
              </m:r>
            </m:e>
          </m:d>
          <m:r>
            <w:rPr>
              <w:rFonts w:ascii="Cambria Math" w:hAnsi="Cambria Math"/>
              <w:szCs w:val="24"/>
            </w:rPr>
            <m:t>=</m:t>
          </m:r>
          <m:f>
            <m:fPr>
              <m:ctrlPr>
                <w:rPr>
                  <w:rFonts w:ascii="Cambria Math" w:hAnsi="Cambria Math"/>
                  <w:i/>
                  <w:szCs w:val="24"/>
                </w:rPr>
              </m:ctrlPr>
            </m:fPr>
            <m:num>
              <m:r>
                <w:rPr>
                  <w:rFonts w:ascii="Cambria Math" w:hAnsi="Cambria Math"/>
                  <w:szCs w:val="24"/>
                </w:rPr>
                <m:t>VM vendues pour real PVL(P)</m:t>
              </m:r>
            </m:num>
            <m:den>
              <m:r>
                <w:rPr>
                  <w:rFonts w:ascii="Cambria Math" w:hAnsi="Cambria Math"/>
                  <w:szCs w:val="24"/>
                </w:rPr>
                <m:t>VM Apres Trans (P)</m:t>
              </m:r>
            </m:den>
          </m:f>
          <m:r>
            <w:rPr>
              <w:rFonts w:ascii="Cambria Math" w:hAnsi="Cambria Math"/>
              <w:szCs w:val="24"/>
            </w:rPr>
            <m:t>×PMVL Apres Algo 1(P)</m:t>
          </m:r>
        </m:oMath>
      </m:oMathPara>
    </w:p>
    <w:p w14:paraId="4D32D286" w14:textId="77777777" w:rsidR="005177F0" w:rsidRDefault="005177F0" w:rsidP="005177F0">
      <w:pPr>
        <w:pStyle w:val="Paragraphedeliste"/>
        <w:rPr>
          <w:rFonts w:ascii="Calibri" w:hAnsi="Calibri"/>
          <w:szCs w:val="24"/>
        </w:rPr>
      </w:pPr>
    </w:p>
    <w:p w14:paraId="31C33E84" w14:textId="77777777" w:rsidR="005177F0" w:rsidRDefault="005177F0" w:rsidP="008E7EF8">
      <w:pPr>
        <w:pStyle w:val="Paragraphedeliste"/>
        <w:numPr>
          <w:ilvl w:val="1"/>
          <w:numId w:val="8"/>
        </w:numPr>
        <w:jc w:val="left"/>
        <w:rPr>
          <w:rFonts w:ascii="Calibri" w:hAnsi="Calibri"/>
          <w:szCs w:val="24"/>
        </w:rPr>
      </w:pPr>
      <w:r>
        <w:rPr>
          <w:rFonts w:ascii="Calibri" w:hAnsi="Calibri"/>
          <w:szCs w:val="24"/>
        </w:rPr>
        <w:t xml:space="preserve">Finalement le montant des plus ou moins-values réalisées lors de la stratégie ALM est égal : </w:t>
      </w:r>
    </w:p>
    <w:p w14:paraId="2A420DA5" w14:textId="77777777" w:rsidR="005177F0" w:rsidRDefault="005177F0" w:rsidP="005177F0">
      <w:pPr>
        <w:rPr>
          <w:rFonts w:ascii="Calibri" w:hAnsi="Calibri"/>
          <w:szCs w:val="24"/>
        </w:rPr>
      </w:pPr>
    </w:p>
    <w:p w14:paraId="4312358E" w14:textId="77777777" w:rsidR="005177F0" w:rsidRPr="003E3F9E" w:rsidRDefault="005177F0" w:rsidP="005177F0">
      <w:pPr>
        <w:rPr>
          <w:rFonts w:ascii="Calibri" w:eastAsiaTheme="minorEastAsia" w:hAnsi="Calibri"/>
          <w:szCs w:val="24"/>
        </w:rPr>
      </w:pPr>
      <m:oMathPara>
        <m:oMath>
          <m:r>
            <w:rPr>
              <w:rFonts w:ascii="Cambria Math" w:hAnsi="Cambria Math"/>
              <w:szCs w:val="24"/>
            </w:rPr>
            <m:t>PMVL Realisees</m:t>
          </m:r>
          <m:d>
            <m:dPr>
              <m:ctrlPr>
                <w:rPr>
                  <w:rFonts w:ascii="Cambria Math" w:hAnsi="Cambria Math"/>
                  <w:i/>
                  <w:szCs w:val="24"/>
                </w:rPr>
              </m:ctrlPr>
            </m:dPr>
            <m:e>
              <m:r>
                <w:rPr>
                  <w:rFonts w:ascii="Cambria Math" w:hAnsi="Cambria Math"/>
                  <w:szCs w:val="24"/>
                </w:rPr>
                <m:t>P</m:t>
              </m:r>
            </m:e>
          </m:d>
          <m:r>
            <w:rPr>
              <w:rFonts w:ascii="Cambria Math" w:hAnsi="Cambria Math"/>
              <w:szCs w:val="24"/>
            </w:rPr>
            <m:t>=PMVR  Algo 1</m:t>
          </m:r>
          <m:d>
            <m:dPr>
              <m:ctrlPr>
                <w:rPr>
                  <w:rFonts w:ascii="Cambria Math" w:hAnsi="Cambria Math"/>
                  <w:i/>
                  <w:szCs w:val="24"/>
                </w:rPr>
              </m:ctrlPr>
            </m:dPr>
            <m:e>
              <m:r>
                <w:rPr>
                  <w:rFonts w:ascii="Cambria Math" w:hAnsi="Cambria Math"/>
                  <w:szCs w:val="24"/>
                </w:rPr>
                <m:t>P</m:t>
              </m:r>
            </m:e>
          </m:d>
          <m:r>
            <w:rPr>
              <w:rFonts w:ascii="Cambria Math" w:hAnsi="Cambria Math"/>
              <w:szCs w:val="24"/>
            </w:rPr>
            <m:t>+PMVR Algo 2</m:t>
          </m:r>
          <m:d>
            <m:dPr>
              <m:ctrlPr>
                <w:rPr>
                  <w:rFonts w:ascii="Cambria Math" w:hAnsi="Cambria Math"/>
                  <w:i/>
                  <w:szCs w:val="24"/>
                </w:rPr>
              </m:ctrlPr>
            </m:dPr>
            <m:e>
              <m:r>
                <w:rPr>
                  <w:rFonts w:ascii="Cambria Math" w:hAnsi="Cambria Math"/>
                  <w:szCs w:val="24"/>
                </w:rPr>
                <m:t>P</m:t>
              </m:r>
            </m:e>
          </m:d>
        </m:oMath>
      </m:oMathPara>
    </w:p>
    <w:p w14:paraId="2C9D4E6C" w14:textId="77777777" w:rsidR="005177F0" w:rsidRDefault="005177F0" w:rsidP="005177F0">
      <w:pPr>
        <w:rPr>
          <w:rFonts w:ascii="Calibri" w:eastAsiaTheme="minorEastAsia" w:hAnsi="Calibri"/>
          <w:szCs w:val="24"/>
        </w:rPr>
      </w:pPr>
    </w:p>
    <w:p w14:paraId="29D643CD" w14:textId="77777777" w:rsidR="005177F0" w:rsidRPr="003E3F9E" w:rsidRDefault="005177F0" w:rsidP="005177F0">
      <w:pPr>
        <w:rPr>
          <w:rFonts w:ascii="Calibri" w:hAnsi="Calibri"/>
          <w:szCs w:val="24"/>
        </w:rPr>
      </w:pPr>
    </w:p>
    <w:p w14:paraId="1BF3DCA7" w14:textId="77777777" w:rsidR="005177F0" w:rsidRDefault="005177F0" w:rsidP="005177F0">
      <w:pPr>
        <w:pStyle w:val="Paragraphedeliste"/>
        <w:rPr>
          <w:rFonts w:ascii="Calibri" w:hAnsi="Calibri"/>
          <w:szCs w:val="24"/>
        </w:rPr>
      </w:pPr>
    </w:p>
    <w:p w14:paraId="4D14C465" w14:textId="77777777" w:rsidR="005177F0" w:rsidRPr="00E32731" w:rsidRDefault="005177F0" w:rsidP="005177F0">
      <w:pPr>
        <w:rPr>
          <w:lang w:eastAsia="fr-FR"/>
        </w:rPr>
      </w:pPr>
    </w:p>
    <w:p w14:paraId="30BF2A9D" w14:textId="77777777" w:rsidR="0053457E" w:rsidRDefault="0053457E" w:rsidP="0053457E">
      <w:pPr>
        <w:contextualSpacing/>
        <w:rPr>
          <w:rFonts w:eastAsia="Times New Roman" w:cs="Times New Roman"/>
          <w:lang w:eastAsia="fr-FR"/>
        </w:rPr>
      </w:pPr>
    </w:p>
    <w:p w14:paraId="30D28D4C" w14:textId="77777777" w:rsidR="0053457E" w:rsidRDefault="0053457E" w:rsidP="00881594">
      <w:pPr>
        <w:pStyle w:val="Titre4"/>
      </w:pPr>
      <w:bookmarkStart w:id="128" w:name="_Toc463971531"/>
      <w:bookmarkStart w:id="129" w:name="_Toc120003679"/>
      <w:r>
        <w:t xml:space="preserve">Classe </w:t>
      </w:r>
      <w:r w:rsidRPr="00E42282">
        <w:t xml:space="preserve"> « Immobilier »</w:t>
      </w:r>
      <w:bookmarkEnd w:id="128"/>
      <w:bookmarkEnd w:id="129"/>
    </w:p>
    <w:p w14:paraId="1883624C" w14:textId="77777777" w:rsidR="0053457E" w:rsidRDefault="0053457E" w:rsidP="0053457E">
      <w:pPr>
        <w:rPr>
          <w:lang w:eastAsia="fr-FR"/>
        </w:rPr>
      </w:pPr>
    </w:p>
    <w:p w14:paraId="035EAE3E" w14:textId="77777777" w:rsidR="0053457E" w:rsidRPr="002F56E4" w:rsidRDefault="0053457E" w:rsidP="0053457E">
      <w:pPr>
        <w:rPr>
          <w:lang w:eastAsia="fr-FR"/>
        </w:rPr>
      </w:pPr>
      <w:r>
        <w:rPr>
          <w:lang w:eastAsia="fr-FR"/>
        </w:rPr>
        <w:t>Le traitement de l’immobilier d’exploitation est semblable à celui de l’immobilier de placement. La seule différence pour l’immobilier d’exploitation provient du fait que cette classe n’est pas soumise à la stratégie ALM. En effet, de par leur nature, on considère qu’il n’y a pas d’achat-vente pour l’immobilier d’exploitation. Ainsi le pilotage de réalisation des plus ou moins-values lors de la stratégie ALM n’est également pas appliqué pour l’immobilier d’exploitation.</w:t>
      </w:r>
    </w:p>
    <w:p w14:paraId="624F2F94" w14:textId="77777777" w:rsidR="0053457E" w:rsidRDefault="0053457E" w:rsidP="0053457E">
      <w:pPr>
        <w:rPr>
          <w:rFonts w:ascii="Calibri" w:hAnsi="Calibri"/>
          <w:szCs w:val="24"/>
        </w:rPr>
      </w:pPr>
    </w:p>
    <w:p w14:paraId="12E11D4E" w14:textId="77777777" w:rsidR="003649CC" w:rsidRPr="00302FCB" w:rsidRDefault="003649CC" w:rsidP="003649CC">
      <w:pPr>
        <w:rPr>
          <w:rFonts w:ascii="Calibri" w:hAnsi="Calibri"/>
          <w:b/>
          <w:noProof/>
          <w:szCs w:val="24"/>
          <w:u w:val="single"/>
        </w:rPr>
      </w:pPr>
      <w:bookmarkStart w:id="130" w:name="_Toc463971532"/>
      <w:r w:rsidRPr="00302FCB">
        <w:rPr>
          <w:rFonts w:ascii="Calibri" w:hAnsi="Calibri"/>
          <w:b/>
          <w:noProof/>
          <w:szCs w:val="24"/>
          <w:u w:val="single"/>
        </w:rPr>
        <w:t>Valeur de marché avant transaction :</w:t>
      </w:r>
    </w:p>
    <w:p w14:paraId="612DF953" w14:textId="77777777" w:rsidR="003649CC" w:rsidRDefault="003649CC" w:rsidP="003649CC">
      <w:pPr>
        <w:rPr>
          <w:rFonts w:ascii="Calibri" w:hAnsi="Calibri"/>
          <w:noProof/>
          <w:szCs w:val="24"/>
        </w:rPr>
      </w:pPr>
    </w:p>
    <w:p w14:paraId="3BC2C3A3" w14:textId="77777777" w:rsidR="003649CC" w:rsidRPr="00332C56" w:rsidRDefault="003649CC" w:rsidP="003649CC">
      <w:pPr>
        <w:widowControl w:val="0"/>
        <w:rPr>
          <w:rFonts w:ascii="Calibri" w:eastAsiaTheme="minorEastAsia" w:hAnsi="Calibri"/>
          <w:szCs w:val="24"/>
        </w:rPr>
      </w:pPr>
      <m:oMathPara>
        <m:oMath>
          <m:r>
            <w:rPr>
              <w:rFonts w:ascii="Cambria Math" w:hAnsi="Cambria Math"/>
              <w:szCs w:val="24"/>
            </w:rPr>
            <m:t xml:space="preserve">VM Après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 VM initiale</m:t>
          </m:r>
        </m:oMath>
      </m:oMathPara>
    </w:p>
    <w:p w14:paraId="39D81FEE" w14:textId="77777777" w:rsidR="003649CC" w:rsidRDefault="003649CC" w:rsidP="003649CC">
      <w:pPr>
        <w:widowControl w:val="0"/>
        <w:rPr>
          <w:rFonts w:ascii="Calibri" w:hAnsi="Calibri"/>
          <w:szCs w:val="24"/>
        </w:rPr>
      </w:pPr>
    </w:p>
    <w:p w14:paraId="334DAD87" w14:textId="77777777" w:rsidR="003649CC" w:rsidRDefault="003649CC" w:rsidP="003649CC">
      <w:pPr>
        <w:widowControl w:val="0"/>
        <w:rPr>
          <w:rFonts w:ascii="Calibri" w:hAnsi="Calibri"/>
          <w:szCs w:val="24"/>
        </w:rPr>
      </w:pPr>
      <m:oMathPara>
        <m:oMath>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VM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1+Accroissement Capital</m:t>
              </m:r>
              <m:d>
                <m:dPr>
                  <m:ctrlPr>
                    <w:rPr>
                      <w:rFonts w:ascii="Cambria Math" w:hAnsi="Cambria Math"/>
                      <w:i/>
                      <w:szCs w:val="24"/>
                    </w:rPr>
                  </m:ctrlPr>
                </m:dPr>
                <m:e>
                  <m:r>
                    <w:rPr>
                      <w:rFonts w:ascii="Cambria Math" w:hAnsi="Cambria Math"/>
                      <w:szCs w:val="24"/>
                    </w:rPr>
                    <m:t>P</m:t>
                  </m:r>
                </m:e>
              </m:d>
            </m:e>
          </m:d>
        </m:oMath>
      </m:oMathPara>
    </w:p>
    <w:p w14:paraId="4606D322" w14:textId="77777777" w:rsidR="003649CC" w:rsidRDefault="003649CC" w:rsidP="003649CC">
      <w:pPr>
        <w:widowControl w:val="0"/>
        <w:rPr>
          <w:rFonts w:ascii="Calibri" w:hAnsi="Calibri"/>
          <w:szCs w:val="24"/>
        </w:rPr>
      </w:pPr>
    </w:p>
    <w:p w14:paraId="0EDE96F2" w14:textId="77777777" w:rsidR="003649CC" w:rsidRPr="007758A7" w:rsidRDefault="003649CC" w:rsidP="003649CC">
      <w:pPr>
        <w:widowControl w:val="0"/>
        <w:rPr>
          <w:rFonts w:ascii="Calibri" w:hAnsi="Calibri"/>
          <w:szCs w:val="24"/>
          <w:u w:val="single"/>
        </w:rPr>
      </w:pPr>
      <w:r w:rsidRPr="007758A7">
        <w:rPr>
          <w:rFonts w:ascii="Calibri" w:hAnsi="Calibri"/>
          <w:szCs w:val="24"/>
          <w:u w:val="single"/>
        </w:rPr>
        <w:t xml:space="preserve">Avec : </w:t>
      </w:r>
    </w:p>
    <w:p w14:paraId="0C51825B" w14:textId="77777777" w:rsidR="003649CC" w:rsidRPr="00332C56" w:rsidRDefault="003649CC"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VM initiale</m:t>
        </m:r>
      </m:oMath>
      <w:r>
        <w:rPr>
          <w:rFonts w:ascii="Calibri" w:hAnsi="Calibri"/>
          <w:szCs w:val="24"/>
        </w:rPr>
        <w:t> : la valeur de marché renseignée en input</w:t>
      </w:r>
    </w:p>
    <w:p w14:paraId="2E0298A1" w14:textId="77777777" w:rsidR="003649CC" w:rsidRDefault="003649CC" w:rsidP="008E7EF8">
      <w:pPr>
        <w:pStyle w:val="Paragraphedeliste"/>
        <w:widowControl w:val="0"/>
        <w:numPr>
          <w:ilvl w:val="0"/>
          <w:numId w:val="8"/>
        </w:numPr>
        <w:tabs>
          <w:tab w:val="clear" w:pos="720"/>
          <w:tab w:val="num" w:pos="1636"/>
        </w:tabs>
        <w:ind w:left="1636"/>
        <w:rPr>
          <w:rFonts w:ascii="Calibri" w:hAnsi="Calibri"/>
          <w:szCs w:val="24"/>
        </w:rPr>
      </w:pPr>
      <m:oMath>
        <m:r>
          <w:rPr>
            <w:rFonts w:ascii="Cambria Math" w:hAnsi="Cambria Math"/>
            <w:szCs w:val="24"/>
          </w:rPr>
          <m:t>Accroissement Capital</m:t>
        </m:r>
      </m:oMath>
      <w:r>
        <w:rPr>
          <w:rFonts w:ascii="Calibri" w:hAnsi="Calibri"/>
          <w:szCs w:val="24"/>
        </w:rPr>
        <w:t> : le rendement de capital correspondant à l’indice capital de l’immobilier issu de l’ESG.</w:t>
      </w:r>
    </w:p>
    <w:p w14:paraId="34A61B7A" w14:textId="77777777" w:rsidR="003649CC" w:rsidRPr="000E49F1" w:rsidRDefault="003649CC" w:rsidP="003649CC">
      <w:pPr>
        <w:rPr>
          <w:rFonts w:ascii="Calibri" w:hAnsi="Calibri"/>
          <w:noProof/>
          <w:szCs w:val="24"/>
        </w:rPr>
      </w:pPr>
    </w:p>
    <w:p w14:paraId="6378D9A1" w14:textId="77777777" w:rsidR="003649CC" w:rsidRPr="00737FD9" w:rsidRDefault="003649CC" w:rsidP="003649CC">
      <w:pPr>
        <w:rPr>
          <w:rFonts w:ascii="Calibri" w:hAnsi="Calibri"/>
          <w:szCs w:val="24"/>
        </w:rPr>
      </w:pPr>
    </w:p>
    <w:p w14:paraId="2E41EC2D" w14:textId="77777777" w:rsidR="003649CC" w:rsidRPr="00302FCB" w:rsidRDefault="003649CC" w:rsidP="003649CC">
      <w:pPr>
        <w:widowControl w:val="0"/>
        <w:rPr>
          <w:rFonts w:ascii="Calibri" w:hAnsi="Calibri"/>
          <w:szCs w:val="24"/>
          <w:u w:val="single"/>
        </w:rPr>
      </w:pPr>
      <w:r w:rsidRPr="00302FCB">
        <w:rPr>
          <w:rFonts w:ascii="Calibri" w:hAnsi="Calibri"/>
          <w:b/>
          <w:noProof/>
          <w:szCs w:val="24"/>
          <w:u w:val="single"/>
        </w:rPr>
        <w:t>Valeur de marché après transaction</w:t>
      </w:r>
      <w:r>
        <w:rPr>
          <w:rFonts w:ascii="Calibri" w:hAnsi="Calibri"/>
          <w:b/>
          <w:noProof/>
          <w:szCs w:val="24"/>
          <w:u w:val="single"/>
        </w:rPr>
        <w:t> :</w:t>
      </w:r>
    </w:p>
    <w:p w14:paraId="320E4966" w14:textId="77777777" w:rsidR="003649CC" w:rsidRDefault="003649CC" w:rsidP="003649CC">
      <w:pPr>
        <w:widowControl w:val="0"/>
        <w:rPr>
          <w:rFonts w:ascii="Calibri" w:hAnsi="Calibri"/>
          <w:szCs w:val="24"/>
        </w:rPr>
      </w:pPr>
    </w:p>
    <w:p w14:paraId="692299BB" w14:textId="77777777" w:rsidR="003649CC" w:rsidRPr="009960FC" w:rsidRDefault="003649CC" w:rsidP="008E7EF8">
      <w:pPr>
        <w:pStyle w:val="Paragraphedeliste"/>
        <w:numPr>
          <w:ilvl w:val="1"/>
          <w:numId w:val="8"/>
        </w:numPr>
        <w:rPr>
          <w:rFonts w:ascii="Calibri" w:hAnsi="Calibri"/>
          <w:szCs w:val="24"/>
        </w:rPr>
      </w:pPr>
      <w:r w:rsidRPr="009960FC">
        <w:rPr>
          <w:rFonts w:ascii="Calibri" w:eastAsiaTheme="minorEastAsia" w:hAnsi="Calibri"/>
          <w:szCs w:val="24"/>
          <w:u w:val="single"/>
        </w:rPr>
        <w:t>Dans le cas d’un désinvestissement :</w:t>
      </w:r>
      <w:r w:rsidRPr="009960FC">
        <w:rPr>
          <w:szCs w:val="24"/>
        </w:rPr>
        <w:t xml:space="preserve"> </w:t>
      </w:r>
      <w:r w:rsidRPr="00812E76">
        <w:rPr>
          <w:szCs w:val="24"/>
        </w:rPr>
        <w:t xml:space="preserve">il s’agit de la valeur de marché avant transaction à laquelle on </w:t>
      </w:r>
      <w:r>
        <w:rPr>
          <w:szCs w:val="24"/>
        </w:rPr>
        <w:t>retranche la part d’actif vendue au titre de l’ALM et au titre de la réalisation des plus ou moins-values latentes.</w:t>
      </w:r>
    </w:p>
    <w:p w14:paraId="6F70864E" w14:textId="77777777" w:rsidR="003649CC" w:rsidRDefault="003649CC" w:rsidP="003649CC">
      <w:pPr>
        <w:rPr>
          <w:rFonts w:ascii="Calibri" w:hAnsi="Calibri"/>
          <w:szCs w:val="24"/>
        </w:rPr>
      </w:pPr>
    </w:p>
    <w:p w14:paraId="4ADD4357" w14:textId="77777777" w:rsidR="003649CC" w:rsidRDefault="003649CC" w:rsidP="003649CC">
      <w:pPr>
        <w:rPr>
          <w:rFonts w:ascii="Calibri" w:hAnsi="Calibri"/>
          <w:szCs w:val="24"/>
        </w:rPr>
      </w:pPr>
      <m:oMathPara>
        <m:oMath>
          <m:r>
            <w:rPr>
              <w:rFonts w:ascii="Cambria Math" w:hAnsi="Cambria Math"/>
              <w:szCs w:val="24"/>
            </w:rPr>
            <m:t xml:space="preserve">VM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Vendue pour Real PVL(P)</m:t>
          </m:r>
        </m:oMath>
      </m:oMathPara>
    </w:p>
    <w:p w14:paraId="256D34C0" w14:textId="77777777" w:rsidR="003649CC" w:rsidRPr="0019403A" w:rsidRDefault="003649CC" w:rsidP="003649CC">
      <w:pPr>
        <w:rPr>
          <w:rFonts w:ascii="Calibri" w:hAnsi="Calibri"/>
          <w:szCs w:val="24"/>
          <w:u w:val="single"/>
        </w:rPr>
      </w:pPr>
      <w:r w:rsidRPr="0019403A">
        <w:rPr>
          <w:rFonts w:ascii="Calibri" w:hAnsi="Calibri"/>
          <w:szCs w:val="24"/>
          <w:u w:val="single"/>
        </w:rPr>
        <w:t xml:space="preserve">Avec : </w:t>
      </w:r>
    </w:p>
    <w:p w14:paraId="698D82EA" w14:textId="77777777" w:rsidR="003649CC" w:rsidRPr="00761607" w:rsidRDefault="003649CC" w:rsidP="008E7EF8">
      <w:pPr>
        <w:pStyle w:val="Paragraphedeliste"/>
        <w:numPr>
          <w:ilvl w:val="0"/>
          <w:numId w:val="8"/>
        </w:numPr>
        <w:tabs>
          <w:tab w:val="clear" w:pos="720"/>
          <w:tab w:val="num" w:pos="1636"/>
        </w:tabs>
        <w:ind w:left="1636"/>
        <w:rPr>
          <w:rFonts w:ascii="Calibri" w:hAnsi="Calibri"/>
          <w:b/>
          <w:i/>
          <w:szCs w:val="24"/>
        </w:rPr>
      </w:pPr>
      <w:r w:rsidRPr="00761607">
        <w:rPr>
          <w:rFonts w:ascii="Calibri" w:hAnsi="Calibri"/>
          <w:b/>
          <w:i/>
          <w:szCs w:val="24"/>
        </w:rPr>
        <w:t xml:space="preserve">Part d’actif vendue au titre de l’ALM : </w:t>
      </w:r>
    </w:p>
    <w:p w14:paraId="74E42AB0" w14:textId="77777777" w:rsidR="003649CC" w:rsidRPr="00761607" w:rsidRDefault="003649CC" w:rsidP="003649CC">
      <w:pPr>
        <w:pStyle w:val="Paragraphedeliste"/>
        <w:rPr>
          <w:rFonts w:ascii="Calibri" w:hAnsi="Calibri"/>
          <w:szCs w:val="24"/>
        </w:rPr>
      </w:pPr>
      <m:oMathPara>
        <m:oMath>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f>
            <m:fPr>
              <m:ctrlPr>
                <w:rPr>
                  <w:rFonts w:ascii="Cambria Math" w:hAnsi="Cambria Math"/>
                  <w:i/>
                  <w:szCs w:val="24"/>
                </w:rPr>
              </m:ctrlPr>
            </m:fPr>
            <m:num>
              <m:nary>
                <m:naryPr>
                  <m:chr m:val="∑"/>
                  <m:limLoc m:val="undOvr"/>
                  <m:supHide m:val="1"/>
                  <m:ctrlPr>
                    <w:rPr>
                      <w:rFonts w:ascii="Cambria Math" w:hAnsi="Cambria Math"/>
                      <w:i/>
                      <w:szCs w:val="24"/>
                    </w:rPr>
                  </m:ctrlPr>
                </m:naryPr>
                <m:sub>
                  <m:r>
                    <w:rPr>
                      <w:rFonts w:ascii="Cambria Math" w:hAnsi="Cambria Math"/>
                      <w:szCs w:val="24"/>
                    </w:rPr>
                    <m:t>nb lignes</m:t>
                  </m:r>
                </m:sub>
                <m:sup/>
                <m:e>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e>
              </m:nary>
              <m:r>
                <w:rPr>
                  <w:rFonts w:ascii="Cambria Math" w:hAnsi="Cambria Math"/>
                  <w:szCs w:val="24"/>
                </w:rPr>
                <m:t xml:space="preserve">-Valeur Marche Cible(P) </m:t>
              </m:r>
            </m:num>
            <m:den>
              <m:nary>
                <m:naryPr>
                  <m:chr m:val="∑"/>
                  <m:limLoc m:val="undOvr"/>
                  <m:supHide m:val="1"/>
                  <m:ctrlPr>
                    <w:rPr>
                      <w:rFonts w:ascii="Cambria Math" w:hAnsi="Cambria Math"/>
                      <w:i/>
                      <w:szCs w:val="24"/>
                    </w:rPr>
                  </m:ctrlPr>
                </m:naryPr>
                <m:sub>
                  <m:r>
                    <w:rPr>
                      <w:rFonts w:ascii="Cambria Math" w:hAnsi="Cambria Math"/>
                      <w:szCs w:val="24"/>
                    </w:rPr>
                    <m:t>nb lignes</m:t>
                  </m:r>
                </m:sub>
                <m:sup/>
                <m:e>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e>
              </m:nary>
            </m:den>
          </m:f>
        </m:oMath>
      </m:oMathPara>
    </w:p>
    <w:p w14:paraId="7046A06A" w14:textId="77777777" w:rsidR="003649CC" w:rsidRDefault="003649CC" w:rsidP="003649CC">
      <w:pPr>
        <w:rPr>
          <w:rFonts w:ascii="Calibri" w:hAnsi="Calibri"/>
          <w:szCs w:val="24"/>
        </w:rPr>
      </w:pPr>
    </w:p>
    <w:p w14:paraId="6084F3B9" w14:textId="77777777" w:rsidR="003649CC" w:rsidRPr="0019403A" w:rsidRDefault="003649CC" w:rsidP="008E7EF8">
      <w:pPr>
        <w:pStyle w:val="Paragraphedeliste"/>
        <w:numPr>
          <w:ilvl w:val="0"/>
          <w:numId w:val="8"/>
        </w:numPr>
        <w:tabs>
          <w:tab w:val="clear" w:pos="720"/>
          <w:tab w:val="num" w:pos="1636"/>
        </w:tabs>
        <w:ind w:left="1636"/>
        <w:rPr>
          <w:rFonts w:ascii="Calibri" w:hAnsi="Calibri"/>
          <w:szCs w:val="24"/>
        </w:rPr>
      </w:pPr>
      <w:r w:rsidRPr="00761607">
        <w:rPr>
          <w:rFonts w:ascii="Calibri" w:eastAsiaTheme="minorEastAsia" w:hAnsi="Calibri"/>
          <w:b/>
          <w:i/>
          <w:szCs w:val="24"/>
        </w:rPr>
        <w:t>Part d’actif vendue au titre de la réalisation des plus ou moins-values lat</w:t>
      </w:r>
      <w:r>
        <w:rPr>
          <w:rFonts w:ascii="Calibri" w:eastAsiaTheme="minorEastAsia" w:hAnsi="Calibri"/>
          <w:b/>
          <w:i/>
          <w:szCs w:val="24"/>
        </w:rPr>
        <w:t xml:space="preserve">entes : </w:t>
      </w:r>
      <w:r>
        <w:rPr>
          <w:rFonts w:ascii="Calibri" w:eastAsiaTheme="minorEastAsia" w:hAnsi="Calibri"/>
          <w:szCs w:val="24"/>
        </w:rPr>
        <w:t xml:space="preserve">Cette part est non nulle seulement lorsque le taux de plus ou moins-values latentes </w:t>
      </w:r>
      <m:oMath>
        <m:r>
          <w:rPr>
            <w:rFonts w:ascii="Cambria Math" w:eastAsiaTheme="minorEastAsia" w:hAnsi="Cambria Math"/>
            <w:szCs w:val="24"/>
          </w:rPr>
          <m:t>(</m:t>
        </m:r>
        <m:r>
          <w:rPr>
            <w:rFonts w:ascii="Cambria Math" w:hAnsi="Cambria Math"/>
            <w:szCs w:val="24"/>
          </w:rPr>
          <m:t>Tx Real PVL Immo</m:t>
        </m:r>
        <m:r>
          <w:rPr>
            <w:rFonts w:ascii="Cambria Math" w:eastAsiaTheme="minorEastAsia" w:hAnsi="Cambria Math"/>
            <w:szCs w:val="24"/>
          </w:rPr>
          <m:t>)</m:t>
        </m:r>
      </m:oMath>
      <w:r>
        <w:rPr>
          <w:rFonts w:ascii="Calibri" w:eastAsiaTheme="minorEastAsia" w:hAnsi="Calibri"/>
          <w:szCs w:val="24"/>
        </w:rPr>
        <w:t xml:space="preserve"> est non nul.</w:t>
      </w:r>
    </w:p>
    <w:p w14:paraId="6786EBBA" w14:textId="77777777" w:rsidR="003649CC" w:rsidRPr="0019403A" w:rsidRDefault="003649CC" w:rsidP="003649CC">
      <w:pPr>
        <w:pStyle w:val="Paragraphedeliste"/>
        <w:rPr>
          <w:rFonts w:ascii="Calibri" w:hAnsi="Calibri"/>
          <w:szCs w:val="24"/>
        </w:rPr>
      </w:pPr>
    </w:p>
    <w:p w14:paraId="3E0E3183" w14:textId="77777777" w:rsidR="003649CC" w:rsidRPr="0019403A" w:rsidRDefault="003649CC" w:rsidP="003649CC">
      <w:pPr>
        <w:rPr>
          <w:rFonts w:ascii="Calibri" w:hAnsi="Calibri"/>
          <w:szCs w:val="24"/>
        </w:rPr>
      </w:pPr>
      <m:oMathPara>
        <m:oMath>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×Tx Real PVL Immo-VM Vendue Pour Desinvest</m:t>
          </m:r>
          <m:d>
            <m:dPr>
              <m:ctrlPr>
                <w:rPr>
                  <w:rFonts w:ascii="Cambria Math" w:hAnsi="Cambria Math"/>
                  <w:i/>
                  <w:szCs w:val="24"/>
                </w:rPr>
              </m:ctrlPr>
            </m:dPr>
            <m:e>
              <m:r>
                <w:rPr>
                  <w:rFonts w:ascii="Cambria Math" w:hAnsi="Cambria Math"/>
                  <w:szCs w:val="24"/>
                </w:rPr>
                <m:t>P</m:t>
              </m:r>
            </m:e>
          </m:d>
        </m:oMath>
      </m:oMathPara>
    </w:p>
    <w:p w14:paraId="418E3A7E" w14:textId="77777777" w:rsidR="003649CC" w:rsidRDefault="003649CC" w:rsidP="003649CC">
      <w:pPr>
        <w:rPr>
          <w:rFonts w:ascii="Calibri" w:hAnsi="Calibri"/>
          <w:szCs w:val="24"/>
        </w:rPr>
      </w:pPr>
    </w:p>
    <w:p w14:paraId="0866CDB1" w14:textId="77777777" w:rsidR="003649CC" w:rsidRPr="0019403A" w:rsidRDefault="003649CC" w:rsidP="008E7EF8">
      <w:pPr>
        <w:pStyle w:val="Paragraphedeliste"/>
        <w:numPr>
          <w:ilvl w:val="0"/>
          <w:numId w:val="8"/>
        </w:numPr>
        <w:tabs>
          <w:tab w:val="clear" w:pos="720"/>
          <w:tab w:val="num" w:pos="1636"/>
        </w:tabs>
        <w:ind w:left="1636"/>
        <w:rPr>
          <w:rFonts w:ascii="Calibri" w:hAnsi="Calibri"/>
          <w:szCs w:val="24"/>
        </w:rPr>
      </w:pPr>
      <m:oMath>
        <m:r>
          <w:rPr>
            <w:rFonts w:ascii="Cambria Math" w:eastAsiaTheme="minorEastAsia" w:hAnsi="Cambria Math"/>
            <w:szCs w:val="24"/>
          </w:rPr>
          <m:t>Tx Real PVL Immo</m:t>
        </m:r>
      </m:oMath>
      <w:r>
        <w:rPr>
          <w:rFonts w:ascii="Calibri" w:eastAsiaTheme="minorEastAsia" w:hAnsi="Calibri"/>
          <w:szCs w:val="24"/>
        </w:rPr>
        <w:t xml:space="preserve"> est paramétrable en input.</w:t>
      </w:r>
    </w:p>
    <w:p w14:paraId="6AEDB193" w14:textId="77777777" w:rsidR="003649CC" w:rsidRDefault="003649CC" w:rsidP="003649CC">
      <w:pPr>
        <w:rPr>
          <w:rFonts w:ascii="Calibri" w:hAnsi="Calibri"/>
          <w:szCs w:val="24"/>
        </w:rPr>
      </w:pPr>
    </w:p>
    <w:p w14:paraId="3BC25009" w14:textId="77777777" w:rsidR="003649CC" w:rsidRPr="009960FC" w:rsidRDefault="003649CC" w:rsidP="003649CC">
      <w:pPr>
        <w:rPr>
          <w:rFonts w:ascii="Calibri" w:hAnsi="Calibri"/>
          <w:szCs w:val="24"/>
        </w:rPr>
      </w:pPr>
    </w:p>
    <w:p w14:paraId="28853805" w14:textId="77777777" w:rsidR="003649CC" w:rsidRPr="003649CC" w:rsidRDefault="003649CC" w:rsidP="008E7EF8">
      <w:pPr>
        <w:pStyle w:val="Paragraphedeliste"/>
        <w:numPr>
          <w:ilvl w:val="1"/>
          <w:numId w:val="8"/>
        </w:numPr>
        <w:rPr>
          <w:rFonts w:ascii="Calibri" w:hAnsi="Calibri"/>
          <w:szCs w:val="24"/>
          <w:u w:val="single"/>
        </w:rPr>
      </w:pPr>
      <w:r w:rsidRPr="003649CC">
        <w:rPr>
          <w:rFonts w:ascii="Calibri" w:hAnsi="Calibri"/>
          <w:szCs w:val="24"/>
          <w:u w:val="single"/>
        </w:rPr>
        <w:t xml:space="preserve">Dans le cas d’un investissement : </w:t>
      </w:r>
      <w:r w:rsidRPr="003649CC">
        <w:rPr>
          <w:szCs w:val="24"/>
        </w:rPr>
        <w:t xml:space="preserve">il est procédé à l’achat d’un nouveau titre immobilier. Les caractéristiques du nouveau titre sont récupérées au sein </w:t>
      </w:r>
      <w:r>
        <w:rPr>
          <w:szCs w:val="24"/>
        </w:rPr>
        <w:t>d’une table en input.</w:t>
      </w:r>
      <w:r w:rsidR="00A431DC">
        <w:rPr>
          <w:szCs w:val="24"/>
        </w:rPr>
        <w:t xml:space="preserve"> La valeur de marché de ces nouveaux placements immobiliers est donnée par : </w:t>
      </w:r>
    </w:p>
    <w:p w14:paraId="19C2EDFD" w14:textId="77777777" w:rsidR="003649CC" w:rsidRPr="00386D80" w:rsidRDefault="003649CC" w:rsidP="003649CC">
      <w:pPr>
        <w:rPr>
          <w:rFonts w:ascii="Calibri" w:hAnsi="Calibri"/>
          <w:szCs w:val="24"/>
        </w:rPr>
      </w:pPr>
      <m:oMathPara>
        <m:oMath>
          <m:r>
            <w:rPr>
              <w:rFonts w:ascii="Cambria Math" w:hAnsi="Cambria Math" w:cs="Cambria Math"/>
              <w:szCs w:val="24"/>
            </w:rPr>
            <m:t>V</m:t>
          </m:r>
          <m:r>
            <w:rPr>
              <w:rFonts w:ascii="Cambria Math" w:hAnsi="Cambria Math"/>
              <w:szCs w:val="24"/>
            </w:rPr>
            <m:t>M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"nouveau titre" = Valeur Marche Cible</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nb lignes</m:t>
              </m:r>
            </m:sub>
            <m:sup/>
            <m:e>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nb lignes</m:t>
              </m:r>
            </m:sub>
            <m:sup/>
            <m:e>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e>
          </m:nary>
        </m:oMath>
      </m:oMathPara>
    </w:p>
    <w:p w14:paraId="6630B20A" w14:textId="77777777" w:rsidR="003649CC" w:rsidRDefault="003649CC" w:rsidP="003649CC">
      <w:pPr>
        <w:widowControl w:val="0"/>
        <w:rPr>
          <w:rFonts w:ascii="Calibri" w:hAnsi="Calibri"/>
          <w:b/>
          <w:szCs w:val="24"/>
          <w:u w:val="single"/>
        </w:rPr>
      </w:pPr>
    </w:p>
    <w:p w14:paraId="752B0D22" w14:textId="77777777" w:rsidR="003649CC" w:rsidRDefault="003649CC" w:rsidP="003649CC">
      <w:pPr>
        <w:widowControl w:val="0"/>
        <w:rPr>
          <w:rFonts w:ascii="Calibri" w:hAnsi="Calibri"/>
          <w:b/>
          <w:szCs w:val="24"/>
          <w:u w:val="single"/>
        </w:rPr>
      </w:pPr>
    </w:p>
    <w:p w14:paraId="0FA3D9F3" w14:textId="77777777" w:rsidR="003649CC" w:rsidRPr="00AD4147" w:rsidRDefault="003649CC" w:rsidP="003649CC">
      <w:pPr>
        <w:widowControl w:val="0"/>
        <w:rPr>
          <w:rFonts w:ascii="Calibri" w:hAnsi="Calibri"/>
          <w:szCs w:val="24"/>
          <w:u w:val="single"/>
        </w:rPr>
      </w:pPr>
      <w:r w:rsidRPr="00AD4147">
        <w:rPr>
          <w:rFonts w:ascii="Calibri" w:hAnsi="Calibri"/>
          <w:b/>
          <w:szCs w:val="24"/>
          <w:u w:val="single"/>
        </w:rPr>
        <w:t>Valeur comptable brute avant transaction</w:t>
      </w:r>
    </w:p>
    <w:p w14:paraId="1BECF7DA" w14:textId="77777777" w:rsidR="003649CC" w:rsidRDefault="003649CC" w:rsidP="003649CC">
      <w:pPr>
        <w:rPr>
          <w:rFonts w:ascii="Calibri" w:hAnsi="Calibri"/>
          <w:szCs w:val="24"/>
        </w:rPr>
      </w:pPr>
    </w:p>
    <w:p w14:paraId="6CED1EFD" w14:textId="77777777" w:rsidR="003649CC" w:rsidRPr="00495D55" w:rsidRDefault="003649CC" w:rsidP="003649CC">
      <w:pPr>
        <w:rPr>
          <w:rFonts w:ascii="Calibri" w:eastAsiaTheme="minorEastAsia"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5FCAC3F9" w14:textId="77777777" w:rsidR="003649CC" w:rsidRDefault="003649CC" w:rsidP="003649CC">
      <w:pPr>
        <w:rPr>
          <w:rFonts w:ascii="Calibri" w:eastAsiaTheme="minorEastAsia" w:hAnsi="Calibri"/>
          <w:szCs w:val="24"/>
        </w:rPr>
      </w:pPr>
    </w:p>
    <w:p w14:paraId="00CD0F3D" w14:textId="77777777" w:rsidR="003649CC" w:rsidRDefault="003649CC" w:rsidP="003649CC">
      <w:pPr>
        <w:rPr>
          <w:rFonts w:ascii="Calibri"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P-1</m:t>
              </m:r>
            </m:e>
          </m:d>
        </m:oMath>
      </m:oMathPara>
    </w:p>
    <w:p w14:paraId="55CE3A3A" w14:textId="77777777" w:rsidR="003649CC" w:rsidRDefault="003649CC" w:rsidP="003649CC">
      <w:pPr>
        <w:rPr>
          <w:rFonts w:ascii="Calibri" w:hAnsi="Calibri"/>
          <w:szCs w:val="24"/>
        </w:rPr>
      </w:pPr>
    </w:p>
    <w:p w14:paraId="639C9D35" w14:textId="77777777" w:rsidR="003649CC" w:rsidRPr="00312A91" w:rsidRDefault="003649CC" w:rsidP="003649CC">
      <w:pPr>
        <w:rPr>
          <w:rFonts w:ascii="Calibri" w:hAnsi="Calibri"/>
          <w:szCs w:val="24"/>
        </w:rPr>
      </w:pPr>
    </w:p>
    <w:p w14:paraId="0A47F344" w14:textId="77777777" w:rsidR="003649CC" w:rsidRPr="00AD4147" w:rsidRDefault="003649CC" w:rsidP="003649CC">
      <w:pPr>
        <w:widowControl w:val="0"/>
        <w:rPr>
          <w:rFonts w:ascii="Calibri" w:hAnsi="Calibri"/>
          <w:szCs w:val="24"/>
          <w:u w:val="single"/>
        </w:rPr>
      </w:pPr>
      <w:r w:rsidRPr="00AD4147">
        <w:rPr>
          <w:rFonts w:ascii="Calibri" w:hAnsi="Calibri"/>
          <w:b/>
          <w:szCs w:val="24"/>
          <w:u w:val="single"/>
        </w:rPr>
        <w:t>Valeur comptable brute après transaction</w:t>
      </w:r>
      <w:r w:rsidRPr="00AD4147">
        <w:rPr>
          <w:rFonts w:ascii="Calibri" w:hAnsi="Calibri"/>
          <w:szCs w:val="24"/>
          <w:u w:val="single"/>
        </w:rPr>
        <w:t xml:space="preserve">  </w:t>
      </w:r>
    </w:p>
    <w:p w14:paraId="054C3898" w14:textId="77777777" w:rsidR="003649CC" w:rsidRPr="006504F3" w:rsidRDefault="003649CC" w:rsidP="003649CC">
      <w:pPr>
        <w:widowControl w:val="0"/>
        <w:rPr>
          <w:rFonts w:ascii="Calibri" w:hAnsi="Calibri"/>
          <w:szCs w:val="24"/>
        </w:rPr>
      </w:pPr>
      <w:r w:rsidRPr="006504F3">
        <w:rPr>
          <w:rFonts w:ascii="Calibri" w:hAnsi="Calibri"/>
          <w:szCs w:val="24"/>
        </w:rPr>
        <w:t>Deux cas sont envisageables :</w:t>
      </w:r>
    </w:p>
    <w:p w14:paraId="5823DE3B" w14:textId="77777777" w:rsidR="003649CC" w:rsidRPr="006504F3" w:rsidRDefault="003649CC" w:rsidP="008E7EF8">
      <w:pPr>
        <w:widowControl w:val="0"/>
        <w:numPr>
          <w:ilvl w:val="1"/>
          <w:numId w:val="8"/>
        </w:numPr>
        <w:rPr>
          <w:rFonts w:ascii="Calibri" w:hAnsi="Calibri"/>
          <w:szCs w:val="24"/>
        </w:rPr>
      </w:pPr>
      <w:r w:rsidRPr="006504F3">
        <w:rPr>
          <w:rFonts w:ascii="Calibri" w:hAnsi="Calibri"/>
          <w:szCs w:val="24"/>
        </w:rPr>
        <w:t>Cas d’un désinvestissement : la valeur comptable avant transaction est diminuée du ratio « valeur de marché cible / valeur de marché avant transaction »</w:t>
      </w:r>
    </w:p>
    <w:p w14:paraId="7311746B" w14:textId="77777777" w:rsidR="003649CC" w:rsidRPr="006504F3" w:rsidRDefault="003649CC" w:rsidP="003649CC">
      <w:pPr>
        <w:widowControl w:val="0"/>
        <w:rPr>
          <w:rFonts w:ascii="Calibri" w:hAnsi="Calibri"/>
          <w:szCs w:val="24"/>
        </w:rPr>
      </w:pPr>
    </w:p>
    <w:p w14:paraId="7FAC17CA" w14:textId="77777777" w:rsidR="003649CC" w:rsidRPr="006504F3" w:rsidRDefault="003649CC" w:rsidP="003649CC">
      <w:pPr>
        <w:widowControl w:val="0"/>
        <w:rPr>
          <w:rFonts w:ascii="Calibri" w:eastAsiaTheme="minorEastAsia" w:hAnsi="Calibri"/>
          <w:szCs w:val="24"/>
        </w:rPr>
      </w:pPr>
      <m:oMathPara>
        <m:oMath>
          <m:r>
            <w:rPr>
              <w:rFonts w:ascii="Cambria Math" w:hAnsi="Cambria Math"/>
              <w:szCs w:val="24"/>
            </w:rPr>
            <w:lastRenderedPageBreak/>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 VM Vendue pour Real PVL</m:t>
                      </m:r>
                      <m:d>
                        <m:dPr>
                          <m:ctrlPr>
                            <w:rPr>
                              <w:rFonts w:ascii="Cambria Math" w:hAnsi="Cambria Math"/>
                              <w:i/>
                              <w:szCs w:val="24"/>
                            </w:rPr>
                          </m:ctrlPr>
                        </m:dPr>
                        <m:e>
                          <m:r>
                            <w:rPr>
                              <w:rFonts w:ascii="Cambria Math" w:hAnsi="Cambria Math"/>
                              <w:szCs w:val="24"/>
                            </w:rPr>
                            <m:t>P</m:t>
                          </m:r>
                        </m:e>
                      </m:d>
                    </m:e>
                  </m:d>
                </m:num>
                <m:den>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den>
              </m:f>
            </m:e>
          </m:d>
        </m:oMath>
      </m:oMathPara>
    </w:p>
    <w:p w14:paraId="0819A862" w14:textId="1E3D02CE" w:rsidR="004B5168" w:rsidRPr="006504F3" w:rsidRDefault="004B5168" w:rsidP="003649CC">
      <w:pPr>
        <w:widowControl w:val="0"/>
        <w:rPr>
          <w:rFonts w:ascii="Calibri" w:eastAsiaTheme="minorEastAsia" w:hAnsi="Calibri"/>
          <w:szCs w:val="24"/>
        </w:rPr>
      </w:pPr>
    </w:p>
    <w:p w14:paraId="5B5D5ECA" w14:textId="77777777" w:rsidR="004B5168" w:rsidRPr="006504F3" w:rsidRDefault="004B5168" w:rsidP="004B5168">
      <w:pPr>
        <w:rPr>
          <w:rFonts w:ascii="Calibri" w:hAnsi="Calibri"/>
          <w:szCs w:val="24"/>
          <w:u w:val="single"/>
        </w:rPr>
      </w:pPr>
      <w:r w:rsidRPr="006504F3">
        <w:rPr>
          <w:rFonts w:ascii="Calibri" w:hAnsi="Calibri"/>
          <w:szCs w:val="24"/>
          <w:u w:val="single"/>
        </w:rPr>
        <w:t>Avec :</w:t>
      </w:r>
    </w:p>
    <w:p w14:paraId="280A4526" w14:textId="7EB35E3B" w:rsidR="004B5168" w:rsidRPr="006504F3" w:rsidRDefault="004B5168" w:rsidP="004B516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VM Vendue pour Desinvest</m:t>
        </m:r>
      </m:oMath>
      <w:r w:rsidRPr="006504F3">
        <w:rPr>
          <w:rFonts w:ascii="Calibri" w:eastAsiaTheme="minorEastAsia" w:hAnsi="Calibri"/>
          <w:szCs w:val="24"/>
        </w:rPr>
        <w:t xml:space="preserve"> et </w:t>
      </w:r>
      <m:oMath>
        <m:r>
          <w:rPr>
            <w:rFonts w:ascii="Cambria Math" w:eastAsiaTheme="minorEastAsia" w:hAnsi="Cambria Math"/>
            <w:szCs w:val="24"/>
          </w:rPr>
          <m:t>VM Vendue pour Real PVL</m:t>
        </m:r>
      </m:oMath>
      <w:r w:rsidRPr="006504F3">
        <w:rPr>
          <w:rFonts w:ascii="Calibri" w:eastAsiaTheme="minorEastAsia" w:hAnsi="Calibri"/>
          <w:szCs w:val="24"/>
        </w:rPr>
        <w:t> sont définies au niveau du calcul de la valeur de marché après transaction.</w:t>
      </w:r>
    </w:p>
    <w:p w14:paraId="4232F671" w14:textId="667DDBA7" w:rsidR="006504F3" w:rsidRPr="006504F3" w:rsidRDefault="006504F3" w:rsidP="006504F3">
      <w:pPr>
        <w:tabs>
          <w:tab w:val="num" w:pos="1636"/>
        </w:tabs>
        <w:rPr>
          <w:rFonts w:ascii="Calibri" w:hAnsi="Calibri"/>
          <w:szCs w:val="24"/>
        </w:rPr>
      </w:pPr>
    </w:p>
    <w:p w14:paraId="7E2F0071" w14:textId="773C8DD9" w:rsidR="006504F3" w:rsidRDefault="006504F3" w:rsidP="006504F3">
      <w:pPr>
        <w:widowControl w:val="0"/>
        <w:rPr>
          <w:rFonts w:ascii="Calibri" w:eastAsiaTheme="minorEastAsia" w:hAnsi="Calibri"/>
          <w:szCs w:val="24"/>
        </w:rPr>
      </w:pPr>
      <w:r w:rsidRPr="006504F3">
        <w:rPr>
          <w:rFonts w:ascii="Calibri" w:eastAsiaTheme="minorEastAsia" w:hAnsi="Calibri"/>
          <w:szCs w:val="24"/>
        </w:rPr>
        <w:t xml:space="preserve">Par ailleurs, une nouvelle ligne d’investissement est créée avec </w:t>
      </w:r>
      <m:oMath>
        <m:r>
          <w:rPr>
            <w:rFonts w:ascii="Cambria Math" w:eastAsiaTheme="minorEastAsia" w:hAnsi="Cambria Math"/>
            <w:szCs w:val="24"/>
          </w:rPr>
          <m:t>V</m:t>
        </m:r>
        <m:r>
          <w:rPr>
            <w:rFonts w:ascii="Cambria Math" w:hAnsi="Cambria Math"/>
            <w:szCs w:val="24"/>
          </w:rPr>
          <m:t xml:space="preserve">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oMath>
    </w:p>
    <w:p w14:paraId="05607BA7" w14:textId="77777777" w:rsidR="006504F3" w:rsidRPr="006504F3" w:rsidRDefault="006504F3" w:rsidP="006504F3">
      <w:pPr>
        <w:tabs>
          <w:tab w:val="num" w:pos="1636"/>
        </w:tabs>
        <w:rPr>
          <w:rFonts w:ascii="Calibri" w:hAnsi="Calibri"/>
          <w:szCs w:val="24"/>
        </w:rPr>
      </w:pPr>
    </w:p>
    <w:p w14:paraId="2F4091BD" w14:textId="77777777" w:rsidR="003649CC" w:rsidRDefault="003649CC" w:rsidP="003649CC">
      <w:pPr>
        <w:widowControl w:val="0"/>
        <w:rPr>
          <w:rFonts w:ascii="Calibri" w:hAnsi="Calibri"/>
          <w:szCs w:val="24"/>
        </w:rPr>
      </w:pPr>
    </w:p>
    <w:p w14:paraId="5B23CD82" w14:textId="77777777" w:rsidR="003649CC" w:rsidRDefault="003649CC" w:rsidP="008E7EF8">
      <w:pPr>
        <w:widowControl w:val="0"/>
        <w:numPr>
          <w:ilvl w:val="1"/>
          <w:numId w:val="8"/>
        </w:numPr>
        <w:rPr>
          <w:rFonts w:ascii="Calibri" w:hAnsi="Calibri"/>
          <w:szCs w:val="24"/>
        </w:rPr>
      </w:pPr>
      <w:r w:rsidRPr="00312A91">
        <w:rPr>
          <w:rFonts w:ascii="Calibri" w:hAnsi="Calibri"/>
          <w:szCs w:val="24"/>
        </w:rPr>
        <w:t>Cas d’un investissement : la valeur comptable avant transaction est augmentée du montant de l’investissement (on valorise en normes actuelles à la valeur d’achat des titres)</w:t>
      </w:r>
    </w:p>
    <w:p w14:paraId="078FE9DE" w14:textId="77777777" w:rsidR="003649CC" w:rsidRDefault="003649CC" w:rsidP="003649CC">
      <w:pPr>
        <w:widowControl w:val="0"/>
        <w:rPr>
          <w:rFonts w:ascii="Calibri" w:hAnsi="Calibri"/>
          <w:szCs w:val="24"/>
        </w:rPr>
      </w:pPr>
    </w:p>
    <w:p w14:paraId="370BA3DE" w14:textId="77777777" w:rsidR="003649CC" w:rsidRDefault="003649CC" w:rsidP="003649CC">
      <w:pPr>
        <w:widowControl w:val="0"/>
        <w:rPr>
          <w:rFonts w:ascii="Calibri" w:hAnsi="Calibri"/>
          <w:szCs w:val="24"/>
        </w:rPr>
      </w:pPr>
      <m:oMathPara>
        <m:oMath>
          <m:r>
            <w:rPr>
              <w:rFonts w:ascii="Cambria Math" w:hAnsi="Cambria Math"/>
              <w:szCs w:val="24"/>
            </w:rPr>
            <m:t xml:space="preserve">VCB Après Trans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VCB</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du nouvel actif immobilier</m:t>
          </m:r>
        </m:oMath>
      </m:oMathPara>
    </w:p>
    <w:p w14:paraId="265C7F7A" w14:textId="77777777" w:rsidR="003649CC" w:rsidRPr="00737FD9" w:rsidRDefault="003649CC" w:rsidP="003649CC">
      <w:pPr>
        <w:rPr>
          <w:rFonts w:ascii="Calibri" w:hAnsi="Calibri"/>
          <w:szCs w:val="24"/>
        </w:rPr>
      </w:pPr>
    </w:p>
    <w:p w14:paraId="45932D08" w14:textId="77777777" w:rsidR="003649CC" w:rsidRDefault="003649CC" w:rsidP="003649CC">
      <w:pPr>
        <w:rPr>
          <w:rFonts w:ascii="Calibri" w:hAnsi="Calibri"/>
          <w:noProof/>
          <w:szCs w:val="24"/>
        </w:rPr>
      </w:pPr>
    </w:p>
    <w:p w14:paraId="3A337136" w14:textId="77777777" w:rsidR="003649CC" w:rsidRDefault="003649CC" w:rsidP="003649CC">
      <w:pPr>
        <w:rPr>
          <w:rFonts w:ascii="Calibri" w:hAnsi="Calibri"/>
          <w:noProof/>
          <w:szCs w:val="24"/>
        </w:rPr>
      </w:pPr>
      <w:r w:rsidRPr="00466769">
        <w:rPr>
          <w:rFonts w:ascii="Calibri" w:hAnsi="Calibri"/>
          <w:b/>
          <w:noProof/>
          <w:szCs w:val="24"/>
          <w:u w:val="single"/>
        </w:rPr>
        <w:t>Loyers nets</w:t>
      </w:r>
      <w:r>
        <w:rPr>
          <w:rFonts w:ascii="Calibri" w:hAnsi="Calibri"/>
          <w:noProof/>
          <w:szCs w:val="24"/>
        </w:rPr>
        <w:t xml:space="preserve"> : </w:t>
      </w:r>
      <w:r w:rsidRPr="00737FD9">
        <w:rPr>
          <w:rFonts w:ascii="Calibri" w:hAnsi="Calibri"/>
          <w:noProof/>
          <w:szCs w:val="24"/>
        </w:rPr>
        <w:t>égaux aux taux de re</w:t>
      </w:r>
      <w:r>
        <w:rPr>
          <w:rFonts w:ascii="Calibri" w:hAnsi="Calibri"/>
          <w:noProof/>
          <w:szCs w:val="24"/>
        </w:rPr>
        <w:t>tour sur investissement issus des scenarios</w:t>
      </w:r>
      <w:r w:rsidRPr="00737FD9">
        <w:rPr>
          <w:rFonts w:ascii="Calibri" w:hAnsi="Calibri"/>
          <w:noProof/>
          <w:szCs w:val="24"/>
        </w:rPr>
        <w:t>, appliqués à la valeur de marché avant transaction.</w:t>
      </w:r>
    </w:p>
    <w:p w14:paraId="628AEE45" w14:textId="77777777" w:rsidR="003649CC" w:rsidRDefault="003649CC" w:rsidP="003649CC">
      <w:pPr>
        <w:rPr>
          <w:rFonts w:ascii="Calibri" w:hAnsi="Calibri"/>
          <w:noProof/>
          <w:szCs w:val="24"/>
        </w:rPr>
      </w:pPr>
    </w:p>
    <w:p w14:paraId="06E3BC1D" w14:textId="77777777" w:rsidR="003649CC" w:rsidRPr="006C4240" w:rsidRDefault="003649CC" w:rsidP="003649CC">
      <w:pPr>
        <w:rPr>
          <w:rFonts w:ascii="Calibri" w:eastAsiaTheme="minorEastAsia" w:hAnsi="Calibri"/>
          <w:noProof/>
          <w:szCs w:val="24"/>
        </w:rPr>
      </w:pPr>
      <m:oMathPara>
        <m:oMath>
          <m:r>
            <w:rPr>
              <w:rFonts w:ascii="Cambria Math" w:hAnsi="Cambria Math"/>
              <w:noProof/>
              <w:szCs w:val="24"/>
            </w:rPr>
            <m:t xml:space="preserve">Loyers Nets </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 xml:space="preserve">= </m:t>
          </m:r>
          <m:r>
            <w:rPr>
              <w:rFonts w:ascii="Cambria Math" w:hAnsi="Cambria Math"/>
              <w:szCs w:val="24"/>
            </w:rPr>
            <m:t>Retour Investissement</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 VM Avant Transaction(P)</m:t>
          </m:r>
        </m:oMath>
      </m:oMathPara>
    </w:p>
    <w:p w14:paraId="69B45F5A" w14:textId="77777777" w:rsidR="003649CC" w:rsidRPr="006C4240" w:rsidRDefault="003649CC" w:rsidP="003649CC">
      <w:pPr>
        <w:rPr>
          <w:rFonts w:ascii="Calibri" w:hAnsi="Calibri"/>
          <w:noProof/>
          <w:szCs w:val="24"/>
          <w:u w:val="single"/>
        </w:rPr>
      </w:pPr>
      <w:r w:rsidRPr="006C4240">
        <w:rPr>
          <w:rFonts w:ascii="Calibri" w:eastAsiaTheme="minorEastAsia" w:hAnsi="Calibri"/>
          <w:noProof/>
          <w:szCs w:val="24"/>
          <w:u w:val="single"/>
        </w:rPr>
        <w:t xml:space="preserve">Avec : </w:t>
      </w:r>
    </w:p>
    <w:p w14:paraId="47BAF016" w14:textId="77777777" w:rsidR="003649CC" w:rsidRPr="00295FC3" w:rsidRDefault="003649CC" w:rsidP="008E7EF8">
      <w:pPr>
        <w:pStyle w:val="Paragraphedeliste"/>
        <w:widowControl w:val="0"/>
        <w:numPr>
          <w:ilvl w:val="0"/>
          <w:numId w:val="8"/>
        </w:numPr>
        <w:tabs>
          <w:tab w:val="clear" w:pos="720"/>
          <w:tab w:val="num" w:pos="1636"/>
        </w:tabs>
        <w:ind w:left="1636"/>
        <w:rPr>
          <w:rFonts w:ascii="Calibri" w:hAnsi="Calibri"/>
          <w:szCs w:val="24"/>
        </w:rPr>
      </w:pPr>
      <m:oMath>
        <m:r>
          <w:rPr>
            <w:rFonts w:ascii="Cambria Math" w:hAnsi="Cambria Math"/>
            <w:szCs w:val="24"/>
          </w:rPr>
          <m:t>Retour Investissement</m:t>
        </m:r>
      </m:oMath>
      <w:r w:rsidRPr="00295FC3">
        <w:rPr>
          <w:rFonts w:ascii="Calibri" w:hAnsi="Calibri"/>
          <w:szCs w:val="24"/>
        </w:rPr>
        <w:t xml:space="preserve"> : le rendement du loyer </w:t>
      </w:r>
      <w:r>
        <w:rPr>
          <w:rFonts w:ascii="Calibri" w:hAnsi="Calibri"/>
          <w:szCs w:val="24"/>
        </w:rPr>
        <w:t>correspondant à l’indice loyer de l’immobilier issu de l’ESG.</w:t>
      </w:r>
    </w:p>
    <w:p w14:paraId="69996783" w14:textId="77777777" w:rsidR="003649CC" w:rsidRDefault="003649CC" w:rsidP="003649CC">
      <w:pPr>
        <w:rPr>
          <w:rFonts w:ascii="Calibri" w:hAnsi="Calibri"/>
          <w:szCs w:val="24"/>
        </w:rPr>
      </w:pPr>
    </w:p>
    <w:p w14:paraId="3D24FF88" w14:textId="77777777" w:rsidR="003649CC" w:rsidRPr="006C4240" w:rsidRDefault="003649CC" w:rsidP="003649CC">
      <w:pPr>
        <w:rPr>
          <w:rFonts w:ascii="Calibri" w:hAnsi="Calibri"/>
          <w:szCs w:val="24"/>
        </w:rPr>
      </w:pPr>
    </w:p>
    <w:p w14:paraId="4F6BD04F" w14:textId="77777777" w:rsidR="003649CC" w:rsidRDefault="003649CC" w:rsidP="003649CC">
      <w:pPr>
        <w:rPr>
          <w:rFonts w:ascii="Calibri" w:hAnsi="Calibri"/>
          <w:noProof/>
          <w:szCs w:val="24"/>
        </w:rPr>
      </w:pPr>
      <w:r w:rsidRPr="006C4240">
        <w:rPr>
          <w:rFonts w:ascii="Calibri" w:hAnsi="Calibri"/>
          <w:b/>
          <w:noProof/>
          <w:szCs w:val="24"/>
          <w:u w:val="single"/>
        </w:rPr>
        <w:t>Amortissement</w:t>
      </w:r>
      <w:r>
        <w:rPr>
          <w:rFonts w:ascii="Calibri" w:hAnsi="Calibri"/>
          <w:b/>
          <w:noProof/>
          <w:szCs w:val="24"/>
          <w:u w:val="single"/>
        </w:rPr>
        <w:t xml:space="preserve"> </w:t>
      </w:r>
      <w:r>
        <w:rPr>
          <w:rFonts w:ascii="Calibri" w:hAnsi="Calibri"/>
          <w:noProof/>
          <w:szCs w:val="24"/>
        </w:rPr>
        <w:t xml:space="preserve">: </w:t>
      </w:r>
      <w:r w:rsidRPr="00737FD9">
        <w:rPr>
          <w:rFonts w:ascii="Calibri" w:hAnsi="Calibri"/>
          <w:noProof/>
          <w:szCs w:val="24"/>
        </w:rPr>
        <w:t xml:space="preserve">obtenu en multipliant la valeur comptable brute par la durée écoulée depuis la date d’achat, divisée par </w:t>
      </w:r>
      <w:r>
        <w:rPr>
          <w:rFonts w:ascii="Calibri" w:hAnsi="Calibri"/>
          <w:noProof/>
          <w:szCs w:val="24"/>
        </w:rPr>
        <w:t>la durée de vie du bien.</w:t>
      </w:r>
      <w:r w:rsidRPr="00737FD9">
        <w:rPr>
          <w:rFonts w:ascii="Calibri" w:hAnsi="Calibri"/>
          <w:noProof/>
          <w:szCs w:val="24"/>
        </w:rPr>
        <w:t xml:space="preserve"> </w:t>
      </w:r>
    </w:p>
    <w:p w14:paraId="7623409C" w14:textId="77777777" w:rsidR="003649CC" w:rsidRDefault="003649CC" w:rsidP="003649CC">
      <w:pPr>
        <w:rPr>
          <w:rFonts w:ascii="Calibri" w:hAnsi="Calibri"/>
          <w:noProof/>
          <w:szCs w:val="24"/>
        </w:rPr>
      </w:pPr>
    </w:p>
    <w:p w14:paraId="41729FAD" w14:textId="77777777" w:rsidR="003649CC" w:rsidRPr="00737FD9" w:rsidRDefault="003649CC" w:rsidP="003649CC">
      <w:pPr>
        <w:rPr>
          <w:rFonts w:ascii="Calibri" w:hAnsi="Calibri"/>
          <w:noProof/>
          <w:szCs w:val="24"/>
        </w:rPr>
      </w:pPr>
      <m:oMathPara>
        <m:oMath>
          <m:r>
            <w:rPr>
              <w:rFonts w:ascii="Cambria Math" w:hAnsi="Cambria Math"/>
              <w:noProof/>
              <w:szCs w:val="24"/>
            </w:rPr>
            <m:t>Amortissement=Indic Calcul Amortissement×VCB Apres Trans</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m:t>
          </m:r>
          <m:f>
            <m:fPr>
              <m:ctrlPr>
                <w:rPr>
                  <w:rFonts w:ascii="Cambria Math" w:hAnsi="Cambria Math"/>
                  <w:i/>
                  <w:noProof/>
                  <w:szCs w:val="24"/>
                </w:rPr>
              </m:ctrlPr>
            </m:fPr>
            <m:num>
              <m:r>
                <w:rPr>
                  <w:rFonts w:ascii="Cambria Math" w:hAnsi="Cambria Math"/>
                  <w:noProof/>
                  <w:szCs w:val="24"/>
                </w:rPr>
                <m:t>duration</m:t>
              </m:r>
              <m:d>
                <m:dPr>
                  <m:ctrlPr>
                    <w:rPr>
                      <w:rFonts w:ascii="Cambria Math" w:hAnsi="Cambria Math"/>
                      <w:i/>
                      <w:noProof/>
                      <w:szCs w:val="24"/>
                    </w:rPr>
                  </m:ctrlPr>
                </m:dPr>
                <m:e>
                  <m:r>
                    <w:rPr>
                      <w:rFonts w:ascii="Cambria Math" w:hAnsi="Cambria Math"/>
                      <w:noProof/>
                      <w:szCs w:val="24"/>
                    </w:rPr>
                    <m:t>Date Achat, Date de calcul</m:t>
                  </m:r>
                </m:e>
              </m:d>
            </m:num>
            <m:den>
              <m:r>
                <w:rPr>
                  <w:rFonts w:ascii="Cambria Math" w:hAnsi="Cambria Math"/>
                  <w:noProof/>
                  <w:szCs w:val="24"/>
                </w:rPr>
                <m:t>duration</m:t>
              </m:r>
              <m:d>
                <m:dPr>
                  <m:ctrlPr>
                    <w:rPr>
                      <w:rFonts w:ascii="Cambria Math" w:hAnsi="Cambria Math"/>
                      <w:i/>
                      <w:noProof/>
                      <w:szCs w:val="24"/>
                    </w:rPr>
                  </m:ctrlPr>
                </m:dPr>
                <m:e>
                  <m:r>
                    <w:rPr>
                      <w:rFonts w:ascii="Cambria Math" w:hAnsi="Cambria Math"/>
                      <w:noProof/>
                      <w:szCs w:val="24"/>
                    </w:rPr>
                    <m:t>Date Achat, Date Fin Amortissement</m:t>
                  </m:r>
                </m:e>
              </m:d>
            </m:den>
          </m:f>
        </m:oMath>
      </m:oMathPara>
    </w:p>
    <w:p w14:paraId="65648530" w14:textId="77777777" w:rsidR="003649CC" w:rsidRPr="00A5142D" w:rsidRDefault="003649CC" w:rsidP="003649CC">
      <w:pPr>
        <w:rPr>
          <w:rFonts w:ascii="Calibri" w:hAnsi="Calibri"/>
          <w:szCs w:val="24"/>
          <w:u w:val="single"/>
        </w:rPr>
      </w:pPr>
      <w:r w:rsidRPr="00A5142D">
        <w:rPr>
          <w:rFonts w:ascii="Calibri" w:hAnsi="Calibri"/>
          <w:szCs w:val="24"/>
          <w:u w:val="single"/>
        </w:rPr>
        <w:t xml:space="preserve">Avec : </w:t>
      </w:r>
    </w:p>
    <w:p w14:paraId="5C567E5E" w14:textId="77777777" w:rsidR="003649CC" w:rsidRPr="00A5142D" w:rsidRDefault="003649CC"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Indic Calcul Amortissement</m:t>
        </m:r>
      </m:oMath>
      <w:r>
        <w:rPr>
          <w:rFonts w:ascii="Calibri" w:eastAsiaTheme="minorEastAsia" w:hAnsi="Calibri"/>
          <w:szCs w:val="24"/>
        </w:rPr>
        <w:t xml:space="preserve"> : </w:t>
      </w:r>
      <w:r w:rsidR="00AC343D">
        <w:rPr>
          <w:rFonts w:ascii="Calibri" w:eastAsiaTheme="minorEastAsia" w:hAnsi="Calibri"/>
          <w:szCs w:val="24"/>
        </w:rPr>
        <w:t>indicatrice</w:t>
      </w:r>
      <w:r w:rsidR="00FD0601">
        <w:rPr>
          <w:rFonts w:ascii="Calibri" w:eastAsiaTheme="minorEastAsia" w:hAnsi="Calibri"/>
          <w:szCs w:val="24"/>
        </w:rPr>
        <w:t xml:space="preserve"> binaire</w:t>
      </w:r>
      <w:r w:rsidR="00AC343D">
        <w:rPr>
          <w:rFonts w:ascii="Calibri" w:eastAsiaTheme="minorEastAsia" w:hAnsi="Calibri"/>
          <w:szCs w:val="24"/>
        </w:rPr>
        <w:t xml:space="preserve"> permettant de préciser si un calcul d’amortissement est effectué ou non</w:t>
      </w:r>
      <w:r>
        <w:rPr>
          <w:rFonts w:ascii="Calibri" w:eastAsiaTheme="minorEastAsia" w:hAnsi="Calibri"/>
          <w:szCs w:val="24"/>
        </w:rPr>
        <w:t>.</w:t>
      </w:r>
    </w:p>
    <w:p w14:paraId="7D3AC69E" w14:textId="77777777" w:rsidR="003649CC" w:rsidRDefault="003649CC" w:rsidP="003649CC">
      <w:pPr>
        <w:rPr>
          <w:rFonts w:ascii="Calibri" w:hAnsi="Calibri"/>
          <w:szCs w:val="24"/>
        </w:rPr>
      </w:pPr>
    </w:p>
    <w:p w14:paraId="52E29FDF" w14:textId="77777777" w:rsidR="003649CC" w:rsidRDefault="003649CC" w:rsidP="003649CC">
      <w:pPr>
        <w:rPr>
          <w:rFonts w:ascii="Calibri" w:hAnsi="Calibri"/>
          <w:szCs w:val="24"/>
        </w:rPr>
      </w:pPr>
    </w:p>
    <w:p w14:paraId="5B1C0D3F" w14:textId="77777777" w:rsidR="003649CC" w:rsidRDefault="003649CC" w:rsidP="003649CC">
      <w:pPr>
        <w:widowControl w:val="0"/>
        <w:rPr>
          <w:rFonts w:ascii="Calibri" w:hAnsi="Calibri"/>
          <w:szCs w:val="24"/>
        </w:rPr>
      </w:pPr>
      <w:r w:rsidRPr="00966E49">
        <w:rPr>
          <w:rFonts w:ascii="Calibri" w:hAnsi="Calibri"/>
          <w:b/>
          <w:szCs w:val="24"/>
          <w:u w:val="single"/>
        </w:rPr>
        <w:t>Plus ou moins-values latentes</w:t>
      </w:r>
      <w:r>
        <w:rPr>
          <w:rFonts w:ascii="Calibri" w:hAnsi="Calibri"/>
          <w:szCs w:val="24"/>
        </w:rPr>
        <w:t> : il s’agit de la différence entre la valeur de marché avant transaction et la valeur nette comptable de chaque ligne d’immobilier.</w:t>
      </w:r>
    </w:p>
    <w:p w14:paraId="5E34FE8E" w14:textId="77777777" w:rsidR="003649CC" w:rsidRDefault="003649CC" w:rsidP="003649CC">
      <w:pPr>
        <w:widowControl w:val="0"/>
        <w:rPr>
          <w:rFonts w:ascii="Calibri" w:hAnsi="Calibri"/>
          <w:szCs w:val="24"/>
        </w:rPr>
      </w:pPr>
    </w:p>
    <w:p w14:paraId="3216712B" w14:textId="77777777" w:rsidR="003649CC" w:rsidRDefault="003649CC" w:rsidP="003649CC">
      <w:pPr>
        <w:widowControl w:val="0"/>
        <w:rPr>
          <w:rFonts w:ascii="Calibri" w:hAnsi="Calibri"/>
          <w:szCs w:val="24"/>
        </w:rPr>
      </w:pPr>
      <m:oMathPara>
        <m:oMath>
          <m:r>
            <w:rPr>
              <w:rFonts w:ascii="Cambria Math" w:hAnsi="Cambria Math"/>
              <w:szCs w:val="24"/>
            </w:rPr>
            <m:t>PMVL Latentes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VCB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-Amortissement</m:t>
              </m:r>
              <m:d>
                <m:dPr>
                  <m:ctrlPr>
                    <w:rPr>
                      <w:rFonts w:ascii="Cambria Math" w:hAnsi="Cambria Math"/>
                      <w:i/>
                      <w:szCs w:val="24"/>
                    </w:rPr>
                  </m:ctrlPr>
                </m:dPr>
                <m:e>
                  <m:r>
                    <w:rPr>
                      <w:rFonts w:ascii="Cambria Math" w:hAnsi="Cambria Math"/>
                      <w:szCs w:val="24"/>
                    </w:rPr>
                    <m:t>P-1</m:t>
                  </m:r>
                </m:e>
              </m:d>
              <m:r>
                <w:rPr>
                  <w:rFonts w:ascii="Cambria Math" w:hAnsi="Cambria Math"/>
                  <w:szCs w:val="24"/>
                </w:rPr>
                <m:t>-PDD</m:t>
              </m:r>
              <m:d>
                <m:dPr>
                  <m:ctrlPr>
                    <w:rPr>
                      <w:rFonts w:ascii="Cambria Math" w:hAnsi="Cambria Math"/>
                      <w:i/>
                      <w:szCs w:val="24"/>
                    </w:rPr>
                  </m:ctrlPr>
                </m:dPr>
                <m:e>
                  <m:r>
                    <w:rPr>
                      <w:rFonts w:ascii="Cambria Math" w:hAnsi="Cambria Math"/>
                      <w:szCs w:val="24"/>
                    </w:rPr>
                    <m:t>P-1</m:t>
                  </m:r>
                </m:e>
              </m:d>
            </m:e>
          </m:d>
        </m:oMath>
      </m:oMathPara>
    </w:p>
    <w:p w14:paraId="22004176" w14:textId="77777777" w:rsidR="003649CC" w:rsidRDefault="003649CC" w:rsidP="003649CC">
      <w:pPr>
        <w:pStyle w:val="Paragraphedeliste"/>
        <w:rPr>
          <w:rFonts w:ascii="Calibri" w:hAnsi="Calibri"/>
          <w:szCs w:val="24"/>
        </w:rPr>
      </w:pPr>
    </w:p>
    <w:p w14:paraId="7EDC003D" w14:textId="77777777" w:rsidR="003649CC" w:rsidRDefault="003649CC" w:rsidP="003649CC">
      <w:pPr>
        <w:rPr>
          <w:rFonts w:ascii="Calibri" w:hAnsi="Calibri"/>
          <w:szCs w:val="24"/>
        </w:rPr>
      </w:pPr>
    </w:p>
    <w:p w14:paraId="59022316" w14:textId="77777777" w:rsidR="003649CC" w:rsidRDefault="003649CC" w:rsidP="003649CC">
      <w:pPr>
        <w:widowControl w:val="0"/>
        <w:rPr>
          <w:rFonts w:ascii="Calibri" w:hAnsi="Calibri"/>
          <w:szCs w:val="24"/>
        </w:rPr>
      </w:pPr>
      <w:r w:rsidRPr="00AD4147">
        <w:rPr>
          <w:rFonts w:ascii="Calibri" w:hAnsi="Calibri"/>
          <w:b/>
          <w:szCs w:val="24"/>
          <w:u w:val="single"/>
        </w:rPr>
        <w:t>Plus ou moins-values réalisées</w:t>
      </w:r>
      <w:r w:rsidRPr="00DD57D4">
        <w:rPr>
          <w:rFonts w:ascii="Calibri" w:hAnsi="Calibri"/>
          <w:szCs w:val="24"/>
        </w:rPr>
        <w:t xml:space="preserve"> lors de la stratégie ALM : </w:t>
      </w:r>
      <w:r>
        <w:rPr>
          <w:rFonts w:ascii="Calibri" w:hAnsi="Calibri"/>
          <w:szCs w:val="24"/>
        </w:rPr>
        <w:t xml:space="preserve">un taux de réalisation des plus-values permet de piloter la part vendue chaque année pour réalisation de plus-values en fonction d’un </w:t>
      </w:r>
      <w:r w:rsidR="00ED23C0">
        <w:rPr>
          <w:rFonts w:ascii="Calibri" w:hAnsi="Calibri"/>
          <w:szCs w:val="24"/>
        </w:rPr>
        <w:t>taux paramétré en input</w:t>
      </w:r>
      <w:r>
        <w:rPr>
          <w:rFonts w:ascii="Calibri" w:hAnsi="Calibri"/>
          <w:szCs w:val="24"/>
        </w:rPr>
        <w:t xml:space="preserve">. </w:t>
      </w:r>
    </w:p>
    <w:p w14:paraId="4208F7CE" w14:textId="77777777" w:rsidR="003649CC" w:rsidRDefault="003649CC" w:rsidP="003649CC">
      <w:pPr>
        <w:widowControl w:val="0"/>
        <w:rPr>
          <w:rFonts w:ascii="Calibri" w:hAnsi="Calibri"/>
          <w:szCs w:val="24"/>
        </w:rPr>
      </w:pPr>
    </w:p>
    <w:p w14:paraId="6D177A7E" w14:textId="77777777" w:rsidR="003649CC" w:rsidRDefault="003649CC" w:rsidP="003649CC">
      <w:pPr>
        <w:widowControl w:val="0"/>
        <w:rPr>
          <w:rFonts w:ascii="Calibri" w:hAnsi="Calibri"/>
          <w:szCs w:val="24"/>
        </w:rPr>
      </w:pPr>
      <m:oMathPara>
        <m:oMath>
          <m:r>
            <w:rPr>
              <w:rFonts w:ascii="Cambria Math" w:hAnsi="Cambria Math"/>
              <w:szCs w:val="24"/>
            </w:rPr>
            <w:lastRenderedPageBreak/>
            <m:t>PMVR Realisées=</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Vendue pour Real PVL(P)</m:t>
                  </m:r>
                </m:e>
              </m:d>
            </m:num>
            <m:den>
              <m:r>
                <w:rPr>
                  <w:rFonts w:ascii="Cambria Math" w:hAnsi="Cambria Math"/>
                  <w:szCs w:val="24"/>
                </w:rPr>
                <m:t>VM Avant Transaction(P)</m:t>
              </m:r>
            </m:den>
          </m:f>
          <m:r>
            <w:rPr>
              <w:rFonts w:ascii="Cambria Math" w:hAnsi="Cambria Math"/>
              <w:szCs w:val="24"/>
            </w:rPr>
            <m:t>×PMVL Latentes Avant Transaction(P)</m:t>
          </m:r>
        </m:oMath>
      </m:oMathPara>
    </w:p>
    <w:p w14:paraId="38C319C0" w14:textId="77777777" w:rsidR="003649CC" w:rsidRDefault="003649CC" w:rsidP="003649CC">
      <w:pPr>
        <w:rPr>
          <w:rFonts w:ascii="Calibri" w:hAnsi="Calibri"/>
          <w:szCs w:val="24"/>
          <w:u w:val="single"/>
        </w:rPr>
      </w:pPr>
    </w:p>
    <w:p w14:paraId="2FBFBCD5" w14:textId="77777777" w:rsidR="003649CC" w:rsidRPr="001717CA" w:rsidRDefault="003649CC" w:rsidP="003649CC">
      <w:pPr>
        <w:rPr>
          <w:rFonts w:ascii="Calibri" w:hAnsi="Calibri"/>
          <w:szCs w:val="24"/>
          <w:u w:val="single"/>
        </w:rPr>
      </w:pPr>
      <w:r w:rsidRPr="001717CA">
        <w:rPr>
          <w:rFonts w:ascii="Calibri" w:hAnsi="Calibri"/>
          <w:szCs w:val="24"/>
          <w:u w:val="single"/>
        </w:rPr>
        <w:t>Avec :</w:t>
      </w:r>
    </w:p>
    <w:p w14:paraId="69BC084D" w14:textId="77777777" w:rsidR="003649CC" w:rsidRPr="001717CA" w:rsidRDefault="003649CC"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VM Vendue pour Desinvest</m:t>
        </m:r>
      </m:oMath>
      <w:r>
        <w:rPr>
          <w:rFonts w:ascii="Calibri" w:eastAsiaTheme="minorEastAsia" w:hAnsi="Calibri"/>
          <w:szCs w:val="24"/>
        </w:rPr>
        <w:t xml:space="preserve"> et </w:t>
      </w:r>
      <m:oMath>
        <m:r>
          <w:rPr>
            <w:rFonts w:ascii="Cambria Math" w:eastAsiaTheme="minorEastAsia" w:hAnsi="Cambria Math"/>
            <w:szCs w:val="24"/>
          </w:rPr>
          <m:t>VM Vendue pour Real PVL</m:t>
        </m:r>
      </m:oMath>
      <w:r>
        <w:rPr>
          <w:rFonts w:ascii="Calibri" w:eastAsiaTheme="minorEastAsia" w:hAnsi="Calibri"/>
          <w:szCs w:val="24"/>
        </w:rPr>
        <w:t> sont défini</w:t>
      </w:r>
      <w:r w:rsidR="00ED23C0">
        <w:rPr>
          <w:rFonts w:ascii="Calibri" w:eastAsiaTheme="minorEastAsia" w:hAnsi="Calibri"/>
          <w:szCs w:val="24"/>
        </w:rPr>
        <w:t>e</w:t>
      </w:r>
      <w:r>
        <w:rPr>
          <w:rFonts w:ascii="Calibri" w:eastAsiaTheme="minorEastAsia" w:hAnsi="Calibri"/>
          <w:szCs w:val="24"/>
        </w:rPr>
        <w:t>s au niveau du calcul de la valeur de marché après transaction.</w:t>
      </w:r>
    </w:p>
    <w:p w14:paraId="6D975267" w14:textId="77777777" w:rsidR="003649CC" w:rsidRPr="003E3F9E" w:rsidRDefault="003649CC" w:rsidP="003649CC">
      <w:pPr>
        <w:rPr>
          <w:rFonts w:ascii="Calibri" w:hAnsi="Calibri"/>
          <w:szCs w:val="24"/>
        </w:rPr>
      </w:pPr>
    </w:p>
    <w:p w14:paraId="614130DA" w14:textId="77777777" w:rsidR="003649CC" w:rsidRDefault="003649CC" w:rsidP="003649CC">
      <w:pPr>
        <w:pStyle w:val="Paragraphedeliste"/>
        <w:rPr>
          <w:rFonts w:ascii="Calibri" w:hAnsi="Calibri"/>
          <w:szCs w:val="24"/>
        </w:rPr>
      </w:pPr>
    </w:p>
    <w:p w14:paraId="1CFC09B8" w14:textId="77777777" w:rsidR="003649CC" w:rsidRDefault="003649CC" w:rsidP="003649CC">
      <w:pPr>
        <w:widowControl w:val="0"/>
        <w:rPr>
          <w:rFonts w:ascii="Calibri" w:hAnsi="Calibri"/>
          <w:szCs w:val="24"/>
        </w:rPr>
      </w:pPr>
      <w:r w:rsidRPr="00AD4147">
        <w:rPr>
          <w:rFonts w:ascii="Calibri" w:hAnsi="Calibri"/>
          <w:b/>
          <w:szCs w:val="24"/>
          <w:u w:val="single"/>
        </w:rPr>
        <w:t>PDD</w:t>
      </w:r>
      <w:r>
        <w:rPr>
          <w:rFonts w:ascii="Calibri" w:hAnsi="Calibri"/>
          <w:szCs w:val="24"/>
          <w:u w:val="single"/>
        </w:rPr>
        <w:t> </w:t>
      </w:r>
      <w:r w:rsidRPr="00AD4147">
        <w:rPr>
          <w:rFonts w:ascii="Calibri" w:hAnsi="Calibri"/>
          <w:szCs w:val="24"/>
        </w:rPr>
        <w:t>: elle est</w:t>
      </w:r>
      <w:r>
        <w:rPr>
          <w:rFonts w:ascii="Calibri" w:hAnsi="Calibri"/>
          <w:szCs w:val="24"/>
        </w:rPr>
        <w:t xml:space="preserve"> dotée à hauteur de la moins-value latente de chaque titre si l’écart entre la valeur comptable brute et la valeur de marché est supérieur à x% (cette variable est paramétrable).</w:t>
      </w:r>
    </w:p>
    <w:p w14:paraId="0C0D8840" w14:textId="77777777" w:rsidR="003649CC" w:rsidRDefault="003649CC" w:rsidP="003649CC">
      <w:pPr>
        <w:rPr>
          <w:lang w:eastAsia="fr-FR"/>
        </w:rPr>
      </w:pPr>
    </w:p>
    <w:p w14:paraId="7E30BFC3" w14:textId="77777777" w:rsidR="003649CC" w:rsidRPr="002A6039" w:rsidRDefault="003649CC" w:rsidP="003649CC">
      <w:pPr>
        <w:rPr>
          <w:rFonts w:eastAsiaTheme="minorEastAsia"/>
          <w:lang w:eastAsia="fr-FR"/>
        </w:rPr>
      </w:pPr>
      <m:oMathPara>
        <m:oMathParaPr>
          <m:jc m:val="left"/>
        </m:oMathParaPr>
        <m:oMath>
          <m:r>
            <w:rPr>
              <w:rFonts w:ascii="Cambria Math" w:hAnsi="Cambria Math"/>
              <w:lang w:eastAsia="fr-FR"/>
            </w:rPr>
            <m:t xml:space="preserve">Si </m:t>
          </m:r>
          <m:d>
            <m:dPr>
              <m:ctrlPr>
                <w:rPr>
                  <w:rFonts w:ascii="Cambria Math" w:hAnsi="Cambria Math"/>
                  <w:i/>
                  <w:lang w:eastAsia="fr-FR"/>
                </w:rPr>
              </m:ctrlPr>
            </m:dPr>
            <m:e>
              <m:f>
                <m:fPr>
                  <m:ctrlPr>
                    <w:rPr>
                      <w:rFonts w:ascii="Cambria Math" w:hAnsi="Cambria Math"/>
                      <w:i/>
                      <w:lang w:eastAsia="fr-FR"/>
                    </w:rPr>
                  </m:ctrlPr>
                </m:fPr>
                <m:num>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-Amortissement</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-Amortissement</m:t>
                  </m:r>
                  <m:d>
                    <m:dPr>
                      <m:ctrlPr>
                        <w:rPr>
                          <w:rFonts w:ascii="Cambria Math" w:hAnsi="Cambria Math"/>
                          <w:i/>
                          <w:lang w:eastAsia="fr-FR"/>
                        </w:rPr>
                      </m:ctrlPr>
                    </m:dPr>
                    <m:e>
                      <m:r>
                        <w:rPr>
                          <w:rFonts w:ascii="Cambria Math" w:hAnsi="Cambria Math"/>
                          <w:lang w:eastAsia="fr-FR"/>
                        </w:rPr>
                        <m:t>P</m:t>
                      </m:r>
                    </m:e>
                  </m:d>
                </m:den>
              </m:f>
              <m:r>
                <w:rPr>
                  <w:rFonts w:ascii="Cambria Math" w:hAnsi="Cambria Math"/>
                  <w:lang w:eastAsia="fr-FR"/>
                </w:rPr>
                <m:t>&gt;1-Seuil Déclenchement PDD</m:t>
              </m:r>
            </m:e>
          </m:d>
          <m:r>
            <w:rPr>
              <w:rFonts w:ascii="Cambria Math" w:hAnsi="Cambria Math"/>
              <w:lang w:eastAsia="fr-FR"/>
            </w:rPr>
            <m:t xml:space="preserve"> </m:t>
          </m:r>
        </m:oMath>
      </m:oMathPara>
    </w:p>
    <w:p w14:paraId="2F3984BE" w14:textId="77777777" w:rsidR="003649CC" w:rsidRDefault="003649CC" w:rsidP="003649CC">
      <w:pPr>
        <w:rPr>
          <w:rFonts w:eastAsiaTheme="minorEastAsia"/>
          <w:lang w:eastAsia="fr-FR"/>
        </w:rPr>
      </w:pPr>
    </w:p>
    <w:p w14:paraId="4CA62BE3" w14:textId="77777777" w:rsidR="003649CC" w:rsidRPr="002A6039" w:rsidRDefault="003649CC" w:rsidP="003649CC">
      <w:pPr>
        <w:rPr>
          <w:rFonts w:eastAsiaTheme="minorEastAsia"/>
          <w:lang w:eastAsia="fr-FR"/>
        </w:rPr>
      </w:pPr>
      <m:oMathPara>
        <m:oMathParaPr>
          <m:jc m:val="left"/>
        </m:oMathParaPr>
        <m:oMath>
          <m:r>
            <w:rPr>
              <w:rFonts w:ascii="Cambria Math" w:eastAsiaTheme="minorEastAsia" w:hAnsi="Cambria Math"/>
              <w:lang w:eastAsia="fr-FR"/>
            </w:rPr>
            <m:t>Alors PDD=V</m:t>
          </m:r>
          <m:r>
            <w:rPr>
              <w:rFonts w:ascii="Cambria Math" w:hAnsi="Cambria Math"/>
              <w:lang w:eastAsia="fr-FR"/>
            </w:rPr>
            <m:t xml:space="preserve">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-Amortissement</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oMath>
      </m:oMathPara>
    </w:p>
    <w:p w14:paraId="1DEE8C84" w14:textId="77777777" w:rsidR="003649CC" w:rsidRDefault="003649CC" w:rsidP="003649CC">
      <w:pPr>
        <w:rPr>
          <w:rFonts w:eastAsiaTheme="minorEastAsia"/>
          <w:lang w:eastAsia="fr-FR"/>
        </w:rPr>
      </w:pPr>
    </w:p>
    <w:p w14:paraId="639170C1" w14:textId="77777777" w:rsidR="003649CC" w:rsidRPr="002A6039" w:rsidRDefault="003649CC" w:rsidP="003649CC">
      <w:pPr>
        <w:rPr>
          <w:rFonts w:eastAsiaTheme="minorEastAsia"/>
          <w:u w:val="single"/>
          <w:lang w:eastAsia="fr-FR"/>
        </w:rPr>
      </w:pPr>
      <w:r w:rsidRPr="002A6039">
        <w:rPr>
          <w:rFonts w:eastAsiaTheme="minorEastAsia"/>
          <w:u w:val="single"/>
          <w:lang w:eastAsia="fr-FR"/>
        </w:rPr>
        <w:t>Avec :</w:t>
      </w:r>
    </w:p>
    <w:p w14:paraId="5D9F7CEB" w14:textId="77777777" w:rsidR="003649CC" w:rsidRPr="007D51A2" w:rsidRDefault="003649CC" w:rsidP="003649CC">
      <w:pPr>
        <w:jc w:val="left"/>
        <w:rPr>
          <w:b/>
          <w:noProof/>
          <w:u w:val="single"/>
        </w:rPr>
      </w:pPr>
      <m:oMath>
        <m:r>
          <w:rPr>
            <w:rFonts w:ascii="Cambria Math" w:eastAsiaTheme="minorEastAsia" w:hAnsi="Cambria Math"/>
            <w:lang w:eastAsia="fr-FR"/>
          </w:rPr>
          <m:t>Seuil Déclenchement PDD</m:t>
        </m:r>
      </m:oMath>
      <w:r w:rsidRPr="0052301C">
        <w:rPr>
          <w:rFonts w:eastAsiaTheme="minorEastAsia"/>
          <w:lang w:eastAsia="fr-FR"/>
        </w:rPr>
        <w:t> : variable paramétrable</w:t>
      </w:r>
    </w:p>
    <w:p w14:paraId="4A883749" w14:textId="77777777" w:rsidR="003649CC" w:rsidRDefault="003649CC" w:rsidP="003649CC">
      <w:pPr>
        <w:jc w:val="left"/>
        <w:rPr>
          <w:lang w:eastAsia="fr-FR"/>
        </w:rPr>
      </w:pPr>
    </w:p>
    <w:p w14:paraId="66BDC548" w14:textId="77777777" w:rsidR="0053457E" w:rsidRPr="00E13D3A" w:rsidRDefault="0053457E" w:rsidP="00C74DCD">
      <w:pPr>
        <w:pStyle w:val="Titre4"/>
      </w:pPr>
      <w:bookmarkStart w:id="131" w:name="_Toc120003680"/>
      <w:r>
        <w:t xml:space="preserve">Classe </w:t>
      </w:r>
      <w:r w:rsidRPr="00E13D3A">
        <w:t>« Monétaire »</w:t>
      </w:r>
      <w:bookmarkEnd w:id="130"/>
      <w:bookmarkEnd w:id="131"/>
    </w:p>
    <w:p w14:paraId="19464C3A" w14:textId="77777777" w:rsidR="0053457E" w:rsidRDefault="0053457E" w:rsidP="0053457E"/>
    <w:p w14:paraId="38E70438" w14:textId="77777777" w:rsidR="00C87768" w:rsidRPr="00581741" w:rsidRDefault="00C87768" w:rsidP="00C87768">
      <w:pPr>
        <w:rPr>
          <w:rFonts w:ascii="Calibri" w:hAnsi="Calibri"/>
          <w:szCs w:val="24"/>
        </w:rPr>
      </w:pPr>
      <w:r>
        <w:rPr>
          <w:rFonts w:ascii="Calibri" w:hAnsi="Calibri"/>
          <w:szCs w:val="24"/>
        </w:rPr>
        <w:t>L</w:t>
      </w:r>
      <w:r w:rsidRPr="00581741">
        <w:rPr>
          <w:rFonts w:ascii="Calibri" w:hAnsi="Calibri"/>
          <w:szCs w:val="24"/>
        </w:rPr>
        <w:t>es principales variables de la modélisation sont présentées ci-dessous :</w:t>
      </w:r>
    </w:p>
    <w:p w14:paraId="1199A633" w14:textId="77777777" w:rsidR="00C87768" w:rsidRDefault="00C87768" w:rsidP="00C87768">
      <w:pPr>
        <w:rPr>
          <w:rFonts w:ascii="Calibri" w:hAnsi="Calibri"/>
          <w:b/>
          <w:szCs w:val="24"/>
          <w:u w:val="single"/>
        </w:rPr>
      </w:pPr>
    </w:p>
    <w:p w14:paraId="4E899B70" w14:textId="77777777" w:rsidR="00C87768" w:rsidRDefault="00C87768" w:rsidP="00C87768">
      <w:pPr>
        <w:rPr>
          <w:rFonts w:ascii="Calibri" w:hAnsi="Calibri"/>
          <w:szCs w:val="24"/>
        </w:rPr>
      </w:pPr>
      <w:r w:rsidRPr="00A252B3">
        <w:rPr>
          <w:rFonts w:ascii="Calibri" w:hAnsi="Calibri"/>
          <w:b/>
          <w:szCs w:val="24"/>
          <w:u w:val="single"/>
        </w:rPr>
        <w:t>LGD (loss given default)</w:t>
      </w:r>
      <w:r>
        <w:rPr>
          <w:rFonts w:ascii="Calibri" w:hAnsi="Calibri"/>
          <w:szCs w:val="24"/>
        </w:rPr>
        <w:t xml:space="preserve"> : calculé par titre, ligne à ligne : </w:t>
      </w:r>
    </w:p>
    <w:p w14:paraId="101CF846" w14:textId="77777777" w:rsidR="00C87768" w:rsidRDefault="00C87768" w:rsidP="00C87768">
      <w:pPr>
        <w:rPr>
          <w:rFonts w:ascii="Calibri" w:hAnsi="Calibri"/>
          <w:szCs w:val="24"/>
        </w:rPr>
      </w:pPr>
    </w:p>
    <w:p w14:paraId="426D4E13" w14:textId="77777777" w:rsidR="00C87768" w:rsidRPr="00A252B3" w:rsidRDefault="00C87768" w:rsidP="00C87768">
      <w:pPr>
        <w:rPr>
          <w:rFonts w:ascii="Calibri" w:eastAsiaTheme="minorEastAsia" w:hAnsi="Calibri"/>
          <w:szCs w:val="24"/>
        </w:rPr>
      </w:pPr>
      <m:oMathPara>
        <m:oMath>
          <m:r>
            <w:rPr>
              <w:rFonts w:ascii="Cambria Math" w:hAnsi="Cambria Math"/>
              <w:szCs w:val="24"/>
            </w:rPr>
            <m:t>LGD</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76591507" w14:textId="77777777" w:rsidR="00C87768" w:rsidRDefault="00C87768" w:rsidP="00C87768">
      <w:pPr>
        <w:rPr>
          <w:rFonts w:ascii="Calibri" w:eastAsiaTheme="minorEastAsia" w:hAnsi="Calibri"/>
          <w:szCs w:val="24"/>
        </w:rPr>
      </w:pPr>
    </w:p>
    <w:p w14:paraId="52889D7C" w14:textId="77777777" w:rsidR="00C87768" w:rsidRPr="00A252B3" w:rsidRDefault="00C87768" w:rsidP="00C87768">
      <w:pPr>
        <w:rPr>
          <w:rFonts w:ascii="Calibri" w:eastAsiaTheme="minorEastAsia" w:hAnsi="Calibri"/>
          <w:szCs w:val="24"/>
        </w:rPr>
      </w:pPr>
      <m:oMathPara>
        <m:oMath>
          <m:r>
            <w:rPr>
              <w:rFonts w:ascii="Cambria Math" w:eastAsiaTheme="minorEastAsia" w:hAnsi="Cambria Math"/>
              <w:szCs w:val="24"/>
            </w:rPr>
            <m:t>LGD</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=Cash Cible</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LGD</m:t>
              </m:r>
              <m:d>
                <m:dPr>
                  <m:ctrlPr>
                    <w:rPr>
                      <w:rFonts w:ascii="Cambria Math" w:eastAsiaTheme="minorEastAsia" w:hAnsi="Cambria Math"/>
                      <w:i/>
                      <w:szCs w:val="24"/>
                    </w:rPr>
                  </m:ctrlPr>
                </m:dPr>
                <m:e>
                  <m:r>
                    <w:rPr>
                      <w:rFonts w:ascii="Cambria Math" w:eastAsiaTheme="minorEastAsia" w:hAnsi="Cambria Math"/>
                      <w:szCs w:val="24"/>
                    </w:rPr>
                    <m:t>0</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m:t>
                  </m:r>
                </m:sub>
                <m:sup/>
                <m:e>
                  <m:r>
                    <w:rPr>
                      <w:rFonts w:ascii="Cambria Math" w:eastAsiaTheme="minorEastAsia" w:hAnsi="Cambria Math"/>
                      <w:szCs w:val="24"/>
                    </w:rPr>
                    <m:t>LGD</m:t>
                  </m:r>
                  <m:d>
                    <m:dPr>
                      <m:ctrlPr>
                        <w:rPr>
                          <w:rFonts w:ascii="Cambria Math" w:eastAsiaTheme="minorEastAsia" w:hAnsi="Cambria Math"/>
                          <w:i/>
                          <w:szCs w:val="24"/>
                        </w:rPr>
                      </m:ctrlPr>
                    </m:dPr>
                    <m:e>
                      <m:r>
                        <w:rPr>
                          <w:rFonts w:ascii="Cambria Math" w:eastAsiaTheme="minorEastAsia" w:hAnsi="Cambria Math"/>
                          <w:szCs w:val="24"/>
                        </w:rPr>
                        <m:t>0</m:t>
                      </m:r>
                    </m:e>
                  </m:d>
                </m:e>
              </m:nary>
            </m:den>
          </m:f>
        </m:oMath>
      </m:oMathPara>
    </w:p>
    <w:p w14:paraId="5E0E8645" w14:textId="77777777" w:rsidR="00C87768" w:rsidRDefault="00C87768" w:rsidP="00C87768">
      <w:pPr>
        <w:rPr>
          <w:rFonts w:ascii="Calibri" w:eastAsiaTheme="minorEastAsia" w:hAnsi="Calibri"/>
          <w:szCs w:val="24"/>
        </w:rPr>
      </w:pPr>
    </w:p>
    <w:p w14:paraId="6E41F84E" w14:textId="77777777" w:rsidR="00C87768" w:rsidRPr="00A252B3" w:rsidRDefault="00C87768" w:rsidP="00C87768">
      <w:pPr>
        <w:rPr>
          <w:rFonts w:ascii="Calibri" w:eastAsiaTheme="minorEastAsia" w:hAnsi="Calibri"/>
          <w:szCs w:val="24"/>
          <w:u w:val="single"/>
        </w:rPr>
      </w:pPr>
      <w:r w:rsidRPr="00A252B3">
        <w:rPr>
          <w:rFonts w:ascii="Calibri" w:eastAsiaTheme="minorEastAsia" w:hAnsi="Calibri"/>
          <w:szCs w:val="24"/>
          <w:u w:val="single"/>
        </w:rPr>
        <w:t xml:space="preserve">Avec : </w:t>
      </w:r>
    </w:p>
    <w:p w14:paraId="73DFB01C" w14:textId="77777777" w:rsidR="00C87768" w:rsidRDefault="00C87768" w:rsidP="008E7EF8">
      <w:pPr>
        <w:pStyle w:val="Paragraphedeliste"/>
        <w:numPr>
          <w:ilvl w:val="0"/>
          <w:numId w:val="8"/>
        </w:numPr>
        <w:tabs>
          <w:tab w:val="clear" w:pos="720"/>
          <w:tab w:val="num" w:pos="1636"/>
        </w:tabs>
        <w:ind w:left="1636"/>
        <w:rPr>
          <w:rFonts w:ascii="Calibri" w:hAnsi="Calibri"/>
          <w:szCs w:val="24"/>
        </w:rPr>
      </w:pPr>
      <m:oMath>
        <m:r>
          <w:rPr>
            <w:rFonts w:ascii="Cambria Math" w:eastAsiaTheme="minorEastAsia" w:hAnsi="Cambria Math"/>
            <w:szCs w:val="24"/>
          </w:rPr>
          <m:t>Cash Cible </m:t>
        </m:r>
      </m:oMath>
      <w:r>
        <w:rPr>
          <w:rFonts w:ascii="Calibri" w:eastAsiaTheme="minorEastAsia" w:hAnsi="Calibri"/>
          <w:szCs w:val="24"/>
        </w:rPr>
        <w:t xml:space="preserve">: </w:t>
      </w:r>
      <w:r>
        <w:rPr>
          <w:rFonts w:ascii="Calibri" w:hAnsi="Calibri"/>
          <w:szCs w:val="24"/>
        </w:rPr>
        <w:t>la valeur de marché à atteindre suite à la stratégie ALM</w:t>
      </w:r>
    </w:p>
    <w:p w14:paraId="6774120A" w14:textId="77777777" w:rsidR="00C87768" w:rsidRDefault="00C87768" w:rsidP="008E7EF8">
      <w:pPr>
        <w:pStyle w:val="Paragraphedeliste"/>
        <w:numPr>
          <w:ilvl w:val="0"/>
          <w:numId w:val="8"/>
        </w:numPr>
        <w:tabs>
          <w:tab w:val="clear" w:pos="720"/>
          <w:tab w:val="num" w:pos="1636"/>
        </w:tabs>
        <w:ind w:left="1636"/>
        <w:rPr>
          <w:rFonts w:ascii="Calibri" w:eastAsiaTheme="minorEastAsia" w:hAnsi="Calibri"/>
          <w:szCs w:val="24"/>
        </w:rPr>
      </w:pPr>
      <m:oMath>
        <m:r>
          <w:rPr>
            <w:rFonts w:ascii="Cambria Math" w:eastAsiaTheme="minorEastAsia" w:hAnsi="Cambria Math"/>
            <w:szCs w:val="24"/>
          </w:rPr>
          <m:t>nb ligne</m:t>
        </m:r>
      </m:oMath>
      <w:r>
        <w:rPr>
          <w:rFonts w:ascii="Calibri" w:eastAsiaTheme="minorEastAsia" w:hAnsi="Calibri"/>
          <w:szCs w:val="24"/>
        </w:rPr>
        <w:t> : le nombre de lignes dans le portefeuille d’actif Monétaire</w:t>
      </w:r>
    </w:p>
    <w:p w14:paraId="6AE4EAD0" w14:textId="77777777" w:rsidR="00C87768" w:rsidRDefault="00C87768" w:rsidP="00C87768">
      <w:pPr>
        <w:rPr>
          <w:rFonts w:ascii="Calibri" w:hAnsi="Calibri"/>
          <w:szCs w:val="24"/>
        </w:rPr>
      </w:pPr>
    </w:p>
    <w:p w14:paraId="6B111DF4" w14:textId="77777777" w:rsidR="00C87768" w:rsidRDefault="00C87768" w:rsidP="00C87768">
      <w:pPr>
        <w:rPr>
          <w:rFonts w:ascii="Calibri" w:hAnsi="Calibri"/>
          <w:szCs w:val="24"/>
        </w:rPr>
      </w:pPr>
    </w:p>
    <w:p w14:paraId="0AB7052B" w14:textId="77777777" w:rsidR="00C87768" w:rsidRPr="00A252B3" w:rsidRDefault="00C87768" w:rsidP="00C87768">
      <w:pPr>
        <w:rPr>
          <w:rFonts w:ascii="Calibri" w:hAnsi="Calibri"/>
          <w:szCs w:val="24"/>
        </w:rPr>
      </w:pPr>
      <w:r w:rsidRPr="00A252B3">
        <w:rPr>
          <w:rFonts w:ascii="Calibri" w:hAnsi="Calibri"/>
          <w:b/>
          <w:szCs w:val="24"/>
          <w:u w:val="single"/>
        </w:rPr>
        <w:t>Valeur comptable brute </w:t>
      </w:r>
      <w:r>
        <w:rPr>
          <w:rFonts w:ascii="Calibri" w:hAnsi="Calibri"/>
          <w:b/>
          <w:szCs w:val="24"/>
          <w:u w:val="single"/>
        </w:rPr>
        <w:t xml:space="preserve">après transaction </w:t>
      </w:r>
      <w:r w:rsidRPr="00A252B3">
        <w:rPr>
          <w:rFonts w:ascii="Calibri" w:hAnsi="Calibri"/>
          <w:b/>
          <w:szCs w:val="24"/>
          <w:u w:val="single"/>
        </w:rPr>
        <w:t>:</w:t>
      </w:r>
      <w:r w:rsidRPr="00A252B3">
        <w:rPr>
          <w:rFonts w:ascii="Calibri" w:hAnsi="Calibri"/>
          <w:szCs w:val="24"/>
        </w:rPr>
        <w:t xml:space="preserve"> </w:t>
      </w:r>
    </w:p>
    <w:p w14:paraId="2A4DE8E9" w14:textId="77777777" w:rsidR="00C87768" w:rsidRDefault="00C87768" w:rsidP="00C87768">
      <w:pPr>
        <w:rPr>
          <w:rFonts w:ascii="Calibri" w:hAnsi="Calibri"/>
          <w:szCs w:val="24"/>
        </w:rPr>
      </w:pPr>
    </w:p>
    <w:p w14:paraId="09ED0585" w14:textId="77777777" w:rsidR="00C87768" w:rsidRDefault="00C87768" w:rsidP="00C87768">
      <w:pPr>
        <w:rPr>
          <w:rFonts w:ascii="Calibri"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P-1</m:t>
              </m:r>
            </m:e>
          </m:d>
          <m:r>
            <w:rPr>
              <w:rFonts w:ascii="Cambria Math" w:hAnsi="Cambria Math"/>
              <w:szCs w:val="24"/>
            </w:rPr>
            <m:t xml:space="preserve">+LGD </m:t>
          </m:r>
          <m:d>
            <m:dPr>
              <m:ctrlPr>
                <w:rPr>
                  <w:rFonts w:ascii="Cambria Math" w:hAnsi="Cambria Math"/>
                  <w:i/>
                  <w:szCs w:val="24"/>
                </w:rPr>
              </m:ctrlPr>
            </m:dPr>
            <m:e>
              <m:r>
                <w:rPr>
                  <w:rFonts w:ascii="Cambria Math" w:hAnsi="Cambria Math"/>
                  <w:szCs w:val="24"/>
                </w:rPr>
                <m:t>P</m:t>
              </m:r>
            </m:e>
          </m:d>
          <m:r>
            <w:rPr>
              <w:rFonts w:ascii="Cambria Math" w:hAnsi="Cambria Math"/>
              <w:szCs w:val="24"/>
            </w:rPr>
            <m:t>-LGD (P-1)</m:t>
          </m:r>
        </m:oMath>
      </m:oMathPara>
    </w:p>
    <w:p w14:paraId="64F96EBE" w14:textId="77777777" w:rsidR="00C87768" w:rsidRDefault="00C87768" w:rsidP="00C87768">
      <w:pPr>
        <w:ind w:left="720"/>
        <w:rPr>
          <w:rFonts w:ascii="Calibri" w:hAnsi="Calibri"/>
          <w:szCs w:val="24"/>
        </w:rPr>
      </w:pPr>
    </w:p>
    <w:p w14:paraId="501A6E67" w14:textId="77777777" w:rsidR="00C87768" w:rsidRPr="00385E2C" w:rsidRDefault="00C87768" w:rsidP="00C87768">
      <w:pPr>
        <w:ind w:left="720"/>
        <w:rPr>
          <w:rFonts w:ascii="Calibri" w:hAnsi="Calibri"/>
          <w:szCs w:val="24"/>
        </w:rPr>
      </w:pPr>
    </w:p>
    <w:p w14:paraId="210A372B" w14:textId="77777777" w:rsidR="00C87768" w:rsidRPr="00A252B3" w:rsidRDefault="00C87768" w:rsidP="00C87768">
      <w:pPr>
        <w:rPr>
          <w:rFonts w:ascii="Calibri" w:hAnsi="Calibri"/>
          <w:b/>
          <w:szCs w:val="24"/>
          <w:u w:val="single"/>
        </w:rPr>
      </w:pPr>
      <w:r w:rsidRPr="00A252B3">
        <w:rPr>
          <w:rFonts w:ascii="Calibri" w:hAnsi="Calibri"/>
          <w:b/>
          <w:szCs w:val="24"/>
          <w:u w:val="single"/>
        </w:rPr>
        <w:t xml:space="preserve">Intérêts : </w:t>
      </w:r>
    </w:p>
    <w:p w14:paraId="1FF3269E" w14:textId="77777777" w:rsidR="00C87768" w:rsidRPr="00A252B3" w:rsidRDefault="00C87768" w:rsidP="00C87768">
      <w:pPr>
        <w:rPr>
          <w:rFonts w:ascii="Calibri" w:eastAsiaTheme="minorEastAsia" w:hAnsi="Calibri"/>
          <w:szCs w:val="24"/>
        </w:rPr>
      </w:pPr>
      <m:oMathPara>
        <m:oMath>
          <m:r>
            <w:rPr>
              <w:rFonts w:ascii="Cambria Math" w:hAnsi="Cambria Math"/>
              <w:szCs w:val="24"/>
            </w:rPr>
            <m:t>Intérêts=LGD</m:t>
          </m:r>
          <m:d>
            <m:dPr>
              <m:ctrlPr>
                <w:rPr>
                  <w:rFonts w:ascii="Cambria Math" w:hAnsi="Cambria Math"/>
                  <w:i/>
                  <w:szCs w:val="24"/>
                </w:rPr>
              </m:ctrlPr>
            </m:dPr>
            <m:e>
              <m:r>
                <w:rPr>
                  <w:rFonts w:ascii="Cambria Math" w:hAnsi="Cambria Math"/>
                  <w:szCs w:val="24"/>
                </w:rPr>
                <m:t>P-1</m:t>
              </m:r>
            </m:e>
          </m:d>
          <m:r>
            <w:rPr>
              <w:rFonts w:ascii="Cambria Math" w:hAnsi="Cambria Math"/>
              <w:szCs w:val="24"/>
            </w:rPr>
            <m:t>×(Taux forward 1 an+Spread)</m:t>
          </m:r>
        </m:oMath>
      </m:oMathPara>
    </w:p>
    <w:p w14:paraId="4E1D4581" w14:textId="77777777" w:rsidR="00C87768" w:rsidRDefault="00C87768" w:rsidP="00C87768">
      <w:pPr>
        <w:rPr>
          <w:rFonts w:ascii="Calibri" w:eastAsiaTheme="minorEastAsia" w:hAnsi="Calibri"/>
          <w:szCs w:val="24"/>
        </w:rPr>
      </w:pPr>
    </w:p>
    <w:p w14:paraId="540031FD" w14:textId="77777777" w:rsidR="00C87768" w:rsidRPr="00A252B3" w:rsidRDefault="00C87768" w:rsidP="00C87768">
      <w:pPr>
        <w:rPr>
          <w:rFonts w:ascii="Calibri" w:eastAsiaTheme="minorEastAsia" w:hAnsi="Calibri"/>
          <w:szCs w:val="24"/>
          <w:u w:val="single"/>
        </w:rPr>
      </w:pPr>
      <w:r w:rsidRPr="00A252B3">
        <w:rPr>
          <w:rFonts w:ascii="Calibri" w:eastAsiaTheme="minorEastAsia" w:hAnsi="Calibri"/>
          <w:szCs w:val="24"/>
          <w:u w:val="single"/>
        </w:rPr>
        <w:t xml:space="preserve">Avec : </w:t>
      </w:r>
    </w:p>
    <w:p w14:paraId="268AA5BB" w14:textId="77777777" w:rsidR="00C87768" w:rsidRPr="0093197E" w:rsidRDefault="00C87768"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Taux forward 1 an</m:t>
        </m:r>
      </m:oMath>
      <w:r>
        <w:rPr>
          <w:rFonts w:ascii="Calibri" w:eastAsiaTheme="minorEastAsia" w:hAnsi="Calibri"/>
          <w:szCs w:val="24"/>
        </w:rPr>
        <w:t> : taux sans risque issu de l’ESG</w:t>
      </w:r>
    </w:p>
    <w:p w14:paraId="3004C336" w14:textId="4393195A" w:rsidR="00C87768" w:rsidRPr="007D51A2" w:rsidRDefault="00C87768"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w:lastRenderedPageBreak/>
          <m:t>Spread </m:t>
        </m:r>
      </m:oMath>
      <w:r w:rsidRPr="0093197E">
        <w:rPr>
          <w:rFonts w:ascii="Calibri" w:hAnsi="Calibri"/>
          <w:szCs w:val="24"/>
        </w:rPr>
        <w:t>:</w:t>
      </w:r>
      <w:r>
        <w:rPr>
          <w:rFonts w:ascii="Calibri" w:hAnsi="Calibri"/>
          <w:szCs w:val="24"/>
        </w:rPr>
        <w:t xml:space="preserve"> spread défini en input</w:t>
      </w:r>
      <w:r w:rsidR="00225E44">
        <w:rPr>
          <w:rFonts w:ascii="Calibri" w:hAnsi="Calibri"/>
          <w:szCs w:val="24"/>
        </w:rPr>
        <w:t xml:space="preserve"> pour chacune des lignes afin de</w:t>
      </w:r>
      <w:r>
        <w:rPr>
          <w:noProof/>
        </w:rPr>
        <w:t xml:space="preserve"> </w:t>
      </w:r>
      <w:r w:rsidRPr="008A7606">
        <w:t>pouvoir intégrer une ré</w:t>
      </w:r>
      <w:r>
        <w:t>munération des avoirs en banque</w:t>
      </w:r>
      <w:r w:rsidRPr="008A7606">
        <w:t xml:space="preserve"> à un taux d’intérêt qui pourrait être différent du taux sans risque dans l</w:t>
      </w:r>
      <w:r>
        <w:t>e cas d’une étude Business Plan</w:t>
      </w:r>
    </w:p>
    <w:p w14:paraId="41C1C502" w14:textId="77777777" w:rsidR="0053457E" w:rsidRPr="002F045A" w:rsidRDefault="0053457E" w:rsidP="0053457E">
      <w:pPr>
        <w:tabs>
          <w:tab w:val="num" w:pos="2880"/>
        </w:tabs>
      </w:pPr>
    </w:p>
    <w:p w14:paraId="41AFC820" w14:textId="77777777" w:rsidR="0053457E" w:rsidRDefault="0053457E" w:rsidP="0053457E">
      <w:pPr>
        <w:tabs>
          <w:tab w:val="num" w:pos="2880"/>
        </w:tabs>
        <w:rPr>
          <w:rFonts w:ascii="Garamond" w:hAnsi="Garamond"/>
          <w:sz w:val="24"/>
          <w:szCs w:val="24"/>
        </w:rPr>
      </w:pPr>
    </w:p>
    <w:p w14:paraId="0F9D4AC5" w14:textId="77777777" w:rsidR="0053457E" w:rsidRDefault="0053457E" w:rsidP="00881594">
      <w:pPr>
        <w:pStyle w:val="Titre4"/>
      </w:pPr>
      <w:bookmarkStart w:id="132" w:name="_Toc463971533"/>
      <w:bookmarkStart w:id="133" w:name="_Toc120003681"/>
      <w:r>
        <w:t xml:space="preserve">Classe « OPCVM Obligataire </w:t>
      </w:r>
      <w:r w:rsidRPr="00E13D3A">
        <w:t>»</w:t>
      </w:r>
      <w:bookmarkEnd w:id="132"/>
      <w:bookmarkEnd w:id="133"/>
    </w:p>
    <w:p w14:paraId="204A248F" w14:textId="77777777" w:rsidR="0053457E" w:rsidRDefault="0053457E" w:rsidP="0053457E">
      <w:pPr>
        <w:rPr>
          <w:lang w:eastAsia="fr-FR"/>
        </w:rPr>
      </w:pPr>
    </w:p>
    <w:p w14:paraId="5769563E" w14:textId="77777777" w:rsidR="0053457E" w:rsidRPr="009B7D3A" w:rsidRDefault="0053457E" w:rsidP="0053457E">
      <w:pPr>
        <w:tabs>
          <w:tab w:val="num" w:pos="2880"/>
        </w:tabs>
        <w:rPr>
          <w:rFonts w:cs="Cambria Math"/>
        </w:rPr>
      </w:pPr>
      <w:r w:rsidRPr="009B7D3A">
        <w:t xml:space="preserve">Les OPCVM obligataires sont modélisés de telle sorte qu’ils ne génèrent pas de flux (coupons, dividendes).  L’évolution de la valeur de marché avant transaction est paramétrée </w:t>
      </w:r>
      <w:r>
        <w:t>par une méthode de sensibilité.</w:t>
      </w:r>
      <w:r w:rsidRPr="009B7D3A">
        <w:t> </w:t>
      </w:r>
      <w:r w:rsidRPr="009B7D3A">
        <w:rPr>
          <w:rFonts w:cs="Cambria Math"/>
        </w:rPr>
        <w:t xml:space="preserve"> </w:t>
      </w:r>
    </w:p>
    <w:p w14:paraId="7F1E6F9F" w14:textId="77777777" w:rsidR="0053457E" w:rsidRPr="009B7D3A" w:rsidRDefault="0053457E" w:rsidP="0053457E">
      <w:pPr>
        <w:ind w:left="1440"/>
        <w:rPr>
          <w:rFonts w:cs="Cambria Math"/>
        </w:rPr>
      </w:pPr>
    </w:p>
    <w:p w14:paraId="4DAD2491" w14:textId="77777777" w:rsidR="0053457E" w:rsidRDefault="0053457E" w:rsidP="0053457E">
      <w:pPr>
        <w:rPr>
          <w:rFonts w:cs="Cambria Math"/>
        </w:rPr>
      </w:pPr>
      <w:r w:rsidRPr="009B7D3A">
        <w:rPr>
          <w:rFonts w:cs="Cambria Math"/>
        </w:rPr>
        <w:t>La valeur de marché après transaction ainsi que la VCB après transaction sont gérées en fonction de l’ALM, de la même façon que pour les actions.</w:t>
      </w:r>
      <w:r w:rsidRPr="002F045A">
        <w:rPr>
          <w:rFonts w:cs="Cambria Math"/>
        </w:rPr>
        <w:t xml:space="preserve"> </w:t>
      </w:r>
    </w:p>
    <w:p w14:paraId="0660A79F" w14:textId="77777777" w:rsidR="00A44EF7" w:rsidRDefault="00A44EF7" w:rsidP="0053457E">
      <w:pPr>
        <w:rPr>
          <w:rFonts w:cs="Cambria Math"/>
        </w:rPr>
      </w:pPr>
    </w:p>
    <w:p w14:paraId="450B232D" w14:textId="77777777" w:rsidR="00A44EF7" w:rsidRPr="00581741" w:rsidRDefault="00A44EF7" w:rsidP="00A44EF7">
      <w:pPr>
        <w:rPr>
          <w:rFonts w:ascii="Calibri" w:hAnsi="Calibri"/>
          <w:szCs w:val="24"/>
        </w:rPr>
      </w:pPr>
      <w:r>
        <w:rPr>
          <w:rFonts w:ascii="Calibri" w:hAnsi="Calibri"/>
          <w:szCs w:val="24"/>
        </w:rPr>
        <w:t>L</w:t>
      </w:r>
      <w:r w:rsidRPr="00581741">
        <w:rPr>
          <w:rFonts w:ascii="Calibri" w:hAnsi="Calibri"/>
          <w:szCs w:val="24"/>
        </w:rPr>
        <w:t>es principales variables de la modélisation sont présentées ci-dessous :</w:t>
      </w:r>
    </w:p>
    <w:p w14:paraId="575159D3" w14:textId="77777777" w:rsidR="00A44EF7" w:rsidRDefault="00A44EF7" w:rsidP="00A44EF7">
      <w:pPr>
        <w:rPr>
          <w:lang w:eastAsia="fr-FR"/>
        </w:rPr>
      </w:pPr>
    </w:p>
    <w:p w14:paraId="66EFE3BE" w14:textId="77777777" w:rsidR="00A44EF7" w:rsidRPr="00312A91" w:rsidRDefault="00A44EF7" w:rsidP="00A44EF7">
      <w:pPr>
        <w:widowControl w:val="0"/>
        <w:rPr>
          <w:rFonts w:ascii="Calibri" w:hAnsi="Calibri"/>
          <w:szCs w:val="24"/>
        </w:rPr>
      </w:pPr>
      <w:r w:rsidRPr="00AD4147">
        <w:rPr>
          <w:rFonts w:ascii="Calibri" w:hAnsi="Calibri"/>
          <w:b/>
          <w:szCs w:val="24"/>
          <w:u w:val="single"/>
        </w:rPr>
        <w:t>Valeur de marché avant transaction</w:t>
      </w:r>
      <w:r w:rsidRPr="00312A91">
        <w:rPr>
          <w:rFonts w:ascii="Calibri" w:hAnsi="Calibri"/>
          <w:szCs w:val="24"/>
        </w:rPr>
        <w:t xml:space="preserve"> (c’est-à-dire avant application de la stratégie ALM) : </w:t>
      </w:r>
    </w:p>
    <w:p w14:paraId="1C00E60A" w14:textId="77777777" w:rsidR="00A44EF7" w:rsidRDefault="00A44EF7" w:rsidP="00A44EF7">
      <w:pPr>
        <w:widowControl w:val="0"/>
        <w:rPr>
          <w:rFonts w:ascii="Calibri" w:hAnsi="Calibri"/>
          <w:szCs w:val="24"/>
        </w:rPr>
      </w:pPr>
    </w:p>
    <w:p w14:paraId="6985C454" w14:textId="77777777" w:rsidR="00A44EF7" w:rsidRPr="00332C56" w:rsidRDefault="00A44EF7" w:rsidP="00A44EF7">
      <w:pPr>
        <w:widowControl w:val="0"/>
        <w:rPr>
          <w:rFonts w:ascii="Calibri" w:eastAsiaTheme="minorEastAsia" w:hAnsi="Calibri"/>
          <w:szCs w:val="24"/>
        </w:rPr>
      </w:pPr>
      <m:oMathPara>
        <m:oMath>
          <m:r>
            <w:rPr>
              <w:rFonts w:ascii="Cambria Math" w:hAnsi="Cambria Math"/>
              <w:szCs w:val="24"/>
            </w:rPr>
            <m:t xml:space="preserve">VM Après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 VM initiale</m:t>
          </m:r>
        </m:oMath>
      </m:oMathPara>
    </w:p>
    <w:p w14:paraId="4BC9BB48" w14:textId="77777777" w:rsidR="00A44EF7" w:rsidRDefault="00A44EF7" w:rsidP="00A44EF7">
      <w:pPr>
        <w:widowControl w:val="0"/>
        <w:rPr>
          <w:rFonts w:ascii="Calibri" w:hAnsi="Calibri"/>
          <w:szCs w:val="24"/>
        </w:rPr>
      </w:pPr>
    </w:p>
    <w:p w14:paraId="1522A129" w14:textId="77777777" w:rsidR="00A44EF7" w:rsidRDefault="00A44EF7" w:rsidP="00A44EF7">
      <w:pPr>
        <w:widowControl w:val="0"/>
        <w:rPr>
          <w:rFonts w:ascii="Calibri" w:hAnsi="Calibri"/>
          <w:szCs w:val="24"/>
        </w:rPr>
      </w:pPr>
      <m:oMathPara>
        <m:oMath>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VM Après Transaction </m:t>
          </m:r>
          <m:d>
            <m:dPr>
              <m:ctrlPr>
                <w:rPr>
                  <w:rFonts w:ascii="Cambria Math" w:hAnsi="Cambria Math"/>
                  <w:i/>
                  <w:szCs w:val="24"/>
                </w:rPr>
              </m:ctrlPr>
            </m:dPr>
            <m:e>
              <m:r>
                <w:rPr>
                  <w:rFonts w:ascii="Cambria Math" w:hAnsi="Cambria Math"/>
                  <w:szCs w:val="24"/>
                </w:rPr>
                <m:t>P-1</m:t>
              </m:r>
            </m:e>
          </m:d>
          <m:r>
            <w:rPr>
              <w:rFonts w:ascii="Cambria Math" w:hAnsi="Cambria Math"/>
              <w:szCs w:val="24"/>
            </w:rPr>
            <m:t>×</m:t>
          </m:r>
          <m:d>
            <m:dPr>
              <m:ctrlPr>
                <w:rPr>
                  <w:rFonts w:ascii="Cambria Math" w:hAnsi="Cambria Math"/>
                  <w:i/>
                  <w:szCs w:val="24"/>
                </w:rPr>
              </m:ctrlPr>
            </m:dPr>
            <m:e>
              <m:r>
                <w:rPr>
                  <w:rFonts w:ascii="Cambria Math" w:hAnsi="Cambria Math"/>
                  <w:szCs w:val="24"/>
                </w:rPr>
                <m:t>1+Taux forward 1 an</m:t>
              </m:r>
            </m:e>
          </m:d>
        </m:oMath>
      </m:oMathPara>
    </w:p>
    <w:p w14:paraId="6C8D59DD" w14:textId="77777777" w:rsidR="00A44EF7" w:rsidRDefault="00A44EF7" w:rsidP="00A44EF7">
      <w:pPr>
        <w:widowControl w:val="0"/>
        <w:rPr>
          <w:rFonts w:ascii="Calibri" w:hAnsi="Calibri"/>
          <w:szCs w:val="24"/>
        </w:rPr>
      </w:pPr>
    </w:p>
    <w:p w14:paraId="05BD676E" w14:textId="77777777" w:rsidR="00A44EF7" w:rsidRPr="007758A7" w:rsidRDefault="00A44EF7" w:rsidP="00A44EF7">
      <w:pPr>
        <w:widowControl w:val="0"/>
        <w:rPr>
          <w:rFonts w:ascii="Calibri" w:hAnsi="Calibri"/>
          <w:szCs w:val="24"/>
          <w:u w:val="single"/>
        </w:rPr>
      </w:pPr>
      <w:r w:rsidRPr="007758A7">
        <w:rPr>
          <w:rFonts w:ascii="Calibri" w:hAnsi="Calibri"/>
          <w:szCs w:val="24"/>
          <w:u w:val="single"/>
        </w:rPr>
        <w:t xml:space="preserve">Avec : </w:t>
      </w:r>
    </w:p>
    <w:p w14:paraId="4E35890E" w14:textId="77777777" w:rsidR="00A44EF7" w:rsidRPr="00332C56" w:rsidRDefault="00A44EF7"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VM initiale</m:t>
        </m:r>
      </m:oMath>
      <w:r>
        <w:rPr>
          <w:rFonts w:ascii="Calibri" w:hAnsi="Calibri"/>
          <w:szCs w:val="24"/>
        </w:rPr>
        <w:t> : la valeur de marché renseigné</w:t>
      </w:r>
      <w:r w:rsidR="00AD332E">
        <w:rPr>
          <w:rFonts w:ascii="Calibri" w:hAnsi="Calibri"/>
          <w:szCs w:val="24"/>
        </w:rPr>
        <w:t>e</w:t>
      </w:r>
      <w:r>
        <w:rPr>
          <w:rFonts w:ascii="Calibri" w:hAnsi="Calibri"/>
          <w:szCs w:val="24"/>
        </w:rPr>
        <w:t xml:space="preserve"> en input</w:t>
      </w:r>
    </w:p>
    <w:p w14:paraId="76D7AA5C" w14:textId="77777777" w:rsidR="00A44EF7" w:rsidRPr="00581741" w:rsidRDefault="00A44EF7" w:rsidP="008E7EF8">
      <w:pPr>
        <w:pStyle w:val="Paragraphedeliste"/>
        <w:widowControl w:val="0"/>
        <w:numPr>
          <w:ilvl w:val="0"/>
          <w:numId w:val="8"/>
        </w:numPr>
        <w:tabs>
          <w:tab w:val="clear" w:pos="720"/>
          <w:tab w:val="num" w:pos="1636"/>
        </w:tabs>
        <w:ind w:left="1636"/>
        <w:rPr>
          <w:rFonts w:ascii="Calibri" w:hAnsi="Calibri"/>
          <w:szCs w:val="24"/>
        </w:rPr>
      </w:pPr>
      <m:oMath>
        <m:r>
          <w:rPr>
            <w:rFonts w:ascii="Cambria Math" w:hAnsi="Cambria Math"/>
            <w:szCs w:val="24"/>
          </w:rPr>
          <m:t>Taux forward 1 an</m:t>
        </m:r>
      </m:oMath>
      <w:r w:rsidRPr="00581741">
        <w:rPr>
          <w:rFonts w:ascii="Calibri" w:eastAsiaTheme="minorEastAsia" w:hAnsi="Calibri"/>
          <w:szCs w:val="24"/>
        </w:rPr>
        <w:t> : taux sans risque issu de l’ESG</w:t>
      </w:r>
    </w:p>
    <w:p w14:paraId="4AAF882D" w14:textId="77777777" w:rsidR="00A44EF7" w:rsidRDefault="00A44EF7" w:rsidP="00A44EF7">
      <w:pPr>
        <w:widowControl w:val="0"/>
        <w:rPr>
          <w:rFonts w:ascii="Calibri" w:hAnsi="Calibri"/>
          <w:szCs w:val="24"/>
        </w:rPr>
      </w:pPr>
    </w:p>
    <w:p w14:paraId="4B0810D2" w14:textId="77777777" w:rsidR="00A44EF7" w:rsidRDefault="00A44EF7" w:rsidP="00A44EF7">
      <w:pPr>
        <w:widowControl w:val="0"/>
        <w:rPr>
          <w:rFonts w:ascii="Calibri" w:hAnsi="Calibri"/>
          <w:szCs w:val="24"/>
        </w:rPr>
      </w:pPr>
      <w:r w:rsidRPr="00AD4147">
        <w:rPr>
          <w:rFonts w:ascii="Calibri" w:hAnsi="Calibri"/>
          <w:b/>
          <w:szCs w:val="24"/>
          <w:u w:val="single"/>
        </w:rPr>
        <w:t>Valeur de marché après transaction</w:t>
      </w:r>
      <w:r w:rsidRPr="00E12B65">
        <w:rPr>
          <w:rFonts w:ascii="Calibri" w:hAnsi="Calibri"/>
          <w:szCs w:val="24"/>
        </w:rPr>
        <w:t xml:space="preserve"> : il s’agit de la valeur de marché avant transaction à laquelle on applique la proportion d’actifs réallouée. </w:t>
      </w:r>
    </w:p>
    <w:p w14:paraId="0F7A2667" w14:textId="77777777" w:rsidR="00A44EF7" w:rsidRDefault="00A44EF7" w:rsidP="00A44EF7">
      <w:pPr>
        <w:widowControl w:val="0"/>
        <w:rPr>
          <w:rFonts w:ascii="Calibri" w:hAnsi="Calibri"/>
          <w:szCs w:val="24"/>
        </w:rPr>
      </w:pPr>
    </w:p>
    <w:p w14:paraId="5C1FF64A" w14:textId="77777777" w:rsidR="00A44EF7" w:rsidRPr="007758A7" w:rsidRDefault="00A44EF7" w:rsidP="00A44EF7">
      <w:pPr>
        <w:widowControl w:val="0"/>
        <w:rPr>
          <w:rFonts w:ascii="Calibri" w:eastAsiaTheme="minorEastAsia" w:hAnsi="Calibri"/>
          <w:szCs w:val="24"/>
        </w:rPr>
      </w:pPr>
      <m:oMathPara>
        <m:oMathParaPr>
          <m:jc m:val="left"/>
        </m:oMathParaPr>
        <m:oMath>
          <m:r>
            <w:rPr>
              <w:rFonts w:ascii="Cambria Math" w:eastAsiaTheme="minorEastAsia" w:hAnsi="Cambria Math"/>
              <w:szCs w:val="24"/>
            </w:rPr>
            <m:t xml:space="preserve">VM Après Transaction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 xml:space="preserve">Valeur Marche Cible </m:t>
              </m:r>
              <m:d>
                <m:dPr>
                  <m:ctrlPr>
                    <w:rPr>
                      <w:rFonts w:ascii="Cambria Math" w:eastAsiaTheme="minorEastAsia" w:hAnsi="Cambria Math"/>
                      <w:i/>
                      <w:szCs w:val="24"/>
                    </w:rPr>
                  </m:ctrlPr>
                </m:dPr>
                <m:e>
                  <m:r>
                    <w:rPr>
                      <w:rFonts w:ascii="Cambria Math" w:eastAsiaTheme="minorEastAsia"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5138498D" w14:textId="77777777" w:rsidR="00A44EF7" w:rsidRPr="007758A7" w:rsidRDefault="00A44EF7" w:rsidP="00A44EF7">
      <w:pPr>
        <w:widowControl w:val="0"/>
        <w:rPr>
          <w:rFonts w:ascii="Calibri" w:eastAsiaTheme="minorEastAsia" w:hAnsi="Calibri"/>
          <w:szCs w:val="24"/>
        </w:rPr>
      </w:pPr>
    </w:p>
    <w:p w14:paraId="776A89CD" w14:textId="77777777" w:rsidR="00A44EF7" w:rsidRPr="007758A7" w:rsidRDefault="00A44EF7" w:rsidP="00A44EF7">
      <w:pPr>
        <w:widowControl w:val="0"/>
        <w:rPr>
          <w:rFonts w:ascii="Calibri" w:eastAsiaTheme="minorEastAsia" w:hAnsi="Calibri"/>
          <w:szCs w:val="24"/>
        </w:rPr>
      </w:pPr>
      <m:oMathPara>
        <m:oMath>
          <m:r>
            <w:rPr>
              <w:rFonts w:ascii="Cambria Math" w:eastAsiaTheme="minorEastAsia" w:hAnsi="Cambria Math"/>
              <w:szCs w:val="24"/>
            </w:rPr>
            <m:t>+Poche OPCVM Vide×</m:t>
          </m:r>
          <m:f>
            <m:fPr>
              <m:ctrlPr>
                <w:rPr>
                  <w:rFonts w:ascii="Cambria Math" w:eastAsiaTheme="minorEastAsia" w:hAnsi="Cambria Math"/>
                  <w:i/>
                  <w:szCs w:val="24"/>
                </w:rPr>
              </m:ctrlPr>
            </m:fPr>
            <m:num>
              <m:r>
                <w:rPr>
                  <w:rFonts w:ascii="Cambria Math" w:eastAsiaTheme="minorEastAsia" w:hAnsi="Cambria Math"/>
                  <w:szCs w:val="24"/>
                </w:rPr>
                <m:t>Valeur Marche Cible (P)</m:t>
              </m:r>
            </m:num>
            <m:den>
              <m:r>
                <w:rPr>
                  <w:rFonts w:ascii="Cambria Math" w:eastAsiaTheme="minorEastAsia" w:hAnsi="Cambria Math"/>
                  <w:szCs w:val="24"/>
                </w:rPr>
                <m:t>Nb OPCVM (P-1)</m:t>
              </m:r>
            </m:den>
          </m:f>
          <m:r>
            <w:rPr>
              <w:rFonts w:ascii="Cambria Math" w:eastAsiaTheme="minorEastAsia" w:hAnsi="Cambria Math"/>
              <w:szCs w:val="24"/>
            </w:rPr>
            <m:t xml:space="preserve"> </m:t>
          </m:r>
        </m:oMath>
      </m:oMathPara>
    </w:p>
    <w:p w14:paraId="4D3566AC" w14:textId="77777777" w:rsidR="00A44EF7" w:rsidRDefault="00A44EF7" w:rsidP="00A44EF7">
      <w:pPr>
        <w:rPr>
          <w:rFonts w:ascii="Calibri" w:hAnsi="Calibri"/>
          <w:szCs w:val="24"/>
        </w:rPr>
      </w:pPr>
    </w:p>
    <w:p w14:paraId="14B0AF3A" w14:textId="77777777" w:rsidR="00A44EF7" w:rsidRPr="007758A7" w:rsidRDefault="00A44EF7" w:rsidP="00A44EF7">
      <w:pPr>
        <w:rPr>
          <w:rFonts w:ascii="Calibri" w:hAnsi="Calibri"/>
          <w:szCs w:val="24"/>
          <w:u w:val="single"/>
        </w:rPr>
      </w:pPr>
      <w:r w:rsidRPr="007758A7">
        <w:rPr>
          <w:rFonts w:ascii="Calibri" w:hAnsi="Calibri"/>
          <w:szCs w:val="24"/>
          <w:u w:val="single"/>
        </w:rPr>
        <w:t xml:space="preserve">Avec : </w:t>
      </w:r>
    </w:p>
    <w:p w14:paraId="593EF645" w14:textId="77777777" w:rsidR="00A44EF7" w:rsidRDefault="00A44EF7"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Valeur Marche Cible</m:t>
        </m:r>
      </m:oMath>
      <w:r>
        <w:rPr>
          <w:rFonts w:ascii="Calibri" w:hAnsi="Calibri"/>
          <w:szCs w:val="24"/>
        </w:rPr>
        <w:t> : la valeur de marché à atteindre suite à la stratégie ALM</w:t>
      </w:r>
    </w:p>
    <w:p w14:paraId="5F7AA9BA" w14:textId="77777777" w:rsidR="00A44EF7" w:rsidRDefault="00A44EF7" w:rsidP="008E7EF8">
      <w:pPr>
        <w:pStyle w:val="Paragraphedeliste"/>
        <w:numPr>
          <w:ilvl w:val="0"/>
          <w:numId w:val="8"/>
        </w:numPr>
        <w:tabs>
          <w:tab w:val="clear" w:pos="720"/>
          <w:tab w:val="num" w:pos="1636"/>
        </w:tabs>
        <w:ind w:left="1636"/>
        <w:rPr>
          <w:rFonts w:ascii="Calibri" w:hAnsi="Calibri"/>
          <w:szCs w:val="24"/>
        </w:rPr>
      </w:pPr>
      <m:oMath>
        <m:r>
          <w:rPr>
            <w:rFonts w:ascii="Cambria Math" w:hAnsi="Cambria Math"/>
            <w:szCs w:val="24"/>
          </w:rPr>
          <m:t>Poche OPCVM Vide</m:t>
        </m:r>
      </m:oMath>
      <w:r>
        <w:rPr>
          <w:rFonts w:ascii="Calibri" w:hAnsi="Calibri"/>
          <w:szCs w:val="24"/>
        </w:rPr>
        <w:t> : vaut 1 lorsque la valeur de marché est nulle, 0 autrement</w:t>
      </w:r>
    </w:p>
    <w:p w14:paraId="7FCE3DA7" w14:textId="77777777" w:rsidR="00A44EF7" w:rsidRPr="00826EED" w:rsidRDefault="00A44EF7" w:rsidP="008E7EF8">
      <w:pPr>
        <w:pStyle w:val="Paragraphedeliste"/>
        <w:numPr>
          <w:ilvl w:val="0"/>
          <w:numId w:val="8"/>
        </w:numPr>
        <w:tabs>
          <w:tab w:val="clear" w:pos="720"/>
          <w:tab w:val="num" w:pos="1636"/>
        </w:tabs>
        <w:ind w:left="1636"/>
        <w:rPr>
          <w:rFonts w:ascii="Calibri" w:eastAsiaTheme="minorEastAsia" w:hAnsi="Calibri"/>
          <w:szCs w:val="24"/>
        </w:rPr>
      </w:pPr>
      <m:oMath>
        <m:r>
          <w:rPr>
            <w:rFonts w:ascii="Cambria Math" w:eastAsiaTheme="minorEastAsia" w:hAnsi="Cambria Math"/>
            <w:szCs w:val="24"/>
          </w:rPr>
          <m:t>nb lignes</m:t>
        </m:r>
      </m:oMath>
      <w:r>
        <w:rPr>
          <w:rFonts w:ascii="Calibri" w:eastAsiaTheme="minorEastAsia" w:hAnsi="Calibri"/>
          <w:szCs w:val="24"/>
        </w:rPr>
        <w:t> : le nombre de ligne</w:t>
      </w:r>
      <w:r w:rsidR="002A70AA">
        <w:rPr>
          <w:rFonts w:ascii="Calibri" w:eastAsiaTheme="minorEastAsia" w:hAnsi="Calibri"/>
          <w:szCs w:val="24"/>
        </w:rPr>
        <w:t>s</w:t>
      </w:r>
      <w:r>
        <w:rPr>
          <w:rFonts w:ascii="Calibri" w:eastAsiaTheme="minorEastAsia" w:hAnsi="Calibri"/>
          <w:szCs w:val="24"/>
        </w:rPr>
        <w:t xml:space="preserve"> dans le portefeuille d’actif</w:t>
      </w:r>
      <w:r w:rsidR="002A70AA">
        <w:rPr>
          <w:rFonts w:ascii="Calibri" w:eastAsiaTheme="minorEastAsia" w:hAnsi="Calibri"/>
          <w:szCs w:val="24"/>
        </w:rPr>
        <w:t>s</w:t>
      </w:r>
      <w:r>
        <w:rPr>
          <w:rFonts w:ascii="Calibri" w:eastAsiaTheme="minorEastAsia" w:hAnsi="Calibri"/>
          <w:szCs w:val="24"/>
        </w:rPr>
        <w:t xml:space="preserve"> OPCVM</w:t>
      </w:r>
    </w:p>
    <w:p w14:paraId="26201DE4" w14:textId="77777777" w:rsidR="00A44EF7" w:rsidRDefault="00A44EF7" w:rsidP="00A44EF7">
      <w:pPr>
        <w:rPr>
          <w:rFonts w:ascii="Calibri" w:hAnsi="Calibri"/>
          <w:szCs w:val="24"/>
        </w:rPr>
      </w:pPr>
    </w:p>
    <w:p w14:paraId="39276ECC" w14:textId="77777777" w:rsidR="00A44EF7" w:rsidRDefault="00A44EF7" w:rsidP="00A44EF7">
      <w:pPr>
        <w:rPr>
          <w:rFonts w:ascii="Calibri" w:hAnsi="Calibri"/>
          <w:szCs w:val="24"/>
        </w:rPr>
      </w:pPr>
      <w:r>
        <w:rPr>
          <w:rFonts w:ascii="Calibri" w:hAnsi="Calibri"/>
          <w:szCs w:val="24"/>
        </w:rPr>
        <w:t xml:space="preserve">La première partie de la formule permet d’investir ou désinvestir de manière proportionnelle sur les lignes déjà en portefeuille. La deuxième partie permet de réinvestir dans la poche </w:t>
      </w:r>
      <w:r w:rsidR="002A70AA">
        <w:rPr>
          <w:rFonts w:ascii="Calibri" w:hAnsi="Calibri"/>
          <w:szCs w:val="24"/>
        </w:rPr>
        <w:t>OPCVM</w:t>
      </w:r>
      <w:r>
        <w:rPr>
          <w:rFonts w:ascii="Calibri" w:hAnsi="Calibri"/>
          <w:szCs w:val="24"/>
        </w:rPr>
        <w:t xml:space="preserve"> si celle-ci est vide, la première partie renvoyant un résultat nul du fait de l’élément </w:t>
      </w:r>
      <m:oMath>
        <m:r>
          <w:rPr>
            <w:rFonts w:ascii="Cambria Math" w:eastAsiaTheme="minorEastAsia" w:hAnsi="Cambria Math"/>
            <w:szCs w:val="24"/>
          </w:rPr>
          <m:t>VM Avant Transaction</m:t>
        </m:r>
      </m:oMath>
      <w:r w:rsidR="002A70AA">
        <w:rPr>
          <w:rFonts w:ascii="Calibri" w:eastAsiaTheme="minorEastAsia" w:hAnsi="Calibri"/>
          <w:szCs w:val="24"/>
        </w:rPr>
        <w:t>(P) = 0.</w:t>
      </w:r>
    </w:p>
    <w:p w14:paraId="38D26013" w14:textId="77777777" w:rsidR="00A44EF7" w:rsidRDefault="00A44EF7" w:rsidP="00A44EF7">
      <w:pPr>
        <w:rPr>
          <w:rFonts w:ascii="Calibri" w:hAnsi="Calibri"/>
          <w:szCs w:val="24"/>
        </w:rPr>
      </w:pPr>
      <w:r>
        <w:rPr>
          <w:rFonts w:ascii="Calibri" w:hAnsi="Calibri"/>
          <w:szCs w:val="24"/>
        </w:rPr>
        <w:t>La valeur de marché n’est pas impactée par les VM vendues pour réaliser les plus-values latentes car la vente du titre est suivie d’un rachat immédiat (aller-retour).</w:t>
      </w:r>
    </w:p>
    <w:p w14:paraId="79BC9C2E" w14:textId="77777777" w:rsidR="00A44EF7" w:rsidRDefault="00A44EF7" w:rsidP="00A44EF7">
      <w:pPr>
        <w:rPr>
          <w:lang w:eastAsia="fr-FR"/>
        </w:rPr>
      </w:pPr>
    </w:p>
    <w:p w14:paraId="53C08466" w14:textId="77777777" w:rsidR="00A44EF7" w:rsidRPr="00AD4147" w:rsidRDefault="00A44EF7" w:rsidP="00A44EF7">
      <w:pPr>
        <w:widowControl w:val="0"/>
        <w:rPr>
          <w:rFonts w:ascii="Calibri" w:hAnsi="Calibri"/>
          <w:szCs w:val="24"/>
          <w:u w:val="single"/>
        </w:rPr>
      </w:pPr>
      <w:r w:rsidRPr="00AD4147">
        <w:rPr>
          <w:rFonts w:ascii="Calibri" w:hAnsi="Calibri"/>
          <w:b/>
          <w:szCs w:val="24"/>
          <w:u w:val="single"/>
        </w:rPr>
        <w:t>Valeur comptable brute avant transaction</w:t>
      </w:r>
    </w:p>
    <w:p w14:paraId="1BA42848" w14:textId="77777777" w:rsidR="00A44EF7" w:rsidRDefault="00A44EF7" w:rsidP="00A44EF7">
      <w:pPr>
        <w:rPr>
          <w:rFonts w:ascii="Calibri" w:hAnsi="Calibri"/>
          <w:szCs w:val="24"/>
        </w:rPr>
      </w:pPr>
    </w:p>
    <w:p w14:paraId="03AA02DD" w14:textId="77777777" w:rsidR="00A44EF7" w:rsidRPr="00495D55" w:rsidRDefault="00A44EF7" w:rsidP="00A44EF7">
      <w:pPr>
        <w:rPr>
          <w:rFonts w:ascii="Calibri" w:eastAsiaTheme="minorEastAsia"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0</m:t>
              </m:r>
            </m:e>
          </m:d>
          <m:r>
            <w:rPr>
              <w:rFonts w:ascii="Cambria Math" w:hAnsi="Cambria Math"/>
              <w:szCs w:val="24"/>
            </w:rPr>
            <m:t>=VCB initiale</m:t>
          </m:r>
        </m:oMath>
      </m:oMathPara>
    </w:p>
    <w:p w14:paraId="2C3C8E4F" w14:textId="77777777" w:rsidR="00A44EF7" w:rsidRDefault="00A44EF7" w:rsidP="00A44EF7">
      <w:pPr>
        <w:rPr>
          <w:rFonts w:ascii="Calibri" w:eastAsiaTheme="minorEastAsia" w:hAnsi="Calibri"/>
          <w:szCs w:val="24"/>
        </w:rPr>
      </w:pPr>
    </w:p>
    <w:p w14:paraId="2A2C451E" w14:textId="77777777" w:rsidR="00A44EF7" w:rsidRDefault="00A44EF7" w:rsidP="00A44EF7">
      <w:pPr>
        <w:rPr>
          <w:rFonts w:ascii="Calibri" w:hAnsi="Calibri"/>
          <w:szCs w:val="24"/>
        </w:rPr>
      </w:pPr>
      <m:oMathPara>
        <m:oMath>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P-1</m:t>
              </m:r>
            </m:e>
          </m:d>
        </m:oMath>
      </m:oMathPara>
    </w:p>
    <w:p w14:paraId="7F645042" w14:textId="77777777" w:rsidR="00A44EF7" w:rsidRDefault="00A44EF7" w:rsidP="00A44EF7">
      <w:pPr>
        <w:rPr>
          <w:rFonts w:ascii="Calibri" w:hAnsi="Calibri"/>
          <w:szCs w:val="24"/>
        </w:rPr>
      </w:pPr>
    </w:p>
    <w:p w14:paraId="4667F54E" w14:textId="77777777" w:rsidR="00A44EF7" w:rsidRDefault="00A44EF7" w:rsidP="00A44EF7">
      <w:pPr>
        <w:rPr>
          <w:rFonts w:ascii="Calibri" w:hAnsi="Calibri"/>
          <w:szCs w:val="24"/>
        </w:rPr>
      </w:pPr>
    </w:p>
    <w:p w14:paraId="1D3A7898" w14:textId="77777777" w:rsidR="00A44EF7" w:rsidRPr="00AD4147" w:rsidRDefault="00A44EF7" w:rsidP="00A44EF7">
      <w:pPr>
        <w:widowControl w:val="0"/>
        <w:rPr>
          <w:rFonts w:ascii="Calibri" w:hAnsi="Calibri"/>
          <w:szCs w:val="24"/>
          <w:u w:val="single"/>
        </w:rPr>
      </w:pPr>
      <w:r w:rsidRPr="00AD4147">
        <w:rPr>
          <w:rFonts w:ascii="Calibri" w:hAnsi="Calibri"/>
          <w:b/>
          <w:szCs w:val="24"/>
          <w:u w:val="single"/>
        </w:rPr>
        <w:t>Valeur comptable brute après transaction</w:t>
      </w:r>
      <w:r w:rsidRPr="00AD4147">
        <w:rPr>
          <w:rFonts w:ascii="Calibri" w:hAnsi="Calibri"/>
          <w:szCs w:val="24"/>
          <w:u w:val="single"/>
        </w:rPr>
        <w:t xml:space="preserve">  </w:t>
      </w:r>
    </w:p>
    <w:p w14:paraId="67312F17" w14:textId="77777777" w:rsidR="00A44EF7" w:rsidRPr="00312A91" w:rsidRDefault="00A44EF7" w:rsidP="00A44EF7">
      <w:pPr>
        <w:widowControl w:val="0"/>
        <w:rPr>
          <w:rFonts w:ascii="Calibri" w:hAnsi="Calibri"/>
          <w:szCs w:val="24"/>
        </w:rPr>
      </w:pPr>
      <w:r>
        <w:rPr>
          <w:rFonts w:ascii="Calibri" w:hAnsi="Calibri"/>
          <w:szCs w:val="24"/>
        </w:rPr>
        <w:t>Deux</w:t>
      </w:r>
      <w:r w:rsidRPr="00312A91">
        <w:rPr>
          <w:rFonts w:ascii="Calibri" w:hAnsi="Calibri"/>
          <w:szCs w:val="24"/>
        </w:rPr>
        <w:t xml:space="preserve"> cas sont envisageables :</w:t>
      </w:r>
    </w:p>
    <w:p w14:paraId="64E87752" w14:textId="77777777" w:rsidR="00A44EF7" w:rsidRDefault="00A44EF7" w:rsidP="008E7EF8">
      <w:pPr>
        <w:widowControl w:val="0"/>
        <w:numPr>
          <w:ilvl w:val="1"/>
          <w:numId w:val="8"/>
        </w:numPr>
        <w:rPr>
          <w:rFonts w:ascii="Calibri" w:hAnsi="Calibri"/>
          <w:szCs w:val="24"/>
        </w:rPr>
      </w:pPr>
      <w:r w:rsidRPr="00312A91">
        <w:rPr>
          <w:rFonts w:ascii="Calibri" w:hAnsi="Calibri"/>
          <w:szCs w:val="24"/>
        </w:rPr>
        <w:t>Cas d’un investissement : la valeur comptable avant transaction est augmentée du montant de l’investissement (on valorise en normes actuelles à la valeur d’achat des titres)</w:t>
      </w:r>
    </w:p>
    <w:p w14:paraId="45366931" w14:textId="77777777" w:rsidR="00A44EF7" w:rsidRDefault="00A44EF7" w:rsidP="00A44EF7">
      <w:pPr>
        <w:widowControl w:val="0"/>
        <w:rPr>
          <w:rFonts w:ascii="Calibri" w:hAnsi="Calibri"/>
          <w:szCs w:val="24"/>
        </w:rPr>
      </w:pPr>
    </w:p>
    <w:p w14:paraId="536E65ED" w14:textId="77777777" w:rsidR="00A44EF7" w:rsidRDefault="00A44EF7" w:rsidP="00A44EF7">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oMath>
      </m:oMathPara>
    </w:p>
    <w:p w14:paraId="4D4908DE" w14:textId="77777777" w:rsidR="00A44EF7" w:rsidRPr="00312A91" w:rsidRDefault="00A44EF7" w:rsidP="00A44EF7">
      <w:pPr>
        <w:widowControl w:val="0"/>
        <w:rPr>
          <w:rFonts w:ascii="Calibri" w:hAnsi="Calibri"/>
          <w:szCs w:val="24"/>
        </w:rPr>
      </w:pPr>
    </w:p>
    <w:p w14:paraId="05E60957" w14:textId="77777777" w:rsidR="00A44EF7" w:rsidRDefault="00A44EF7" w:rsidP="008E7EF8">
      <w:pPr>
        <w:widowControl w:val="0"/>
        <w:numPr>
          <w:ilvl w:val="1"/>
          <w:numId w:val="8"/>
        </w:numPr>
        <w:rPr>
          <w:rFonts w:ascii="Calibri" w:hAnsi="Calibri"/>
          <w:szCs w:val="24"/>
        </w:rPr>
      </w:pPr>
      <w:r w:rsidRPr="00312A91">
        <w:rPr>
          <w:rFonts w:ascii="Calibri" w:hAnsi="Calibri"/>
          <w:szCs w:val="24"/>
        </w:rPr>
        <w:t xml:space="preserve">Cas d’un désinvestissement : la valeur comptable avant transaction est diminuée </w:t>
      </w:r>
      <w:r>
        <w:rPr>
          <w:rFonts w:ascii="Calibri" w:hAnsi="Calibri"/>
          <w:szCs w:val="24"/>
        </w:rPr>
        <w:t>du ratio « valeur de marché cible / valeur de marché avant transaction »</w:t>
      </w:r>
    </w:p>
    <w:p w14:paraId="6500F62A" w14:textId="77777777" w:rsidR="00A44EF7" w:rsidRDefault="00A44EF7" w:rsidP="00A44EF7">
      <w:pPr>
        <w:widowControl w:val="0"/>
        <w:rPr>
          <w:rFonts w:ascii="Calibri" w:hAnsi="Calibri"/>
          <w:szCs w:val="24"/>
        </w:rPr>
      </w:pPr>
    </w:p>
    <w:p w14:paraId="70F0A5DC" w14:textId="77777777" w:rsidR="00A44EF7" w:rsidRDefault="00A44EF7" w:rsidP="00A44EF7">
      <w:pPr>
        <w:widowControl w:val="0"/>
        <w:rPr>
          <w:rFonts w:ascii="Calibri"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=VCB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Valeur Marche Cible(P)</m:t>
              </m:r>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oMath>
      </m:oMathPara>
    </w:p>
    <w:p w14:paraId="5B17EBBF" w14:textId="77777777" w:rsidR="00A44EF7" w:rsidRDefault="00A44EF7" w:rsidP="00A44EF7">
      <w:pPr>
        <w:widowControl w:val="0"/>
        <w:rPr>
          <w:rFonts w:ascii="Calibri" w:hAnsi="Calibri"/>
          <w:szCs w:val="24"/>
        </w:rPr>
      </w:pPr>
    </w:p>
    <w:p w14:paraId="3FBBDDEC" w14:textId="77777777" w:rsidR="00A44EF7" w:rsidRDefault="00A44EF7" w:rsidP="008E7EF8">
      <w:pPr>
        <w:pStyle w:val="Paragraphedeliste"/>
        <w:widowControl w:val="0"/>
        <w:numPr>
          <w:ilvl w:val="1"/>
          <w:numId w:val="8"/>
        </w:numPr>
        <w:rPr>
          <w:rFonts w:ascii="Calibri" w:hAnsi="Calibri"/>
          <w:szCs w:val="24"/>
        </w:rPr>
      </w:pPr>
      <w:r>
        <w:rPr>
          <w:rFonts w:ascii="Calibri" w:hAnsi="Calibri"/>
          <w:szCs w:val="24"/>
        </w:rPr>
        <w:t xml:space="preserve">Réalisation des </w:t>
      </w:r>
      <w:r w:rsidR="002A70AA">
        <w:rPr>
          <w:rFonts w:ascii="Calibri" w:hAnsi="Calibri"/>
          <w:szCs w:val="24"/>
        </w:rPr>
        <w:t>p</w:t>
      </w:r>
      <w:r>
        <w:rPr>
          <w:rFonts w:ascii="Calibri" w:hAnsi="Calibri"/>
          <w:szCs w:val="24"/>
        </w:rPr>
        <w:t xml:space="preserve">lus-values latentes, vente en proportion puis achat en montant : </w:t>
      </w:r>
    </w:p>
    <w:p w14:paraId="253D70EA" w14:textId="77777777" w:rsidR="00A44EF7" w:rsidRDefault="00A44EF7" w:rsidP="00A44EF7">
      <w:pPr>
        <w:widowControl w:val="0"/>
        <w:rPr>
          <w:rFonts w:ascii="Calibri" w:hAnsi="Calibri"/>
          <w:szCs w:val="24"/>
        </w:rPr>
      </w:pPr>
    </w:p>
    <w:p w14:paraId="4121941B" w14:textId="77777777" w:rsidR="00A44EF7" w:rsidRPr="00495D55" w:rsidRDefault="00A44EF7" w:rsidP="00A44EF7">
      <w:pPr>
        <w:widowControl w:val="0"/>
        <w:rPr>
          <w:rFonts w:ascii="Calibri" w:eastAsiaTheme="minorEastAsia" w:hAnsi="Calibri"/>
          <w:szCs w:val="24"/>
        </w:rPr>
      </w:pPr>
      <m:oMathPara>
        <m:oMath>
          <m:r>
            <w:rPr>
              <w:rFonts w:ascii="Cambria Math" w:hAnsi="Cambria Math"/>
              <w:szCs w:val="24"/>
            </w:rPr>
            <m:t xml:space="preserve">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VCB Après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VM Vendues pour real PVL</m:t>
                  </m:r>
                  <m:d>
                    <m:dPr>
                      <m:ctrlPr>
                        <w:rPr>
                          <w:rFonts w:ascii="Cambria Math" w:hAnsi="Cambria Math"/>
                          <w:i/>
                          <w:szCs w:val="24"/>
                        </w:rPr>
                      </m:ctrlPr>
                    </m:dPr>
                    <m:e>
                      <m:r>
                        <w:rPr>
                          <w:rFonts w:ascii="Cambria Math" w:hAnsi="Cambria Math"/>
                          <w:szCs w:val="24"/>
                        </w:rPr>
                        <m:t>P</m:t>
                      </m:r>
                    </m:e>
                  </m:d>
                </m:num>
                <m:den>
                  <m:r>
                    <w:rPr>
                      <w:rFonts w:ascii="Cambria Math" w:hAnsi="Cambria Math"/>
                      <w:szCs w:val="24"/>
                    </w:rPr>
                    <m:t>VM Après Transaction</m:t>
                  </m:r>
                  <m:d>
                    <m:dPr>
                      <m:ctrlPr>
                        <w:rPr>
                          <w:rFonts w:ascii="Cambria Math" w:hAnsi="Cambria Math"/>
                          <w:i/>
                          <w:szCs w:val="24"/>
                        </w:rPr>
                      </m:ctrlPr>
                    </m:dPr>
                    <m:e>
                      <m:r>
                        <w:rPr>
                          <w:rFonts w:ascii="Cambria Math" w:hAnsi="Cambria Math"/>
                          <w:szCs w:val="24"/>
                        </w:rPr>
                        <m:t>P</m:t>
                      </m:r>
                    </m:e>
                  </m:d>
                </m:den>
              </m:f>
            </m:e>
          </m:d>
          <m:r>
            <w:rPr>
              <w:rFonts w:ascii="Cambria Math" w:hAnsi="Cambria Math"/>
              <w:szCs w:val="24"/>
            </w:rPr>
            <m:t>+VM Vendues pour real PVL (P)</m:t>
          </m:r>
        </m:oMath>
      </m:oMathPara>
    </w:p>
    <w:p w14:paraId="403B9425" w14:textId="77777777" w:rsidR="00A44EF7" w:rsidRDefault="00A44EF7" w:rsidP="00A44EF7">
      <w:pPr>
        <w:widowControl w:val="0"/>
        <w:rPr>
          <w:rFonts w:ascii="Calibri" w:eastAsiaTheme="minorEastAsia" w:hAnsi="Calibri"/>
          <w:szCs w:val="24"/>
          <w:u w:val="single"/>
        </w:rPr>
      </w:pPr>
      <w:r w:rsidRPr="00495D55">
        <w:rPr>
          <w:rFonts w:ascii="Calibri" w:eastAsiaTheme="minorEastAsia" w:hAnsi="Calibri"/>
          <w:szCs w:val="24"/>
          <w:u w:val="single"/>
        </w:rPr>
        <w:t xml:space="preserve">Avec : </w:t>
      </w:r>
    </w:p>
    <w:p w14:paraId="48AF1C18" w14:textId="77777777" w:rsidR="00A44EF7" w:rsidRPr="00520708" w:rsidRDefault="00A44EF7" w:rsidP="008E7EF8">
      <w:pPr>
        <w:pStyle w:val="Paragraphedeliste"/>
        <w:numPr>
          <w:ilvl w:val="0"/>
          <w:numId w:val="8"/>
        </w:numPr>
        <w:tabs>
          <w:tab w:val="clear" w:pos="720"/>
          <w:tab w:val="num" w:pos="1636"/>
        </w:tabs>
        <w:ind w:left="1636"/>
        <w:rPr>
          <w:rFonts w:ascii="Calibri" w:hAnsi="Calibri"/>
          <w:szCs w:val="24"/>
        </w:rPr>
      </w:pPr>
      <w:r w:rsidRPr="00761607">
        <w:rPr>
          <w:rFonts w:ascii="Calibri" w:eastAsiaTheme="minorEastAsia" w:hAnsi="Calibri"/>
          <w:b/>
          <w:i/>
          <w:szCs w:val="24"/>
        </w:rPr>
        <w:t>Part d’actif vendue au titre de la réalisation des plus ou moins-values lat</w:t>
      </w:r>
      <w:r>
        <w:rPr>
          <w:rFonts w:ascii="Calibri" w:eastAsiaTheme="minorEastAsia" w:hAnsi="Calibri"/>
          <w:b/>
          <w:i/>
          <w:szCs w:val="24"/>
        </w:rPr>
        <w:t xml:space="preserve">entes : </w:t>
      </w:r>
      <w:r>
        <w:rPr>
          <w:rFonts w:ascii="Calibri" w:eastAsiaTheme="minorEastAsia" w:hAnsi="Calibri"/>
          <w:szCs w:val="24"/>
        </w:rPr>
        <w:t xml:space="preserve">Cette part est non nulle seulement lorsque le taux de plus ou moins-values latentes </w:t>
      </w:r>
      <m:oMath>
        <m:r>
          <w:rPr>
            <w:rFonts w:ascii="Cambria Math" w:eastAsiaTheme="minorEastAsia" w:hAnsi="Cambria Math"/>
            <w:szCs w:val="24"/>
          </w:rPr>
          <m:t>(Tx Real PVL OPCVM)</m:t>
        </m:r>
      </m:oMath>
      <w:r>
        <w:rPr>
          <w:rFonts w:ascii="Calibri" w:eastAsiaTheme="minorEastAsia" w:hAnsi="Calibri"/>
          <w:szCs w:val="24"/>
        </w:rPr>
        <w:t xml:space="preserve"> est </w:t>
      </w:r>
      <w:r w:rsidR="002A70AA">
        <w:rPr>
          <w:rFonts w:ascii="Calibri" w:eastAsiaTheme="minorEastAsia" w:hAnsi="Calibri"/>
          <w:szCs w:val="24"/>
        </w:rPr>
        <w:t>non nul</w:t>
      </w:r>
      <w:r>
        <w:rPr>
          <w:rFonts w:ascii="Calibri" w:eastAsiaTheme="minorEastAsia" w:hAnsi="Calibri"/>
          <w:szCs w:val="24"/>
        </w:rPr>
        <w:t>.</w:t>
      </w:r>
    </w:p>
    <w:p w14:paraId="00D59798" w14:textId="77777777" w:rsidR="00A44EF7" w:rsidRPr="00520708" w:rsidRDefault="00A44EF7" w:rsidP="00A44EF7">
      <w:pPr>
        <w:rPr>
          <w:rFonts w:ascii="Calibri" w:hAnsi="Calibri"/>
          <w:szCs w:val="24"/>
        </w:rPr>
      </w:pPr>
    </w:p>
    <w:p w14:paraId="1D2551A7" w14:textId="77777777" w:rsidR="00A44EF7" w:rsidRPr="00A4389E" w:rsidRDefault="00A44EF7" w:rsidP="00A44EF7">
      <w:pPr>
        <w:rPr>
          <w:rFonts w:ascii="Calibri" w:hAnsi="Calibri"/>
          <w:szCs w:val="24"/>
        </w:rPr>
      </w:pPr>
      <m:oMathPara>
        <m:oMathParaPr>
          <m:jc m:val="left"/>
        </m:oMathParaPr>
        <m:oMath>
          <m:r>
            <w:rPr>
              <w:rFonts w:ascii="Cambria Math" w:hAnsi="Cambria Math"/>
              <w:szCs w:val="24"/>
            </w:rPr>
            <m:t>VM Vendue pour Real PVL</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 ×Tx Real PVL OPCVM-VM Vendue Pour Desinvest</m:t>
          </m:r>
          <m:d>
            <m:dPr>
              <m:ctrlPr>
                <w:rPr>
                  <w:rFonts w:ascii="Cambria Math" w:hAnsi="Cambria Math"/>
                  <w:i/>
                  <w:szCs w:val="24"/>
                </w:rPr>
              </m:ctrlPr>
            </m:dPr>
            <m:e>
              <m:r>
                <w:rPr>
                  <w:rFonts w:ascii="Cambria Math" w:hAnsi="Cambria Math"/>
                  <w:szCs w:val="24"/>
                </w:rPr>
                <m:t>P</m:t>
              </m:r>
            </m:e>
          </m:d>
        </m:oMath>
      </m:oMathPara>
    </w:p>
    <w:p w14:paraId="3BBA2652" w14:textId="77777777" w:rsidR="00A44EF7" w:rsidRDefault="00A44EF7" w:rsidP="00A44EF7">
      <w:pPr>
        <w:rPr>
          <w:rFonts w:ascii="Calibri" w:hAnsi="Calibri"/>
          <w:szCs w:val="24"/>
        </w:rPr>
      </w:pPr>
    </w:p>
    <w:p w14:paraId="6F5CF509" w14:textId="77777777" w:rsidR="00A44EF7" w:rsidRPr="00A4389E" w:rsidRDefault="00A44EF7" w:rsidP="00A44EF7">
      <w:pPr>
        <w:rPr>
          <w:rFonts w:ascii="Calibri" w:hAnsi="Calibri"/>
          <w:szCs w:val="24"/>
        </w:rPr>
      </w:pPr>
      <m:oMath>
        <m:r>
          <w:rPr>
            <w:rFonts w:ascii="Cambria Math" w:eastAsiaTheme="minorEastAsia" w:hAnsi="Cambria Math"/>
            <w:szCs w:val="24"/>
          </w:rPr>
          <m:t>Tx Real PVL OPCVM</m:t>
        </m:r>
      </m:oMath>
      <w:r w:rsidRPr="00A4389E">
        <w:rPr>
          <w:rFonts w:ascii="Calibri" w:eastAsiaTheme="minorEastAsia" w:hAnsi="Calibri"/>
          <w:szCs w:val="24"/>
        </w:rPr>
        <w:t xml:space="preserve"> </w:t>
      </w:r>
      <w:r w:rsidR="002A70AA">
        <w:rPr>
          <w:rFonts w:ascii="Calibri" w:eastAsiaTheme="minorEastAsia" w:hAnsi="Calibri"/>
          <w:szCs w:val="24"/>
        </w:rPr>
        <w:t>est paramétrable</w:t>
      </w:r>
      <w:r w:rsidRPr="00A4389E">
        <w:rPr>
          <w:rFonts w:ascii="Calibri" w:eastAsiaTheme="minorEastAsia" w:hAnsi="Calibri"/>
          <w:szCs w:val="24"/>
        </w:rPr>
        <w:t xml:space="preserve"> en input.</w:t>
      </w:r>
    </w:p>
    <w:p w14:paraId="5C314950" w14:textId="77777777" w:rsidR="00A44EF7" w:rsidRDefault="00A44EF7" w:rsidP="00A44EF7">
      <w:pPr>
        <w:widowControl w:val="0"/>
        <w:rPr>
          <w:rFonts w:ascii="Calibri" w:eastAsiaTheme="minorEastAsia" w:hAnsi="Calibri"/>
          <w:szCs w:val="24"/>
          <w:u w:val="single"/>
        </w:rPr>
      </w:pPr>
    </w:p>
    <w:p w14:paraId="69D66364" w14:textId="77777777" w:rsidR="00A44EF7" w:rsidRPr="00495D55" w:rsidRDefault="00A44EF7" w:rsidP="00A44EF7">
      <w:pPr>
        <w:widowControl w:val="0"/>
        <w:rPr>
          <w:rFonts w:ascii="Calibri" w:eastAsiaTheme="minorEastAsia" w:hAnsi="Calibri"/>
          <w:szCs w:val="24"/>
          <w:u w:val="single"/>
        </w:rPr>
      </w:pPr>
    </w:p>
    <w:p w14:paraId="60AFF1A8" w14:textId="77777777" w:rsidR="00A44EF7" w:rsidRDefault="00A44EF7" w:rsidP="008E7EF8">
      <w:pPr>
        <w:pStyle w:val="Paragraphedeliste"/>
        <w:numPr>
          <w:ilvl w:val="0"/>
          <w:numId w:val="8"/>
        </w:numPr>
        <w:tabs>
          <w:tab w:val="clear" w:pos="720"/>
          <w:tab w:val="num" w:pos="1636"/>
        </w:tabs>
        <w:ind w:left="1636"/>
        <w:rPr>
          <w:rFonts w:ascii="Calibri" w:hAnsi="Calibri"/>
          <w:b/>
          <w:i/>
          <w:szCs w:val="24"/>
        </w:rPr>
      </w:pPr>
      <w:r w:rsidRPr="00761607">
        <w:rPr>
          <w:rFonts w:ascii="Calibri" w:hAnsi="Calibri"/>
          <w:b/>
          <w:i/>
          <w:szCs w:val="24"/>
        </w:rPr>
        <w:t xml:space="preserve">Part d’actif vendue au titre de l’ALM : </w:t>
      </w:r>
    </w:p>
    <w:p w14:paraId="58D69D4F" w14:textId="77777777" w:rsidR="00A44EF7" w:rsidRPr="00520708" w:rsidRDefault="00A44EF7" w:rsidP="00A44EF7">
      <w:pPr>
        <w:ind w:left="360"/>
        <w:rPr>
          <w:rFonts w:ascii="Calibri" w:hAnsi="Calibri"/>
          <w:b/>
          <w:i/>
          <w:szCs w:val="24"/>
        </w:rPr>
      </w:pPr>
    </w:p>
    <w:p w14:paraId="3C5DD364" w14:textId="77777777" w:rsidR="00A44EF7" w:rsidRPr="00520708" w:rsidRDefault="00A44EF7" w:rsidP="00A44EF7">
      <w:pPr>
        <w:pStyle w:val="Paragraphedeliste"/>
        <w:rPr>
          <w:rFonts w:ascii="Calibri" w:hAnsi="Calibri"/>
          <w:szCs w:val="24"/>
        </w:rPr>
      </w:pPr>
      <m:oMathPara>
        <m:oMath>
          <m:r>
            <w:rPr>
              <w:rFonts w:ascii="Cambria Math" w:hAnsi="Cambria Math"/>
              <w:szCs w:val="24"/>
            </w:rPr>
            <m:t>VM Vendue pour Desinvest</m:t>
          </m:r>
          <m:d>
            <m:dPr>
              <m:ctrlPr>
                <w:rPr>
                  <w:rFonts w:ascii="Cambria Math" w:hAnsi="Cambria Math"/>
                  <w:i/>
                  <w:szCs w:val="24"/>
                </w:rPr>
              </m:ctrlPr>
            </m:dPr>
            <m:e>
              <m:r>
                <w:rPr>
                  <w:rFonts w:ascii="Cambria Math" w:hAnsi="Cambria Math"/>
                  <w:szCs w:val="24"/>
                </w:rPr>
                <m:t>P</m:t>
              </m:r>
            </m:e>
          </m:d>
          <m:r>
            <w:rPr>
              <w:rFonts w:ascii="Cambria Math" w:hAnsi="Cambria Math"/>
              <w:szCs w:val="24"/>
            </w:rPr>
            <m:t>=VM Avant Transaction(P)×</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Valeur Marche Cible</m:t>
                  </m:r>
                  <m:d>
                    <m:dPr>
                      <m:ctrlPr>
                        <w:rPr>
                          <w:rFonts w:ascii="Cambria Math" w:hAnsi="Cambria Math"/>
                          <w:i/>
                          <w:szCs w:val="24"/>
                        </w:rPr>
                      </m:ctrlPr>
                    </m:dPr>
                    <m:e>
                      <m:r>
                        <w:rPr>
                          <w:rFonts w:ascii="Cambria Math"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e>
          </m:d>
        </m:oMath>
      </m:oMathPara>
    </w:p>
    <w:p w14:paraId="7683682F" w14:textId="77777777" w:rsidR="00A44EF7" w:rsidRDefault="00A44EF7" w:rsidP="00A44EF7">
      <w:pPr>
        <w:widowControl w:val="0"/>
        <w:rPr>
          <w:rFonts w:ascii="Calibri" w:hAnsi="Calibri"/>
          <w:szCs w:val="24"/>
        </w:rPr>
      </w:pPr>
    </w:p>
    <w:p w14:paraId="2A40D081" w14:textId="77777777" w:rsidR="00A44EF7" w:rsidRDefault="00A44EF7" w:rsidP="00A44EF7">
      <w:pPr>
        <w:widowControl w:val="0"/>
        <w:rPr>
          <w:rFonts w:ascii="Calibri" w:hAnsi="Calibri"/>
          <w:szCs w:val="24"/>
        </w:rPr>
      </w:pPr>
      <w:r w:rsidRPr="00AD4147">
        <w:rPr>
          <w:rFonts w:ascii="Calibri" w:hAnsi="Calibri"/>
          <w:b/>
          <w:szCs w:val="24"/>
          <w:u w:val="single"/>
        </w:rPr>
        <w:t>Dividendes</w:t>
      </w:r>
      <w:r>
        <w:rPr>
          <w:rFonts w:ascii="Calibri" w:hAnsi="Calibri"/>
          <w:szCs w:val="24"/>
          <w:u w:val="single"/>
        </w:rPr>
        <w:t> </w:t>
      </w:r>
      <w:r w:rsidRPr="00AD4147">
        <w:rPr>
          <w:rFonts w:ascii="Calibri" w:hAnsi="Calibri"/>
          <w:b/>
          <w:szCs w:val="24"/>
        </w:rPr>
        <w:t xml:space="preserve">: </w:t>
      </w:r>
      <w:r w:rsidRPr="00AD4147">
        <w:rPr>
          <w:rFonts w:ascii="Calibri" w:hAnsi="Calibri"/>
          <w:szCs w:val="24"/>
        </w:rPr>
        <w:t>calculé</w:t>
      </w:r>
      <w:r>
        <w:rPr>
          <w:rFonts w:ascii="Calibri" w:hAnsi="Calibri"/>
          <w:szCs w:val="24"/>
        </w:rPr>
        <w:t xml:space="preserve">s </w:t>
      </w:r>
      <w:r w:rsidRPr="00312A91">
        <w:rPr>
          <w:rFonts w:ascii="Calibri" w:hAnsi="Calibri"/>
          <w:szCs w:val="24"/>
        </w:rPr>
        <w:t>par application du taux de dividende</w:t>
      </w:r>
      <w:r w:rsidR="002A70AA">
        <w:rPr>
          <w:rFonts w:ascii="Calibri" w:hAnsi="Calibri"/>
          <w:szCs w:val="24"/>
        </w:rPr>
        <w:t xml:space="preserve">, renseigné </w:t>
      </w:r>
      <w:r>
        <w:rPr>
          <w:rFonts w:ascii="Calibri" w:hAnsi="Calibri"/>
          <w:szCs w:val="24"/>
        </w:rPr>
        <w:t>dans les données,</w:t>
      </w:r>
      <w:r w:rsidRPr="00312A91">
        <w:rPr>
          <w:rFonts w:ascii="Calibri" w:hAnsi="Calibri"/>
          <w:szCs w:val="24"/>
        </w:rPr>
        <w:t xml:space="preserve"> sur la valeur de marché avant transaction.</w:t>
      </w:r>
    </w:p>
    <w:p w14:paraId="138BC167" w14:textId="77777777" w:rsidR="00A44EF7" w:rsidRDefault="00A44EF7" w:rsidP="00A44EF7">
      <w:pPr>
        <w:pStyle w:val="Paragraphedeliste"/>
        <w:rPr>
          <w:rFonts w:ascii="Calibri" w:hAnsi="Calibri"/>
          <w:szCs w:val="24"/>
        </w:rPr>
      </w:pPr>
    </w:p>
    <w:p w14:paraId="73874C67" w14:textId="77777777" w:rsidR="00A44EF7" w:rsidRPr="00312A91" w:rsidRDefault="00A44EF7" w:rsidP="00A44EF7">
      <w:pPr>
        <w:widowControl w:val="0"/>
        <w:rPr>
          <w:rFonts w:ascii="Calibri" w:hAnsi="Calibri"/>
          <w:szCs w:val="24"/>
        </w:rPr>
      </w:pPr>
      <m:oMathPara>
        <m:oMath>
          <m:r>
            <w:rPr>
              <w:rFonts w:ascii="Cambria Math" w:hAnsi="Cambria Math"/>
              <w:szCs w:val="24"/>
            </w:rPr>
            <m:t>Dividendes</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×Tx Dividende</m:t>
          </m:r>
        </m:oMath>
      </m:oMathPara>
    </w:p>
    <w:p w14:paraId="288B1045" w14:textId="77777777" w:rsidR="00A44EF7" w:rsidRDefault="00A44EF7" w:rsidP="00A44EF7">
      <w:pPr>
        <w:widowControl w:val="0"/>
        <w:rPr>
          <w:rFonts w:ascii="Calibri" w:hAnsi="Calibri"/>
          <w:b/>
          <w:szCs w:val="24"/>
          <w:u w:val="single"/>
        </w:rPr>
      </w:pPr>
    </w:p>
    <w:p w14:paraId="79FBDC7D" w14:textId="77777777" w:rsidR="00A44EF7" w:rsidRDefault="00A44EF7" w:rsidP="00A44EF7">
      <w:pPr>
        <w:widowControl w:val="0"/>
        <w:rPr>
          <w:rFonts w:ascii="Calibri" w:hAnsi="Calibri"/>
          <w:szCs w:val="24"/>
        </w:rPr>
      </w:pPr>
      <w:r w:rsidRPr="00AD4147">
        <w:rPr>
          <w:rFonts w:ascii="Calibri" w:hAnsi="Calibri"/>
          <w:b/>
          <w:szCs w:val="24"/>
          <w:u w:val="single"/>
        </w:rPr>
        <w:t>Plus ou moins-values latentes</w:t>
      </w:r>
      <w:r>
        <w:rPr>
          <w:rFonts w:ascii="Calibri" w:hAnsi="Calibri"/>
          <w:szCs w:val="24"/>
        </w:rPr>
        <w:t> : il s’agit de la différence entre la valeur de marché avant transaction et la valeur nette comptable de chaque ligne d’OPCVM.</w:t>
      </w:r>
    </w:p>
    <w:p w14:paraId="4E4694CE" w14:textId="77777777" w:rsidR="00A44EF7" w:rsidRDefault="00A44EF7" w:rsidP="00A44EF7">
      <w:pPr>
        <w:widowControl w:val="0"/>
        <w:rPr>
          <w:rFonts w:ascii="Calibri" w:hAnsi="Calibri"/>
          <w:szCs w:val="24"/>
        </w:rPr>
      </w:pPr>
    </w:p>
    <w:p w14:paraId="04C7842C" w14:textId="77777777" w:rsidR="00A44EF7" w:rsidRDefault="00A44EF7" w:rsidP="00A44EF7">
      <w:pPr>
        <w:widowControl w:val="0"/>
        <w:rPr>
          <w:rFonts w:ascii="Calibri" w:hAnsi="Calibri"/>
          <w:szCs w:val="24"/>
        </w:rPr>
      </w:pPr>
      <m:oMathPara>
        <m:oMath>
          <m:r>
            <w:rPr>
              <w:rFonts w:ascii="Cambria Math" w:hAnsi="Cambria Math"/>
              <w:szCs w:val="24"/>
            </w:rPr>
            <m:t xml:space="preserve">PMVL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=VM Avant Transaction </m:t>
          </m:r>
          <m:d>
            <m:dPr>
              <m:ctrlPr>
                <w:rPr>
                  <w:rFonts w:ascii="Cambria Math" w:hAnsi="Cambria Math"/>
                  <w:i/>
                  <w:szCs w:val="24"/>
                </w:rPr>
              </m:ctrlPr>
            </m:dPr>
            <m:e>
              <m:r>
                <w:rPr>
                  <w:rFonts w:ascii="Cambria Math" w:hAnsi="Cambria Math"/>
                  <w:szCs w:val="24"/>
                </w:rPr>
                <m:t>P</m:t>
              </m:r>
            </m:e>
          </m:d>
          <m:r>
            <w:rPr>
              <w:rFonts w:ascii="Cambria Math" w:hAnsi="Cambria Math"/>
              <w:szCs w:val="24"/>
            </w:rPr>
            <m:t>-</m:t>
          </m:r>
          <m:d>
            <m:dPr>
              <m:ctrlPr>
                <w:rPr>
                  <w:rFonts w:ascii="Cambria Math" w:hAnsi="Cambria Math"/>
                  <w:i/>
                  <w:szCs w:val="24"/>
                </w:rPr>
              </m:ctrlPr>
            </m:dPr>
            <m:e>
              <m:r>
                <w:rPr>
                  <w:rFonts w:ascii="Cambria Math" w:hAnsi="Cambria Math"/>
                  <w:szCs w:val="24"/>
                </w:rPr>
                <m:t>VCB Avant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-PDD</m:t>
              </m:r>
              <m:d>
                <m:dPr>
                  <m:ctrlPr>
                    <w:rPr>
                      <w:rFonts w:ascii="Cambria Math" w:hAnsi="Cambria Math"/>
                      <w:i/>
                      <w:szCs w:val="24"/>
                    </w:rPr>
                  </m:ctrlPr>
                </m:dPr>
                <m:e>
                  <m:r>
                    <w:rPr>
                      <w:rFonts w:ascii="Cambria Math" w:hAnsi="Cambria Math"/>
                      <w:szCs w:val="24"/>
                    </w:rPr>
                    <m:t>P-1</m:t>
                  </m:r>
                </m:e>
              </m:d>
            </m:e>
          </m:d>
        </m:oMath>
      </m:oMathPara>
    </w:p>
    <w:p w14:paraId="75263D96" w14:textId="77777777" w:rsidR="00A44EF7" w:rsidRDefault="00A44EF7" w:rsidP="00A44EF7">
      <w:pPr>
        <w:widowControl w:val="0"/>
        <w:rPr>
          <w:rFonts w:ascii="Calibri" w:hAnsi="Calibri"/>
          <w:b/>
          <w:szCs w:val="24"/>
          <w:u w:val="single"/>
        </w:rPr>
      </w:pPr>
    </w:p>
    <w:p w14:paraId="571586C5" w14:textId="77777777" w:rsidR="00A44EF7" w:rsidRDefault="00A44EF7" w:rsidP="00A44EF7">
      <w:pPr>
        <w:widowControl w:val="0"/>
        <w:rPr>
          <w:rFonts w:ascii="Calibri" w:hAnsi="Calibri"/>
          <w:szCs w:val="24"/>
        </w:rPr>
      </w:pPr>
      <w:r w:rsidRPr="00AD4147">
        <w:rPr>
          <w:rFonts w:ascii="Calibri" w:hAnsi="Calibri"/>
          <w:b/>
          <w:szCs w:val="24"/>
          <w:u w:val="single"/>
        </w:rPr>
        <w:lastRenderedPageBreak/>
        <w:t>Plus ou moins-values réalisées</w:t>
      </w:r>
      <w:r w:rsidRPr="00DD57D4">
        <w:rPr>
          <w:rFonts w:ascii="Calibri" w:hAnsi="Calibri"/>
          <w:szCs w:val="24"/>
        </w:rPr>
        <w:t xml:space="preserve"> lors de la stratégie ALM : </w:t>
      </w:r>
      <w:r>
        <w:rPr>
          <w:rFonts w:ascii="Calibri" w:hAnsi="Calibri"/>
          <w:szCs w:val="24"/>
        </w:rPr>
        <w:t xml:space="preserve">un taux de réalisation des plus-values permet de piloter la part vendue chaque année pour réalisation de plus-values en fonction d’un </w:t>
      </w:r>
      <w:r w:rsidR="000F1756">
        <w:rPr>
          <w:rFonts w:ascii="Calibri" w:hAnsi="Calibri"/>
          <w:szCs w:val="24"/>
        </w:rPr>
        <w:t>taux paramétrable en input</w:t>
      </w:r>
      <w:r>
        <w:rPr>
          <w:rFonts w:ascii="Calibri" w:hAnsi="Calibri"/>
          <w:szCs w:val="24"/>
        </w:rPr>
        <w:t xml:space="preserve">. </w:t>
      </w:r>
    </w:p>
    <w:p w14:paraId="6FE02754" w14:textId="77777777" w:rsidR="00A44EF7" w:rsidRDefault="00A44EF7" w:rsidP="00A44EF7">
      <w:pPr>
        <w:widowControl w:val="0"/>
        <w:rPr>
          <w:rFonts w:ascii="Calibri" w:hAnsi="Calibri"/>
          <w:szCs w:val="24"/>
        </w:rPr>
      </w:pPr>
    </w:p>
    <w:p w14:paraId="0551B3B6" w14:textId="77777777" w:rsidR="00A44EF7" w:rsidRDefault="00A44EF7" w:rsidP="008E7EF8">
      <w:pPr>
        <w:pStyle w:val="Paragraphedeliste"/>
        <w:widowControl w:val="0"/>
        <w:numPr>
          <w:ilvl w:val="1"/>
          <w:numId w:val="8"/>
        </w:numPr>
        <w:rPr>
          <w:rFonts w:ascii="Calibri" w:hAnsi="Calibri"/>
          <w:szCs w:val="24"/>
        </w:rPr>
      </w:pPr>
      <w:r>
        <w:rPr>
          <w:rFonts w:ascii="Calibri" w:hAnsi="Calibri"/>
          <w:szCs w:val="24"/>
        </w:rPr>
        <w:t xml:space="preserve">Calcul des PMV réalisées lors de l’algorithme n°1 (achat/vente) </w:t>
      </w:r>
    </w:p>
    <w:p w14:paraId="2A67F9B3" w14:textId="77777777" w:rsidR="00A44EF7" w:rsidRDefault="00A44EF7" w:rsidP="00A44EF7">
      <w:pPr>
        <w:widowControl w:val="0"/>
        <w:rPr>
          <w:rFonts w:ascii="Calibri" w:hAnsi="Calibri"/>
          <w:szCs w:val="24"/>
        </w:rPr>
      </w:pPr>
    </w:p>
    <w:p w14:paraId="71E324C9" w14:textId="77777777" w:rsidR="00A44EF7" w:rsidRDefault="00A44EF7" w:rsidP="00A44EF7">
      <w:pPr>
        <w:widowControl w:val="0"/>
        <w:rPr>
          <w:rFonts w:ascii="Calibri" w:hAnsi="Calibri"/>
          <w:szCs w:val="24"/>
        </w:rPr>
      </w:pPr>
      <m:oMathPara>
        <m:oMath>
          <m:r>
            <w:rPr>
              <w:rFonts w:ascii="Cambria Math" w:hAnsi="Cambria Math"/>
              <w:szCs w:val="24"/>
            </w:rPr>
            <m:t>PMVR algo1(P)=Max</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Valeur Marche Cible</m:t>
                  </m:r>
                  <m:d>
                    <m:dPr>
                      <m:ctrlPr>
                        <w:rPr>
                          <w:rFonts w:ascii="Cambria Math" w:hAnsi="Cambria Math"/>
                          <w:i/>
                          <w:szCs w:val="24"/>
                        </w:rPr>
                      </m:ctrlPr>
                    </m:dPr>
                    <m:e>
                      <m:r>
                        <w:rPr>
                          <w:rFonts w:ascii="Cambria Math"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nb lignes</m:t>
                      </m:r>
                    </m:sub>
                    <m:sup/>
                    <m:e>
                      <m:r>
                        <w:rPr>
                          <w:rFonts w:ascii="Cambria Math" w:eastAsiaTheme="minorEastAsia" w:hAnsi="Cambria Math"/>
                          <w:szCs w:val="24"/>
                        </w:rPr>
                        <m:t xml:space="preserve">VM Avant Transaction </m:t>
                      </m:r>
                      <m:d>
                        <m:dPr>
                          <m:ctrlPr>
                            <w:rPr>
                              <w:rFonts w:ascii="Cambria Math" w:eastAsiaTheme="minorEastAsia" w:hAnsi="Cambria Math"/>
                              <w:i/>
                              <w:szCs w:val="24"/>
                            </w:rPr>
                          </m:ctrlPr>
                        </m:dPr>
                        <m:e>
                          <m:r>
                            <w:rPr>
                              <w:rFonts w:ascii="Cambria Math" w:eastAsiaTheme="minorEastAsia" w:hAnsi="Cambria Math"/>
                              <w:szCs w:val="24"/>
                            </w:rPr>
                            <m:t>P</m:t>
                          </m:r>
                        </m:e>
                      </m:d>
                    </m:e>
                  </m:nary>
                </m:den>
              </m:f>
              <m:r>
                <w:rPr>
                  <w:rFonts w:ascii="Cambria Math" w:hAnsi="Cambria Math"/>
                  <w:szCs w:val="24"/>
                </w:rPr>
                <m:t>, 0</m:t>
              </m:r>
            </m:e>
          </m:d>
          <m:r>
            <w:rPr>
              <w:rFonts w:ascii="Cambria Math" w:hAnsi="Cambria Math"/>
              <w:szCs w:val="24"/>
            </w:rPr>
            <m:t>×PMVL Avant Transaction(P)</m:t>
          </m:r>
        </m:oMath>
      </m:oMathPara>
    </w:p>
    <w:p w14:paraId="32072E47" w14:textId="77777777" w:rsidR="00A44EF7" w:rsidRPr="00181FF9" w:rsidRDefault="00A44EF7" w:rsidP="00A44EF7">
      <w:pPr>
        <w:widowControl w:val="0"/>
        <w:rPr>
          <w:rFonts w:ascii="Calibri" w:hAnsi="Calibri"/>
          <w:szCs w:val="24"/>
        </w:rPr>
      </w:pPr>
    </w:p>
    <w:p w14:paraId="58872BFD" w14:textId="77777777" w:rsidR="00A44EF7" w:rsidRPr="000F1756" w:rsidRDefault="00A44EF7" w:rsidP="008E7EF8">
      <w:pPr>
        <w:pStyle w:val="Paragraphedeliste"/>
        <w:widowControl w:val="0"/>
        <w:numPr>
          <w:ilvl w:val="1"/>
          <w:numId w:val="8"/>
        </w:numPr>
        <w:rPr>
          <w:rFonts w:ascii="Calibri" w:hAnsi="Calibri"/>
          <w:szCs w:val="24"/>
        </w:rPr>
      </w:pPr>
      <w:r w:rsidRPr="000F1756">
        <w:rPr>
          <w:rFonts w:ascii="Calibri" w:hAnsi="Calibri"/>
          <w:szCs w:val="24"/>
        </w:rPr>
        <w:t xml:space="preserve">Calcul des PMV réalisées lors de l’algorithme n°2 (réalisation des PVL). </w:t>
      </w:r>
      <w:r w:rsidR="000F1756">
        <w:rPr>
          <w:rFonts w:ascii="Calibri" w:hAnsi="Calibri"/>
          <w:szCs w:val="24"/>
        </w:rPr>
        <w:t>Pour cela, il faut au préalable déterminer le montant PMVL après le premier algorithme :</w:t>
      </w:r>
    </w:p>
    <w:p w14:paraId="54AF6CB7" w14:textId="77777777" w:rsidR="00A44EF7" w:rsidRPr="000F1756" w:rsidRDefault="00A44EF7" w:rsidP="000F1756">
      <w:pPr>
        <w:rPr>
          <w:rFonts w:ascii="Calibri" w:hAnsi="Calibri"/>
          <w:szCs w:val="24"/>
        </w:rPr>
      </w:pPr>
    </w:p>
    <w:p w14:paraId="68EA8038" w14:textId="77777777" w:rsidR="00A44EF7" w:rsidRDefault="00A44EF7" w:rsidP="00A44EF7">
      <w:pPr>
        <w:pStyle w:val="Paragraphedeliste"/>
        <w:rPr>
          <w:rFonts w:ascii="Calibri" w:hAnsi="Calibri"/>
          <w:szCs w:val="24"/>
        </w:rPr>
      </w:pPr>
      <m:oMathPara>
        <m:oMath>
          <m:r>
            <w:rPr>
              <w:rFonts w:ascii="Cambria Math" w:hAnsi="Cambria Math" w:cs="Cambria Math"/>
              <w:szCs w:val="24"/>
            </w:rPr>
            <m:t>P</m:t>
          </m:r>
          <m:r>
            <w:rPr>
              <w:rFonts w:ascii="Cambria Math" w:hAnsi="Cambria Math"/>
              <w:szCs w:val="24"/>
            </w:rPr>
            <m:t>MVR Algo 2</m:t>
          </m:r>
          <m:d>
            <m:dPr>
              <m:ctrlPr>
                <w:rPr>
                  <w:rFonts w:ascii="Cambria Math" w:hAnsi="Cambria Math"/>
                  <w:i/>
                  <w:szCs w:val="24"/>
                </w:rPr>
              </m:ctrlPr>
            </m:dPr>
            <m:e>
              <m:r>
                <w:rPr>
                  <w:rFonts w:ascii="Cambria Math" w:hAnsi="Cambria Math"/>
                  <w:szCs w:val="24"/>
                </w:rPr>
                <m:t>P</m:t>
              </m:r>
            </m:e>
          </m:d>
          <m:r>
            <w:rPr>
              <w:rFonts w:ascii="Cambria Math" w:hAnsi="Cambria Math"/>
              <w:szCs w:val="24"/>
            </w:rPr>
            <m:t>=</m:t>
          </m:r>
          <m:f>
            <m:fPr>
              <m:ctrlPr>
                <w:rPr>
                  <w:rFonts w:ascii="Cambria Math" w:hAnsi="Cambria Math"/>
                  <w:i/>
                  <w:szCs w:val="24"/>
                </w:rPr>
              </m:ctrlPr>
            </m:fPr>
            <m:num>
              <m:r>
                <w:rPr>
                  <w:rFonts w:ascii="Cambria Math" w:hAnsi="Cambria Math"/>
                  <w:szCs w:val="24"/>
                </w:rPr>
                <m:t>VM vendues pour real PVL(P)</m:t>
              </m:r>
            </m:num>
            <m:den>
              <m:r>
                <w:rPr>
                  <w:rFonts w:ascii="Cambria Math" w:hAnsi="Cambria Math"/>
                  <w:szCs w:val="24"/>
                </w:rPr>
                <m:t>VM Après Transaction (P)</m:t>
              </m:r>
            </m:den>
          </m:f>
          <m:r>
            <w:rPr>
              <w:rFonts w:ascii="Cambria Math" w:hAnsi="Cambria Math"/>
              <w:szCs w:val="24"/>
            </w:rPr>
            <m:t>×PMVL Après Algo 1(P)</m:t>
          </m:r>
        </m:oMath>
      </m:oMathPara>
    </w:p>
    <w:p w14:paraId="0745D916" w14:textId="77777777" w:rsidR="00A44EF7" w:rsidRDefault="00A44EF7" w:rsidP="00A44EF7">
      <w:pPr>
        <w:pStyle w:val="Paragraphedeliste"/>
        <w:rPr>
          <w:rFonts w:ascii="Calibri" w:hAnsi="Calibri"/>
          <w:szCs w:val="24"/>
        </w:rPr>
      </w:pPr>
    </w:p>
    <w:p w14:paraId="1DA5D452" w14:textId="77777777" w:rsidR="00A44EF7" w:rsidRDefault="00A44EF7" w:rsidP="008E7EF8">
      <w:pPr>
        <w:pStyle w:val="Paragraphedeliste"/>
        <w:numPr>
          <w:ilvl w:val="1"/>
          <w:numId w:val="8"/>
        </w:numPr>
        <w:jc w:val="left"/>
        <w:rPr>
          <w:rFonts w:ascii="Calibri" w:hAnsi="Calibri"/>
          <w:szCs w:val="24"/>
        </w:rPr>
      </w:pPr>
      <w:r>
        <w:rPr>
          <w:rFonts w:ascii="Calibri" w:hAnsi="Calibri"/>
          <w:szCs w:val="24"/>
        </w:rPr>
        <w:t xml:space="preserve">Finalement le montant des plus ou moins-values réalisées lors de la stratégie ALM est égal : </w:t>
      </w:r>
    </w:p>
    <w:p w14:paraId="7DCF1185" w14:textId="77777777" w:rsidR="00A44EF7" w:rsidRDefault="00A44EF7" w:rsidP="00A44EF7">
      <w:pPr>
        <w:rPr>
          <w:rFonts w:ascii="Calibri" w:hAnsi="Calibri"/>
          <w:szCs w:val="24"/>
        </w:rPr>
      </w:pPr>
    </w:p>
    <w:p w14:paraId="0BE02351" w14:textId="77777777" w:rsidR="00A44EF7" w:rsidRPr="003E3F9E" w:rsidRDefault="00A44EF7" w:rsidP="00A44EF7">
      <w:pPr>
        <w:rPr>
          <w:rFonts w:ascii="Calibri" w:eastAsiaTheme="minorEastAsia" w:hAnsi="Calibri"/>
          <w:szCs w:val="24"/>
        </w:rPr>
      </w:pPr>
      <m:oMathPara>
        <m:oMath>
          <m:r>
            <w:rPr>
              <w:rFonts w:ascii="Cambria Math" w:hAnsi="Cambria Math"/>
              <w:szCs w:val="24"/>
            </w:rPr>
            <m:t>PMVL Realisées</m:t>
          </m:r>
          <m:d>
            <m:dPr>
              <m:ctrlPr>
                <w:rPr>
                  <w:rFonts w:ascii="Cambria Math" w:hAnsi="Cambria Math"/>
                  <w:i/>
                  <w:szCs w:val="24"/>
                </w:rPr>
              </m:ctrlPr>
            </m:dPr>
            <m:e>
              <m:r>
                <w:rPr>
                  <w:rFonts w:ascii="Cambria Math" w:hAnsi="Cambria Math"/>
                  <w:szCs w:val="24"/>
                </w:rPr>
                <m:t>P</m:t>
              </m:r>
            </m:e>
          </m:d>
          <m:r>
            <w:rPr>
              <w:rFonts w:ascii="Cambria Math" w:hAnsi="Cambria Math"/>
              <w:szCs w:val="24"/>
            </w:rPr>
            <m:t>=PMVR  Algo 1+PMVR Algo 2</m:t>
          </m:r>
        </m:oMath>
      </m:oMathPara>
    </w:p>
    <w:p w14:paraId="30B7819D" w14:textId="77777777" w:rsidR="00A44EF7" w:rsidRDefault="00A44EF7" w:rsidP="00A44EF7">
      <w:pPr>
        <w:rPr>
          <w:rFonts w:ascii="Calibri" w:eastAsiaTheme="minorEastAsia" w:hAnsi="Calibri"/>
          <w:szCs w:val="24"/>
        </w:rPr>
      </w:pPr>
    </w:p>
    <w:p w14:paraId="0AF43DCE" w14:textId="77777777" w:rsidR="00A44EF7" w:rsidRDefault="00A44EF7" w:rsidP="00A44EF7">
      <w:pPr>
        <w:widowControl w:val="0"/>
        <w:rPr>
          <w:rFonts w:ascii="Calibri" w:hAnsi="Calibri"/>
          <w:szCs w:val="24"/>
        </w:rPr>
      </w:pPr>
      <w:r w:rsidRPr="00AD4147">
        <w:rPr>
          <w:rFonts w:ascii="Calibri" w:hAnsi="Calibri"/>
          <w:b/>
          <w:szCs w:val="24"/>
          <w:u w:val="single"/>
        </w:rPr>
        <w:t>PDD</w:t>
      </w:r>
      <w:r>
        <w:rPr>
          <w:rFonts w:ascii="Calibri" w:hAnsi="Calibri"/>
          <w:szCs w:val="24"/>
          <w:u w:val="single"/>
        </w:rPr>
        <w:t> </w:t>
      </w:r>
      <w:r w:rsidRPr="00AD4147">
        <w:rPr>
          <w:rFonts w:ascii="Calibri" w:hAnsi="Calibri"/>
          <w:szCs w:val="24"/>
        </w:rPr>
        <w:t>: elle est</w:t>
      </w:r>
      <w:r>
        <w:rPr>
          <w:rFonts w:ascii="Calibri" w:hAnsi="Calibri"/>
          <w:szCs w:val="24"/>
        </w:rPr>
        <w:t xml:space="preserve"> dotée à hauteur de la moins-value latente de chaque titre si l’écart entre la valeur comptable brute et la valeur de marché est supérieur à x% (cette variable est paramétrable).</w:t>
      </w:r>
    </w:p>
    <w:p w14:paraId="56F3AC2D" w14:textId="77777777" w:rsidR="00A44EF7" w:rsidRDefault="00A44EF7" w:rsidP="00A44EF7">
      <w:pPr>
        <w:rPr>
          <w:lang w:eastAsia="fr-FR"/>
        </w:rPr>
      </w:pPr>
    </w:p>
    <w:p w14:paraId="5D2117DB" w14:textId="77777777" w:rsidR="00A44EF7" w:rsidRPr="002A6039" w:rsidRDefault="00A44EF7" w:rsidP="00A44EF7">
      <w:pPr>
        <w:rPr>
          <w:rFonts w:eastAsiaTheme="minorEastAsia"/>
          <w:lang w:eastAsia="fr-FR"/>
        </w:rPr>
      </w:pPr>
      <m:oMathPara>
        <m:oMathParaPr>
          <m:jc m:val="left"/>
        </m:oMathParaPr>
        <m:oMath>
          <m:r>
            <w:rPr>
              <w:rFonts w:ascii="Cambria Math" w:hAnsi="Cambria Math"/>
              <w:lang w:eastAsia="fr-FR"/>
            </w:rPr>
            <m:t xml:space="preserve">Si </m:t>
          </m:r>
          <m:d>
            <m:dPr>
              <m:ctrlPr>
                <w:rPr>
                  <w:rFonts w:ascii="Cambria Math" w:hAnsi="Cambria Math"/>
                  <w:i/>
                  <w:lang w:eastAsia="fr-FR"/>
                </w:rPr>
              </m:ctrlPr>
            </m:dPr>
            <m:e>
              <m:f>
                <m:fPr>
                  <m:ctrlPr>
                    <w:rPr>
                      <w:rFonts w:ascii="Cambria Math" w:hAnsi="Cambria Math"/>
                      <w:i/>
                      <w:lang w:eastAsia="fr-FR"/>
                    </w:rPr>
                  </m:ctrlPr>
                </m:fPr>
                <m:num>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den>
              </m:f>
              <m:r>
                <w:rPr>
                  <w:rFonts w:ascii="Cambria Math" w:hAnsi="Cambria Math"/>
                  <w:lang w:eastAsia="fr-FR"/>
                </w:rPr>
                <m:t>&gt;1-Seuil Déclenchement PDD</m:t>
              </m:r>
            </m:e>
          </m:d>
          <m:r>
            <w:rPr>
              <w:rFonts w:ascii="Cambria Math" w:hAnsi="Cambria Math"/>
              <w:lang w:eastAsia="fr-FR"/>
            </w:rPr>
            <m:t xml:space="preserve"> </m:t>
          </m:r>
        </m:oMath>
      </m:oMathPara>
    </w:p>
    <w:p w14:paraId="599D20C5" w14:textId="77777777" w:rsidR="00A44EF7" w:rsidRDefault="00A44EF7" w:rsidP="00A44EF7">
      <w:pPr>
        <w:rPr>
          <w:rFonts w:eastAsiaTheme="minorEastAsia"/>
          <w:lang w:eastAsia="fr-FR"/>
        </w:rPr>
      </w:pPr>
    </w:p>
    <w:p w14:paraId="7BFF1B33" w14:textId="77777777" w:rsidR="00A44EF7" w:rsidRPr="002A6039" w:rsidRDefault="00A44EF7" w:rsidP="00A44EF7">
      <w:pPr>
        <w:rPr>
          <w:rFonts w:eastAsiaTheme="minorEastAsia"/>
          <w:lang w:eastAsia="fr-FR"/>
        </w:rPr>
      </w:pPr>
      <m:oMathPara>
        <m:oMathParaPr>
          <m:jc m:val="left"/>
        </m:oMathParaPr>
        <m:oMath>
          <m:r>
            <w:rPr>
              <w:rFonts w:ascii="Cambria Math" w:eastAsiaTheme="minorEastAsia" w:hAnsi="Cambria Math"/>
              <w:lang w:eastAsia="fr-FR"/>
            </w:rPr>
            <m:t>Alors PDD=V</m:t>
          </m:r>
          <m:r>
            <w:rPr>
              <w:rFonts w:ascii="Cambria Math" w:hAnsi="Cambria Math"/>
              <w:lang w:eastAsia="fr-FR"/>
            </w:rPr>
            <m:t xml:space="preserve">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oMath>
      </m:oMathPara>
    </w:p>
    <w:p w14:paraId="04C37A7A" w14:textId="77777777" w:rsidR="00A44EF7" w:rsidRDefault="00A44EF7" w:rsidP="00A44EF7">
      <w:pPr>
        <w:rPr>
          <w:rFonts w:eastAsiaTheme="minorEastAsia"/>
          <w:lang w:eastAsia="fr-FR"/>
        </w:rPr>
      </w:pPr>
    </w:p>
    <w:p w14:paraId="5A3E530A" w14:textId="77777777" w:rsidR="00A44EF7" w:rsidRPr="002A6039" w:rsidRDefault="00A44EF7" w:rsidP="00A44EF7">
      <w:pPr>
        <w:rPr>
          <w:rFonts w:eastAsiaTheme="minorEastAsia"/>
          <w:u w:val="single"/>
          <w:lang w:eastAsia="fr-FR"/>
        </w:rPr>
      </w:pPr>
      <w:r w:rsidRPr="002A6039">
        <w:rPr>
          <w:rFonts w:eastAsiaTheme="minorEastAsia"/>
          <w:u w:val="single"/>
          <w:lang w:eastAsia="fr-FR"/>
        </w:rPr>
        <w:t>Avec :</w:t>
      </w:r>
    </w:p>
    <w:p w14:paraId="240493BB" w14:textId="77777777" w:rsidR="00A44EF7" w:rsidRPr="00CA32FF" w:rsidRDefault="00A44EF7" w:rsidP="008E7EF8">
      <w:pPr>
        <w:pStyle w:val="Paragraphedeliste"/>
        <w:numPr>
          <w:ilvl w:val="0"/>
          <w:numId w:val="8"/>
        </w:numPr>
        <w:tabs>
          <w:tab w:val="clear" w:pos="720"/>
          <w:tab w:val="num" w:pos="1636"/>
        </w:tabs>
        <w:ind w:left="1636"/>
        <w:jc w:val="left"/>
        <w:rPr>
          <w:rFonts w:eastAsiaTheme="minorEastAsia"/>
          <w:lang w:eastAsia="fr-FR"/>
        </w:rPr>
      </w:pPr>
      <m:oMath>
        <m:r>
          <w:rPr>
            <w:rFonts w:ascii="Cambria Math" w:eastAsiaTheme="minorEastAsia" w:hAnsi="Cambria Math"/>
            <w:lang w:eastAsia="fr-FR"/>
          </w:rPr>
          <m:t>Seuil Déclenchement PDD</m:t>
        </m:r>
      </m:oMath>
      <w:r>
        <w:rPr>
          <w:rFonts w:eastAsiaTheme="minorEastAsia"/>
          <w:lang w:eastAsia="fr-FR"/>
        </w:rPr>
        <w:t> : variable paramétrable</w:t>
      </w:r>
    </w:p>
    <w:p w14:paraId="5EA43264" w14:textId="77777777" w:rsidR="0053457E" w:rsidRDefault="0053457E" w:rsidP="007E3701">
      <w:pPr>
        <w:rPr>
          <w:lang w:eastAsia="fr-FR"/>
        </w:rPr>
      </w:pPr>
    </w:p>
    <w:p w14:paraId="5C2E0EC7" w14:textId="77777777" w:rsidR="0053457E" w:rsidRDefault="0053457E" w:rsidP="00881594">
      <w:pPr>
        <w:pStyle w:val="Titre4"/>
      </w:pPr>
      <w:bookmarkStart w:id="134" w:name="_Toc463971534"/>
      <w:bookmarkStart w:id="135" w:name="_Toc120003682"/>
      <w:r>
        <w:t xml:space="preserve">Classe « Cap spread </w:t>
      </w:r>
      <w:r w:rsidRPr="00E13D3A">
        <w:t>»</w:t>
      </w:r>
      <w:bookmarkEnd w:id="134"/>
      <w:bookmarkEnd w:id="135"/>
    </w:p>
    <w:p w14:paraId="6DF9CA12" w14:textId="77777777" w:rsidR="0051298D" w:rsidRDefault="0051298D" w:rsidP="0051298D">
      <w:pPr>
        <w:rPr>
          <w:lang w:eastAsia="fr-FR"/>
        </w:rPr>
      </w:pPr>
    </w:p>
    <w:p w14:paraId="22CA1651" w14:textId="77777777" w:rsidR="0051298D" w:rsidRDefault="0051298D" w:rsidP="0051298D">
      <w:pPr>
        <w:rPr>
          <w:rFonts w:ascii="Calibri" w:hAnsi="Calibri"/>
          <w:szCs w:val="24"/>
        </w:rPr>
      </w:pPr>
      <w:r w:rsidRPr="00824EC3">
        <w:rPr>
          <w:rFonts w:ascii="Calibri" w:hAnsi="Calibri"/>
          <w:szCs w:val="24"/>
        </w:rPr>
        <w:t>Le CAP Spread permet de se couvrir contre la hausse des taux</w:t>
      </w:r>
      <w:r>
        <w:rPr>
          <w:rFonts w:ascii="Calibri" w:hAnsi="Calibri"/>
          <w:szCs w:val="24"/>
        </w:rPr>
        <w:t>.</w:t>
      </w:r>
      <w:r w:rsidRPr="00824EC3">
        <w:rPr>
          <w:rFonts w:ascii="Calibri" w:hAnsi="Calibri"/>
          <w:szCs w:val="24"/>
        </w:rPr>
        <w:t xml:space="preserve"> </w:t>
      </w:r>
      <w:r w:rsidRPr="00FE362E">
        <w:rPr>
          <w:rFonts w:ascii="Calibri" w:hAnsi="Calibri"/>
          <w:szCs w:val="24"/>
        </w:rPr>
        <w:t>Les principales variables de la modélisation sont présentées ci-dessous :</w:t>
      </w:r>
    </w:p>
    <w:p w14:paraId="3DC6EBFB" w14:textId="77777777" w:rsidR="00E21FBE" w:rsidRDefault="00E21FBE" w:rsidP="0051298D">
      <w:pPr>
        <w:rPr>
          <w:rFonts w:ascii="Calibri" w:hAnsi="Calibri"/>
          <w:szCs w:val="24"/>
        </w:rPr>
      </w:pPr>
    </w:p>
    <w:p w14:paraId="1357CBC3" w14:textId="77777777" w:rsidR="00E21FBE" w:rsidRDefault="00E21FBE" w:rsidP="00E21FBE">
      <w:pPr>
        <w:spacing w:line="276" w:lineRule="auto"/>
        <w:rPr>
          <w:rFonts w:ascii="Calibri" w:hAnsi="Calibri"/>
          <w:i/>
          <w:noProof/>
          <w:szCs w:val="24"/>
        </w:rPr>
      </w:pPr>
      <w:r>
        <w:rPr>
          <w:rFonts w:ascii="Calibri" w:hAnsi="Calibri"/>
          <w:b/>
          <w:noProof/>
          <w:szCs w:val="24"/>
          <w:u w:val="single"/>
        </w:rPr>
        <w:t>Nominal</w:t>
      </w:r>
    </w:p>
    <w:p w14:paraId="2A30A792" w14:textId="77777777" w:rsidR="00E21FBE" w:rsidRDefault="00E21FBE" w:rsidP="00E21FBE">
      <w:pPr>
        <w:rPr>
          <w:rFonts w:ascii="Calibri" w:hAnsi="Calibri"/>
          <w:noProof/>
          <w:szCs w:val="24"/>
        </w:rPr>
      </w:pPr>
      <w:r>
        <w:rPr>
          <w:rFonts w:ascii="Calibri" w:hAnsi="Calibri"/>
          <w:noProof/>
          <w:szCs w:val="24"/>
        </w:rPr>
        <w:t xml:space="preserve">Le nominal </w:t>
      </w:r>
      <w:r>
        <w:rPr>
          <w:rFonts w:ascii="Calibri" w:hAnsi="Calibri"/>
          <w:szCs w:val="24"/>
        </w:rPr>
        <w:t>reste constant tout au long de la projection jusqu’à la date d’échéance.</w:t>
      </w:r>
    </w:p>
    <w:p w14:paraId="27995A91" w14:textId="77777777" w:rsidR="00E21FBE" w:rsidRDefault="00E21FBE" w:rsidP="00E21FBE">
      <w:pPr>
        <w:rPr>
          <w:rFonts w:ascii="Calibri" w:hAnsi="Calibri"/>
          <w:szCs w:val="24"/>
        </w:rPr>
      </w:pPr>
    </w:p>
    <w:p w14:paraId="41342DF0" w14:textId="77777777" w:rsidR="00E21FBE" w:rsidRPr="00E21FBE" w:rsidRDefault="00E21FBE" w:rsidP="00E21FBE">
      <w:pPr>
        <w:jc w:val="center"/>
        <w:rPr>
          <w:rFonts w:ascii="Calibri" w:eastAsiaTheme="minorEastAsia" w:hAnsi="Calibri"/>
          <w:szCs w:val="24"/>
        </w:rPr>
      </w:pPr>
      <m:oMathPara>
        <m:oMath>
          <m:r>
            <w:rPr>
              <w:rFonts w:ascii="Cambria Math" w:hAnsi="Cambria Math"/>
              <w:szCs w:val="24"/>
            </w:rPr>
            <m:t>Nominal</m:t>
          </m:r>
          <m:d>
            <m:dPr>
              <m:ctrlPr>
                <w:rPr>
                  <w:rFonts w:ascii="Cambria Math" w:hAnsi="Cambria Math"/>
                  <w:i/>
                  <w:szCs w:val="24"/>
                </w:rPr>
              </m:ctrlPr>
            </m:dPr>
            <m:e>
              <m:r>
                <w:rPr>
                  <w:rFonts w:ascii="Cambria Math" w:hAnsi="Cambria Math"/>
                  <w:szCs w:val="24"/>
                </w:rPr>
                <m:t>P</m:t>
              </m:r>
            </m:e>
          </m:d>
          <m:r>
            <w:rPr>
              <w:rFonts w:ascii="Cambria Math" w:hAnsi="Cambria Math"/>
              <w:szCs w:val="24"/>
            </w:rPr>
            <m:t>=Nominal initial</m:t>
          </m:r>
        </m:oMath>
      </m:oMathPara>
    </w:p>
    <w:p w14:paraId="09D3320C" w14:textId="77777777" w:rsidR="0051298D" w:rsidRDefault="0051298D" w:rsidP="0051298D">
      <w:pPr>
        <w:rPr>
          <w:rFonts w:ascii="Calibri" w:hAnsi="Calibri"/>
          <w:szCs w:val="24"/>
        </w:rPr>
      </w:pPr>
    </w:p>
    <w:p w14:paraId="0633B261" w14:textId="77777777" w:rsidR="0051298D" w:rsidRDefault="0051298D" w:rsidP="0051298D">
      <w:pPr>
        <w:spacing w:line="276" w:lineRule="auto"/>
        <w:rPr>
          <w:rFonts w:ascii="Calibri" w:hAnsi="Calibri"/>
          <w:b/>
          <w:noProof/>
          <w:szCs w:val="24"/>
          <w:u w:val="single"/>
        </w:rPr>
      </w:pPr>
      <w:r>
        <w:rPr>
          <w:rFonts w:ascii="Calibri" w:hAnsi="Calibri"/>
          <w:b/>
          <w:noProof/>
          <w:szCs w:val="24"/>
          <w:u w:val="single"/>
        </w:rPr>
        <w:t>Taux de paiement annuel</w:t>
      </w:r>
    </w:p>
    <w:p w14:paraId="084EF9AD" w14:textId="77777777" w:rsidR="0051298D" w:rsidRDefault="0051298D" w:rsidP="0051298D">
      <w:pPr>
        <w:rPr>
          <w:rFonts w:ascii="Calibri" w:hAnsi="Calibri"/>
          <w:szCs w:val="24"/>
        </w:rPr>
      </w:pPr>
      <w:r>
        <w:rPr>
          <w:rFonts w:ascii="Calibri" w:hAnsi="Calibri"/>
          <w:szCs w:val="24"/>
        </w:rPr>
        <w:t>Le coupon annuel a lieu uniquement lorsque le taux de référence (du sous-jacent) est supérieur au taux d’exercice (</w:t>
      </w:r>
      <w:r>
        <w:rPr>
          <w:rFonts w:ascii="Calibri" w:hAnsi="Calibri"/>
          <w:i/>
          <w:szCs w:val="24"/>
        </w:rPr>
        <w:t>Tx Strike Down</w:t>
      </w:r>
      <w:r>
        <w:rPr>
          <w:rFonts w:ascii="Calibri" w:hAnsi="Calibri"/>
          <w:szCs w:val="24"/>
        </w:rPr>
        <w:t>) et est capé par un taux max (</w:t>
      </w:r>
      <w:r>
        <w:rPr>
          <w:rFonts w:ascii="Calibri" w:hAnsi="Calibri"/>
          <w:i/>
          <w:szCs w:val="24"/>
        </w:rPr>
        <w:t>Tx Strike Up</w:t>
      </w:r>
      <w:r>
        <w:rPr>
          <w:rFonts w:ascii="Calibri" w:hAnsi="Calibri"/>
          <w:szCs w:val="24"/>
        </w:rPr>
        <w:t>) :</w:t>
      </w:r>
    </w:p>
    <w:p w14:paraId="58CD0B6F" w14:textId="77777777" w:rsidR="0051298D" w:rsidRDefault="0051298D" w:rsidP="0051298D">
      <w:pPr>
        <w:rPr>
          <w:rFonts w:ascii="Calibri" w:hAnsi="Calibri"/>
          <w:szCs w:val="24"/>
        </w:rPr>
      </w:pPr>
    </w:p>
    <w:p w14:paraId="4D3C73E5" w14:textId="77777777" w:rsidR="0051298D" w:rsidRDefault="0051298D" w:rsidP="0051298D">
      <w:pPr>
        <w:jc w:val="center"/>
        <w:rPr>
          <w:rFonts w:ascii="Calibri" w:eastAsiaTheme="minorEastAsia" w:hAnsi="Calibri"/>
          <w:szCs w:val="24"/>
        </w:rPr>
      </w:pPr>
      <m:oMathPara>
        <m:oMath>
          <m:r>
            <w:rPr>
              <w:rFonts w:ascii="Cambria Math" w:hAnsi="Cambria Math"/>
              <w:szCs w:val="24"/>
            </w:rPr>
            <m:t>Tx Paiement Annuel</m:t>
          </m:r>
          <m:d>
            <m:dPr>
              <m:ctrlPr>
                <w:rPr>
                  <w:rFonts w:ascii="Cambria Math" w:hAnsi="Cambria Math"/>
                  <w:i/>
                  <w:szCs w:val="24"/>
                </w:rPr>
              </m:ctrlPr>
            </m:dPr>
            <m:e>
              <m:r>
                <w:rPr>
                  <w:rFonts w:ascii="Cambria Math" w:hAnsi="Cambria Math"/>
                  <w:szCs w:val="24"/>
                </w:rPr>
                <m:t>P</m:t>
              </m:r>
            </m:e>
          </m:d>
          <m:d>
            <m:dPr>
              <m:begChr m:val="["/>
              <m:endChr m:val="]"/>
              <m:ctrlPr>
                <w:rPr>
                  <w:rFonts w:ascii="Cambria Math" w:hAnsi="Cambria Math"/>
                  <w:i/>
                  <w:szCs w:val="24"/>
                </w:rPr>
              </m:ctrlPr>
            </m:dPr>
            <m:e>
              <m:r>
                <w:rPr>
                  <w:rFonts w:ascii="Cambria Math" w:hAnsi="Cambria Math"/>
                  <w:szCs w:val="24"/>
                </w:rPr>
                <m:t>i</m:t>
              </m:r>
            </m:e>
          </m:d>
          <m:r>
            <w:rPr>
              <w:rFonts w:ascii="Cambria Math" w:eastAsiaTheme="minorEastAsia" w:hAnsi="Cambria Math"/>
              <w:szCs w:val="24"/>
            </w:rPr>
            <m:t>=Max</m:t>
          </m:r>
          <m:d>
            <m:dPr>
              <m:ctrlPr>
                <w:rPr>
                  <w:rFonts w:ascii="Cambria Math" w:eastAsiaTheme="minorEastAsia" w:hAnsi="Cambria Math"/>
                  <w:i/>
                  <w:szCs w:val="24"/>
                </w:rPr>
              </m:ctrlPr>
            </m:dPr>
            <m:e>
              <m:r>
                <w:rPr>
                  <w:rFonts w:ascii="Cambria Math" w:eastAsiaTheme="minorEastAsia" w:hAnsi="Cambria Math"/>
                  <w:szCs w:val="24"/>
                </w:rPr>
                <m:t>0,Min</m:t>
              </m:r>
              <m:d>
                <m:dPr>
                  <m:ctrlPr>
                    <w:rPr>
                      <w:rFonts w:ascii="Cambria Math" w:eastAsiaTheme="minorEastAsia" w:hAnsi="Cambria Math"/>
                      <w:i/>
                      <w:szCs w:val="24"/>
                    </w:rPr>
                  </m:ctrlPr>
                </m:dPr>
                <m:e>
                  <m:r>
                    <w:rPr>
                      <w:rFonts w:ascii="Cambria Math" w:eastAsiaTheme="minorEastAsia" w:hAnsi="Cambria Math"/>
                      <w:szCs w:val="24"/>
                    </w:rPr>
                    <m:t>Tx Sous Jacent</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,Tx Strike Up</m:t>
                  </m:r>
                  <m:d>
                    <m:dPr>
                      <m:begChr m:val="["/>
                      <m:endChr m:val="]"/>
                      <m:ctrlPr>
                        <w:rPr>
                          <w:rFonts w:ascii="Cambria Math" w:eastAsiaTheme="minorEastAsia" w:hAnsi="Cambria Math"/>
                          <w:i/>
                          <w:szCs w:val="24"/>
                        </w:rPr>
                      </m:ctrlPr>
                    </m:dPr>
                    <m:e>
                      <m:r>
                        <w:rPr>
                          <w:rFonts w:ascii="Cambria Math" w:eastAsiaTheme="minorEastAsia" w:hAnsi="Cambria Math"/>
                          <w:szCs w:val="24"/>
                        </w:rPr>
                        <m:t>i</m:t>
                      </m:r>
                    </m:e>
                  </m:d>
                </m:e>
              </m:d>
              <m:r>
                <w:rPr>
                  <w:rFonts w:ascii="Cambria Math" w:eastAsiaTheme="minorEastAsia" w:hAnsi="Cambria Math"/>
                  <w:szCs w:val="24"/>
                </w:rPr>
                <m:t>-Tx Strike Down</m:t>
              </m:r>
              <m:d>
                <m:dPr>
                  <m:begChr m:val="["/>
                  <m:endChr m:val="]"/>
                  <m:ctrlPr>
                    <w:rPr>
                      <w:rFonts w:ascii="Cambria Math" w:eastAsiaTheme="minorEastAsia" w:hAnsi="Cambria Math"/>
                      <w:i/>
                      <w:szCs w:val="24"/>
                    </w:rPr>
                  </m:ctrlPr>
                </m:dPr>
                <m:e>
                  <m:r>
                    <w:rPr>
                      <w:rFonts w:ascii="Cambria Math" w:eastAsiaTheme="minorEastAsia" w:hAnsi="Cambria Math"/>
                      <w:szCs w:val="24"/>
                    </w:rPr>
                    <m:t>i</m:t>
                  </m:r>
                </m:e>
              </m:d>
            </m:e>
          </m:d>
        </m:oMath>
      </m:oMathPara>
    </w:p>
    <w:p w14:paraId="2336F87A" w14:textId="77777777" w:rsidR="0051298D" w:rsidRDefault="0051298D" w:rsidP="0051298D">
      <w:pPr>
        <w:jc w:val="center"/>
        <w:rPr>
          <w:rFonts w:ascii="Calibri" w:eastAsiaTheme="minorEastAsia" w:hAnsi="Calibri"/>
          <w:szCs w:val="24"/>
        </w:rPr>
      </w:pPr>
    </w:p>
    <w:p w14:paraId="0EE72376" w14:textId="77777777" w:rsidR="0051298D" w:rsidRDefault="0051298D" w:rsidP="0051298D">
      <w:pPr>
        <w:rPr>
          <w:rFonts w:ascii="Calibri" w:hAnsi="Calibri"/>
          <w:szCs w:val="24"/>
        </w:rPr>
      </w:pPr>
      <w:r>
        <w:rPr>
          <w:rFonts w:ascii="Calibri" w:eastAsiaTheme="minorEastAsia" w:hAnsi="Calibri"/>
          <w:szCs w:val="24"/>
        </w:rPr>
        <w:t>Avec :</w:t>
      </w:r>
    </w:p>
    <w:p w14:paraId="54480FC0" w14:textId="41D1D85D" w:rsidR="0051298D" w:rsidRPr="00580F7A" w:rsidRDefault="0051298D" w:rsidP="008E7EF8">
      <w:pPr>
        <w:pStyle w:val="Paragraphedeliste"/>
        <w:numPr>
          <w:ilvl w:val="0"/>
          <w:numId w:val="8"/>
        </w:numPr>
        <w:rPr>
          <w:rFonts w:ascii="Calibri" w:hAnsi="Calibri"/>
          <w:szCs w:val="24"/>
        </w:rPr>
      </w:pPr>
      <m:oMath>
        <m:r>
          <w:rPr>
            <w:rFonts w:ascii="Cambria Math" w:hAnsi="Cambria Math"/>
            <w:szCs w:val="24"/>
          </w:rPr>
          <m:t>Tx Sous Jacent</m:t>
        </m:r>
      </m:oMath>
      <w:r w:rsidR="002E34F6">
        <w:rPr>
          <w:rFonts w:ascii="Calibri" w:eastAsiaTheme="minorEastAsia" w:hAnsi="Calibri"/>
          <w:szCs w:val="24"/>
        </w:rPr>
        <w:t xml:space="preserve"> correspondant</w:t>
      </w:r>
      <w:r>
        <w:rPr>
          <w:rFonts w:ascii="Calibri" w:eastAsiaTheme="minorEastAsia" w:hAnsi="Calibri"/>
          <w:szCs w:val="24"/>
        </w:rPr>
        <w:t xml:space="preserve"> </w:t>
      </w:r>
      <w:r w:rsidR="00520506">
        <w:rPr>
          <w:rFonts w:ascii="Calibri" w:eastAsiaTheme="minorEastAsia" w:hAnsi="Calibri"/>
          <w:szCs w:val="24"/>
        </w:rPr>
        <w:t xml:space="preserve">au taux de maturité </w:t>
      </w:r>
      <m:oMath>
        <m:r>
          <w:rPr>
            <w:rFonts w:ascii="Cambria Math" w:eastAsiaTheme="minorEastAsia" w:hAnsi="Cambria Math"/>
            <w:szCs w:val="24"/>
          </w:rPr>
          <m:t>"Maturite Tx Sous Jacent"</m:t>
        </m:r>
      </m:oMath>
      <w:r w:rsidR="00520506">
        <w:rPr>
          <w:rFonts w:ascii="Calibri" w:eastAsiaTheme="minorEastAsia" w:hAnsi="Calibri"/>
          <w:szCs w:val="24"/>
        </w:rPr>
        <w:t>  de la</w:t>
      </w:r>
      <w:r>
        <w:rPr>
          <w:rFonts w:ascii="Calibri" w:eastAsiaTheme="minorEastAsia" w:hAnsi="Calibri"/>
          <w:szCs w:val="24"/>
        </w:rPr>
        <w:t xml:space="preserve"> courbe des taux de l’ESG</w:t>
      </w:r>
      <w:r w:rsidR="00520506">
        <w:rPr>
          <w:rFonts w:ascii="Calibri" w:eastAsiaTheme="minorEastAsia" w:hAnsi="Calibri"/>
          <w:szCs w:val="24"/>
        </w:rPr>
        <w:t xml:space="preserve">. </w:t>
      </w:r>
    </w:p>
    <w:p w14:paraId="6B912731" w14:textId="77777777" w:rsidR="0051298D" w:rsidRDefault="0051298D" w:rsidP="0051298D">
      <w:pPr>
        <w:ind w:left="720"/>
        <w:rPr>
          <w:rFonts w:ascii="Calibri" w:hAnsi="Calibri"/>
          <w:szCs w:val="24"/>
        </w:rPr>
      </w:pPr>
    </w:p>
    <w:p w14:paraId="3A9978F7" w14:textId="77777777" w:rsidR="0051298D" w:rsidRDefault="0051298D" w:rsidP="0051298D">
      <w:pPr>
        <w:ind w:left="720"/>
        <w:rPr>
          <w:rFonts w:ascii="Calibri" w:hAnsi="Calibri"/>
          <w:szCs w:val="24"/>
        </w:rPr>
      </w:pPr>
    </w:p>
    <w:p w14:paraId="2CC26071" w14:textId="77777777" w:rsidR="0051298D" w:rsidRPr="00707F9C" w:rsidRDefault="0051298D" w:rsidP="0051298D">
      <w:pPr>
        <w:spacing w:line="276" w:lineRule="auto"/>
        <w:rPr>
          <w:rFonts w:ascii="Calibri" w:hAnsi="Calibri"/>
          <w:noProof/>
          <w:szCs w:val="24"/>
          <w:u w:val="single"/>
        </w:rPr>
      </w:pPr>
      <w:r w:rsidRPr="004D1A64">
        <w:rPr>
          <w:rFonts w:ascii="Calibri" w:hAnsi="Calibri"/>
          <w:b/>
          <w:noProof/>
          <w:szCs w:val="24"/>
          <w:u w:val="single"/>
        </w:rPr>
        <w:t>Valeur de marché a</w:t>
      </w:r>
      <w:r>
        <w:rPr>
          <w:rFonts w:ascii="Calibri" w:hAnsi="Calibri"/>
          <w:b/>
          <w:noProof/>
          <w:szCs w:val="24"/>
          <w:u w:val="single"/>
        </w:rPr>
        <w:t>près</w:t>
      </w:r>
      <w:r w:rsidRPr="004D1A64">
        <w:rPr>
          <w:rFonts w:ascii="Calibri" w:hAnsi="Calibri"/>
          <w:b/>
          <w:noProof/>
          <w:szCs w:val="24"/>
          <w:u w:val="single"/>
        </w:rPr>
        <w:t xml:space="preserve"> transaction</w:t>
      </w:r>
      <w:r w:rsidRPr="004D1A64">
        <w:rPr>
          <w:rFonts w:ascii="Calibri" w:hAnsi="Calibri"/>
          <w:noProof/>
          <w:szCs w:val="24"/>
          <w:u w:val="single"/>
        </w:rPr>
        <w:t> </w:t>
      </w:r>
    </w:p>
    <w:p w14:paraId="37FA982E" w14:textId="77777777" w:rsidR="0051298D" w:rsidRPr="00857A45" w:rsidRDefault="0051298D" w:rsidP="0051298D">
      <w:pPr>
        <w:rPr>
          <w:rFonts w:ascii="Calibri" w:hAnsi="Calibri"/>
          <w:i/>
          <w:color w:val="365F91" w:themeColor="accent1" w:themeShade="BF"/>
          <w:szCs w:val="24"/>
        </w:rPr>
      </w:pPr>
      <w:r>
        <w:rPr>
          <w:rFonts w:ascii="Calibri" w:hAnsi="Calibri"/>
          <w:noProof/>
          <w:szCs w:val="24"/>
        </w:rPr>
        <w:t xml:space="preserve">Elle </w:t>
      </w:r>
      <w:r w:rsidRPr="00EA4A22">
        <w:rPr>
          <w:rFonts w:ascii="Calibri" w:hAnsi="Calibri"/>
          <w:noProof/>
          <w:szCs w:val="24"/>
        </w:rPr>
        <w:t>est égale à la somme actualisée, selon la courbe des ta</w:t>
      </w:r>
      <w:r>
        <w:rPr>
          <w:rFonts w:ascii="Calibri" w:hAnsi="Calibri"/>
          <w:noProof/>
          <w:szCs w:val="24"/>
        </w:rPr>
        <w:t>ux, des flux futurs probabilisé</w:t>
      </w:r>
      <w:r w:rsidRPr="00EA4A22">
        <w:rPr>
          <w:rFonts w:ascii="Calibri" w:hAnsi="Calibri"/>
          <w:noProof/>
          <w:szCs w:val="24"/>
        </w:rPr>
        <w:t>s</w:t>
      </w:r>
      <w:r>
        <w:rPr>
          <w:rFonts w:ascii="Calibri" w:hAnsi="Calibri"/>
          <w:noProof/>
          <w:szCs w:val="24"/>
        </w:rPr>
        <w:t xml:space="preserve"> (coupons et nominal)</w:t>
      </w:r>
      <w:r w:rsidRPr="00EA4A22">
        <w:rPr>
          <w:rFonts w:ascii="Calibri" w:hAnsi="Calibri"/>
          <w:noProof/>
          <w:szCs w:val="24"/>
        </w:rPr>
        <w:t xml:space="preserve">. </w:t>
      </w:r>
    </w:p>
    <w:p w14:paraId="23AD0157" w14:textId="77777777" w:rsidR="0051298D" w:rsidRDefault="0051298D" w:rsidP="0051298D">
      <w:pPr>
        <w:rPr>
          <w:rFonts w:ascii="Calibri" w:eastAsiaTheme="minorEastAsia" w:hAnsi="Calibri"/>
          <w:sz w:val="20"/>
          <w:szCs w:val="20"/>
        </w:rPr>
      </w:pPr>
    </w:p>
    <w:p w14:paraId="3F193E46" w14:textId="77777777" w:rsidR="00D55486" w:rsidRDefault="00D55486" w:rsidP="0051298D">
      <w:pPr>
        <w:rPr>
          <w:rFonts w:ascii="Calibri" w:eastAsiaTheme="minorEastAsia" w:hAnsi="Calibri"/>
          <w:sz w:val="20"/>
          <w:szCs w:val="20"/>
        </w:rPr>
      </w:pPr>
    </w:p>
    <w:p w14:paraId="4676CAD6" w14:textId="77777777" w:rsidR="00D55486" w:rsidRDefault="00D55486" w:rsidP="0051298D">
      <w:pPr>
        <w:rPr>
          <w:rFonts w:ascii="Calibri" w:eastAsiaTheme="minorEastAsia" w:hAnsi="Calibri"/>
          <w:sz w:val="20"/>
          <w:szCs w:val="20"/>
        </w:rPr>
      </w:pPr>
      <m:oMathPara>
        <m:oMath>
          <m:r>
            <w:rPr>
              <w:rFonts w:ascii="Cambria Math" w:hAnsi="Cambria Math"/>
              <w:sz w:val="20"/>
              <w:szCs w:val="20"/>
            </w:rPr>
            <m:t>VM Après Transaction= Nominal×</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échéance</m:t>
                  </m:r>
                </m:sup>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taux coupon</m:t>
                          </m:r>
                        </m:num>
                        <m:den>
                          <m:r>
                            <w:rPr>
                              <w:rFonts w:ascii="Cambria Math" w:hAnsi="Cambria Math"/>
                              <w:sz w:val="20"/>
                              <w:szCs w:val="20"/>
                            </w:rPr>
                            <m:t>fréquence</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défaut</m:t>
                              </m:r>
                            </m:e>
                          </m:d>
                        </m:e>
                        <m:sup>
                          <m:r>
                            <w:rPr>
                              <w:rFonts w:ascii="Cambria Math" w:hAnsi="Cambria Math"/>
                              <w:sz w:val="20"/>
                              <w:szCs w:val="20"/>
                            </w:rPr>
                            <m:t>i</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i</m:t>
                          </m:r>
                        </m:sup>
                      </m:sSup>
                    </m:den>
                  </m:f>
                </m:e>
              </m:nary>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1-proba défaut</m:t>
                          </m:r>
                        </m:e>
                      </m:d>
                    </m:e>
                    <m:sup>
                      <m:r>
                        <w:rPr>
                          <w:rFonts w:ascii="Cambria Math" w:hAnsi="Cambria Math"/>
                          <w:sz w:val="20"/>
                          <w:szCs w:val="20"/>
                        </w:rPr>
                        <m:t>écheance</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1+taux actualisation</m:t>
                          </m:r>
                        </m:e>
                      </m:d>
                    </m:e>
                    <m:sup>
                      <m:r>
                        <w:rPr>
                          <w:rFonts w:ascii="Cambria Math" w:hAnsi="Cambria Math"/>
                          <w:sz w:val="20"/>
                          <w:szCs w:val="20"/>
                        </w:rPr>
                        <m:t>écheance</m:t>
                      </m:r>
                    </m:sup>
                  </m:sSup>
                </m:den>
              </m:f>
            </m:e>
          </m:d>
        </m:oMath>
      </m:oMathPara>
    </w:p>
    <w:p w14:paraId="5650518D" w14:textId="77777777" w:rsidR="0051298D" w:rsidRDefault="0051298D" w:rsidP="0051298D">
      <w:pPr>
        <w:rPr>
          <w:rFonts w:ascii="Calibri" w:eastAsiaTheme="minorEastAsia" w:hAnsi="Calibri"/>
          <w:szCs w:val="20"/>
          <w:u w:val="single"/>
        </w:rPr>
      </w:pPr>
      <w:r w:rsidRPr="00E8678D">
        <w:rPr>
          <w:rFonts w:ascii="Calibri" w:eastAsiaTheme="minorEastAsia" w:hAnsi="Calibri"/>
          <w:szCs w:val="20"/>
          <w:u w:val="single"/>
        </w:rPr>
        <w:t>Avec :</w:t>
      </w:r>
    </w:p>
    <w:p w14:paraId="625577F2" w14:textId="77777777" w:rsidR="0051298D" w:rsidRPr="00D55486" w:rsidRDefault="0051298D" w:rsidP="008E7EF8">
      <w:pPr>
        <w:pStyle w:val="Paragraphedeliste"/>
        <w:numPr>
          <w:ilvl w:val="0"/>
          <w:numId w:val="8"/>
        </w:numPr>
        <w:jc w:val="left"/>
        <w:rPr>
          <w:rFonts w:ascii="Calibri" w:eastAsiaTheme="minorEastAsia" w:hAnsi="Calibri"/>
          <w:szCs w:val="20"/>
        </w:rPr>
      </w:pPr>
      <m:oMath>
        <m:r>
          <w:rPr>
            <w:rFonts w:ascii="Cambria Math" w:eastAsiaTheme="minorEastAsia" w:hAnsi="Cambria Math"/>
            <w:szCs w:val="20"/>
          </w:rPr>
          <m:t>Proba defaut</m:t>
        </m:r>
      </m:oMath>
      <w:r w:rsidR="00520506">
        <w:rPr>
          <w:rFonts w:ascii="Calibri" w:eastAsiaTheme="minorEastAsia" w:hAnsi="Calibri"/>
          <w:szCs w:val="20"/>
        </w:rPr>
        <w:t> :</w:t>
      </w:r>
      <w:r w:rsidRPr="00D55486">
        <w:rPr>
          <w:rFonts w:ascii="Calibri" w:eastAsiaTheme="minorEastAsia" w:hAnsi="Calibri"/>
          <w:szCs w:val="20"/>
        </w:rPr>
        <w:t xml:space="preserve"> nulle pour la valorisation du Cap Spread</w:t>
      </w:r>
    </w:p>
    <w:p w14:paraId="03E76412" w14:textId="77777777" w:rsidR="0051298D" w:rsidRPr="00580F7A" w:rsidRDefault="0051298D" w:rsidP="008E7EF8">
      <w:pPr>
        <w:pStyle w:val="Paragraphedeliste"/>
        <w:numPr>
          <w:ilvl w:val="0"/>
          <w:numId w:val="8"/>
        </w:numPr>
        <w:rPr>
          <w:rFonts w:ascii="Calibri" w:hAnsi="Calibri"/>
          <w:szCs w:val="24"/>
        </w:rPr>
      </w:pPr>
      <m:oMath>
        <m:r>
          <w:rPr>
            <w:rFonts w:ascii="Cambria Math" w:hAnsi="Cambria Math"/>
            <w:szCs w:val="24"/>
          </w:rPr>
          <m:t>Taux coupon</m:t>
        </m:r>
      </m:oMath>
      <w:r>
        <w:rPr>
          <w:rFonts w:ascii="Calibri" w:eastAsiaTheme="minorEastAsia" w:hAnsi="Calibri"/>
          <w:szCs w:val="24"/>
        </w:rPr>
        <w:t xml:space="preserve"> correspond au </w:t>
      </w:r>
      <m:oMath>
        <m:r>
          <w:rPr>
            <w:rFonts w:ascii="Cambria Math" w:eastAsiaTheme="minorEastAsia" w:hAnsi="Cambria Math"/>
            <w:szCs w:val="24"/>
          </w:rPr>
          <m:t>Tx Paiement Annuel</m:t>
        </m:r>
      </m:oMath>
    </w:p>
    <w:p w14:paraId="5EF6C241" w14:textId="77777777" w:rsidR="0051298D" w:rsidRPr="002E34F6" w:rsidRDefault="0051298D" w:rsidP="008E7EF8">
      <w:pPr>
        <w:pStyle w:val="Paragraphedeliste"/>
        <w:numPr>
          <w:ilvl w:val="0"/>
          <w:numId w:val="8"/>
        </w:numPr>
        <w:rPr>
          <w:rFonts w:ascii="Calibri" w:hAnsi="Calibri"/>
          <w:szCs w:val="24"/>
        </w:rPr>
      </w:pPr>
      <w:r>
        <w:rPr>
          <w:rFonts w:ascii="Calibri" w:hAnsi="Calibri"/>
          <w:szCs w:val="24"/>
        </w:rPr>
        <w:t xml:space="preserve">La </w:t>
      </w:r>
      <m:oMath>
        <m:r>
          <w:rPr>
            <w:rFonts w:ascii="Cambria Math" w:hAnsi="Cambria Math"/>
            <w:szCs w:val="24"/>
          </w:rPr>
          <m:t>frequence</m:t>
        </m:r>
      </m:oMath>
      <w:r>
        <w:rPr>
          <w:rFonts w:ascii="Calibri" w:eastAsiaTheme="minorEastAsia" w:hAnsi="Calibri"/>
          <w:szCs w:val="24"/>
        </w:rPr>
        <w:t xml:space="preserve"> correspond à la fréquence du </w:t>
      </w:r>
      <m:oMath>
        <m:r>
          <w:rPr>
            <w:rFonts w:ascii="Cambria Math" w:eastAsiaTheme="minorEastAsia" w:hAnsi="Cambria Math"/>
            <w:szCs w:val="24"/>
          </w:rPr>
          <m:t>Pay off</m:t>
        </m:r>
      </m:oMath>
    </w:p>
    <w:p w14:paraId="3B872EE6" w14:textId="77777777" w:rsidR="00520506" w:rsidRPr="00580F7A" w:rsidRDefault="00520506" w:rsidP="002E34F6">
      <w:pPr>
        <w:pStyle w:val="Paragraphedeliste"/>
        <w:rPr>
          <w:rFonts w:ascii="Calibri" w:hAnsi="Calibri"/>
          <w:szCs w:val="24"/>
        </w:rPr>
      </w:pPr>
      <w:r>
        <w:rPr>
          <w:rFonts w:ascii="Calibri" w:eastAsiaTheme="minorEastAsia" w:hAnsi="Calibri"/>
          <w:szCs w:val="24"/>
        </w:rPr>
        <w:t xml:space="preserve">NB : en P=0, on a valeur de marché (P=0) = valeur de marché initiale renseignée en inputs ; </w:t>
      </w:r>
    </w:p>
    <w:p w14:paraId="4C1F0DFD" w14:textId="77777777" w:rsidR="0051298D" w:rsidRDefault="0051298D" w:rsidP="0051298D">
      <w:pPr>
        <w:ind w:left="720"/>
        <w:rPr>
          <w:rFonts w:ascii="Calibri" w:hAnsi="Calibri"/>
          <w:szCs w:val="24"/>
        </w:rPr>
      </w:pPr>
    </w:p>
    <w:p w14:paraId="5E6873FB" w14:textId="77777777" w:rsidR="0051298D" w:rsidRDefault="0051298D" w:rsidP="0051298D">
      <w:pPr>
        <w:rPr>
          <w:rFonts w:ascii="Calibri" w:hAnsi="Calibri"/>
          <w:szCs w:val="24"/>
        </w:rPr>
      </w:pPr>
    </w:p>
    <w:p w14:paraId="6836528D" w14:textId="77777777" w:rsidR="0051298D" w:rsidRDefault="0051298D" w:rsidP="0051298D">
      <w:pPr>
        <w:spacing w:line="276" w:lineRule="auto"/>
        <w:rPr>
          <w:rFonts w:ascii="Calibri" w:hAnsi="Calibri"/>
          <w:i/>
          <w:noProof/>
          <w:szCs w:val="24"/>
        </w:rPr>
      </w:pPr>
      <w:r>
        <w:rPr>
          <w:rFonts w:ascii="Calibri" w:hAnsi="Calibri"/>
          <w:b/>
          <w:noProof/>
          <w:szCs w:val="24"/>
          <w:u w:val="single"/>
        </w:rPr>
        <w:t>Pay Off</w:t>
      </w:r>
      <w:r w:rsidRPr="004D1A64">
        <w:rPr>
          <w:rFonts w:ascii="Calibri" w:hAnsi="Calibri"/>
          <w:noProof/>
          <w:szCs w:val="24"/>
          <w:u w:val="single"/>
        </w:rPr>
        <w:t> </w:t>
      </w:r>
    </w:p>
    <w:p w14:paraId="0709DA6C" w14:textId="77777777" w:rsidR="0051298D" w:rsidRDefault="0051298D" w:rsidP="0051298D">
      <w:pPr>
        <w:spacing w:line="276" w:lineRule="auto"/>
        <w:rPr>
          <w:rFonts w:ascii="Calibri" w:hAnsi="Calibri"/>
          <w:noProof/>
          <w:szCs w:val="24"/>
        </w:rPr>
      </w:pPr>
      <w:r>
        <w:rPr>
          <w:rFonts w:ascii="Calibri" w:hAnsi="Calibri"/>
          <w:noProof/>
          <w:szCs w:val="24"/>
        </w:rPr>
        <w:t>Le pay off correspond à la somme des futurs coupons à recevoir :</w:t>
      </w:r>
    </w:p>
    <w:p w14:paraId="200D03A1" w14:textId="77777777" w:rsidR="0051298D" w:rsidRDefault="0051298D" w:rsidP="0051298D">
      <w:pPr>
        <w:spacing w:line="276" w:lineRule="auto"/>
        <w:rPr>
          <w:rFonts w:ascii="Calibri" w:hAnsi="Calibri"/>
          <w:noProof/>
          <w:szCs w:val="24"/>
        </w:rPr>
      </w:pPr>
    </w:p>
    <w:p w14:paraId="2E50F947" w14:textId="77777777" w:rsidR="0051298D" w:rsidRPr="00825DCA" w:rsidRDefault="0051298D" w:rsidP="0051298D">
      <w:pPr>
        <w:spacing w:line="276" w:lineRule="auto"/>
        <w:rPr>
          <w:rFonts w:ascii="Calibri" w:eastAsiaTheme="minorEastAsia" w:hAnsi="Calibri"/>
          <w:noProof/>
          <w:szCs w:val="24"/>
        </w:rPr>
      </w:pPr>
      <m:oMathPara>
        <m:oMath>
          <m:r>
            <w:rPr>
              <w:rFonts w:ascii="Cambria Math" w:hAnsi="Cambria Math"/>
              <w:noProof/>
              <w:szCs w:val="24"/>
            </w:rPr>
            <m:t>Pay Off</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m:t>
          </m:r>
          <m:nary>
            <m:naryPr>
              <m:chr m:val="∑"/>
              <m:limLoc m:val="undOvr"/>
              <m:ctrlPr>
                <w:rPr>
                  <w:rFonts w:ascii="Cambria Math" w:hAnsi="Cambria Math"/>
                  <w:i/>
                  <w:noProof/>
                  <w:szCs w:val="24"/>
                </w:rPr>
              </m:ctrlPr>
            </m:naryPr>
            <m:sub>
              <m:r>
                <w:rPr>
                  <w:rFonts w:ascii="Cambria Math" w:hAnsi="Cambria Math"/>
                  <w:noProof/>
                  <w:szCs w:val="24"/>
                </w:rPr>
                <m:t>i=1</m:t>
              </m:r>
            </m:sub>
            <m:sup>
              <m:r>
                <w:rPr>
                  <w:rFonts w:ascii="Cambria Math" w:hAnsi="Cambria Math"/>
                  <w:noProof/>
                  <w:szCs w:val="24"/>
                </w:rPr>
                <m:t>T</m:t>
              </m:r>
            </m:sup>
            <m:e>
              <m:r>
                <w:rPr>
                  <w:rFonts w:ascii="Cambria Math" w:hAnsi="Cambria Math"/>
                  <w:noProof/>
                  <w:szCs w:val="24"/>
                </w:rPr>
                <m:t>Nominal</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m:t>
              </m:r>
              <m:f>
                <m:fPr>
                  <m:ctrlPr>
                    <w:rPr>
                      <w:rFonts w:ascii="Cambria Math" w:hAnsi="Cambria Math"/>
                      <w:i/>
                      <w:sz w:val="20"/>
                      <w:szCs w:val="20"/>
                    </w:rPr>
                  </m:ctrlPr>
                </m:fPr>
                <m:num>
                  <m:r>
                    <w:rPr>
                      <w:rFonts w:ascii="Cambria Math" w:hAnsi="Cambria Math"/>
                      <w:sz w:val="20"/>
                      <w:szCs w:val="20"/>
                    </w:rPr>
                    <m:t>tx paiement annuel</m:t>
                  </m:r>
                  <m:d>
                    <m:dPr>
                      <m:ctrlPr>
                        <w:rPr>
                          <w:rFonts w:ascii="Cambria Math" w:hAnsi="Cambria Math"/>
                          <w:i/>
                          <w:sz w:val="20"/>
                          <w:szCs w:val="20"/>
                        </w:rPr>
                      </m:ctrlPr>
                    </m:dPr>
                    <m:e>
                      <m:r>
                        <w:rPr>
                          <w:rFonts w:ascii="Cambria Math" w:hAnsi="Cambria Math"/>
                          <w:sz w:val="20"/>
                          <w:szCs w:val="20"/>
                        </w:rPr>
                        <m:t>P</m:t>
                      </m:r>
                    </m:e>
                  </m:d>
                </m:num>
                <m:den>
                  <m:r>
                    <w:rPr>
                      <w:rFonts w:ascii="Cambria Math" w:hAnsi="Cambria Math"/>
                      <w:sz w:val="20"/>
                      <w:szCs w:val="20"/>
                    </w:rPr>
                    <m:t>fréquence pay off</m:t>
                  </m:r>
                  <m:d>
                    <m:dPr>
                      <m:ctrlPr>
                        <w:rPr>
                          <w:rFonts w:ascii="Cambria Math" w:hAnsi="Cambria Math"/>
                          <w:i/>
                          <w:sz w:val="20"/>
                          <w:szCs w:val="20"/>
                        </w:rPr>
                      </m:ctrlPr>
                    </m:dPr>
                    <m:e>
                      <m:r>
                        <w:rPr>
                          <w:rFonts w:ascii="Cambria Math" w:hAnsi="Cambria Math"/>
                          <w:sz w:val="20"/>
                          <w:szCs w:val="20"/>
                        </w:rPr>
                        <m:t>P</m:t>
                      </m:r>
                    </m:e>
                  </m:d>
                </m:den>
              </m:f>
            </m:e>
          </m:nary>
          <m:r>
            <w:rPr>
              <w:rFonts w:ascii="Cambria Math" w:hAnsi="Cambria Math"/>
              <w:noProof/>
              <w:szCs w:val="24"/>
            </w:rPr>
            <m:t>×</m:t>
          </m:r>
          <m:sSup>
            <m:sSupPr>
              <m:ctrlPr>
                <w:rPr>
                  <w:rFonts w:ascii="Cambria Math" w:hAnsi="Cambria Math"/>
                  <w:i/>
                  <w:noProof/>
                  <w:szCs w:val="24"/>
                </w:rPr>
              </m:ctrlPr>
            </m:sSupPr>
            <m:e>
              <m:d>
                <m:dPr>
                  <m:ctrlPr>
                    <w:rPr>
                      <w:rFonts w:ascii="Cambria Math" w:hAnsi="Cambria Math"/>
                      <w:i/>
                      <w:noProof/>
                      <w:szCs w:val="24"/>
                    </w:rPr>
                  </m:ctrlPr>
                </m:dPr>
                <m:e>
                  <m:r>
                    <w:rPr>
                      <w:rFonts w:ascii="Cambria Math" w:hAnsi="Cambria Math"/>
                      <w:noProof/>
                      <w:szCs w:val="24"/>
                    </w:rPr>
                    <m:t>1-Proba Défaut</m:t>
                  </m:r>
                  <m:d>
                    <m:dPr>
                      <m:ctrlPr>
                        <w:rPr>
                          <w:rFonts w:ascii="Cambria Math" w:hAnsi="Cambria Math"/>
                          <w:i/>
                          <w:noProof/>
                          <w:szCs w:val="24"/>
                        </w:rPr>
                      </m:ctrlPr>
                    </m:dPr>
                    <m:e>
                      <m:r>
                        <w:rPr>
                          <w:rFonts w:ascii="Cambria Math" w:hAnsi="Cambria Math"/>
                          <w:noProof/>
                          <w:szCs w:val="24"/>
                        </w:rPr>
                        <m:t>P</m:t>
                      </m:r>
                    </m:e>
                  </m:d>
                </m:e>
              </m:d>
            </m:e>
            <m:sup>
              <m:r>
                <w:rPr>
                  <w:rFonts w:ascii="Cambria Math" w:hAnsi="Cambria Math"/>
                  <w:noProof/>
                  <w:szCs w:val="24"/>
                </w:rPr>
                <m:t>Durée avant coupon</m:t>
              </m:r>
            </m:sup>
          </m:sSup>
        </m:oMath>
      </m:oMathPara>
    </w:p>
    <w:p w14:paraId="7377DEB3" w14:textId="77777777" w:rsidR="0051298D" w:rsidRPr="00580F7A" w:rsidRDefault="0051298D" w:rsidP="0051298D">
      <w:pPr>
        <w:spacing w:line="276" w:lineRule="auto"/>
        <w:rPr>
          <w:rFonts w:ascii="Calibri" w:hAnsi="Calibri"/>
          <w:noProof/>
          <w:szCs w:val="24"/>
          <w:u w:val="single"/>
        </w:rPr>
      </w:pPr>
      <w:r w:rsidRPr="00580F7A">
        <w:rPr>
          <w:rFonts w:ascii="Calibri" w:eastAsiaTheme="minorEastAsia" w:hAnsi="Calibri"/>
          <w:noProof/>
          <w:szCs w:val="24"/>
          <w:u w:val="single"/>
        </w:rPr>
        <w:t>Avec :</w:t>
      </w:r>
    </w:p>
    <w:p w14:paraId="58A764EC" w14:textId="0D048F8E" w:rsidR="0051298D" w:rsidRPr="0051298D" w:rsidRDefault="0051298D" w:rsidP="008E7EF8">
      <w:pPr>
        <w:pStyle w:val="Paragraphedeliste"/>
        <w:numPr>
          <w:ilvl w:val="0"/>
          <w:numId w:val="8"/>
        </w:numPr>
        <w:rPr>
          <w:rFonts w:ascii="Cambria Math" w:hAnsi="Cambria Math"/>
          <w:szCs w:val="24"/>
        </w:rPr>
      </w:pPr>
      <m:oMath>
        <m:r>
          <w:rPr>
            <w:rFonts w:ascii="Cambria Math" w:hAnsi="Cambria Math"/>
            <w:szCs w:val="24"/>
          </w:rPr>
          <m:t>Proba Defaut</m:t>
        </m:r>
      </m:oMath>
      <w:r w:rsidR="00520506">
        <w:rPr>
          <w:rFonts w:ascii="Cambria Math" w:hAnsi="Cambria Math"/>
          <w:i/>
          <w:szCs w:val="24"/>
        </w:rPr>
        <w:t xml:space="preserve"> : </w:t>
      </w:r>
      <w:r w:rsidRPr="0051298D">
        <w:rPr>
          <w:rFonts w:ascii="Cambria Math" w:hAnsi="Cambria Math"/>
          <w:szCs w:val="24"/>
        </w:rPr>
        <w:t xml:space="preserve">nulle </w:t>
      </w:r>
    </w:p>
    <w:p w14:paraId="28D7A128" w14:textId="77777777" w:rsidR="0051298D" w:rsidRPr="0051298D" w:rsidRDefault="0051298D" w:rsidP="008E7EF8">
      <w:pPr>
        <w:pStyle w:val="Paragraphedeliste"/>
        <w:numPr>
          <w:ilvl w:val="0"/>
          <w:numId w:val="8"/>
        </w:numPr>
        <w:rPr>
          <w:rFonts w:ascii="Cambria Math" w:hAnsi="Cambria Math"/>
          <w:szCs w:val="24"/>
        </w:rPr>
      </w:pPr>
      <w:r w:rsidRPr="0051298D">
        <w:rPr>
          <w:rFonts w:ascii="Cambria Math" w:hAnsi="Cambria Math"/>
          <w:i/>
          <w:szCs w:val="24"/>
        </w:rPr>
        <w:t xml:space="preserve">T </w:t>
      </w:r>
      <w:r w:rsidRPr="0051298D">
        <w:rPr>
          <w:rFonts w:ascii="Cambria Math" w:hAnsi="Cambria Math"/>
          <w:szCs w:val="24"/>
        </w:rPr>
        <w:t>la date d’échéance du Cap Spread</w:t>
      </w:r>
    </w:p>
    <w:p w14:paraId="734E32D3" w14:textId="77777777" w:rsidR="0051298D" w:rsidRDefault="0051298D" w:rsidP="0051298D">
      <w:pPr>
        <w:spacing w:line="276" w:lineRule="auto"/>
        <w:rPr>
          <w:rFonts w:ascii="Calibri" w:hAnsi="Calibri"/>
          <w:noProof/>
          <w:szCs w:val="24"/>
        </w:rPr>
      </w:pPr>
    </w:p>
    <w:p w14:paraId="1A00CACE" w14:textId="77777777" w:rsidR="0051298D" w:rsidRPr="00580F7A" w:rsidRDefault="0051298D" w:rsidP="0051298D">
      <w:pPr>
        <w:spacing w:line="276" w:lineRule="auto"/>
        <w:rPr>
          <w:rFonts w:ascii="Calibri" w:hAnsi="Calibri"/>
          <w:noProof/>
          <w:szCs w:val="24"/>
        </w:rPr>
      </w:pPr>
    </w:p>
    <w:p w14:paraId="2B7107F2" w14:textId="77777777" w:rsidR="0051298D" w:rsidRDefault="0051298D" w:rsidP="0051298D">
      <w:pPr>
        <w:spacing w:line="276" w:lineRule="auto"/>
        <w:rPr>
          <w:rFonts w:ascii="Calibri" w:hAnsi="Calibri"/>
          <w:i/>
          <w:noProof/>
          <w:szCs w:val="24"/>
        </w:rPr>
      </w:pPr>
      <w:r w:rsidRPr="004D1A64">
        <w:rPr>
          <w:rFonts w:ascii="Calibri" w:hAnsi="Calibri"/>
          <w:b/>
          <w:noProof/>
          <w:szCs w:val="24"/>
          <w:u w:val="single"/>
        </w:rPr>
        <w:t xml:space="preserve">Valeur comptable brute </w:t>
      </w:r>
      <w:r>
        <w:rPr>
          <w:rFonts w:ascii="Calibri" w:hAnsi="Calibri"/>
          <w:b/>
          <w:noProof/>
          <w:szCs w:val="24"/>
          <w:u w:val="single"/>
        </w:rPr>
        <w:t xml:space="preserve">après </w:t>
      </w:r>
      <w:r w:rsidRPr="004D1A64">
        <w:rPr>
          <w:rFonts w:ascii="Calibri" w:hAnsi="Calibri"/>
          <w:b/>
          <w:noProof/>
          <w:szCs w:val="24"/>
          <w:u w:val="single"/>
        </w:rPr>
        <w:t>transaction</w:t>
      </w:r>
      <w:r w:rsidRPr="004D1A64">
        <w:rPr>
          <w:rFonts w:ascii="Calibri" w:hAnsi="Calibri"/>
          <w:noProof/>
          <w:szCs w:val="24"/>
          <w:u w:val="single"/>
        </w:rPr>
        <w:t> </w:t>
      </w:r>
    </w:p>
    <w:p w14:paraId="2A4A90DA" w14:textId="77777777" w:rsidR="0051298D" w:rsidRDefault="0051298D" w:rsidP="0051298D">
      <w:pPr>
        <w:rPr>
          <w:rFonts w:ascii="Calibri" w:hAnsi="Calibri"/>
          <w:noProof/>
          <w:szCs w:val="24"/>
        </w:rPr>
      </w:pPr>
      <w:r>
        <w:rPr>
          <w:rFonts w:ascii="Calibri" w:hAnsi="Calibri"/>
          <w:noProof/>
          <w:szCs w:val="24"/>
        </w:rPr>
        <w:t xml:space="preserve">Comme le Nominal, la Valeur Comptable Brute </w:t>
      </w:r>
      <w:r>
        <w:rPr>
          <w:rFonts w:ascii="Calibri" w:hAnsi="Calibri"/>
          <w:szCs w:val="24"/>
        </w:rPr>
        <w:t>reste constante tout au long de la projection jusqu’à la date d’échéance.</w:t>
      </w:r>
    </w:p>
    <w:p w14:paraId="09A3CF0B" w14:textId="77777777" w:rsidR="0051298D" w:rsidRDefault="0051298D" w:rsidP="0051298D">
      <w:pPr>
        <w:rPr>
          <w:rFonts w:ascii="Calibri" w:hAnsi="Calibri"/>
          <w:szCs w:val="24"/>
        </w:rPr>
      </w:pPr>
    </w:p>
    <w:p w14:paraId="6C4A9649" w14:textId="77777777" w:rsidR="0051298D" w:rsidRDefault="0051298D" w:rsidP="0051298D">
      <w:pPr>
        <w:jc w:val="center"/>
        <w:rPr>
          <w:rFonts w:ascii="Calibri" w:eastAsiaTheme="minorEastAsia" w:hAnsi="Calibri"/>
          <w:szCs w:val="24"/>
        </w:rPr>
      </w:pPr>
      <m:oMathPara>
        <m:oMath>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r>
            <w:rPr>
              <w:rFonts w:ascii="Cambria Math" w:hAnsi="Cambria Math"/>
              <w:szCs w:val="24"/>
            </w:rPr>
            <m:t>=VCB initiale</m:t>
          </m:r>
        </m:oMath>
      </m:oMathPara>
    </w:p>
    <w:p w14:paraId="04745EB1" w14:textId="77777777" w:rsidR="0051298D" w:rsidRDefault="0051298D" w:rsidP="0051298D">
      <w:pPr>
        <w:rPr>
          <w:rFonts w:ascii="Calibri" w:hAnsi="Calibri"/>
          <w:szCs w:val="24"/>
        </w:rPr>
      </w:pPr>
    </w:p>
    <w:p w14:paraId="7F615CA0" w14:textId="77777777" w:rsidR="0051298D" w:rsidRPr="008E0EFC" w:rsidRDefault="0051298D" w:rsidP="0051298D">
      <w:pPr>
        <w:spacing w:line="276" w:lineRule="auto"/>
        <w:rPr>
          <w:rFonts w:ascii="Calibri" w:hAnsi="Calibri"/>
          <w:b/>
          <w:noProof/>
          <w:szCs w:val="24"/>
          <w:u w:val="single"/>
        </w:rPr>
      </w:pPr>
      <w:r w:rsidRPr="008E0EFC">
        <w:rPr>
          <w:rFonts w:ascii="Calibri" w:hAnsi="Calibri"/>
          <w:b/>
          <w:noProof/>
          <w:szCs w:val="24"/>
          <w:u w:val="single"/>
        </w:rPr>
        <w:t>Amortissement</w:t>
      </w:r>
    </w:p>
    <w:p w14:paraId="552B6C65" w14:textId="77777777" w:rsidR="0051298D" w:rsidRDefault="0051298D" w:rsidP="0051298D">
      <w:pPr>
        <w:rPr>
          <w:rFonts w:ascii="Calibri" w:hAnsi="Calibri"/>
          <w:szCs w:val="24"/>
        </w:rPr>
      </w:pPr>
      <w:r>
        <w:rPr>
          <w:rFonts w:ascii="Calibri" w:hAnsi="Calibri"/>
          <w:szCs w:val="24"/>
        </w:rPr>
        <w:t>La valeur du Cap Spread est amortie linéairement jusqu’à sa date d’échéance.</w:t>
      </w:r>
    </w:p>
    <w:p w14:paraId="7DEA4BB5" w14:textId="77777777" w:rsidR="0051298D" w:rsidRDefault="0051298D" w:rsidP="0051298D">
      <w:pPr>
        <w:rPr>
          <w:rFonts w:ascii="Calibri" w:hAnsi="Calibri"/>
          <w:szCs w:val="24"/>
        </w:rPr>
      </w:pPr>
    </w:p>
    <w:p w14:paraId="206769F9" w14:textId="77777777" w:rsidR="0051298D" w:rsidRDefault="0051298D" w:rsidP="0051298D">
      <w:pPr>
        <w:rPr>
          <w:rFonts w:ascii="Calibri" w:hAnsi="Calibri"/>
          <w:szCs w:val="24"/>
        </w:rPr>
      </w:pPr>
      <m:oMathPara>
        <m:oMath>
          <m:r>
            <w:rPr>
              <w:rFonts w:ascii="Cambria Math" w:hAnsi="Cambria Math"/>
              <w:szCs w:val="24"/>
            </w:rPr>
            <m:t>Amortissement</m:t>
          </m:r>
          <m:d>
            <m:dPr>
              <m:ctrlPr>
                <w:rPr>
                  <w:rFonts w:ascii="Cambria Math" w:hAnsi="Cambria Math"/>
                  <w:i/>
                  <w:szCs w:val="24"/>
                </w:rPr>
              </m:ctrlPr>
            </m:dPr>
            <m:e>
              <m:r>
                <w:rPr>
                  <w:rFonts w:ascii="Cambria Math" w:hAnsi="Cambria Math"/>
                  <w:szCs w:val="24"/>
                </w:rPr>
                <m:t>P</m:t>
              </m:r>
            </m:e>
          </m:d>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=VCB Après Transaction</m:t>
          </m:r>
          <m:d>
            <m:dPr>
              <m:ctrlPr>
                <w:rPr>
                  <w:rFonts w:ascii="Cambria Math" w:hAnsi="Cambria Math"/>
                  <w:i/>
                  <w:szCs w:val="24"/>
                </w:rPr>
              </m:ctrlPr>
            </m:dPr>
            <m:e>
              <m:r>
                <w:rPr>
                  <w:rFonts w:ascii="Cambria Math" w:hAnsi="Cambria Math"/>
                  <w:szCs w:val="24"/>
                </w:rPr>
                <m:t>P</m:t>
              </m:r>
            </m:e>
          </m:d>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m:t>
          </m:r>
          <m:f>
            <m:fPr>
              <m:ctrlPr>
                <w:rPr>
                  <w:rFonts w:ascii="Cambria Math" w:hAnsi="Cambria Math"/>
                  <w:i/>
                  <w:szCs w:val="24"/>
                </w:rPr>
              </m:ctrlPr>
            </m:fPr>
            <m:num>
              <m:r>
                <w:rPr>
                  <w:rFonts w:ascii="Cambria Math" w:hAnsi="Cambria Math"/>
                  <w:szCs w:val="24"/>
                </w:rPr>
                <m:t>Duration</m:t>
              </m:r>
              <m:d>
                <m:dPr>
                  <m:ctrlPr>
                    <w:rPr>
                      <w:rFonts w:ascii="Cambria Math" w:hAnsi="Cambria Math"/>
                      <w:i/>
                      <w:szCs w:val="24"/>
                    </w:rPr>
                  </m:ctrlPr>
                </m:dPr>
                <m:e>
                  <m:r>
                    <w:rPr>
                      <w:rFonts w:ascii="Cambria Math" w:hAnsi="Cambria Math"/>
                      <w:szCs w:val="24"/>
                    </w:rPr>
                    <m:t>Date Achat</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min</m:t>
                  </m:r>
                  <m:d>
                    <m:dPr>
                      <m:ctrlPr>
                        <w:rPr>
                          <w:rFonts w:ascii="Cambria Math" w:hAnsi="Cambria Math"/>
                          <w:i/>
                          <w:szCs w:val="24"/>
                        </w:rPr>
                      </m:ctrlPr>
                    </m:dPr>
                    <m:e>
                      <m:r>
                        <w:rPr>
                          <w:rFonts w:ascii="Cambria Math" w:hAnsi="Cambria Math"/>
                          <w:szCs w:val="24"/>
                        </w:rPr>
                        <m:t>Date Echeance</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,Date Courante</m:t>
                      </m:r>
                    </m:e>
                  </m:d>
                </m:e>
              </m:d>
            </m:num>
            <m:den>
              <m:r>
                <w:rPr>
                  <w:rFonts w:ascii="Cambria Math" w:hAnsi="Cambria Math"/>
                  <w:szCs w:val="24"/>
                </w:rPr>
                <m:t>Duration</m:t>
              </m:r>
              <m:d>
                <m:dPr>
                  <m:ctrlPr>
                    <w:rPr>
                      <w:rFonts w:ascii="Cambria Math" w:hAnsi="Cambria Math"/>
                      <w:i/>
                      <w:szCs w:val="24"/>
                    </w:rPr>
                  </m:ctrlPr>
                </m:dPr>
                <m:e>
                  <m:r>
                    <w:rPr>
                      <w:rFonts w:ascii="Cambria Math" w:hAnsi="Cambria Math"/>
                      <w:szCs w:val="24"/>
                    </w:rPr>
                    <m:t>Date Achat</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Date Echeance</m:t>
                  </m:r>
                  <m:d>
                    <m:dPr>
                      <m:begChr m:val="["/>
                      <m:endChr m:val="]"/>
                      <m:ctrlPr>
                        <w:rPr>
                          <w:rFonts w:ascii="Cambria Math" w:hAnsi="Cambria Math"/>
                          <w:i/>
                          <w:szCs w:val="24"/>
                        </w:rPr>
                      </m:ctrlPr>
                    </m:dPr>
                    <m:e>
                      <m:r>
                        <w:rPr>
                          <w:rFonts w:ascii="Cambria Math" w:hAnsi="Cambria Math"/>
                          <w:szCs w:val="24"/>
                        </w:rPr>
                        <m:t>i</m:t>
                      </m:r>
                    </m:e>
                  </m:d>
                </m:e>
              </m:d>
            </m:den>
          </m:f>
        </m:oMath>
      </m:oMathPara>
    </w:p>
    <w:p w14:paraId="3A593BD1" w14:textId="77777777" w:rsidR="0053457E" w:rsidRDefault="0053457E" w:rsidP="0051298D">
      <w:pPr>
        <w:rPr>
          <w:rFonts w:ascii="Calibri" w:hAnsi="Calibri"/>
          <w:szCs w:val="24"/>
        </w:rPr>
      </w:pPr>
    </w:p>
    <w:p w14:paraId="0C5889E9" w14:textId="77777777" w:rsidR="0051298D" w:rsidRDefault="0051298D" w:rsidP="0051298D"/>
    <w:p w14:paraId="3BAF5FF9" w14:textId="77777777" w:rsidR="0053457E" w:rsidRDefault="0053457E" w:rsidP="00881594">
      <w:pPr>
        <w:pStyle w:val="Titre4"/>
      </w:pPr>
      <w:bookmarkStart w:id="136" w:name="_Toc463971535"/>
      <w:bookmarkStart w:id="137" w:name="_Toc120003683"/>
      <w:r>
        <w:t>Classe « Obligations convertibles »</w:t>
      </w:r>
      <w:bookmarkEnd w:id="136"/>
      <w:bookmarkEnd w:id="137"/>
    </w:p>
    <w:p w14:paraId="5201B35D" w14:textId="77777777" w:rsidR="0053457E" w:rsidRDefault="0053457E" w:rsidP="0053457E"/>
    <w:p w14:paraId="264AE3CF" w14:textId="77777777" w:rsidR="0053457E" w:rsidRDefault="0053457E" w:rsidP="0053457E">
      <w:r w:rsidRPr="002F045A">
        <w:t xml:space="preserve">Les obligations convertibles sont modélisées comme les obligations à taux fixe mais avec une composante optionnelle en plus. Deux inputs supplémentaires sont donc définis par rapport à une obligation taux fixe : la </w:t>
      </w:r>
      <w:r w:rsidRPr="002F045A">
        <w:lastRenderedPageBreak/>
        <w:t xml:space="preserve">valeur de marché de la composante optionnelle et son delta (par rapport au marché action). L’évolution de la valeur de marché de cette partie optionnelle est définie en fonction de son delta renseigné en inputs et de la variation du sous-jacent associé (un des indices actions de l’ESG). </w:t>
      </w:r>
    </w:p>
    <w:p w14:paraId="22123AB1" w14:textId="77777777" w:rsidR="00AF793D" w:rsidRDefault="00AF793D" w:rsidP="0053457E"/>
    <w:p w14:paraId="30625E83" w14:textId="77777777" w:rsidR="00AF793D" w:rsidRDefault="00AF793D" w:rsidP="00AF793D">
      <w:pPr>
        <w:rPr>
          <w:rFonts w:ascii="Calibri" w:hAnsi="Calibri"/>
          <w:szCs w:val="24"/>
        </w:rPr>
      </w:pPr>
      <w:r w:rsidRPr="00302FCB">
        <w:rPr>
          <w:rFonts w:ascii="Calibri" w:hAnsi="Calibri"/>
          <w:b/>
          <w:noProof/>
          <w:szCs w:val="24"/>
          <w:u w:val="single"/>
        </w:rPr>
        <w:t>Valeur de marché de l’option avant transaction</w:t>
      </w:r>
      <w:r>
        <w:rPr>
          <w:rFonts w:ascii="Calibri" w:hAnsi="Calibri"/>
          <w:b/>
          <w:noProof/>
          <w:szCs w:val="24"/>
        </w:rPr>
        <w:t xml:space="preserve"> : </w:t>
      </w:r>
      <w:r w:rsidRPr="00150E74">
        <w:rPr>
          <w:rFonts w:ascii="Calibri" w:hAnsi="Calibri"/>
          <w:szCs w:val="24"/>
        </w:rPr>
        <w:t>évolue selon son élasticité au taux d’évolution lié à l’action (issu de l’ESG)</w:t>
      </w:r>
    </w:p>
    <w:p w14:paraId="48D082A2" w14:textId="77777777" w:rsidR="00AF793D" w:rsidRDefault="00AF793D" w:rsidP="00AF793D">
      <w:pPr>
        <w:rPr>
          <w:rFonts w:ascii="Calibri" w:hAnsi="Calibri"/>
          <w:szCs w:val="24"/>
        </w:rPr>
      </w:pPr>
    </w:p>
    <w:p w14:paraId="02305FCA" w14:textId="77777777" w:rsidR="00AF793D" w:rsidRPr="004653DB" w:rsidRDefault="00AF793D" w:rsidP="00AF793D">
      <w:pPr>
        <w:rPr>
          <w:rFonts w:ascii="Calibri" w:hAnsi="Calibri"/>
          <w:i/>
          <w:noProof/>
        </w:rPr>
      </w:pPr>
      <m:oMathPara>
        <m:oMath>
          <m:r>
            <w:rPr>
              <w:rFonts w:ascii="Cambria Math" w:hAnsi="Cambria Math"/>
              <w:noProof/>
            </w:rPr>
            <m:t>VM Option avant transaction=VM Option après Transaction</m:t>
          </m:r>
          <m:d>
            <m:dPr>
              <m:ctrlPr>
                <w:rPr>
                  <w:rFonts w:ascii="Cambria Math" w:hAnsi="Cambria Math"/>
                  <w:i/>
                  <w:noProof/>
                </w:rPr>
              </m:ctrlPr>
            </m:dPr>
            <m:e>
              <m:r>
                <w:rPr>
                  <w:rFonts w:ascii="Cambria Math" w:hAnsi="Cambria Math"/>
                  <w:noProof/>
                </w:rPr>
                <m:t>P-1</m:t>
              </m:r>
            </m:e>
          </m:d>
          <m:r>
            <w:rPr>
              <w:rFonts w:ascii="Cambria Math" w:hAnsi="Cambria Math"/>
              <w:noProof/>
            </w:rPr>
            <m:t>×</m:t>
          </m:r>
          <m:d>
            <m:dPr>
              <m:ctrlPr>
                <w:rPr>
                  <w:rFonts w:ascii="Cambria Math" w:hAnsi="Cambria Math"/>
                  <w:i/>
                  <w:noProof/>
                </w:rPr>
              </m:ctrlPr>
            </m:dPr>
            <m:e>
              <m:r>
                <w:rPr>
                  <w:rFonts w:ascii="Cambria Math" w:hAnsi="Cambria Math"/>
                  <w:noProof/>
                </w:rPr>
                <m:t>1-Proba Défaut</m:t>
              </m:r>
              <m:d>
                <m:dPr>
                  <m:ctrlPr>
                    <w:rPr>
                      <w:rFonts w:ascii="Cambria Math" w:hAnsi="Cambria Math"/>
                      <w:i/>
                      <w:noProof/>
                    </w:rPr>
                  </m:ctrlPr>
                </m:dPr>
                <m:e>
                  <m:r>
                    <w:rPr>
                      <w:rFonts w:ascii="Cambria Math" w:hAnsi="Cambria Math"/>
                      <w:noProof/>
                    </w:rPr>
                    <m:t>P-1</m:t>
                  </m:r>
                </m:e>
              </m:d>
            </m:e>
          </m:d>
          <m:r>
            <w:rPr>
              <w:rFonts w:ascii="Cambria Math" w:hAnsi="Cambria Math"/>
              <w:noProof/>
            </w:rPr>
            <m:t>×</m:t>
          </m:r>
          <m:d>
            <m:dPr>
              <m:ctrlPr>
                <w:rPr>
                  <w:rFonts w:ascii="Cambria Math" w:hAnsi="Cambria Math"/>
                  <w:i/>
                  <w:noProof/>
                </w:rPr>
              </m:ctrlPr>
            </m:dPr>
            <m:e>
              <m:r>
                <w:rPr>
                  <w:rFonts w:ascii="Cambria Math" w:hAnsi="Cambria Math"/>
                  <w:noProof/>
                </w:rPr>
                <m:t>1+</m:t>
              </m:r>
              <m:r>
                <w:rPr>
                  <w:rFonts w:ascii="Cambria Math" w:hAnsi="Cambria Math"/>
                </w:rPr>
                <m:t>Tx rendement Action×</m:t>
              </m:r>
              <m:f>
                <m:fPr>
                  <m:ctrlPr>
                    <w:rPr>
                      <w:rFonts w:ascii="Cambria Math" w:hAnsi="Cambria Math"/>
                      <w:i/>
                    </w:rPr>
                  </m:ctrlPr>
                </m:fPr>
                <m:num>
                  <m:r>
                    <w:rPr>
                      <w:rFonts w:ascii="Cambria Math" w:hAnsi="Cambria Math"/>
                    </w:rPr>
                    <m:t xml:space="preserve">Action Ref </m:t>
                  </m:r>
                  <m:d>
                    <m:dPr>
                      <m:ctrlPr>
                        <w:rPr>
                          <w:rFonts w:ascii="Cambria Math" w:hAnsi="Cambria Math"/>
                          <w:i/>
                        </w:rPr>
                      </m:ctrlPr>
                    </m:dPr>
                    <m:e>
                      <m:r>
                        <w:rPr>
                          <w:rFonts w:ascii="Cambria Math" w:hAnsi="Cambria Math"/>
                        </w:rPr>
                        <m:t>P-1</m:t>
                      </m:r>
                    </m:e>
                  </m:d>
                </m:num>
                <m:den>
                  <m:r>
                    <w:rPr>
                      <w:rFonts w:ascii="Cambria Math" w:hAnsi="Cambria Math"/>
                    </w:rPr>
                    <m:t>VM Option après Transaction</m:t>
                  </m:r>
                  <m:d>
                    <m:dPr>
                      <m:ctrlPr>
                        <w:rPr>
                          <w:rFonts w:ascii="Cambria Math" w:hAnsi="Cambria Math"/>
                          <w:i/>
                        </w:rPr>
                      </m:ctrlPr>
                    </m:dPr>
                    <m:e>
                      <m:r>
                        <w:rPr>
                          <w:rFonts w:ascii="Cambria Math" w:hAnsi="Cambria Math"/>
                        </w:rPr>
                        <m:t>P-1</m:t>
                      </m:r>
                    </m:e>
                  </m:d>
                </m:den>
              </m:f>
              <m:r>
                <w:rPr>
                  <w:rFonts w:ascii="Cambria Math" w:hAnsi="Cambria Math"/>
                  <w:noProof/>
                </w:rPr>
                <m:t>× Sensi Option Action</m:t>
              </m:r>
            </m:e>
          </m:d>
        </m:oMath>
      </m:oMathPara>
    </w:p>
    <w:p w14:paraId="14D7812E" w14:textId="77777777" w:rsidR="00AF793D" w:rsidRPr="00162017" w:rsidRDefault="00AF793D" w:rsidP="00AF793D">
      <w:pPr>
        <w:rPr>
          <w:rFonts w:ascii="Calibri" w:hAnsi="Calibri"/>
          <w:noProof/>
          <w:szCs w:val="24"/>
          <w:u w:val="single"/>
        </w:rPr>
      </w:pPr>
      <w:r w:rsidRPr="00162017">
        <w:rPr>
          <w:rFonts w:ascii="Calibri" w:hAnsi="Calibri"/>
          <w:noProof/>
          <w:szCs w:val="24"/>
          <w:u w:val="single"/>
        </w:rPr>
        <w:t>Avec :</w:t>
      </w:r>
    </w:p>
    <w:p w14:paraId="2A838F6A" w14:textId="77777777" w:rsidR="00AF793D" w:rsidRPr="004653DB" w:rsidRDefault="00AF793D" w:rsidP="008E7EF8">
      <w:pPr>
        <w:pStyle w:val="Paragraphedeliste"/>
        <w:numPr>
          <w:ilvl w:val="0"/>
          <w:numId w:val="8"/>
        </w:numPr>
        <w:tabs>
          <w:tab w:val="clear" w:pos="720"/>
          <w:tab w:val="num" w:pos="1636"/>
        </w:tabs>
        <w:ind w:left="1636"/>
        <w:rPr>
          <w:rFonts w:ascii="Calibri" w:eastAsiaTheme="minorEastAsia" w:hAnsi="Calibri"/>
          <w:noProof/>
          <w:szCs w:val="24"/>
        </w:rPr>
      </w:pPr>
      <m:oMath>
        <m:r>
          <w:rPr>
            <w:rFonts w:ascii="Cambria Math" w:eastAsiaTheme="minorEastAsia" w:hAnsi="Cambria Math"/>
            <w:noProof/>
            <w:szCs w:val="24"/>
          </w:rPr>
          <m:t>Action Ref</m:t>
        </m:r>
        <m:d>
          <m:dPr>
            <m:ctrlPr>
              <w:rPr>
                <w:rFonts w:ascii="Cambria Math" w:eastAsiaTheme="minorEastAsia" w:hAnsi="Cambria Math"/>
                <w:i/>
                <w:noProof/>
                <w:szCs w:val="24"/>
              </w:rPr>
            </m:ctrlPr>
          </m:dPr>
          <m:e>
            <m:r>
              <w:rPr>
                <w:rFonts w:ascii="Cambria Math" w:eastAsiaTheme="minorEastAsia" w:hAnsi="Cambria Math"/>
                <w:noProof/>
                <w:szCs w:val="24"/>
              </w:rPr>
              <m:t>P</m:t>
            </m:r>
          </m:e>
        </m:d>
        <m:r>
          <w:rPr>
            <w:rFonts w:ascii="Cambria Math" w:eastAsiaTheme="minorEastAsia" w:hAnsi="Cambria Math"/>
            <w:noProof/>
            <w:szCs w:val="24"/>
          </w:rPr>
          <m:t xml:space="preserve">=Action Ref </m:t>
        </m:r>
        <m:d>
          <m:dPr>
            <m:ctrlPr>
              <w:rPr>
                <w:rFonts w:ascii="Cambria Math" w:eastAsiaTheme="minorEastAsia" w:hAnsi="Cambria Math"/>
                <w:i/>
                <w:noProof/>
                <w:szCs w:val="24"/>
              </w:rPr>
            </m:ctrlPr>
          </m:dPr>
          <m:e>
            <m:r>
              <w:rPr>
                <w:rFonts w:ascii="Cambria Math" w:eastAsiaTheme="minorEastAsia" w:hAnsi="Cambria Math"/>
                <w:noProof/>
                <w:szCs w:val="24"/>
              </w:rPr>
              <m:t>P-1</m:t>
            </m:r>
          </m:e>
        </m:d>
        <m:r>
          <w:rPr>
            <w:rFonts w:ascii="Cambria Math" w:eastAsiaTheme="minorEastAsia" w:hAnsi="Cambria Math"/>
            <w:noProof/>
            <w:szCs w:val="24"/>
          </w:rPr>
          <m:t>×</m:t>
        </m:r>
        <m:d>
          <m:dPr>
            <m:ctrlPr>
              <w:rPr>
                <w:rFonts w:ascii="Cambria Math" w:eastAsiaTheme="minorEastAsia" w:hAnsi="Cambria Math"/>
                <w:i/>
                <w:noProof/>
                <w:szCs w:val="24"/>
              </w:rPr>
            </m:ctrlPr>
          </m:dPr>
          <m:e>
            <m:r>
              <w:rPr>
                <w:rFonts w:ascii="Cambria Math" w:eastAsiaTheme="minorEastAsia" w:hAnsi="Cambria Math"/>
                <w:noProof/>
                <w:szCs w:val="24"/>
              </w:rPr>
              <m:t>1+Tx rendement Action</m:t>
            </m:r>
          </m:e>
        </m:d>
        <m:r>
          <w:rPr>
            <w:rFonts w:ascii="Cambria Math" w:hAnsi="Cambria Math"/>
            <w:noProof/>
          </w:rPr>
          <m:t>×</m:t>
        </m:r>
        <m:d>
          <m:dPr>
            <m:ctrlPr>
              <w:rPr>
                <w:rFonts w:ascii="Cambria Math" w:hAnsi="Cambria Math"/>
                <w:i/>
                <w:noProof/>
                <w:szCs w:val="24"/>
              </w:rPr>
            </m:ctrlPr>
          </m:dPr>
          <m:e>
            <m:r>
              <w:rPr>
                <w:rFonts w:ascii="Cambria Math" w:hAnsi="Cambria Math"/>
                <w:noProof/>
                <w:szCs w:val="24"/>
              </w:rPr>
              <m:t>1-Proba Défaut</m:t>
            </m:r>
            <m:d>
              <m:dPr>
                <m:ctrlPr>
                  <w:rPr>
                    <w:rFonts w:ascii="Cambria Math" w:hAnsi="Cambria Math"/>
                    <w:i/>
                    <w:noProof/>
                    <w:szCs w:val="24"/>
                  </w:rPr>
                </m:ctrlPr>
              </m:dPr>
              <m:e>
                <m:r>
                  <w:rPr>
                    <w:rFonts w:ascii="Cambria Math" w:hAnsi="Cambria Math"/>
                    <w:noProof/>
                    <w:szCs w:val="24"/>
                  </w:rPr>
                  <m:t>P-1</m:t>
                </m:r>
              </m:e>
            </m:d>
          </m:e>
        </m:d>
      </m:oMath>
    </w:p>
    <w:p w14:paraId="1421ADDA" w14:textId="77777777" w:rsidR="00AF793D" w:rsidRDefault="00AF793D" w:rsidP="00AF793D">
      <w:pPr>
        <w:rPr>
          <w:rFonts w:ascii="Calibri" w:hAnsi="Calibri"/>
          <w:b/>
          <w:noProof/>
          <w:szCs w:val="24"/>
        </w:rPr>
      </w:pPr>
    </w:p>
    <w:p w14:paraId="6B173D97" w14:textId="77777777" w:rsidR="004653DB" w:rsidRPr="004653DB" w:rsidRDefault="00AF793D" w:rsidP="008E7EF8">
      <w:pPr>
        <w:pStyle w:val="Paragraphedeliste"/>
        <w:numPr>
          <w:ilvl w:val="0"/>
          <w:numId w:val="8"/>
        </w:numPr>
        <w:tabs>
          <w:tab w:val="clear" w:pos="720"/>
          <w:tab w:val="num" w:pos="1636"/>
        </w:tabs>
        <w:ind w:left="1636"/>
        <w:rPr>
          <w:b/>
          <w:u w:val="single"/>
        </w:rPr>
      </w:pPr>
      <w:bookmarkStart w:id="138" w:name="_Hlk479597210"/>
      <m:oMath>
        <m:r>
          <w:rPr>
            <w:rFonts w:ascii="Cambria Math" w:hAnsi="Cambria Math"/>
            <w:noProof/>
            <w:szCs w:val="24"/>
          </w:rPr>
          <m:t>Sensi Option Action</m:t>
        </m:r>
      </m:oMath>
      <w:r w:rsidR="004653DB">
        <w:rPr>
          <w:rFonts w:ascii="Calibri" w:eastAsiaTheme="minorEastAsia" w:hAnsi="Calibri"/>
          <w:noProof/>
          <w:szCs w:val="24"/>
        </w:rPr>
        <w:t> : paramètre à initialiser</w:t>
      </w:r>
    </w:p>
    <w:bookmarkEnd w:id="138"/>
    <w:p w14:paraId="75A2A8F0" w14:textId="77777777" w:rsidR="00AF793D" w:rsidRPr="004653DB" w:rsidRDefault="00AF793D" w:rsidP="004653DB">
      <w:pPr>
        <w:rPr>
          <w:b/>
          <w:u w:val="single"/>
        </w:rPr>
      </w:pPr>
      <w:r w:rsidRPr="004653DB">
        <w:rPr>
          <w:rFonts w:ascii="Calibri" w:eastAsiaTheme="minorEastAsia" w:hAnsi="Calibri"/>
          <w:noProof/>
          <w:szCs w:val="24"/>
        </w:rPr>
        <w:t xml:space="preserve"> </w:t>
      </w:r>
    </w:p>
    <w:p w14:paraId="7C37EC5B" w14:textId="77777777" w:rsidR="00AF793D" w:rsidRPr="00130B60" w:rsidRDefault="00AF793D" w:rsidP="00AF793D">
      <w:pPr>
        <w:rPr>
          <w:rFonts w:ascii="Calibri" w:hAnsi="Calibri"/>
          <w:noProof/>
          <w:szCs w:val="24"/>
        </w:rPr>
      </w:pPr>
      <w:r w:rsidRPr="00302FCB">
        <w:rPr>
          <w:rFonts w:ascii="Calibri" w:hAnsi="Calibri"/>
          <w:b/>
          <w:noProof/>
          <w:szCs w:val="24"/>
          <w:u w:val="single"/>
        </w:rPr>
        <w:t>Valeur de marché de l’obligation convertible avant transaction</w:t>
      </w:r>
      <w:r>
        <w:rPr>
          <w:rFonts w:ascii="Calibri" w:hAnsi="Calibri"/>
          <w:b/>
          <w:noProof/>
          <w:szCs w:val="24"/>
        </w:rPr>
        <w:t xml:space="preserve"> </w:t>
      </w:r>
      <w:r w:rsidRPr="00130B60">
        <w:rPr>
          <w:rFonts w:ascii="Calibri" w:hAnsi="Calibri"/>
          <w:b/>
          <w:noProof/>
          <w:szCs w:val="24"/>
        </w:rPr>
        <w:t>:</w:t>
      </w:r>
      <w:r>
        <w:rPr>
          <w:rFonts w:ascii="Calibri" w:hAnsi="Calibri"/>
          <w:b/>
          <w:noProof/>
          <w:szCs w:val="24"/>
        </w:rPr>
        <w:t xml:space="preserve"> </w:t>
      </w:r>
      <w:r w:rsidRPr="00130B60">
        <w:rPr>
          <w:rFonts w:ascii="Calibri" w:hAnsi="Calibri"/>
          <w:noProof/>
          <w:szCs w:val="24"/>
        </w:rPr>
        <w:t>correspond à la somme de la valeur de marché de l’obligation avec la valeur de marché de l’option.</w:t>
      </w:r>
    </w:p>
    <w:p w14:paraId="087351ED" w14:textId="77777777" w:rsidR="00AF793D" w:rsidRDefault="00AF793D" w:rsidP="00AF793D">
      <w:pPr>
        <w:rPr>
          <w:rFonts w:ascii="Calibri" w:hAnsi="Calibri"/>
          <w:b/>
          <w:noProof/>
          <w:szCs w:val="24"/>
        </w:rPr>
      </w:pPr>
    </w:p>
    <w:p w14:paraId="4B1AB61B" w14:textId="77777777" w:rsidR="00AF793D" w:rsidRPr="00130B60" w:rsidRDefault="00AF793D" w:rsidP="00AF793D">
      <w:pPr>
        <w:rPr>
          <w:rFonts w:ascii="Calibri" w:hAnsi="Calibri"/>
          <w:noProof/>
          <w:szCs w:val="24"/>
        </w:rPr>
      </w:pPr>
      <m:oMathPara>
        <m:oMath>
          <m:r>
            <w:rPr>
              <w:rFonts w:ascii="Cambria Math" w:hAnsi="Cambria Math"/>
              <w:noProof/>
              <w:szCs w:val="24"/>
            </w:rPr>
            <m:t>VM Avant Transaction(P)= VM Oblig Avant Transaction(P)+VM Option Avant Transaction(P)</m:t>
          </m:r>
        </m:oMath>
      </m:oMathPara>
    </w:p>
    <w:p w14:paraId="5AC90ED0" w14:textId="77777777" w:rsidR="00AF793D" w:rsidRPr="002F045A" w:rsidRDefault="00AF793D" w:rsidP="0053457E"/>
    <w:p w14:paraId="6E4A15B4" w14:textId="77777777" w:rsidR="0053457E" w:rsidRDefault="0053457E" w:rsidP="0053457E">
      <w:pPr>
        <w:rPr>
          <w:rFonts w:ascii="Garamond" w:hAnsi="Garamond"/>
          <w:sz w:val="24"/>
          <w:szCs w:val="24"/>
        </w:rPr>
      </w:pPr>
    </w:p>
    <w:p w14:paraId="2B2F99EC" w14:textId="77777777" w:rsidR="0053457E" w:rsidRDefault="0053457E" w:rsidP="00881594">
      <w:pPr>
        <w:pStyle w:val="Titre4"/>
      </w:pPr>
      <w:bookmarkStart w:id="139" w:name="_Toc463971536"/>
      <w:bookmarkStart w:id="140" w:name="_Toc120003684"/>
      <w:r>
        <w:t>Classe « OPCVM UC »</w:t>
      </w:r>
      <w:bookmarkEnd w:id="139"/>
      <w:bookmarkEnd w:id="140"/>
    </w:p>
    <w:p w14:paraId="5C30AC34" w14:textId="77777777" w:rsidR="0053457E" w:rsidRDefault="0053457E" w:rsidP="0053457E">
      <w:pPr>
        <w:rPr>
          <w:rFonts w:ascii="Garamond" w:hAnsi="Garamond"/>
          <w:sz w:val="24"/>
          <w:szCs w:val="24"/>
        </w:rPr>
      </w:pPr>
    </w:p>
    <w:p w14:paraId="524B2CF1" w14:textId="77777777" w:rsidR="0053457E" w:rsidRPr="002F045A" w:rsidRDefault="0053457E" w:rsidP="0053457E"/>
    <w:p w14:paraId="29080287" w14:textId="77777777" w:rsidR="0053457E" w:rsidRDefault="0053457E" w:rsidP="0053457E">
      <w:pPr>
        <w:rPr>
          <w:noProof/>
        </w:rPr>
      </w:pPr>
      <w:r w:rsidRPr="002F045A">
        <w:rPr>
          <w:noProof/>
        </w:rPr>
        <w:t xml:space="preserve">La classe d’actifs UC est modélisée en « OPCVM Types » composés de trois grandes poches (actions, taux, immobilier). Jusqu’à 3 OPCVM types peuvent être modélisés. </w:t>
      </w:r>
    </w:p>
    <w:p w14:paraId="3355BAE1" w14:textId="77777777" w:rsidR="00592016" w:rsidRPr="002F045A" w:rsidRDefault="00592016" w:rsidP="0053457E">
      <w:pPr>
        <w:rPr>
          <w:noProof/>
        </w:rPr>
      </w:pPr>
    </w:p>
    <w:p w14:paraId="7AEF084D" w14:textId="77777777" w:rsidR="0053457E" w:rsidRPr="002F045A" w:rsidRDefault="0053457E" w:rsidP="0053457E">
      <w:r w:rsidRPr="002F045A">
        <w:rPr>
          <w:i/>
        </w:rPr>
        <w:t xml:space="preserve"> </w:t>
      </w:r>
      <w:r w:rsidRPr="002F045A">
        <w:t>Les grandes étapes de la modélisation sont les suivantes :</w:t>
      </w:r>
    </w:p>
    <w:p w14:paraId="3F1E6583" w14:textId="77777777" w:rsidR="00592016" w:rsidRPr="00C90264" w:rsidRDefault="00592016" w:rsidP="00592016">
      <w:pPr>
        <w:rPr>
          <w:rFonts w:ascii="Calibri" w:hAnsi="Calibri"/>
          <w:szCs w:val="24"/>
        </w:rPr>
      </w:pPr>
    </w:p>
    <w:p w14:paraId="0C293007" w14:textId="77777777" w:rsidR="00592016" w:rsidRDefault="00592016" w:rsidP="00592016">
      <w:pPr>
        <w:rPr>
          <w:rFonts w:eastAsiaTheme="minorEastAsia"/>
          <w:lang w:eastAsia="fr-FR"/>
        </w:rPr>
      </w:pPr>
    </w:p>
    <w:p w14:paraId="2324436D" w14:textId="77777777" w:rsidR="00592016" w:rsidRPr="00592016" w:rsidRDefault="00592016" w:rsidP="00592016">
      <w:pPr>
        <w:spacing w:line="276" w:lineRule="auto"/>
        <w:rPr>
          <w:noProof/>
        </w:rPr>
      </w:pPr>
      <w:r w:rsidRPr="00580F7A">
        <w:rPr>
          <w:rFonts w:ascii="Calibri" w:hAnsi="Calibri"/>
          <w:b/>
          <w:noProof/>
          <w:szCs w:val="24"/>
          <w:u w:val="single"/>
        </w:rPr>
        <w:t>Le rendement de la part taux</w:t>
      </w:r>
      <w:r>
        <w:rPr>
          <w:rFonts w:ascii="Calibri" w:hAnsi="Calibri"/>
          <w:b/>
          <w:noProof/>
          <w:szCs w:val="24"/>
          <w:u w:val="single"/>
        </w:rPr>
        <w:t xml:space="preserve"> : </w:t>
      </w:r>
      <w:r w:rsidRPr="00592016">
        <w:rPr>
          <w:noProof/>
        </w:rPr>
        <w:t>Il est déterminé en fonction de la sensibilité de la part taux du fonds :</w:t>
      </w:r>
    </w:p>
    <w:p w14:paraId="413B7FFE" w14:textId="77777777" w:rsidR="00592016" w:rsidRDefault="00592016" w:rsidP="00592016">
      <w:pPr>
        <w:spacing w:line="276" w:lineRule="auto"/>
        <w:rPr>
          <w:rFonts w:eastAsiaTheme="minorEastAsia"/>
          <w:lang w:eastAsia="fr-FR"/>
        </w:rPr>
      </w:pPr>
    </w:p>
    <w:p w14:paraId="22AA137C" w14:textId="77777777" w:rsidR="00592016" w:rsidRDefault="00592016" w:rsidP="008E7EF8">
      <w:pPr>
        <w:pStyle w:val="Paragraphedeliste"/>
        <w:numPr>
          <w:ilvl w:val="0"/>
          <w:numId w:val="8"/>
        </w:numPr>
        <w:spacing w:line="276" w:lineRule="auto"/>
        <w:jc w:val="left"/>
        <w:rPr>
          <w:rFonts w:eastAsiaTheme="minorEastAsia"/>
          <w:u w:val="single"/>
          <w:lang w:eastAsia="fr-FR"/>
        </w:rPr>
      </w:pPr>
      <w:r w:rsidRPr="00580F7A">
        <w:rPr>
          <w:rFonts w:eastAsiaTheme="minorEastAsia"/>
          <w:u w:val="single"/>
          <w:lang w:eastAsia="fr-FR"/>
        </w:rPr>
        <w:t>En projection « Monde réel »</w:t>
      </w:r>
    </w:p>
    <w:p w14:paraId="71BA3836" w14:textId="77777777" w:rsidR="00592016" w:rsidRPr="00580F7A" w:rsidRDefault="00592016" w:rsidP="00592016">
      <w:pPr>
        <w:spacing w:line="276" w:lineRule="auto"/>
        <w:ind w:left="360"/>
        <w:rPr>
          <w:rFonts w:eastAsiaTheme="minorEastAsia"/>
          <w:u w:val="single"/>
          <w:lang w:eastAsia="fr-FR"/>
        </w:rPr>
      </w:pPr>
    </w:p>
    <w:p w14:paraId="100B6A5A" w14:textId="77777777" w:rsidR="00592016" w:rsidRPr="00592016" w:rsidRDefault="00592016" w:rsidP="00592016">
      <w:pPr>
        <w:spacing w:line="276" w:lineRule="auto"/>
        <w:rPr>
          <w:rFonts w:eastAsiaTheme="minorEastAsia"/>
          <w:sz w:val="20"/>
          <w:lang w:eastAsia="fr-FR"/>
        </w:rPr>
      </w:pPr>
      <m:oMathPara>
        <m:oMath>
          <m:r>
            <w:rPr>
              <w:rFonts w:ascii="Cambria Math" w:eastAsiaTheme="minorEastAsia" w:hAnsi="Cambria Math"/>
              <w:sz w:val="20"/>
              <w:lang w:eastAsia="fr-FR"/>
            </w:rPr>
            <m:t>Rdt Taux</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sz w:val="20"/>
              <w:lang w:eastAsia="fr-FR"/>
            </w:rPr>
            <m:t>=-Sensibilité Taux</m:t>
          </m:r>
          <m:r>
            <w:rPr>
              <w:rFonts w:ascii="Cambria Math" w:eastAsiaTheme="minorEastAsia" w:hAnsi="Cambria Math" w:hint="eastAsia"/>
              <w:sz w:val="20"/>
              <w:lang w:eastAsia="fr-FR"/>
            </w:rPr>
            <m:t>×</m:t>
          </m:r>
          <m:d>
            <m:dPr>
              <m:begChr m:val="["/>
              <m:endChr m:val="]"/>
              <m:ctrlPr>
                <w:rPr>
                  <w:rFonts w:ascii="Cambria Math" w:eastAsiaTheme="minorEastAsia" w:hAnsi="Cambria Math"/>
                  <w:i/>
                  <w:sz w:val="20"/>
                  <w:lang w:eastAsia="fr-FR"/>
                </w:rPr>
              </m:ctrlPr>
            </m:dPr>
            <m:e>
              <m:r>
                <w:rPr>
                  <w:rFonts w:ascii="Cambria Math" w:eastAsiaTheme="minorEastAsia" w:hAnsi="Cambria Math"/>
                  <w:sz w:val="20"/>
                  <w:lang w:eastAsia="fr-FR"/>
                </w:rPr>
                <m:t>Tau</m:t>
              </m:r>
              <m:sSub>
                <m:sSubPr>
                  <m:ctrlPr>
                    <w:rPr>
                      <w:rFonts w:ascii="Cambria Math" w:eastAsiaTheme="minorEastAsia" w:hAnsi="Cambria Math"/>
                      <w:i/>
                      <w:sz w:val="20"/>
                      <w:lang w:eastAsia="fr-FR"/>
                    </w:rPr>
                  </m:ctrlPr>
                </m:sSubPr>
                <m:e>
                  <m:r>
                    <w:rPr>
                      <w:rFonts w:ascii="Cambria Math" w:eastAsiaTheme="minorEastAsia" w:hAnsi="Cambria Math"/>
                      <w:sz w:val="20"/>
                      <w:lang w:eastAsia="fr-FR"/>
                    </w:rPr>
                    <m:t>x</m:t>
                  </m:r>
                </m:e>
                <m:sub>
                  <m:r>
                    <w:rPr>
                      <w:rFonts w:ascii="Cambria Math" w:eastAsiaTheme="minorEastAsia" w:hAnsi="Cambria Math"/>
                      <w:sz w:val="20"/>
                      <w:lang w:eastAsia="fr-FR"/>
                    </w:rPr>
                    <m:t>Maturité=Sensibilité</m:t>
                  </m:r>
                </m:sub>
              </m:sSub>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sz w:val="20"/>
                  <w:lang w:eastAsia="fr-FR"/>
                </w:rPr>
                <m:t>-Tau</m:t>
              </m:r>
              <m:sSub>
                <m:sSubPr>
                  <m:ctrlPr>
                    <w:rPr>
                      <w:rFonts w:ascii="Cambria Math" w:eastAsiaTheme="minorEastAsia" w:hAnsi="Cambria Math"/>
                      <w:i/>
                      <w:sz w:val="20"/>
                      <w:lang w:eastAsia="fr-FR"/>
                    </w:rPr>
                  </m:ctrlPr>
                </m:sSubPr>
                <m:e>
                  <m:r>
                    <w:rPr>
                      <w:rFonts w:ascii="Cambria Math" w:eastAsiaTheme="minorEastAsia" w:hAnsi="Cambria Math"/>
                      <w:sz w:val="20"/>
                      <w:lang w:eastAsia="fr-FR"/>
                    </w:rPr>
                    <m:t>x</m:t>
                  </m:r>
                </m:e>
                <m:sub>
                  <m:r>
                    <w:rPr>
                      <w:rFonts w:ascii="Cambria Math" w:eastAsiaTheme="minorEastAsia" w:hAnsi="Cambria Math"/>
                      <w:sz w:val="20"/>
                      <w:lang w:eastAsia="fr-FR"/>
                    </w:rPr>
                    <m:t>Maturité=Sensibilité</m:t>
                  </m:r>
                </m:sub>
              </m:sSub>
              <m:d>
                <m:dPr>
                  <m:ctrlPr>
                    <w:rPr>
                      <w:rFonts w:ascii="Cambria Math" w:eastAsiaTheme="minorEastAsia" w:hAnsi="Cambria Math"/>
                      <w:i/>
                      <w:sz w:val="20"/>
                      <w:lang w:eastAsia="fr-FR"/>
                    </w:rPr>
                  </m:ctrlPr>
                </m:dPr>
                <m:e>
                  <m:r>
                    <w:rPr>
                      <w:rFonts w:ascii="Cambria Math" w:eastAsiaTheme="minorEastAsia" w:hAnsi="Cambria Math"/>
                      <w:sz w:val="20"/>
                      <w:lang w:eastAsia="fr-FR"/>
                    </w:rPr>
                    <m:t>P-1</m:t>
                  </m:r>
                </m:e>
              </m:d>
            </m:e>
          </m:d>
          <m:r>
            <w:rPr>
              <w:rFonts w:ascii="Cambria Math" w:eastAsiaTheme="minorEastAsia" w:hAnsi="Cambria Math"/>
              <w:sz w:val="20"/>
              <w:lang w:eastAsia="fr-FR"/>
            </w:rPr>
            <m:t>+Tau</m:t>
          </m:r>
          <m:sSub>
            <m:sSubPr>
              <m:ctrlPr>
                <w:rPr>
                  <w:rFonts w:ascii="Cambria Math" w:eastAsiaTheme="minorEastAsia" w:hAnsi="Cambria Math"/>
                  <w:i/>
                  <w:sz w:val="20"/>
                  <w:lang w:eastAsia="fr-FR"/>
                </w:rPr>
              </m:ctrlPr>
            </m:sSubPr>
            <m:e>
              <m:r>
                <w:rPr>
                  <w:rFonts w:ascii="Cambria Math" w:eastAsiaTheme="minorEastAsia" w:hAnsi="Cambria Math"/>
                  <w:sz w:val="20"/>
                  <w:lang w:eastAsia="fr-FR"/>
                </w:rPr>
                <m:t>x</m:t>
              </m:r>
            </m:e>
            <m:sub>
              <m:r>
                <w:rPr>
                  <w:rFonts w:ascii="Cambria Math" w:eastAsiaTheme="minorEastAsia" w:hAnsi="Cambria Math"/>
                  <w:sz w:val="20"/>
                  <w:lang w:eastAsia="fr-FR"/>
                </w:rPr>
                <m:t>Maturité=Sensibilité</m:t>
              </m:r>
            </m:sub>
          </m:sSub>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oMath>
      </m:oMathPara>
    </w:p>
    <w:p w14:paraId="20FBC68E" w14:textId="77777777" w:rsidR="00592016" w:rsidRDefault="00592016" w:rsidP="00592016">
      <w:pPr>
        <w:rPr>
          <w:rFonts w:eastAsiaTheme="minorEastAsia"/>
          <w:lang w:eastAsia="fr-FR"/>
        </w:rPr>
      </w:pPr>
    </w:p>
    <w:p w14:paraId="75FCF07A" w14:textId="77777777" w:rsidR="00592016" w:rsidRPr="00580F7A" w:rsidRDefault="00592016" w:rsidP="008E7EF8">
      <w:pPr>
        <w:pStyle w:val="Paragraphedeliste"/>
        <w:numPr>
          <w:ilvl w:val="0"/>
          <w:numId w:val="8"/>
        </w:numPr>
        <w:jc w:val="left"/>
        <w:rPr>
          <w:rFonts w:eastAsiaTheme="minorEastAsia"/>
          <w:u w:val="single"/>
          <w:lang w:eastAsia="fr-FR"/>
        </w:rPr>
      </w:pPr>
      <w:r w:rsidRPr="00580F7A">
        <w:rPr>
          <w:rFonts w:eastAsiaTheme="minorEastAsia"/>
          <w:u w:val="single"/>
          <w:lang w:eastAsia="fr-FR"/>
        </w:rPr>
        <w:t>En projection « Risque Neutre »</w:t>
      </w:r>
    </w:p>
    <w:p w14:paraId="03A26FAF" w14:textId="77777777" w:rsidR="00592016" w:rsidRDefault="00592016" w:rsidP="00592016">
      <w:pPr>
        <w:rPr>
          <w:rFonts w:eastAsiaTheme="minorEastAsia"/>
          <w:u w:val="single"/>
          <w:lang w:eastAsia="fr-FR"/>
        </w:rPr>
      </w:pPr>
    </w:p>
    <w:p w14:paraId="09A34DB1" w14:textId="77777777" w:rsidR="00592016" w:rsidRPr="00537F37" w:rsidRDefault="00592016" w:rsidP="00592016">
      <w:pPr>
        <w:jc w:val="center"/>
        <w:rPr>
          <w:rFonts w:eastAsiaTheme="minorEastAsia"/>
          <w:lang w:eastAsia="fr-FR"/>
        </w:rPr>
      </w:pPr>
      <m:oMathPara>
        <m:oMath>
          <m:r>
            <w:rPr>
              <w:rFonts w:ascii="Cambria Math" w:eastAsiaTheme="minorEastAsia" w:hAnsi="Cambria Math"/>
              <w:lang w:eastAsia="fr-FR"/>
            </w:rPr>
            <m:t>Rdt Taux</m:t>
          </m:r>
          <m:d>
            <m:dPr>
              <m:ctrlPr>
                <w:rPr>
                  <w:rFonts w:ascii="Cambria Math" w:eastAsiaTheme="minorEastAsia" w:hAnsi="Cambria Math"/>
                  <w:i/>
                  <w:lang w:eastAsia="fr-FR"/>
                </w:rPr>
              </m:ctrlPr>
            </m:dPr>
            <m:e>
              <m:r>
                <w:rPr>
                  <w:rFonts w:ascii="Cambria Math" w:eastAsiaTheme="minorEastAsia" w:hAnsi="Cambria Math"/>
                  <w:lang w:eastAsia="fr-FR"/>
                </w:rPr>
                <m:t>P</m:t>
              </m:r>
            </m:e>
          </m:d>
          <m:r>
            <w:rPr>
              <w:rFonts w:ascii="Cambria Math" w:eastAsiaTheme="minorEastAsia" w:hAnsi="Cambria Math"/>
              <w:lang w:eastAsia="fr-FR"/>
            </w:rPr>
            <m:t xml:space="preserve">=Tx 1 an </m:t>
          </m:r>
          <m:d>
            <m:dPr>
              <m:ctrlPr>
                <w:rPr>
                  <w:rFonts w:ascii="Cambria Math" w:eastAsiaTheme="minorEastAsia" w:hAnsi="Cambria Math"/>
                  <w:i/>
                  <w:lang w:eastAsia="fr-FR"/>
                </w:rPr>
              </m:ctrlPr>
            </m:dPr>
            <m:e>
              <m:r>
                <w:rPr>
                  <w:rFonts w:ascii="Cambria Math" w:eastAsiaTheme="minorEastAsia" w:hAnsi="Cambria Math"/>
                  <w:lang w:eastAsia="fr-FR"/>
                </w:rPr>
                <m:t>P-1</m:t>
              </m:r>
            </m:e>
          </m:d>
        </m:oMath>
      </m:oMathPara>
    </w:p>
    <w:p w14:paraId="58E82CDB" w14:textId="77777777" w:rsidR="00592016" w:rsidRDefault="00592016" w:rsidP="00592016">
      <w:pPr>
        <w:jc w:val="center"/>
        <w:rPr>
          <w:rFonts w:eastAsiaTheme="minorEastAsia"/>
          <w:u w:val="single"/>
          <w:lang w:eastAsia="fr-FR"/>
        </w:rPr>
      </w:pPr>
    </w:p>
    <w:p w14:paraId="5E0DB82E" w14:textId="77777777" w:rsidR="00592016" w:rsidRDefault="00520506" w:rsidP="00592016">
      <w:pPr>
        <w:rPr>
          <w:rFonts w:eastAsiaTheme="minorEastAsia"/>
          <w:u w:val="single"/>
          <w:lang w:eastAsia="fr-FR"/>
        </w:rPr>
      </w:pPr>
      <w:r>
        <w:rPr>
          <w:rFonts w:eastAsiaTheme="minorEastAsia"/>
          <w:u w:val="single"/>
          <w:lang w:eastAsia="fr-FR"/>
        </w:rPr>
        <w:t xml:space="preserve">Les rendements de la poche immobilier et de la poche action sont égaux aux rendements issus de </w:t>
      </w:r>
      <w:r w:rsidR="00824083">
        <w:rPr>
          <w:rFonts w:eastAsiaTheme="minorEastAsia"/>
          <w:u w:val="single"/>
          <w:lang w:eastAsia="fr-FR"/>
        </w:rPr>
        <w:t xml:space="preserve">l’ESG (indice 2 pour les actions ; indice accroissement de capital pour l’immobilier). </w:t>
      </w:r>
    </w:p>
    <w:p w14:paraId="4F5FA8C2" w14:textId="77777777" w:rsidR="00824083" w:rsidRDefault="00824083" w:rsidP="00592016">
      <w:pPr>
        <w:rPr>
          <w:rFonts w:eastAsiaTheme="minorEastAsia"/>
          <w:u w:val="single"/>
          <w:lang w:eastAsia="fr-FR"/>
        </w:rPr>
      </w:pPr>
    </w:p>
    <w:p w14:paraId="23D9F178" w14:textId="77777777" w:rsidR="00592016" w:rsidRPr="00D860BE" w:rsidRDefault="00592016" w:rsidP="00592016">
      <w:pPr>
        <w:spacing w:line="276" w:lineRule="auto"/>
        <w:rPr>
          <w:rFonts w:ascii="Calibri" w:hAnsi="Calibri"/>
          <w:b/>
          <w:noProof/>
          <w:szCs w:val="24"/>
          <w:u w:val="single"/>
        </w:rPr>
      </w:pPr>
      <w:r>
        <w:rPr>
          <w:rFonts w:ascii="Calibri" w:hAnsi="Calibri"/>
          <w:b/>
          <w:noProof/>
          <w:szCs w:val="24"/>
          <w:u w:val="single"/>
        </w:rPr>
        <w:t>Le rendement de l’OCVM UC :</w:t>
      </w:r>
    </w:p>
    <w:p w14:paraId="7B115E02" w14:textId="77777777" w:rsidR="00592016" w:rsidRPr="00580F7A" w:rsidRDefault="00592016" w:rsidP="00592016">
      <w:pPr>
        <w:rPr>
          <w:rFonts w:eastAsiaTheme="minorEastAsia"/>
          <w:lang w:eastAsia="fr-FR"/>
        </w:rPr>
      </w:pPr>
    </w:p>
    <w:p w14:paraId="645075A0" w14:textId="77777777" w:rsidR="00592016" w:rsidRPr="00580F7A" w:rsidRDefault="00592016" w:rsidP="00592016">
      <w:pPr>
        <w:jc w:val="center"/>
        <w:rPr>
          <w:rFonts w:eastAsiaTheme="minorEastAsia"/>
          <w:sz w:val="20"/>
          <w:lang w:eastAsia="fr-FR"/>
        </w:rPr>
      </w:pPr>
      <m:oMathPara>
        <m:oMath>
          <m:r>
            <w:rPr>
              <w:rFonts w:ascii="Cambria Math" w:eastAsiaTheme="minorEastAsia" w:hAnsi="Cambria Math"/>
              <w:sz w:val="20"/>
              <w:lang w:eastAsia="fr-FR"/>
            </w:rPr>
            <m:t xml:space="preserve">Rdmt UC(P)=Prop Indice Taux </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hint="eastAsia"/>
              <w:sz w:val="20"/>
              <w:lang w:eastAsia="fr-FR"/>
            </w:rPr>
            <m:t>×</m:t>
          </m:r>
          <m:r>
            <w:rPr>
              <w:rFonts w:ascii="Cambria Math" w:eastAsiaTheme="minorEastAsia" w:hAnsi="Cambria Math"/>
              <w:sz w:val="20"/>
              <w:lang w:eastAsia="fr-FR"/>
            </w:rPr>
            <m:t>Rdt Taux</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sz w:val="20"/>
              <w:lang w:eastAsia="fr-FR"/>
            </w:rPr>
            <m:t>+Prop Indice Immo</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hint="eastAsia"/>
              <w:sz w:val="20"/>
              <w:lang w:eastAsia="fr-FR"/>
            </w:rPr>
            <m:t>×</m:t>
          </m:r>
          <m:r>
            <w:rPr>
              <w:rFonts w:ascii="Cambria Math" w:eastAsiaTheme="minorEastAsia" w:hAnsi="Cambria Math"/>
              <w:sz w:val="20"/>
              <w:lang w:eastAsia="fr-FR"/>
            </w:rPr>
            <m:t>Rdt Immo</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sz w:val="20"/>
              <w:lang w:eastAsia="fr-FR"/>
            </w:rPr>
            <m:t>+Prop Indice Action</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r>
            <w:rPr>
              <w:rFonts w:ascii="Cambria Math" w:eastAsiaTheme="minorEastAsia" w:hAnsi="Cambria Math" w:hint="eastAsia"/>
              <w:sz w:val="20"/>
              <w:lang w:eastAsia="fr-FR"/>
            </w:rPr>
            <m:t>×</m:t>
          </m:r>
          <m:r>
            <w:rPr>
              <w:rFonts w:ascii="Cambria Math" w:eastAsiaTheme="minorEastAsia" w:hAnsi="Cambria Math"/>
              <w:sz w:val="20"/>
              <w:lang w:eastAsia="fr-FR"/>
            </w:rPr>
            <m:t>Rdt Action</m:t>
          </m:r>
          <m:d>
            <m:dPr>
              <m:ctrlPr>
                <w:rPr>
                  <w:rFonts w:ascii="Cambria Math" w:eastAsiaTheme="minorEastAsia" w:hAnsi="Cambria Math"/>
                  <w:i/>
                  <w:sz w:val="20"/>
                  <w:lang w:eastAsia="fr-FR"/>
                </w:rPr>
              </m:ctrlPr>
            </m:dPr>
            <m:e>
              <m:r>
                <w:rPr>
                  <w:rFonts w:ascii="Cambria Math" w:eastAsiaTheme="minorEastAsia" w:hAnsi="Cambria Math"/>
                  <w:sz w:val="20"/>
                  <w:lang w:eastAsia="fr-FR"/>
                </w:rPr>
                <m:t>P</m:t>
              </m:r>
            </m:e>
          </m:d>
        </m:oMath>
      </m:oMathPara>
    </w:p>
    <w:p w14:paraId="7DBD618C" w14:textId="77777777" w:rsidR="00592016" w:rsidRDefault="00592016" w:rsidP="00592016">
      <w:pPr>
        <w:jc w:val="center"/>
        <w:rPr>
          <w:rFonts w:eastAsiaTheme="minorEastAsia"/>
          <w:sz w:val="20"/>
          <w:u w:val="single"/>
          <w:lang w:eastAsia="fr-FR"/>
        </w:rPr>
      </w:pPr>
    </w:p>
    <w:p w14:paraId="655443AC" w14:textId="77777777" w:rsidR="00592016" w:rsidRDefault="00592016" w:rsidP="00592016">
      <w:pPr>
        <w:rPr>
          <w:rFonts w:eastAsiaTheme="minorEastAsia"/>
          <w:u w:val="single"/>
          <w:lang w:eastAsia="fr-FR"/>
        </w:rPr>
      </w:pPr>
      <w:r w:rsidRPr="00580F7A">
        <w:rPr>
          <w:rFonts w:eastAsiaTheme="minorEastAsia"/>
          <w:u w:val="single"/>
          <w:lang w:eastAsia="fr-FR"/>
        </w:rPr>
        <w:t>Avec</w:t>
      </w:r>
      <w:r>
        <w:rPr>
          <w:rFonts w:eastAsiaTheme="minorEastAsia"/>
          <w:u w:val="single"/>
          <w:lang w:eastAsia="fr-FR"/>
        </w:rPr>
        <w:t> :</w:t>
      </w:r>
    </w:p>
    <w:p w14:paraId="6CB51B96" w14:textId="77777777" w:rsidR="00592016" w:rsidRDefault="00592016" w:rsidP="008E7EF8">
      <w:pPr>
        <w:pStyle w:val="Paragraphedeliste"/>
        <w:numPr>
          <w:ilvl w:val="0"/>
          <w:numId w:val="8"/>
        </w:numPr>
        <w:rPr>
          <w:rFonts w:eastAsiaTheme="minorEastAsia"/>
          <w:lang w:eastAsia="fr-FR"/>
        </w:rPr>
      </w:pPr>
      <w:r w:rsidRPr="006004C4">
        <w:rPr>
          <w:rFonts w:eastAsiaTheme="minorEastAsia"/>
          <w:lang w:eastAsia="fr-FR"/>
        </w:rPr>
        <w:t xml:space="preserve">Les variables </w:t>
      </w:r>
      <m:oMath>
        <m:r>
          <w:rPr>
            <w:rFonts w:ascii="Cambria Math" w:eastAsiaTheme="minorEastAsia" w:hAnsi="Cambria Math"/>
            <w:lang w:eastAsia="fr-FR"/>
          </w:rPr>
          <m:t>Prop Indice Taux, Immo et Action</m:t>
        </m:r>
      </m:oMath>
      <w:r w:rsidRPr="006004C4">
        <w:rPr>
          <w:rFonts w:eastAsiaTheme="minorEastAsia"/>
          <w:lang w:eastAsia="fr-FR"/>
        </w:rPr>
        <w:t xml:space="preserve"> </w:t>
      </w:r>
      <w:r>
        <w:rPr>
          <w:rFonts w:eastAsiaTheme="minorEastAsia"/>
          <w:lang w:eastAsia="fr-FR"/>
        </w:rPr>
        <w:t xml:space="preserve">sont </w:t>
      </w:r>
      <w:r w:rsidRPr="006004C4">
        <w:rPr>
          <w:rFonts w:eastAsiaTheme="minorEastAsia"/>
          <w:lang w:eastAsia="fr-FR"/>
        </w:rPr>
        <w:t>renseignées en input du modèle</w:t>
      </w:r>
    </w:p>
    <w:p w14:paraId="7AF03E3A" w14:textId="5ADAABA3" w:rsidR="00592016" w:rsidRPr="006004C4" w:rsidRDefault="00592016" w:rsidP="008E7EF8">
      <w:pPr>
        <w:pStyle w:val="Paragraphedeliste"/>
        <w:numPr>
          <w:ilvl w:val="0"/>
          <w:numId w:val="8"/>
        </w:numPr>
        <w:rPr>
          <w:rFonts w:eastAsiaTheme="minorEastAsia"/>
          <w:lang w:eastAsia="fr-FR"/>
        </w:rPr>
      </w:pPr>
      <w:r>
        <w:rPr>
          <w:rFonts w:eastAsiaTheme="minorEastAsia"/>
          <w:lang w:eastAsia="fr-FR"/>
        </w:rPr>
        <w:t xml:space="preserve">Les </w:t>
      </w:r>
      <m:oMath>
        <m:r>
          <w:rPr>
            <w:rFonts w:ascii="Cambria Math" w:eastAsiaTheme="minorEastAsia" w:hAnsi="Cambria Math"/>
            <w:lang w:eastAsia="fr-FR"/>
          </w:rPr>
          <m:t>Rdt Action et Rdt Immo</m:t>
        </m:r>
      </m:oMath>
      <w:r>
        <w:rPr>
          <w:rFonts w:eastAsiaTheme="minorEastAsia"/>
          <w:lang w:eastAsia="fr-FR"/>
        </w:rPr>
        <w:t xml:space="preserve"> sont issus de l’ESG</w:t>
      </w:r>
    </w:p>
    <w:p w14:paraId="6D903745" w14:textId="77777777" w:rsidR="00592016" w:rsidRPr="00CA3F07" w:rsidRDefault="00CA3F07" w:rsidP="00592016">
      <w:pPr>
        <w:rPr>
          <w:rFonts w:eastAsiaTheme="minorEastAsia"/>
          <w:lang w:eastAsia="fr-FR"/>
        </w:rPr>
      </w:pPr>
      <w:r w:rsidRPr="00CA3F07">
        <w:rPr>
          <w:rFonts w:eastAsiaTheme="minorEastAsia"/>
          <w:lang w:eastAsia="fr-FR"/>
        </w:rPr>
        <w:t>Notons que les OPCVM UC sont soumis aux chocs</w:t>
      </w:r>
      <w:r>
        <w:rPr>
          <w:rFonts w:eastAsiaTheme="minorEastAsia"/>
          <w:lang w:eastAsia="fr-FR"/>
        </w:rPr>
        <w:t xml:space="preserve"> </w:t>
      </w:r>
      <w:r w:rsidRPr="00CA3F07">
        <w:rPr>
          <w:rFonts w:eastAsiaTheme="minorEastAsia"/>
          <w:lang w:eastAsia="fr-FR"/>
        </w:rPr>
        <w:t>Action, Immobilier, Spread et Taux en fonct</w:t>
      </w:r>
      <w:r>
        <w:rPr>
          <w:rFonts w:eastAsiaTheme="minorEastAsia"/>
          <w:lang w:eastAsia="fr-FR"/>
        </w:rPr>
        <w:t>ion des proportions renseignées en input du modèle Groupe APICIL.</w:t>
      </w:r>
    </w:p>
    <w:p w14:paraId="50A54A2D" w14:textId="77777777" w:rsidR="00592016" w:rsidRDefault="00592016" w:rsidP="00592016">
      <w:pPr>
        <w:rPr>
          <w:rFonts w:eastAsiaTheme="minorEastAsia"/>
          <w:u w:val="single"/>
          <w:lang w:eastAsia="fr-FR"/>
        </w:rPr>
      </w:pPr>
    </w:p>
    <w:p w14:paraId="701B80C7" w14:textId="77777777" w:rsidR="00592016" w:rsidRPr="00580F7A" w:rsidRDefault="00592016" w:rsidP="00592016">
      <w:pPr>
        <w:spacing w:line="276" w:lineRule="auto"/>
        <w:rPr>
          <w:rFonts w:ascii="Calibri" w:hAnsi="Calibri"/>
          <w:b/>
          <w:i/>
          <w:noProof/>
          <w:szCs w:val="24"/>
          <w:u w:val="single"/>
        </w:rPr>
      </w:pPr>
      <w:r>
        <w:rPr>
          <w:rFonts w:ascii="Calibri" w:hAnsi="Calibri"/>
          <w:b/>
          <w:noProof/>
          <w:szCs w:val="24"/>
          <w:u w:val="single"/>
        </w:rPr>
        <w:t>La valeur unitaire de l’OCVM UC :</w:t>
      </w:r>
    </w:p>
    <w:p w14:paraId="6A2849BA" w14:textId="77777777" w:rsidR="00592016" w:rsidRDefault="00592016" w:rsidP="00592016">
      <w:pPr>
        <w:spacing w:line="276" w:lineRule="auto"/>
        <w:rPr>
          <w:rFonts w:ascii="Calibri" w:hAnsi="Calibri"/>
          <w:b/>
          <w:noProof/>
          <w:szCs w:val="24"/>
          <w:u w:val="single"/>
        </w:rPr>
      </w:pPr>
    </w:p>
    <w:p w14:paraId="26A15317" w14:textId="77777777" w:rsidR="00592016" w:rsidRPr="00580F7A" w:rsidRDefault="00C061A1" w:rsidP="00592016">
      <w:pPr>
        <w:spacing w:line="276" w:lineRule="auto"/>
        <w:jc w:val="center"/>
        <w:rPr>
          <w:rFonts w:ascii="Calibri" w:hAnsi="Calibri"/>
          <w:noProof/>
          <w:szCs w:val="24"/>
        </w:rPr>
      </w:pPr>
      <m:oMathPara>
        <m:oMath>
          <m:d>
            <m:dPr>
              <m:begChr m:val="{"/>
              <m:endChr m:val=""/>
              <m:ctrlPr>
                <w:rPr>
                  <w:rFonts w:ascii="Cambria Math" w:hAnsi="Cambria Math"/>
                  <w:i/>
                  <w:noProof/>
                  <w:szCs w:val="24"/>
                </w:rPr>
              </m:ctrlPr>
            </m:dPr>
            <m:e>
              <m:eqArr>
                <m:eqArrPr>
                  <m:ctrlPr>
                    <w:rPr>
                      <w:rFonts w:ascii="Cambria Math" w:hAnsi="Cambria Math"/>
                      <w:i/>
                      <w:noProof/>
                      <w:szCs w:val="24"/>
                    </w:rPr>
                  </m:ctrlPr>
                </m:eqArrPr>
                <m:e>
                  <m:r>
                    <w:rPr>
                      <w:rFonts w:ascii="Cambria Math" w:hAnsi="Cambria Math"/>
                      <w:noProof/>
                      <w:szCs w:val="24"/>
                    </w:rPr>
                    <m:t xml:space="preserve">            Valeur Unitaire</m:t>
                  </m:r>
                  <m:d>
                    <m:dPr>
                      <m:ctrlPr>
                        <w:rPr>
                          <w:rFonts w:ascii="Cambria Math" w:hAnsi="Cambria Math"/>
                          <w:i/>
                          <w:noProof/>
                          <w:szCs w:val="24"/>
                        </w:rPr>
                      </m:ctrlPr>
                    </m:dPr>
                    <m:e>
                      <m:r>
                        <w:rPr>
                          <w:rFonts w:ascii="Cambria Math" w:hAnsi="Cambria Math"/>
                          <w:noProof/>
                          <w:szCs w:val="24"/>
                        </w:rPr>
                        <m:t>0</m:t>
                      </m:r>
                    </m:e>
                  </m:d>
                  <m:r>
                    <w:rPr>
                      <w:rFonts w:ascii="Cambria Math" w:hAnsi="Cambria Math"/>
                      <w:noProof/>
                      <w:szCs w:val="24"/>
                    </w:rPr>
                    <m:t xml:space="preserve">=Valeur Unitaire initiale                                       </m:t>
                  </m:r>
                </m:e>
                <m:e>
                  <m:r>
                    <w:rPr>
                      <w:rFonts w:ascii="Cambria Math" w:hAnsi="Cambria Math"/>
                      <w:noProof/>
                      <w:szCs w:val="24"/>
                    </w:rPr>
                    <m:t>Valeur Unitaire</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=Valeur Unitaire</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×Rdmt UC</m:t>
                  </m:r>
                  <m:d>
                    <m:dPr>
                      <m:ctrlPr>
                        <w:rPr>
                          <w:rFonts w:ascii="Cambria Math" w:hAnsi="Cambria Math"/>
                          <w:i/>
                          <w:noProof/>
                          <w:szCs w:val="24"/>
                        </w:rPr>
                      </m:ctrlPr>
                    </m:dPr>
                    <m:e>
                      <m:r>
                        <w:rPr>
                          <w:rFonts w:ascii="Cambria Math" w:hAnsi="Cambria Math"/>
                          <w:noProof/>
                          <w:szCs w:val="24"/>
                        </w:rPr>
                        <m:t>P</m:t>
                      </m:r>
                    </m:e>
                  </m:d>
                </m:e>
              </m:eqArr>
            </m:e>
          </m:d>
        </m:oMath>
      </m:oMathPara>
    </w:p>
    <w:p w14:paraId="15FD7020" w14:textId="77777777" w:rsidR="00592016" w:rsidRDefault="00592016" w:rsidP="00592016">
      <w:pPr>
        <w:rPr>
          <w:rFonts w:eastAsiaTheme="minorEastAsia"/>
          <w:u w:val="single"/>
          <w:lang w:eastAsia="fr-FR"/>
        </w:rPr>
      </w:pPr>
    </w:p>
    <w:p w14:paraId="36C33C24" w14:textId="77777777" w:rsidR="00592016" w:rsidRDefault="00592016" w:rsidP="00592016">
      <w:pPr>
        <w:rPr>
          <w:rFonts w:eastAsiaTheme="minorEastAsia"/>
          <w:u w:val="single"/>
          <w:lang w:eastAsia="fr-FR"/>
        </w:rPr>
      </w:pPr>
    </w:p>
    <w:p w14:paraId="7AE6F39C" w14:textId="77777777" w:rsidR="00592016" w:rsidRPr="00580F7A" w:rsidRDefault="00592016" w:rsidP="00592016">
      <w:pPr>
        <w:spacing w:line="276" w:lineRule="auto"/>
        <w:rPr>
          <w:rFonts w:ascii="Calibri" w:hAnsi="Calibri"/>
          <w:b/>
          <w:noProof/>
          <w:szCs w:val="24"/>
          <w:u w:val="single"/>
        </w:rPr>
      </w:pPr>
      <w:r w:rsidRPr="00580F7A">
        <w:rPr>
          <w:rFonts w:ascii="Calibri" w:hAnsi="Calibri"/>
          <w:b/>
          <w:noProof/>
          <w:szCs w:val="24"/>
          <w:u w:val="single"/>
        </w:rPr>
        <w:t>La valeur de marché avant transaction</w:t>
      </w:r>
      <w:r>
        <w:rPr>
          <w:rFonts w:ascii="Calibri" w:hAnsi="Calibri"/>
          <w:b/>
          <w:noProof/>
          <w:szCs w:val="24"/>
          <w:u w:val="single"/>
        </w:rPr>
        <w:t> :</w:t>
      </w:r>
    </w:p>
    <w:p w14:paraId="091CB344" w14:textId="77777777" w:rsidR="00592016" w:rsidRDefault="00592016" w:rsidP="00592016">
      <w:pPr>
        <w:rPr>
          <w:rFonts w:eastAsiaTheme="minorEastAsia"/>
          <w:u w:val="single"/>
          <w:lang w:eastAsia="fr-FR"/>
        </w:rPr>
      </w:pPr>
    </w:p>
    <w:p w14:paraId="2D15FA77" w14:textId="77777777" w:rsidR="00592016" w:rsidRPr="00BE222A" w:rsidRDefault="00C061A1" w:rsidP="00592016">
      <w:pPr>
        <w:spacing w:line="276" w:lineRule="auto"/>
        <w:jc w:val="center"/>
        <w:rPr>
          <w:rFonts w:ascii="Calibri" w:hAnsi="Calibri"/>
          <w:noProof/>
          <w:szCs w:val="24"/>
        </w:rPr>
      </w:pPr>
      <m:oMathPara>
        <m:oMath>
          <m:d>
            <m:dPr>
              <m:begChr m:val="{"/>
              <m:endChr m:val=""/>
              <m:ctrlPr>
                <w:rPr>
                  <w:rFonts w:ascii="Cambria Math" w:hAnsi="Cambria Math"/>
                  <w:i/>
                  <w:noProof/>
                  <w:szCs w:val="24"/>
                </w:rPr>
              </m:ctrlPr>
            </m:dPr>
            <m:e>
              <m:eqArr>
                <m:eqArrPr>
                  <m:ctrlPr>
                    <w:rPr>
                      <w:rFonts w:ascii="Cambria Math" w:hAnsi="Cambria Math"/>
                      <w:i/>
                      <w:noProof/>
                      <w:szCs w:val="24"/>
                    </w:rPr>
                  </m:ctrlPr>
                </m:eqArrPr>
                <m:e>
                  <m:r>
                    <w:rPr>
                      <w:rFonts w:ascii="Cambria Math" w:hAnsi="Cambria Math"/>
                      <w:noProof/>
                      <w:szCs w:val="24"/>
                    </w:rPr>
                    <m:t>VM Avant Transaction</m:t>
                  </m:r>
                  <m:d>
                    <m:dPr>
                      <m:ctrlPr>
                        <w:rPr>
                          <w:rFonts w:ascii="Cambria Math" w:hAnsi="Cambria Math"/>
                          <w:i/>
                          <w:noProof/>
                          <w:szCs w:val="24"/>
                        </w:rPr>
                      </m:ctrlPr>
                    </m:dPr>
                    <m:e>
                      <m:r>
                        <w:rPr>
                          <w:rFonts w:ascii="Cambria Math" w:hAnsi="Cambria Math"/>
                          <w:noProof/>
                          <w:szCs w:val="24"/>
                        </w:rPr>
                        <m:t>0</m:t>
                      </m:r>
                    </m:e>
                  </m:d>
                  <m:r>
                    <w:rPr>
                      <w:rFonts w:ascii="Cambria Math" w:hAnsi="Cambria Math"/>
                      <w:noProof/>
                      <w:szCs w:val="24"/>
                    </w:rPr>
                    <m:t xml:space="preserve">=VM  initiale                                                               </m:t>
                  </m:r>
                </m:e>
                <m:e>
                  <m:r>
                    <w:rPr>
                      <w:rFonts w:ascii="Cambria Math" w:hAnsi="Cambria Math"/>
                      <w:noProof/>
                      <w:szCs w:val="24"/>
                    </w:rPr>
                    <m:t>VM Avant Transaction</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=VM Après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×Rdmt UC</m:t>
                  </m:r>
                  <m:d>
                    <m:dPr>
                      <m:ctrlPr>
                        <w:rPr>
                          <w:rFonts w:ascii="Cambria Math" w:hAnsi="Cambria Math"/>
                          <w:i/>
                          <w:noProof/>
                          <w:szCs w:val="24"/>
                        </w:rPr>
                      </m:ctrlPr>
                    </m:dPr>
                    <m:e>
                      <m:r>
                        <w:rPr>
                          <w:rFonts w:ascii="Cambria Math" w:hAnsi="Cambria Math"/>
                          <w:noProof/>
                          <w:szCs w:val="24"/>
                        </w:rPr>
                        <m:t>P</m:t>
                      </m:r>
                    </m:e>
                  </m:d>
                </m:e>
              </m:eqArr>
            </m:e>
          </m:d>
        </m:oMath>
      </m:oMathPara>
    </w:p>
    <w:p w14:paraId="3F367B00" w14:textId="77777777" w:rsidR="00592016" w:rsidRDefault="00592016" w:rsidP="00592016">
      <w:pPr>
        <w:rPr>
          <w:rFonts w:eastAsiaTheme="minorEastAsia"/>
          <w:u w:val="single"/>
          <w:lang w:eastAsia="fr-FR"/>
        </w:rPr>
      </w:pPr>
    </w:p>
    <w:p w14:paraId="28198BB0" w14:textId="77777777" w:rsidR="00592016" w:rsidRDefault="00592016" w:rsidP="00592016">
      <w:pPr>
        <w:rPr>
          <w:rFonts w:eastAsiaTheme="minorEastAsia"/>
          <w:u w:val="single"/>
          <w:lang w:eastAsia="fr-FR"/>
        </w:rPr>
      </w:pPr>
    </w:p>
    <w:p w14:paraId="7710ACDC" w14:textId="77777777" w:rsidR="00592016" w:rsidRPr="00BE222A" w:rsidRDefault="00592016" w:rsidP="00592016">
      <w:pPr>
        <w:spacing w:line="276" w:lineRule="auto"/>
        <w:rPr>
          <w:rFonts w:ascii="Calibri" w:hAnsi="Calibri"/>
          <w:b/>
          <w:noProof/>
          <w:szCs w:val="24"/>
          <w:u w:val="single"/>
        </w:rPr>
      </w:pPr>
      <w:r w:rsidRPr="00BE222A">
        <w:rPr>
          <w:rFonts w:ascii="Calibri" w:hAnsi="Calibri"/>
          <w:b/>
          <w:noProof/>
          <w:szCs w:val="24"/>
          <w:u w:val="single"/>
        </w:rPr>
        <w:t>La valeur de marché a</w:t>
      </w:r>
      <w:r>
        <w:rPr>
          <w:rFonts w:ascii="Calibri" w:hAnsi="Calibri"/>
          <w:b/>
          <w:noProof/>
          <w:szCs w:val="24"/>
          <w:u w:val="single"/>
        </w:rPr>
        <w:t>près</w:t>
      </w:r>
      <w:r w:rsidRPr="00BE222A">
        <w:rPr>
          <w:rFonts w:ascii="Calibri" w:hAnsi="Calibri"/>
          <w:b/>
          <w:noProof/>
          <w:szCs w:val="24"/>
          <w:u w:val="single"/>
        </w:rPr>
        <w:t xml:space="preserve"> transaction</w:t>
      </w:r>
    </w:p>
    <w:p w14:paraId="55C47087" w14:textId="77777777" w:rsidR="00592016" w:rsidRDefault="00592016" w:rsidP="00592016">
      <w:pPr>
        <w:rPr>
          <w:rFonts w:eastAsiaTheme="minorEastAsia"/>
          <w:u w:val="single"/>
          <w:lang w:eastAsia="fr-FR"/>
        </w:rPr>
      </w:pPr>
    </w:p>
    <w:p w14:paraId="6C1DC794" w14:textId="77777777" w:rsidR="00592016" w:rsidRPr="00BE222A" w:rsidRDefault="00C061A1" w:rsidP="00592016">
      <w:pPr>
        <w:spacing w:line="276" w:lineRule="auto"/>
        <w:jc w:val="center"/>
        <w:rPr>
          <w:rFonts w:ascii="Calibri" w:hAnsi="Calibri"/>
          <w:noProof/>
          <w:szCs w:val="24"/>
        </w:rPr>
      </w:pPr>
      <m:oMathPara>
        <m:oMath>
          <m:d>
            <m:dPr>
              <m:begChr m:val="{"/>
              <m:endChr m:val=""/>
              <m:ctrlPr>
                <w:rPr>
                  <w:rFonts w:ascii="Cambria Math" w:hAnsi="Cambria Math"/>
                  <w:i/>
                  <w:noProof/>
                  <w:szCs w:val="24"/>
                </w:rPr>
              </m:ctrlPr>
            </m:dPr>
            <m:e>
              <m:eqArr>
                <m:eqArrPr>
                  <m:ctrlPr>
                    <w:rPr>
                      <w:rFonts w:ascii="Cambria Math" w:hAnsi="Cambria Math"/>
                      <w:i/>
                      <w:noProof/>
                      <w:szCs w:val="24"/>
                    </w:rPr>
                  </m:ctrlPr>
                </m:eqArrPr>
                <m:e>
                  <m:r>
                    <w:rPr>
                      <w:rFonts w:ascii="Cambria Math" w:hAnsi="Cambria Math"/>
                      <w:noProof/>
                      <w:szCs w:val="24"/>
                    </w:rPr>
                    <m:t>VM Après Transaction</m:t>
                  </m:r>
                  <m:d>
                    <m:dPr>
                      <m:ctrlPr>
                        <w:rPr>
                          <w:rFonts w:ascii="Cambria Math" w:hAnsi="Cambria Math"/>
                          <w:i/>
                          <w:noProof/>
                          <w:szCs w:val="24"/>
                        </w:rPr>
                      </m:ctrlPr>
                    </m:dPr>
                    <m:e>
                      <m:r>
                        <w:rPr>
                          <w:rFonts w:ascii="Cambria Math" w:hAnsi="Cambria Math"/>
                          <w:noProof/>
                          <w:szCs w:val="24"/>
                        </w:rPr>
                        <m:t>0</m:t>
                      </m:r>
                    </m:e>
                  </m:d>
                  <m:r>
                    <w:rPr>
                      <w:rFonts w:ascii="Cambria Math" w:hAnsi="Cambria Math"/>
                      <w:noProof/>
                      <w:szCs w:val="24"/>
                    </w:rPr>
                    <m:t xml:space="preserve">=VM initiale                                                                 </m:t>
                  </m:r>
                </m:e>
                <m:e>
                  <m:r>
                    <w:rPr>
                      <w:rFonts w:ascii="Cambria Math" w:hAnsi="Cambria Math"/>
                      <w:noProof/>
                      <w:szCs w:val="24"/>
                    </w:rPr>
                    <m:t>VM Après Transaction</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=VM Avant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+Cashflows</m:t>
                  </m:r>
                  <m:d>
                    <m:dPr>
                      <m:ctrlPr>
                        <w:rPr>
                          <w:rFonts w:ascii="Cambria Math" w:hAnsi="Cambria Math"/>
                          <w:i/>
                          <w:noProof/>
                          <w:szCs w:val="24"/>
                        </w:rPr>
                      </m:ctrlPr>
                    </m:dPr>
                    <m:e>
                      <m:r>
                        <w:rPr>
                          <w:rFonts w:ascii="Cambria Math" w:hAnsi="Cambria Math"/>
                          <w:noProof/>
                          <w:szCs w:val="24"/>
                        </w:rPr>
                        <m:t>P</m:t>
                      </m:r>
                    </m:e>
                  </m:d>
                </m:e>
              </m:eqArr>
            </m:e>
          </m:d>
        </m:oMath>
      </m:oMathPara>
    </w:p>
    <w:p w14:paraId="4D7E5F1E" w14:textId="77777777" w:rsidR="00592016" w:rsidRDefault="00592016" w:rsidP="00592016">
      <w:pPr>
        <w:rPr>
          <w:rFonts w:eastAsiaTheme="minorEastAsia"/>
          <w:u w:val="single"/>
          <w:lang w:eastAsia="fr-FR"/>
        </w:rPr>
      </w:pPr>
    </w:p>
    <w:p w14:paraId="0413E089" w14:textId="77777777" w:rsidR="00592016" w:rsidRDefault="00592016" w:rsidP="00592016">
      <w:pPr>
        <w:rPr>
          <w:rFonts w:eastAsiaTheme="minorEastAsia"/>
          <w:u w:val="single"/>
          <w:lang w:eastAsia="fr-FR"/>
        </w:rPr>
      </w:pPr>
      <w:r>
        <w:rPr>
          <w:rFonts w:eastAsiaTheme="minorEastAsia"/>
          <w:u w:val="single"/>
          <w:lang w:eastAsia="fr-FR"/>
        </w:rPr>
        <w:t>Avec :</w:t>
      </w:r>
    </w:p>
    <w:p w14:paraId="0999AB0F" w14:textId="77777777" w:rsidR="00592016" w:rsidRDefault="00592016" w:rsidP="008E7EF8">
      <w:pPr>
        <w:pStyle w:val="Paragraphedeliste"/>
        <w:numPr>
          <w:ilvl w:val="0"/>
          <w:numId w:val="8"/>
        </w:numPr>
        <w:rPr>
          <w:rFonts w:eastAsiaTheme="minorEastAsia"/>
          <w:lang w:eastAsia="fr-FR"/>
        </w:rPr>
      </w:pPr>
      <m:oMath>
        <m:r>
          <w:rPr>
            <w:rFonts w:ascii="Cambria Math" w:eastAsiaTheme="minorEastAsia" w:hAnsi="Cambria Math"/>
            <w:lang w:eastAsia="fr-FR"/>
          </w:rPr>
          <m:t>Cashflows</m:t>
        </m:r>
      </m:oMath>
      <w:r w:rsidRPr="00580F7A">
        <w:rPr>
          <w:rFonts w:eastAsiaTheme="minorEastAsia"/>
          <w:lang w:eastAsia="fr-FR"/>
        </w:rPr>
        <w:t xml:space="preserve"> correspond aux cashflows passif issus des contrats UC</w:t>
      </w:r>
      <w:r w:rsidR="00DE2173">
        <w:rPr>
          <w:rFonts w:eastAsiaTheme="minorEastAsia"/>
          <w:lang w:eastAsia="fr-FR"/>
        </w:rPr>
        <w:t xml:space="preserve"> (primes nettes, arbitrages, prestations…) </w:t>
      </w:r>
    </w:p>
    <w:p w14:paraId="67441645" w14:textId="77777777" w:rsidR="00592016" w:rsidRDefault="00592016" w:rsidP="00592016">
      <w:pPr>
        <w:rPr>
          <w:rFonts w:eastAsiaTheme="minorEastAsia"/>
          <w:lang w:eastAsia="fr-FR"/>
        </w:rPr>
      </w:pPr>
    </w:p>
    <w:p w14:paraId="3A173B45" w14:textId="77777777" w:rsidR="0053457E" w:rsidRDefault="0053457E" w:rsidP="00881594">
      <w:pPr>
        <w:pStyle w:val="Titre3"/>
      </w:pPr>
      <w:bookmarkStart w:id="141" w:name="_Toc463971537"/>
      <w:bookmarkStart w:id="142" w:name="_Toc120003685"/>
      <w:r>
        <w:t>Les provisions d’actifs</w:t>
      </w:r>
      <w:bookmarkEnd w:id="141"/>
      <w:bookmarkEnd w:id="142"/>
    </w:p>
    <w:p w14:paraId="2849969E" w14:textId="77777777" w:rsidR="0053457E" w:rsidRDefault="0053457E" w:rsidP="0053457E"/>
    <w:p w14:paraId="2A23E8FE" w14:textId="77777777" w:rsidR="0053457E" w:rsidRDefault="0053457E" w:rsidP="00881594">
      <w:pPr>
        <w:pStyle w:val="Titre4"/>
      </w:pPr>
      <w:bookmarkStart w:id="143" w:name="_Toc463971538"/>
      <w:bookmarkStart w:id="144" w:name="_Toc120003686"/>
      <w:r>
        <w:t>Provision pour Dépréciation Durable (PDD)</w:t>
      </w:r>
      <w:bookmarkEnd w:id="143"/>
      <w:bookmarkEnd w:id="144"/>
    </w:p>
    <w:p w14:paraId="3EAE1797" w14:textId="77777777" w:rsidR="0053457E" w:rsidRDefault="0053457E" w:rsidP="0053457E">
      <w:pPr>
        <w:jc w:val="left"/>
        <w:rPr>
          <w:lang w:eastAsia="fr-FR"/>
        </w:rPr>
      </w:pPr>
    </w:p>
    <w:p w14:paraId="37CBC1FD" w14:textId="77777777" w:rsidR="0053457E" w:rsidRPr="00985FCF" w:rsidRDefault="0053457E" w:rsidP="0053457E">
      <w:r w:rsidRPr="00985FCF">
        <w:t xml:space="preserve">La Provision pour Dépréciation Durable (PDD) est calculée ligne à ligne pour l’ensemble des classes d’actifs modélisées suivantes : </w:t>
      </w:r>
    </w:p>
    <w:p w14:paraId="1EDDE15A" w14:textId="77777777" w:rsidR="0053457E" w:rsidRPr="00985FCF" w:rsidRDefault="0053457E" w:rsidP="008E7EF8">
      <w:pPr>
        <w:widowControl w:val="0"/>
        <w:numPr>
          <w:ilvl w:val="0"/>
          <w:numId w:val="8"/>
        </w:numPr>
        <w:rPr>
          <w:rFonts w:cs="Arial"/>
        </w:rPr>
      </w:pPr>
      <w:r w:rsidRPr="00985FCF">
        <w:rPr>
          <w:rFonts w:cs="Arial"/>
        </w:rPr>
        <w:t>Action</w:t>
      </w:r>
    </w:p>
    <w:p w14:paraId="411AF663" w14:textId="77777777" w:rsidR="0053457E" w:rsidRPr="00985FCF" w:rsidRDefault="0053457E" w:rsidP="008E7EF8">
      <w:pPr>
        <w:widowControl w:val="0"/>
        <w:numPr>
          <w:ilvl w:val="0"/>
          <w:numId w:val="8"/>
        </w:numPr>
        <w:rPr>
          <w:rFonts w:cs="Arial"/>
        </w:rPr>
      </w:pPr>
      <w:r w:rsidRPr="00985FCF">
        <w:rPr>
          <w:rFonts w:cs="Arial"/>
        </w:rPr>
        <w:t>Private Equity</w:t>
      </w:r>
    </w:p>
    <w:p w14:paraId="426B12C0" w14:textId="77777777" w:rsidR="0053457E" w:rsidRPr="00985FCF" w:rsidRDefault="0053457E" w:rsidP="008E7EF8">
      <w:pPr>
        <w:widowControl w:val="0"/>
        <w:numPr>
          <w:ilvl w:val="0"/>
          <w:numId w:val="8"/>
        </w:numPr>
        <w:rPr>
          <w:rFonts w:cs="Arial"/>
        </w:rPr>
      </w:pPr>
      <w:r w:rsidRPr="00985FCF">
        <w:rPr>
          <w:rFonts w:cs="Arial"/>
        </w:rPr>
        <w:t>Participations stratégiques</w:t>
      </w:r>
    </w:p>
    <w:p w14:paraId="20BB20F9" w14:textId="77777777" w:rsidR="0053457E" w:rsidRPr="00985FCF" w:rsidRDefault="0053457E" w:rsidP="008E7EF8">
      <w:pPr>
        <w:widowControl w:val="0"/>
        <w:numPr>
          <w:ilvl w:val="0"/>
          <w:numId w:val="8"/>
        </w:numPr>
        <w:rPr>
          <w:rFonts w:cs="Arial"/>
        </w:rPr>
      </w:pPr>
      <w:r w:rsidRPr="00985FCF">
        <w:rPr>
          <w:rFonts w:cs="Arial"/>
        </w:rPr>
        <w:t>Obligations perpétuelles</w:t>
      </w:r>
    </w:p>
    <w:p w14:paraId="45ECC666" w14:textId="77777777" w:rsidR="0053457E" w:rsidRPr="00985FCF" w:rsidRDefault="0053457E" w:rsidP="008E7EF8">
      <w:pPr>
        <w:widowControl w:val="0"/>
        <w:numPr>
          <w:ilvl w:val="0"/>
          <w:numId w:val="8"/>
        </w:numPr>
        <w:rPr>
          <w:rFonts w:cs="Arial"/>
        </w:rPr>
      </w:pPr>
      <w:r w:rsidRPr="00985FCF">
        <w:rPr>
          <w:rFonts w:cs="Arial"/>
        </w:rPr>
        <w:t xml:space="preserve">Immobilier </w:t>
      </w:r>
    </w:p>
    <w:p w14:paraId="27841E02" w14:textId="77777777" w:rsidR="0053457E" w:rsidRPr="00985FCF" w:rsidRDefault="0053457E" w:rsidP="008E7EF8">
      <w:pPr>
        <w:widowControl w:val="0"/>
        <w:numPr>
          <w:ilvl w:val="0"/>
          <w:numId w:val="8"/>
        </w:numPr>
        <w:rPr>
          <w:rFonts w:cs="Arial"/>
        </w:rPr>
      </w:pPr>
      <w:r w:rsidRPr="00985FCF">
        <w:rPr>
          <w:rFonts w:cs="Arial"/>
        </w:rPr>
        <w:t>OPCVM Obligataires</w:t>
      </w:r>
    </w:p>
    <w:p w14:paraId="127FFC3C" w14:textId="77777777" w:rsidR="0053457E" w:rsidRPr="00985FCF" w:rsidRDefault="0053457E" w:rsidP="0053457E">
      <w:pPr>
        <w:ind w:left="720"/>
        <w:rPr>
          <w:rFonts w:cs="Arial"/>
        </w:rPr>
      </w:pPr>
    </w:p>
    <w:p w14:paraId="52FC448A" w14:textId="7121C914" w:rsidR="0053457E" w:rsidRPr="00985FCF" w:rsidRDefault="0053457E" w:rsidP="0053457E">
      <w:r w:rsidRPr="00985FCF">
        <w:t>Lorsque le ratio Valeur de Marché/Valeur Comptable Brute du titre devient inférieur à 80% (variable paramétrable), l’ensemble de la moins-value potentielle est dotée en PDD</w:t>
      </w:r>
      <w:r w:rsidR="00762FE3">
        <w:t xml:space="preserve"> (sauf pour les obligations perpétuelles pour lesquelles il y a un paramètre supplémentaire : « pourcentage de dotation à la PDD »</w:t>
      </w:r>
      <w:r w:rsidR="002E34F6">
        <w:t xml:space="preserve">) </w:t>
      </w:r>
      <w:r w:rsidRPr="00985FCF">
        <w:t xml:space="preserve"> </w:t>
      </w:r>
    </w:p>
    <w:p w14:paraId="32DE4B8F" w14:textId="77777777" w:rsidR="0053457E" w:rsidRDefault="0053457E" w:rsidP="0053457E">
      <w:r w:rsidRPr="00985FCF">
        <w:lastRenderedPageBreak/>
        <w:t xml:space="preserve">La PDD est reprise intégralement chaque année si le ratio précédemment défini repasse au-dessus du seuil de 80%. Le cas échéant, la PDD est maintenue, voire dotée si la moins-value latente s’est aggravée. </w:t>
      </w:r>
    </w:p>
    <w:p w14:paraId="1505763B" w14:textId="77777777" w:rsidR="00E35DB4" w:rsidRDefault="00E35DB4" w:rsidP="0053457E"/>
    <w:p w14:paraId="0D9581A4" w14:textId="77777777" w:rsidR="00E35DB4" w:rsidRDefault="00E35DB4" w:rsidP="00E35DB4">
      <w:pPr>
        <w:widowControl w:val="0"/>
        <w:rPr>
          <w:rFonts w:ascii="Calibri" w:hAnsi="Calibri"/>
          <w:szCs w:val="24"/>
        </w:rPr>
      </w:pPr>
      <w:r w:rsidRPr="00AD4147">
        <w:rPr>
          <w:rFonts w:ascii="Calibri" w:hAnsi="Calibri"/>
          <w:b/>
          <w:szCs w:val="24"/>
          <w:u w:val="single"/>
        </w:rPr>
        <w:t>PDD</w:t>
      </w:r>
      <w:r>
        <w:rPr>
          <w:rFonts w:ascii="Calibri" w:hAnsi="Calibri"/>
          <w:szCs w:val="24"/>
          <w:u w:val="single"/>
        </w:rPr>
        <w:t> </w:t>
      </w:r>
      <w:r w:rsidRPr="00AD4147">
        <w:rPr>
          <w:rFonts w:ascii="Calibri" w:hAnsi="Calibri"/>
          <w:szCs w:val="24"/>
        </w:rPr>
        <w:t xml:space="preserve">: </w:t>
      </w:r>
    </w:p>
    <w:p w14:paraId="3B9B19A4" w14:textId="77777777" w:rsidR="00E35DB4" w:rsidRDefault="00E35DB4" w:rsidP="00E35DB4">
      <w:pPr>
        <w:rPr>
          <w:lang w:eastAsia="fr-FR"/>
        </w:rPr>
      </w:pPr>
    </w:p>
    <w:p w14:paraId="483370BC" w14:textId="77777777" w:rsidR="00E35DB4" w:rsidRPr="002A6039" w:rsidRDefault="00E35DB4" w:rsidP="00E35DB4">
      <w:pPr>
        <w:rPr>
          <w:rFonts w:eastAsiaTheme="minorEastAsia"/>
          <w:lang w:eastAsia="fr-FR"/>
        </w:rPr>
      </w:pPr>
      <m:oMathPara>
        <m:oMathParaPr>
          <m:jc m:val="left"/>
        </m:oMathParaPr>
        <m:oMath>
          <m:r>
            <w:rPr>
              <w:rFonts w:ascii="Cambria Math" w:hAnsi="Cambria Math"/>
              <w:lang w:eastAsia="fr-FR"/>
            </w:rPr>
            <m:t xml:space="preserve">Si </m:t>
          </m:r>
          <m:d>
            <m:dPr>
              <m:ctrlPr>
                <w:rPr>
                  <w:rFonts w:ascii="Cambria Math" w:hAnsi="Cambria Math"/>
                  <w:i/>
                  <w:lang w:eastAsia="fr-FR"/>
                </w:rPr>
              </m:ctrlPr>
            </m:dPr>
            <m:e>
              <m:f>
                <m:fPr>
                  <m:ctrlPr>
                    <w:rPr>
                      <w:rFonts w:ascii="Cambria Math" w:hAnsi="Cambria Math"/>
                      <w:i/>
                      <w:lang w:eastAsia="fr-FR"/>
                    </w:rPr>
                  </m:ctrlPr>
                </m:fPr>
                <m:num>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 xml:space="preserve">VCB Après Transaction </m:t>
                  </m:r>
                  <m:d>
                    <m:dPr>
                      <m:ctrlPr>
                        <w:rPr>
                          <w:rFonts w:ascii="Cambria Math" w:hAnsi="Cambria Math"/>
                          <w:i/>
                          <w:lang w:eastAsia="fr-FR"/>
                        </w:rPr>
                      </m:ctrlPr>
                    </m:dPr>
                    <m:e>
                      <m:r>
                        <w:rPr>
                          <w:rFonts w:ascii="Cambria Math" w:hAnsi="Cambria Math"/>
                          <w:lang w:eastAsia="fr-FR"/>
                        </w:rPr>
                        <m:t>P</m:t>
                      </m:r>
                    </m:e>
                  </m:d>
                </m:den>
              </m:f>
              <m:r>
                <w:rPr>
                  <w:rFonts w:ascii="Cambria Math" w:hAnsi="Cambria Math"/>
                  <w:lang w:eastAsia="fr-FR"/>
                </w:rPr>
                <m:t>&gt;1-Seuil Déclenchement PDD</m:t>
              </m:r>
            </m:e>
          </m:d>
          <m:r>
            <w:rPr>
              <w:rFonts w:ascii="Cambria Math" w:hAnsi="Cambria Math"/>
              <w:lang w:eastAsia="fr-FR"/>
            </w:rPr>
            <m:t xml:space="preserve"> </m:t>
          </m:r>
        </m:oMath>
      </m:oMathPara>
    </w:p>
    <w:p w14:paraId="7878B310" w14:textId="77777777" w:rsidR="00E35DB4" w:rsidRDefault="00E35DB4" w:rsidP="00E35DB4">
      <w:pPr>
        <w:rPr>
          <w:rFonts w:eastAsiaTheme="minorEastAsia"/>
          <w:lang w:eastAsia="fr-FR"/>
        </w:rPr>
      </w:pPr>
    </w:p>
    <w:p w14:paraId="497A53B0" w14:textId="77777777" w:rsidR="00E35DB4" w:rsidRPr="002A6039" w:rsidRDefault="00E35DB4" w:rsidP="00E35DB4">
      <w:pPr>
        <w:rPr>
          <w:rFonts w:eastAsiaTheme="minorEastAsia"/>
          <w:lang w:eastAsia="fr-FR"/>
        </w:rPr>
      </w:pPr>
      <m:oMathPara>
        <m:oMathParaPr>
          <m:jc m:val="left"/>
        </m:oMathParaPr>
        <m:oMath>
          <m:r>
            <w:rPr>
              <w:rFonts w:ascii="Cambria Math" w:eastAsiaTheme="minorEastAsia" w:hAnsi="Cambria Math"/>
              <w:lang w:eastAsia="fr-FR"/>
            </w:rPr>
            <m:t>Alors PDD=V</m:t>
          </m:r>
          <m:r>
            <w:rPr>
              <w:rFonts w:ascii="Cambria Math" w:hAnsi="Cambria Math"/>
              <w:lang w:eastAsia="fr-FR"/>
            </w:rPr>
            <m:t xml:space="preserve">CB Après Transaction </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-VM Après Transaction </m:t>
          </m:r>
          <m:d>
            <m:dPr>
              <m:ctrlPr>
                <w:rPr>
                  <w:rFonts w:ascii="Cambria Math" w:hAnsi="Cambria Math"/>
                  <w:i/>
                  <w:lang w:eastAsia="fr-FR"/>
                </w:rPr>
              </m:ctrlPr>
            </m:dPr>
            <m:e>
              <m:r>
                <w:rPr>
                  <w:rFonts w:ascii="Cambria Math" w:hAnsi="Cambria Math"/>
                  <w:lang w:eastAsia="fr-FR"/>
                </w:rPr>
                <m:t>P</m:t>
              </m:r>
            </m:e>
          </m:d>
        </m:oMath>
      </m:oMathPara>
    </w:p>
    <w:p w14:paraId="74E96FE9" w14:textId="77777777" w:rsidR="00E35DB4" w:rsidRDefault="00E35DB4" w:rsidP="00E35DB4">
      <w:pPr>
        <w:rPr>
          <w:rFonts w:eastAsiaTheme="minorEastAsia"/>
          <w:lang w:eastAsia="fr-FR"/>
        </w:rPr>
      </w:pPr>
    </w:p>
    <w:p w14:paraId="3A7729D7" w14:textId="77777777" w:rsidR="00E35DB4" w:rsidRPr="002A6039" w:rsidRDefault="00E35DB4" w:rsidP="00E35DB4">
      <w:pPr>
        <w:rPr>
          <w:rFonts w:eastAsiaTheme="minorEastAsia"/>
          <w:u w:val="single"/>
          <w:lang w:eastAsia="fr-FR"/>
        </w:rPr>
      </w:pPr>
      <w:r w:rsidRPr="002A6039">
        <w:rPr>
          <w:rFonts w:eastAsiaTheme="minorEastAsia"/>
          <w:u w:val="single"/>
          <w:lang w:eastAsia="fr-FR"/>
        </w:rPr>
        <w:t>Avec :</w:t>
      </w:r>
    </w:p>
    <w:p w14:paraId="088D020A" w14:textId="77777777" w:rsidR="00E35DB4" w:rsidRPr="00CA32FF" w:rsidRDefault="00E35DB4" w:rsidP="008E7EF8">
      <w:pPr>
        <w:pStyle w:val="Paragraphedeliste"/>
        <w:numPr>
          <w:ilvl w:val="0"/>
          <w:numId w:val="8"/>
        </w:numPr>
        <w:tabs>
          <w:tab w:val="clear" w:pos="720"/>
          <w:tab w:val="num" w:pos="1636"/>
        </w:tabs>
        <w:ind w:left="1636"/>
        <w:jc w:val="left"/>
        <w:rPr>
          <w:rFonts w:eastAsiaTheme="minorEastAsia"/>
          <w:lang w:eastAsia="fr-FR"/>
        </w:rPr>
      </w:pPr>
      <m:oMath>
        <m:r>
          <w:rPr>
            <w:rFonts w:ascii="Cambria Math" w:eastAsiaTheme="minorEastAsia" w:hAnsi="Cambria Math"/>
            <w:lang w:eastAsia="fr-FR"/>
          </w:rPr>
          <m:t>Seuil Déclenchement PDD</m:t>
        </m:r>
      </m:oMath>
      <w:r>
        <w:rPr>
          <w:rFonts w:eastAsiaTheme="minorEastAsia"/>
          <w:lang w:eastAsia="fr-FR"/>
        </w:rPr>
        <w:t> : variable paramétrable</w:t>
      </w:r>
    </w:p>
    <w:p w14:paraId="2493E073" w14:textId="77777777" w:rsidR="00E35DB4" w:rsidRPr="00985FCF" w:rsidRDefault="00E35DB4" w:rsidP="0053457E"/>
    <w:p w14:paraId="581652B3" w14:textId="77777777" w:rsidR="0053457E" w:rsidRDefault="0053457E" w:rsidP="0053457E">
      <w:pPr>
        <w:jc w:val="left"/>
        <w:rPr>
          <w:lang w:eastAsia="fr-FR"/>
        </w:rPr>
      </w:pPr>
    </w:p>
    <w:p w14:paraId="6B6F7C55" w14:textId="77777777" w:rsidR="0053457E" w:rsidRDefault="0053457E" w:rsidP="00881594">
      <w:pPr>
        <w:pStyle w:val="Titre4"/>
      </w:pPr>
      <w:bookmarkStart w:id="145" w:name="_Toc463971539"/>
      <w:bookmarkStart w:id="146" w:name="_Toc120003687"/>
      <w:r>
        <w:t>Provision pour Risque d’Exigibilité (PRE)</w:t>
      </w:r>
      <w:bookmarkEnd w:id="145"/>
      <w:bookmarkEnd w:id="146"/>
      <w:r>
        <w:t xml:space="preserve"> </w:t>
      </w:r>
    </w:p>
    <w:p w14:paraId="2F01CAE1" w14:textId="77777777" w:rsidR="0053457E" w:rsidRPr="00C80E58" w:rsidRDefault="0053457E" w:rsidP="0053457E">
      <w:pPr>
        <w:rPr>
          <w:rFonts w:ascii="Garamond" w:hAnsi="Garamond"/>
          <w:sz w:val="24"/>
          <w:szCs w:val="24"/>
        </w:rPr>
      </w:pPr>
    </w:p>
    <w:p w14:paraId="72D0F945" w14:textId="77777777" w:rsidR="0053457E" w:rsidRPr="00985FCF" w:rsidRDefault="0053457E" w:rsidP="0053457E">
      <w:r w:rsidRPr="00985FCF">
        <w:t xml:space="preserve">La PRE concerne le même périmètre d’actifs que celui de la PDD précédemment défini. </w:t>
      </w:r>
    </w:p>
    <w:p w14:paraId="55F7BC9C" w14:textId="77777777" w:rsidR="0053457E" w:rsidRDefault="0053457E" w:rsidP="0053457E">
      <w:r w:rsidRPr="00985FCF">
        <w:t xml:space="preserve">La Provision pour Risque d’Exigibilité est dotée lorsque l’ensemble de ces actifs est en moins-value latente par rapport à leur prix d’acquisition. La PRE est passée nette de provision pour dépréciation durable (PDD) et est dotée par tiers. Elle est calculée au niveau entité et est réaffectée au niveau canton au prorata des Provisions Mathématiques. </w:t>
      </w:r>
    </w:p>
    <w:p w14:paraId="1C0B7FEB" w14:textId="77777777" w:rsidR="00E35DB4" w:rsidRDefault="00E35DB4" w:rsidP="0053457E">
      <w:pPr>
        <w:tabs>
          <w:tab w:val="left" w:pos="5145"/>
        </w:tabs>
      </w:pPr>
    </w:p>
    <w:p w14:paraId="00372CA6" w14:textId="77777777" w:rsidR="00E35DB4" w:rsidRPr="00495D55" w:rsidRDefault="00E35DB4" w:rsidP="00E35DB4">
      <w:pPr>
        <w:rPr>
          <w:rFonts w:ascii="Calibri" w:eastAsiaTheme="minorEastAsia" w:hAnsi="Calibri"/>
          <w:szCs w:val="24"/>
        </w:rPr>
      </w:pPr>
      <m:oMathPara>
        <m:oMath>
          <m:r>
            <w:rPr>
              <w:rFonts w:ascii="Cambria Math" w:hAnsi="Cambria Math"/>
              <w:szCs w:val="24"/>
            </w:rPr>
            <m:t xml:space="preserve">PRE </m:t>
          </m:r>
          <m:d>
            <m:dPr>
              <m:ctrlPr>
                <w:rPr>
                  <w:rFonts w:ascii="Cambria Math" w:hAnsi="Cambria Math"/>
                  <w:i/>
                  <w:szCs w:val="24"/>
                </w:rPr>
              </m:ctrlPr>
            </m:dPr>
            <m:e>
              <m:r>
                <w:rPr>
                  <w:rFonts w:ascii="Cambria Math" w:hAnsi="Cambria Math"/>
                  <w:szCs w:val="24"/>
                </w:rPr>
                <m:t>0</m:t>
              </m:r>
            </m:e>
          </m:d>
          <m:r>
            <w:rPr>
              <w:rFonts w:ascii="Cambria Math" w:hAnsi="Cambria Math"/>
              <w:szCs w:val="24"/>
            </w:rPr>
            <m:t>=PRE initiale</m:t>
          </m:r>
        </m:oMath>
      </m:oMathPara>
    </w:p>
    <w:p w14:paraId="5FB87A59" w14:textId="77777777" w:rsidR="00E35DB4" w:rsidRDefault="00E35DB4" w:rsidP="00E35DB4">
      <w:pPr>
        <w:rPr>
          <w:rFonts w:ascii="Calibri" w:eastAsiaTheme="minorEastAsia" w:hAnsi="Calibri"/>
          <w:szCs w:val="24"/>
        </w:rPr>
      </w:pPr>
    </w:p>
    <w:p w14:paraId="433AA251" w14:textId="77777777" w:rsidR="00E35DB4" w:rsidRDefault="00E35DB4" w:rsidP="00E35DB4">
      <w:pPr>
        <w:rPr>
          <w:rFonts w:ascii="Calibri" w:hAnsi="Calibri"/>
          <w:szCs w:val="24"/>
        </w:rPr>
      </w:pPr>
      <m:oMathPara>
        <m:oMath>
          <m:r>
            <w:rPr>
              <w:rFonts w:ascii="Cambria Math" w:hAnsi="Cambria Math"/>
              <w:szCs w:val="24"/>
            </w:rPr>
            <m:t xml:space="preserve">PRE </m:t>
          </m:r>
          <m:d>
            <m:dPr>
              <m:ctrlPr>
                <w:rPr>
                  <w:rFonts w:ascii="Cambria Math" w:hAnsi="Cambria Math"/>
                  <w:i/>
                  <w:szCs w:val="24"/>
                </w:rPr>
              </m:ctrlPr>
            </m:dPr>
            <m:e>
              <m:r>
                <w:rPr>
                  <w:rFonts w:ascii="Cambria Math" w:hAnsi="Cambria Math"/>
                  <w:szCs w:val="24"/>
                </w:rPr>
                <m:t>P</m:t>
              </m:r>
            </m:e>
          </m:d>
          <m:r>
            <w:rPr>
              <w:rFonts w:ascii="Cambria Math" w:hAnsi="Cambria Math"/>
              <w:szCs w:val="24"/>
            </w:rPr>
            <m:t xml:space="preserve">=Min(MVL nette globale de </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année , PRE</m:t>
          </m:r>
          <m:d>
            <m:dPr>
              <m:ctrlPr>
                <w:rPr>
                  <w:rFonts w:ascii="Cambria Math" w:hAnsi="Cambria Math"/>
                  <w:i/>
                  <w:szCs w:val="24"/>
                </w:rPr>
              </m:ctrlPr>
            </m:dPr>
            <m:e>
              <m:r>
                <w:rPr>
                  <w:rFonts w:ascii="Cambria Math" w:hAnsi="Cambria Math"/>
                  <w:szCs w:val="24"/>
                </w:rPr>
                <m:t>P-1</m:t>
              </m:r>
            </m:e>
          </m:d>
          <m:r>
            <w:rPr>
              <w:rFonts w:ascii="Cambria Math" w:hAnsi="Cambria Math"/>
              <w:szCs w:val="24"/>
            </w:rPr>
            <m:t>+</m:t>
          </m:r>
          <m:f>
            <m:fPr>
              <m:ctrlPr>
                <w:rPr>
                  <w:rFonts w:ascii="Cambria Math" w:hAnsi="Cambria Math"/>
                  <w:i/>
                  <w:szCs w:val="24"/>
                </w:rPr>
              </m:ctrlPr>
            </m:fPr>
            <m:num>
              <m:r>
                <w:rPr>
                  <w:rFonts w:ascii="Cambria Math" w:hAnsi="Cambria Math"/>
                  <w:szCs w:val="24"/>
                </w:rPr>
                <m:t xml:space="preserve">MVL nette globale de </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 xml:space="preserve">année </m:t>
              </m:r>
            </m:num>
            <m:den>
              <m:r>
                <w:rPr>
                  <w:rFonts w:ascii="Cambria Math" w:hAnsi="Cambria Math"/>
                  <w:szCs w:val="24"/>
                </w:rPr>
                <m:t>3</m:t>
              </m:r>
            </m:den>
          </m:f>
          <m:r>
            <w:rPr>
              <w:rFonts w:ascii="Cambria Math" w:hAnsi="Cambria Math"/>
              <w:szCs w:val="24"/>
            </w:rPr>
            <m:t>)</m:t>
          </m:r>
        </m:oMath>
      </m:oMathPara>
    </w:p>
    <w:p w14:paraId="3B71DA90" w14:textId="77777777" w:rsidR="00E35DB4" w:rsidRPr="00834173" w:rsidRDefault="00E35DB4" w:rsidP="0053457E">
      <w:pPr>
        <w:tabs>
          <w:tab w:val="left" w:pos="5145"/>
        </w:tabs>
      </w:pPr>
    </w:p>
    <w:p w14:paraId="19DA97B0" w14:textId="77777777" w:rsidR="0053457E" w:rsidRPr="00985FCF" w:rsidRDefault="0053457E" w:rsidP="0053457E"/>
    <w:p w14:paraId="71F9F873" w14:textId="77777777" w:rsidR="0053457E" w:rsidRPr="00985FCF" w:rsidRDefault="0053457E" w:rsidP="0053457E"/>
    <w:p w14:paraId="1DBD58DA" w14:textId="77777777" w:rsidR="0053457E" w:rsidRDefault="0053457E" w:rsidP="00881594">
      <w:pPr>
        <w:pStyle w:val="Titre4"/>
      </w:pPr>
      <w:bookmarkStart w:id="147" w:name="_Toc463971540"/>
      <w:bookmarkStart w:id="148" w:name="_Toc120003688"/>
      <w:r>
        <w:t>Réserve de capitalisation</w:t>
      </w:r>
      <w:bookmarkEnd w:id="147"/>
      <w:bookmarkEnd w:id="148"/>
      <w:r>
        <w:t xml:space="preserve"> </w:t>
      </w:r>
    </w:p>
    <w:p w14:paraId="04066D74" w14:textId="77777777" w:rsidR="0053457E" w:rsidRDefault="0053457E" w:rsidP="0053457E">
      <w:pPr>
        <w:rPr>
          <w:rFonts w:ascii="Garamond" w:hAnsi="Garamond"/>
          <w:sz w:val="24"/>
          <w:szCs w:val="24"/>
        </w:rPr>
      </w:pPr>
    </w:p>
    <w:p w14:paraId="05A1AED8" w14:textId="77777777" w:rsidR="0053457E" w:rsidRPr="00985FCF" w:rsidRDefault="0053457E" w:rsidP="0053457E">
      <w:r w:rsidRPr="00985FCF">
        <w:t xml:space="preserve">L’ensemble des mécanismes de la réserve de capitalisation (RDC) concerne les classes d’actifs suivantes : </w:t>
      </w:r>
    </w:p>
    <w:p w14:paraId="26BD54AF" w14:textId="77777777" w:rsidR="0053457E" w:rsidRPr="00985FCF" w:rsidRDefault="0053457E" w:rsidP="008E7EF8">
      <w:pPr>
        <w:widowControl w:val="0"/>
        <w:numPr>
          <w:ilvl w:val="0"/>
          <w:numId w:val="7"/>
        </w:numPr>
        <w:rPr>
          <w:rFonts w:cs="Arial"/>
        </w:rPr>
      </w:pPr>
      <w:r w:rsidRPr="00985FCF">
        <w:rPr>
          <w:rFonts w:cs="Arial"/>
        </w:rPr>
        <w:t>Obligation taux fixe Corporates</w:t>
      </w:r>
    </w:p>
    <w:p w14:paraId="48668A9A" w14:textId="77777777" w:rsidR="0053457E" w:rsidRPr="00985FCF" w:rsidRDefault="0053457E" w:rsidP="008E7EF8">
      <w:pPr>
        <w:widowControl w:val="0"/>
        <w:numPr>
          <w:ilvl w:val="0"/>
          <w:numId w:val="7"/>
        </w:numPr>
        <w:rPr>
          <w:rFonts w:cs="Arial"/>
        </w:rPr>
      </w:pPr>
      <w:r w:rsidRPr="00985FCF">
        <w:rPr>
          <w:rFonts w:cs="Arial"/>
        </w:rPr>
        <w:t>Obligation taux fixe Etat</w:t>
      </w:r>
    </w:p>
    <w:p w14:paraId="20E0054C" w14:textId="77777777" w:rsidR="0053457E" w:rsidRPr="00985FCF" w:rsidRDefault="0053457E" w:rsidP="008E7EF8">
      <w:pPr>
        <w:widowControl w:val="0"/>
        <w:numPr>
          <w:ilvl w:val="0"/>
          <w:numId w:val="7"/>
        </w:numPr>
        <w:rPr>
          <w:rFonts w:cs="Arial"/>
        </w:rPr>
      </w:pPr>
      <w:r w:rsidRPr="00985FCF">
        <w:rPr>
          <w:rFonts w:cs="Arial"/>
        </w:rPr>
        <w:t>Obligation indexées sur l’inflation</w:t>
      </w:r>
    </w:p>
    <w:p w14:paraId="4D37F5CC" w14:textId="77777777" w:rsidR="0053457E" w:rsidRPr="00985FCF" w:rsidRDefault="0053457E" w:rsidP="008E7EF8">
      <w:pPr>
        <w:widowControl w:val="0"/>
        <w:numPr>
          <w:ilvl w:val="0"/>
          <w:numId w:val="7"/>
        </w:numPr>
        <w:rPr>
          <w:rFonts w:cs="Arial"/>
        </w:rPr>
      </w:pPr>
      <w:r w:rsidRPr="00985FCF">
        <w:rPr>
          <w:rFonts w:cs="Arial"/>
        </w:rPr>
        <w:t>Obligations convertibles</w:t>
      </w:r>
    </w:p>
    <w:p w14:paraId="76DD6DFF" w14:textId="77777777" w:rsidR="0053457E" w:rsidRDefault="0053457E" w:rsidP="0053457E">
      <w:pPr>
        <w:rPr>
          <w:lang w:eastAsia="fr-FR"/>
        </w:rPr>
      </w:pPr>
    </w:p>
    <w:p w14:paraId="27D1B624" w14:textId="77777777" w:rsidR="0053457E" w:rsidRDefault="0053457E" w:rsidP="0053457E">
      <w:pPr>
        <w:rPr>
          <w:lang w:eastAsia="fr-FR"/>
        </w:rPr>
      </w:pPr>
      <w:r>
        <w:rPr>
          <w:lang w:eastAsia="fr-FR"/>
        </w:rPr>
        <w:t xml:space="preserve">Si le canton est soumis à la dotation de la réserve de capitalisation, les plus ou moins-values réalisées avant échéance des obligations de type OAT, OTF, OATi et obligations convertibles sont intégrées à la réserve de capitalisation. A l’inverse, si le canton ne prévoit pas la constitution d’une réserve de capitalisation, les plus ou </w:t>
      </w:r>
      <w:r w:rsidR="00CA3F07">
        <w:rPr>
          <w:lang w:eastAsia="fr-FR"/>
        </w:rPr>
        <w:t>moins-values</w:t>
      </w:r>
      <w:r>
        <w:rPr>
          <w:lang w:eastAsia="fr-FR"/>
        </w:rPr>
        <w:t xml:space="preserve"> réalisées avant échéance sont, au même titre que les plus ou moins-values réalisées à échéance, intégrées au résultat.</w:t>
      </w:r>
    </w:p>
    <w:p w14:paraId="33454923" w14:textId="77777777" w:rsidR="0053457E" w:rsidRDefault="0053457E" w:rsidP="0053457E">
      <w:pPr>
        <w:rPr>
          <w:lang w:eastAsia="fr-FR"/>
        </w:rPr>
      </w:pPr>
    </w:p>
    <w:p w14:paraId="04139730" w14:textId="77777777" w:rsidR="00747C51" w:rsidRDefault="0053457E" w:rsidP="00747C51">
      <w:pPr>
        <w:jc w:val="left"/>
      </w:pPr>
      <w:r>
        <w:rPr>
          <w:noProof/>
          <w:lang w:eastAsia="fr-FR"/>
        </w:rPr>
        <w:t xml:space="preserve">    </w:t>
      </w:r>
    </w:p>
    <w:p w14:paraId="7E9BCD3F" w14:textId="77777777" w:rsidR="00747C51" w:rsidRPr="0090154C" w:rsidRDefault="00747C51" w:rsidP="00747C51">
      <w:pPr>
        <w:jc w:val="left"/>
        <w:rPr>
          <w:rFonts w:eastAsiaTheme="minorEastAsia"/>
        </w:rPr>
      </w:pPr>
      <m:oMathPara>
        <m:oMathParaPr>
          <m:jc m:val="left"/>
        </m:oMathParaPr>
        <m:oMath>
          <m:r>
            <m:rPr>
              <m:sty m:val="bi"/>
            </m:rPr>
            <w:rPr>
              <w:rFonts w:ascii="Cambria Math" w:eastAsiaTheme="minorEastAsia" w:hAnsi="Cambria Math"/>
              <w:lang w:eastAsia="fr-FR"/>
            </w:rPr>
            <m:t>Plus</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ou</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moins</m:t>
          </m:r>
          <m:r>
            <m:rPr>
              <m:sty m:val="p"/>
            </m:rPr>
            <w:rPr>
              <w:rFonts w:ascii="Cambria Math" w:eastAsiaTheme="minorEastAsia" w:hAnsi="Cambria Math"/>
              <w:lang w:eastAsia="fr-FR"/>
            </w:rPr>
            <m:t>-</m:t>
          </m:r>
          <m:r>
            <m:rPr>
              <m:sty m:val="bi"/>
            </m:rPr>
            <w:rPr>
              <w:rFonts w:ascii="Cambria Math" w:eastAsiaTheme="minorEastAsia" w:hAnsi="Cambria Math"/>
              <w:lang w:eastAsia="fr-FR"/>
            </w:rPr>
            <m:t>values</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r</m:t>
          </m:r>
          <m:r>
            <m:rPr>
              <m:sty m:val="p"/>
            </m:rPr>
            <w:rPr>
              <w:rFonts w:ascii="Cambria Math" w:eastAsiaTheme="minorEastAsia" w:hAnsi="Cambria Math"/>
              <w:lang w:eastAsia="fr-FR"/>
            </w:rPr>
            <m:t>é</m:t>
          </m:r>
          <m:r>
            <m:rPr>
              <m:sty m:val="bi"/>
            </m:rPr>
            <w:rPr>
              <w:rFonts w:ascii="Cambria Math" w:eastAsiaTheme="minorEastAsia" w:hAnsi="Cambria Math"/>
              <w:lang w:eastAsia="fr-FR"/>
            </w:rPr>
            <m:t>alis</m:t>
          </m:r>
          <m:r>
            <m:rPr>
              <m:sty m:val="p"/>
            </m:rPr>
            <w:rPr>
              <w:rFonts w:ascii="Cambria Math" w:eastAsiaTheme="minorEastAsia" w:hAnsi="Cambria Math"/>
              <w:lang w:eastAsia="fr-FR"/>
            </w:rPr>
            <m:t>é</m:t>
          </m:r>
          <m:r>
            <m:rPr>
              <m:sty m:val="bi"/>
            </m:rPr>
            <w:rPr>
              <w:rFonts w:ascii="Cambria Math" w:eastAsiaTheme="minorEastAsia" w:hAnsi="Cambria Math"/>
              <w:lang w:eastAsia="fr-FR"/>
            </w:rPr>
            <m:t>es</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affect</m:t>
          </m:r>
          <m:r>
            <m:rPr>
              <m:sty m:val="p"/>
            </m:rPr>
            <w:rPr>
              <w:rFonts w:ascii="Cambria Math" w:eastAsiaTheme="minorEastAsia" w:hAnsi="Cambria Math"/>
              <w:lang w:eastAsia="fr-FR"/>
            </w:rPr>
            <m:t>é</m:t>
          </m:r>
          <m:r>
            <m:rPr>
              <m:sty m:val="bi"/>
            </m:rPr>
            <w:rPr>
              <w:rFonts w:ascii="Cambria Math" w:eastAsiaTheme="minorEastAsia" w:hAnsi="Cambria Math"/>
              <w:lang w:eastAsia="fr-FR"/>
            </w:rPr>
            <m:t>es</m:t>
          </m:r>
          <m:r>
            <m:rPr>
              <m:sty m:val="p"/>
            </m:rPr>
            <w:rPr>
              <w:rFonts w:ascii="Cambria Math" w:eastAsiaTheme="minorEastAsia" w:hAnsi="Cambria Math"/>
              <w:lang w:eastAsia="fr-FR"/>
            </w:rPr>
            <m:t xml:space="preserve"> à </m:t>
          </m:r>
          <m:r>
            <m:rPr>
              <m:sty m:val="bi"/>
            </m:rPr>
            <w:rPr>
              <w:rFonts w:ascii="Cambria Math" w:eastAsiaTheme="minorEastAsia" w:hAnsi="Cambria Math"/>
              <w:lang w:eastAsia="fr-FR"/>
            </w:rPr>
            <m:t>la</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RDC :</m:t>
          </m:r>
          <m:r>
            <m:rPr>
              <m:sty m:val="p"/>
            </m:rPr>
            <w:rPr>
              <w:rFonts w:ascii="Cambria Math" w:eastAsiaTheme="minorEastAsia" w:hAnsi="Cambria Math"/>
              <w:lang w:eastAsia="fr-FR"/>
            </w:rPr>
            <w:br/>
          </m:r>
        </m:oMath>
        <m:oMath>
          <m:r>
            <w:rPr>
              <w:rFonts w:ascii="Cambria Math" w:eastAsiaTheme="minorEastAsia" w:hAnsi="Cambria Math"/>
              <w:lang w:eastAsia="fr-FR"/>
            </w:rPr>
            <m:t>Si</m:t>
          </m:r>
          <m:r>
            <m:rPr>
              <m:sty m:val="p"/>
            </m:rPr>
            <w:rPr>
              <w:rFonts w:ascii="Cambria Math" w:eastAsiaTheme="minorEastAsia" w:hAnsi="Cambria Math"/>
              <w:lang w:eastAsia="fr-FR"/>
            </w:rPr>
            <m:t xml:space="preserve"> </m:t>
          </m:r>
          <m:r>
            <w:rPr>
              <w:rFonts w:ascii="Cambria Math" w:eastAsiaTheme="minorEastAsia" w:hAnsi="Cambria Math"/>
              <w:lang w:eastAsia="fr-FR"/>
            </w:rPr>
            <m:t>RDC</m:t>
          </m:r>
          <m:r>
            <m:rPr>
              <m:sty m:val="p"/>
            </m:rPr>
            <w:rPr>
              <w:rFonts w:ascii="Cambria Math" w:eastAsiaTheme="minorEastAsia" w:hAnsi="Cambria Math"/>
              <w:lang w:eastAsia="fr-FR"/>
            </w:rPr>
            <m:t xml:space="preserve"> </m:t>
          </m:r>
          <m:r>
            <w:rPr>
              <w:rFonts w:ascii="Cambria Math" w:eastAsiaTheme="minorEastAsia" w:hAnsi="Cambria Math"/>
              <w:lang w:eastAsia="fr-FR"/>
            </w:rPr>
            <m:t>activ</m:t>
          </m:r>
          <m:r>
            <m:rPr>
              <m:sty m:val="p"/>
            </m:rPr>
            <w:rPr>
              <w:rFonts w:ascii="Cambria Math" w:eastAsiaTheme="minorEastAsia" w:hAnsi="Cambria Math"/>
              <w:lang w:eastAsia="fr-FR"/>
            </w:rPr>
            <m:t>é</m:t>
          </m:r>
          <m:r>
            <w:rPr>
              <w:rFonts w:ascii="Cambria Math" w:eastAsiaTheme="minorEastAsia" w:hAnsi="Cambria Math"/>
              <w:lang w:eastAsia="fr-FR"/>
            </w:rPr>
            <m:t>e</m:t>
          </m:r>
          <m:r>
            <m:rPr>
              <m:sty m:val="p"/>
            </m:rPr>
            <w:rPr>
              <w:rFonts w:ascii="Cambria Math" w:eastAsiaTheme="minorEastAsia" w:hAnsi="Cambria Math"/>
              <w:lang w:eastAsia="fr-FR"/>
            </w:rPr>
            <m:t xml:space="preserve"> </m:t>
          </m:r>
          <m:r>
            <w:rPr>
              <w:rFonts w:ascii="Cambria Math" w:eastAsiaTheme="minorEastAsia" w:hAnsi="Cambria Math"/>
              <w:lang w:eastAsia="fr-FR"/>
            </w:rPr>
            <m:t>alors</m:t>
          </m:r>
          <m:r>
            <m:rPr>
              <m:sty m:val="p"/>
            </m:rPr>
            <w:rPr>
              <w:rFonts w:ascii="Cambria Math" w:eastAsiaTheme="minorEastAsia" w:hAnsi="Cambria Math"/>
              <w:lang w:eastAsia="fr-FR"/>
            </w:rPr>
            <w:br/>
          </m:r>
        </m:oMath>
        <m:oMath>
          <m:r>
            <m:rPr>
              <m:sty m:val="p"/>
            </m:rPr>
            <w:rPr>
              <w:rFonts w:ascii="Cambria Math" w:eastAsiaTheme="minorEastAsia" w:hAnsi="Cambria Math"/>
              <w:lang w:eastAsia="fr-FR"/>
            </w:rPr>
            <m:t xml:space="preserve">             </m:t>
          </m:r>
          <m:r>
            <w:rPr>
              <w:rFonts w:ascii="Cambria Math" w:eastAsiaTheme="minorEastAsia" w:hAnsi="Cambria Math"/>
              <w:lang w:eastAsia="fr-FR"/>
            </w:rPr>
            <m:t>PMVR</m:t>
          </m:r>
          <m:r>
            <m:rPr>
              <m:sty m:val="p"/>
            </m:rPr>
            <w:rPr>
              <w:rFonts w:ascii="Cambria Math" w:eastAsiaTheme="minorEastAsia" w:hAnsi="Cambria Math"/>
              <w:lang w:eastAsia="fr-FR"/>
            </w:rPr>
            <m:t xml:space="preserve"> </m:t>
          </m:r>
          <m:r>
            <w:rPr>
              <w:rFonts w:ascii="Cambria Math" w:eastAsiaTheme="minorEastAsia" w:hAnsi="Cambria Math"/>
              <w:lang w:eastAsia="fr-FR"/>
            </w:rPr>
            <m:t>RDC</m:t>
          </m:r>
          <m:r>
            <m:rPr>
              <m:sty m:val="p"/>
            </m:rPr>
            <w:rPr>
              <w:rFonts w:ascii="Cambria Math" w:eastAsiaTheme="minorEastAsia" w:hAnsi="Cambria Math"/>
              <w:lang w:eastAsia="fr-FR"/>
            </w:rPr>
            <m:t>=</m:t>
          </m:r>
          <m:r>
            <w:rPr>
              <w:rFonts w:ascii="Cambria Math" w:eastAsiaTheme="minorEastAsia" w:hAnsi="Cambria Math"/>
              <w:lang w:eastAsia="fr-FR"/>
            </w:rPr>
            <m:t>Plus</m:t>
          </m:r>
          <m:r>
            <m:rPr>
              <m:sty m:val="p"/>
            </m:rPr>
            <w:rPr>
              <w:rFonts w:ascii="Cambria Math" w:eastAsiaTheme="minorEastAsia" w:hAnsi="Cambria Math"/>
              <w:lang w:eastAsia="fr-FR"/>
            </w:rPr>
            <m:t xml:space="preserve"> </m:t>
          </m:r>
          <m:r>
            <w:rPr>
              <w:rFonts w:ascii="Cambria Math" w:eastAsiaTheme="minorEastAsia" w:hAnsi="Cambria Math"/>
              <w:lang w:eastAsia="fr-FR"/>
            </w:rPr>
            <m:t>ou</m:t>
          </m:r>
          <m:r>
            <m:rPr>
              <m:sty m:val="p"/>
            </m:rPr>
            <w:rPr>
              <w:rFonts w:ascii="Cambria Math" w:eastAsiaTheme="minorEastAsia" w:hAnsi="Cambria Math"/>
              <w:lang w:eastAsia="fr-FR"/>
            </w:rPr>
            <m:t xml:space="preserve"> </m:t>
          </m:r>
          <m:r>
            <w:rPr>
              <w:rFonts w:ascii="Cambria Math" w:eastAsiaTheme="minorEastAsia" w:hAnsi="Cambria Math"/>
              <w:lang w:eastAsia="fr-FR"/>
            </w:rPr>
            <m:t>moins</m:t>
          </m:r>
          <m:r>
            <m:rPr>
              <m:sty m:val="p"/>
            </m:rPr>
            <w:rPr>
              <w:rFonts w:ascii="Cambria Math" w:eastAsiaTheme="minorEastAsia" w:hAnsi="Cambria Math"/>
              <w:lang w:eastAsia="fr-FR"/>
            </w:rPr>
            <m:t xml:space="preserve"> </m:t>
          </m:r>
          <m:r>
            <w:rPr>
              <w:rFonts w:ascii="Cambria Math" w:eastAsiaTheme="minorEastAsia" w:hAnsi="Cambria Math"/>
              <w:lang w:eastAsia="fr-FR"/>
            </w:rPr>
            <m:t>values</m:t>
          </m:r>
          <m:r>
            <m:rPr>
              <m:sty m:val="p"/>
            </m:rPr>
            <w:rPr>
              <w:rFonts w:ascii="Cambria Math" w:eastAsiaTheme="minorEastAsia" w:hAnsi="Cambria Math"/>
              <w:lang w:eastAsia="fr-FR"/>
            </w:rPr>
            <m:t xml:space="preserve"> </m:t>
          </m:r>
          <m:r>
            <w:rPr>
              <w:rFonts w:ascii="Cambria Math" w:eastAsiaTheme="minorEastAsia" w:hAnsi="Cambria Math"/>
              <w:lang w:eastAsia="fr-FR"/>
            </w:rPr>
            <m:t>r</m:t>
          </m:r>
          <m:r>
            <m:rPr>
              <m:sty m:val="p"/>
            </m:rPr>
            <w:rPr>
              <w:rFonts w:ascii="Cambria Math" w:eastAsiaTheme="minorEastAsia" w:hAnsi="Cambria Math"/>
              <w:lang w:eastAsia="fr-FR"/>
            </w:rPr>
            <m:t>é</m:t>
          </m:r>
          <m:r>
            <w:rPr>
              <w:rFonts w:ascii="Cambria Math" w:eastAsiaTheme="minorEastAsia" w:hAnsi="Cambria Math"/>
              <w:lang w:eastAsia="fr-FR"/>
            </w:rPr>
            <m:t>alis</m:t>
          </m:r>
          <m:r>
            <m:rPr>
              <m:sty m:val="p"/>
            </m:rPr>
            <w:rPr>
              <w:rFonts w:ascii="Cambria Math" w:eastAsiaTheme="minorEastAsia" w:hAnsi="Cambria Math"/>
              <w:lang w:eastAsia="fr-FR"/>
            </w:rPr>
            <m:t>é</m:t>
          </m:r>
          <m:r>
            <w:rPr>
              <w:rFonts w:ascii="Cambria Math" w:eastAsiaTheme="minorEastAsia" w:hAnsi="Cambria Math"/>
              <w:lang w:eastAsia="fr-FR"/>
            </w:rPr>
            <m:t>es</m:t>
          </m:r>
          <m:r>
            <m:rPr>
              <m:sty m:val="p"/>
            </m:rPr>
            <w:rPr>
              <w:rFonts w:ascii="Cambria Math" w:eastAsiaTheme="minorEastAsia" w:hAnsi="Cambria Math"/>
              <w:lang w:eastAsia="fr-FR"/>
            </w:rPr>
            <m:t xml:space="preserve"> </m:t>
          </m:r>
          <m:r>
            <m:rPr>
              <m:sty m:val="bi"/>
            </m:rPr>
            <w:rPr>
              <w:rFonts w:ascii="Cambria Math" w:eastAsiaTheme="minorEastAsia" w:hAnsi="Cambria Math"/>
              <w:lang w:eastAsia="fr-FR"/>
            </w:rPr>
            <m:t>avant</m:t>
          </m:r>
          <m:r>
            <m:rPr>
              <m:sty m:val="p"/>
            </m:rPr>
            <w:rPr>
              <w:rFonts w:ascii="Cambria Math" w:eastAsiaTheme="minorEastAsia" w:hAnsi="Cambria Math"/>
              <w:lang w:eastAsia="fr-FR"/>
            </w:rPr>
            <m:t xml:space="preserve"> é</m:t>
          </m:r>
          <m:r>
            <m:rPr>
              <m:sty m:val="bi"/>
            </m:rPr>
            <w:rPr>
              <w:rFonts w:ascii="Cambria Math" w:eastAsiaTheme="minorEastAsia" w:hAnsi="Cambria Math"/>
              <w:lang w:eastAsia="fr-FR"/>
            </w:rPr>
            <m:t>ch</m:t>
          </m:r>
          <m:r>
            <m:rPr>
              <m:sty m:val="p"/>
            </m:rPr>
            <w:rPr>
              <w:rFonts w:ascii="Cambria Math" w:eastAsiaTheme="minorEastAsia" w:hAnsi="Cambria Math"/>
              <w:lang w:eastAsia="fr-FR"/>
            </w:rPr>
            <m:t>é</m:t>
          </m:r>
          <m:r>
            <m:rPr>
              <m:sty m:val="bi"/>
            </m:rPr>
            <w:rPr>
              <w:rFonts w:ascii="Cambria Math" w:eastAsiaTheme="minorEastAsia" w:hAnsi="Cambria Math"/>
              <w:lang w:eastAsia="fr-FR"/>
            </w:rPr>
            <m:t>ance</m:t>
          </m:r>
          <m:r>
            <m:rPr>
              <m:sty m:val="p"/>
            </m:rPr>
            <w:rPr>
              <w:rFonts w:ascii="Cambria Math" w:eastAsiaTheme="minorEastAsia" w:hAnsi="Cambria Math"/>
              <w:lang w:eastAsia="fr-FR"/>
            </w:rPr>
            <m:t xml:space="preserve"> </m:t>
          </m:r>
          <m:r>
            <w:rPr>
              <w:rFonts w:ascii="Cambria Math" w:eastAsiaTheme="minorEastAsia" w:hAnsi="Cambria Math"/>
              <w:lang w:eastAsia="fr-FR"/>
            </w:rPr>
            <m:t>de</m:t>
          </m:r>
          <m:r>
            <m:rPr>
              <m:sty m:val="p"/>
            </m:rPr>
            <w:rPr>
              <w:rFonts w:ascii="Cambria Math" w:eastAsiaTheme="minorEastAsia" w:hAnsi="Cambria Math"/>
              <w:lang w:eastAsia="fr-FR"/>
            </w:rPr>
            <m:t xml:space="preserve"> </m:t>
          </m:r>
          <m:sSup>
            <m:sSupPr>
              <m:ctrlPr>
                <w:rPr>
                  <w:rFonts w:ascii="Cambria Math" w:eastAsiaTheme="minorEastAsia" w:hAnsi="Cambria Math"/>
                  <w:lang w:eastAsia="fr-FR"/>
                </w:rPr>
              </m:ctrlPr>
            </m:sSupPr>
            <m:e>
              <m:r>
                <w:rPr>
                  <w:rFonts w:ascii="Cambria Math" w:eastAsiaTheme="minorEastAsia" w:hAnsi="Cambria Math"/>
                  <w:lang w:eastAsia="fr-FR"/>
                </w:rPr>
                <m:t>l</m:t>
              </m:r>
            </m:e>
            <m:sup>
              <m:r>
                <m:rPr>
                  <m:sty m:val="p"/>
                </m:rPr>
                <w:rPr>
                  <w:rFonts w:ascii="Cambria Math" w:eastAsiaTheme="minorEastAsia" w:hAnsi="Cambria Math"/>
                  <w:lang w:eastAsia="fr-FR"/>
                </w:rPr>
                <m:t>'</m:t>
              </m:r>
            </m:sup>
          </m:sSup>
          <m:r>
            <w:rPr>
              <w:rFonts w:ascii="Cambria Math" w:eastAsiaTheme="minorEastAsia" w:hAnsi="Cambria Math"/>
              <w:lang w:eastAsia="fr-FR"/>
            </w:rPr>
            <m:t>obligation</m:t>
          </m:r>
          <m:r>
            <m:rPr>
              <m:sty m:val="p"/>
            </m:rPr>
            <w:rPr>
              <w:rFonts w:ascii="Cambria Math" w:eastAsiaTheme="minorEastAsia" w:hAnsi="Cambria Math"/>
              <w:lang w:eastAsia="fr-FR"/>
            </w:rPr>
            <w:br/>
          </m:r>
        </m:oMath>
        <m:oMath>
          <m:r>
            <w:rPr>
              <w:rFonts w:ascii="Cambria Math" w:eastAsiaTheme="minorEastAsia" w:hAnsi="Cambria Math"/>
              <w:lang w:eastAsia="fr-FR"/>
            </w:rPr>
            <m:t>Sinon</m:t>
          </m:r>
          <m:r>
            <m:rPr>
              <m:sty m:val="p"/>
            </m:rPr>
            <w:rPr>
              <w:rFonts w:ascii="Cambria Math" w:eastAsiaTheme="minorEastAsia" w:hAnsi="Cambria Math"/>
              <w:lang w:eastAsia="fr-FR"/>
            </w:rPr>
            <m:t xml:space="preserve"> </m:t>
          </m:r>
          <m:r>
            <m:rPr>
              <m:sty m:val="p"/>
            </m:rPr>
            <w:rPr>
              <w:rFonts w:ascii="Cambria Math" w:eastAsiaTheme="minorEastAsia" w:hAnsi="Cambria Math"/>
            </w:rPr>
            <w:br/>
          </m:r>
        </m:oMath>
        <m:oMath>
          <m:r>
            <w:rPr>
              <w:rFonts w:ascii="Cambria Math" w:eastAsiaTheme="minorEastAsia" w:hAnsi="Cambria Math"/>
              <w:sz w:val="20"/>
              <w:lang w:eastAsia="fr-FR"/>
            </w:rPr>
            <m:t xml:space="preserve">             PMVR RDC=0</m:t>
          </m:r>
        </m:oMath>
      </m:oMathPara>
    </w:p>
    <w:p w14:paraId="3A1DEEA9" w14:textId="77777777" w:rsidR="00747C51" w:rsidRPr="003A5675" w:rsidRDefault="00747C51" w:rsidP="00747C51">
      <w:pPr>
        <w:rPr>
          <w:rFonts w:eastAsiaTheme="minorEastAsia"/>
          <w:lang w:eastAsia="fr-FR"/>
        </w:rPr>
      </w:pPr>
    </w:p>
    <w:p w14:paraId="29599E24" w14:textId="77777777" w:rsidR="00747C51" w:rsidRDefault="00747C51" w:rsidP="00747C51">
      <w:pPr>
        <w:jc w:val="left"/>
      </w:pPr>
    </w:p>
    <w:p w14:paraId="6E148F43" w14:textId="77777777" w:rsidR="00747C51" w:rsidRPr="0090154C" w:rsidRDefault="00747C51" w:rsidP="00747C51">
      <w:pPr>
        <w:jc w:val="left"/>
        <w:rPr>
          <w:rFonts w:eastAsiaTheme="minorEastAsia"/>
          <w:b/>
        </w:rPr>
      </w:pPr>
      <m:oMathPara>
        <m:oMathParaPr>
          <m:jc m:val="left"/>
        </m:oMathParaPr>
        <m:oMath>
          <m:r>
            <m:rPr>
              <m:sty m:val="bi"/>
            </m:rPr>
            <w:rPr>
              <w:rFonts w:ascii="Cambria Math" w:hAnsi="Cambria Math"/>
            </w:rPr>
            <m:t>Plus ou moins-values réalisées affectées au résultat</m:t>
          </m:r>
        </m:oMath>
      </m:oMathPara>
    </w:p>
    <w:p w14:paraId="25C8E26C" w14:textId="77777777" w:rsidR="00747C51" w:rsidRDefault="00747C51" w:rsidP="00747C51">
      <w:pPr>
        <w:jc w:val="left"/>
        <w:rPr>
          <w:rFonts w:ascii="Cambria Math" w:eastAsiaTheme="minorEastAsia" w:hAnsi="Cambria Math"/>
          <w:i/>
        </w:rPr>
      </w:pPr>
      <m:oMathPara>
        <m:oMathParaPr>
          <m:jc m:val="left"/>
        </m:oMathParaPr>
        <m:oMath>
          <m:r>
            <w:rPr>
              <w:rFonts w:ascii="Cambria Math" w:eastAsiaTheme="minorEastAsia" w:hAnsi="Cambria Math"/>
            </w:rPr>
            <m:t xml:space="preserve">Si </m:t>
          </m:r>
          <m:r>
            <w:rPr>
              <w:rFonts w:ascii="Cambria Math" w:eastAsiaTheme="minorEastAsia" w:hAnsi="Cambria Math"/>
              <w:lang w:eastAsia="fr-FR"/>
            </w:rPr>
            <m:t>RDC</m:t>
          </m:r>
          <m:r>
            <m:rPr>
              <m:sty m:val="p"/>
            </m:rPr>
            <w:rPr>
              <w:rFonts w:ascii="Cambria Math" w:eastAsiaTheme="minorEastAsia" w:hAnsi="Cambria Math"/>
              <w:lang w:eastAsia="fr-FR"/>
            </w:rPr>
            <m:t xml:space="preserve"> </m:t>
          </m:r>
          <m:r>
            <w:rPr>
              <w:rFonts w:ascii="Cambria Math" w:eastAsiaTheme="minorEastAsia" w:hAnsi="Cambria Math"/>
              <w:lang w:eastAsia="fr-FR"/>
            </w:rPr>
            <m:t>activ</m:t>
          </m:r>
          <m:r>
            <m:rPr>
              <m:sty m:val="p"/>
            </m:rPr>
            <w:rPr>
              <w:rFonts w:ascii="Cambria Math" w:eastAsiaTheme="minorEastAsia" w:hAnsi="Cambria Math"/>
              <w:lang w:eastAsia="fr-FR"/>
            </w:rPr>
            <m:t>é</m:t>
          </m:r>
          <m:r>
            <w:rPr>
              <w:rFonts w:ascii="Cambria Math" w:eastAsiaTheme="minorEastAsia" w:hAnsi="Cambria Math"/>
              <w:lang w:eastAsia="fr-FR"/>
            </w:rPr>
            <m:t>e</m:t>
          </m:r>
          <m:r>
            <w:rPr>
              <w:rFonts w:ascii="Cambria Math" w:eastAsiaTheme="minorEastAsia" w:hAnsi="Cambria Math"/>
            </w:rPr>
            <m:t xml:space="preserve"> alors</m:t>
          </m:r>
          <m:r>
            <m:rPr>
              <m:sty m:val="p"/>
            </m:rPr>
            <w:rPr>
              <w:rFonts w:ascii="Cambria Math" w:eastAsiaTheme="minorEastAsia" w:hAnsi="Cambria Math"/>
            </w:rPr>
            <w:br/>
          </m:r>
        </m:oMath>
        <m:oMath>
          <m:r>
            <w:rPr>
              <w:rFonts w:ascii="Cambria Math" w:eastAsiaTheme="minorEastAsia" w:hAnsi="Cambria Math"/>
            </w:rPr>
            <m:t xml:space="preserve">             PMVR Résultat=Plus ou moins values réalisées à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échéance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obligation</m:t>
          </m:r>
          <m:r>
            <m:rPr>
              <m:sty m:val="p"/>
            </m:rPr>
            <w:rPr>
              <w:rFonts w:ascii="Cambria Math" w:eastAsiaTheme="minorEastAsia" w:hAnsi="Cambria Math"/>
            </w:rPr>
            <w:br/>
          </m:r>
        </m:oMath>
        <m:oMath>
          <m:r>
            <w:rPr>
              <w:rFonts w:ascii="Cambria Math" w:eastAsiaTheme="minorEastAsia" w:hAnsi="Cambria Math"/>
            </w:rPr>
            <m:t>Sinon</m:t>
          </m:r>
          <m:r>
            <m:rPr>
              <m:sty m:val="p"/>
            </m:rPr>
            <w:rPr>
              <w:rFonts w:ascii="Cambria Math" w:eastAsiaTheme="minorEastAsia" w:hAnsi="Cambria Math"/>
            </w:rPr>
            <w:br/>
          </m:r>
        </m:oMath>
        <m:oMath>
          <m:r>
            <w:rPr>
              <w:rFonts w:ascii="Cambria Math" w:eastAsiaTheme="minorEastAsia" w:hAnsi="Cambria Math"/>
            </w:rPr>
            <m:t xml:space="preserve">            PMVR Résultat=Plus ou moins values réalisées à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échéance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obligation+Plus ou moins values réalisées avant l'échéance de l'obligation</m:t>
          </m:r>
        </m:oMath>
      </m:oMathPara>
    </w:p>
    <w:p w14:paraId="26A2FE10" w14:textId="77777777" w:rsidR="0053457E" w:rsidRDefault="0053457E" w:rsidP="0053457E">
      <w:pPr>
        <w:rPr>
          <w:u w:val="single"/>
        </w:rPr>
      </w:pPr>
    </w:p>
    <w:p w14:paraId="55F96176" w14:textId="77777777" w:rsidR="0053457E" w:rsidRPr="00985FCF" w:rsidRDefault="0053457E" w:rsidP="0053457E">
      <w:r w:rsidRPr="000A7019">
        <w:rPr>
          <w:u w:val="single"/>
        </w:rPr>
        <w:t>NB en cas de moins-values réalisées sur ce périmètre d’actifs</w:t>
      </w:r>
      <w:r>
        <w:t> : S</w:t>
      </w:r>
      <w:r w:rsidRPr="00985FCF">
        <w:t>i le stock de RDC est insuffisant pour absorber les moins-values réalisées, le delta</w:t>
      </w:r>
      <w:r w:rsidR="00762FE3">
        <w:t xml:space="preserve"> (au-delà du stock de RDC)</w:t>
      </w:r>
      <w:r w:rsidRPr="00985FCF">
        <w:t xml:space="preserve"> est intégré au niveau du résultat financier de l’année. </w:t>
      </w:r>
    </w:p>
    <w:p w14:paraId="5B1CC7CE" w14:textId="7B503D89" w:rsidR="0053457E" w:rsidRDefault="0053457E" w:rsidP="0053457E"/>
    <w:p w14:paraId="6C5B002C" w14:textId="77777777" w:rsidR="008519C8" w:rsidRPr="00E1623B" w:rsidRDefault="008519C8" w:rsidP="008519C8">
      <w:pPr>
        <w:rPr>
          <w:rFonts w:cs="Arial"/>
          <w:b/>
          <w:highlight w:val="yellow"/>
          <w:u w:val="single"/>
        </w:rPr>
      </w:pPr>
      <w:bookmarkStart w:id="149" w:name="_Hlk513479824"/>
      <w:r w:rsidRPr="00E1623B">
        <w:rPr>
          <w:rFonts w:cs="Arial"/>
          <w:b/>
          <w:highlight w:val="yellow"/>
          <w:u w:val="single"/>
        </w:rPr>
        <w:t>Horizon de distribution des produits financiers de la réserve de capitalisation</w:t>
      </w:r>
    </w:p>
    <w:p w14:paraId="7A227C89" w14:textId="77777777" w:rsidR="008519C8" w:rsidRPr="00E1623B" w:rsidRDefault="008519C8" w:rsidP="008519C8">
      <w:pPr>
        <w:rPr>
          <w:rFonts w:cs="Arial"/>
          <w:highlight w:val="yellow"/>
        </w:rPr>
      </w:pPr>
    </w:p>
    <w:p w14:paraId="2CEDA7E8" w14:textId="2947507B" w:rsidR="008519C8" w:rsidRPr="00E1623B" w:rsidRDefault="0071585C" w:rsidP="008519C8">
      <w:pPr>
        <w:rPr>
          <w:highlight w:val="yellow"/>
        </w:rPr>
      </w:pPr>
      <w:r>
        <w:rPr>
          <w:highlight w:val="yellow"/>
        </w:rPr>
        <w:t xml:space="preserve">Les </w:t>
      </w:r>
      <w:r w:rsidR="008519C8" w:rsidRPr="00E1623B">
        <w:rPr>
          <w:highlight w:val="yellow"/>
        </w:rPr>
        <w:t>produits financiers</w:t>
      </w:r>
      <w:r>
        <w:rPr>
          <w:highlight w:val="yellow"/>
        </w:rPr>
        <w:t xml:space="preserve"> des actifs en représentation de</w:t>
      </w:r>
      <w:r w:rsidR="008519C8" w:rsidRPr="00E1623B">
        <w:rPr>
          <w:highlight w:val="yellow"/>
        </w:rPr>
        <w:t xml:space="preserve"> la réserve de capitalisation</w:t>
      </w:r>
      <w:r>
        <w:rPr>
          <w:highlight w:val="yellow"/>
        </w:rPr>
        <w:t xml:space="preserve"> sont distribués aux</w:t>
      </w:r>
      <w:r w:rsidR="008519C8" w:rsidRPr="00E1623B">
        <w:rPr>
          <w:highlight w:val="yellow"/>
        </w:rPr>
        <w:t xml:space="preserve"> assurés</w:t>
      </w:r>
      <w:r>
        <w:rPr>
          <w:highlight w:val="yellow"/>
        </w:rPr>
        <w:t xml:space="preserve"> jusqu’à un horizon</w:t>
      </w:r>
      <w:r w:rsidR="00884643">
        <w:rPr>
          <w:highlight w:val="yellow"/>
        </w:rPr>
        <w:t xml:space="preserve"> fixé</w:t>
      </w:r>
      <w:r>
        <w:rPr>
          <w:highlight w:val="yellow"/>
        </w:rPr>
        <w:t xml:space="preserve"> </w:t>
      </w:r>
      <w:r w:rsidR="00884643">
        <w:rPr>
          <w:highlight w:val="yellow"/>
        </w:rPr>
        <w:t>spécifique à chaque entité (</w:t>
      </w:r>
      <w:r>
        <w:rPr>
          <w:highlight w:val="yellow"/>
        </w:rPr>
        <w:t>défini en</w:t>
      </w:r>
      <w:r w:rsidR="00884643">
        <w:rPr>
          <w:highlight w:val="yellow"/>
        </w:rPr>
        <w:t xml:space="preserve"> paramètre)</w:t>
      </w:r>
      <w:r>
        <w:rPr>
          <w:highlight w:val="yellow"/>
        </w:rPr>
        <w:t xml:space="preserve">. Au-delà de cet horizon, les produits financiers reviennent à l’assureur. </w:t>
      </w:r>
    </w:p>
    <w:bookmarkEnd w:id="149"/>
    <w:p w14:paraId="7A29FECD" w14:textId="77777777" w:rsidR="0053457E" w:rsidRDefault="0053457E" w:rsidP="0053457E"/>
    <w:p w14:paraId="0CDF2EA2" w14:textId="77777777" w:rsidR="0053457E" w:rsidRDefault="0053457E" w:rsidP="00881594">
      <w:pPr>
        <w:pStyle w:val="Titre3"/>
      </w:pPr>
      <w:bookmarkStart w:id="150" w:name="_Toc463971541"/>
      <w:bookmarkStart w:id="151" w:name="_Toc120003689"/>
      <w:r w:rsidRPr="00F50D2A">
        <w:t xml:space="preserve">Les </w:t>
      </w:r>
      <w:r>
        <w:t>revenus financiers</w:t>
      </w:r>
      <w:bookmarkEnd w:id="150"/>
      <w:bookmarkEnd w:id="151"/>
      <w:r>
        <w:t xml:space="preserve"> </w:t>
      </w:r>
    </w:p>
    <w:p w14:paraId="690CADB4" w14:textId="77777777" w:rsidR="0053457E" w:rsidRDefault="0053457E" w:rsidP="0053457E"/>
    <w:p w14:paraId="2670BCB7" w14:textId="77777777" w:rsidR="0053457E" w:rsidRPr="00936965" w:rsidRDefault="0053457E" w:rsidP="0053457E">
      <w:pPr>
        <w:rPr>
          <w:b/>
          <w:u w:val="single"/>
        </w:rPr>
      </w:pPr>
      <w:r w:rsidRPr="00936965">
        <w:rPr>
          <w:b/>
          <w:u w:val="single"/>
        </w:rPr>
        <w:t>Périmètre Hors UC :</w:t>
      </w:r>
    </w:p>
    <w:p w14:paraId="4E0488A7" w14:textId="77777777" w:rsidR="0053457E" w:rsidRPr="00936965" w:rsidRDefault="0053457E" w:rsidP="0053457E">
      <w:pPr>
        <w:rPr>
          <w:b/>
          <w:u w:val="single"/>
        </w:rPr>
      </w:pPr>
    </w:p>
    <w:p w14:paraId="1EFB5625" w14:textId="77777777" w:rsidR="0053457E" w:rsidRPr="00936965" w:rsidRDefault="0053457E" w:rsidP="0053457E">
      <w:r w:rsidRPr="00936965">
        <w:t>Les revenus financiers concernant les actifs (Hors UC) sont composés à chaque pas de temps de :</w:t>
      </w:r>
    </w:p>
    <w:p w14:paraId="2B249D5D" w14:textId="77777777" w:rsidR="0053457E" w:rsidRPr="00936965" w:rsidRDefault="0053457E" w:rsidP="0053457E"/>
    <w:p w14:paraId="36B5BD0C" w14:textId="77777777" w:rsidR="0053457E" w:rsidRPr="00936965" w:rsidRDefault="0053457E" w:rsidP="0053457E">
      <w:pPr>
        <w:pStyle w:val="Paragraphedeliste"/>
      </w:pPr>
      <w:r w:rsidRPr="00936965">
        <w:t>Les coupons, les loyers, les dividendes, les intérêts sur le monétaire et sur les remboursements obligataires</w:t>
      </w:r>
      <w:r w:rsidRPr="00936965">
        <w:rPr>
          <w:b/>
          <w:i/>
        </w:rPr>
        <w:t xml:space="preserve"> (*)</w:t>
      </w:r>
    </w:p>
    <w:p w14:paraId="75223B0A" w14:textId="77777777" w:rsidR="0053457E" w:rsidRPr="00936965" w:rsidRDefault="0053457E" w:rsidP="0053457E">
      <w:r w:rsidRPr="00936965">
        <w:t>+</w:t>
      </w:r>
      <w:r w:rsidRPr="00936965">
        <w:tab/>
        <w:t>Les PMV réalisées (sauf OTF, OAT, Obligations indexées sur inflation et obligations convertibles dont les PMV mouvementent la réserve de capitalisation dans la limite du stock disponible)</w:t>
      </w:r>
    </w:p>
    <w:p w14:paraId="3D3FEBFD" w14:textId="77777777" w:rsidR="0053457E" w:rsidRPr="00936965" w:rsidRDefault="0053457E" w:rsidP="0053457E">
      <w:r w:rsidRPr="00936965">
        <w:t xml:space="preserve">+ </w:t>
      </w:r>
      <w:r w:rsidRPr="00936965">
        <w:tab/>
        <w:t>Les revenus liés à l’indexation sur inflation (effet de la revalorisation du nominal pour les obligations indexées sur inflation)</w:t>
      </w:r>
    </w:p>
    <w:p w14:paraId="584D1E67" w14:textId="77777777" w:rsidR="0053457E" w:rsidRPr="00936965" w:rsidRDefault="0053457E" w:rsidP="0053457E">
      <w:r w:rsidRPr="00936965">
        <w:t xml:space="preserve">+ </w:t>
      </w:r>
      <w:r w:rsidRPr="00936965">
        <w:tab/>
        <w:t>Les variations de surcôte/décôte</w:t>
      </w:r>
    </w:p>
    <w:p w14:paraId="219438ED" w14:textId="77777777" w:rsidR="0053457E" w:rsidRPr="00936965" w:rsidRDefault="0053457E" w:rsidP="0053457E">
      <w:r w:rsidRPr="00936965">
        <w:t xml:space="preserve">+ </w:t>
      </w:r>
      <w:r w:rsidRPr="00936965">
        <w:tab/>
        <w:t>Les variations de coupons courus</w:t>
      </w:r>
    </w:p>
    <w:p w14:paraId="4E5897F7" w14:textId="77777777" w:rsidR="0053457E" w:rsidRPr="00936965" w:rsidRDefault="0053457E" w:rsidP="0053457E">
      <w:r w:rsidRPr="00936965">
        <w:t>+</w:t>
      </w:r>
      <w:r w:rsidRPr="00936965">
        <w:tab/>
        <w:t>Les amortissements (immobilier, cap spread)</w:t>
      </w:r>
    </w:p>
    <w:p w14:paraId="37CABD97" w14:textId="77777777" w:rsidR="0053457E" w:rsidRPr="00936965" w:rsidRDefault="0053457E" w:rsidP="0053457E">
      <w:r w:rsidRPr="00936965">
        <w:t xml:space="preserve">+ </w:t>
      </w:r>
      <w:r w:rsidRPr="00936965">
        <w:tab/>
        <w:t>Les défauts éventuels sur les obligations (en univers risque neutre, le spread initial est traduit en probabilité de défaut, qui s’applique au nominal, à la valeur comptable brute, au coupon couru et à la surcote/décote chaque année ; le défaut sur chacun de ces éléments comptables est alors intégré dans les résultats financiers de l’année)</w:t>
      </w:r>
    </w:p>
    <w:p w14:paraId="77D8220B" w14:textId="77777777" w:rsidR="0053457E" w:rsidRPr="00936965" w:rsidRDefault="0053457E" w:rsidP="0053457E">
      <w:r w:rsidRPr="00936965">
        <w:t xml:space="preserve">+ </w:t>
      </w:r>
      <w:r w:rsidRPr="00936965">
        <w:tab/>
        <w:t>La variation de PDD</w:t>
      </w:r>
    </w:p>
    <w:p w14:paraId="399EF82F" w14:textId="77777777" w:rsidR="0053457E" w:rsidRPr="00936965" w:rsidRDefault="0053457E" w:rsidP="0053457E"/>
    <w:p w14:paraId="22A3E40A" w14:textId="77777777" w:rsidR="0053457E" w:rsidRPr="00936965" w:rsidRDefault="0053457E" w:rsidP="0053457E">
      <w:pPr>
        <w:rPr>
          <w:i/>
        </w:rPr>
      </w:pPr>
      <w:r w:rsidRPr="00936965">
        <w:rPr>
          <w:i/>
        </w:rPr>
        <w:t xml:space="preserve">(*) La stratégie ALM a lieu au 31/12 de l’année en même temps que la survenance des flux de passifs. Ainsi les remboursements d’obligations et les tombées de coupons en cours d’année sont rémunérés au taux 1 an au prorata temporaris jusqu’au 31/12. Cette rémunération modélisée pour les Obligations à taux fixe entre dans l’assiette des revenus financiers de l’année. </w:t>
      </w:r>
    </w:p>
    <w:p w14:paraId="0470199F" w14:textId="77777777" w:rsidR="0053457E" w:rsidRPr="00936965" w:rsidRDefault="0053457E" w:rsidP="0053457E"/>
    <w:p w14:paraId="5B938EE6" w14:textId="77777777" w:rsidR="0053457E" w:rsidRPr="00936965" w:rsidRDefault="0053457E" w:rsidP="0053457E">
      <w:pPr>
        <w:rPr>
          <w:b/>
          <w:u w:val="single"/>
        </w:rPr>
      </w:pPr>
      <w:r w:rsidRPr="00936965">
        <w:rPr>
          <w:b/>
          <w:u w:val="single"/>
        </w:rPr>
        <w:t>Périmètre UC :</w:t>
      </w:r>
    </w:p>
    <w:p w14:paraId="46DDF8DA" w14:textId="77777777" w:rsidR="0053457E" w:rsidRPr="00936965" w:rsidRDefault="0053457E" w:rsidP="0053457E">
      <w:pPr>
        <w:rPr>
          <w:b/>
          <w:u w:val="single"/>
        </w:rPr>
      </w:pPr>
    </w:p>
    <w:p w14:paraId="4CA0A13B" w14:textId="77777777" w:rsidR="0053457E" w:rsidRDefault="0053457E" w:rsidP="0053457E">
      <w:r w:rsidRPr="00936965">
        <w:t>Concernant les UC, les revenus financiers qui correspondent également aux ACAV sont obtenus de la façon suivante pour chacun des OPCVM type :</w:t>
      </w:r>
    </w:p>
    <w:p w14:paraId="49562CB3" w14:textId="77777777" w:rsidR="00020954" w:rsidRDefault="00020954" w:rsidP="0053457E"/>
    <w:p w14:paraId="09FDA7D2" w14:textId="77777777" w:rsidR="00020954" w:rsidRPr="00936965" w:rsidRDefault="00020954" w:rsidP="0053457E">
      <m:oMathPara>
        <m:oMath>
          <m:r>
            <w:rPr>
              <w:rFonts w:ascii="Cambria Math" w:hAnsi="Cambria Math"/>
            </w:rPr>
            <w:lastRenderedPageBreak/>
            <m:t xml:space="preserve">ACAV </m:t>
          </m:r>
          <m:sSub>
            <m:sSubPr>
              <m:ctrlPr>
                <w:rPr>
                  <w:rFonts w:ascii="Cambria Math" w:hAnsi="Cambria Math"/>
                  <w:i/>
                </w:rPr>
              </m:ctrlPr>
            </m:sSubPr>
            <m:e>
              <m:r>
                <w:rPr>
                  <w:rFonts w:ascii="Cambria Math" w:hAnsi="Cambria Math"/>
                </w:rPr>
                <m:t>OPCVM</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=VM Avant Transaction</m:t>
          </m:r>
          <m:d>
            <m:dPr>
              <m:ctrlPr>
                <w:rPr>
                  <w:rFonts w:ascii="Cambria Math" w:hAnsi="Cambria Math"/>
                  <w:i/>
                </w:rPr>
              </m:ctrlPr>
            </m:dPr>
            <m:e>
              <m:r>
                <w:rPr>
                  <w:rFonts w:ascii="Cambria Math" w:hAnsi="Cambria Math"/>
                </w:rPr>
                <m:t>P</m:t>
              </m:r>
            </m:e>
          </m:d>
          <m:r>
            <w:rPr>
              <w:rFonts w:ascii="Cambria Math" w:hAnsi="Cambria Math"/>
            </w:rPr>
            <m:t>-VM Après Transaction(P-1)</m:t>
          </m:r>
        </m:oMath>
      </m:oMathPara>
    </w:p>
    <w:p w14:paraId="631BE021" w14:textId="77777777" w:rsidR="0053457E" w:rsidRDefault="0053457E" w:rsidP="0053457E"/>
    <w:p w14:paraId="3F723EB6" w14:textId="77777777" w:rsidR="0053457E" w:rsidRDefault="0053457E" w:rsidP="00881594">
      <w:pPr>
        <w:pStyle w:val="Titre2"/>
      </w:pPr>
      <w:bookmarkStart w:id="152" w:name="_Toc463971543"/>
      <w:bookmarkStart w:id="153" w:name="_Toc120003690"/>
      <w:r>
        <w:t>ALM</w:t>
      </w:r>
      <w:bookmarkEnd w:id="152"/>
      <w:bookmarkEnd w:id="153"/>
    </w:p>
    <w:p w14:paraId="1CDC951A" w14:textId="77777777" w:rsidR="0053457E" w:rsidRPr="0048745C" w:rsidRDefault="0053457E" w:rsidP="00881594">
      <w:pPr>
        <w:pStyle w:val="Titre3"/>
      </w:pPr>
      <w:bookmarkStart w:id="154" w:name="_Toc463971544"/>
      <w:bookmarkStart w:id="155" w:name="_Toc120003691"/>
      <w:r>
        <w:t>Périmètre Hors UC</w:t>
      </w:r>
      <w:bookmarkEnd w:id="154"/>
      <w:bookmarkEnd w:id="155"/>
      <w:r w:rsidRPr="00641EA3">
        <w:t xml:space="preserve"> </w:t>
      </w:r>
    </w:p>
    <w:p w14:paraId="5550B6C6" w14:textId="77777777" w:rsidR="0053457E" w:rsidRPr="00641EA3" w:rsidRDefault="0053457E" w:rsidP="0053457E">
      <w:pPr>
        <w:rPr>
          <w:b/>
          <w:u w:val="single"/>
        </w:rPr>
      </w:pPr>
    </w:p>
    <w:p w14:paraId="1480A9D7" w14:textId="77777777" w:rsidR="0053457E" w:rsidRPr="00641EA3" w:rsidRDefault="0053457E" w:rsidP="0053457E">
      <w:pPr>
        <w:tabs>
          <w:tab w:val="num" w:pos="2160"/>
        </w:tabs>
        <w:rPr>
          <w:noProof/>
        </w:rPr>
      </w:pPr>
      <w:r w:rsidRPr="00641EA3">
        <w:rPr>
          <w:noProof/>
        </w:rPr>
        <w:t>Trois types de stratégies sont possibles :</w:t>
      </w:r>
    </w:p>
    <w:p w14:paraId="270063C4" w14:textId="77777777" w:rsidR="0053457E" w:rsidRPr="00641EA3" w:rsidRDefault="0053457E" w:rsidP="008E7EF8">
      <w:pPr>
        <w:numPr>
          <w:ilvl w:val="1"/>
          <w:numId w:val="12"/>
        </w:numPr>
        <w:tabs>
          <w:tab w:val="num" w:pos="2160"/>
        </w:tabs>
        <w:rPr>
          <w:noProof/>
        </w:rPr>
      </w:pPr>
      <w:r w:rsidRPr="00641EA3">
        <w:rPr>
          <w:noProof/>
        </w:rPr>
        <w:t>La stratégie 1 correspond à une stratégie d’allocation cible des stocks (i.e l’allocation d’actifs en % de valeur de marché est maintenue constante)</w:t>
      </w:r>
    </w:p>
    <w:p w14:paraId="550014B1" w14:textId="77777777" w:rsidR="0053457E" w:rsidRPr="00641EA3" w:rsidRDefault="0053457E" w:rsidP="008E7EF8">
      <w:pPr>
        <w:numPr>
          <w:ilvl w:val="1"/>
          <w:numId w:val="12"/>
        </w:numPr>
        <w:tabs>
          <w:tab w:val="num" w:pos="2160"/>
        </w:tabs>
        <w:rPr>
          <w:noProof/>
        </w:rPr>
      </w:pPr>
      <w:r w:rsidRPr="00641EA3">
        <w:rPr>
          <w:noProof/>
        </w:rPr>
        <w:t xml:space="preserve">La stratégie 2 correspond à une stratégie d’allocation cible des flux pour laquelle les taux de répartition de l’allocation cible sont appliqués sur le cash flow total à investir ou désinvestir. </w:t>
      </w:r>
    </w:p>
    <w:p w14:paraId="7F26B6DE" w14:textId="77777777" w:rsidR="0053457E" w:rsidRPr="00641EA3" w:rsidRDefault="0053457E" w:rsidP="008E7EF8">
      <w:pPr>
        <w:widowControl w:val="0"/>
        <w:numPr>
          <w:ilvl w:val="1"/>
          <w:numId w:val="12"/>
        </w:numPr>
        <w:rPr>
          <w:rFonts w:cs="Arial"/>
        </w:rPr>
      </w:pPr>
      <w:r w:rsidRPr="00641EA3">
        <w:rPr>
          <w:noProof/>
        </w:rPr>
        <w:t>La stratégie 3 correspond à une stratégie d’allocation cible des stocks avec la contrainte de non réalisation de moins-values latentes pour les actifs hors obligataires (i.e Hors OTF, OAT, OATi, OTV). Cela signifie qu’en cas de cash-flows négatifs, les classes d’actifs non obligataires (</w:t>
      </w:r>
      <w:r w:rsidRPr="00641EA3">
        <w:rPr>
          <w:rFonts w:cs="Arial"/>
        </w:rPr>
        <w:t>Action, Private Equity, Obligations perpétuelles, Immobilier, OPCVM Obligataires) ne sont pas cédées</w:t>
      </w:r>
      <w:r w:rsidR="00612A3D">
        <w:rPr>
          <w:rFonts w:cs="Arial"/>
        </w:rPr>
        <w:t xml:space="preserve"> dès lors qu’elles sont en moins-values latentes</w:t>
      </w:r>
      <w:r w:rsidRPr="00641EA3">
        <w:rPr>
          <w:rFonts w:cs="Arial"/>
        </w:rPr>
        <w:t xml:space="preserve">. </w:t>
      </w:r>
    </w:p>
    <w:p w14:paraId="0B426A6C" w14:textId="77777777" w:rsidR="0053457E" w:rsidRPr="00641EA3" w:rsidRDefault="0053457E" w:rsidP="0053457E">
      <w:pPr>
        <w:rPr>
          <w:rFonts w:cs="Arial"/>
        </w:rPr>
      </w:pPr>
    </w:p>
    <w:p w14:paraId="0DF969CF" w14:textId="77777777" w:rsidR="0053457E" w:rsidRPr="00641EA3" w:rsidRDefault="0053457E" w:rsidP="0053457E">
      <w:pPr>
        <w:rPr>
          <w:noProof/>
          <w:u w:val="single"/>
        </w:rPr>
      </w:pPr>
      <w:r w:rsidRPr="00641EA3">
        <w:rPr>
          <w:rFonts w:cs="Arial"/>
          <w:u w:val="single"/>
        </w:rPr>
        <w:t>NB </w:t>
      </w:r>
      <w:r w:rsidRPr="00641EA3">
        <w:rPr>
          <w:rFonts w:cs="Arial"/>
        </w:rPr>
        <w:t xml:space="preserve">: </w:t>
      </w:r>
      <w:r w:rsidRPr="00641EA3">
        <w:rPr>
          <w:noProof/>
        </w:rPr>
        <w:t>La stratégie d’allocation ne s’ap</w:t>
      </w:r>
      <w:r w:rsidR="008426CF">
        <w:rPr>
          <w:noProof/>
        </w:rPr>
        <w:t>p</w:t>
      </w:r>
      <w:r w:rsidRPr="00641EA3">
        <w:rPr>
          <w:noProof/>
        </w:rPr>
        <w:t>lique ni sur l’immobilier d’exploitation ni sur les participations.</w:t>
      </w:r>
    </w:p>
    <w:p w14:paraId="345CE2FF" w14:textId="77777777" w:rsidR="0053457E" w:rsidRPr="00641EA3" w:rsidRDefault="0053457E" w:rsidP="0053457E">
      <w:pPr>
        <w:tabs>
          <w:tab w:val="num" w:pos="2160"/>
        </w:tabs>
        <w:ind w:left="1440"/>
        <w:rPr>
          <w:noProof/>
        </w:rPr>
      </w:pPr>
    </w:p>
    <w:p w14:paraId="6A7D1E56" w14:textId="7D783850" w:rsidR="0053457E" w:rsidRPr="00641EA3" w:rsidRDefault="0053457E" w:rsidP="00045745">
      <w:pPr>
        <w:tabs>
          <w:tab w:val="num" w:pos="2160"/>
        </w:tabs>
        <w:rPr>
          <w:noProof/>
        </w:rPr>
      </w:pPr>
      <w:bookmarkStart w:id="156" w:name="_Hlk479603398"/>
      <w:r w:rsidRPr="00641EA3">
        <w:rPr>
          <w:noProof/>
        </w:rPr>
        <w:t xml:space="preserve">L’allocation cible qui détermine la répartition entre les différentes classes d’actif est paramétrée en inputs. </w:t>
      </w:r>
      <w:r w:rsidR="00045745">
        <w:rPr>
          <w:noProof/>
        </w:rPr>
        <w:t>L</w:t>
      </w:r>
      <w:r w:rsidRPr="00641EA3">
        <w:rPr>
          <w:noProof/>
        </w:rPr>
        <w:t xml:space="preserve">e type de stratégie (1,2,3) </w:t>
      </w:r>
      <w:r w:rsidR="00045745">
        <w:rPr>
          <w:noProof/>
        </w:rPr>
        <w:t>est défini en input et reste le même</w:t>
      </w:r>
      <w:r w:rsidRPr="00641EA3">
        <w:rPr>
          <w:noProof/>
        </w:rPr>
        <w:t xml:space="preserve"> pour chaque pas de temps. </w:t>
      </w:r>
    </w:p>
    <w:bookmarkEnd w:id="156"/>
    <w:p w14:paraId="5D01B0F1" w14:textId="77777777" w:rsidR="0053457E" w:rsidRPr="00641EA3" w:rsidRDefault="0053457E" w:rsidP="0053457E">
      <w:pPr>
        <w:jc w:val="left"/>
        <w:rPr>
          <w:noProof/>
        </w:rPr>
      </w:pPr>
    </w:p>
    <w:p w14:paraId="24EDF661" w14:textId="77777777" w:rsidR="0053457E" w:rsidRPr="00641EA3" w:rsidRDefault="0053457E" w:rsidP="0053457E">
      <w:pPr>
        <w:jc w:val="left"/>
        <w:rPr>
          <w:noProof/>
        </w:rPr>
      </w:pPr>
      <w:r w:rsidRPr="00641EA3">
        <w:rPr>
          <w:noProof/>
        </w:rPr>
        <w:t xml:space="preserve">Les grandes étapes de la modélisation sont les suivantes : </w:t>
      </w:r>
    </w:p>
    <w:p w14:paraId="58119F22" w14:textId="77777777" w:rsidR="0053457E" w:rsidRPr="00641EA3" w:rsidRDefault="0053457E" w:rsidP="0053457E">
      <w:pPr>
        <w:jc w:val="left"/>
        <w:rPr>
          <w:noProof/>
        </w:rPr>
      </w:pPr>
    </w:p>
    <w:p w14:paraId="3712C886" w14:textId="77777777" w:rsidR="0053457E" w:rsidRDefault="0053457E" w:rsidP="008E7EF8">
      <w:pPr>
        <w:pStyle w:val="Paragraphedeliste"/>
        <w:numPr>
          <w:ilvl w:val="0"/>
          <w:numId w:val="11"/>
        </w:numPr>
        <w:contextualSpacing w:val="0"/>
        <w:jc w:val="left"/>
      </w:pPr>
      <w:r w:rsidRPr="00641EA3">
        <w:t xml:space="preserve">Calcul de la valeur de marché avant transaction </w:t>
      </w:r>
      <w:r w:rsidR="00045745">
        <w:t>totale</w:t>
      </w:r>
    </w:p>
    <w:p w14:paraId="66A3891B" w14:textId="77777777" w:rsidR="00045745" w:rsidRDefault="00045745" w:rsidP="00045745">
      <w:pPr>
        <w:jc w:val="left"/>
      </w:pPr>
    </w:p>
    <w:p w14:paraId="2ACFB524" w14:textId="77777777" w:rsidR="00045745" w:rsidRPr="00210CB7" w:rsidRDefault="00045745" w:rsidP="00045745">
      <w:pPr>
        <w:pStyle w:val="Paragraphedeliste"/>
        <w:ind w:left="1440"/>
        <w:rPr>
          <w:rFonts w:eastAsiaTheme="minorEastAsia"/>
          <w:lang w:eastAsia="fr-FR"/>
        </w:rPr>
      </w:pPr>
      <m:oMathPara>
        <m:oMath>
          <m:r>
            <w:rPr>
              <w:rFonts w:ascii="Cambria Math" w:hAnsi="Cambria Math"/>
              <w:lang w:eastAsia="fr-FR"/>
            </w:rPr>
            <m:t xml:space="preserve">VM Avant Trans= </m:t>
          </m:r>
          <m:nary>
            <m:naryPr>
              <m:chr m:val="∑"/>
              <m:limLoc m:val="undOvr"/>
              <m:supHide m:val="1"/>
              <m:ctrlPr>
                <w:rPr>
                  <w:rFonts w:ascii="Cambria Math" w:hAnsi="Cambria Math"/>
                  <w:i/>
                  <w:lang w:eastAsia="fr-FR"/>
                </w:rPr>
              </m:ctrlPr>
            </m:naryPr>
            <m:sub>
              <m:r>
                <w:rPr>
                  <w:rFonts w:ascii="Cambria Math" w:hAnsi="Cambria Math"/>
                  <w:lang w:eastAsia="fr-FR"/>
                </w:rPr>
                <m:t>classes actifs i</m:t>
              </m:r>
            </m:sub>
            <m:sup/>
            <m:e>
              <m:r>
                <w:rPr>
                  <w:rFonts w:ascii="Cambria Math" w:hAnsi="Cambria Math"/>
                  <w:lang w:eastAsia="fr-FR"/>
                </w:rPr>
                <m:t xml:space="preserve">VM Avant Trans </m:t>
              </m:r>
              <m:d>
                <m:dPr>
                  <m:ctrlPr>
                    <w:rPr>
                      <w:rFonts w:ascii="Cambria Math" w:hAnsi="Cambria Math"/>
                      <w:i/>
                      <w:lang w:eastAsia="fr-FR"/>
                    </w:rPr>
                  </m:ctrlPr>
                </m:dPr>
                <m:e>
                  <m:r>
                    <w:rPr>
                      <w:rFonts w:ascii="Cambria Math" w:hAnsi="Cambria Math"/>
                      <w:lang w:eastAsia="fr-FR"/>
                    </w:rPr>
                    <m:t>i</m:t>
                  </m:r>
                </m:e>
              </m:d>
            </m:e>
          </m:nary>
        </m:oMath>
      </m:oMathPara>
    </w:p>
    <w:p w14:paraId="7D64E1DE" w14:textId="77777777" w:rsidR="00045745" w:rsidRPr="00641EA3" w:rsidRDefault="00045745" w:rsidP="00045745">
      <w:pPr>
        <w:jc w:val="left"/>
      </w:pPr>
    </w:p>
    <w:p w14:paraId="2239FFE8" w14:textId="77777777" w:rsidR="0053457E" w:rsidRDefault="0053457E" w:rsidP="008E7EF8">
      <w:pPr>
        <w:pStyle w:val="Paragraphedeliste"/>
        <w:numPr>
          <w:ilvl w:val="0"/>
          <w:numId w:val="11"/>
        </w:numPr>
        <w:contextualSpacing w:val="0"/>
        <w:jc w:val="left"/>
      </w:pPr>
      <w:r w:rsidRPr="00641EA3">
        <w:t>Calcul d</w:t>
      </w:r>
      <w:r w:rsidR="00045745">
        <w:t>u</w:t>
      </w:r>
      <w:r w:rsidRPr="00641EA3">
        <w:t xml:space="preserve"> flux </w:t>
      </w:r>
      <w:r w:rsidR="00045745">
        <w:t>net total :</w:t>
      </w:r>
      <w:r w:rsidRPr="00641EA3">
        <w:t xml:space="preserve"> </w:t>
      </w:r>
    </w:p>
    <w:p w14:paraId="261B1D4E" w14:textId="17AEA295" w:rsidR="00045745" w:rsidRPr="00210CB7" w:rsidRDefault="00045745" w:rsidP="00045745">
      <w:pPr>
        <w:pStyle w:val="Paragraphedeliste"/>
        <w:ind w:left="1080"/>
        <w:rPr>
          <w:rFonts w:eastAsiaTheme="minorEastAsia"/>
          <w:lang w:eastAsia="fr-FR"/>
        </w:rPr>
      </w:pPr>
      <m:oMathPara>
        <m:oMath>
          <m:r>
            <w:rPr>
              <w:rFonts w:ascii="Cambria Math" w:eastAsiaTheme="minorEastAsia" w:hAnsi="Cambria Math"/>
              <w:lang w:eastAsia="fr-FR"/>
            </w:rPr>
            <m:t>Total CF=CF Passif+CF Actif+CF Bas de bilans</m:t>
          </m:r>
        </m:oMath>
      </m:oMathPara>
    </w:p>
    <w:p w14:paraId="794011C0" w14:textId="77777777" w:rsidR="00045745" w:rsidRPr="00641EA3" w:rsidRDefault="00045745" w:rsidP="00045745">
      <w:pPr>
        <w:pStyle w:val="Paragraphedeliste"/>
        <w:ind w:left="1080"/>
        <w:contextualSpacing w:val="0"/>
        <w:jc w:val="left"/>
      </w:pPr>
    </w:p>
    <w:p w14:paraId="29F5D97A" w14:textId="77777777" w:rsidR="0053457E" w:rsidRPr="00641EA3" w:rsidRDefault="00045745" w:rsidP="008E7EF8">
      <w:pPr>
        <w:pStyle w:val="Paragraphedeliste"/>
        <w:numPr>
          <w:ilvl w:val="0"/>
          <w:numId w:val="11"/>
        </w:numPr>
        <w:contextualSpacing w:val="0"/>
        <w:jc w:val="left"/>
      </w:pPr>
      <m:oMath>
        <m:r>
          <w:rPr>
            <w:rFonts w:ascii="Cambria Math" w:hAnsi="Cambria Math" w:cs="Cambria Math"/>
          </w:rPr>
          <m:t>V</m:t>
        </m:r>
        <m:r>
          <w:rPr>
            <w:rFonts w:ascii="Cambria Math" w:hAnsi="Cambria Math"/>
          </w:rPr>
          <m:t>M Totale Après Transaction</m:t>
        </m:r>
        <m:d>
          <m:dPr>
            <m:ctrlPr>
              <w:rPr>
                <w:rFonts w:ascii="Cambria Math" w:hAnsi="Cambria Math"/>
                <w:i/>
              </w:rPr>
            </m:ctrlPr>
          </m:dPr>
          <m:e>
            <m:r>
              <w:rPr>
                <w:rFonts w:ascii="Cambria Math" w:hAnsi="Cambria Math"/>
              </w:rPr>
              <m:t>P</m:t>
            </m:r>
          </m:e>
        </m:d>
        <m:r>
          <w:rPr>
            <w:rFonts w:ascii="Cambria Math" w:hAnsi="Cambria Math"/>
          </w:rPr>
          <m:t xml:space="preserve">=VM Totale Avant Transaction </m:t>
        </m:r>
        <m:d>
          <m:dPr>
            <m:ctrlPr>
              <w:rPr>
                <w:rFonts w:ascii="Cambria Math" w:hAnsi="Cambria Math"/>
                <w:i/>
              </w:rPr>
            </m:ctrlPr>
          </m:dPr>
          <m:e>
            <m:r>
              <w:rPr>
                <w:rFonts w:ascii="Cambria Math" w:hAnsi="Cambria Math"/>
              </w:rPr>
              <m:t>P</m:t>
            </m:r>
          </m:e>
        </m:d>
        <m:r>
          <w:rPr>
            <w:rFonts w:ascii="Cambria Math" w:hAnsi="Cambria Math"/>
          </w:rPr>
          <m:t>+Total CF(P)</m:t>
        </m:r>
      </m:oMath>
      <w:r w:rsidR="0053457E" w:rsidRPr="00641EA3">
        <w:t xml:space="preserve"> </w:t>
      </w:r>
    </w:p>
    <w:p w14:paraId="57A4F85B" w14:textId="77777777" w:rsidR="0053457E" w:rsidRPr="00641EA3" w:rsidRDefault="0053457E" w:rsidP="0053457E">
      <w:pPr>
        <w:pStyle w:val="Paragraphedeliste"/>
        <w:ind w:left="1080"/>
      </w:pPr>
    </w:p>
    <w:p w14:paraId="6ED8AF7F" w14:textId="77777777" w:rsidR="0053457E" w:rsidRPr="00641EA3" w:rsidRDefault="0053457E" w:rsidP="0053457E">
      <w:pPr>
        <w:ind w:firstLine="708"/>
      </w:pPr>
      <w:r w:rsidRPr="00641EA3">
        <w:t xml:space="preserve">4) Répartition de la valeur de marché après transaction par classe d’actifs. Ainsi, selon la stratégie paramétrée, les calculs suivants vont être réalisés : </w:t>
      </w:r>
    </w:p>
    <w:p w14:paraId="09D17F52" w14:textId="77777777" w:rsidR="0053457E" w:rsidRPr="00641EA3" w:rsidRDefault="0053457E" w:rsidP="0053457E"/>
    <w:p w14:paraId="450E1AB8" w14:textId="77777777" w:rsidR="0053457E" w:rsidRPr="00641EA3" w:rsidRDefault="0053457E" w:rsidP="0053457E">
      <w:pPr>
        <w:rPr>
          <w:u w:val="single"/>
        </w:rPr>
      </w:pPr>
      <w:r w:rsidRPr="00641EA3">
        <w:rPr>
          <w:u w:val="single"/>
        </w:rPr>
        <w:t>Si stratégie 1, on a :</w:t>
      </w:r>
    </w:p>
    <w:p w14:paraId="4923EBF2" w14:textId="77777777" w:rsidR="0053457E" w:rsidRPr="00641EA3" w:rsidRDefault="0053457E" w:rsidP="0053457E"/>
    <w:p w14:paraId="021F7A5C" w14:textId="77777777" w:rsidR="00045745" w:rsidRPr="005A4555" w:rsidRDefault="00045745" w:rsidP="00045745">
      <w:pPr>
        <w:rPr>
          <w:rFonts w:eastAsiaTheme="minorEastAsia"/>
        </w:rPr>
      </w:pPr>
      <m:oMathPara>
        <m:oMath>
          <m:r>
            <w:rPr>
              <w:rFonts w:ascii="Cambria Math" w:hAnsi="Cambria Math"/>
            </w:rPr>
            <m:t>Valeur de marché après transaction actif i=VM totale après transaction×Répartition actif i</m:t>
          </m:r>
        </m:oMath>
      </m:oMathPara>
    </w:p>
    <w:p w14:paraId="0CA5CDED" w14:textId="77777777" w:rsidR="005A4555" w:rsidRPr="00B542C3" w:rsidRDefault="005A4555" w:rsidP="00045745"/>
    <w:p w14:paraId="4FD9C0E9" w14:textId="77A940E3" w:rsidR="0053457E" w:rsidRPr="00641EA3" w:rsidRDefault="0053457E" w:rsidP="0053457E">
      <w:pPr>
        <w:rPr>
          <w:vertAlign w:val="subscript"/>
        </w:rPr>
      </w:pPr>
      <w:r w:rsidRPr="00641EA3">
        <w:rPr>
          <w:noProof/>
        </w:rPr>
        <w:t xml:space="preserve">La stratégie d’allocation cible des stocks consiste à effectuer un rebalancement </w:t>
      </w:r>
      <w:r w:rsidR="00887DEF">
        <w:rPr>
          <w:noProof/>
        </w:rPr>
        <w:t>du portefeuille</w:t>
      </w:r>
      <w:r w:rsidRPr="00641EA3">
        <w:rPr>
          <w:noProof/>
        </w:rPr>
        <w:t xml:space="preserve"> selon une allocation cible définie au départ (égale à la proportion initiale des actifs par exemple). </w:t>
      </w:r>
    </w:p>
    <w:p w14:paraId="6FCA83DF" w14:textId="77777777" w:rsidR="0053457E" w:rsidRPr="00641EA3" w:rsidRDefault="0053457E" w:rsidP="0053457E"/>
    <w:p w14:paraId="4731FFBE" w14:textId="77777777" w:rsidR="0053457E" w:rsidRPr="00641EA3" w:rsidRDefault="0053457E" w:rsidP="0053457E">
      <w:pPr>
        <w:rPr>
          <w:u w:val="single"/>
        </w:rPr>
      </w:pPr>
      <w:r w:rsidRPr="00641EA3">
        <w:rPr>
          <w:u w:val="single"/>
        </w:rPr>
        <w:t>Si stratégie 2, on a :</w:t>
      </w:r>
    </w:p>
    <w:p w14:paraId="642CEE11" w14:textId="77777777" w:rsidR="0053457E" w:rsidRPr="00641EA3" w:rsidRDefault="0053457E" w:rsidP="0053457E">
      <w:pPr>
        <w:rPr>
          <w:u w:val="single"/>
        </w:rPr>
      </w:pPr>
    </w:p>
    <w:p w14:paraId="2AB5FE69" w14:textId="77777777" w:rsidR="00045745" w:rsidRPr="00B542C3" w:rsidRDefault="00045745" w:rsidP="00045745">
      <m:oMathPara>
        <m:oMath>
          <m:r>
            <w:rPr>
              <w:rFonts w:ascii="Cambria Math" w:hAnsi="Cambria Math"/>
            </w:rPr>
            <m:t>Valeur de marché après transaction actif i=Valeur de marché avant transaction actif i+Flux total×Répartition actif i</m:t>
          </m:r>
        </m:oMath>
      </m:oMathPara>
    </w:p>
    <w:p w14:paraId="22EDBBC4" w14:textId="77777777" w:rsidR="00045745" w:rsidRDefault="00045745" w:rsidP="0053457E"/>
    <w:p w14:paraId="15491BD5" w14:textId="77777777" w:rsidR="0053457E" w:rsidRPr="00641EA3" w:rsidRDefault="0053457E" w:rsidP="0053457E">
      <w:r w:rsidRPr="00641EA3">
        <w:lastRenderedPageBreak/>
        <w:t xml:space="preserve">Un ajustement est éventuellement réalisé si le montant à désinvestir sur une classe d’actif est supérieur à la VM avant transaction de cette classe d’actif (cet ajustement est réparti sur les autres classes d’actifs qui le permettent). </w:t>
      </w:r>
    </w:p>
    <w:p w14:paraId="30BD74C0" w14:textId="77777777" w:rsidR="0053457E" w:rsidRPr="00641EA3" w:rsidRDefault="0053457E" w:rsidP="0053457E">
      <w:pPr>
        <w:rPr>
          <w:u w:val="single"/>
        </w:rPr>
      </w:pPr>
    </w:p>
    <w:p w14:paraId="6F34B054" w14:textId="77777777" w:rsidR="0053457E" w:rsidRPr="00641EA3" w:rsidRDefault="0053457E" w:rsidP="0053457E">
      <w:pPr>
        <w:rPr>
          <w:u w:val="single"/>
        </w:rPr>
      </w:pPr>
      <w:r w:rsidRPr="00641EA3">
        <w:rPr>
          <w:u w:val="single"/>
        </w:rPr>
        <w:t>Si stratégie 3, on a :</w:t>
      </w:r>
    </w:p>
    <w:p w14:paraId="535D8AC3" w14:textId="77777777" w:rsidR="0053457E" w:rsidRPr="00641EA3" w:rsidRDefault="0053457E" w:rsidP="0053457E">
      <w:pPr>
        <w:rPr>
          <w:u w:val="single"/>
        </w:rPr>
      </w:pPr>
    </w:p>
    <w:p w14:paraId="46A14B9B" w14:textId="77777777" w:rsidR="0053457E" w:rsidRDefault="0053457E" w:rsidP="0053457E">
      <w:pPr>
        <w:rPr>
          <w:rFonts w:ascii="Garamond" w:hAnsi="Garamond"/>
          <w:sz w:val="24"/>
          <w:szCs w:val="24"/>
        </w:rPr>
      </w:pPr>
      <w:r w:rsidRPr="00641EA3">
        <w:t xml:space="preserve">On applique la même méthode que la stratégie 1 sauf que si le total CF net est négatif, le paramètre « allocation actif i » est nul pour les classes d’actifs non obligataires en moins-values latentes. Un ajustement est alors effectué sur les autres classes d’actifs pour avoir une répartition totale égale à 100%. </w:t>
      </w:r>
    </w:p>
    <w:p w14:paraId="34DE614F" w14:textId="77777777" w:rsidR="0053457E" w:rsidRDefault="0053457E" w:rsidP="0053457E">
      <w:pPr>
        <w:rPr>
          <w:rFonts w:ascii="Garamond" w:hAnsi="Garamond"/>
          <w:sz w:val="24"/>
          <w:szCs w:val="24"/>
        </w:rPr>
      </w:pPr>
    </w:p>
    <w:p w14:paraId="5247F208" w14:textId="77777777" w:rsidR="0053457E" w:rsidRPr="00641EA3" w:rsidRDefault="0053457E" w:rsidP="00881594">
      <w:pPr>
        <w:pStyle w:val="Titre3"/>
      </w:pPr>
      <w:bookmarkStart w:id="157" w:name="_Toc463971545"/>
      <w:bookmarkStart w:id="158" w:name="_Toc120003692"/>
      <w:r>
        <w:t>Périmètre UC</w:t>
      </w:r>
      <w:bookmarkEnd w:id="157"/>
      <w:bookmarkEnd w:id="158"/>
    </w:p>
    <w:p w14:paraId="2D1D110C" w14:textId="77777777" w:rsidR="0053457E" w:rsidRPr="00641EA3" w:rsidRDefault="0053457E" w:rsidP="0053457E"/>
    <w:p w14:paraId="4F23C1AA" w14:textId="77777777" w:rsidR="0053457E" w:rsidRPr="00641EA3" w:rsidRDefault="0053457E" w:rsidP="0053457E"/>
    <w:p w14:paraId="29C97B77" w14:textId="77777777" w:rsidR="0053457E" w:rsidRDefault="0053457E" w:rsidP="0053457E">
      <w:r w:rsidRPr="00641EA3">
        <w:t>Pour les supports en unités de compte, l’ALM est géré pour chacun des « OPCVMs type » (cf Classe « OPCVM UC »)</w:t>
      </w:r>
      <w:r>
        <w:t xml:space="preserve">. </w:t>
      </w:r>
    </w:p>
    <w:p w14:paraId="31923C81" w14:textId="77777777" w:rsidR="0048745C" w:rsidRPr="007A45DE" w:rsidRDefault="0048745C" w:rsidP="0053457E"/>
    <w:p w14:paraId="5227E426" w14:textId="77777777" w:rsidR="0048745C" w:rsidRPr="0048745C" w:rsidRDefault="00C061A1" w:rsidP="0048745C">
      <w:pPr>
        <w:spacing w:line="276" w:lineRule="auto"/>
        <w:jc w:val="center"/>
        <w:rPr>
          <w:rFonts w:ascii="Calibri" w:hAnsi="Calibri"/>
          <w:noProof/>
          <w:szCs w:val="24"/>
        </w:rPr>
      </w:pPr>
      <m:oMathPara>
        <m:oMath>
          <m:d>
            <m:dPr>
              <m:begChr m:val="{"/>
              <m:endChr m:val=""/>
              <m:ctrlPr>
                <w:rPr>
                  <w:rFonts w:ascii="Cambria Math" w:hAnsi="Cambria Math"/>
                  <w:i/>
                  <w:noProof/>
                  <w:szCs w:val="24"/>
                </w:rPr>
              </m:ctrlPr>
            </m:dPr>
            <m:e>
              <m:eqArr>
                <m:eqArrPr>
                  <m:ctrlPr>
                    <w:rPr>
                      <w:rFonts w:ascii="Cambria Math" w:hAnsi="Cambria Math"/>
                      <w:i/>
                      <w:noProof/>
                      <w:szCs w:val="24"/>
                    </w:rPr>
                  </m:ctrlPr>
                </m:eqArrPr>
                <m:e>
                  <m:r>
                    <w:rPr>
                      <w:rFonts w:ascii="Cambria Math" w:hAnsi="Cambria Math"/>
                      <w:noProof/>
                      <w:szCs w:val="24"/>
                    </w:rPr>
                    <m:t>VM Après Transaction</m:t>
                  </m:r>
                  <m:d>
                    <m:dPr>
                      <m:ctrlPr>
                        <w:rPr>
                          <w:rFonts w:ascii="Cambria Math" w:hAnsi="Cambria Math"/>
                          <w:i/>
                          <w:noProof/>
                          <w:szCs w:val="24"/>
                        </w:rPr>
                      </m:ctrlPr>
                    </m:dPr>
                    <m:e>
                      <m:r>
                        <w:rPr>
                          <w:rFonts w:ascii="Cambria Math" w:hAnsi="Cambria Math"/>
                          <w:noProof/>
                          <w:szCs w:val="24"/>
                        </w:rPr>
                        <m:t>0</m:t>
                      </m:r>
                    </m:e>
                  </m:d>
                  <m:r>
                    <w:rPr>
                      <w:rFonts w:ascii="Cambria Math" w:hAnsi="Cambria Math"/>
                      <w:noProof/>
                      <w:szCs w:val="24"/>
                    </w:rPr>
                    <m:t xml:space="preserve">=VM initiale                                                                 </m:t>
                  </m:r>
                </m:e>
                <m:e>
                  <m:r>
                    <w:rPr>
                      <w:rFonts w:ascii="Cambria Math" w:hAnsi="Cambria Math"/>
                      <w:noProof/>
                      <w:szCs w:val="24"/>
                    </w:rPr>
                    <m:t>VM Après Transaction</m:t>
                  </m:r>
                  <m:d>
                    <m:dPr>
                      <m:ctrlPr>
                        <w:rPr>
                          <w:rFonts w:ascii="Cambria Math" w:hAnsi="Cambria Math"/>
                          <w:i/>
                          <w:noProof/>
                          <w:szCs w:val="24"/>
                        </w:rPr>
                      </m:ctrlPr>
                    </m:dPr>
                    <m:e>
                      <m:r>
                        <w:rPr>
                          <w:rFonts w:ascii="Cambria Math" w:hAnsi="Cambria Math"/>
                          <w:noProof/>
                          <w:szCs w:val="24"/>
                        </w:rPr>
                        <m:t>P</m:t>
                      </m:r>
                    </m:e>
                  </m:d>
                  <m:r>
                    <w:rPr>
                      <w:rFonts w:ascii="Cambria Math" w:hAnsi="Cambria Math"/>
                      <w:noProof/>
                      <w:szCs w:val="24"/>
                    </w:rPr>
                    <m:t>=VM Avant Transaction</m:t>
                  </m:r>
                  <m:d>
                    <m:dPr>
                      <m:ctrlPr>
                        <w:rPr>
                          <w:rFonts w:ascii="Cambria Math" w:hAnsi="Cambria Math"/>
                          <w:i/>
                          <w:noProof/>
                          <w:szCs w:val="24"/>
                        </w:rPr>
                      </m:ctrlPr>
                    </m:dPr>
                    <m:e>
                      <m:r>
                        <w:rPr>
                          <w:rFonts w:ascii="Cambria Math" w:hAnsi="Cambria Math"/>
                          <w:noProof/>
                          <w:szCs w:val="24"/>
                        </w:rPr>
                        <m:t>P-1</m:t>
                      </m:r>
                    </m:e>
                  </m:d>
                  <m:r>
                    <w:rPr>
                      <w:rFonts w:ascii="Cambria Math" w:hAnsi="Cambria Math"/>
                      <w:noProof/>
                      <w:szCs w:val="24"/>
                    </w:rPr>
                    <m:t>+Cashflows</m:t>
                  </m:r>
                  <m:d>
                    <m:dPr>
                      <m:ctrlPr>
                        <w:rPr>
                          <w:rFonts w:ascii="Cambria Math" w:hAnsi="Cambria Math"/>
                          <w:i/>
                          <w:noProof/>
                          <w:szCs w:val="24"/>
                        </w:rPr>
                      </m:ctrlPr>
                    </m:dPr>
                    <m:e>
                      <m:r>
                        <w:rPr>
                          <w:rFonts w:ascii="Cambria Math" w:hAnsi="Cambria Math"/>
                          <w:noProof/>
                          <w:szCs w:val="24"/>
                        </w:rPr>
                        <m:t>P</m:t>
                      </m:r>
                    </m:e>
                  </m:d>
                </m:e>
              </m:eqArr>
            </m:e>
          </m:d>
        </m:oMath>
      </m:oMathPara>
    </w:p>
    <w:p w14:paraId="5F6863FD" w14:textId="77777777" w:rsidR="0048745C" w:rsidRDefault="0048745C" w:rsidP="0048745C">
      <w:pPr>
        <w:rPr>
          <w:rFonts w:eastAsiaTheme="minorEastAsia"/>
          <w:u w:val="single"/>
          <w:lang w:eastAsia="fr-FR"/>
        </w:rPr>
      </w:pPr>
      <w:r>
        <w:rPr>
          <w:rFonts w:eastAsiaTheme="minorEastAsia"/>
          <w:u w:val="single"/>
          <w:lang w:eastAsia="fr-FR"/>
        </w:rPr>
        <w:t>Avec :</w:t>
      </w:r>
    </w:p>
    <w:p w14:paraId="42D0C71D" w14:textId="77777777" w:rsidR="0048745C" w:rsidRDefault="0048745C" w:rsidP="008E7EF8">
      <w:pPr>
        <w:pStyle w:val="Paragraphedeliste"/>
        <w:numPr>
          <w:ilvl w:val="0"/>
          <w:numId w:val="8"/>
        </w:numPr>
        <w:rPr>
          <w:rFonts w:eastAsiaTheme="minorEastAsia"/>
          <w:lang w:eastAsia="fr-FR"/>
        </w:rPr>
      </w:pPr>
      <m:oMath>
        <m:r>
          <w:rPr>
            <w:rFonts w:ascii="Cambria Math" w:eastAsiaTheme="minorEastAsia" w:hAnsi="Cambria Math"/>
            <w:lang w:eastAsia="fr-FR"/>
          </w:rPr>
          <m:t>Cashflows</m:t>
        </m:r>
      </m:oMath>
      <w:r w:rsidRPr="00580F7A">
        <w:rPr>
          <w:rFonts w:eastAsiaTheme="minorEastAsia"/>
          <w:lang w:eastAsia="fr-FR"/>
        </w:rPr>
        <w:t xml:space="preserve"> correspond aux cashflows passif issus des contrats UC</w:t>
      </w:r>
    </w:p>
    <w:p w14:paraId="5E737415" w14:textId="77777777" w:rsidR="003044CF" w:rsidRDefault="003044CF" w:rsidP="003044CF">
      <w:pPr>
        <w:rPr>
          <w:rFonts w:eastAsiaTheme="minorEastAsia"/>
          <w:lang w:eastAsia="fr-FR"/>
        </w:rPr>
      </w:pPr>
    </w:p>
    <w:p w14:paraId="4E279A52" w14:textId="77777777" w:rsidR="008E7EF8" w:rsidRPr="008E7EF8" w:rsidRDefault="00E74B0A" w:rsidP="008E7EF8">
      <w:pPr>
        <w:pStyle w:val="Titre1"/>
        <w:rPr>
          <w:rFonts w:eastAsiaTheme="minorEastAsia"/>
        </w:rPr>
      </w:pPr>
      <w:bookmarkStart w:id="159" w:name="_Toc120003693"/>
      <w:r>
        <w:rPr>
          <w:rFonts w:eastAsiaTheme="minorEastAsia"/>
        </w:rPr>
        <w:t>Solvabilité 2</w:t>
      </w:r>
      <w:bookmarkEnd w:id="159"/>
    </w:p>
    <w:p w14:paraId="605818C6" w14:textId="77777777" w:rsidR="008E7EF8" w:rsidRPr="00D7665C" w:rsidRDefault="008E7EF8" w:rsidP="008E7EF8">
      <w:pPr>
        <w:pStyle w:val="Titre2"/>
      </w:pPr>
      <w:bookmarkStart w:id="160" w:name="_Toc480795075"/>
      <w:bookmarkStart w:id="161" w:name="_Toc120003694"/>
      <w:r w:rsidRPr="00800B1A">
        <w:t>Valorisation des actifs et des passifs</w:t>
      </w:r>
      <w:bookmarkEnd w:id="160"/>
      <w:bookmarkEnd w:id="161"/>
    </w:p>
    <w:p w14:paraId="2EBB4DBB" w14:textId="77777777" w:rsidR="008E7EF8" w:rsidRDefault="008E7EF8" w:rsidP="008E7EF8">
      <w:pPr>
        <w:pStyle w:val="Titre3"/>
      </w:pPr>
      <w:bookmarkStart w:id="162" w:name="_Toc462907961"/>
      <w:bookmarkStart w:id="163" w:name="_Toc480795076"/>
      <w:bookmarkStart w:id="164" w:name="_Toc120003695"/>
      <w:r>
        <w:t>Valorisation des actifs</w:t>
      </w:r>
      <w:bookmarkEnd w:id="162"/>
      <w:bookmarkEnd w:id="163"/>
      <w:bookmarkEnd w:id="164"/>
    </w:p>
    <w:p w14:paraId="62A1C4B1" w14:textId="77777777" w:rsidR="008E7EF8" w:rsidRDefault="008E7EF8" w:rsidP="008E7EF8">
      <w:pPr>
        <w:rPr>
          <w:lang w:eastAsia="fr-FR"/>
        </w:rPr>
      </w:pPr>
    </w:p>
    <w:p w14:paraId="73039842" w14:textId="77777777" w:rsidR="008E7EF8" w:rsidRDefault="008E7EF8" w:rsidP="008E7EF8">
      <w:pPr>
        <w:rPr>
          <w:lang w:eastAsia="fr-FR"/>
        </w:rPr>
      </w:pPr>
      <w:r>
        <w:rPr>
          <w:lang w:eastAsia="fr-FR"/>
        </w:rPr>
        <w:t>Les actifs sont comptabilisés en valeur de marché.</w:t>
      </w:r>
    </w:p>
    <w:p w14:paraId="6BF513A2" w14:textId="77777777" w:rsidR="008E7EF8" w:rsidRDefault="008E7EF8" w:rsidP="008E7EF8">
      <w:pPr>
        <w:rPr>
          <w:rFonts w:eastAsiaTheme="minorEastAsia"/>
          <w:lang w:eastAsia="fr-FR"/>
        </w:rPr>
      </w:pPr>
      <w:r>
        <w:rPr>
          <w:lang w:eastAsia="fr-FR"/>
        </w:rPr>
        <w:t>En scénario de choc de marché, la valeur de marché des actifs est recalculée. L’ensemble de ces chocs sont détaillés dans la partie dédiée aux actifs.</w:t>
      </w:r>
    </w:p>
    <w:p w14:paraId="33FF3134" w14:textId="77777777" w:rsidR="008E7EF8" w:rsidRPr="0070323C" w:rsidRDefault="008E7EF8" w:rsidP="008E7EF8">
      <w:pPr>
        <w:pStyle w:val="Titre3"/>
      </w:pPr>
      <w:bookmarkStart w:id="165" w:name="_Toc462907962"/>
      <w:bookmarkStart w:id="166" w:name="_Toc480795077"/>
      <w:bookmarkStart w:id="167" w:name="_Toc120003696"/>
      <w:r>
        <w:t>Valorisation des passifs</w:t>
      </w:r>
      <w:bookmarkEnd w:id="165"/>
      <w:bookmarkEnd w:id="166"/>
      <w:bookmarkEnd w:id="167"/>
    </w:p>
    <w:p w14:paraId="600F5B66" w14:textId="77777777" w:rsidR="008E7EF8" w:rsidRDefault="008E7EF8" w:rsidP="008E7EF8">
      <w:pPr>
        <w:rPr>
          <w:lang w:eastAsia="fr-FR"/>
        </w:rPr>
      </w:pPr>
    </w:p>
    <w:p w14:paraId="48324B25" w14:textId="77777777" w:rsidR="008E7EF8" w:rsidRDefault="008E7EF8" w:rsidP="008E7EF8">
      <w:pPr>
        <w:rPr>
          <w:lang w:eastAsia="fr-FR"/>
        </w:rPr>
      </w:pPr>
      <w:r>
        <w:rPr>
          <w:lang w:eastAsia="fr-FR"/>
        </w:rPr>
        <w:t>La meilleure estimation et la marge de risque représentent deux calculs distincts.</w:t>
      </w:r>
    </w:p>
    <w:p w14:paraId="4C79A448" w14:textId="77777777" w:rsidR="008E7EF8" w:rsidRDefault="008E7EF8" w:rsidP="008E7EF8">
      <w:pPr>
        <w:rPr>
          <w:lang w:eastAsia="fr-FR"/>
        </w:rPr>
      </w:pPr>
    </w:p>
    <w:p w14:paraId="71A02FD3" w14:textId="77777777" w:rsidR="008E7EF8" w:rsidRPr="00DC4FED" w:rsidRDefault="008E7EF8" w:rsidP="008E7EF8">
      <w:pPr>
        <w:pStyle w:val="Titre4"/>
      </w:pPr>
      <w:bookmarkStart w:id="168" w:name="_Toc480795078"/>
      <w:bookmarkStart w:id="169" w:name="_Toc120003697"/>
      <w:r>
        <w:t>Calcul du Best Estimate</w:t>
      </w:r>
      <w:bookmarkEnd w:id="168"/>
      <w:bookmarkEnd w:id="169"/>
    </w:p>
    <w:p w14:paraId="2957B168" w14:textId="77777777" w:rsidR="008E7EF8" w:rsidRPr="00A6607E" w:rsidRDefault="008E7EF8" w:rsidP="008E7EF8">
      <w:pPr>
        <w:rPr>
          <w:lang w:eastAsia="fr-FR"/>
        </w:rPr>
      </w:pPr>
    </w:p>
    <w:p w14:paraId="243DB115" w14:textId="77777777" w:rsidR="008E7EF8" w:rsidRDefault="008E7EF8" w:rsidP="008E7EF8">
      <w:pPr>
        <w:rPr>
          <w:lang w:eastAsia="fr-FR"/>
        </w:rPr>
      </w:pPr>
    </w:p>
    <w:p w14:paraId="6DBF4559" w14:textId="77777777" w:rsidR="008E7EF8" w:rsidRDefault="008E7EF8" w:rsidP="008E7EF8">
      <w:pPr>
        <w:rPr>
          <w:lang w:eastAsia="fr-FR"/>
        </w:rPr>
      </w:pPr>
      <w:r w:rsidRPr="00F211D9">
        <w:rPr>
          <w:b/>
          <w:lang w:eastAsia="fr-FR"/>
        </w:rPr>
        <w:t>Le calcul de la meilleure estimation</w:t>
      </w:r>
      <w:r>
        <w:rPr>
          <w:lang w:eastAsia="fr-FR"/>
        </w:rPr>
        <w:t xml:space="preserve"> (également appelée </w:t>
      </w:r>
      <w:r w:rsidRPr="00AC4FC7">
        <w:rPr>
          <w:i/>
          <w:lang w:eastAsia="fr-FR"/>
        </w:rPr>
        <w:t>Best Estimate</w:t>
      </w:r>
      <w:r>
        <w:rPr>
          <w:lang w:eastAsia="fr-FR"/>
        </w:rPr>
        <w:t xml:space="preserve"> ou BE) est effectué au sein de chaque segment de passif, en distinguant le </w:t>
      </w:r>
      <w:r w:rsidRPr="009C1CC8">
        <w:rPr>
          <w:i/>
          <w:lang w:eastAsia="fr-FR"/>
        </w:rPr>
        <w:t>Best Estimate hors frais</w:t>
      </w:r>
      <w:r>
        <w:rPr>
          <w:lang w:eastAsia="fr-FR"/>
        </w:rPr>
        <w:t xml:space="preserve"> et le </w:t>
      </w:r>
      <w:r w:rsidRPr="009C1CC8">
        <w:rPr>
          <w:i/>
          <w:lang w:eastAsia="fr-FR"/>
        </w:rPr>
        <w:t>Best Estimate de Frais</w:t>
      </w:r>
      <w:r>
        <w:rPr>
          <w:lang w:eastAsia="fr-FR"/>
        </w:rPr>
        <w:t>.</w:t>
      </w:r>
    </w:p>
    <w:p w14:paraId="5DD4558D" w14:textId="77777777" w:rsidR="008E7EF8" w:rsidRDefault="008E7EF8" w:rsidP="008E7EF8">
      <w:pPr>
        <w:rPr>
          <w:lang w:eastAsia="fr-FR"/>
        </w:rPr>
      </w:pPr>
      <w:r>
        <w:rPr>
          <w:lang w:eastAsia="fr-FR"/>
        </w:rPr>
        <w:t>Le calcul de ces éléments est détaillé et justifié dans la</w:t>
      </w:r>
      <w:r w:rsidRPr="00F029FB">
        <w:rPr>
          <w:lang w:eastAsia="fr-FR"/>
        </w:rPr>
        <w:t xml:space="preserve"> </w:t>
      </w:r>
      <w:r>
        <w:rPr>
          <w:lang w:eastAsia="fr-FR"/>
        </w:rPr>
        <w:t>partie dédiée aux briques de passif.</w:t>
      </w:r>
    </w:p>
    <w:p w14:paraId="35E2E38E" w14:textId="77777777" w:rsidR="008E7EF8" w:rsidRDefault="008E7EF8" w:rsidP="008E7EF8">
      <w:pPr>
        <w:rPr>
          <w:lang w:eastAsia="fr-FR"/>
        </w:rPr>
      </w:pPr>
    </w:p>
    <w:p w14:paraId="5C40968D" w14:textId="77777777" w:rsidR="008E7EF8" w:rsidRDefault="008E7EF8" w:rsidP="008E7EF8">
      <w:pPr>
        <w:rPr>
          <w:lang w:eastAsia="fr-FR"/>
        </w:rPr>
      </w:pPr>
    </w:p>
    <w:p w14:paraId="34DC8281" w14:textId="77777777" w:rsidR="008E7EF8" w:rsidRDefault="008E7EF8" w:rsidP="008E7EF8">
      <w:pPr>
        <w:rPr>
          <w:b/>
          <w:u w:val="single"/>
          <w:lang w:eastAsia="fr-FR"/>
        </w:rPr>
      </w:pPr>
      <w:r w:rsidRPr="002C0520">
        <w:rPr>
          <w:b/>
          <w:u w:val="single"/>
          <w:lang w:eastAsia="fr-FR"/>
        </w:rPr>
        <w:t>Focus sur l</w:t>
      </w:r>
      <w:r>
        <w:rPr>
          <w:b/>
          <w:u w:val="single"/>
          <w:lang w:eastAsia="fr-FR"/>
        </w:rPr>
        <w:t>’intégration des plus ou moins-values à l’horizon de projection</w:t>
      </w:r>
    </w:p>
    <w:p w14:paraId="0A875C31" w14:textId="77777777" w:rsidR="008E7EF8" w:rsidRDefault="008E7EF8" w:rsidP="008E7EF8">
      <w:pPr>
        <w:rPr>
          <w:lang w:eastAsia="fr-FR"/>
        </w:rPr>
      </w:pPr>
    </w:p>
    <w:p w14:paraId="05E888AA" w14:textId="77777777" w:rsidR="008E7EF8" w:rsidRDefault="008E7EF8" w:rsidP="008E7EF8">
      <w:pPr>
        <w:rPr>
          <w:lang w:eastAsia="fr-FR"/>
        </w:rPr>
      </w:pPr>
      <w:r>
        <w:rPr>
          <w:lang w:eastAsia="fr-FR"/>
        </w:rPr>
        <w:t>Pour rappel, les plus ou moins-values latentes s’évaluent comme suit :</w:t>
      </w:r>
    </w:p>
    <w:p w14:paraId="44CF9276" w14:textId="77777777" w:rsidR="008E7EF8" w:rsidRDefault="008E7EF8" w:rsidP="008E7EF8">
      <w:pPr>
        <w:rPr>
          <w:lang w:eastAsia="fr-FR"/>
        </w:rPr>
      </w:pPr>
    </w:p>
    <w:p w14:paraId="6A329540" w14:textId="7F65C639" w:rsidR="008E7EF8" w:rsidRPr="004A2920" w:rsidRDefault="00C061A1" w:rsidP="008E7EF8">
      <w:pPr>
        <w:jc w:val="left"/>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Actions</m:t>
              </m:r>
            </m:sub>
          </m:sSub>
          <m:r>
            <w:rPr>
              <w:rFonts w:ascii="Cambria Math" w:hAnsi="Cambria Math"/>
              <w:lang w:eastAsia="fr-FR"/>
            </w:rPr>
            <m:t>(P)=VM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-PDD</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oMath>
      </m:oMathPara>
    </w:p>
    <w:p w14:paraId="3194B708" w14:textId="77777777" w:rsidR="008E7EF8" w:rsidRDefault="008E7EF8" w:rsidP="008E7EF8">
      <w:pPr>
        <w:jc w:val="left"/>
        <w:rPr>
          <w:lang w:eastAsia="fr-FR"/>
        </w:rPr>
      </w:pPr>
    </w:p>
    <w:p w14:paraId="313E6E45" w14:textId="2918CC73" w:rsidR="008E7EF8" w:rsidRPr="004A2920" w:rsidRDefault="00C061A1" w:rsidP="008E7EF8">
      <w:pPr>
        <w:jc w:val="left"/>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 xml:space="preserve"> Private Equity</m:t>
              </m:r>
            </m:sub>
          </m:sSub>
          <m:r>
            <w:rPr>
              <w:rFonts w:ascii="Cambria Math" w:hAnsi="Cambria Math"/>
              <w:lang w:eastAsia="fr-FR"/>
            </w:rPr>
            <m:t>(P)=VM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-PDD</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oMath>
      </m:oMathPara>
    </w:p>
    <w:p w14:paraId="43192808" w14:textId="77777777" w:rsidR="008E7EF8" w:rsidRDefault="008E7EF8" w:rsidP="008E7EF8">
      <w:pPr>
        <w:rPr>
          <w:rFonts w:eastAsiaTheme="minorEastAsia"/>
          <w:lang w:eastAsia="fr-FR"/>
        </w:rPr>
      </w:pPr>
    </w:p>
    <w:p w14:paraId="37218204" w14:textId="77777777" w:rsidR="008E7EF8" w:rsidRPr="004A2920" w:rsidRDefault="00C061A1" w:rsidP="008E7EF8">
      <w:pPr>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 xml:space="preserve"> Actions Stratégiques</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=VM Après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 Après Trans</m:t>
          </m:r>
          <m:d>
            <m:dPr>
              <m:ctrlPr>
                <w:rPr>
                  <w:rFonts w:ascii="Cambria Math" w:hAnsi="Cambria Math"/>
                  <w:i/>
                  <w:lang w:eastAsia="fr-FR"/>
                </w:rPr>
              </m:ctrlPr>
            </m:dPr>
            <m:e>
              <m:r>
                <w:rPr>
                  <w:rFonts w:ascii="Cambria Math" w:hAnsi="Cambria Math"/>
                  <w:lang w:eastAsia="fr-FR"/>
                </w:rPr>
                <m:t>P</m:t>
              </m:r>
            </m:e>
          </m:d>
        </m:oMath>
      </m:oMathPara>
    </w:p>
    <w:p w14:paraId="1B859564" w14:textId="77777777" w:rsidR="008E7EF8" w:rsidRDefault="008E7EF8" w:rsidP="008E7EF8">
      <w:pPr>
        <w:rPr>
          <w:rFonts w:eastAsiaTheme="minorEastAsia"/>
          <w:lang w:eastAsia="fr-FR"/>
        </w:rPr>
      </w:pPr>
    </w:p>
    <w:p w14:paraId="6EC0F12C" w14:textId="63F5212D" w:rsidR="008E7EF8" w:rsidRPr="004A2920" w:rsidRDefault="00C061A1" w:rsidP="008E7EF8">
      <w:pPr>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Immobilier</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=VM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-PDD</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-Amortissement(P))</m:t>
          </m:r>
        </m:oMath>
      </m:oMathPara>
    </w:p>
    <w:p w14:paraId="7AF108A3" w14:textId="77777777" w:rsidR="008E7EF8" w:rsidRDefault="008E7EF8" w:rsidP="008E7EF8">
      <w:pPr>
        <w:rPr>
          <w:rFonts w:eastAsiaTheme="minorEastAsia"/>
          <w:lang w:eastAsia="fr-FR"/>
        </w:rPr>
      </w:pPr>
    </w:p>
    <w:p w14:paraId="0BE54589" w14:textId="77777777" w:rsidR="008E7EF8" w:rsidRPr="004A2920" w:rsidRDefault="00C061A1" w:rsidP="008E7EF8">
      <w:pPr>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Immobilier Exploitation</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=VM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-PDD</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-Amortissement(P))</m:t>
          </m:r>
        </m:oMath>
      </m:oMathPara>
    </w:p>
    <w:p w14:paraId="75A95708" w14:textId="77777777" w:rsidR="008E7EF8" w:rsidRDefault="008E7EF8" w:rsidP="008E7EF8">
      <w:pPr>
        <w:rPr>
          <w:rFonts w:eastAsiaTheme="minorEastAsia"/>
          <w:lang w:eastAsia="fr-FR"/>
        </w:rPr>
      </w:pPr>
    </w:p>
    <w:p w14:paraId="7C7CCBEF" w14:textId="77777777" w:rsidR="008E7EF8" w:rsidRPr="004A2920" w:rsidRDefault="00C061A1" w:rsidP="008E7EF8">
      <w:pPr>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OTF, OAT, OATi, OTV, Obli</m:t>
              </m:r>
              <m:sSub>
                <m:sSubPr>
                  <m:ctrlPr>
                    <w:rPr>
                      <w:rFonts w:ascii="Cambria Math" w:hAnsi="Cambria Math"/>
                      <w:i/>
                      <w:lang w:eastAsia="fr-FR"/>
                    </w:rPr>
                  </m:ctrlPr>
                </m:sSubPr>
                <m:e>
                  <m:r>
                    <w:rPr>
                      <w:rFonts w:ascii="Cambria Math" w:hAnsi="Cambria Math"/>
                      <w:lang w:eastAsia="fr-FR"/>
                    </w:rPr>
                    <m:t>g</m:t>
                  </m:r>
                </m:e>
                <m:sub>
                  <m:r>
                    <w:rPr>
                      <w:rFonts w:ascii="Cambria Math" w:hAnsi="Cambria Math"/>
                      <w:lang w:eastAsia="fr-FR"/>
                    </w:rPr>
                    <m:t>Convertibles</m:t>
                  </m:r>
                </m:sub>
              </m:sSub>
              <m:r>
                <w:rPr>
                  <w:rFonts w:ascii="Cambria Math" w:hAnsi="Cambria Math"/>
                  <w:lang w:eastAsia="fr-FR"/>
                </w:rPr>
                <m:t>,Oblig_Perpetuelles</m:t>
              </m:r>
            </m:sub>
          </m:sSub>
          <m:r>
            <w:rPr>
              <w:rFonts w:ascii="Cambria Math" w:hAnsi="Cambria Math"/>
              <w:lang w:eastAsia="fr-FR"/>
            </w:rPr>
            <m:t>=VM</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+CC</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+SD(P))</m:t>
          </m:r>
        </m:oMath>
      </m:oMathPara>
    </w:p>
    <w:p w14:paraId="5AA87DBE" w14:textId="77777777" w:rsidR="008E7EF8" w:rsidRDefault="008E7EF8" w:rsidP="008E7EF8">
      <w:pPr>
        <w:rPr>
          <w:lang w:eastAsia="fr-FR"/>
        </w:rPr>
      </w:pPr>
    </w:p>
    <w:p w14:paraId="0CECCDD9" w14:textId="544F06DE" w:rsidR="008E7EF8" w:rsidRPr="004A2920" w:rsidRDefault="00C061A1" w:rsidP="008E7EF8">
      <w:pPr>
        <w:rPr>
          <w:rFonts w:eastAsiaTheme="minorEastAsia"/>
          <w:lang w:eastAsia="fr-FR"/>
        </w:rPr>
      </w:pPr>
      <m:oMathPara>
        <m:oMathParaPr>
          <m:jc m:val="left"/>
        </m:oMathParaPr>
        <m:oMath>
          <m:sSub>
            <m:sSubPr>
              <m:ctrlPr>
                <w:rPr>
                  <w:rFonts w:ascii="Cambria Math" w:hAnsi="Cambria Math"/>
                  <w:i/>
                  <w:lang w:eastAsia="fr-FR"/>
                </w:rPr>
              </m:ctrlPr>
            </m:sSubPr>
            <m:e>
              <m:r>
                <w:rPr>
                  <w:rFonts w:ascii="Cambria Math" w:hAnsi="Cambria Math"/>
                  <w:lang w:eastAsia="fr-FR"/>
                </w:rPr>
                <m:t>PMVL</m:t>
              </m:r>
            </m:e>
            <m:sub>
              <m:r>
                <w:rPr>
                  <w:rFonts w:ascii="Cambria Math" w:hAnsi="Cambria Math"/>
                  <w:lang w:eastAsia="fr-FR"/>
                </w:rPr>
                <m:t xml:space="preserve"> OPCVM Oblig</m:t>
              </m:r>
            </m:sub>
          </m:sSub>
          <m:r>
            <w:rPr>
              <w:rFonts w:ascii="Cambria Math" w:hAnsi="Cambria Math"/>
              <w:lang w:eastAsia="fr-FR"/>
            </w:rPr>
            <m:t>(P)=VM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-(VCB Apres Trans</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-PDD</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oMath>
      </m:oMathPara>
    </w:p>
    <w:p w14:paraId="73A1BFEA" w14:textId="77777777" w:rsidR="008E7EF8" w:rsidRDefault="008E7EF8" w:rsidP="008E7EF8">
      <w:pPr>
        <w:rPr>
          <w:lang w:eastAsia="fr-FR"/>
        </w:rPr>
      </w:pPr>
    </w:p>
    <w:p w14:paraId="1F4C7C28" w14:textId="77777777" w:rsidR="008E7EF8" w:rsidRDefault="008E7EF8" w:rsidP="008E7EF8">
      <w:pPr>
        <w:rPr>
          <w:lang w:eastAsia="fr-FR"/>
        </w:rPr>
      </w:pPr>
    </w:p>
    <w:p w14:paraId="5443BFA8" w14:textId="77777777" w:rsidR="008E7EF8" w:rsidRDefault="008E7EF8" w:rsidP="008E7EF8">
      <w:r>
        <w:t>Les Best Estimate est calculé en intégrant les PVL à l’échéance selon la formule suivante :</w:t>
      </w:r>
    </w:p>
    <w:p w14:paraId="461C618E" w14:textId="77777777" w:rsidR="008E7EF8" w:rsidRDefault="008E7EF8" w:rsidP="008E7EF8"/>
    <w:p w14:paraId="49D7500A" w14:textId="4D5AAF91" w:rsidR="008E7EF8" w:rsidRPr="004479D2" w:rsidRDefault="008E7EF8" w:rsidP="008E7EF8">
      <w:pPr>
        <w:rPr>
          <w:rFonts w:eastAsiaTheme="minorEastAsia"/>
          <w:i/>
          <w:sz w:val="18"/>
          <w:szCs w:val="18"/>
          <w:lang w:val="en-US"/>
        </w:rPr>
      </w:pPr>
      <m:oMathPara>
        <m:oMathParaPr>
          <m:jc m:val="left"/>
        </m:oMathParaPr>
        <m:oMath>
          <m:r>
            <w:rPr>
              <w:rFonts w:ascii="Cambria Math" w:hAnsi="Cambria Math"/>
              <w:sz w:val="18"/>
              <w:szCs w:val="18"/>
            </w:rPr>
            <m:t>BE</m:t>
          </m:r>
          <m:r>
            <w:rPr>
              <w:rFonts w:ascii="Cambria Math" w:hAnsi="Cambria Math"/>
              <w:sz w:val="18"/>
              <w:szCs w:val="18"/>
              <w:lang w:val="en-US"/>
            </w:rPr>
            <m:t xml:space="preserve"> </m:t>
          </m:r>
          <m:r>
            <w:rPr>
              <w:rFonts w:ascii="Cambria Math" w:hAnsi="Cambria Math"/>
              <w:sz w:val="18"/>
              <w:szCs w:val="18"/>
            </w:rPr>
            <m:t>Hors</m:t>
          </m:r>
          <m:r>
            <w:rPr>
              <w:rFonts w:ascii="Cambria Math" w:hAnsi="Cambria Math"/>
              <w:sz w:val="18"/>
              <w:szCs w:val="18"/>
              <w:lang w:val="en-US"/>
            </w:rPr>
            <m:t xml:space="preserve"> </m:t>
          </m:r>
          <m:r>
            <w:rPr>
              <w:rFonts w:ascii="Cambria Math" w:hAnsi="Cambria Math"/>
              <w:sz w:val="18"/>
              <w:szCs w:val="18"/>
            </w:rPr>
            <m:t>Frais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0</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Horizon</m:t>
              </m:r>
              <m:r>
                <w:rPr>
                  <w:rFonts w:ascii="Cambria Math" w:hAnsi="Cambria Math"/>
                  <w:sz w:val="18"/>
                  <w:szCs w:val="18"/>
                  <w:lang w:val="en-US"/>
                </w:rPr>
                <m:t>-1</m:t>
              </m:r>
            </m:sup>
            <m:e>
              <m:f>
                <m:fPr>
                  <m:ctrlPr>
                    <w:rPr>
                      <w:rFonts w:ascii="Cambria Math" w:hAnsi="Cambria Math"/>
                      <w:i/>
                      <w:sz w:val="18"/>
                      <w:szCs w:val="18"/>
                    </w:rPr>
                  </m:ctrlPr>
                </m:fPr>
                <m:num>
                  <m:r>
                    <w:rPr>
                      <w:rFonts w:ascii="Cambria Math" w:hAnsi="Cambria Math"/>
                      <w:sz w:val="18"/>
                      <w:szCs w:val="18"/>
                    </w:rPr>
                    <m:t>Deces</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m:t>
                  </m:r>
                  <m:r>
                    <w:rPr>
                      <w:rFonts w:ascii="Cambria Math" w:hAnsi="Cambria Math"/>
                      <w:sz w:val="18"/>
                      <w:szCs w:val="18"/>
                    </w:rPr>
                    <m:t>Rac</m:t>
                  </m:r>
                  <m:r>
                    <w:rPr>
                      <w:rFonts w:ascii="Cambria Math" w:hAnsi="Cambria Math"/>
                      <w:sz w:val="18"/>
                      <w:szCs w:val="18"/>
                      <w:lang w:val="en-US"/>
                    </w:rPr>
                    <m:t>h</m:t>
                  </m:r>
                  <m:r>
                    <w:rPr>
                      <w:rFonts w:ascii="Cambria Math" w:hAnsi="Cambria Math"/>
                      <w:sz w:val="18"/>
                      <w:szCs w:val="18"/>
                    </w:rPr>
                    <m:t>at</m:t>
                  </m:r>
                  <m:r>
                    <w:rPr>
                      <w:rFonts w:ascii="Cambria Math" w:hAnsi="Cambria Math"/>
                      <w:sz w:val="18"/>
                      <w:szCs w:val="18"/>
                      <w:lang w:val="en-US"/>
                    </w:rPr>
                    <m:t>_</m:t>
                  </m:r>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lang w:val="en-US"/>
                    </w:rPr>
                    <m:t>+Rachat_Total(i)-Arb(i)-</m:t>
                  </m:r>
                  <m:r>
                    <w:rPr>
                      <w:rFonts w:ascii="Cambria Math" w:hAnsi="Cambria Math"/>
                      <w:sz w:val="18"/>
                      <w:szCs w:val="18"/>
                    </w:rPr>
                    <m:t>Prime</m:t>
                  </m:r>
                  <m:r>
                    <w:rPr>
                      <w:rFonts w:ascii="Cambria Math" w:hAnsi="Cambria Math"/>
                      <w:sz w:val="18"/>
                      <w:szCs w:val="18"/>
                      <w:lang w:val="en-US"/>
                    </w:rPr>
                    <m:t>_</m:t>
                  </m:r>
                  <m:r>
                    <w:rPr>
                      <w:rFonts w:ascii="Cambria Math" w:hAnsi="Cambria Math"/>
                      <w:sz w:val="18"/>
                      <w:szCs w:val="18"/>
                    </w:rPr>
                    <m:t>Brute</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i</m:t>
                      </m:r>
                    </m:e>
                  </m:d>
                </m:num>
                <m:den>
                  <m:nary>
                    <m:naryPr>
                      <m:chr m:val="∏"/>
                      <m:limLoc m:val="undOvr"/>
                      <m:ctrlPr>
                        <w:rPr>
                          <w:rFonts w:ascii="Cambria Math" w:hAnsi="Cambria Math" w:cs="Calibri"/>
                          <w:i/>
                        </w:rPr>
                      </m:ctrlPr>
                    </m:naryPr>
                    <m:sub>
                      <m:r>
                        <m:rPr>
                          <m:nor/>
                        </m:rPr>
                        <w:rPr>
                          <w:rFonts w:ascii="Cambria Math" w:hAnsi="Cambria Math" w:cs="Calibri"/>
                          <w:i/>
                          <w:lang w:val="en-US"/>
                        </w:rPr>
                        <m:t>j=0</m:t>
                      </m:r>
                    </m:sub>
                    <m:sup>
                      <m:r>
                        <m:rPr>
                          <m:nor/>
                        </m:rPr>
                        <w:rPr>
                          <w:rFonts w:ascii="Cambria Math" w:hAnsi="Cambria Math" w:cs="Calibri"/>
                          <w:i/>
                          <w:lang w:val="en-US"/>
                        </w:rPr>
                        <m:t>i-1</m:t>
                      </m:r>
                    </m:sup>
                    <m:e>
                      <m:r>
                        <m:rPr>
                          <m:nor/>
                        </m:rPr>
                        <w:rPr>
                          <w:rFonts w:ascii="Cambria Math" w:hAnsi="Cambria Math" w:cs="Calibri"/>
                          <w:i/>
                          <w:lang w:val="en-US"/>
                        </w:rPr>
                        <m:t>(1+Tx_1_an(j))</m:t>
                      </m:r>
                    </m:e>
                  </m:nary>
                </m:den>
              </m:f>
            </m:e>
          </m:nary>
          <m:r>
            <w:rPr>
              <w:rFonts w:ascii="Cambria Math" w:hAnsi="Cambria Math"/>
              <w:sz w:val="18"/>
              <w:szCs w:val="18"/>
              <w:lang w:val="en-US"/>
            </w:rPr>
            <m:t>+</m:t>
          </m:r>
          <m:r>
            <w:rPr>
              <w:rFonts w:ascii="Cambria Math" w:hAnsi="Cambria Math"/>
              <w:sz w:val="18"/>
              <w:szCs w:val="18"/>
            </w:rPr>
            <m:t>Flux</m:t>
          </m:r>
          <m:r>
            <w:rPr>
              <w:rFonts w:ascii="Cambria Math" w:hAnsi="Cambria Math"/>
              <w:sz w:val="18"/>
              <w:szCs w:val="18"/>
              <w:lang w:val="en-US"/>
            </w:rPr>
            <m:t xml:space="preserve"> h</m:t>
          </m:r>
          <m:r>
            <w:rPr>
              <w:rFonts w:ascii="Cambria Math" w:hAnsi="Cambria Math"/>
              <w:sz w:val="18"/>
              <w:szCs w:val="18"/>
            </w:rPr>
            <m:t>orizon</m:t>
          </m:r>
        </m:oMath>
      </m:oMathPara>
    </w:p>
    <w:p w14:paraId="64266619" w14:textId="77777777" w:rsidR="008E7EF8" w:rsidRPr="004674B6" w:rsidRDefault="008E7EF8" w:rsidP="008E7EF8">
      <w:pPr>
        <w:rPr>
          <w:rFonts w:eastAsiaTheme="minorEastAsia"/>
          <w:i/>
          <w:sz w:val="18"/>
          <w:szCs w:val="18"/>
          <w:lang w:val="en-US"/>
        </w:rPr>
      </w:pPr>
    </w:p>
    <w:p w14:paraId="3027BE73" w14:textId="4868CA4F" w:rsidR="008E7EF8" w:rsidRPr="004479D2" w:rsidRDefault="008E7EF8" w:rsidP="008E7EF8">
      <w:pPr>
        <w:rPr>
          <w:rFonts w:eastAsiaTheme="minorEastAsia"/>
          <w:sz w:val="16"/>
          <w:szCs w:val="16"/>
        </w:rPr>
      </w:pPr>
      <w:r>
        <w:rPr>
          <w:rFonts w:eastAsiaTheme="minorEastAsia"/>
          <w:i/>
          <w:sz w:val="18"/>
          <w:szCs w:val="18"/>
        </w:rPr>
        <w:t xml:space="preserve">Avec </w:t>
      </w:r>
      <m:oMath>
        <m:r>
          <m:rPr>
            <m:sty m:val="p"/>
          </m:rPr>
          <w:rPr>
            <w:rFonts w:ascii="Cambria Math" w:hAnsi="Cambria Math"/>
            <w:sz w:val="18"/>
            <w:szCs w:val="18"/>
          </w:rPr>
          <w:br/>
        </m:r>
      </m:oMath>
      <m:oMathPara>
        <m:oMath>
          <m:r>
            <w:rPr>
              <w:rFonts w:ascii="Cambria Math" w:hAnsi="Cambria Math"/>
              <w:sz w:val="18"/>
              <w:szCs w:val="18"/>
            </w:rPr>
            <m:t xml:space="preserve">Flux horizon= </m:t>
          </m:r>
          <m:f>
            <m:fPr>
              <m:ctrlPr>
                <w:rPr>
                  <w:rFonts w:ascii="Cambria Math" w:hAnsi="Cambria Math"/>
                  <w:i/>
                  <w:sz w:val="18"/>
                  <w:szCs w:val="18"/>
                </w:rPr>
              </m:ctrlPr>
            </m:fPr>
            <m:num>
              <m:r>
                <w:rPr>
                  <w:rFonts w:ascii="Cambria Math" w:hAnsi="Cambria Math"/>
                  <w:sz w:val="18"/>
                  <w:szCs w:val="18"/>
                </w:rPr>
                <m:t xml:space="preserve">Deces </m:t>
              </m:r>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+Racha</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Partiel</m:t>
                  </m:r>
                  <m:d>
                    <m:dPr>
                      <m:ctrlPr>
                        <w:rPr>
                          <w:rFonts w:ascii="Cambria Math" w:hAnsi="Cambria Math"/>
                          <w:i/>
                          <w:sz w:val="18"/>
                          <w:szCs w:val="18"/>
                        </w:rPr>
                      </m:ctrlPr>
                    </m:dPr>
                    <m:e>
                      <m:r>
                        <w:rPr>
                          <w:rFonts w:ascii="Cambria Math" w:hAnsi="Cambria Math"/>
                          <w:sz w:val="18"/>
                          <w:szCs w:val="18"/>
                        </w:rPr>
                        <m:t>Hor</m:t>
                      </m:r>
                    </m:e>
                  </m:d>
                </m:sub>
              </m:sSub>
              <m:r>
                <w:rPr>
                  <w:rFonts w:ascii="Cambria Math" w:hAnsi="Cambria Math"/>
                  <w:sz w:val="18"/>
                  <w:szCs w:val="18"/>
                </w:rPr>
                <m:t>+</m:t>
              </m:r>
              <m:r>
                <w:rPr>
                  <w:rFonts w:ascii="Cambria Math" w:hAnsi="Cambria Math"/>
                  <w:sz w:val="18"/>
                  <w:szCs w:val="18"/>
                  <w:lang w:val="en-US"/>
                </w:rPr>
                <m:t>Rac</m:t>
              </m:r>
              <m:r>
                <w:rPr>
                  <w:rFonts w:ascii="Cambria Math" w:hAnsi="Cambria Math"/>
                  <w:sz w:val="18"/>
                  <w:szCs w:val="18"/>
                </w:rPr>
                <m:t>h</m:t>
              </m:r>
              <m:r>
                <w:rPr>
                  <w:rFonts w:ascii="Cambria Math" w:hAnsi="Cambria Math"/>
                  <w:sz w:val="18"/>
                  <w:szCs w:val="18"/>
                  <w:lang w:val="en-US"/>
                </w:rPr>
                <m:t>a</m:t>
              </m:r>
              <m:sSub>
                <m:sSubPr>
                  <m:ctrlPr>
                    <w:rPr>
                      <w:rFonts w:ascii="Cambria Math" w:hAnsi="Cambria Math"/>
                      <w:i/>
                      <w:sz w:val="18"/>
                      <w:szCs w:val="18"/>
                    </w:rPr>
                  </m:ctrlPr>
                </m:sSubPr>
                <m:e>
                  <m:r>
                    <w:rPr>
                      <w:rFonts w:ascii="Cambria Math" w:hAnsi="Cambria Math"/>
                      <w:sz w:val="18"/>
                      <w:szCs w:val="18"/>
                      <w:lang w:val="en-US"/>
                    </w:rPr>
                    <m:t>t</m:t>
                  </m:r>
                  <m:ctrlPr>
                    <w:rPr>
                      <w:rFonts w:ascii="Cambria Math" w:hAnsi="Cambria Math"/>
                      <w:i/>
                      <w:sz w:val="18"/>
                      <w:szCs w:val="18"/>
                      <w:lang w:val="en-US"/>
                    </w:rPr>
                  </m:ctrlPr>
                </m:e>
                <m:sub>
                  <m:r>
                    <w:rPr>
                      <w:rFonts w:ascii="Cambria Math" w:hAnsi="Cambria Math"/>
                      <w:sz w:val="18"/>
                      <w:szCs w:val="18"/>
                      <w:lang w:val="en-US"/>
                    </w:rPr>
                    <m:t>Total</m:t>
                  </m:r>
                </m:sub>
              </m:sSub>
              <m:d>
                <m:dPr>
                  <m:ctrlPr>
                    <w:rPr>
                      <w:rFonts w:ascii="Cambria Math" w:hAnsi="Cambria Math"/>
                      <w:i/>
                      <w:sz w:val="18"/>
                      <w:szCs w:val="18"/>
                      <w:lang w:val="en-US"/>
                    </w:rPr>
                  </m:ctrlPr>
                </m:dPr>
                <m:e>
                  <m:r>
                    <w:rPr>
                      <w:rFonts w:ascii="Cambria Math" w:hAnsi="Cambria Math"/>
                      <w:sz w:val="18"/>
                      <w:szCs w:val="18"/>
                      <w:lang w:val="en-US"/>
                    </w:rPr>
                    <m:t>Hor</m:t>
                  </m:r>
                </m:e>
              </m:d>
              <m:r>
                <w:rPr>
                  <w:rFonts w:ascii="Cambria Math" w:hAnsi="Cambria Math"/>
                  <w:sz w:val="18"/>
                  <w:szCs w:val="18"/>
                </w:rPr>
                <m:t>-</m:t>
              </m:r>
              <m:r>
                <w:rPr>
                  <w:rFonts w:ascii="Cambria Math" w:hAnsi="Cambria Math"/>
                  <w:sz w:val="18"/>
                  <w:szCs w:val="18"/>
                  <w:lang w:val="en-US"/>
                </w:rPr>
                <m:t>Arb</m:t>
              </m:r>
              <m:d>
                <m:dPr>
                  <m:ctrlPr>
                    <w:rPr>
                      <w:rFonts w:ascii="Cambria Math" w:hAnsi="Cambria Math"/>
                      <w:i/>
                      <w:sz w:val="18"/>
                      <w:szCs w:val="18"/>
                    </w:rPr>
                  </m:ctrlPr>
                </m:dPr>
                <m:e>
                  <m:r>
                    <w:rPr>
                      <w:rFonts w:ascii="Cambria Math" w:hAnsi="Cambria Math"/>
                      <w:sz w:val="18"/>
                      <w:szCs w:val="18"/>
                      <w:lang w:val="en-US"/>
                    </w:rPr>
                    <m:t>Hor</m:t>
                  </m:r>
                </m:e>
              </m:d>
              <m:r>
                <w:rPr>
                  <w:rFonts w:ascii="Cambria Math" w:hAnsi="Cambria Math"/>
                  <w:sz w:val="18"/>
                  <w:szCs w:val="18"/>
                </w:rPr>
                <m:t>-Prim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Brute</m:t>
                  </m:r>
                </m:sub>
              </m:sSub>
              <m:d>
                <m:dPr>
                  <m:ctrlPr>
                    <w:rPr>
                      <w:rFonts w:ascii="Cambria Math" w:hAnsi="Cambria Math"/>
                      <w:i/>
                      <w:sz w:val="18"/>
                      <w:szCs w:val="18"/>
                    </w:rPr>
                  </m:ctrlPr>
                </m:dPr>
                <m:e>
                  <m:r>
                    <w:rPr>
                      <w:rFonts w:ascii="Cambria Math" w:hAnsi="Cambria Math"/>
                      <w:sz w:val="18"/>
                      <w:szCs w:val="18"/>
                    </w:rPr>
                    <m:t>Hor</m:t>
                  </m:r>
                </m:e>
              </m:d>
              <m:r>
                <w:rPr>
                  <w:rFonts w:ascii="Cambria Math" w:hAnsi="Cambria Math"/>
                  <w:sz w:val="18"/>
                  <w:szCs w:val="18"/>
                </w:rPr>
                <m:t>+PM_Euro(Hor)</m:t>
              </m:r>
            </m:num>
            <m:den>
              <m:nary>
                <m:naryPr>
                  <m:chr m:val="∏"/>
                  <m:limLoc m:val="undOvr"/>
                  <m:ctrlPr>
                    <w:rPr>
                      <w:rFonts w:ascii="Cambria Math" w:hAnsi="Cambria Math" w:cs="Calibri"/>
                    </w:rPr>
                  </m:ctrlPr>
                </m:naryPr>
                <m:sub>
                  <m:r>
                    <m:rPr>
                      <m:nor/>
                    </m:rPr>
                    <w:rPr>
                      <w:rFonts w:ascii="Cambria Math" w:hAnsi="Cambria Math" w:cs="Calibri"/>
                    </w:rPr>
                    <m:t>j=0</m:t>
                  </m:r>
                </m:sub>
                <m:sup>
                  <m:r>
                    <m:rPr>
                      <m:nor/>
                    </m:rPr>
                    <w:rPr>
                      <w:rFonts w:ascii="Cambria Math" w:hAnsi="Cambria Math" w:cs="Calibri"/>
                    </w:rPr>
                    <m:t>Horizon-1</m:t>
                  </m:r>
                </m:sup>
                <m:e>
                  <m:r>
                    <m:rPr>
                      <m:nor/>
                    </m:rPr>
                    <w:rPr>
                      <w:rFonts w:ascii="Cambria Math" w:hAnsi="Cambria Math" w:cs="Calibri"/>
                    </w:rPr>
                    <m:t>(1+Tx_1_an(j))</m:t>
                  </m:r>
                </m:e>
              </m:nary>
            </m:den>
          </m:f>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PMV Latentes BE</m:t>
              </m:r>
              <m:d>
                <m:dPr>
                  <m:ctrlPr>
                    <w:rPr>
                      <w:rFonts w:ascii="Cambria Math" w:hAnsi="Cambria Math"/>
                      <w:i/>
                      <w:sz w:val="16"/>
                      <w:szCs w:val="16"/>
                    </w:rPr>
                  </m:ctrlPr>
                </m:dPr>
                <m:e>
                  <m:r>
                    <w:rPr>
                      <w:rFonts w:ascii="Cambria Math" w:hAnsi="Cambria Math"/>
                      <w:sz w:val="16"/>
                      <w:szCs w:val="16"/>
                    </w:rPr>
                    <m:t>Hor</m:t>
                  </m:r>
                </m:e>
              </m:d>
              <m:r>
                <w:rPr>
                  <w:rFonts w:ascii="Cambria Math" w:hAnsi="Cambria Math"/>
                  <w:sz w:val="16"/>
                  <w:szCs w:val="16"/>
                </w:rPr>
                <m:t>*Prop Pd Fi Usuel*</m:t>
              </m:r>
              <m:d>
                <m:dPr>
                  <m:ctrlPr>
                    <w:rPr>
                      <w:rFonts w:ascii="Cambria Math" w:hAnsi="Cambria Math"/>
                      <w:i/>
                      <w:sz w:val="16"/>
                      <w:szCs w:val="16"/>
                    </w:rPr>
                  </m:ctrlPr>
                </m:dPr>
                <m:e>
                  <m:r>
                    <w:rPr>
                      <w:rFonts w:ascii="Cambria Math" w:hAnsi="Cambria Math"/>
                      <w:sz w:val="16"/>
                      <w:szCs w:val="16"/>
                    </w:rPr>
                    <m:t>1-Stress tests.BEG</m:t>
                  </m:r>
                </m:e>
              </m:d>
              <m:r>
                <w:rPr>
                  <w:rFonts w:ascii="Cambria Math" w:hAnsi="Cambria Math"/>
                  <w:sz w:val="16"/>
                  <w:szCs w:val="16"/>
                </w:rPr>
                <m:t>*</m:t>
              </m:r>
              <m:r>
                <m:rPr>
                  <m:sty m:val="p"/>
                </m:rPr>
                <w:rPr>
                  <w:rFonts w:ascii="Cambria Math" w:hAnsi="Cambria Math"/>
                  <w:sz w:val="16"/>
                  <w:szCs w:val="16"/>
                </w:rPr>
                <m:t>min⁡</m:t>
              </m:r>
              <m:r>
                <w:rPr>
                  <w:rFonts w:ascii="Cambria Math" w:hAnsi="Cambria Math"/>
                  <w:sz w:val="16"/>
                  <w:szCs w:val="16"/>
                </w:rPr>
                <m:t>(1,</m:t>
              </m:r>
              <m:r>
                <m:rPr>
                  <m:sty m:val="p"/>
                </m:rPr>
                <w:rPr>
                  <w:rFonts w:ascii="Cambria Math" w:hAnsi="Cambria Math"/>
                  <w:sz w:val="16"/>
                  <w:szCs w:val="16"/>
                </w:rPr>
                <m:t>max⁡</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0,Part</m:t>
                  </m:r>
                </m:e>
                <m:sub>
                  <m:r>
                    <w:rPr>
                      <w:rFonts w:ascii="Cambria Math" w:hAnsi="Cambria Math"/>
                      <w:sz w:val="16"/>
                      <w:szCs w:val="16"/>
                    </w:rPr>
                    <m:t>PMVL</m:t>
                  </m:r>
                </m:sub>
              </m:sSub>
              <m:r>
                <w:rPr>
                  <w:rFonts w:ascii="Cambria Math" w:hAnsi="Cambria Math"/>
                  <w:sz w:val="16"/>
                  <w:szCs w:val="16"/>
                </w:rPr>
                <m:t xml:space="preserve"> revenant au segment</m:t>
              </m:r>
              <m:d>
                <m:dPr>
                  <m:ctrlPr>
                    <w:rPr>
                      <w:rFonts w:ascii="Cambria Math" w:hAnsi="Cambria Math"/>
                      <w:i/>
                      <w:sz w:val="16"/>
                      <w:szCs w:val="16"/>
                    </w:rPr>
                  </m:ctrlPr>
                </m:dPr>
                <m:e>
                  <m:r>
                    <w:rPr>
                      <w:rFonts w:ascii="Cambria Math" w:hAnsi="Cambria Math"/>
                      <w:sz w:val="16"/>
                      <w:szCs w:val="16"/>
                    </w:rPr>
                    <m:t>Hor</m:t>
                  </m:r>
                </m:e>
              </m:d>
              <m:r>
                <w:rPr>
                  <w:rFonts w:ascii="Cambria Math" w:hAnsi="Cambria Math"/>
                  <w:sz w:val="16"/>
                  <w:szCs w:val="16"/>
                </w:rPr>
                <m:t>)</m:t>
              </m:r>
            </m:num>
            <m:den>
              <m:nary>
                <m:naryPr>
                  <m:chr m:val="∏"/>
                  <m:limLoc m:val="undOvr"/>
                  <m:ctrlPr>
                    <w:rPr>
                      <w:rFonts w:ascii="Cambria Math" w:hAnsi="Cambria Math"/>
                      <w:i/>
                      <w:sz w:val="16"/>
                      <w:szCs w:val="16"/>
                    </w:rPr>
                  </m:ctrlPr>
                </m:naryPr>
                <m:sub>
                  <m:r>
                    <w:rPr>
                      <w:rFonts w:ascii="Cambria Math" w:hAnsi="Cambria Math"/>
                      <w:sz w:val="16"/>
                      <w:szCs w:val="16"/>
                    </w:rPr>
                    <m:t>j=0</m:t>
                  </m:r>
                </m:sub>
                <m:sup>
                  <m:r>
                    <w:rPr>
                      <w:rFonts w:ascii="Cambria Math" w:hAnsi="Cambria Math"/>
                      <w:sz w:val="16"/>
                      <w:szCs w:val="16"/>
                    </w:rPr>
                    <m:t>Horizon-1</m:t>
                  </m:r>
                </m:sup>
                <m:e>
                  <m:r>
                    <w:rPr>
                      <w:rFonts w:ascii="Cambria Math" w:hAnsi="Cambria Math"/>
                      <w:sz w:val="16"/>
                      <w:szCs w:val="16"/>
                    </w:rPr>
                    <m:t>(1+Tx 1 an</m:t>
                  </m:r>
                  <m:d>
                    <m:dPr>
                      <m:ctrlPr>
                        <w:rPr>
                          <w:rFonts w:ascii="Cambria Math" w:hAnsi="Cambria Math"/>
                          <w:i/>
                          <w:sz w:val="16"/>
                          <w:szCs w:val="16"/>
                        </w:rPr>
                      </m:ctrlPr>
                    </m:dPr>
                    <m:e>
                      <m:r>
                        <w:rPr>
                          <w:rFonts w:ascii="Cambria Math" w:hAnsi="Cambria Math"/>
                          <w:sz w:val="16"/>
                          <w:szCs w:val="16"/>
                        </w:rPr>
                        <m:t>j</m:t>
                      </m:r>
                    </m:e>
                  </m:d>
                  <m:r>
                    <w:rPr>
                      <w:rFonts w:ascii="Cambria Math" w:hAnsi="Cambria Math"/>
                      <w:sz w:val="16"/>
                      <w:szCs w:val="16"/>
                    </w:rPr>
                    <m:t>)</m:t>
                  </m:r>
                </m:e>
              </m:nary>
            </m:den>
          </m:f>
        </m:oMath>
      </m:oMathPara>
    </w:p>
    <w:p w14:paraId="7FC214CB" w14:textId="77777777" w:rsidR="008E7EF8" w:rsidRPr="004674B6" w:rsidRDefault="008E7EF8" w:rsidP="008E7EF8">
      <w:pPr>
        <w:rPr>
          <w:i/>
          <w:sz w:val="18"/>
          <w:szCs w:val="18"/>
        </w:rPr>
      </w:pPr>
    </w:p>
    <w:p w14:paraId="53A4B9D7" w14:textId="77777777" w:rsidR="008E7EF8" w:rsidRPr="004674B6" w:rsidRDefault="008E7EF8" w:rsidP="008E7EF8">
      <w:pPr>
        <w:rPr>
          <w:sz w:val="18"/>
          <w:szCs w:val="18"/>
        </w:rPr>
      </w:pPr>
    </w:p>
    <w:p w14:paraId="717A3DF3" w14:textId="77777777" w:rsidR="008E7EF8" w:rsidRDefault="008E7EF8" w:rsidP="008E7EF8">
      <w:pPr>
        <w:jc w:val="left"/>
      </w:pPr>
      <w:r>
        <w:t>Où</w:t>
      </w:r>
    </w:p>
    <w:p w14:paraId="79A7931A" w14:textId="77777777" w:rsidR="008E7EF8" w:rsidRDefault="008E7EF8" w:rsidP="008E7EF8">
      <w:pPr>
        <w:jc w:val="left"/>
      </w:pPr>
    </w:p>
    <w:p w14:paraId="2CC34827" w14:textId="77777777" w:rsidR="008E7EF8" w:rsidRPr="00CE30A9" w:rsidRDefault="008E7EF8" w:rsidP="008E7EF8">
      <w:pPr>
        <w:jc w:val="center"/>
        <w:rPr>
          <w:rFonts w:eastAsiaTheme="minorEastAsia"/>
          <w:sz w:val="20"/>
          <w:szCs w:val="20"/>
        </w:rPr>
      </w:pPr>
      <m:oMathPara>
        <m:oMath>
          <m:r>
            <w:rPr>
              <w:rFonts w:ascii="Cambria Math" w:hAnsi="Cambria Math"/>
              <w:sz w:val="20"/>
              <w:szCs w:val="20"/>
            </w:rPr>
            <m:t>PMV Latentes BE</m:t>
          </m:r>
          <m:d>
            <m:dPr>
              <m:ctrlPr>
                <w:rPr>
                  <w:rFonts w:ascii="Cambria Math" w:hAnsi="Cambria Math"/>
                  <w:i/>
                  <w:sz w:val="20"/>
                  <w:szCs w:val="20"/>
                </w:rPr>
              </m:ctrlPr>
            </m:dPr>
            <m:e>
              <m:r>
                <w:rPr>
                  <w:rFonts w:ascii="Cambria Math" w:hAnsi="Cambria Math"/>
                  <w:sz w:val="20"/>
                  <w:szCs w:val="20"/>
                </w:rPr>
                <m:t>Hor</m:t>
              </m:r>
            </m:e>
          </m:d>
          <m:r>
            <w:rPr>
              <w:rFonts w:ascii="Cambria Math" w:hAnsi="Cambria Math"/>
              <w:sz w:val="20"/>
              <w:szCs w:val="20"/>
            </w:rPr>
            <m:t>=PMV Latentes R332 20</m:t>
          </m:r>
          <m:d>
            <m:dPr>
              <m:ctrlPr>
                <w:rPr>
                  <w:rFonts w:ascii="Cambria Math" w:hAnsi="Cambria Math"/>
                  <w:i/>
                  <w:sz w:val="20"/>
                  <w:szCs w:val="20"/>
                </w:rPr>
              </m:ctrlPr>
            </m:dPr>
            <m:e>
              <m:r>
                <w:rPr>
                  <w:rFonts w:ascii="Cambria Math" w:hAnsi="Cambria Math"/>
                  <w:sz w:val="20"/>
                  <w:szCs w:val="20"/>
                </w:rPr>
                <m:t>Hor</m:t>
              </m:r>
            </m:e>
          </m:d>
          <m:r>
            <w:rPr>
              <w:rFonts w:ascii="Cambria Math" w:hAnsi="Cambria Math"/>
              <w:sz w:val="20"/>
              <w:szCs w:val="20"/>
            </w:rPr>
            <m:t xml:space="preserve">+PMV Latentes R332 19 </m:t>
          </m:r>
          <m:d>
            <m:dPr>
              <m:ctrlPr>
                <w:rPr>
                  <w:rFonts w:ascii="Cambria Math" w:hAnsi="Cambria Math"/>
                  <w:i/>
                  <w:sz w:val="20"/>
                  <w:szCs w:val="20"/>
                </w:rPr>
              </m:ctrlPr>
            </m:dPr>
            <m:e>
              <m:r>
                <w:rPr>
                  <w:rFonts w:ascii="Cambria Math" w:hAnsi="Cambria Math"/>
                  <w:sz w:val="20"/>
                  <w:szCs w:val="20"/>
                </w:rPr>
                <m:t>Hor</m:t>
              </m:r>
            </m:e>
          </m:d>
          <m:r>
            <w:rPr>
              <w:rFonts w:ascii="Cambria Math" w:hAnsi="Cambria Math"/>
              <w:sz w:val="20"/>
              <w:szCs w:val="20"/>
            </w:rPr>
            <m:t>*(1- Indicateur Activation RDC)</m:t>
          </m:r>
        </m:oMath>
      </m:oMathPara>
    </w:p>
    <w:p w14:paraId="5AB3D5CF" w14:textId="77777777" w:rsidR="008E7EF8" w:rsidRDefault="008E7EF8" w:rsidP="008E7EF8">
      <w:pPr>
        <w:jc w:val="left"/>
      </w:pPr>
    </w:p>
    <w:p w14:paraId="401E57A4" w14:textId="77777777" w:rsidR="008E7EF8" w:rsidRDefault="008E7EF8" w:rsidP="008E7EF8">
      <w:pPr>
        <w:rPr>
          <w:lang w:eastAsia="fr-FR"/>
        </w:rPr>
      </w:pPr>
    </w:p>
    <w:p w14:paraId="00588095" w14:textId="7D22AB6C" w:rsidR="008E7EF8" w:rsidRDefault="008E7EF8" w:rsidP="008E7EF8">
      <w:pPr>
        <w:rPr>
          <w:lang w:eastAsia="fr-FR"/>
        </w:rPr>
      </w:pPr>
    </w:p>
    <w:p w14:paraId="2CD45DD6" w14:textId="77777777" w:rsidR="007A45DE" w:rsidRPr="0013285E" w:rsidRDefault="007A45DE" w:rsidP="0013285E">
      <w:pPr>
        <w:keepNext/>
        <w:widowControl w:val="0"/>
        <w:spacing w:before="480" w:after="240"/>
        <w:outlineLvl w:val="1"/>
        <w:rPr>
          <w:rFonts w:ascii="Calibri" w:eastAsia="Times New Roman" w:hAnsi="Calibri" w:cs="Arial"/>
          <w:vanish/>
          <w:sz w:val="24"/>
          <w:szCs w:val="24"/>
          <w:u w:val="single"/>
          <w:lang w:eastAsia="fr-FR"/>
        </w:rPr>
      </w:pPr>
    </w:p>
    <w:sectPr w:rsidR="007A45DE" w:rsidRPr="0013285E" w:rsidSect="00623202">
      <w:headerReference w:type="even" r:id="rId16"/>
      <w:headerReference w:type="default" r:id="rId17"/>
      <w:footerReference w:type="even" r:id="rId18"/>
      <w:footerReference w:type="default" r:id="rId19"/>
      <w:headerReference w:type="first" r:id="rId20"/>
      <w:footerReference w:type="first" r:id="rId21"/>
      <w:pgSz w:w="11906" w:h="16838"/>
      <w:pgMar w:top="1440" w:right="1080" w:bottom="1440" w:left="1080" w:header="708" w:footer="3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CADA" w14:textId="77777777" w:rsidR="004353C5" w:rsidRDefault="004353C5" w:rsidP="006D745E">
      <w:r>
        <w:separator/>
      </w:r>
    </w:p>
  </w:endnote>
  <w:endnote w:type="continuationSeparator" w:id="0">
    <w:p w14:paraId="699F0257" w14:textId="77777777" w:rsidR="004353C5" w:rsidRDefault="004353C5" w:rsidP="006D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airplexNarrowBook">
    <w:altName w:val="Franklin Gothic Medium Cond"/>
    <w:charset w:val="00"/>
    <w:family w:val="auto"/>
    <w:pitch w:val="variable"/>
    <w:sig w:usb0="800000A7" w:usb1="0000004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608989"/>
      <w:docPartObj>
        <w:docPartGallery w:val="Page Numbers (Bottom of Page)"/>
        <w:docPartUnique/>
      </w:docPartObj>
    </w:sdtPr>
    <w:sdtEndPr/>
    <w:sdtContent>
      <w:p w14:paraId="6EF56C76" w14:textId="75FF0C46" w:rsidR="004353C5" w:rsidRDefault="004353C5">
        <w:pPr>
          <w:pStyle w:val="Pieddepage"/>
          <w:jc w:val="center"/>
        </w:pPr>
        <w:r>
          <w:fldChar w:fldCharType="begin"/>
        </w:r>
        <w:r>
          <w:instrText>PAGE   \* MERGEFORMAT</w:instrText>
        </w:r>
        <w:r>
          <w:fldChar w:fldCharType="separate"/>
        </w:r>
        <w:r>
          <w:rPr>
            <w:noProof/>
          </w:rPr>
          <w:t>1</w:t>
        </w:r>
        <w:r>
          <w:fldChar w:fldCharType="end"/>
        </w:r>
      </w:p>
    </w:sdtContent>
  </w:sdt>
  <w:p w14:paraId="584ED26B" w14:textId="77777777" w:rsidR="004353C5" w:rsidRPr="00862658" w:rsidRDefault="004353C5" w:rsidP="00C85EE5">
    <w:pPr>
      <w:pStyle w:val="Aucunstyledeparagraphe"/>
      <w:jc w:val="center"/>
      <w:rPr>
        <w:rFonts w:ascii="FairplexNarrowBook" w:hAnsi="FairplexNarrowBook" w:cs="FairplexNarrowBook"/>
        <w:color w:val="000128"/>
        <w:sz w:val="14"/>
        <w:szCs w:val="14"/>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E9EC" w14:textId="77777777" w:rsidR="004353C5" w:rsidRDefault="004353C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58578"/>
      <w:docPartObj>
        <w:docPartGallery w:val="Page Numbers (Bottom of Page)"/>
        <w:docPartUnique/>
      </w:docPartObj>
    </w:sdtPr>
    <w:sdtEndPr/>
    <w:sdtContent>
      <w:p w14:paraId="09F360AA" w14:textId="2D81B801" w:rsidR="004353C5" w:rsidRDefault="004353C5">
        <w:pPr>
          <w:pStyle w:val="Pieddepage"/>
          <w:jc w:val="center"/>
        </w:pPr>
        <w:r>
          <w:fldChar w:fldCharType="begin"/>
        </w:r>
        <w:r>
          <w:instrText>PAGE   \* MERGEFORMAT</w:instrText>
        </w:r>
        <w:r>
          <w:fldChar w:fldCharType="separate"/>
        </w:r>
        <w:r>
          <w:rPr>
            <w:noProof/>
          </w:rPr>
          <w:t>21</w:t>
        </w:r>
        <w:r>
          <w:fldChar w:fldCharType="end"/>
        </w:r>
      </w:p>
    </w:sdtContent>
  </w:sdt>
  <w:p w14:paraId="58D01374" w14:textId="77777777" w:rsidR="004353C5" w:rsidRPr="006D5441" w:rsidRDefault="004353C5" w:rsidP="00843D2A">
    <w:pPr>
      <w:pStyle w:val="Aucunstyledeparagraphe"/>
      <w:spacing w:line="240" w:lineRule="auto"/>
      <w:ind w:left="-1134"/>
      <w:jc w:val="center"/>
      <w:rPr>
        <w:rFonts w:asciiTheme="minorHAnsi" w:hAnsiTheme="minorHAnsi" w:cs="FairplexNarrowBook"/>
        <w:b/>
        <w:color w:val="143C6A"/>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1462" w14:textId="77777777" w:rsidR="004353C5" w:rsidRDefault="004353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F223" w14:textId="77777777" w:rsidR="004353C5" w:rsidRDefault="004353C5" w:rsidP="006D745E">
      <w:r>
        <w:separator/>
      </w:r>
    </w:p>
  </w:footnote>
  <w:footnote w:type="continuationSeparator" w:id="0">
    <w:p w14:paraId="5E8DE508" w14:textId="77777777" w:rsidR="004353C5" w:rsidRDefault="004353C5" w:rsidP="006D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C7AF" w14:textId="23BC8318" w:rsidR="004353C5" w:rsidRDefault="004353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BC02" w14:textId="11FE049E" w:rsidR="004353C5" w:rsidRDefault="004353C5" w:rsidP="00C85EE5">
    <w:pPr>
      <w:pStyle w:val="En-tte"/>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11B8" w14:textId="32669059" w:rsidR="004353C5" w:rsidRDefault="004353C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4E7A" w14:textId="01E2545F" w:rsidR="004353C5" w:rsidRDefault="004353C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79C3" w14:textId="62CB7602" w:rsidR="004353C5" w:rsidRDefault="004353C5" w:rsidP="00D4767C">
    <w:pPr>
      <w:pStyle w:val="En-tte"/>
    </w:pPr>
    <w:r>
      <w:t>Spécifications techniques – Groupe APICIL</w:t>
    </w:r>
  </w:p>
  <w:p w14:paraId="4E8B0295" w14:textId="77777777" w:rsidR="004353C5" w:rsidRDefault="004353C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91E8" w14:textId="5903CD28" w:rsidR="004353C5" w:rsidRDefault="004353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922"/>
    <w:multiLevelType w:val="hybridMultilevel"/>
    <w:tmpl w:val="B8AC3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5608C"/>
    <w:multiLevelType w:val="hybridMultilevel"/>
    <w:tmpl w:val="417A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32A44"/>
    <w:multiLevelType w:val="hybridMultilevel"/>
    <w:tmpl w:val="024A15C8"/>
    <w:lvl w:ilvl="0" w:tplc="040C0001">
      <w:start w:val="1"/>
      <w:numFmt w:val="bullet"/>
      <w:lvlText w:val=""/>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C84617"/>
    <w:multiLevelType w:val="multilevel"/>
    <w:tmpl w:val="19B22382"/>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060430"/>
    <w:multiLevelType w:val="hybridMultilevel"/>
    <w:tmpl w:val="1CA2C33A"/>
    <w:lvl w:ilvl="0" w:tplc="98683500">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3A309046">
      <w:start w:val="5"/>
      <w:numFmt w:val="bullet"/>
      <w:lvlText w:val="-"/>
      <w:lvlJc w:val="left"/>
      <w:pPr>
        <w:ind w:left="2160" w:hanging="360"/>
      </w:pPr>
      <w:rPr>
        <w:rFonts w:ascii="Arial" w:eastAsia="Times New Roman" w:hAnsi="Arial" w:cs="Arial"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CD42EE"/>
    <w:multiLevelType w:val="hybridMultilevel"/>
    <w:tmpl w:val="3F4E118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8411A"/>
    <w:multiLevelType w:val="hybridMultilevel"/>
    <w:tmpl w:val="3B3E125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C3612B"/>
    <w:multiLevelType w:val="hybridMultilevel"/>
    <w:tmpl w:val="DF485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465323"/>
    <w:multiLevelType w:val="hybridMultilevel"/>
    <w:tmpl w:val="8514B866"/>
    <w:lvl w:ilvl="0" w:tplc="90AA3344">
      <w:start w:val="1"/>
      <w:numFmt w:val="bullet"/>
      <w:lvlText w:val=""/>
      <w:lvlJc w:val="left"/>
      <w:pPr>
        <w:tabs>
          <w:tab w:val="num" w:pos="720"/>
        </w:tabs>
        <w:ind w:left="720" w:hanging="360"/>
      </w:pPr>
      <w:rPr>
        <w:rFonts w:ascii="Wingdings" w:hAnsi="Wingdings" w:hint="default"/>
        <w:color w:val="auto"/>
        <w:sz w:val="16"/>
        <w:szCs w:val="16"/>
      </w:rPr>
    </w:lvl>
    <w:lvl w:ilvl="1" w:tplc="0ED8DFD4">
      <w:start w:val="1"/>
      <w:numFmt w:val="bullet"/>
      <w:lvlText w:val="-"/>
      <w:lvlJc w:val="left"/>
      <w:pPr>
        <w:tabs>
          <w:tab w:val="num" w:pos="1440"/>
        </w:tabs>
        <w:ind w:left="1440" w:hanging="360"/>
      </w:pPr>
      <w:rPr>
        <w:rFonts w:ascii="Times" w:hAnsi="Times" w:cs="Times" w:hint="default"/>
        <w:color w:val="000000" w:themeColor="text1"/>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9B1568"/>
    <w:multiLevelType w:val="hybridMultilevel"/>
    <w:tmpl w:val="74A8DCAA"/>
    <w:lvl w:ilvl="0" w:tplc="3A309046">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B15DF1"/>
    <w:multiLevelType w:val="hybridMultilevel"/>
    <w:tmpl w:val="57B65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821FD1"/>
    <w:multiLevelType w:val="hybridMultilevel"/>
    <w:tmpl w:val="735AD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87337DE"/>
    <w:multiLevelType w:val="hybridMultilevel"/>
    <w:tmpl w:val="2F228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9186F6A"/>
    <w:multiLevelType w:val="hybridMultilevel"/>
    <w:tmpl w:val="17D49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1D1B27"/>
    <w:multiLevelType w:val="hybridMultilevel"/>
    <w:tmpl w:val="2BFE36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070811"/>
    <w:multiLevelType w:val="hybridMultilevel"/>
    <w:tmpl w:val="BC72FE7A"/>
    <w:lvl w:ilvl="0" w:tplc="A162D2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722449"/>
    <w:multiLevelType w:val="hybridMultilevel"/>
    <w:tmpl w:val="E306FA04"/>
    <w:lvl w:ilvl="0" w:tplc="2F0654E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B25253"/>
    <w:multiLevelType w:val="hybridMultilevel"/>
    <w:tmpl w:val="CEB233BC"/>
    <w:lvl w:ilvl="0" w:tplc="A5E035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D9182C"/>
    <w:multiLevelType w:val="hybridMultilevel"/>
    <w:tmpl w:val="F15606C2"/>
    <w:lvl w:ilvl="0" w:tplc="D7F8B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44762BB"/>
    <w:multiLevelType w:val="hybridMultilevel"/>
    <w:tmpl w:val="E1925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5C43D4"/>
    <w:multiLevelType w:val="hybridMultilevel"/>
    <w:tmpl w:val="A754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E3F72C0"/>
    <w:multiLevelType w:val="hybridMultilevel"/>
    <w:tmpl w:val="BF907416"/>
    <w:lvl w:ilvl="0" w:tplc="32D47408">
      <w:start w:val="1"/>
      <w:numFmt w:val="bullet"/>
      <w:lvlText w:val=""/>
      <w:lvlJc w:val="left"/>
      <w:pPr>
        <w:ind w:left="720" w:hanging="360"/>
      </w:pPr>
      <w:rPr>
        <w:rFonts w:ascii="Wingdings" w:hAnsi="Wingdings" w:hint="default"/>
        <w:color w:val="4F81BD" w:themeColor="accent1"/>
        <w:sz w:val="16"/>
        <w:szCs w:val="16"/>
      </w:rPr>
    </w:lvl>
    <w:lvl w:ilvl="1" w:tplc="3AFE9EE2">
      <w:start w:val="1"/>
      <w:numFmt w:val="bullet"/>
      <w:lvlText w:val="-"/>
      <w:lvlJc w:val="left"/>
      <w:pPr>
        <w:ind w:left="1440" w:hanging="360"/>
      </w:pPr>
      <w:rPr>
        <w:rFonts w:ascii="Times" w:hAnsi="Times" w:cs="Times" w:hint="default"/>
        <w:color w:val="4F81BD" w:themeColor="accent1"/>
      </w:rPr>
    </w:lvl>
    <w:lvl w:ilvl="2" w:tplc="040C0005">
      <w:start w:val="1"/>
      <w:numFmt w:val="bullet"/>
      <w:lvlText w:val=""/>
      <w:lvlJc w:val="left"/>
      <w:pPr>
        <w:ind w:left="2160" w:hanging="360"/>
      </w:pPr>
      <w:rPr>
        <w:rFonts w:ascii="Wingdings" w:hAnsi="Wingdings" w:hint="default"/>
      </w:rPr>
    </w:lvl>
    <w:lvl w:ilvl="3" w:tplc="0F987ABE">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EC90F52"/>
    <w:multiLevelType w:val="hybridMultilevel"/>
    <w:tmpl w:val="BC22E6CA"/>
    <w:lvl w:ilvl="0" w:tplc="98683500">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EF93C0D"/>
    <w:multiLevelType w:val="hybridMultilevel"/>
    <w:tmpl w:val="012EC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FB310DF"/>
    <w:multiLevelType w:val="hybridMultilevel"/>
    <w:tmpl w:val="77CAF318"/>
    <w:lvl w:ilvl="0" w:tplc="296EBD64">
      <w:numFmt w:val="bullet"/>
      <w:lvlText w:val="-"/>
      <w:lvlJc w:val="left"/>
      <w:pPr>
        <w:ind w:left="783" w:hanging="360"/>
      </w:pPr>
      <w:rPr>
        <w:rFonts w:ascii="Calibri" w:eastAsia="Calibri" w:hAnsi="Calibri" w:cs="Calibri"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5" w15:restartNumberingAfterBreak="0">
    <w:nsid w:val="31111190"/>
    <w:multiLevelType w:val="hybridMultilevel"/>
    <w:tmpl w:val="EEF254D4"/>
    <w:lvl w:ilvl="0" w:tplc="3A309046">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2907E2B"/>
    <w:multiLevelType w:val="hybridMultilevel"/>
    <w:tmpl w:val="5300A7FA"/>
    <w:lvl w:ilvl="0" w:tplc="3A309046">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395BFE"/>
    <w:multiLevelType w:val="hybridMultilevel"/>
    <w:tmpl w:val="BF3A9308"/>
    <w:lvl w:ilvl="0" w:tplc="ACDC19F8">
      <w:start w:val="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3F62827"/>
    <w:multiLevelType w:val="hybridMultilevel"/>
    <w:tmpl w:val="EE283C0A"/>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35536B2B"/>
    <w:multiLevelType w:val="hybridMultilevel"/>
    <w:tmpl w:val="4F12E4DE"/>
    <w:lvl w:ilvl="0" w:tplc="310AAFF2">
      <w:start w:val="1"/>
      <w:numFmt w:val="bullet"/>
      <w:lvlText w:val=""/>
      <w:lvlJc w:val="left"/>
      <w:pPr>
        <w:tabs>
          <w:tab w:val="num" w:pos="720"/>
        </w:tabs>
        <w:ind w:left="720" w:hanging="360"/>
      </w:pPr>
      <w:rPr>
        <w:rFonts w:ascii="Wingdings" w:hAnsi="Wingdings" w:hint="default"/>
        <w:color w:val="C00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EA2792"/>
    <w:multiLevelType w:val="hybridMultilevel"/>
    <w:tmpl w:val="D938FCD4"/>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395C4882"/>
    <w:multiLevelType w:val="multilevel"/>
    <w:tmpl w:val="03A2DEF8"/>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3DA11AE3"/>
    <w:multiLevelType w:val="hybridMultilevel"/>
    <w:tmpl w:val="2522EBE4"/>
    <w:lvl w:ilvl="0" w:tplc="F1D61EB8">
      <w:start w:val="1"/>
      <w:numFmt w:val="bullet"/>
      <w:lvlText w:val=""/>
      <w:lvlJc w:val="left"/>
      <w:pPr>
        <w:tabs>
          <w:tab w:val="num" w:pos="810"/>
        </w:tabs>
        <w:ind w:left="810" w:hanging="360"/>
      </w:pPr>
      <w:rPr>
        <w:rFonts w:ascii="Wingdings" w:hAnsi="Wingdings" w:hint="default"/>
        <w:color w:val="C00000"/>
      </w:rPr>
    </w:lvl>
    <w:lvl w:ilvl="1" w:tplc="040C0001">
      <w:start w:val="1"/>
      <w:numFmt w:val="bullet"/>
      <w:lvlText w:val=""/>
      <w:lvlJc w:val="left"/>
      <w:pPr>
        <w:tabs>
          <w:tab w:val="num" w:pos="1530"/>
        </w:tabs>
        <w:ind w:left="1530" w:hanging="360"/>
      </w:pPr>
      <w:rPr>
        <w:rFonts w:ascii="Symbol" w:hAnsi="Symbol" w:hint="default"/>
      </w:rPr>
    </w:lvl>
    <w:lvl w:ilvl="2" w:tplc="040C0005" w:tentative="1">
      <w:start w:val="1"/>
      <w:numFmt w:val="bullet"/>
      <w:lvlText w:val=""/>
      <w:lvlJc w:val="left"/>
      <w:pPr>
        <w:tabs>
          <w:tab w:val="num" w:pos="2250"/>
        </w:tabs>
        <w:ind w:left="2250" w:hanging="360"/>
      </w:pPr>
      <w:rPr>
        <w:rFonts w:ascii="Wingdings" w:hAnsi="Wingdings" w:hint="default"/>
      </w:rPr>
    </w:lvl>
    <w:lvl w:ilvl="3" w:tplc="040C0001" w:tentative="1">
      <w:start w:val="1"/>
      <w:numFmt w:val="bullet"/>
      <w:lvlText w:val=""/>
      <w:lvlJc w:val="left"/>
      <w:pPr>
        <w:tabs>
          <w:tab w:val="num" w:pos="2970"/>
        </w:tabs>
        <w:ind w:left="2970" w:hanging="360"/>
      </w:pPr>
      <w:rPr>
        <w:rFonts w:ascii="Symbol" w:hAnsi="Symbol" w:hint="default"/>
      </w:rPr>
    </w:lvl>
    <w:lvl w:ilvl="4" w:tplc="040C0003" w:tentative="1">
      <w:start w:val="1"/>
      <w:numFmt w:val="bullet"/>
      <w:lvlText w:val="o"/>
      <w:lvlJc w:val="left"/>
      <w:pPr>
        <w:tabs>
          <w:tab w:val="num" w:pos="3690"/>
        </w:tabs>
        <w:ind w:left="3690" w:hanging="360"/>
      </w:pPr>
      <w:rPr>
        <w:rFonts w:ascii="Courier New" w:hAnsi="Courier New" w:cs="Courier New" w:hint="default"/>
      </w:rPr>
    </w:lvl>
    <w:lvl w:ilvl="5" w:tplc="040C0005" w:tentative="1">
      <w:start w:val="1"/>
      <w:numFmt w:val="bullet"/>
      <w:lvlText w:val=""/>
      <w:lvlJc w:val="left"/>
      <w:pPr>
        <w:tabs>
          <w:tab w:val="num" w:pos="4410"/>
        </w:tabs>
        <w:ind w:left="4410" w:hanging="360"/>
      </w:pPr>
      <w:rPr>
        <w:rFonts w:ascii="Wingdings" w:hAnsi="Wingdings" w:hint="default"/>
      </w:rPr>
    </w:lvl>
    <w:lvl w:ilvl="6" w:tplc="040C0001" w:tentative="1">
      <w:start w:val="1"/>
      <w:numFmt w:val="bullet"/>
      <w:lvlText w:val=""/>
      <w:lvlJc w:val="left"/>
      <w:pPr>
        <w:tabs>
          <w:tab w:val="num" w:pos="5130"/>
        </w:tabs>
        <w:ind w:left="5130" w:hanging="360"/>
      </w:pPr>
      <w:rPr>
        <w:rFonts w:ascii="Symbol" w:hAnsi="Symbol" w:hint="default"/>
      </w:rPr>
    </w:lvl>
    <w:lvl w:ilvl="7" w:tplc="040C0003" w:tentative="1">
      <w:start w:val="1"/>
      <w:numFmt w:val="bullet"/>
      <w:lvlText w:val="o"/>
      <w:lvlJc w:val="left"/>
      <w:pPr>
        <w:tabs>
          <w:tab w:val="num" w:pos="5850"/>
        </w:tabs>
        <w:ind w:left="5850" w:hanging="360"/>
      </w:pPr>
      <w:rPr>
        <w:rFonts w:ascii="Courier New" w:hAnsi="Courier New" w:cs="Courier New" w:hint="default"/>
      </w:rPr>
    </w:lvl>
    <w:lvl w:ilvl="8" w:tplc="040C0005" w:tentative="1">
      <w:start w:val="1"/>
      <w:numFmt w:val="bullet"/>
      <w:lvlText w:val=""/>
      <w:lvlJc w:val="left"/>
      <w:pPr>
        <w:tabs>
          <w:tab w:val="num" w:pos="6570"/>
        </w:tabs>
        <w:ind w:left="6570" w:hanging="360"/>
      </w:pPr>
      <w:rPr>
        <w:rFonts w:ascii="Wingdings" w:hAnsi="Wingdings" w:hint="default"/>
      </w:rPr>
    </w:lvl>
  </w:abstractNum>
  <w:abstractNum w:abstractNumId="33" w15:restartNumberingAfterBreak="0">
    <w:nsid w:val="415A590C"/>
    <w:multiLevelType w:val="hybridMultilevel"/>
    <w:tmpl w:val="6D8648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4C86EF4"/>
    <w:multiLevelType w:val="hybridMultilevel"/>
    <w:tmpl w:val="990033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5AE5F93"/>
    <w:multiLevelType w:val="hybridMultilevel"/>
    <w:tmpl w:val="EBCA2594"/>
    <w:lvl w:ilvl="0" w:tplc="F1D61EB8">
      <w:start w:val="1"/>
      <w:numFmt w:val="bullet"/>
      <w:lvlText w:val=""/>
      <w:lvlJc w:val="left"/>
      <w:pPr>
        <w:tabs>
          <w:tab w:val="num" w:pos="720"/>
        </w:tabs>
        <w:ind w:left="720" w:hanging="360"/>
      </w:pPr>
      <w:rPr>
        <w:rFonts w:ascii="Wingdings" w:hAnsi="Wingdings" w:hint="default"/>
        <w:color w:val="C00000"/>
        <w:sz w:val="16"/>
        <w:szCs w:val="16"/>
      </w:rPr>
    </w:lvl>
    <w:lvl w:ilvl="1" w:tplc="EE2A894C">
      <w:start w:val="1"/>
      <w:numFmt w:val="bullet"/>
      <w:lvlText w:val=""/>
      <w:lvlJc w:val="left"/>
      <w:pPr>
        <w:tabs>
          <w:tab w:val="num" w:pos="1440"/>
        </w:tabs>
        <w:ind w:left="1440" w:hanging="360"/>
      </w:pPr>
      <w:rPr>
        <w:rFonts w:ascii="Wingdings" w:hAnsi="Wingdings" w:hint="default"/>
        <w:color w:val="auto"/>
        <w:sz w:val="16"/>
        <w:szCs w:val="16"/>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794257"/>
    <w:multiLevelType w:val="hybridMultilevel"/>
    <w:tmpl w:val="871EF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8D42630"/>
    <w:multiLevelType w:val="hybridMultilevel"/>
    <w:tmpl w:val="67825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B1658D7"/>
    <w:multiLevelType w:val="hybridMultilevel"/>
    <w:tmpl w:val="CD34E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C0400C4"/>
    <w:multiLevelType w:val="hybridMultilevel"/>
    <w:tmpl w:val="2A429E24"/>
    <w:lvl w:ilvl="0" w:tplc="A4863F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CC577AC"/>
    <w:multiLevelType w:val="hybridMultilevel"/>
    <w:tmpl w:val="10445312"/>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15:restartNumberingAfterBreak="0">
    <w:nsid w:val="4D64284A"/>
    <w:multiLevelType w:val="hybridMultilevel"/>
    <w:tmpl w:val="AD121EC6"/>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2" w15:restartNumberingAfterBreak="0">
    <w:nsid w:val="4D8E06BD"/>
    <w:multiLevelType w:val="hybridMultilevel"/>
    <w:tmpl w:val="AD121EC6"/>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4DAF70A8"/>
    <w:multiLevelType w:val="hybridMultilevel"/>
    <w:tmpl w:val="F5344D16"/>
    <w:lvl w:ilvl="0" w:tplc="F1D61EB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4352E40"/>
    <w:multiLevelType w:val="hybridMultilevel"/>
    <w:tmpl w:val="FA983D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52A6727"/>
    <w:multiLevelType w:val="hybridMultilevel"/>
    <w:tmpl w:val="0610E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9805B55"/>
    <w:multiLevelType w:val="hybridMultilevel"/>
    <w:tmpl w:val="C3EA948C"/>
    <w:lvl w:ilvl="0" w:tplc="32124470">
      <w:start w:val="1"/>
      <w:numFmt w:val="bullet"/>
      <w:lvlText w:val=""/>
      <w:lvlJc w:val="left"/>
      <w:pPr>
        <w:tabs>
          <w:tab w:val="num" w:pos="720"/>
        </w:tabs>
        <w:ind w:left="720" w:hanging="360"/>
      </w:pPr>
      <w:rPr>
        <w:rFonts w:ascii="Wingdings" w:hAnsi="Wingdings" w:hint="default"/>
        <w:color w:val="auto"/>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CA038A1"/>
    <w:multiLevelType w:val="hybridMultilevel"/>
    <w:tmpl w:val="2FC2A47C"/>
    <w:lvl w:ilvl="0" w:tplc="3EEA1EC8">
      <w:start w:val="1"/>
      <w:numFmt w:val="bullet"/>
      <w:lvlText w:val=""/>
      <w:lvlJc w:val="left"/>
      <w:pPr>
        <w:tabs>
          <w:tab w:val="num" w:pos="720"/>
        </w:tabs>
        <w:ind w:left="720" w:hanging="360"/>
      </w:pPr>
      <w:rPr>
        <w:rFonts w:ascii="Wingdings" w:hAnsi="Wingdings" w:hint="default"/>
        <w:color w:val="auto"/>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49275D"/>
    <w:multiLevelType w:val="hybridMultilevel"/>
    <w:tmpl w:val="B1324382"/>
    <w:lvl w:ilvl="0" w:tplc="F1D61EB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1375117"/>
    <w:multiLevelType w:val="hybridMultilevel"/>
    <w:tmpl w:val="6A16419A"/>
    <w:lvl w:ilvl="0" w:tplc="E0FA54B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0" w15:restartNumberingAfterBreak="0">
    <w:nsid w:val="62786571"/>
    <w:multiLevelType w:val="hybridMultilevel"/>
    <w:tmpl w:val="8EC0BD92"/>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1" w15:restartNumberingAfterBreak="0">
    <w:nsid w:val="639E7B69"/>
    <w:multiLevelType w:val="hybridMultilevel"/>
    <w:tmpl w:val="8D349A70"/>
    <w:lvl w:ilvl="0" w:tplc="88E2EA28">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2" w15:restartNumberingAfterBreak="0">
    <w:nsid w:val="65CB5B38"/>
    <w:multiLevelType w:val="hybridMultilevel"/>
    <w:tmpl w:val="22684D9E"/>
    <w:lvl w:ilvl="0" w:tplc="BE8A2C82">
      <w:start w:val="1"/>
      <w:numFmt w:val="bullet"/>
      <w:lvlText w:val="-"/>
      <w:lvlJc w:val="left"/>
      <w:pPr>
        <w:ind w:left="720" w:hanging="360"/>
      </w:pPr>
      <w:rPr>
        <w:rFonts w:ascii="Times" w:hAnsi="Times" w:cs="Times" w:hint="default"/>
        <w:color w:val="FF0000"/>
        <w:u w:color="C0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5D31B75"/>
    <w:multiLevelType w:val="hybridMultilevel"/>
    <w:tmpl w:val="04627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9577CAF"/>
    <w:multiLevelType w:val="hybridMultilevel"/>
    <w:tmpl w:val="8EC0BD92"/>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15:restartNumberingAfterBreak="0">
    <w:nsid w:val="69DC6BEE"/>
    <w:multiLevelType w:val="hybridMultilevel"/>
    <w:tmpl w:val="EE283C0A"/>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6" w15:restartNumberingAfterBreak="0">
    <w:nsid w:val="6DD25FC4"/>
    <w:multiLevelType w:val="hybridMultilevel"/>
    <w:tmpl w:val="CCC42202"/>
    <w:lvl w:ilvl="0" w:tplc="F45C20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7" w15:restartNumberingAfterBreak="0">
    <w:nsid w:val="6E062367"/>
    <w:multiLevelType w:val="hybridMultilevel"/>
    <w:tmpl w:val="A6967222"/>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E47781F"/>
    <w:multiLevelType w:val="hybridMultilevel"/>
    <w:tmpl w:val="3C586DB6"/>
    <w:lvl w:ilvl="0" w:tplc="ACDC19F8">
      <w:start w:val="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EAC1DF3"/>
    <w:multiLevelType w:val="hybridMultilevel"/>
    <w:tmpl w:val="3A10F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03D1E06"/>
    <w:multiLevelType w:val="multilevel"/>
    <w:tmpl w:val="07BCF8B8"/>
    <w:lvl w:ilvl="0">
      <w:start w:val="1"/>
      <w:numFmt w:val="decimal"/>
      <w:pStyle w:val="Titressecondaires"/>
      <w:lvlText w:val="%1."/>
      <w:lvlJc w:val="left"/>
      <w:pPr>
        <w:tabs>
          <w:tab w:val="num" w:pos="1134"/>
        </w:tabs>
        <w:ind w:left="1134" w:hanging="360"/>
      </w:pPr>
      <w:rPr>
        <w:rFonts w:ascii="Times New Roman" w:hAnsi="Times New Roman" w:cs="Times New Roman" w:hint="default"/>
        <w:b/>
        <w:i w:val="0"/>
        <w:color w:val="auto"/>
        <w:sz w:val="28"/>
        <w:u w:val="none"/>
      </w:rPr>
    </w:lvl>
    <w:lvl w:ilvl="1">
      <w:start w:val="1"/>
      <w:numFmt w:val="lowerLetter"/>
      <w:lvlText w:val="%1.%2 :"/>
      <w:lvlJc w:val="left"/>
      <w:pPr>
        <w:tabs>
          <w:tab w:val="num" w:pos="1854"/>
        </w:tabs>
        <w:ind w:left="1566" w:hanging="432"/>
      </w:pPr>
      <w:rPr>
        <w:rFonts w:ascii="Times New Roman" w:hAnsi="Times New Roman" w:cs="Times New Roman" w:hint="default"/>
        <w:b w:val="0"/>
        <w:i w:val="0"/>
        <w:sz w:val="28"/>
      </w:rPr>
    </w:lvl>
    <w:lvl w:ilvl="2">
      <w:start w:val="1"/>
      <w:numFmt w:val="lowerRoman"/>
      <w:lvlText w:val="%1.%2.%3 :"/>
      <w:lvlJc w:val="left"/>
      <w:pPr>
        <w:tabs>
          <w:tab w:val="num" w:pos="2934"/>
        </w:tabs>
        <w:ind w:left="1998" w:hanging="504"/>
      </w:pPr>
      <w:rPr>
        <w:rFonts w:ascii="Verdana" w:hAnsi="Verdana" w:cs="Times New Roman" w:hint="default"/>
        <w:b w:val="0"/>
        <w:i/>
        <w:sz w:val="24"/>
      </w:rPr>
    </w:lvl>
    <w:lvl w:ilvl="3">
      <w:start w:val="1"/>
      <w:numFmt w:val="lowerRoman"/>
      <w:lvlText w:val="%3%1.%2..%4."/>
      <w:lvlJc w:val="left"/>
      <w:pPr>
        <w:tabs>
          <w:tab w:val="num" w:pos="2934"/>
        </w:tabs>
        <w:ind w:left="2502" w:hanging="648"/>
      </w:pPr>
      <w:rPr>
        <w:rFonts w:cs="Times New Roman" w:hint="default"/>
      </w:rPr>
    </w:lvl>
    <w:lvl w:ilvl="4">
      <w:start w:val="1"/>
      <w:numFmt w:val="decimal"/>
      <w:lvlText w:val="%1.%2.%3.%4.%5."/>
      <w:lvlJc w:val="left"/>
      <w:pPr>
        <w:tabs>
          <w:tab w:val="num" w:pos="3654"/>
        </w:tabs>
        <w:ind w:left="3006" w:hanging="792"/>
      </w:pPr>
      <w:rPr>
        <w:rFonts w:cs="Times New Roman" w:hint="default"/>
      </w:rPr>
    </w:lvl>
    <w:lvl w:ilvl="5">
      <w:start w:val="1"/>
      <w:numFmt w:val="decimal"/>
      <w:lvlText w:val="%1.%2.%3.%4.%5.%6."/>
      <w:lvlJc w:val="left"/>
      <w:pPr>
        <w:tabs>
          <w:tab w:val="num" w:pos="4734"/>
        </w:tabs>
        <w:ind w:left="3510" w:hanging="936"/>
      </w:pPr>
      <w:rPr>
        <w:rFonts w:cs="Times New Roman" w:hint="default"/>
      </w:rPr>
    </w:lvl>
    <w:lvl w:ilvl="6">
      <w:start w:val="1"/>
      <w:numFmt w:val="decimal"/>
      <w:lvlText w:val="%1.%2.%3.%4.%5.%6.%7."/>
      <w:lvlJc w:val="left"/>
      <w:pPr>
        <w:tabs>
          <w:tab w:val="num" w:pos="5454"/>
        </w:tabs>
        <w:ind w:left="4014" w:hanging="1080"/>
      </w:pPr>
      <w:rPr>
        <w:rFonts w:cs="Times New Roman" w:hint="default"/>
      </w:rPr>
    </w:lvl>
    <w:lvl w:ilvl="7">
      <w:start w:val="1"/>
      <w:numFmt w:val="decimal"/>
      <w:lvlText w:val="%1.%2.%3.%4.%5.%6.%7.%8."/>
      <w:lvlJc w:val="left"/>
      <w:pPr>
        <w:tabs>
          <w:tab w:val="num" w:pos="6174"/>
        </w:tabs>
        <w:ind w:left="4518" w:hanging="1224"/>
      </w:pPr>
      <w:rPr>
        <w:rFonts w:cs="Times New Roman" w:hint="default"/>
      </w:rPr>
    </w:lvl>
    <w:lvl w:ilvl="8">
      <w:start w:val="1"/>
      <w:numFmt w:val="decimal"/>
      <w:lvlText w:val="%1.%2.%3.%4.%5.%6.%7.%8.%9."/>
      <w:lvlJc w:val="left"/>
      <w:pPr>
        <w:tabs>
          <w:tab w:val="num" w:pos="6894"/>
        </w:tabs>
        <w:ind w:left="5094" w:hanging="1440"/>
      </w:pPr>
      <w:rPr>
        <w:rFonts w:cs="Times New Roman" w:hint="default"/>
      </w:rPr>
    </w:lvl>
  </w:abstractNum>
  <w:abstractNum w:abstractNumId="61" w15:restartNumberingAfterBreak="0">
    <w:nsid w:val="73537574"/>
    <w:multiLevelType w:val="hybridMultilevel"/>
    <w:tmpl w:val="4B9C0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BA0030A"/>
    <w:multiLevelType w:val="hybridMultilevel"/>
    <w:tmpl w:val="2F52E2E4"/>
    <w:lvl w:ilvl="0" w:tplc="58E833DC">
      <w:numFmt w:val="bullet"/>
      <w:lvlText w:val="-"/>
      <w:lvlJc w:val="left"/>
      <w:pPr>
        <w:ind w:left="720" w:hanging="360"/>
      </w:pPr>
      <w:rPr>
        <w:rFonts w:ascii="Times New Roman" w:eastAsia="Times New Roman"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F712D0"/>
    <w:multiLevelType w:val="hybridMultilevel"/>
    <w:tmpl w:val="8EC0BD92"/>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0"/>
  </w:num>
  <w:num w:numId="2">
    <w:abstractNumId w:val="3"/>
  </w:num>
  <w:num w:numId="3">
    <w:abstractNumId w:val="14"/>
  </w:num>
  <w:num w:numId="4">
    <w:abstractNumId w:val="13"/>
  </w:num>
  <w:num w:numId="5">
    <w:abstractNumId w:val="38"/>
  </w:num>
  <w:num w:numId="6">
    <w:abstractNumId w:val="20"/>
  </w:num>
  <w:num w:numId="7">
    <w:abstractNumId w:val="46"/>
  </w:num>
  <w:num w:numId="8">
    <w:abstractNumId w:val="8"/>
  </w:num>
  <w:num w:numId="9">
    <w:abstractNumId w:val="62"/>
  </w:num>
  <w:num w:numId="10">
    <w:abstractNumId w:val="26"/>
  </w:num>
  <w:num w:numId="11">
    <w:abstractNumId w:val="56"/>
  </w:num>
  <w:num w:numId="12">
    <w:abstractNumId w:val="35"/>
  </w:num>
  <w:num w:numId="13">
    <w:abstractNumId w:val="47"/>
  </w:num>
  <w:num w:numId="14">
    <w:abstractNumId w:val="7"/>
  </w:num>
  <w:num w:numId="15">
    <w:abstractNumId w:val="61"/>
  </w:num>
  <w:num w:numId="16">
    <w:abstractNumId w:val="34"/>
  </w:num>
  <w:num w:numId="17">
    <w:abstractNumId w:val="10"/>
  </w:num>
  <w:num w:numId="18">
    <w:abstractNumId w:val="4"/>
  </w:num>
  <w:num w:numId="19">
    <w:abstractNumId w:val="57"/>
  </w:num>
  <w:num w:numId="20">
    <w:abstractNumId w:val="58"/>
  </w:num>
  <w:num w:numId="21">
    <w:abstractNumId w:val="11"/>
  </w:num>
  <w:num w:numId="22">
    <w:abstractNumId w:val="1"/>
  </w:num>
  <w:num w:numId="23">
    <w:abstractNumId w:val="19"/>
  </w:num>
  <w:num w:numId="24">
    <w:abstractNumId w:val="31"/>
  </w:num>
  <w:num w:numId="25">
    <w:abstractNumId w:val="9"/>
  </w:num>
  <w:num w:numId="26">
    <w:abstractNumId w:val="27"/>
  </w:num>
  <w:num w:numId="27">
    <w:abstractNumId w:val="49"/>
  </w:num>
  <w:num w:numId="28">
    <w:abstractNumId w:val="17"/>
  </w:num>
  <w:num w:numId="29">
    <w:abstractNumId w:val="44"/>
  </w:num>
  <w:num w:numId="30">
    <w:abstractNumId w:val="24"/>
  </w:num>
  <w:num w:numId="31">
    <w:abstractNumId w:val="25"/>
  </w:num>
  <w:num w:numId="32">
    <w:abstractNumId w:val="18"/>
  </w:num>
  <w:num w:numId="33">
    <w:abstractNumId w:val="48"/>
  </w:num>
  <w:num w:numId="34">
    <w:abstractNumId w:val="22"/>
  </w:num>
  <w:num w:numId="35">
    <w:abstractNumId w:val="51"/>
  </w:num>
  <w:num w:numId="36">
    <w:abstractNumId w:val="32"/>
  </w:num>
  <w:num w:numId="37">
    <w:abstractNumId w:val="43"/>
  </w:num>
  <w:num w:numId="38">
    <w:abstractNumId w:val="52"/>
  </w:num>
  <w:num w:numId="39">
    <w:abstractNumId w:val="30"/>
  </w:num>
  <w:num w:numId="40">
    <w:abstractNumId w:val="40"/>
  </w:num>
  <w:num w:numId="41">
    <w:abstractNumId w:val="55"/>
  </w:num>
  <w:num w:numId="42">
    <w:abstractNumId w:val="42"/>
  </w:num>
  <w:num w:numId="43">
    <w:abstractNumId w:val="50"/>
  </w:num>
  <w:num w:numId="44">
    <w:abstractNumId w:val="15"/>
  </w:num>
  <w:num w:numId="45">
    <w:abstractNumId w:val="12"/>
  </w:num>
  <w:num w:numId="46">
    <w:abstractNumId w:val="28"/>
  </w:num>
  <w:num w:numId="47">
    <w:abstractNumId w:val="41"/>
  </w:num>
  <w:num w:numId="48">
    <w:abstractNumId w:val="63"/>
  </w:num>
  <w:num w:numId="49">
    <w:abstractNumId w:val="54"/>
  </w:num>
  <w:num w:numId="50">
    <w:abstractNumId w:val="2"/>
  </w:num>
  <w:num w:numId="51">
    <w:abstractNumId w:val="45"/>
  </w:num>
  <w:num w:numId="52">
    <w:abstractNumId w:val="0"/>
  </w:num>
  <w:num w:numId="53">
    <w:abstractNumId w:val="6"/>
  </w:num>
  <w:num w:numId="54">
    <w:abstractNumId w:val="33"/>
  </w:num>
  <w:num w:numId="55">
    <w:abstractNumId w:val="5"/>
  </w:num>
  <w:num w:numId="56">
    <w:abstractNumId w:val="29"/>
  </w:num>
  <w:num w:numId="57">
    <w:abstractNumId w:val="21"/>
  </w:num>
  <w:num w:numId="58">
    <w:abstractNumId w:val="53"/>
  </w:num>
  <w:num w:numId="59">
    <w:abstractNumId w:val="36"/>
  </w:num>
  <w:num w:numId="60">
    <w:abstractNumId w:val="37"/>
  </w:num>
  <w:num w:numId="61">
    <w:abstractNumId w:val="59"/>
  </w:num>
  <w:num w:numId="62">
    <w:abstractNumId w:val="23"/>
  </w:num>
  <w:num w:numId="63">
    <w:abstractNumId w:val="16"/>
  </w:num>
  <w:num w:numId="64">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5E"/>
    <w:rsid w:val="00000929"/>
    <w:rsid w:val="00004062"/>
    <w:rsid w:val="00004CED"/>
    <w:rsid w:val="00006006"/>
    <w:rsid w:val="000061D4"/>
    <w:rsid w:val="0000697F"/>
    <w:rsid w:val="00007395"/>
    <w:rsid w:val="00007A29"/>
    <w:rsid w:val="00010121"/>
    <w:rsid w:val="000110A5"/>
    <w:rsid w:val="00011C84"/>
    <w:rsid w:val="00013EAF"/>
    <w:rsid w:val="0001436F"/>
    <w:rsid w:val="000144ED"/>
    <w:rsid w:val="000151C7"/>
    <w:rsid w:val="0001549B"/>
    <w:rsid w:val="00017B54"/>
    <w:rsid w:val="00020954"/>
    <w:rsid w:val="00021969"/>
    <w:rsid w:val="0002232C"/>
    <w:rsid w:val="00024CB0"/>
    <w:rsid w:val="000256DF"/>
    <w:rsid w:val="00027153"/>
    <w:rsid w:val="000276FC"/>
    <w:rsid w:val="00027828"/>
    <w:rsid w:val="00031736"/>
    <w:rsid w:val="00031DB1"/>
    <w:rsid w:val="00034032"/>
    <w:rsid w:val="00035CAC"/>
    <w:rsid w:val="00035FAE"/>
    <w:rsid w:val="0003714D"/>
    <w:rsid w:val="0004103F"/>
    <w:rsid w:val="00043B08"/>
    <w:rsid w:val="0004533D"/>
    <w:rsid w:val="00045745"/>
    <w:rsid w:val="00045D1E"/>
    <w:rsid w:val="000502FF"/>
    <w:rsid w:val="00050C77"/>
    <w:rsid w:val="000519E3"/>
    <w:rsid w:val="00051FC4"/>
    <w:rsid w:val="00053870"/>
    <w:rsid w:val="00056048"/>
    <w:rsid w:val="000575E4"/>
    <w:rsid w:val="0005764E"/>
    <w:rsid w:val="00060675"/>
    <w:rsid w:val="00064E80"/>
    <w:rsid w:val="000655C6"/>
    <w:rsid w:val="00065E87"/>
    <w:rsid w:val="00065E9C"/>
    <w:rsid w:val="00067C5E"/>
    <w:rsid w:val="00077A7F"/>
    <w:rsid w:val="00080AD3"/>
    <w:rsid w:val="00080BBB"/>
    <w:rsid w:val="00082B8F"/>
    <w:rsid w:val="000879AE"/>
    <w:rsid w:val="00090B30"/>
    <w:rsid w:val="00093430"/>
    <w:rsid w:val="00093D43"/>
    <w:rsid w:val="000946A6"/>
    <w:rsid w:val="00095A9F"/>
    <w:rsid w:val="00095AAB"/>
    <w:rsid w:val="00095AC1"/>
    <w:rsid w:val="000A03CA"/>
    <w:rsid w:val="000A0EBE"/>
    <w:rsid w:val="000A1100"/>
    <w:rsid w:val="000A1AA6"/>
    <w:rsid w:val="000A279E"/>
    <w:rsid w:val="000A37BB"/>
    <w:rsid w:val="000A3C0F"/>
    <w:rsid w:val="000A4363"/>
    <w:rsid w:val="000A44B5"/>
    <w:rsid w:val="000A67D7"/>
    <w:rsid w:val="000B1252"/>
    <w:rsid w:val="000B21E5"/>
    <w:rsid w:val="000B2E2A"/>
    <w:rsid w:val="000B6099"/>
    <w:rsid w:val="000B7D3B"/>
    <w:rsid w:val="000C1AE0"/>
    <w:rsid w:val="000C2659"/>
    <w:rsid w:val="000C29FF"/>
    <w:rsid w:val="000C3555"/>
    <w:rsid w:val="000C59DD"/>
    <w:rsid w:val="000C71C0"/>
    <w:rsid w:val="000C7FDA"/>
    <w:rsid w:val="000D0316"/>
    <w:rsid w:val="000D258B"/>
    <w:rsid w:val="000E09E8"/>
    <w:rsid w:val="000E130A"/>
    <w:rsid w:val="000E2AE8"/>
    <w:rsid w:val="000E5763"/>
    <w:rsid w:val="000E69A3"/>
    <w:rsid w:val="000E725E"/>
    <w:rsid w:val="000E7A91"/>
    <w:rsid w:val="000F0126"/>
    <w:rsid w:val="000F1756"/>
    <w:rsid w:val="000F2258"/>
    <w:rsid w:val="000F2776"/>
    <w:rsid w:val="000F2878"/>
    <w:rsid w:val="000F6432"/>
    <w:rsid w:val="001009AB"/>
    <w:rsid w:val="00102352"/>
    <w:rsid w:val="00102B58"/>
    <w:rsid w:val="001031EC"/>
    <w:rsid w:val="0010757D"/>
    <w:rsid w:val="0011043F"/>
    <w:rsid w:val="00111AD2"/>
    <w:rsid w:val="001122A5"/>
    <w:rsid w:val="0011278E"/>
    <w:rsid w:val="00112BBA"/>
    <w:rsid w:val="0011353A"/>
    <w:rsid w:val="00113681"/>
    <w:rsid w:val="00114AC6"/>
    <w:rsid w:val="00114C9C"/>
    <w:rsid w:val="001167D2"/>
    <w:rsid w:val="00116EAC"/>
    <w:rsid w:val="00117C79"/>
    <w:rsid w:val="0012144D"/>
    <w:rsid w:val="00123194"/>
    <w:rsid w:val="001236A3"/>
    <w:rsid w:val="00123D38"/>
    <w:rsid w:val="0012484C"/>
    <w:rsid w:val="00131B3F"/>
    <w:rsid w:val="0013285E"/>
    <w:rsid w:val="00133F86"/>
    <w:rsid w:val="0013512D"/>
    <w:rsid w:val="00135305"/>
    <w:rsid w:val="001358A5"/>
    <w:rsid w:val="00135DA7"/>
    <w:rsid w:val="0013609B"/>
    <w:rsid w:val="001365BB"/>
    <w:rsid w:val="00137557"/>
    <w:rsid w:val="0014023E"/>
    <w:rsid w:val="001416BF"/>
    <w:rsid w:val="00145120"/>
    <w:rsid w:val="00145AB5"/>
    <w:rsid w:val="00146728"/>
    <w:rsid w:val="001470F7"/>
    <w:rsid w:val="0014754D"/>
    <w:rsid w:val="001475CB"/>
    <w:rsid w:val="001505DC"/>
    <w:rsid w:val="0015135A"/>
    <w:rsid w:val="001529C4"/>
    <w:rsid w:val="00153687"/>
    <w:rsid w:val="00157610"/>
    <w:rsid w:val="00160503"/>
    <w:rsid w:val="0016115A"/>
    <w:rsid w:val="00162EBA"/>
    <w:rsid w:val="001640C6"/>
    <w:rsid w:val="00164FEE"/>
    <w:rsid w:val="00165E7C"/>
    <w:rsid w:val="00166388"/>
    <w:rsid w:val="00166B8A"/>
    <w:rsid w:val="001672F8"/>
    <w:rsid w:val="00167D23"/>
    <w:rsid w:val="00171BC0"/>
    <w:rsid w:val="001732E4"/>
    <w:rsid w:val="001740AC"/>
    <w:rsid w:val="00174133"/>
    <w:rsid w:val="00174729"/>
    <w:rsid w:val="00174F83"/>
    <w:rsid w:val="001770A5"/>
    <w:rsid w:val="001801DB"/>
    <w:rsid w:val="001806BC"/>
    <w:rsid w:val="00180A9B"/>
    <w:rsid w:val="001858B9"/>
    <w:rsid w:val="001867C5"/>
    <w:rsid w:val="001878E3"/>
    <w:rsid w:val="001907BF"/>
    <w:rsid w:val="00191004"/>
    <w:rsid w:val="00191930"/>
    <w:rsid w:val="00194292"/>
    <w:rsid w:val="00194C88"/>
    <w:rsid w:val="00195CA7"/>
    <w:rsid w:val="001A1DC5"/>
    <w:rsid w:val="001A25CB"/>
    <w:rsid w:val="001A3806"/>
    <w:rsid w:val="001B03C6"/>
    <w:rsid w:val="001B08D6"/>
    <w:rsid w:val="001B132A"/>
    <w:rsid w:val="001B1FED"/>
    <w:rsid w:val="001B4E07"/>
    <w:rsid w:val="001B5B60"/>
    <w:rsid w:val="001C1AD1"/>
    <w:rsid w:val="001C29EE"/>
    <w:rsid w:val="001C3A10"/>
    <w:rsid w:val="001C492A"/>
    <w:rsid w:val="001C651F"/>
    <w:rsid w:val="001C6E7E"/>
    <w:rsid w:val="001D0F97"/>
    <w:rsid w:val="001D3E41"/>
    <w:rsid w:val="001D4BC8"/>
    <w:rsid w:val="001D58C9"/>
    <w:rsid w:val="001D5E4B"/>
    <w:rsid w:val="001D5EB4"/>
    <w:rsid w:val="001D5F68"/>
    <w:rsid w:val="001D7D06"/>
    <w:rsid w:val="001E1057"/>
    <w:rsid w:val="001E17FA"/>
    <w:rsid w:val="001E1ACA"/>
    <w:rsid w:val="001E20A3"/>
    <w:rsid w:val="001E2B24"/>
    <w:rsid w:val="001E38FC"/>
    <w:rsid w:val="001E3932"/>
    <w:rsid w:val="001E408D"/>
    <w:rsid w:val="001E4AA4"/>
    <w:rsid w:val="001E4BF8"/>
    <w:rsid w:val="001E534E"/>
    <w:rsid w:val="001E5B03"/>
    <w:rsid w:val="001E63AE"/>
    <w:rsid w:val="001E6732"/>
    <w:rsid w:val="001E6B95"/>
    <w:rsid w:val="001E6FDA"/>
    <w:rsid w:val="001E7EEF"/>
    <w:rsid w:val="001F2292"/>
    <w:rsid w:val="001F3447"/>
    <w:rsid w:val="001F5010"/>
    <w:rsid w:val="001F59A4"/>
    <w:rsid w:val="00200333"/>
    <w:rsid w:val="00200F9A"/>
    <w:rsid w:val="00201F5F"/>
    <w:rsid w:val="00203DED"/>
    <w:rsid w:val="0020615D"/>
    <w:rsid w:val="00207A77"/>
    <w:rsid w:val="00210483"/>
    <w:rsid w:val="00211C25"/>
    <w:rsid w:val="00211F5B"/>
    <w:rsid w:val="002131A1"/>
    <w:rsid w:val="00213D4C"/>
    <w:rsid w:val="00214F0F"/>
    <w:rsid w:val="00216E3C"/>
    <w:rsid w:val="00216FC0"/>
    <w:rsid w:val="002175ED"/>
    <w:rsid w:val="00217FC2"/>
    <w:rsid w:val="00220BA2"/>
    <w:rsid w:val="00221B7F"/>
    <w:rsid w:val="00222147"/>
    <w:rsid w:val="002240C5"/>
    <w:rsid w:val="00224516"/>
    <w:rsid w:val="00224C0A"/>
    <w:rsid w:val="00224EDA"/>
    <w:rsid w:val="00225E44"/>
    <w:rsid w:val="002264FB"/>
    <w:rsid w:val="002276E0"/>
    <w:rsid w:val="00230F15"/>
    <w:rsid w:val="00232312"/>
    <w:rsid w:val="00232970"/>
    <w:rsid w:val="00233A3A"/>
    <w:rsid w:val="002353FC"/>
    <w:rsid w:val="00235B6E"/>
    <w:rsid w:val="00236809"/>
    <w:rsid w:val="00236A38"/>
    <w:rsid w:val="00236F0D"/>
    <w:rsid w:val="00243D3A"/>
    <w:rsid w:val="0024574C"/>
    <w:rsid w:val="00246737"/>
    <w:rsid w:val="00247471"/>
    <w:rsid w:val="002507F8"/>
    <w:rsid w:val="00250CAB"/>
    <w:rsid w:val="00250FBB"/>
    <w:rsid w:val="0025107D"/>
    <w:rsid w:val="002510AE"/>
    <w:rsid w:val="00252356"/>
    <w:rsid w:val="00252F28"/>
    <w:rsid w:val="0025395D"/>
    <w:rsid w:val="002549FF"/>
    <w:rsid w:val="00254D0E"/>
    <w:rsid w:val="0025639D"/>
    <w:rsid w:val="00256709"/>
    <w:rsid w:val="00257DED"/>
    <w:rsid w:val="002630AC"/>
    <w:rsid w:val="00264415"/>
    <w:rsid w:val="00265C2B"/>
    <w:rsid w:val="00266B5A"/>
    <w:rsid w:val="0027033C"/>
    <w:rsid w:val="00270573"/>
    <w:rsid w:val="00270E84"/>
    <w:rsid w:val="002715DC"/>
    <w:rsid w:val="00273199"/>
    <w:rsid w:val="00274B15"/>
    <w:rsid w:val="0027524E"/>
    <w:rsid w:val="0027565E"/>
    <w:rsid w:val="00276972"/>
    <w:rsid w:val="00276FB0"/>
    <w:rsid w:val="002828D4"/>
    <w:rsid w:val="00283CD8"/>
    <w:rsid w:val="00285A75"/>
    <w:rsid w:val="0028771D"/>
    <w:rsid w:val="002901E2"/>
    <w:rsid w:val="00290575"/>
    <w:rsid w:val="00290621"/>
    <w:rsid w:val="00290F23"/>
    <w:rsid w:val="0029248A"/>
    <w:rsid w:val="002969C1"/>
    <w:rsid w:val="00297809"/>
    <w:rsid w:val="002978F3"/>
    <w:rsid w:val="00297FF9"/>
    <w:rsid w:val="002A1134"/>
    <w:rsid w:val="002A123E"/>
    <w:rsid w:val="002A12CA"/>
    <w:rsid w:val="002A43A5"/>
    <w:rsid w:val="002A6591"/>
    <w:rsid w:val="002A70AA"/>
    <w:rsid w:val="002A7432"/>
    <w:rsid w:val="002A77D9"/>
    <w:rsid w:val="002B09BE"/>
    <w:rsid w:val="002B136F"/>
    <w:rsid w:val="002B1E91"/>
    <w:rsid w:val="002B27C3"/>
    <w:rsid w:val="002B281B"/>
    <w:rsid w:val="002B2EFC"/>
    <w:rsid w:val="002B4ED6"/>
    <w:rsid w:val="002B5170"/>
    <w:rsid w:val="002B52F3"/>
    <w:rsid w:val="002B5E49"/>
    <w:rsid w:val="002B6BD7"/>
    <w:rsid w:val="002B7C22"/>
    <w:rsid w:val="002C0108"/>
    <w:rsid w:val="002C0A7D"/>
    <w:rsid w:val="002C0B26"/>
    <w:rsid w:val="002C1E00"/>
    <w:rsid w:val="002C3C33"/>
    <w:rsid w:val="002C40F6"/>
    <w:rsid w:val="002C41DB"/>
    <w:rsid w:val="002C4669"/>
    <w:rsid w:val="002C4698"/>
    <w:rsid w:val="002C5DD0"/>
    <w:rsid w:val="002C5DF8"/>
    <w:rsid w:val="002C6876"/>
    <w:rsid w:val="002D0651"/>
    <w:rsid w:val="002D22B1"/>
    <w:rsid w:val="002D365E"/>
    <w:rsid w:val="002D3F22"/>
    <w:rsid w:val="002D4516"/>
    <w:rsid w:val="002D5B46"/>
    <w:rsid w:val="002D5F49"/>
    <w:rsid w:val="002D6B28"/>
    <w:rsid w:val="002D70F8"/>
    <w:rsid w:val="002E105D"/>
    <w:rsid w:val="002E1207"/>
    <w:rsid w:val="002E1E5E"/>
    <w:rsid w:val="002E327C"/>
    <w:rsid w:val="002E34F6"/>
    <w:rsid w:val="002E632B"/>
    <w:rsid w:val="002E6A9B"/>
    <w:rsid w:val="002E7F99"/>
    <w:rsid w:val="002F55BE"/>
    <w:rsid w:val="002F5F23"/>
    <w:rsid w:val="002F62CD"/>
    <w:rsid w:val="00300BD1"/>
    <w:rsid w:val="00303426"/>
    <w:rsid w:val="00303818"/>
    <w:rsid w:val="003044CF"/>
    <w:rsid w:val="00304F4D"/>
    <w:rsid w:val="0030702C"/>
    <w:rsid w:val="00310C18"/>
    <w:rsid w:val="00311B77"/>
    <w:rsid w:val="003130EF"/>
    <w:rsid w:val="00314CAC"/>
    <w:rsid w:val="0031535C"/>
    <w:rsid w:val="00316DAD"/>
    <w:rsid w:val="00316E78"/>
    <w:rsid w:val="00317D52"/>
    <w:rsid w:val="00320397"/>
    <w:rsid w:val="003211FB"/>
    <w:rsid w:val="0032173E"/>
    <w:rsid w:val="003224C7"/>
    <w:rsid w:val="003235A6"/>
    <w:rsid w:val="00325440"/>
    <w:rsid w:val="00330C01"/>
    <w:rsid w:val="00332BAA"/>
    <w:rsid w:val="00333033"/>
    <w:rsid w:val="00334C6F"/>
    <w:rsid w:val="00336284"/>
    <w:rsid w:val="00340A82"/>
    <w:rsid w:val="00343A43"/>
    <w:rsid w:val="0034545B"/>
    <w:rsid w:val="00346478"/>
    <w:rsid w:val="00346A51"/>
    <w:rsid w:val="0034707C"/>
    <w:rsid w:val="0034796B"/>
    <w:rsid w:val="003509E8"/>
    <w:rsid w:val="00350EFB"/>
    <w:rsid w:val="00350FA7"/>
    <w:rsid w:val="003527D5"/>
    <w:rsid w:val="003537BB"/>
    <w:rsid w:val="00354805"/>
    <w:rsid w:val="003556AB"/>
    <w:rsid w:val="00357BE5"/>
    <w:rsid w:val="0036123E"/>
    <w:rsid w:val="00362C41"/>
    <w:rsid w:val="00364213"/>
    <w:rsid w:val="00364466"/>
    <w:rsid w:val="003649CC"/>
    <w:rsid w:val="00366C0F"/>
    <w:rsid w:val="00366CF9"/>
    <w:rsid w:val="00367045"/>
    <w:rsid w:val="003670C2"/>
    <w:rsid w:val="003707D2"/>
    <w:rsid w:val="003714FF"/>
    <w:rsid w:val="00372256"/>
    <w:rsid w:val="0037281C"/>
    <w:rsid w:val="00373033"/>
    <w:rsid w:val="00375472"/>
    <w:rsid w:val="00375DB8"/>
    <w:rsid w:val="00381DC6"/>
    <w:rsid w:val="00383A3A"/>
    <w:rsid w:val="00384026"/>
    <w:rsid w:val="003844B1"/>
    <w:rsid w:val="00385B8A"/>
    <w:rsid w:val="00385ECB"/>
    <w:rsid w:val="00386AE3"/>
    <w:rsid w:val="00387EEC"/>
    <w:rsid w:val="00392881"/>
    <w:rsid w:val="0039312C"/>
    <w:rsid w:val="003936B9"/>
    <w:rsid w:val="003943CA"/>
    <w:rsid w:val="00394D49"/>
    <w:rsid w:val="00395E19"/>
    <w:rsid w:val="00395E84"/>
    <w:rsid w:val="0039792D"/>
    <w:rsid w:val="003A30DD"/>
    <w:rsid w:val="003A3A14"/>
    <w:rsid w:val="003A4E83"/>
    <w:rsid w:val="003A59A7"/>
    <w:rsid w:val="003A6A57"/>
    <w:rsid w:val="003B2045"/>
    <w:rsid w:val="003B2C31"/>
    <w:rsid w:val="003B4025"/>
    <w:rsid w:val="003B5DDB"/>
    <w:rsid w:val="003C4A29"/>
    <w:rsid w:val="003D1781"/>
    <w:rsid w:val="003D33A0"/>
    <w:rsid w:val="003D67DD"/>
    <w:rsid w:val="003D6CBF"/>
    <w:rsid w:val="003D7CC9"/>
    <w:rsid w:val="003E0E90"/>
    <w:rsid w:val="003E65D1"/>
    <w:rsid w:val="003E6B14"/>
    <w:rsid w:val="003F13BC"/>
    <w:rsid w:val="003F1D20"/>
    <w:rsid w:val="003F2B6A"/>
    <w:rsid w:val="00400FF6"/>
    <w:rsid w:val="004016B8"/>
    <w:rsid w:val="004034E5"/>
    <w:rsid w:val="004038A8"/>
    <w:rsid w:val="0040478D"/>
    <w:rsid w:val="0040497B"/>
    <w:rsid w:val="00404E37"/>
    <w:rsid w:val="00407FFE"/>
    <w:rsid w:val="00410D48"/>
    <w:rsid w:val="004155F0"/>
    <w:rsid w:val="00415C24"/>
    <w:rsid w:val="00415DFB"/>
    <w:rsid w:val="0042137C"/>
    <w:rsid w:val="00421F8E"/>
    <w:rsid w:val="00423AB5"/>
    <w:rsid w:val="004242E4"/>
    <w:rsid w:val="00424591"/>
    <w:rsid w:val="00424942"/>
    <w:rsid w:val="00425ABA"/>
    <w:rsid w:val="00425ACF"/>
    <w:rsid w:val="0042647F"/>
    <w:rsid w:val="00426B84"/>
    <w:rsid w:val="004274CB"/>
    <w:rsid w:val="00427F87"/>
    <w:rsid w:val="004303FB"/>
    <w:rsid w:val="00431B38"/>
    <w:rsid w:val="00432211"/>
    <w:rsid w:val="00433179"/>
    <w:rsid w:val="00435125"/>
    <w:rsid w:val="004353C5"/>
    <w:rsid w:val="004356D0"/>
    <w:rsid w:val="00436164"/>
    <w:rsid w:val="00437E3B"/>
    <w:rsid w:val="004406B8"/>
    <w:rsid w:val="00440B68"/>
    <w:rsid w:val="004413FD"/>
    <w:rsid w:val="00442ECE"/>
    <w:rsid w:val="0044350C"/>
    <w:rsid w:val="00447B1D"/>
    <w:rsid w:val="00447E32"/>
    <w:rsid w:val="00451D38"/>
    <w:rsid w:val="0045305A"/>
    <w:rsid w:val="004530BE"/>
    <w:rsid w:val="00453ACC"/>
    <w:rsid w:val="00454067"/>
    <w:rsid w:val="00455CC0"/>
    <w:rsid w:val="0046006B"/>
    <w:rsid w:val="004613AC"/>
    <w:rsid w:val="00462ECC"/>
    <w:rsid w:val="0046308A"/>
    <w:rsid w:val="004646FD"/>
    <w:rsid w:val="004653DB"/>
    <w:rsid w:val="00466B5E"/>
    <w:rsid w:val="0046777E"/>
    <w:rsid w:val="0047245B"/>
    <w:rsid w:val="004731A9"/>
    <w:rsid w:val="00474BD7"/>
    <w:rsid w:val="00474D36"/>
    <w:rsid w:val="00475A96"/>
    <w:rsid w:val="00477C2F"/>
    <w:rsid w:val="004803EE"/>
    <w:rsid w:val="004810E3"/>
    <w:rsid w:val="00481169"/>
    <w:rsid w:val="00481EAB"/>
    <w:rsid w:val="00482AAA"/>
    <w:rsid w:val="0048474C"/>
    <w:rsid w:val="0048745C"/>
    <w:rsid w:val="00487651"/>
    <w:rsid w:val="0049031D"/>
    <w:rsid w:val="00492D17"/>
    <w:rsid w:val="00493B05"/>
    <w:rsid w:val="00494415"/>
    <w:rsid w:val="00495D4F"/>
    <w:rsid w:val="00495DAE"/>
    <w:rsid w:val="0049654A"/>
    <w:rsid w:val="00496CF3"/>
    <w:rsid w:val="00496DE1"/>
    <w:rsid w:val="00496E8A"/>
    <w:rsid w:val="00496F9A"/>
    <w:rsid w:val="004A37D9"/>
    <w:rsid w:val="004A484C"/>
    <w:rsid w:val="004A48AA"/>
    <w:rsid w:val="004A78E7"/>
    <w:rsid w:val="004B131C"/>
    <w:rsid w:val="004B246E"/>
    <w:rsid w:val="004B356C"/>
    <w:rsid w:val="004B4089"/>
    <w:rsid w:val="004B5168"/>
    <w:rsid w:val="004B665B"/>
    <w:rsid w:val="004C0C81"/>
    <w:rsid w:val="004C1E67"/>
    <w:rsid w:val="004C3F85"/>
    <w:rsid w:val="004C54B4"/>
    <w:rsid w:val="004C5896"/>
    <w:rsid w:val="004C5D13"/>
    <w:rsid w:val="004D16C1"/>
    <w:rsid w:val="004D3178"/>
    <w:rsid w:val="004D3EDA"/>
    <w:rsid w:val="004D4BF3"/>
    <w:rsid w:val="004D569E"/>
    <w:rsid w:val="004D7135"/>
    <w:rsid w:val="004E0A14"/>
    <w:rsid w:val="004E4458"/>
    <w:rsid w:val="004E44CD"/>
    <w:rsid w:val="004E6676"/>
    <w:rsid w:val="004E6895"/>
    <w:rsid w:val="004E7D67"/>
    <w:rsid w:val="005004BF"/>
    <w:rsid w:val="005012EA"/>
    <w:rsid w:val="00503A7F"/>
    <w:rsid w:val="00505CF2"/>
    <w:rsid w:val="0051298D"/>
    <w:rsid w:val="00512FFF"/>
    <w:rsid w:val="00514513"/>
    <w:rsid w:val="0051487D"/>
    <w:rsid w:val="0051502D"/>
    <w:rsid w:val="005177F0"/>
    <w:rsid w:val="0051796B"/>
    <w:rsid w:val="00520506"/>
    <w:rsid w:val="005209D8"/>
    <w:rsid w:val="00523C63"/>
    <w:rsid w:val="0052429A"/>
    <w:rsid w:val="005256FA"/>
    <w:rsid w:val="00525A85"/>
    <w:rsid w:val="0052659A"/>
    <w:rsid w:val="00527F27"/>
    <w:rsid w:val="00531987"/>
    <w:rsid w:val="00533A37"/>
    <w:rsid w:val="0053457E"/>
    <w:rsid w:val="00534C03"/>
    <w:rsid w:val="005364BF"/>
    <w:rsid w:val="00537299"/>
    <w:rsid w:val="00537E1C"/>
    <w:rsid w:val="00537ED6"/>
    <w:rsid w:val="00540F75"/>
    <w:rsid w:val="005415B4"/>
    <w:rsid w:val="00542A0C"/>
    <w:rsid w:val="00543523"/>
    <w:rsid w:val="005474DA"/>
    <w:rsid w:val="00552735"/>
    <w:rsid w:val="00552F48"/>
    <w:rsid w:val="00553220"/>
    <w:rsid w:val="005541D6"/>
    <w:rsid w:val="00554EA7"/>
    <w:rsid w:val="00556BDA"/>
    <w:rsid w:val="005571AE"/>
    <w:rsid w:val="005577E2"/>
    <w:rsid w:val="005656C7"/>
    <w:rsid w:val="00566727"/>
    <w:rsid w:val="00567364"/>
    <w:rsid w:val="00567365"/>
    <w:rsid w:val="00570C1B"/>
    <w:rsid w:val="005724D2"/>
    <w:rsid w:val="005730CD"/>
    <w:rsid w:val="0057558E"/>
    <w:rsid w:val="00575808"/>
    <w:rsid w:val="00575961"/>
    <w:rsid w:val="0057613D"/>
    <w:rsid w:val="0057631A"/>
    <w:rsid w:val="005771B3"/>
    <w:rsid w:val="0057755E"/>
    <w:rsid w:val="0057779E"/>
    <w:rsid w:val="005803AC"/>
    <w:rsid w:val="005839D9"/>
    <w:rsid w:val="00584EDD"/>
    <w:rsid w:val="00584F04"/>
    <w:rsid w:val="005851F2"/>
    <w:rsid w:val="0058631A"/>
    <w:rsid w:val="00586EF0"/>
    <w:rsid w:val="00586F33"/>
    <w:rsid w:val="00591077"/>
    <w:rsid w:val="005918FA"/>
    <w:rsid w:val="00592016"/>
    <w:rsid w:val="00594B9C"/>
    <w:rsid w:val="00594CA9"/>
    <w:rsid w:val="00595156"/>
    <w:rsid w:val="00595193"/>
    <w:rsid w:val="00595FC2"/>
    <w:rsid w:val="00596B4F"/>
    <w:rsid w:val="00597D56"/>
    <w:rsid w:val="005A06A3"/>
    <w:rsid w:val="005A0866"/>
    <w:rsid w:val="005A18EF"/>
    <w:rsid w:val="005A1BC9"/>
    <w:rsid w:val="005A24C5"/>
    <w:rsid w:val="005A2C6E"/>
    <w:rsid w:val="005A2CC9"/>
    <w:rsid w:val="005A345D"/>
    <w:rsid w:val="005A355C"/>
    <w:rsid w:val="005A4555"/>
    <w:rsid w:val="005A6750"/>
    <w:rsid w:val="005B146F"/>
    <w:rsid w:val="005B3BE3"/>
    <w:rsid w:val="005B3D10"/>
    <w:rsid w:val="005B48D3"/>
    <w:rsid w:val="005B6F59"/>
    <w:rsid w:val="005B799A"/>
    <w:rsid w:val="005B7D71"/>
    <w:rsid w:val="005C06D7"/>
    <w:rsid w:val="005C0A01"/>
    <w:rsid w:val="005C151B"/>
    <w:rsid w:val="005C2735"/>
    <w:rsid w:val="005C2922"/>
    <w:rsid w:val="005C445E"/>
    <w:rsid w:val="005D1C6D"/>
    <w:rsid w:val="005D1D60"/>
    <w:rsid w:val="005D2AAC"/>
    <w:rsid w:val="005D3751"/>
    <w:rsid w:val="005D3966"/>
    <w:rsid w:val="005D6C4B"/>
    <w:rsid w:val="005D7480"/>
    <w:rsid w:val="005E04F3"/>
    <w:rsid w:val="005E0912"/>
    <w:rsid w:val="005E1401"/>
    <w:rsid w:val="005E1574"/>
    <w:rsid w:val="005E1D52"/>
    <w:rsid w:val="005E243F"/>
    <w:rsid w:val="005E25B5"/>
    <w:rsid w:val="005E2698"/>
    <w:rsid w:val="005E2F13"/>
    <w:rsid w:val="005E4780"/>
    <w:rsid w:val="005E5269"/>
    <w:rsid w:val="005F0266"/>
    <w:rsid w:val="005F1165"/>
    <w:rsid w:val="005F1322"/>
    <w:rsid w:val="005F17F9"/>
    <w:rsid w:val="005F1A44"/>
    <w:rsid w:val="005F269D"/>
    <w:rsid w:val="005F653B"/>
    <w:rsid w:val="005F691D"/>
    <w:rsid w:val="0060256A"/>
    <w:rsid w:val="006035FA"/>
    <w:rsid w:val="006052A6"/>
    <w:rsid w:val="00605F83"/>
    <w:rsid w:val="00606598"/>
    <w:rsid w:val="00606873"/>
    <w:rsid w:val="00606C2F"/>
    <w:rsid w:val="00607F22"/>
    <w:rsid w:val="00610105"/>
    <w:rsid w:val="006112B3"/>
    <w:rsid w:val="00611530"/>
    <w:rsid w:val="006125BA"/>
    <w:rsid w:val="00612A3D"/>
    <w:rsid w:val="006155E3"/>
    <w:rsid w:val="0061653B"/>
    <w:rsid w:val="00617ACD"/>
    <w:rsid w:val="00617DC7"/>
    <w:rsid w:val="00617FC7"/>
    <w:rsid w:val="006202F5"/>
    <w:rsid w:val="00620CAA"/>
    <w:rsid w:val="00623202"/>
    <w:rsid w:val="00623314"/>
    <w:rsid w:val="0062349E"/>
    <w:rsid w:val="00630314"/>
    <w:rsid w:val="00631EE9"/>
    <w:rsid w:val="006325F0"/>
    <w:rsid w:val="00634386"/>
    <w:rsid w:val="00634551"/>
    <w:rsid w:val="00634568"/>
    <w:rsid w:val="006356AA"/>
    <w:rsid w:val="00635D74"/>
    <w:rsid w:val="00637864"/>
    <w:rsid w:val="00640A23"/>
    <w:rsid w:val="00641C19"/>
    <w:rsid w:val="00642ACC"/>
    <w:rsid w:val="006433E5"/>
    <w:rsid w:val="006435A6"/>
    <w:rsid w:val="00643C3F"/>
    <w:rsid w:val="006454D9"/>
    <w:rsid w:val="00646A7E"/>
    <w:rsid w:val="00646B97"/>
    <w:rsid w:val="00646E48"/>
    <w:rsid w:val="006504F3"/>
    <w:rsid w:val="006506FB"/>
    <w:rsid w:val="00650B24"/>
    <w:rsid w:val="0065259D"/>
    <w:rsid w:val="00654491"/>
    <w:rsid w:val="006600D1"/>
    <w:rsid w:val="00660957"/>
    <w:rsid w:val="0066229C"/>
    <w:rsid w:val="006622B9"/>
    <w:rsid w:val="00662D9B"/>
    <w:rsid w:val="006647D1"/>
    <w:rsid w:val="00665E05"/>
    <w:rsid w:val="00666562"/>
    <w:rsid w:val="00667363"/>
    <w:rsid w:val="006721FB"/>
    <w:rsid w:val="00673E07"/>
    <w:rsid w:val="00676545"/>
    <w:rsid w:val="006767C7"/>
    <w:rsid w:val="00676B7A"/>
    <w:rsid w:val="00677025"/>
    <w:rsid w:val="0067721B"/>
    <w:rsid w:val="00677445"/>
    <w:rsid w:val="00680C1B"/>
    <w:rsid w:val="00680DB2"/>
    <w:rsid w:val="00682364"/>
    <w:rsid w:val="00684A07"/>
    <w:rsid w:val="00686FD0"/>
    <w:rsid w:val="006903DD"/>
    <w:rsid w:val="00690982"/>
    <w:rsid w:val="00690A73"/>
    <w:rsid w:val="00691EEA"/>
    <w:rsid w:val="00692D4F"/>
    <w:rsid w:val="0069326D"/>
    <w:rsid w:val="00694778"/>
    <w:rsid w:val="00694834"/>
    <w:rsid w:val="00696191"/>
    <w:rsid w:val="00697366"/>
    <w:rsid w:val="0069755F"/>
    <w:rsid w:val="006A0AEB"/>
    <w:rsid w:val="006A1416"/>
    <w:rsid w:val="006A2098"/>
    <w:rsid w:val="006A43D0"/>
    <w:rsid w:val="006A48FD"/>
    <w:rsid w:val="006A4FB4"/>
    <w:rsid w:val="006A5E51"/>
    <w:rsid w:val="006A6511"/>
    <w:rsid w:val="006A6EA4"/>
    <w:rsid w:val="006A7199"/>
    <w:rsid w:val="006A72EF"/>
    <w:rsid w:val="006B1BB7"/>
    <w:rsid w:val="006B2126"/>
    <w:rsid w:val="006B3B26"/>
    <w:rsid w:val="006B64D3"/>
    <w:rsid w:val="006B706F"/>
    <w:rsid w:val="006B723B"/>
    <w:rsid w:val="006C02BD"/>
    <w:rsid w:val="006C0D0F"/>
    <w:rsid w:val="006C1DF1"/>
    <w:rsid w:val="006C3F92"/>
    <w:rsid w:val="006D140B"/>
    <w:rsid w:val="006D147F"/>
    <w:rsid w:val="006D14CC"/>
    <w:rsid w:val="006D1743"/>
    <w:rsid w:val="006D3273"/>
    <w:rsid w:val="006D3AED"/>
    <w:rsid w:val="006D3BAD"/>
    <w:rsid w:val="006D4627"/>
    <w:rsid w:val="006D483A"/>
    <w:rsid w:val="006D5441"/>
    <w:rsid w:val="006D648E"/>
    <w:rsid w:val="006D68A4"/>
    <w:rsid w:val="006D745E"/>
    <w:rsid w:val="006E0297"/>
    <w:rsid w:val="006E0E83"/>
    <w:rsid w:val="006E1D2F"/>
    <w:rsid w:val="006E2A75"/>
    <w:rsid w:val="006E30CF"/>
    <w:rsid w:val="006E74B0"/>
    <w:rsid w:val="006E7BD9"/>
    <w:rsid w:val="006F17B2"/>
    <w:rsid w:val="006F6B6B"/>
    <w:rsid w:val="006F79B5"/>
    <w:rsid w:val="00700A46"/>
    <w:rsid w:val="00700F42"/>
    <w:rsid w:val="0070388E"/>
    <w:rsid w:val="00703FB4"/>
    <w:rsid w:val="00704ED6"/>
    <w:rsid w:val="0070586D"/>
    <w:rsid w:val="0070604F"/>
    <w:rsid w:val="00706DAB"/>
    <w:rsid w:val="00707414"/>
    <w:rsid w:val="00712284"/>
    <w:rsid w:val="00714808"/>
    <w:rsid w:val="00714BA5"/>
    <w:rsid w:val="00714E6D"/>
    <w:rsid w:val="007152D4"/>
    <w:rsid w:val="0071585C"/>
    <w:rsid w:val="0072048D"/>
    <w:rsid w:val="00720AEB"/>
    <w:rsid w:val="00721442"/>
    <w:rsid w:val="00721516"/>
    <w:rsid w:val="007229DC"/>
    <w:rsid w:val="00723216"/>
    <w:rsid w:val="007249BE"/>
    <w:rsid w:val="00724B17"/>
    <w:rsid w:val="00724B75"/>
    <w:rsid w:val="00724FCA"/>
    <w:rsid w:val="00725165"/>
    <w:rsid w:val="00725AC3"/>
    <w:rsid w:val="00726234"/>
    <w:rsid w:val="00726325"/>
    <w:rsid w:val="0073191F"/>
    <w:rsid w:val="007328E7"/>
    <w:rsid w:val="007358A8"/>
    <w:rsid w:val="00735934"/>
    <w:rsid w:val="00736CD7"/>
    <w:rsid w:val="00741567"/>
    <w:rsid w:val="00742186"/>
    <w:rsid w:val="007444FD"/>
    <w:rsid w:val="0074644F"/>
    <w:rsid w:val="00746962"/>
    <w:rsid w:val="00747C51"/>
    <w:rsid w:val="00750E2A"/>
    <w:rsid w:val="00751469"/>
    <w:rsid w:val="00752689"/>
    <w:rsid w:val="0075329C"/>
    <w:rsid w:val="0075435F"/>
    <w:rsid w:val="007571E9"/>
    <w:rsid w:val="007574F5"/>
    <w:rsid w:val="00757B4B"/>
    <w:rsid w:val="00761223"/>
    <w:rsid w:val="007623DB"/>
    <w:rsid w:val="00762954"/>
    <w:rsid w:val="00762FE3"/>
    <w:rsid w:val="00763C48"/>
    <w:rsid w:val="0077263B"/>
    <w:rsid w:val="0077487A"/>
    <w:rsid w:val="00776F41"/>
    <w:rsid w:val="007809AA"/>
    <w:rsid w:val="007812D9"/>
    <w:rsid w:val="0078433A"/>
    <w:rsid w:val="007853FB"/>
    <w:rsid w:val="00785A8C"/>
    <w:rsid w:val="007875EA"/>
    <w:rsid w:val="00787CAC"/>
    <w:rsid w:val="0079129F"/>
    <w:rsid w:val="00791756"/>
    <w:rsid w:val="00792857"/>
    <w:rsid w:val="00793A52"/>
    <w:rsid w:val="00793B09"/>
    <w:rsid w:val="00793EE6"/>
    <w:rsid w:val="0079589F"/>
    <w:rsid w:val="007968A0"/>
    <w:rsid w:val="00796F40"/>
    <w:rsid w:val="007A0170"/>
    <w:rsid w:val="007A15A2"/>
    <w:rsid w:val="007A3833"/>
    <w:rsid w:val="007A39A4"/>
    <w:rsid w:val="007A45DE"/>
    <w:rsid w:val="007A4C7A"/>
    <w:rsid w:val="007A4EC3"/>
    <w:rsid w:val="007A6061"/>
    <w:rsid w:val="007B0AAC"/>
    <w:rsid w:val="007B0AFE"/>
    <w:rsid w:val="007B0CF9"/>
    <w:rsid w:val="007B2F46"/>
    <w:rsid w:val="007B428E"/>
    <w:rsid w:val="007B5B48"/>
    <w:rsid w:val="007B7CB8"/>
    <w:rsid w:val="007C0991"/>
    <w:rsid w:val="007C1233"/>
    <w:rsid w:val="007C4948"/>
    <w:rsid w:val="007C58BA"/>
    <w:rsid w:val="007C5CF7"/>
    <w:rsid w:val="007C690A"/>
    <w:rsid w:val="007C7BA9"/>
    <w:rsid w:val="007D0032"/>
    <w:rsid w:val="007D034E"/>
    <w:rsid w:val="007D1056"/>
    <w:rsid w:val="007D1287"/>
    <w:rsid w:val="007D2745"/>
    <w:rsid w:val="007D30FF"/>
    <w:rsid w:val="007D3544"/>
    <w:rsid w:val="007D3FE6"/>
    <w:rsid w:val="007D4138"/>
    <w:rsid w:val="007D5281"/>
    <w:rsid w:val="007D5443"/>
    <w:rsid w:val="007D5958"/>
    <w:rsid w:val="007E040A"/>
    <w:rsid w:val="007E0FC8"/>
    <w:rsid w:val="007E293B"/>
    <w:rsid w:val="007E3701"/>
    <w:rsid w:val="007E3FA9"/>
    <w:rsid w:val="007E5537"/>
    <w:rsid w:val="007E6225"/>
    <w:rsid w:val="007E79A8"/>
    <w:rsid w:val="007F001B"/>
    <w:rsid w:val="007F22CA"/>
    <w:rsid w:val="007F4074"/>
    <w:rsid w:val="007F6268"/>
    <w:rsid w:val="00803743"/>
    <w:rsid w:val="00805487"/>
    <w:rsid w:val="00807D98"/>
    <w:rsid w:val="00811891"/>
    <w:rsid w:val="00812A49"/>
    <w:rsid w:val="00812C92"/>
    <w:rsid w:val="00815407"/>
    <w:rsid w:val="008160FC"/>
    <w:rsid w:val="008175BC"/>
    <w:rsid w:val="00820536"/>
    <w:rsid w:val="0082250D"/>
    <w:rsid w:val="00822F5A"/>
    <w:rsid w:val="008239D5"/>
    <w:rsid w:val="00823FB9"/>
    <w:rsid w:val="00824083"/>
    <w:rsid w:val="00824171"/>
    <w:rsid w:val="00824622"/>
    <w:rsid w:val="0082725F"/>
    <w:rsid w:val="00831250"/>
    <w:rsid w:val="00832C75"/>
    <w:rsid w:val="00832EAE"/>
    <w:rsid w:val="008352CD"/>
    <w:rsid w:val="008373F5"/>
    <w:rsid w:val="0083754C"/>
    <w:rsid w:val="0084042B"/>
    <w:rsid w:val="00841DA0"/>
    <w:rsid w:val="008426CF"/>
    <w:rsid w:val="00842E38"/>
    <w:rsid w:val="008435C2"/>
    <w:rsid w:val="00843D2A"/>
    <w:rsid w:val="008448FD"/>
    <w:rsid w:val="008456B2"/>
    <w:rsid w:val="0084693B"/>
    <w:rsid w:val="00847681"/>
    <w:rsid w:val="008519C8"/>
    <w:rsid w:val="008520DF"/>
    <w:rsid w:val="00852330"/>
    <w:rsid w:val="00852413"/>
    <w:rsid w:val="008544A5"/>
    <w:rsid w:val="00854BC1"/>
    <w:rsid w:val="00856653"/>
    <w:rsid w:val="008569C6"/>
    <w:rsid w:val="00857831"/>
    <w:rsid w:val="00857864"/>
    <w:rsid w:val="008603BD"/>
    <w:rsid w:val="0086091A"/>
    <w:rsid w:val="008617D2"/>
    <w:rsid w:val="00862B6D"/>
    <w:rsid w:val="00862C3E"/>
    <w:rsid w:val="00862F24"/>
    <w:rsid w:val="00863138"/>
    <w:rsid w:val="00864E8F"/>
    <w:rsid w:val="00865D0F"/>
    <w:rsid w:val="008662AE"/>
    <w:rsid w:val="00871525"/>
    <w:rsid w:val="00871590"/>
    <w:rsid w:val="008725A9"/>
    <w:rsid w:val="00872CC3"/>
    <w:rsid w:val="00872F43"/>
    <w:rsid w:val="00873A51"/>
    <w:rsid w:val="00873B76"/>
    <w:rsid w:val="0087627E"/>
    <w:rsid w:val="00876D53"/>
    <w:rsid w:val="00880428"/>
    <w:rsid w:val="008806A5"/>
    <w:rsid w:val="00880B67"/>
    <w:rsid w:val="00881594"/>
    <w:rsid w:val="00881596"/>
    <w:rsid w:val="0088205F"/>
    <w:rsid w:val="00882A83"/>
    <w:rsid w:val="008843B7"/>
    <w:rsid w:val="00884643"/>
    <w:rsid w:val="008846B6"/>
    <w:rsid w:val="00887DEF"/>
    <w:rsid w:val="00887E0E"/>
    <w:rsid w:val="0089120B"/>
    <w:rsid w:val="00891855"/>
    <w:rsid w:val="0089218D"/>
    <w:rsid w:val="008938AB"/>
    <w:rsid w:val="00894FB4"/>
    <w:rsid w:val="0089511B"/>
    <w:rsid w:val="00895C38"/>
    <w:rsid w:val="008975DC"/>
    <w:rsid w:val="008975F1"/>
    <w:rsid w:val="008A020F"/>
    <w:rsid w:val="008A1487"/>
    <w:rsid w:val="008A3707"/>
    <w:rsid w:val="008A6180"/>
    <w:rsid w:val="008A7C69"/>
    <w:rsid w:val="008B1F1D"/>
    <w:rsid w:val="008B6B47"/>
    <w:rsid w:val="008B7375"/>
    <w:rsid w:val="008B7DF3"/>
    <w:rsid w:val="008C0025"/>
    <w:rsid w:val="008C0897"/>
    <w:rsid w:val="008C1B3E"/>
    <w:rsid w:val="008C2664"/>
    <w:rsid w:val="008C2CD1"/>
    <w:rsid w:val="008C408B"/>
    <w:rsid w:val="008C59D5"/>
    <w:rsid w:val="008C6A8C"/>
    <w:rsid w:val="008C6BEC"/>
    <w:rsid w:val="008C7220"/>
    <w:rsid w:val="008D0723"/>
    <w:rsid w:val="008D4CA8"/>
    <w:rsid w:val="008D5439"/>
    <w:rsid w:val="008D54C4"/>
    <w:rsid w:val="008D5A45"/>
    <w:rsid w:val="008D72AA"/>
    <w:rsid w:val="008D7E83"/>
    <w:rsid w:val="008E01FA"/>
    <w:rsid w:val="008E0D64"/>
    <w:rsid w:val="008E30AB"/>
    <w:rsid w:val="008E4FB2"/>
    <w:rsid w:val="008E59DD"/>
    <w:rsid w:val="008E7EF8"/>
    <w:rsid w:val="008F0BF3"/>
    <w:rsid w:val="008F3644"/>
    <w:rsid w:val="008F3DB1"/>
    <w:rsid w:val="008F4984"/>
    <w:rsid w:val="008F4FC8"/>
    <w:rsid w:val="008F5EB4"/>
    <w:rsid w:val="008F6406"/>
    <w:rsid w:val="009004A1"/>
    <w:rsid w:val="00900BA1"/>
    <w:rsid w:val="00901A29"/>
    <w:rsid w:val="00903791"/>
    <w:rsid w:val="00903E26"/>
    <w:rsid w:val="00904C9F"/>
    <w:rsid w:val="00905782"/>
    <w:rsid w:val="00906D08"/>
    <w:rsid w:val="0090754F"/>
    <w:rsid w:val="00910677"/>
    <w:rsid w:val="00911CFD"/>
    <w:rsid w:val="009128C6"/>
    <w:rsid w:val="00912935"/>
    <w:rsid w:val="00912F5C"/>
    <w:rsid w:val="009131A7"/>
    <w:rsid w:val="00913C7E"/>
    <w:rsid w:val="0091481A"/>
    <w:rsid w:val="00914829"/>
    <w:rsid w:val="00916200"/>
    <w:rsid w:val="00916529"/>
    <w:rsid w:val="00920CB9"/>
    <w:rsid w:val="00921F37"/>
    <w:rsid w:val="00923DA3"/>
    <w:rsid w:val="009242DF"/>
    <w:rsid w:val="0092446B"/>
    <w:rsid w:val="0093076B"/>
    <w:rsid w:val="00930CF1"/>
    <w:rsid w:val="00932EB2"/>
    <w:rsid w:val="00933384"/>
    <w:rsid w:val="00933A06"/>
    <w:rsid w:val="009344D0"/>
    <w:rsid w:val="00934B3A"/>
    <w:rsid w:val="00935E50"/>
    <w:rsid w:val="00936009"/>
    <w:rsid w:val="0093615C"/>
    <w:rsid w:val="0093743E"/>
    <w:rsid w:val="009441C4"/>
    <w:rsid w:val="009465FE"/>
    <w:rsid w:val="00946858"/>
    <w:rsid w:val="00951BC9"/>
    <w:rsid w:val="00952A7C"/>
    <w:rsid w:val="00953895"/>
    <w:rsid w:val="0095507E"/>
    <w:rsid w:val="00956908"/>
    <w:rsid w:val="00957917"/>
    <w:rsid w:val="0096793A"/>
    <w:rsid w:val="00970011"/>
    <w:rsid w:val="00970C81"/>
    <w:rsid w:val="009739E2"/>
    <w:rsid w:val="00973EC4"/>
    <w:rsid w:val="00974830"/>
    <w:rsid w:val="0097585D"/>
    <w:rsid w:val="00975D66"/>
    <w:rsid w:val="00975DF3"/>
    <w:rsid w:val="00976F8E"/>
    <w:rsid w:val="009773EB"/>
    <w:rsid w:val="009802DC"/>
    <w:rsid w:val="00980835"/>
    <w:rsid w:val="00981405"/>
    <w:rsid w:val="00981CDF"/>
    <w:rsid w:val="00982BC8"/>
    <w:rsid w:val="009846C9"/>
    <w:rsid w:val="00985C38"/>
    <w:rsid w:val="00985F4B"/>
    <w:rsid w:val="00986E87"/>
    <w:rsid w:val="00987D72"/>
    <w:rsid w:val="0099110B"/>
    <w:rsid w:val="009932C0"/>
    <w:rsid w:val="009940FB"/>
    <w:rsid w:val="00994E0B"/>
    <w:rsid w:val="00995DFB"/>
    <w:rsid w:val="0099609B"/>
    <w:rsid w:val="009974E4"/>
    <w:rsid w:val="009A141B"/>
    <w:rsid w:val="009A3136"/>
    <w:rsid w:val="009A5BEC"/>
    <w:rsid w:val="009A6879"/>
    <w:rsid w:val="009A6E73"/>
    <w:rsid w:val="009A7B8B"/>
    <w:rsid w:val="009B114D"/>
    <w:rsid w:val="009B1559"/>
    <w:rsid w:val="009B35AE"/>
    <w:rsid w:val="009B3A77"/>
    <w:rsid w:val="009B4AF2"/>
    <w:rsid w:val="009B4D59"/>
    <w:rsid w:val="009B57A1"/>
    <w:rsid w:val="009B671C"/>
    <w:rsid w:val="009B700A"/>
    <w:rsid w:val="009B779B"/>
    <w:rsid w:val="009C3CA3"/>
    <w:rsid w:val="009C4EFD"/>
    <w:rsid w:val="009C5F23"/>
    <w:rsid w:val="009C6A2E"/>
    <w:rsid w:val="009D023C"/>
    <w:rsid w:val="009D2978"/>
    <w:rsid w:val="009D2EC0"/>
    <w:rsid w:val="009D3E68"/>
    <w:rsid w:val="009E0861"/>
    <w:rsid w:val="009E1D8D"/>
    <w:rsid w:val="009E55E2"/>
    <w:rsid w:val="009E6384"/>
    <w:rsid w:val="009E76D1"/>
    <w:rsid w:val="009F00D8"/>
    <w:rsid w:val="009F24B8"/>
    <w:rsid w:val="009F254E"/>
    <w:rsid w:val="00A02D89"/>
    <w:rsid w:val="00A03313"/>
    <w:rsid w:val="00A038BD"/>
    <w:rsid w:val="00A04460"/>
    <w:rsid w:val="00A04EAF"/>
    <w:rsid w:val="00A05E02"/>
    <w:rsid w:val="00A0664A"/>
    <w:rsid w:val="00A0685F"/>
    <w:rsid w:val="00A06A2E"/>
    <w:rsid w:val="00A105B4"/>
    <w:rsid w:val="00A12A66"/>
    <w:rsid w:val="00A12AF3"/>
    <w:rsid w:val="00A12DC3"/>
    <w:rsid w:val="00A12DE5"/>
    <w:rsid w:val="00A1375C"/>
    <w:rsid w:val="00A154B6"/>
    <w:rsid w:val="00A16412"/>
    <w:rsid w:val="00A16867"/>
    <w:rsid w:val="00A175CA"/>
    <w:rsid w:val="00A21AA1"/>
    <w:rsid w:val="00A21F26"/>
    <w:rsid w:val="00A225A1"/>
    <w:rsid w:val="00A252E0"/>
    <w:rsid w:val="00A26F20"/>
    <w:rsid w:val="00A278E8"/>
    <w:rsid w:val="00A33883"/>
    <w:rsid w:val="00A34D12"/>
    <w:rsid w:val="00A3522D"/>
    <w:rsid w:val="00A366DA"/>
    <w:rsid w:val="00A37A49"/>
    <w:rsid w:val="00A37C6F"/>
    <w:rsid w:val="00A4201C"/>
    <w:rsid w:val="00A4233B"/>
    <w:rsid w:val="00A431D9"/>
    <w:rsid w:val="00A431DC"/>
    <w:rsid w:val="00A44EF7"/>
    <w:rsid w:val="00A45344"/>
    <w:rsid w:val="00A4721A"/>
    <w:rsid w:val="00A47FCF"/>
    <w:rsid w:val="00A50A69"/>
    <w:rsid w:val="00A531F2"/>
    <w:rsid w:val="00A54563"/>
    <w:rsid w:val="00A579AD"/>
    <w:rsid w:val="00A60DB0"/>
    <w:rsid w:val="00A61A5C"/>
    <w:rsid w:val="00A63DF8"/>
    <w:rsid w:val="00A678C0"/>
    <w:rsid w:val="00A71359"/>
    <w:rsid w:val="00A77BF9"/>
    <w:rsid w:val="00A80F47"/>
    <w:rsid w:val="00A81C27"/>
    <w:rsid w:val="00A82A9E"/>
    <w:rsid w:val="00A846DA"/>
    <w:rsid w:val="00A8532D"/>
    <w:rsid w:val="00A86AC3"/>
    <w:rsid w:val="00A87C19"/>
    <w:rsid w:val="00A87C58"/>
    <w:rsid w:val="00A87D85"/>
    <w:rsid w:val="00A903C4"/>
    <w:rsid w:val="00A909CC"/>
    <w:rsid w:val="00A9376F"/>
    <w:rsid w:val="00A94B8D"/>
    <w:rsid w:val="00A94EF9"/>
    <w:rsid w:val="00A955DD"/>
    <w:rsid w:val="00AA08AD"/>
    <w:rsid w:val="00AA1B14"/>
    <w:rsid w:val="00AA1CFD"/>
    <w:rsid w:val="00AA3769"/>
    <w:rsid w:val="00AA380F"/>
    <w:rsid w:val="00AA47AB"/>
    <w:rsid w:val="00AA5028"/>
    <w:rsid w:val="00AA5DEF"/>
    <w:rsid w:val="00AB0F6F"/>
    <w:rsid w:val="00AB19FE"/>
    <w:rsid w:val="00AB1A89"/>
    <w:rsid w:val="00AB2D1E"/>
    <w:rsid w:val="00AB3888"/>
    <w:rsid w:val="00AB3B24"/>
    <w:rsid w:val="00AB3C21"/>
    <w:rsid w:val="00AB4198"/>
    <w:rsid w:val="00AB63D3"/>
    <w:rsid w:val="00AC219A"/>
    <w:rsid w:val="00AC28E4"/>
    <w:rsid w:val="00AC343D"/>
    <w:rsid w:val="00AC3F7B"/>
    <w:rsid w:val="00AD00DD"/>
    <w:rsid w:val="00AD2030"/>
    <w:rsid w:val="00AD2451"/>
    <w:rsid w:val="00AD24E4"/>
    <w:rsid w:val="00AD2C59"/>
    <w:rsid w:val="00AD332E"/>
    <w:rsid w:val="00AE1244"/>
    <w:rsid w:val="00AE16B1"/>
    <w:rsid w:val="00AE1D34"/>
    <w:rsid w:val="00AE2509"/>
    <w:rsid w:val="00AE31FA"/>
    <w:rsid w:val="00AE5695"/>
    <w:rsid w:val="00AF2932"/>
    <w:rsid w:val="00AF5155"/>
    <w:rsid w:val="00AF6839"/>
    <w:rsid w:val="00AF6B30"/>
    <w:rsid w:val="00AF74A3"/>
    <w:rsid w:val="00AF793D"/>
    <w:rsid w:val="00AF7DBD"/>
    <w:rsid w:val="00AF7F5B"/>
    <w:rsid w:val="00B01506"/>
    <w:rsid w:val="00B02044"/>
    <w:rsid w:val="00B02310"/>
    <w:rsid w:val="00B0431F"/>
    <w:rsid w:val="00B047AC"/>
    <w:rsid w:val="00B04D4E"/>
    <w:rsid w:val="00B053A3"/>
    <w:rsid w:val="00B06F37"/>
    <w:rsid w:val="00B10124"/>
    <w:rsid w:val="00B1168C"/>
    <w:rsid w:val="00B11D3F"/>
    <w:rsid w:val="00B132AD"/>
    <w:rsid w:val="00B13EFF"/>
    <w:rsid w:val="00B1447C"/>
    <w:rsid w:val="00B20F31"/>
    <w:rsid w:val="00B245F0"/>
    <w:rsid w:val="00B25829"/>
    <w:rsid w:val="00B27B08"/>
    <w:rsid w:val="00B30410"/>
    <w:rsid w:val="00B30AB8"/>
    <w:rsid w:val="00B30C01"/>
    <w:rsid w:val="00B342A2"/>
    <w:rsid w:val="00B34CF2"/>
    <w:rsid w:val="00B3653E"/>
    <w:rsid w:val="00B3754B"/>
    <w:rsid w:val="00B405A1"/>
    <w:rsid w:val="00B42EB9"/>
    <w:rsid w:val="00B44276"/>
    <w:rsid w:val="00B45072"/>
    <w:rsid w:val="00B47A93"/>
    <w:rsid w:val="00B505F4"/>
    <w:rsid w:val="00B51646"/>
    <w:rsid w:val="00B517B8"/>
    <w:rsid w:val="00B51F5C"/>
    <w:rsid w:val="00B521C6"/>
    <w:rsid w:val="00B544C6"/>
    <w:rsid w:val="00B569BE"/>
    <w:rsid w:val="00B5765D"/>
    <w:rsid w:val="00B57B5D"/>
    <w:rsid w:val="00B6271D"/>
    <w:rsid w:val="00B677C1"/>
    <w:rsid w:val="00B70A72"/>
    <w:rsid w:val="00B7293B"/>
    <w:rsid w:val="00B730A4"/>
    <w:rsid w:val="00B736B3"/>
    <w:rsid w:val="00B73EFC"/>
    <w:rsid w:val="00B74D45"/>
    <w:rsid w:val="00B75AF8"/>
    <w:rsid w:val="00B76C70"/>
    <w:rsid w:val="00B7731B"/>
    <w:rsid w:val="00B778B2"/>
    <w:rsid w:val="00B77936"/>
    <w:rsid w:val="00B80685"/>
    <w:rsid w:val="00B80923"/>
    <w:rsid w:val="00B81A8C"/>
    <w:rsid w:val="00B8341E"/>
    <w:rsid w:val="00B8572D"/>
    <w:rsid w:val="00B85A42"/>
    <w:rsid w:val="00B8643A"/>
    <w:rsid w:val="00B86B66"/>
    <w:rsid w:val="00B873A6"/>
    <w:rsid w:val="00B875B5"/>
    <w:rsid w:val="00B901F1"/>
    <w:rsid w:val="00B908D8"/>
    <w:rsid w:val="00B90EE9"/>
    <w:rsid w:val="00B93850"/>
    <w:rsid w:val="00B93FC9"/>
    <w:rsid w:val="00B94121"/>
    <w:rsid w:val="00B94395"/>
    <w:rsid w:val="00B95722"/>
    <w:rsid w:val="00B9728E"/>
    <w:rsid w:val="00B97563"/>
    <w:rsid w:val="00BA014B"/>
    <w:rsid w:val="00BA306E"/>
    <w:rsid w:val="00BA381B"/>
    <w:rsid w:val="00BA6C02"/>
    <w:rsid w:val="00BB70A3"/>
    <w:rsid w:val="00BB77C0"/>
    <w:rsid w:val="00BC11E5"/>
    <w:rsid w:val="00BC1C66"/>
    <w:rsid w:val="00BC263C"/>
    <w:rsid w:val="00BC41B2"/>
    <w:rsid w:val="00BC4770"/>
    <w:rsid w:val="00BC4A2A"/>
    <w:rsid w:val="00BC527B"/>
    <w:rsid w:val="00BC5348"/>
    <w:rsid w:val="00BC5C1B"/>
    <w:rsid w:val="00BC5F28"/>
    <w:rsid w:val="00BC68CE"/>
    <w:rsid w:val="00BC7687"/>
    <w:rsid w:val="00BD0135"/>
    <w:rsid w:val="00BD0476"/>
    <w:rsid w:val="00BD1590"/>
    <w:rsid w:val="00BD23D0"/>
    <w:rsid w:val="00BD4157"/>
    <w:rsid w:val="00BD440C"/>
    <w:rsid w:val="00BD443C"/>
    <w:rsid w:val="00BD4500"/>
    <w:rsid w:val="00BD54F7"/>
    <w:rsid w:val="00BE1054"/>
    <w:rsid w:val="00BE20D7"/>
    <w:rsid w:val="00BE69C6"/>
    <w:rsid w:val="00BF109C"/>
    <w:rsid w:val="00BF1C0F"/>
    <w:rsid w:val="00BF3431"/>
    <w:rsid w:val="00BF4011"/>
    <w:rsid w:val="00BF4761"/>
    <w:rsid w:val="00BF4AFC"/>
    <w:rsid w:val="00BF51F1"/>
    <w:rsid w:val="00BF5371"/>
    <w:rsid w:val="00BF5779"/>
    <w:rsid w:val="00BF5AA7"/>
    <w:rsid w:val="00BF5F25"/>
    <w:rsid w:val="00BF698D"/>
    <w:rsid w:val="00C00BCE"/>
    <w:rsid w:val="00C00CE9"/>
    <w:rsid w:val="00C02397"/>
    <w:rsid w:val="00C03DFC"/>
    <w:rsid w:val="00C061A1"/>
    <w:rsid w:val="00C06620"/>
    <w:rsid w:val="00C10740"/>
    <w:rsid w:val="00C10F7A"/>
    <w:rsid w:val="00C118C0"/>
    <w:rsid w:val="00C11CD9"/>
    <w:rsid w:val="00C12900"/>
    <w:rsid w:val="00C13C41"/>
    <w:rsid w:val="00C14F3D"/>
    <w:rsid w:val="00C1518C"/>
    <w:rsid w:val="00C15821"/>
    <w:rsid w:val="00C17A25"/>
    <w:rsid w:val="00C22BD0"/>
    <w:rsid w:val="00C23B3D"/>
    <w:rsid w:val="00C24A02"/>
    <w:rsid w:val="00C24DC9"/>
    <w:rsid w:val="00C27049"/>
    <w:rsid w:val="00C31E0E"/>
    <w:rsid w:val="00C31E67"/>
    <w:rsid w:val="00C33CF0"/>
    <w:rsid w:val="00C346DF"/>
    <w:rsid w:val="00C3648D"/>
    <w:rsid w:val="00C364E6"/>
    <w:rsid w:val="00C400C2"/>
    <w:rsid w:val="00C40540"/>
    <w:rsid w:val="00C411E6"/>
    <w:rsid w:val="00C44490"/>
    <w:rsid w:val="00C45B81"/>
    <w:rsid w:val="00C45E52"/>
    <w:rsid w:val="00C502A8"/>
    <w:rsid w:val="00C52B9F"/>
    <w:rsid w:val="00C52EE4"/>
    <w:rsid w:val="00C54106"/>
    <w:rsid w:val="00C54BAB"/>
    <w:rsid w:val="00C55C0B"/>
    <w:rsid w:val="00C5715A"/>
    <w:rsid w:val="00C57B87"/>
    <w:rsid w:val="00C60160"/>
    <w:rsid w:val="00C61D01"/>
    <w:rsid w:val="00C61FD2"/>
    <w:rsid w:val="00C63076"/>
    <w:rsid w:val="00C63A10"/>
    <w:rsid w:val="00C64E9F"/>
    <w:rsid w:val="00C66720"/>
    <w:rsid w:val="00C66C1D"/>
    <w:rsid w:val="00C703A1"/>
    <w:rsid w:val="00C705D5"/>
    <w:rsid w:val="00C708F4"/>
    <w:rsid w:val="00C72AF7"/>
    <w:rsid w:val="00C72BEE"/>
    <w:rsid w:val="00C7430E"/>
    <w:rsid w:val="00C74DCD"/>
    <w:rsid w:val="00C7551D"/>
    <w:rsid w:val="00C763F6"/>
    <w:rsid w:val="00C775D7"/>
    <w:rsid w:val="00C800B5"/>
    <w:rsid w:val="00C810C8"/>
    <w:rsid w:val="00C83151"/>
    <w:rsid w:val="00C8333B"/>
    <w:rsid w:val="00C84405"/>
    <w:rsid w:val="00C852E5"/>
    <w:rsid w:val="00C854FE"/>
    <w:rsid w:val="00C85EE5"/>
    <w:rsid w:val="00C8678C"/>
    <w:rsid w:val="00C87768"/>
    <w:rsid w:val="00C9480B"/>
    <w:rsid w:val="00C94E12"/>
    <w:rsid w:val="00CA084E"/>
    <w:rsid w:val="00CA1CA2"/>
    <w:rsid w:val="00CA2F79"/>
    <w:rsid w:val="00CA3F07"/>
    <w:rsid w:val="00CA5940"/>
    <w:rsid w:val="00CA74DE"/>
    <w:rsid w:val="00CA769E"/>
    <w:rsid w:val="00CA79A8"/>
    <w:rsid w:val="00CB0A60"/>
    <w:rsid w:val="00CB19A9"/>
    <w:rsid w:val="00CB1CCD"/>
    <w:rsid w:val="00CB3F54"/>
    <w:rsid w:val="00CB4245"/>
    <w:rsid w:val="00CB679F"/>
    <w:rsid w:val="00CC6DC1"/>
    <w:rsid w:val="00CC7F8B"/>
    <w:rsid w:val="00CD0093"/>
    <w:rsid w:val="00CD0132"/>
    <w:rsid w:val="00CD3679"/>
    <w:rsid w:val="00CD54BB"/>
    <w:rsid w:val="00CD5C30"/>
    <w:rsid w:val="00CD7DE1"/>
    <w:rsid w:val="00CE0B58"/>
    <w:rsid w:val="00CE1D8D"/>
    <w:rsid w:val="00CE51B9"/>
    <w:rsid w:val="00CE6344"/>
    <w:rsid w:val="00CE6C2E"/>
    <w:rsid w:val="00CF0108"/>
    <w:rsid w:val="00CF04C9"/>
    <w:rsid w:val="00CF247C"/>
    <w:rsid w:val="00CF3DAC"/>
    <w:rsid w:val="00CF644F"/>
    <w:rsid w:val="00CF7252"/>
    <w:rsid w:val="00D03B47"/>
    <w:rsid w:val="00D05BE9"/>
    <w:rsid w:val="00D06151"/>
    <w:rsid w:val="00D06AC6"/>
    <w:rsid w:val="00D06C65"/>
    <w:rsid w:val="00D11028"/>
    <w:rsid w:val="00D11547"/>
    <w:rsid w:val="00D126FA"/>
    <w:rsid w:val="00D12721"/>
    <w:rsid w:val="00D13C65"/>
    <w:rsid w:val="00D16192"/>
    <w:rsid w:val="00D16227"/>
    <w:rsid w:val="00D1679D"/>
    <w:rsid w:val="00D21941"/>
    <w:rsid w:val="00D21AD8"/>
    <w:rsid w:val="00D222B2"/>
    <w:rsid w:val="00D22C36"/>
    <w:rsid w:val="00D23B55"/>
    <w:rsid w:val="00D23E1C"/>
    <w:rsid w:val="00D254C7"/>
    <w:rsid w:val="00D26025"/>
    <w:rsid w:val="00D2629D"/>
    <w:rsid w:val="00D300DD"/>
    <w:rsid w:val="00D30996"/>
    <w:rsid w:val="00D3118F"/>
    <w:rsid w:val="00D319C8"/>
    <w:rsid w:val="00D31CCE"/>
    <w:rsid w:val="00D35BFB"/>
    <w:rsid w:val="00D35E75"/>
    <w:rsid w:val="00D379F1"/>
    <w:rsid w:val="00D4089B"/>
    <w:rsid w:val="00D40C2B"/>
    <w:rsid w:val="00D42536"/>
    <w:rsid w:val="00D42C7B"/>
    <w:rsid w:val="00D438D0"/>
    <w:rsid w:val="00D43C31"/>
    <w:rsid w:val="00D44381"/>
    <w:rsid w:val="00D44AF1"/>
    <w:rsid w:val="00D458D6"/>
    <w:rsid w:val="00D4767C"/>
    <w:rsid w:val="00D47912"/>
    <w:rsid w:val="00D5076F"/>
    <w:rsid w:val="00D51933"/>
    <w:rsid w:val="00D51DE2"/>
    <w:rsid w:val="00D522CB"/>
    <w:rsid w:val="00D538FF"/>
    <w:rsid w:val="00D53990"/>
    <w:rsid w:val="00D53BB5"/>
    <w:rsid w:val="00D53C17"/>
    <w:rsid w:val="00D55486"/>
    <w:rsid w:val="00D56442"/>
    <w:rsid w:val="00D56D6D"/>
    <w:rsid w:val="00D6164B"/>
    <w:rsid w:val="00D617DD"/>
    <w:rsid w:val="00D62A89"/>
    <w:rsid w:val="00D62DB8"/>
    <w:rsid w:val="00D63B8C"/>
    <w:rsid w:val="00D653DA"/>
    <w:rsid w:val="00D655E4"/>
    <w:rsid w:val="00D66910"/>
    <w:rsid w:val="00D70418"/>
    <w:rsid w:val="00D71232"/>
    <w:rsid w:val="00D75754"/>
    <w:rsid w:val="00D855D1"/>
    <w:rsid w:val="00D86620"/>
    <w:rsid w:val="00D87D1D"/>
    <w:rsid w:val="00D87F5C"/>
    <w:rsid w:val="00D90260"/>
    <w:rsid w:val="00D91708"/>
    <w:rsid w:val="00D924AA"/>
    <w:rsid w:val="00D92AA4"/>
    <w:rsid w:val="00D92B2A"/>
    <w:rsid w:val="00D93CDB"/>
    <w:rsid w:val="00D93E57"/>
    <w:rsid w:val="00D94609"/>
    <w:rsid w:val="00D9468D"/>
    <w:rsid w:val="00D96185"/>
    <w:rsid w:val="00D97F28"/>
    <w:rsid w:val="00DA18A5"/>
    <w:rsid w:val="00DA2C84"/>
    <w:rsid w:val="00DA4199"/>
    <w:rsid w:val="00DA41D8"/>
    <w:rsid w:val="00DA753C"/>
    <w:rsid w:val="00DB149B"/>
    <w:rsid w:val="00DB167A"/>
    <w:rsid w:val="00DB19C6"/>
    <w:rsid w:val="00DB207F"/>
    <w:rsid w:val="00DB2D96"/>
    <w:rsid w:val="00DB3301"/>
    <w:rsid w:val="00DB3B37"/>
    <w:rsid w:val="00DB3C90"/>
    <w:rsid w:val="00DB45EE"/>
    <w:rsid w:val="00DB4775"/>
    <w:rsid w:val="00DB5A64"/>
    <w:rsid w:val="00DC0E7F"/>
    <w:rsid w:val="00DC3139"/>
    <w:rsid w:val="00DC38F0"/>
    <w:rsid w:val="00DC39C2"/>
    <w:rsid w:val="00DC60E2"/>
    <w:rsid w:val="00DC69FB"/>
    <w:rsid w:val="00DC7AFA"/>
    <w:rsid w:val="00DD0856"/>
    <w:rsid w:val="00DD0D09"/>
    <w:rsid w:val="00DD2358"/>
    <w:rsid w:val="00DD338B"/>
    <w:rsid w:val="00DE13BC"/>
    <w:rsid w:val="00DE1C27"/>
    <w:rsid w:val="00DE1FD3"/>
    <w:rsid w:val="00DE2173"/>
    <w:rsid w:val="00DE22C2"/>
    <w:rsid w:val="00DE265C"/>
    <w:rsid w:val="00DE5261"/>
    <w:rsid w:val="00DE75AB"/>
    <w:rsid w:val="00DF2207"/>
    <w:rsid w:val="00DF249C"/>
    <w:rsid w:val="00DF2630"/>
    <w:rsid w:val="00DF67EB"/>
    <w:rsid w:val="00DF78A1"/>
    <w:rsid w:val="00E00131"/>
    <w:rsid w:val="00E008E8"/>
    <w:rsid w:val="00E01537"/>
    <w:rsid w:val="00E02576"/>
    <w:rsid w:val="00E02C0B"/>
    <w:rsid w:val="00E04514"/>
    <w:rsid w:val="00E06240"/>
    <w:rsid w:val="00E066DC"/>
    <w:rsid w:val="00E07661"/>
    <w:rsid w:val="00E07F38"/>
    <w:rsid w:val="00E118CE"/>
    <w:rsid w:val="00E1272D"/>
    <w:rsid w:val="00E12BCE"/>
    <w:rsid w:val="00E1324D"/>
    <w:rsid w:val="00E13DD8"/>
    <w:rsid w:val="00E1469B"/>
    <w:rsid w:val="00E1545F"/>
    <w:rsid w:val="00E16B94"/>
    <w:rsid w:val="00E1764C"/>
    <w:rsid w:val="00E21D45"/>
    <w:rsid w:val="00E21FBE"/>
    <w:rsid w:val="00E2489C"/>
    <w:rsid w:val="00E25C88"/>
    <w:rsid w:val="00E27EBE"/>
    <w:rsid w:val="00E30E91"/>
    <w:rsid w:val="00E31049"/>
    <w:rsid w:val="00E32120"/>
    <w:rsid w:val="00E35DB4"/>
    <w:rsid w:val="00E40935"/>
    <w:rsid w:val="00E41967"/>
    <w:rsid w:val="00E42843"/>
    <w:rsid w:val="00E43933"/>
    <w:rsid w:val="00E44FDA"/>
    <w:rsid w:val="00E45714"/>
    <w:rsid w:val="00E4575A"/>
    <w:rsid w:val="00E479D2"/>
    <w:rsid w:val="00E51891"/>
    <w:rsid w:val="00E52BEC"/>
    <w:rsid w:val="00E5314D"/>
    <w:rsid w:val="00E54027"/>
    <w:rsid w:val="00E5405A"/>
    <w:rsid w:val="00E56B0A"/>
    <w:rsid w:val="00E60720"/>
    <w:rsid w:val="00E60FDF"/>
    <w:rsid w:val="00E63A91"/>
    <w:rsid w:val="00E6567D"/>
    <w:rsid w:val="00E66B29"/>
    <w:rsid w:val="00E66FDE"/>
    <w:rsid w:val="00E71EA5"/>
    <w:rsid w:val="00E72759"/>
    <w:rsid w:val="00E7340E"/>
    <w:rsid w:val="00E73EFC"/>
    <w:rsid w:val="00E74B0A"/>
    <w:rsid w:val="00E75F63"/>
    <w:rsid w:val="00E77444"/>
    <w:rsid w:val="00E81406"/>
    <w:rsid w:val="00E81D4C"/>
    <w:rsid w:val="00E82787"/>
    <w:rsid w:val="00E83B5F"/>
    <w:rsid w:val="00E8467D"/>
    <w:rsid w:val="00E84747"/>
    <w:rsid w:val="00E84772"/>
    <w:rsid w:val="00E85019"/>
    <w:rsid w:val="00E85B3D"/>
    <w:rsid w:val="00E87CAA"/>
    <w:rsid w:val="00E90C70"/>
    <w:rsid w:val="00E90E9E"/>
    <w:rsid w:val="00E92398"/>
    <w:rsid w:val="00E9270C"/>
    <w:rsid w:val="00E9283C"/>
    <w:rsid w:val="00E938B1"/>
    <w:rsid w:val="00E94867"/>
    <w:rsid w:val="00E9686D"/>
    <w:rsid w:val="00E97B10"/>
    <w:rsid w:val="00EA0BF1"/>
    <w:rsid w:val="00EA38A4"/>
    <w:rsid w:val="00EA3A77"/>
    <w:rsid w:val="00EA431C"/>
    <w:rsid w:val="00EA4384"/>
    <w:rsid w:val="00EA5539"/>
    <w:rsid w:val="00EA57FA"/>
    <w:rsid w:val="00EA5E15"/>
    <w:rsid w:val="00EA64ED"/>
    <w:rsid w:val="00EA6E78"/>
    <w:rsid w:val="00EA7AE6"/>
    <w:rsid w:val="00EB0FD7"/>
    <w:rsid w:val="00EB18E2"/>
    <w:rsid w:val="00EB4E47"/>
    <w:rsid w:val="00EB78BC"/>
    <w:rsid w:val="00EB7D68"/>
    <w:rsid w:val="00EC0DC6"/>
    <w:rsid w:val="00EC6445"/>
    <w:rsid w:val="00EC7172"/>
    <w:rsid w:val="00ED10B0"/>
    <w:rsid w:val="00ED23C0"/>
    <w:rsid w:val="00ED4002"/>
    <w:rsid w:val="00ED5150"/>
    <w:rsid w:val="00ED5B90"/>
    <w:rsid w:val="00ED5E69"/>
    <w:rsid w:val="00ED6C3D"/>
    <w:rsid w:val="00ED77C2"/>
    <w:rsid w:val="00EE0830"/>
    <w:rsid w:val="00EE24E9"/>
    <w:rsid w:val="00EE2850"/>
    <w:rsid w:val="00EE2E06"/>
    <w:rsid w:val="00EE34EC"/>
    <w:rsid w:val="00EE52DC"/>
    <w:rsid w:val="00EE56EC"/>
    <w:rsid w:val="00EE6080"/>
    <w:rsid w:val="00EE6AA2"/>
    <w:rsid w:val="00EE6C10"/>
    <w:rsid w:val="00EE7A54"/>
    <w:rsid w:val="00EF1AB2"/>
    <w:rsid w:val="00EF1AB5"/>
    <w:rsid w:val="00EF4E7A"/>
    <w:rsid w:val="00EF69D4"/>
    <w:rsid w:val="00EF7602"/>
    <w:rsid w:val="00F00D31"/>
    <w:rsid w:val="00F01281"/>
    <w:rsid w:val="00F038E7"/>
    <w:rsid w:val="00F039D8"/>
    <w:rsid w:val="00F04FF2"/>
    <w:rsid w:val="00F0560D"/>
    <w:rsid w:val="00F07F83"/>
    <w:rsid w:val="00F106C8"/>
    <w:rsid w:val="00F10A71"/>
    <w:rsid w:val="00F11860"/>
    <w:rsid w:val="00F12BFB"/>
    <w:rsid w:val="00F16D1B"/>
    <w:rsid w:val="00F172B1"/>
    <w:rsid w:val="00F23312"/>
    <w:rsid w:val="00F259E1"/>
    <w:rsid w:val="00F26AD5"/>
    <w:rsid w:val="00F30FBC"/>
    <w:rsid w:val="00F32F81"/>
    <w:rsid w:val="00F3315E"/>
    <w:rsid w:val="00F3322D"/>
    <w:rsid w:val="00F336A8"/>
    <w:rsid w:val="00F33926"/>
    <w:rsid w:val="00F34038"/>
    <w:rsid w:val="00F3679D"/>
    <w:rsid w:val="00F37B90"/>
    <w:rsid w:val="00F405DB"/>
    <w:rsid w:val="00F41B1D"/>
    <w:rsid w:val="00F422E9"/>
    <w:rsid w:val="00F43047"/>
    <w:rsid w:val="00F43229"/>
    <w:rsid w:val="00F43BC1"/>
    <w:rsid w:val="00F43BE2"/>
    <w:rsid w:val="00F43C28"/>
    <w:rsid w:val="00F454A5"/>
    <w:rsid w:val="00F45AD1"/>
    <w:rsid w:val="00F46CB4"/>
    <w:rsid w:val="00F512D2"/>
    <w:rsid w:val="00F5197A"/>
    <w:rsid w:val="00F51BBB"/>
    <w:rsid w:val="00F51EBD"/>
    <w:rsid w:val="00F53B67"/>
    <w:rsid w:val="00F53D65"/>
    <w:rsid w:val="00F54262"/>
    <w:rsid w:val="00F54385"/>
    <w:rsid w:val="00F55306"/>
    <w:rsid w:val="00F60067"/>
    <w:rsid w:val="00F60EE6"/>
    <w:rsid w:val="00F612D8"/>
    <w:rsid w:val="00F65B1F"/>
    <w:rsid w:val="00F66BFD"/>
    <w:rsid w:val="00F67847"/>
    <w:rsid w:val="00F67994"/>
    <w:rsid w:val="00F715FE"/>
    <w:rsid w:val="00F718AB"/>
    <w:rsid w:val="00F71D3C"/>
    <w:rsid w:val="00F71F98"/>
    <w:rsid w:val="00F72726"/>
    <w:rsid w:val="00F728ED"/>
    <w:rsid w:val="00F73668"/>
    <w:rsid w:val="00F75056"/>
    <w:rsid w:val="00F81232"/>
    <w:rsid w:val="00F820F3"/>
    <w:rsid w:val="00F8235E"/>
    <w:rsid w:val="00F829E4"/>
    <w:rsid w:val="00F84028"/>
    <w:rsid w:val="00F85A09"/>
    <w:rsid w:val="00F868B4"/>
    <w:rsid w:val="00F87FDE"/>
    <w:rsid w:val="00F93155"/>
    <w:rsid w:val="00F94A9D"/>
    <w:rsid w:val="00F95F5F"/>
    <w:rsid w:val="00F962A0"/>
    <w:rsid w:val="00F97534"/>
    <w:rsid w:val="00FA0773"/>
    <w:rsid w:val="00FA3610"/>
    <w:rsid w:val="00FA576B"/>
    <w:rsid w:val="00FB1F44"/>
    <w:rsid w:val="00FB2B77"/>
    <w:rsid w:val="00FB4725"/>
    <w:rsid w:val="00FB4F44"/>
    <w:rsid w:val="00FB5323"/>
    <w:rsid w:val="00FB58F1"/>
    <w:rsid w:val="00FB7BB3"/>
    <w:rsid w:val="00FC1C07"/>
    <w:rsid w:val="00FC26DE"/>
    <w:rsid w:val="00FC3017"/>
    <w:rsid w:val="00FC41AA"/>
    <w:rsid w:val="00FC48E0"/>
    <w:rsid w:val="00FC57A6"/>
    <w:rsid w:val="00FC58C7"/>
    <w:rsid w:val="00FD0601"/>
    <w:rsid w:val="00FD348B"/>
    <w:rsid w:val="00FD3C97"/>
    <w:rsid w:val="00FD666C"/>
    <w:rsid w:val="00FD7010"/>
    <w:rsid w:val="00FE0497"/>
    <w:rsid w:val="00FE12BA"/>
    <w:rsid w:val="00FE140C"/>
    <w:rsid w:val="00FE1DBD"/>
    <w:rsid w:val="00FE2A28"/>
    <w:rsid w:val="00FE4B8F"/>
    <w:rsid w:val="00FE4D70"/>
    <w:rsid w:val="00FE592C"/>
    <w:rsid w:val="00FE6210"/>
    <w:rsid w:val="00FE64E3"/>
    <w:rsid w:val="00FE736F"/>
    <w:rsid w:val="00FE7C2F"/>
    <w:rsid w:val="00FF0935"/>
    <w:rsid w:val="00FF1962"/>
    <w:rsid w:val="00FF4436"/>
    <w:rsid w:val="00FF482A"/>
    <w:rsid w:val="00FF59B5"/>
    <w:rsid w:val="00FF5CC4"/>
    <w:rsid w:val="00FF5E98"/>
    <w:rsid w:val="00FF743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C40B85"/>
  <w15:docId w15:val="{EF9CFEF5-CAC9-428A-815C-BF69310E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3E"/>
    <w:pPr>
      <w:jc w:val="both"/>
    </w:pPr>
  </w:style>
  <w:style w:type="paragraph" w:styleId="Titre1">
    <w:name w:val="heading 1"/>
    <w:aliases w:val="Titre 1 Car1,Titre 1 Car Car"/>
    <w:basedOn w:val="Normal"/>
    <w:next w:val="Normal"/>
    <w:link w:val="Titre1Car"/>
    <w:qFormat/>
    <w:rsid w:val="00BC4770"/>
    <w:pPr>
      <w:keepNext/>
      <w:widowControl w:val="0"/>
      <w:numPr>
        <w:numId w:val="24"/>
      </w:numPr>
      <w:spacing w:before="240" w:after="60"/>
      <w:outlineLvl w:val="0"/>
    </w:pPr>
    <w:rPr>
      <w:rFonts w:ascii="Arial" w:eastAsia="Times New Roman" w:hAnsi="Arial" w:cs="Times New Roman"/>
      <w:b/>
      <w:kern w:val="28"/>
      <w:sz w:val="28"/>
      <w:szCs w:val="20"/>
      <w:lang w:eastAsia="fr-FR"/>
    </w:rPr>
  </w:style>
  <w:style w:type="paragraph" w:styleId="Titre2">
    <w:name w:val="heading 2"/>
    <w:basedOn w:val="Normal"/>
    <w:next w:val="Normal"/>
    <w:link w:val="Titre2Car"/>
    <w:qFormat/>
    <w:rsid w:val="00BC4770"/>
    <w:pPr>
      <w:keepNext/>
      <w:widowControl w:val="0"/>
      <w:numPr>
        <w:ilvl w:val="1"/>
        <w:numId w:val="24"/>
      </w:numPr>
      <w:spacing w:before="480" w:after="240"/>
      <w:outlineLvl w:val="1"/>
    </w:pPr>
    <w:rPr>
      <w:rFonts w:ascii="Calibri" w:eastAsia="Times New Roman" w:hAnsi="Calibri" w:cs="Arial"/>
      <w:sz w:val="24"/>
      <w:szCs w:val="24"/>
      <w:u w:val="single"/>
      <w:lang w:eastAsia="fr-FR"/>
    </w:rPr>
  </w:style>
  <w:style w:type="paragraph" w:styleId="Titre3">
    <w:name w:val="heading 3"/>
    <w:basedOn w:val="Normal"/>
    <w:next w:val="Normal"/>
    <w:link w:val="Titre3Car"/>
    <w:qFormat/>
    <w:rsid w:val="00447B1D"/>
    <w:pPr>
      <w:keepNext/>
      <w:widowControl w:val="0"/>
      <w:numPr>
        <w:ilvl w:val="2"/>
        <w:numId w:val="24"/>
      </w:numPr>
      <w:spacing w:before="240" w:after="60"/>
      <w:outlineLvl w:val="2"/>
    </w:pPr>
    <w:rPr>
      <w:rFonts w:eastAsia="Times New Roman" w:cs="Times New Roman"/>
      <w:i/>
      <w:szCs w:val="20"/>
      <w:u w:val="single"/>
      <w:lang w:eastAsia="fr-FR"/>
    </w:rPr>
  </w:style>
  <w:style w:type="paragraph" w:styleId="Titre4">
    <w:name w:val="heading 4"/>
    <w:basedOn w:val="Normal"/>
    <w:next w:val="Normal"/>
    <w:link w:val="Titre4Car"/>
    <w:qFormat/>
    <w:rsid w:val="002715DC"/>
    <w:pPr>
      <w:keepNext/>
      <w:widowControl w:val="0"/>
      <w:numPr>
        <w:ilvl w:val="3"/>
        <w:numId w:val="24"/>
      </w:numPr>
      <w:spacing w:before="240" w:after="60"/>
      <w:outlineLvl w:val="3"/>
    </w:pPr>
    <w:rPr>
      <w:rFonts w:eastAsia="Times New Roman" w:cs="Times New Roman"/>
      <w:sz w:val="24"/>
      <w:szCs w:val="20"/>
      <w:lang w:eastAsia="fr-FR"/>
    </w:rPr>
  </w:style>
  <w:style w:type="paragraph" w:styleId="Titre5">
    <w:name w:val="heading 5"/>
    <w:basedOn w:val="Normal"/>
    <w:next w:val="Normal"/>
    <w:link w:val="Titre5Car"/>
    <w:qFormat/>
    <w:rsid w:val="002715DC"/>
    <w:pPr>
      <w:widowControl w:val="0"/>
      <w:numPr>
        <w:ilvl w:val="4"/>
        <w:numId w:val="24"/>
      </w:numPr>
      <w:spacing w:before="240" w:after="60"/>
      <w:outlineLvl w:val="4"/>
    </w:pPr>
    <w:rPr>
      <w:rFonts w:eastAsia="Times New Roman" w:cs="Times New Roman"/>
      <w:szCs w:val="20"/>
      <w:lang w:eastAsia="fr-FR"/>
    </w:rPr>
  </w:style>
  <w:style w:type="paragraph" w:styleId="Titre6">
    <w:name w:val="heading 6"/>
    <w:basedOn w:val="Normal"/>
    <w:next w:val="Normal"/>
    <w:link w:val="Titre6Car"/>
    <w:qFormat/>
    <w:rsid w:val="00BC4770"/>
    <w:pPr>
      <w:widowControl w:val="0"/>
      <w:numPr>
        <w:ilvl w:val="5"/>
        <w:numId w:val="24"/>
      </w:numPr>
      <w:spacing w:before="240" w:after="60"/>
      <w:outlineLvl w:val="5"/>
    </w:pPr>
    <w:rPr>
      <w:rFonts w:ascii="Arial" w:eastAsia="Times New Roman" w:hAnsi="Arial" w:cs="Times New Roman"/>
      <w:i/>
      <w:szCs w:val="20"/>
      <w:lang w:eastAsia="fr-FR"/>
    </w:rPr>
  </w:style>
  <w:style w:type="paragraph" w:styleId="Titre7">
    <w:name w:val="heading 7"/>
    <w:basedOn w:val="Normal"/>
    <w:next w:val="Normal"/>
    <w:link w:val="Titre7Car"/>
    <w:qFormat/>
    <w:rsid w:val="00BC4770"/>
    <w:pPr>
      <w:widowControl w:val="0"/>
      <w:numPr>
        <w:ilvl w:val="6"/>
        <w:numId w:val="24"/>
      </w:numPr>
      <w:spacing w:before="240" w:after="60"/>
      <w:outlineLvl w:val="6"/>
    </w:pPr>
    <w:rPr>
      <w:rFonts w:ascii="Arial" w:eastAsia="Times New Roman" w:hAnsi="Arial" w:cs="Times New Roman"/>
      <w:sz w:val="20"/>
      <w:szCs w:val="20"/>
      <w:lang w:eastAsia="fr-FR"/>
    </w:rPr>
  </w:style>
  <w:style w:type="paragraph" w:styleId="Titre8">
    <w:name w:val="heading 8"/>
    <w:basedOn w:val="Normal"/>
    <w:next w:val="Normal"/>
    <w:link w:val="Titre8Car"/>
    <w:qFormat/>
    <w:rsid w:val="00BC4770"/>
    <w:pPr>
      <w:widowControl w:val="0"/>
      <w:numPr>
        <w:ilvl w:val="7"/>
        <w:numId w:val="24"/>
      </w:numPr>
      <w:spacing w:before="240" w:after="60"/>
      <w:outlineLvl w:val="7"/>
    </w:pPr>
    <w:rPr>
      <w:rFonts w:ascii="Arial" w:eastAsia="Times New Roman" w:hAnsi="Arial" w:cs="Times New Roman"/>
      <w:i/>
      <w:sz w:val="20"/>
      <w:szCs w:val="20"/>
      <w:lang w:eastAsia="fr-FR"/>
    </w:rPr>
  </w:style>
  <w:style w:type="paragraph" w:styleId="Titre9">
    <w:name w:val="heading 9"/>
    <w:basedOn w:val="Normal"/>
    <w:next w:val="Normal"/>
    <w:link w:val="Titre9Car"/>
    <w:qFormat/>
    <w:rsid w:val="00BC4770"/>
    <w:pPr>
      <w:widowControl w:val="0"/>
      <w:numPr>
        <w:ilvl w:val="8"/>
        <w:numId w:val="24"/>
      </w:numPr>
      <w:spacing w:line="240" w:lineRule="atLeast"/>
      <w:outlineLvl w:val="8"/>
    </w:pPr>
    <w:rPr>
      <w:rFonts w:ascii="Arial" w:eastAsia="Times New Roman" w:hAnsi="Arial" w:cs="Times New Roman"/>
      <w:sz w:val="2"/>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D745E"/>
    <w:pPr>
      <w:ind w:left="720"/>
      <w:contextualSpacing/>
    </w:pPr>
  </w:style>
  <w:style w:type="paragraph" w:styleId="En-tte">
    <w:name w:val="header"/>
    <w:basedOn w:val="Normal"/>
    <w:link w:val="En-tteCar"/>
    <w:uiPriority w:val="99"/>
    <w:rsid w:val="006D745E"/>
    <w:pPr>
      <w:tabs>
        <w:tab w:val="center" w:pos="4536"/>
        <w:tab w:val="right" w:pos="9072"/>
      </w:tabs>
    </w:pPr>
    <w:rPr>
      <w:rFonts w:ascii="Times New Roman" w:eastAsia="Batang" w:hAnsi="Times New Roman" w:cs="Times New Roman"/>
      <w:sz w:val="24"/>
      <w:szCs w:val="24"/>
      <w:lang w:eastAsia="ko-KR"/>
    </w:rPr>
  </w:style>
  <w:style w:type="character" w:customStyle="1" w:styleId="En-tteCar">
    <w:name w:val="En-tête Car"/>
    <w:basedOn w:val="Policepardfaut"/>
    <w:link w:val="En-tte"/>
    <w:uiPriority w:val="99"/>
    <w:rsid w:val="006D745E"/>
    <w:rPr>
      <w:rFonts w:ascii="Times New Roman" w:eastAsia="Batang" w:hAnsi="Times New Roman" w:cs="Times New Roman"/>
      <w:sz w:val="24"/>
      <w:szCs w:val="24"/>
      <w:lang w:eastAsia="ko-KR"/>
    </w:rPr>
  </w:style>
  <w:style w:type="paragraph" w:styleId="Pieddepage">
    <w:name w:val="footer"/>
    <w:basedOn w:val="Normal"/>
    <w:link w:val="PieddepageCar"/>
    <w:uiPriority w:val="99"/>
    <w:rsid w:val="006D745E"/>
    <w:pPr>
      <w:tabs>
        <w:tab w:val="center" w:pos="4536"/>
        <w:tab w:val="right" w:pos="9072"/>
      </w:tabs>
    </w:pPr>
    <w:rPr>
      <w:rFonts w:ascii="Times New Roman" w:eastAsia="Batang" w:hAnsi="Times New Roman" w:cs="Times New Roman"/>
      <w:sz w:val="24"/>
      <w:szCs w:val="24"/>
      <w:lang w:eastAsia="ko-KR"/>
    </w:rPr>
  </w:style>
  <w:style w:type="character" w:customStyle="1" w:styleId="PieddepageCar">
    <w:name w:val="Pied de page Car"/>
    <w:basedOn w:val="Policepardfaut"/>
    <w:link w:val="Pieddepage"/>
    <w:uiPriority w:val="99"/>
    <w:rsid w:val="006D745E"/>
    <w:rPr>
      <w:rFonts w:ascii="Times New Roman" w:eastAsia="Batang" w:hAnsi="Times New Roman" w:cs="Times New Roman"/>
      <w:sz w:val="24"/>
      <w:szCs w:val="24"/>
      <w:lang w:eastAsia="ko-KR"/>
    </w:rPr>
  </w:style>
  <w:style w:type="paragraph" w:customStyle="1" w:styleId="Aucunstyledeparagraphe">
    <w:name w:val="[Aucun style de paragraphe]"/>
    <w:rsid w:val="006D745E"/>
    <w:pPr>
      <w:autoSpaceDE w:val="0"/>
      <w:autoSpaceDN w:val="0"/>
      <w:adjustRightInd w:val="0"/>
      <w:spacing w:line="288" w:lineRule="auto"/>
      <w:textAlignment w:val="center"/>
    </w:pPr>
    <w:rPr>
      <w:rFonts w:ascii="Times" w:eastAsia="Times New Roman" w:hAnsi="Times" w:cs="Times"/>
      <w:color w:val="000000"/>
      <w:sz w:val="24"/>
      <w:szCs w:val="24"/>
      <w:lang w:val="en-US" w:eastAsia="fr-FR"/>
    </w:rPr>
  </w:style>
  <w:style w:type="character" w:styleId="Numrodepage">
    <w:name w:val="page number"/>
    <w:rsid w:val="006D745E"/>
    <w:rPr>
      <w:rFonts w:ascii="Times New Roman" w:hAnsi="Times New Roman"/>
      <w:sz w:val="18"/>
    </w:rPr>
  </w:style>
  <w:style w:type="paragraph" w:styleId="Textedebulles">
    <w:name w:val="Balloon Text"/>
    <w:basedOn w:val="Normal"/>
    <w:link w:val="TextedebullesCar"/>
    <w:semiHidden/>
    <w:unhideWhenUsed/>
    <w:rsid w:val="00E07661"/>
    <w:rPr>
      <w:rFonts w:ascii="Tahoma" w:hAnsi="Tahoma" w:cs="Tahoma"/>
      <w:sz w:val="16"/>
      <w:szCs w:val="16"/>
    </w:rPr>
  </w:style>
  <w:style w:type="character" w:customStyle="1" w:styleId="TextedebullesCar">
    <w:name w:val="Texte de bulles Car"/>
    <w:basedOn w:val="Policepardfaut"/>
    <w:link w:val="Textedebulles"/>
    <w:semiHidden/>
    <w:rsid w:val="00E07661"/>
    <w:rPr>
      <w:rFonts w:ascii="Tahoma" w:hAnsi="Tahoma" w:cs="Tahoma"/>
      <w:sz w:val="16"/>
      <w:szCs w:val="16"/>
    </w:rPr>
  </w:style>
  <w:style w:type="paragraph" w:styleId="Textebrut">
    <w:name w:val="Plain Text"/>
    <w:basedOn w:val="Normal"/>
    <w:link w:val="TextebrutCar"/>
    <w:unhideWhenUsed/>
    <w:rsid w:val="00862C3E"/>
    <w:rPr>
      <w:rFonts w:ascii="Calibri" w:hAnsi="Calibri" w:cs="Times New Roman"/>
    </w:rPr>
  </w:style>
  <w:style w:type="character" w:customStyle="1" w:styleId="TextebrutCar">
    <w:name w:val="Texte brut Car"/>
    <w:basedOn w:val="Policepardfaut"/>
    <w:link w:val="Textebrut"/>
    <w:rsid w:val="00862C3E"/>
    <w:rPr>
      <w:rFonts w:ascii="Calibri" w:hAnsi="Calibri" w:cs="Times New Roman"/>
    </w:rPr>
  </w:style>
  <w:style w:type="table" w:styleId="Grilledutableau">
    <w:name w:val="Table Grid"/>
    <w:basedOn w:val="TableauNormal"/>
    <w:uiPriority w:val="59"/>
    <w:rsid w:val="00152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23194"/>
    <w:rPr>
      <w:color w:val="0000FF" w:themeColor="hyperlink"/>
      <w:u w:val="single"/>
    </w:rPr>
  </w:style>
  <w:style w:type="character" w:customStyle="1" w:styleId="Titre1Car">
    <w:name w:val="Titre 1 Car"/>
    <w:aliases w:val="Titre 1 Car1 Car,Titre 1 Car Car Car"/>
    <w:basedOn w:val="Policepardfaut"/>
    <w:link w:val="Titre1"/>
    <w:rsid w:val="00BC4770"/>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BC4770"/>
    <w:rPr>
      <w:rFonts w:ascii="Calibri" w:eastAsia="Times New Roman" w:hAnsi="Calibri" w:cs="Arial"/>
      <w:sz w:val="24"/>
      <w:szCs w:val="24"/>
      <w:u w:val="single"/>
      <w:lang w:eastAsia="fr-FR"/>
    </w:rPr>
  </w:style>
  <w:style w:type="character" w:customStyle="1" w:styleId="Titre3Car">
    <w:name w:val="Titre 3 Car"/>
    <w:basedOn w:val="Policepardfaut"/>
    <w:link w:val="Titre3"/>
    <w:rsid w:val="00447B1D"/>
    <w:rPr>
      <w:rFonts w:eastAsia="Times New Roman" w:cs="Times New Roman"/>
      <w:i/>
      <w:szCs w:val="20"/>
      <w:u w:val="single"/>
      <w:lang w:eastAsia="fr-FR"/>
    </w:rPr>
  </w:style>
  <w:style w:type="character" w:customStyle="1" w:styleId="Titre4Car">
    <w:name w:val="Titre 4 Car"/>
    <w:basedOn w:val="Policepardfaut"/>
    <w:link w:val="Titre4"/>
    <w:rsid w:val="002715DC"/>
    <w:rPr>
      <w:rFonts w:eastAsia="Times New Roman" w:cs="Times New Roman"/>
      <w:sz w:val="24"/>
      <w:szCs w:val="20"/>
      <w:lang w:eastAsia="fr-FR"/>
    </w:rPr>
  </w:style>
  <w:style w:type="character" w:customStyle="1" w:styleId="Titre5Car">
    <w:name w:val="Titre 5 Car"/>
    <w:basedOn w:val="Policepardfaut"/>
    <w:link w:val="Titre5"/>
    <w:rsid w:val="002715DC"/>
    <w:rPr>
      <w:rFonts w:eastAsia="Times New Roman" w:cs="Times New Roman"/>
      <w:szCs w:val="20"/>
      <w:lang w:eastAsia="fr-FR"/>
    </w:rPr>
  </w:style>
  <w:style w:type="character" w:customStyle="1" w:styleId="Titre6Car">
    <w:name w:val="Titre 6 Car"/>
    <w:basedOn w:val="Policepardfaut"/>
    <w:link w:val="Titre6"/>
    <w:rsid w:val="00BC4770"/>
    <w:rPr>
      <w:rFonts w:ascii="Arial" w:eastAsia="Times New Roman" w:hAnsi="Arial" w:cs="Times New Roman"/>
      <w:i/>
      <w:szCs w:val="20"/>
      <w:lang w:eastAsia="fr-FR"/>
    </w:rPr>
  </w:style>
  <w:style w:type="character" w:customStyle="1" w:styleId="Titre7Car">
    <w:name w:val="Titre 7 Car"/>
    <w:basedOn w:val="Policepardfaut"/>
    <w:link w:val="Titre7"/>
    <w:rsid w:val="00BC4770"/>
    <w:rPr>
      <w:rFonts w:ascii="Arial" w:eastAsia="Times New Roman" w:hAnsi="Arial" w:cs="Times New Roman"/>
      <w:sz w:val="20"/>
      <w:szCs w:val="20"/>
      <w:lang w:eastAsia="fr-FR"/>
    </w:rPr>
  </w:style>
  <w:style w:type="character" w:customStyle="1" w:styleId="Titre8Car">
    <w:name w:val="Titre 8 Car"/>
    <w:basedOn w:val="Policepardfaut"/>
    <w:link w:val="Titre8"/>
    <w:rsid w:val="00BC4770"/>
    <w:rPr>
      <w:rFonts w:ascii="Arial" w:eastAsia="Times New Roman" w:hAnsi="Arial" w:cs="Times New Roman"/>
      <w:i/>
      <w:sz w:val="20"/>
      <w:szCs w:val="20"/>
      <w:lang w:eastAsia="fr-FR"/>
    </w:rPr>
  </w:style>
  <w:style w:type="character" w:customStyle="1" w:styleId="Titre9Car">
    <w:name w:val="Titre 9 Car"/>
    <w:basedOn w:val="Policepardfaut"/>
    <w:link w:val="Titre9"/>
    <w:rsid w:val="00BC4770"/>
    <w:rPr>
      <w:rFonts w:ascii="Arial" w:eastAsia="Times New Roman" w:hAnsi="Arial" w:cs="Times New Roman"/>
      <w:sz w:val="2"/>
      <w:szCs w:val="20"/>
      <w:lang w:eastAsia="fr-FR"/>
    </w:rPr>
  </w:style>
  <w:style w:type="paragraph" w:styleId="Corpsdetexte">
    <w:name w:val="Body Text"/>
    <w:basedOn w:val="Normal"/>
    <w:link w:val="CorpsdetexteCar"/>
    <w:rsid w:val="00BC4770"/>
    <w:pPr>
      <w:widowControl w:val="0"/>
    </w:pPr>
    <w:rPr>
      <w:rFonts w:ascii="Arial" w:eastAsia="Times New Roman" w:hAnsi="Arial" w:cs="Times New Roman"/>
      <w:sz w:val="20"/>
      <w:szCs w:val="20"/>
      <w:lang w:eastAsia="fr-FR"/>
    </w:rPr>
  </w:style>
  <w:style w:type="character" w:customStyle="1" w:styleId="CorpsdetexteCar">
    <w:name w:val="Corps de texte Car"/>
    <w:basedOn w:val="Policepardfaut"/>
    <w:link w:val="Corpsdetexte"/>
    <w:rsid w:val="00BC4770"/>
    <w:rPr>
      <w:rFonts w:ascii="Arial" w:eastAsia="Times New Roman" w:hAnsi="Arial" w:cs="Times New Roman"/>
      <w:sz w:val="20"/>
      <w:szCs w:val="20"/>
      <w:lang w:eastAsia="fr-FR"/>
    </w:rPr>
  </w:style>
  <w:style w:type="paragraph" w:styleId="TM1">
    <w:name w:val="toc 1"/>
    <w:basedOn w:val="Normal"/>
    <w:next w:val="Normal"/>
    <w:uiPriority w:val="39"/>
    <w:rsid w:val="00BC4770"/>
    <w:pPr>
      <w:widowControl w:val="0"/>
      <w:spacing w:before="120"/>
    </w:pPr>
    <w:rPr>
      <w:rFonts w:ascii="Arial" w:eastAsia="Times New Roman" w:hAnsi="Arial" w:cs="Times New Roman"/>
      <w:b/>
      <w:bCs/>
      <w:i/>
      <w:iCs/>
      <w:sz w:val="24"/>
      <w:szCs w:val="24"/>
      <w:lang w:eastAsia="fr-FR"/>
    </w:rPr>
  </w:style>
  <w:style w:type="paragraph" w:styleId="TM2">
    <w:name w:val="toc 2"/>
    <w:basedOn w:val="Normal"/>
    <w:next w:val="Normal"/>
    <w:uiPriority w:val="39"/>
    <w:rsid w:val="00BC4770"/>
    <w:pPr>
      <w:widowControl w:val="0"/>
      <w:spacing w:before="120"/>
      <w:ind w:left="200"/>
    </w:pPr>
    <w:rPr>
      <w:rFonts w:ascii="Arial" w:eastAsia="Times New Roman" w:hAnsi="Arial" w:cs="Times New Roman"/>
      <w:b/>
      <w:bCs/>
      <w:lang w:eastAsia="fr-FR"/>
    </w:rPr>
  </w:style>
  <w:style w:type="paragraph" w:styleId="TM3">
    <w:name w:val="toc 3"/>
    <w:basedOn w:val="Normal"/>
    <w:next w:val="Normal"/>
    <w:uiPriority w:val="39"/>
    <w:rsid w:val="00BC4770"/>
    <w:pPr>
      <w:widowControl w:val="0"/>
      <w:ind w:left="400"/>
    </w:pPr>
    <w:rPr>
      <w:rFonts w:ascii="Arial" w:eastAsia="Times New Roman" w:hAnsi="Arial" w:cs="Times New Roman"/>
      <w:sz w:val="20"/>
      <w:szCs w:val="20"/>
      <w:lang w:eastAsia="fr-FR"/>
    </w:rPr>
  </w:style>
  <w:style w:type="paragraph" w:styleId="TM4">
    <w:name w:val="toc 4"/>
    <w:basedOn w:val="Normal"/>
    <w:next w:val="Normal"/>
    <w:uiPriority w:val="39"/>
    <w:rsid w:val="00BC4770"/>
    <w:pPr>
      <w:widowControl w:val="0"/>
      <w:ind w:left="600"/>
    </w:pPr>
    <w:rPr>
      <w:rFonts w:ascii="Arial" w:eastAsia="Times New Roman" w:hAnsi="Arial" w:cs="Times New Roman"/>
      <w:sz w:val="20"/>
      <w:szCs w:val="20"/>
      <w:lang w:eastAsia="fr-FR"/>
    </w:rPr>
  </w:style>
  <w:style w:type="paragraph" w:styleId="TM5">
    <w:name w:val="toc 5"/>
    <w:basedOn w:val="Normal"/>
    <w:next w:val="Normal"/>
    <w:uiPriority w:val="39"/>
    <w:rsid w:val="00BC4770"/>
    <w:pPr>
      <w:widowControl w:val="0"/>
      <w:ind w:left="800"/>
    </w:pPr>
    <w:rPr>
      <w:rFonts w:ascii="Arial" w:eastAsia="Times New Roman" w:hAnsi="Arial" w:cs="Times New Roman"/>
      <w:sz w:val="20"/>
      <w:szCs w:val="20"/>
      <w:lang w:eastAsia="fr-FR"/>
    </w:rPr>
  </w:style>
  <w:style w:type="paragraph" w:styleId="TM6">
    <w:name w:val="toc 6"/>
    <w:basedOn w:val="Normal"/>
    <w:next w:val="Normal"/>
    <w:uiPriority w:val="39"/>
    <w:rsid w:val="00BC4770"/>
    <w:pPr>
      <w:widowControl w:val="0"/>
      <w:ind w:left="1000"/>
    </w:pPr>
    <w:rPr>
      <w:rFonts w:ascii="Arial" w:eastAsia="Times New Roman" w:hAnsi="Arial" w:cs="Times New Roman"/>
      <w:sz w:val="20"/>
      <w:szCs w:val="20"/>
      <w:lang w:eastAsia="fr-FR"/>
    </w:rPr>
  </w:style>
  <w:style w:type="paragraph" w:styleId="TM7">
    <w:name w:val="toc 7"/>
    <w:basedOn w:val="Normal"/>
    <w:next w:val="Normal"/>
    <w:uiPriority w:val="39"/>
    <w:rsid w:val="00BC4770"/>
    <w:pPr>
      <w:widowControl w:val="0"/>
      <w:ind w:left="1200"/>
    </w:pPr>
    <w:rPr>
      <w:rFonts w:ascii="Arial" w:eastAsia="Times New Roman" w:hAnsi="Arial" w:cs="Times New Roman"/>
      <w:sz w:val="20"/>
      <w:szCs w:val="20"/>
      <w:lang w:eastAsia="fr-FR"/>
    </w:rPr>
  </w:style>
  <w:style w:type="paragraph" w:styleId="TM8">
    <w:name w:val="toc 8"/>
    <w:basedOn w:val="Normal"/>
    <w:next w:val="Normal"/>
    <w:uiPriority w:val="39"/>
    <w:rsid w:val="00BC4770"/>
    <w:pPr>
      <w:widowControl w:val="0"/>
      <w:ind w:left="1400"/>
    </w:pPr>
    <w:rPr>
      <w:rFonts w:ascii="Arial" w:eastAsia="Times New Roman" w:hAnsi="Arial" w:cs="Times New Roman"/>
      <w:sz w:val="20"/>
      <w:szCs w:val="20"/>
      <w:lang w:eastAsia="fr-FR"/>
    </w:rPr>
  </w:style>
  <w:style w:type="paragraph" w:styleId="TM9">
    <w:name w:val="toc 9"/>
    <w:basedOn w:val="Normal"/>
    <w:next w:val="Normal"/>
    <w:uiPriority w:val="39"/>
    <w:rsid w:val="00BC4770"/>
    <w:pPr>
      <w:widowControl w:val="0"/>
      <w:ind w:left="1600"/>
    </w:pPr>
    <w:rPr>
      <w:rFonts w:ascii="Arial" w:eastAsia="Times New Roman" w:hAnsi="Arial" w:cs="Times New Roman"/>
      <w:sz w:val="20"/>
      <w:szCs w:val="20"/>
      <w:lang w:eastAsia="fr-FR"/>
    </w:rPr>
  </w:style>
  <w:style w:type="paragraph" w:customStyle="1" w:styleId="Corpsdetexte21">
    <w:name w:val="Corps de texte 21"/>
    <w:basedOn w:val="Normal"/>
    <w:rsid w:val="00BC4770"/>
    <w:pPr>
      <w:widowControl w:val="0"/>
    </w:pPr>
    <w:rPr>
      <w:rFonts w:ascii="Arial" w:eastAsia="Times New Roman" w:hAnsi="Arial" w:cs="Times New Roman"/>
      <w:i/>
      <w:sz w:val="24"/>
      <w:szCs w:val="20"/>
      <w:lang w:eastAsia="fr-FR"/>
    </w:rPr>
  </w:style>
  <w:style w:type="paragraph" w:customStyle="1" w:styleId="Corpsdetexte31">
    <w:name w:val="Corps de texte 31"/>
    <w:basedOn w:val="Normal"/>
    <w:rsid w:val="00BC4770"/>
    <w:pPr>
      <w:widowControl w:val="0"/>
    </w:pPr>
    <w:rPr>
      <w:rFonts w:ascii="Arial" w:eastAsia="Times New Roman" w:hAnsi="Arial" w:cs="Times New Roman"/>
      <w:sz w:val="24"/>
      <w:szCs w:val="20"/>
      <w:lang w:eastAsia="fr-FR"/>
    </w:rPr>
  </w:style>
  <w:style w:type="paragraph" w:styleId="Corpsdetexte2">
    <w:name w:val="Body Text 2"/>
    <w:basedOn w:val="Normal"/>
    <w:link w:val="Corpsdetexte2Car"/>
    <w:rsid w:val="00BC4770"/>
    <w:rPr>
      <w:rFonts w:ascii="Arial" w:eastAsia="Times New Roman" w:hAnsi="Arial" w:cs="Times New Roman"/>
      <w:color w:val="0000FF"/>
      <w:sz w:val="24"/>
      <w:szCs w:val="20"/>
      <w:lang w:eastAsia="fr-FR"/>
    </w:rPr>
  </w:style>
  <w:style w:type="character" w:customStyle="1" w:styleId="Corpsdetexte2Car">
    <w:name w:val="Corps de texte 2 Car"/>
    <w:basedOn w:val="Policepardfaut"/>
    <w:link w:val="Corpsdetexte2"/>
    <w:rsid w:val="00BC4770"/>
    <w:rPr>
      <w:rFonts w:ascii="Arial" w:eastAsia="Times New Roman" w:hAnsi="Arial" w:cs="Times New Roman"/>
      <w:color w:val="0000FF"/>
      <w:sz w:val="24"/>
      <w:szCs w:val="20"/>
      <w:lang w:eastAsia="fr-FR"/>
    </w:rPr>
  </w:style>
  <w:style w:type="paragraph" w:styleId="Corpsdetexte3">
    <w:name w:val="Body Text 3"/>
    <w:basedOn w:val="Normal"/>
    <w:link w:val="Corpsdetexte3Car"/>
    <w:rsid w:val="00BC4770"/>
    <w:pPr>
      <w:widowControl w:val="0"/>
    </w:pPr>
    <w:rPr>
      <w:rFonts w:ascii="Arial" w:eastAsia="Times New Roman" w:hAnsi="Arial" w:cs="Times New Roman"/>
      <w:b/>
      <w:bCs/>
      <w:color w:val="0000FF"/>
      <w:sz w:val="32"/>
      <w:szCs w:val="20"/>
      <w:lang w:eastAsia="fr-FR"/>
    </w:rPr>
  </w:style>
  <w:style w:type="character" w:customStyle="1" w:styleId="Corpsdetexte3Car">
    <w:name w:val="Corps de texte 3 Car"/>
    <w:basedOn w:val="Policepardfaut"/>
    <w:link w:val="Corpsdetexte3"/>
    <w:rsid w:val="00BC4770"/>
    <w:rPr>
      <w:rFonts w:ascii="Arial" w:eastAsia="Times New Roman" w:hAnsi="Arial" w:cs="Times New Roman"/>
      <w:b/>
      <w:bCs/>
      <w:color w:val="0000FF"/>
      <w:sz w:val="32"/>
      <w:szCs w:val="20"/>
      <w:lang w:eastAsia="fr-FR"/>
    </w:rPr>
  </w:style>
  <w:style w:type="paragraph" w:styleId="Retraitcorpsdetexte">
    <w:name w:val="Body Text Indent"/>
    <w:basedOn w:val="Normal"/>
    <w:link w:val="RetraitcorpsdetexteCar"/>
    <w:rsid w:val="00BC4770"/>
    <w:pPr>
      <w:widowControl w:val="0"/>
      <w:ind w:left="708"/>
    </w:pPr>
    <w:rPr>
      <w:rFonts w:ascii="Arial" w:eastAsia="Times New Roman" w:hAnsi="Arial" w:cs="Times New Roman"/>
      <w:sz w:val="24"/>
      <w:szCs w:val="20"/>
      <w:lang w:eastAsia="fr-FR"/>
    </w:rPr>
  </w:style>
  <w:style w:type="character" w:customStyle="1" w:styleId="RetraitcorpsdetexteCar">
    <w:name w:val="Retrait corps de texte Car"/>
    <w:basedOn w:val="Policepardfaut"/>
    <w:link w:val="Retraitcorpsdetexte"/>
    <w:rsid w:val="00BC4770"/>
    <w:rPr>
      <w:rFonts w:ascii="Arial" w:eastAsia="Times New Roman" w:hAnsi="Arial" w:cs="Times New Roman"/>
      <w:sz w:val="24"/>
      <w:szCs w:val="20"/>
      <w:lang w:eastAsia="fr-FR"/>
    </w:rPr>
  </w:style>
  <w:style w:type="paragraph" w:styleId="Titre">
    <w:name w:val="Title"/>
    <w:basedOn w:val="Normal"/>
    <w:link w:val="TitreCar"/>
    <w:qFormat/>
    <w:rsid w:val="00BC4770"/>
    <w:pPr>
      <w:jc w:val="center"/>
    </w:pPr>
    <w:rPr>
      <w:rFonts w:ascii="Times New Roman" w:eastAsia="Times New Roman" w:hAnsi="Times New Roman" w:cs="Times New Roman"/>
      <w:b/>
      <w:sz w:val="24"/>
      <w:szCs w:val="20"/>
      <w:lang w:val="x-none" w:eastAsia="x-none"/>
    </w:rPr>
  </w:style>
  <w:style w:type="character" w:customStyle="1" w:styleId="TitreCar">
    <w:name w:val="Titre Car"/>
    <w:basedOn w:val="Policepardfaut"/>
    <w:link w:val="Titre"/>
    <w:rsid w:val="00BC4770"/>
    <w:rPr>
      <w:rFonts w:ascii="Times New Roman" w:eastAsia="Times New Roman" w:hAnsi="Times New Roman" w:cs="Times New Roman"/>
      <w:b/>
      <w:sz w:val="24"/>
      <w:szCs w:val="20"/>
      <w:lang w:val="x-none" w:eastAsia="x-none"/>
    </w:rPr>
  </w:style>
  <w:style w:type="paragraph" w:customStyle="1" w:styleId="Titressecondaires">
    <w:name w:val="Titres secondaires"/>
    <w:basedOn w:val="Normal"/>
    <w:next w:val="Normal"/>
    <w:rsid w:val="00BC4770"/>
    <w:pPr>
      <w:numPr>
        <w:numId w:val="1"/>
      </w:numPr>
      <w:spacing w:before="120" w:after="120"/>
    </w:pPr>
    <w:rPr>
      <w:rFonts w:ascii="Arial" w:eastAsia="Times New Roman" w:hAnsi="Arial" w:cs="Times New Roman"/>
      <w:b/>
      <w:sz w:val="28"/>
      <w:szCs w:val="24"/>
      <w:lang w:eastAsia="fr-FR"/>
    </w:rPr>
  </w:style>
  <w:style w:type="paragraph" w:customStyle="1" w:styleId="StyleTitre2Avant6ptAprs6pt">
    <w:name w:val="Style Titre 2 + Avant : 6 pt Après : 6 pt"/>
    <w:basedOn w:val="Titre2"/>
    <w:autoRedefine/>
    <w:rsid w:val="00BC4770"/>
    <w:pPr>
      <w:widowControl/>
      <w:spacing w:before="120" w:after="120"/>
      <w:ind w:left="-289"/>
    </w:pPr>
    <w:rPr>
      <w:rFonts w:ascii="Times New Roman" w:hAnsi="Times New Roman"/>
      <w:bCs/>
      <w:sz w:val="26"/>
    </w:rPr>
  </w:style>
  <w:style w:type="character" w:styleId="Marquedecommentaire">
    <w:name w:val="annotation reference"/>
    <w:rsid w:val="00BC4770"/>
    <w:rPr>
      <w:sz w:val="16"/>
    </w:rPr>
  </w:style>
  <w:style w:type="paragraph" w:styleId="Commentaire">
    <w:name w:val="annotation text"/>
    <w:basedOn w:val="Normal"/>
    <w:link w:val="CommentaireCar"/>
    <w:rsid w:val="00BC4770"/>
    <w:pPr>
      <w:widowControl w:val="0"/>
    </w:pPr>
    <w:rPr>
      <w:rFonts w:ascii="Times New Roman" w:eastAsia="Times New Roman" w:hAnsi="Times New Roman" w:cs="Times New Roman"/>
      <w:sz w:val="20"/>
      <w:szCs w:val="20"/>
      <w:lang w:val="x-none" w:eastAsia="x-none"/>
    </w:rPr>
  </w:style>
  <w:style w:type="character" w:customStyle="1" w:styleId="CommentaireCar">
    <w:name w:val="Commentaire Car"/>
    <w:basedOn w:val="Policepardfaut"/>
    <w:link w:val="Commentaire"/>
    <w:rsid w:val="00BC4770"/>
    <w:rPr>
      <w:rFonts w:ascii="Times New Roman" w:eastAsia="Times New Roman" w:hAnsi="Times New Roman" w:cs="Times New Roman"/>
      <w:sz w:val="20"/>
      <w:szCs w:val="20"/>
      <w:lang w:val="x-none" w:eastAsia="x-none"/>
    </w:rPr>
  </w:style>
  <w:style w:type="paragraph" w:styleId="Objetducommentaire">
    <w:name w:val="annotation subject"/>
    <w:basedOn w:val="Commentaire"/>
    <w:next w:val="Commentaire"/>
    <w:link w:val="ObjetducommentaireCar"/>
    <w:rsid w:val="00BC4770"/>
    <w:rPr>
      <w:b/>
    </w:rPr>
  </w:style>
  <w:style w:type="character" w:customStyle="1" w:styleId="ObjetducommentaireCar">
    <w:name w:val="Objet du commentaire Car"/>
    <w:basedOn w:val="CommentaireCar"/>
    <w:link w:val="Objetducommentaire"/>
    <w:rsid w:val="00BC4770"/>
    <w:rPr>
      <w:rFonts w:ascii="Times New Roman" w:eastAsia="Times New Roman" w:hAnsi="Times New Roman" w:cs="Times New Roman"/>
      <w:b/>
      <w:sz w:val="20"/>
      <w:szCs w:val="20"/>
      <w:lang w:val="x-none" w:eastAsia="x-none"/>
    </w:rPr>
  </w:style>
  <w:style w:type="paragraph" w:customStyle="1" w:styleId="Default">
    <w:name w:val="Default"/>
    <w:rsid w:val="00BC4770"/>
    <w:pPr>
      <w:autoSpaceDE w:val="0"/>
      <w:autoSpaceDN w:val="0"/>
      <w:adjustRightInd w:val="0"/>
    </w:pPr>
    <w:rPr>
      <w:rFonts w:ascii="Verdana" w:eastAsia="Times New Roman" w:hAnsi="Verdana" w:cs="Verdana"/>
      <w:color w:val="000000"/>
      <w:sz w:val="24"/>
      <w:szCs w:val="24"/>
      <w:lang w:eastAsia="fr-FR"/>
    </w:rPr>
  </w:style>
  <w:style w:type="paragraph" w:customStyle="1" w:styleId="texteTableau">
    <w:name w:val="texteTableau"/>
    <w:basedOn w:val="Corpsdetexte"/>
    <w:rsid w:val="00BC4770"/>
    <w:pPr>
      <w:widowControl/>
      <w:spacing w:before="40" w:after="40"/>
      <w:jc w:val="left"/>
    </w:pPr>
    <w:rPr>
      <w:rFonts w:ascii="Tahoma" w:hAnsi="Tahoma"/>
    </w:rPr>
  </w:style>
  <w:style w:type="paragraph" w:customStyle="1" w:styleId="Paragraphedeliste1">
    <w:name w:val="Paragraphe de liste1"/>
    <w:basedOn w:val="Normal"/>
    <w:rsid w:val="00BC4770"/>
    <w:pPr>
      <w:widowControl w:val="0"/>
      <w:ind w:left="708"/>
    </w:pPr>
    <w:rPr>
      <w:rFonts w:ascii="Arial" w:eastAsia="Times New Roman" w:hAnsi="Arial" w:cs="Times New Roman"/>
      <w:sz w:val="20"/>
      <w:szCs w:val="20"/>
      <w:lang w:eastAsia="fr-FR"/>
    </w:rPr>
  </w:style>
  <w:style w:type="paragraph" w:styleId="Normalcentr">
    <w:name w:val="Block Text"/>
    <w:basedOn w:val="Normal"/>
    <w:rsid w:val="00BC4770"/>
    <w:pPr>
      <w:tabs>
        <w:tab w:val="right" w:pos="8566"/>
      </w:tabs>
      <w:spacing w:line="312" w:lineRule="exact"/>
      <w:ind w:left="284" w:right="559" w:hanging="284"/>
    </w:pPr>
    <w:rPr>
      <w:rFonts w:ascii="Arial" w:eastAsia="Times New Roman" w:hAnsi="Arial" w:cs="Times New Roman"/>
      <w:sz w:val="24"/>
      <w:szCs w:val="20"/>
      <w:lang w:eastAsia="fr-FR"/>
    </w:rPr>
  </w:style>
  <w:style w:type="paragraph" w:customStyle="1" w:styleId="Texte">
    <w:name w:val="Texte"/>
    <w:basedOn w:val="Normal"/>
    <w:rsid w:val="00BC4770"/>
    <w:pPr>
      <w:spacing w:before="120"/>
      <w:ind w:left="2268"/>
    </w:pPr>
    <w:rPr>
      <w:rFonts w:ascii="Arial" w:eastAsia="Times New Roman" w:hAnsi="Arial" w:cs="Times New Roman"/>
      <w:sz w:val="24"/>
      <w:szCs w:val="24"/>
      <w:lang w:eastAsia="fr-FR"/>
    </w:rPr>
  </w:style>
  <w:style w:type="character" w:styleId="lev">
    <w:name w:val="Strong"/>
    <w:qFormat/>
    <w:rsid w:val="00BC4770"/>
    <w:rPr>
      <w:b/>
    </w:rPr>
  </w:style>
  <w:style w:type="paragraph" w:customStyle="1" w:styleId="En-ttedetabledesmatires1">
    <w:name w:val="En-tête de table des matières1"/>
    <w:basedOn w:val="Titre1"/>
    <w:next w:val="Normal"/>
    <w:semiHidden/>
    <w:rsid w:val="00BC4770"/>
    <w:pPr>
      <w:keepLines/>
      <w:widowControl/>
      <w:spacing w:before="480" w:after="0" w:line="276" w:lineRule="auto"/>
      <w:jc w:val="left"/>
      <w:outlineLvl w:val="9"/>
    </w:pPr>
    <w:rPr>
      <w:rFonts w:ascii="Cambria" w:hAnsi="Cambria"/>
      <w:bCs/>
      <w:color w:val="365F91"/>
      <w:kern w:val="0"/>
      <w:szCs w:val="28"/>
      <w:lang w:eastAsia="en-US"/>
    </w:rPr>
  </w:style>
  <w:style w:type="character" w:customStyle="1" w:styleId="ParagraphedelisteCar">
    <w:name w:val="Paragraphe de liste Car"/>
    <w:link w:val="Paragraphedeliste"/>
    <w:uiPriority w:val="34"/>
    <w:locked/>
    <w:rsid w:val="00BC4770"/>
  </w:style>
  <w:style w:type="paragraph" w:styleId="NormalWeb">
    <w:name w:val="Normal (Web)"/>
    <w:basedOn w:val="Normal"/>
    <w:uiPriority w:val="99"/>
    <w:rsid w:val="00BC4770"/>
    <w:pPr>
      <w:spacing w:before="100" w:beforeAutospacing="1" w:after="100" w:afterAutospacing="1"/>
    </w:pPr>
    <w:rPr>
      <w:rFonts w:ascii="Times New Roman" w:eastAsia="Times New Roman" w:hAnsi="Times New Roman" w:cs="Times New Roman"/>
      <w:sz w:val="24"/>
      <w:szCs w:val="24"/>
      <w:lang w:eastAsia="fr-FR"/>
    </w:rPr>
  </w:style>
  <w:style w:type="table" w:customStyle="1" w:styleId="Trameclaire-Accent11">
    <w:name w:val="Trame claire - Accent 11"/>
    <w:basedOn w:val="TableauNormal"/>
    <w:uiPriority w:val="60"/>
    <w:rsid w:val="00BC4770"/>
    <w:rPr>
      <w:rFonts w:ascii="Times New Roman" w:eastAsia="Times New Roman" w:hAnsi="Times New Roman" w:cs="Times New Roman"/>
      <w:color w:val="365F91"/>
      <w:sz w:val="20"/>
      <w:szCs w:val="20"/>
      <w:lang w:eastAsia="fr-FR"/>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Ombrageclair1">
    <w:name w:val="Ombrage clair1"/>
    <w:basedOn w:val="TableauNormal"/>
    <w:uiPriority w:val="60"/>
    <w:rsid w:val="00BC4770"/>
    <w:rPr>
      <w:rFonts w:ascii="Times New Roman" w:eastAsia="Times New Roman" w:hAnsi="Times New Roman" w:cs="Times New Roman"/>
      <w:color w:val="000000"/>
      <w:sz w:val="20"/>
      <w:szCs w:val="20"/>
      <w:lang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Effetsdetableau3D3">
    <w:name w:val="Table 3D effects 3"/>
    <w:basedOn w:val="TableauNormal"/>
    <w:rsid w:val="00BC4770"/>
    <w:pPr>
      <w:widowControl w:val="0"/>
      <w:jc w:val="both"/>
    </w:pPr>
    <w:rPr>
      <w:rFonts w:ascii="Times New Roman" w:eastAsia="Times New Roman" w:hAnsi="Times New Roman" w:cs="Times New Roman"/>
      <w:sz w:val="20"/>
      <w:szCs w:val="20"/>
      <w:lang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tedebasdepage">
    <w:name w:val="footnote text"/>
    <w:basedOn w:val="Normal"/>
    <w:link w:val="NotedebasdepageCar"/>
    <w:rsid w:val="00BC4770"/>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rsid w:val="00BC4770"/>
    <w:rPr>
      <w:rFonts w:ascii="Times New Roman" w:eastAsia="Times New Roman" w:hAnsi="Times New Roman" w:cs="Times New Roman"/>
      <w:sz w:val="20"/>
      <w:szCs w:val="20"/>
      <w:lang w:eastAsia="fr-FR"/>
    </w:rPr>
  </w:style>
  <w:style w:type="character" w:styleId="Appelnotedebasdep">
    <w:name w:val="footnote reference"/>
    <w:rsid w:val="00BC4770"/>
    <w:rPr>
      <w:vertAlign w:val="superscript"/>
    </w:rPr>
  </w:style>
  <w:style w:type="character" w:styleId="Textedelespacerserv">
    <w:name w:val="Placeholder Text"/>
    <w:basedOn w:val="Policepardfaut"/>
    <w:uiPriority w:val="99"/>
    <w:semiHidden/>
    <w:rsid w:val="00BC4770"/>
    <w:rPr>
      <w:color w:val="808080"/>
    </w:rPr>
  </w:style>
  <w:style w:type="paragraph" w:styleId="Sansinterligne">
    <w:name w:val="No Spacing"/>
    <w:uiPriority w:val="1"/>
    <w:qFormat/>
    <w:rsid w:val="00B875B5"/>
    <w:pPr>
      <w:jc w:val="both"/>
    </w:pPr>
  </w:style>
  <w:style w:type="paragraph" w:styleId="En-ttedetabledesmatires">
    <w:name w:val="TOC Heading"/>
    <w:basedOn w:val="Titre1"/>
    <w:next w:val="Normal"/>
    <w:uiPriority w:val="39"/>
    <w:unhideWhenUsed/>
    <w:qFormat/>
    <w:rsid w:val="00A86AC3"/>
    <w:pPr>
      <w:keepLines/>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CM1">
    <w:name w:val="CM1"/>
    <w:basedOn w:val="Default"/>
    <w:next w:val="Default"/>
    <w:uiPriority w:val="99"/>
    <w:rsid w:val="0053457E"/>
    <w:rPr>
      <w:rFonts w:ascii="Times New Roman" w:eastAsiaTheme="minorHAnsi" w:hAnsi="Times New Roman" w:cs="Times New Roman"/>
      <w:color w:val="auto"/>
      <w:lang w:eastAsia="en-US"/>
    </w:rPr>
  </w:style>
  <w:style w:type="paragraph" w:customStyle="1" w:styleId="CM3">
    <w:name w:val="CM3"/>
    <w:basedOn w:val="Default"/>
    <w:next w:val="Default"/>
    <w:uiPriority w:val="99"/>
    <w:rsid w:val="0053457E"/>
    <w:rPr>
      <w:rFonts w:ascii="Times New Roman" w:eastAsiaTheme="minorHAnsi" w:hAnsi="Times New Roman" w:cs="Times New Roman"/>
      <w:color w:val="auto"/>
      <w:lang w:eastAsia="en-US"/>
    </w:rPr>
  </w:style>
  <w:style w:type="character" w:customStyle="1" w:styleId="Mention1">
    <w:name w:val="Mention1"/>
    <w:basedOn w:val="Policepardfaut"/>
    <w:uiPriority w:val="99"/>
    <w:semiHidden/>
    <w:unhideWhenUsed/>
    <w:rsid w:val="00C74DCD"/>
    <w:rPr>
      <w:color w:val="2B579A"/>
      <w:shd w:val="clear" w:color="auto" w:fill="E6E6E6"/>
    </w:rPr>
  </w:style>
  <w:style w:type="paragraph" w:customStyle="1" w:styleId="CM4">
    <w:name w:val="CM4"/>
    <w:basedOn w:val="Default"/>
    <w:next w:val="Default"/>
    <w:uiPriority w:val="99"/>
    <w:rsid w:val="00E74B0A"/>
    <w:rPr>
      <w:rFonts w:ascii="Times New Roman" w:eastAsiaTheme="minorHAnsi" w:hAnsi="Times New Roman" w:cs="Times New Roman"/>
      <w:color w:val="auto"/>
      <w:lang w:eastAsia="en-US"/>
    </w:rPr>
  </w:style>
  <w:style w:type="character" w:styleId="Lienhypertextesuivivisit">
    <w:name w:val="FollowedHyperlink"/>
    <w:basedOn w:val="Policepardfaut"/>
    <w:uiPriority w:val="99"/>
    <w:semiHidden/>
    <w:unhideWhenUsed/>
    <w:rsid w:val="003D6CBF"/>
    <w:rPr>
      <w:color w:val="800080" w:themeColor="followedHyperlink"/>
      <w:u w:val="single"/>
    </w:rPr>
  </w:style>
  <w:style w:type="paragraph" w:styleId="Rvision">
    <w:name w:val="Revision"/>
    <w:hidden/>
    <w:uiPriority w:val="99"/>
    <w:semiHidden/>
    <w:rsid w:val="003D6CBF"/>
  </w:style>
  <w:style w:type="character" w:customStyle="1" w:styleId="Mention2">
    <w:name w:val="Mention2"/>
    <w:basedOn w:val="Policepardfaut"/>
    <w:uiPriority w:val="99"/>
    <w:semiHidden/>
    <w:unhideWhenUsed/>
    <w:rsid w:val="00C411E6"/>
    <w:rPr>
      <w:color w:val="2B579A"/>
      <w:shd w:val="clear" w:color="auto" w:fill="E6E6E6"/>
    </w:rPr>
  </w:style>
  <w:style w:type="character" w:customStyle="1" w:styleId="Mentionnonrsolue1">
    <w:name w:val="Mention non résolue1"/>
    <w:basedOn w:val="Policepardfaut"/>
    <w:uiPriority w:val="99"/>
    <w:semiHidden/>
    <w:unhideWhenUsed/>
    <w:rsid w:val="00882A83"/>
    <w:rPr>
      <w:color w:val="808080"/>
      <w:shd w:val="clear" w:color="auto" w:fill="E6E6E6"/>
    </w:rPr>
  </w:style>
  <w:style w:type="character" w:styleId="Mentionnonrsolue">
    <w:name w:val="Unresolved Mention"/>
    <w:basedOn w:val="Policepardfaut"/>
    <w:uiPriority w:val="99"/>
    <w:semiHidden/>
    <w:unhideWhenUsed/>
    <w:rsid w:val="008118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0711">
      <w:bodyDiv w:val="1"/>
      <w:marLeft w:val="0"/>
      <w:marRight w:val="0"/>
      <w:marTop w:val="0"/>
      <w:marBottom w:val="0"/>
      <w:divBdr>
        <w:top w:val="none" w:sz="0" w:space="0" w:color="auto"/>
        <w:left w:val="none" w:sz="0" w:space="0" w:color="auto"/>
        <w:bottom w:val="none" w:sz="0" w:space="0" w:color="auto"/>
        <w:right w:val="none" w:sz="0" w:space="0" w:color="auto"/>
      </w:divBdr>
    </w:div>
    <w:div w:id="146290057">
      <w:bodyDiv w:val="1"/>
      <w:marLeft w:val="0"/>
      <w:marRight w:val="0"/>
      <w:marTop w:val="0"/>
      <w:marBottom w:val="0"/>
      <w:divBdr>
        <w:top w:val="none" w:sz="0" w:space="0" w:color="auto"/>
        <w:left w:val="none" w:sz="0" w:space="0" w:color="auto"/>
        <w:bottom w:val="none" w:sz="0" w:space="0" w:color="auto"/>
        <w:right w:val="none" w:sz="0" w:space="0" w:color="auto"/>
      </w:divBdr>
    </w:div>
    <w:div w:id="214319559">
      <w:bodyDiv w:val="1"/>
      <w:marLeft w:val="0"/>
      <w:marRight w:val="0"/>
      <w:marTop w:val="0"/>
      <w:marBottom w:val="0"/>
      <w:divBdr>
        <w:top w:val="none" w:sz="0" w:space="0" w:color="auto"/>
        <w:left w:val="none" w:sz="0" w:space="0" w:color="auto"/>
        <w:bottom w:val="none" w:sz="0" w:space="0" w:color="auto"/>
        <w:right w:val="none" w:sz="0" w:space="0" w:color="auto"/>
      </w:divBdr>
    </w:div>
    <w:div w:id="314650861">
      <w:bodyDiv w:val="1"/>
      <w:marLeft w:val="0"/>
      <w:marRight w:val="0"/>
      <w:marTop w:val="0"/>
      <w:marBottom w:val="0"/>
      <w:divBdr>
        <w:top w:val="none" w:sz="0" w:space="0" w:color="auto"/>
        <w:left w:val="none" w:sz="0" w:space="0" w:color="auto"/>
        <w:bottom w:val="none" w:sz="0" w:space="0" w:color="auto"/>
        <w:right w:val="none" w:sz="0" w:space="0" w:color="auto"/>
      </w:divBdr>
    </w:div>
    <w:div w:id="579172642">
      <w:bodyDiv w:val="1"/>
      <w:marLeft w:val="0"/>
      <w:marRight w:val="0"/>
      <w:marTop w:val="0"/>
      <w:marBottom w:val="0"/>
      <w:divBdr>
        <w:top w:val="none" w:sz="0" w:space="0" w:color="auto"/>
        <w:left w:val="none" w:sz="0" w:space="0" w:color="auto"/>
        <w:bottom w:val="none" w:sz="0" w:space="0" w:color="auto"/>
        <w:right w:val="none" w:sz="0" w:space="0" w:color="auto"/>
      </w:divBdr>
      <w:divsChild>
        <w:div w:id="1350639832">
          <w:marLeft w:val="547"/>
          <w:marRight w:val="0"/>
          <w:marTop w:val="0"/>
          <w:marBottom w:val="0"/>
          <w:divBdr>
            <w:top w:val="none" w:sz="0" w:space="0" w:color="auto"/>
            <w:left w:val="none" w:sz="0" w:space="0" w:color="auto"/>
            <w:bottom w:val="none" w:sz="0" w:space="0" w:color="auto"/>
            <w:right w:val="none" w:sz="0" w:space="0" w:color="auto"/>
          </w:divBdr>
        </w:div>
      </w:divsChild>
    </w:div>
    <w:div w:id="622074599">
      <w:bodyDiv w:val="1"/>
      <w:marLeft w:val="0"/>
      <w:marRight w:val="0"/>
      <w:marTop w:val="0"/>
      <w:marBottom w:val="0"/>
      <w:divBdr>
        <w:top w:val="none" w:sz="0" w:space="0" w:color="auto"/>
        <w:left w:val="none" w:sz="0" w:space="0" w:color="auto"/>
        <w:bottom w:val="none" w:sz="0" w:space="0" w:color="auto"/>
        <w:right w:val="none" w:sz="0" w:space="0" w:color="auto"/>
      </w:divBdr>
    </w:div>
    <w:div w:id="1088968448">
      <w:bodyDiv w:val="1"/>
      <w:marLeft w:val="0"/>
      <w:marRight w:val="0"/>
      <w:marTop w:val="0"/>
      <w:marBottom w:val="0"/>
      <w:divBdr>
        <w:top w:val="none" w:sz="0" w:space="0" w:color="auto"/>
        <w:left w:val="none" w:sz="0" w:space="0" w:color="auto"/>
        <w:bottom w:val="none" w:sz="0" w:space="0" w:color="auto"/>
        <w:right w:val="none" w:sz="0" w:space="0" w:color="auto"/>
      </w:divBdr>
    </w:div>
    <w:div w:id="1103722247">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801610219">
      <w:bodyDiv w:val="1"/>
      <w:marLeft w:val="0"/>
      <w:marRight w:val="0"/>
      <w:marTop w:val="0"/>
      <w:marBottom w:val="0"/>
      <w:divBdr>
        <w:top w:val="none" w:sz="0" w:space="0" w:color="auto"/>
        <w:left w:val="none" w:sz="0" w:space="0" w:color="auto"/>
        <w:bottom w:val="none" w:sz="0" w:space="0" w:color="auto"/>
        <w:right w:val="none" w:sz="0" w:space="0" w:color="auto"/>
      </w:divBdr>
    </w:div>
    <w:div w:id="18185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CF0EB-9623-4D37-8DC9-9668C02C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59</Pages>
  <Words>20283</Words>
  <Characters>111559</Characters>
  <Application>Microsoft Office Word</Application>
  <DocSecurity>0</DocSecurity>
  <Lines>929</Lines>
  <Paragraphs>263</Paragraphs>
  <ScaleCrop>false</ScaleCrop>
  <HeadingPairs>
    <vt:vector size="2" baseType="variant">
      <vt:variant>
        <vt:lpstr>Titre</vt:lpstr>
      </vt:variant>
      <vt:variant>
        <vt:i4>1</vt:i4>
      </vt:variant>
    </vt:vector>
  </HeadingPairs>
  <TitlesOfParts>
    <vt:vector size="1" baseType="lpstr">
      <vt:lpstr/>
    </vt:vector>
  </TitlesOfParts>
  <Company>ADG</Company>
  <LinksUpToDate>false</LinksUpToDate>
  <CharactersWithSpaces>131579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Amandine GAUTIER</dc:creator>
  <cp:lastModifiedBy>Cyril MOYNE</cp:lastModifiedBy>
  <cp:revision>19</cp:revision>
  <cp:lastPrinted>2017-04-03T16:44:00Z</cp:lastPrinted>
  <dcterms:created xsi:type="dcterms:W3CDTF">2019-06-14T10:07:00Z</dcterms:created>
  <dcterms:modified xsi:type="dcterms:W3CDTF">2022-11-22T08:59:00Z</dcterms:modified>
</cp:coreProperties>
</file>