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BLOODNEXUS STUDIO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C1121F"/>
          <w:sz w:val="32"/>
          <w:szCs w:val="32"/>
        </w:rPr>
        <w:t xml:space="preserve">Website Rebuild — Developer Handoff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Design &amp; motion system inspired by apechain.com  ·  Content from bloodnexusstudio.in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Prepared for the BloodNexus dev team  ·  July 2026  ·  Final Draft v1.0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Project Brief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rebuild bloodnexusstudio.in as a bold, motion-heavy marketing site using the structural, typographic, and animation system of apechain.com — adapted to BloodNexus branding. Content (games, services, team, careers, copy) comes from the existing BloodNexus site; this document defines structure, look, and behavior.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Who BloodNexus is (for design context): </w:t>
      </w:r>
      <w:r>
        <w:rPr>
          <w:rFonts w:ascii="Calibri" w:cs="Calibri" w:eastAsia="Calibri" w:hAnsi="Calibri"/>
          <w:sz w:val="22"/>
          <w:szCs w:val="22"/>
        </w:rPr>
        <w:t xml:space="preserve">a Thane-based game development studio building immersive games with narrative depth, powered by Unreal Engine and Unity — cinematics, systems, worlds, plus VR and real-time 3D work. The site must feel like a AAA game studio: dark, cinematic, confident — which maps perfectly onto the reference site's 'giant type + cards + motion' formula.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adaptation decision: </w:t>
      </w:r>
      <w:r>
        <w:rPr>
          <w:rFonts w:ascii="Calibri" w:cs="Calibri" w:eastAsia="Calibri" w:hAnsi="Calibri"/>
          <w:sz w:val="22"/>
          <w:szCs w:val="22"/>
        </w:rPr>
        <w:t xml:space="preserve">the reference site is electric-blue + cream (playful Web3). BloodNexus should keep the exact same layout, type scale, and animation system but flip the palette to a dark cinematic scheme — near-black canvas, blood-red primary, bone-white type. Same skeleton, different skin. Two palette options are given in §3; Option A is recommended.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 note: </w:t>
      </w:r>
      <w:r>
        <w:rPr>
          <w:rFonts w:ascii="Calibri" w:cs="Calibri" w:eastAsia="Calibri" w:hAnsi="Calibri"/>
          <w:sz w:val="22"/>
          <w:szCs w:val="22"/>
        </w:rPr>
        <w:t xml:space="preserve">the current site is a client-rendered React app, so copy could not be extracted automatically for this document. Every content slot below is marked [CONTENT: …] — pull the final text/images from the current site or the content sheet Anky provides. Structure and behavior in this doc are final.</w:t>
      </w:r>
    </w:p>
    <w:p>
      <w:pPr>
        <w:pStyle w:val="Heading1"/>
        <w:spacing w:after="200" w:before="400"/>
      </w:pPr>
      <w:r>
        <w:t xml:space="preserve">2. Tech Stack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41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14/15, App Router, TypeScript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site is CRA (client-rendered) — this is also an SEO fix; the studio currently has no crawlable content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CSS Modules or Tailwind + CSS custom properties for tokens</w:t>
            </w:r>
          </w:p>
        </w:tc>
        <w:tc>
          <w:tcPr>
            <w:tcW w:type="dxa" w:w="4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Tokens in §3–4 must be CSS variables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Smooth scroll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lenis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inertia feel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GSAP 3 + ScrollTrigger</w:t>
            </w:r>
          </w:p>
        </w:tc>
        <w:tc>
          <w:tcPr>
            <w:tcW w:type="dxa" w:w="4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Reveals, parallax, hero, transitions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Carousel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embla-carousel-react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Games/projects carousel, drag + snap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CMS (optional)</w:t>
            </w:r>
          </w:p>
        </w:tc>
        <w:tc>
          <w:tcPr>
            <w:tcW w:type="dxa" w:w="3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Sanity.io or MDX files</w:t>
            </w:r>
          </w:p>
        </w:tc>
        <w:tc>
          <w:tcPr>
            <w:tcW w:type="dxa" w:w="4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Games, careers, and news should not be hardcoded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next/image + AVIF/WebP; game trailers via muted looping MP4/WebM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Cinematic feel with performance</w:t>
            </w:r>
          </w:p>
        </w:tc>
      </w:tr>
      <w:tr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stack already deploys there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3. Brand Tokens — Color</w:t>
      </w:r>
    </w:p>
    <w:p>
      <w:pPr>
        <w:pStyle w:val="Heading3"/>
        <w:spacing w:after="120" w:before="240"/>
      </w:pPr>
      <w:r>
        <w:t xml:space="preserve">Option A — Cinematic Dark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000"/>
        <w:gridCol w:w="4010"/>
      </w:tblGrid>
      <w:tr>
        <w:trPr>
          <w:tblHeader/>
        </w:trPr>
        <w:tc>
          <w:tcPr>
            <w:tcW w:type="dxa" w:w="235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0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1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(same roles as reference site)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--color-bg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#0B0B0D (near-black)</w:t>
            </w:r>
          </w:p>
        </w:tc>
        <w:tc>
          <w:tcPr>
            <w:tcW w:type="dxa" w:w="40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canvas (replaces reference blue)</w:t>
            </w:r>
          </w:p>
        </w:tc>
      </w:tr>
      <w:tr>
        <w:tc>
          <w:tcPr>
            <w:tcW w:type="dxa" w:w="235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#C1121F (blood red)</w:t>
            </w:r>
          </w:p>
        </w:tc>
        <w:tc>
          <w:tcPr>
            <w:tcW w:type="dxa" w:w="401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Buttons, links, accents, marquee band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#141418 (charcoal)</w:t>
            </w:r>
          </w:p>
        </w:tc>
        <w:tc>
          <w:tcPr>
            <w:tcW w:type="dxa" w:w="40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Cards (replaces cream cards)</w:t>
            </w:r>
          </w:p>
        </w:tc>
      </w:tr>
      <w:tr>
        <w:tc>
          <w:tcPr>
            <w:tcW w:type="dxa" w:w="235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--color-ink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#F2EFE9 (bone white)</w:t>
            </w:r>
          </w:p>
        </w:tc>
        <w:tc>
          <w:tcPr>
            <w:tcW w:type="dxa" w:w="401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text on dark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--color-ink-muted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rgba(242,239,233,0.6)</w:t>
            </w:r>
          </w:p>
        </w:tc>
        <w:tc>
          <w:tcPr>
            <w:tcW w:type="dxa" w:w="40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Descriptions, meta text</w:t>
            </w:r>
          </w:p>
        </w:tc>
      </w:tr>
      <w:tr>
        <w:tc>
          <w:tcPr>
            <w:tcW w:type="dxa" w:w="235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#FF3B30 (bright red)</w:t>
            </w:r>
          </w:p>
        </w:tc>
        <w:tc>
          <w:tcPr>
            <w:tcW w:type="dxa" w:w="401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Hover states, 'NEW' badges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--color-line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rgba(242,239,233,0.12)</w:t>
            </w:r>
          </w:p>
        </w:tc>
        <w:tc>
          <w:tcPr>
            <w:tcW w:type="dxa" w:w="40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Hairlines, card borders</w:t>
            </w:r>
          </w:p>
        </w:tc>
      </w:tr>
      <w:tr>
        <w:tc>
          <w:tcPr>
            <w:tcW w:type="dxa" w:w="235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--color-overlay</w:t>
            </w:r>
          </w:p>
        </w:tc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linear-gradient(180deg, transparent, rgba(0,0,0,.75))</w:t>
            </w:r>
          </w:p>
        </w:tc>
        <w:tc>
          <w:tcPr>
            <w:tcW w:type="dxa" w:w="401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 game art for text legibility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Option B — Faithful to reference (light)</w:t>
      </w:r>
    </w:p>
    <w:p>
      <w:pPr>
        <w:spacing w:after="140" w:line="280"/>
      </w:pPr>
      <w:r>
        <w:rPr>
          <w:rFonts w:ascii="Calibri" w:cs="Calibri" w:eastAsia="Calibri" w:hAnsi="Calibri"/>
          <w:sz w:val="22"/>
          <w:szCs w:val="22"/>
        </w:rPr>
        <w:t xml:space="preserve">Keep the reference structure literally: swap blue → deep red (#8B0000 family) as the page band color, cream cards, black ink. Works, but Option A suits a game studio far better and avoids looking like a re-skin.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Rules (both options): </w:t>
      </w:r>
      <w:r>
        <w:rPr>
          <w:rFonts w:ascii="Calibri" w:cs="Calibri" w:eastAsia="Calibri" w:hAnsi="Calibri"/>
          <w:sz w:val="22"/>
          <w:szCs w:val="22"/>
        </w:rPr>
        <w:t xml:space="preserve">max 2 saturated colors per viewport; body text contrast ≥ 4.5:1; red is an accent, never a text color for paragraphs.</w:t>
      </w:r>
    </w:p>
    <w:p>
      <w:pPr>
        <w:pStyle w:val="Heading1"/>
        <w:spacing w:after="200" w:before="400"/>
      </w:pPr>
      <w:r>
        <w:t xml:space="preserve">4. Brand Tokens —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160"/>
      </w:tblGrid>
      <w:tr>
        <w:trPr>
          <w:tblHeader/>
        </w:trPr>
        <w:tc>
          <w:tcPr>
            <w:tcW w:type="dxa" w:w="21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(free, Google Fonts)</w:t>
            </w:r>
          </w:p>
        </w:tc>
        <w:tc>
          <w:tcPr>
            <w:tcW w:type="dxa" w:w="41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Settings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 / H1–H2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Anton (or Archivo Black)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Uppercase; line-height 0.9; letter-spacing -0.01em</w:t>
            </w:r>
          </w:p>
        </w:tc>
      </w:tr>
      <w:tr>
        <w:tc>
          <w:tcPr>
            <w:tcW w:type="dxa" w:w="2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Subhead / H3</w:t>
            </w:r>
          </w:p>
        </w:tc>
        <w:tc>
          <w:tcPr>
            <w:tcW w:type="dxa" w:w="3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 Grotesk 700</w:t>
            </w:r>
          </w:p>
        </w:tc>
        <w:tc>
          <w:tcPr>
            <w:tcW w:type="dxa" w:w="4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letter-spacing -0.01em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/ UI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 400/500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16px; line-height 1.5</w:t>
            </w:r>
          </w:p>
        </w:tc>
      </w:tr>
      <w:tr>
        <w:tc>
          <w:tcPr>
            <w:tcW w:type="dxa" w:w="2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Labels / tags / stats</w:t>
            </w:r>
          </w:p>
        </w:tc>
        <w:tc>
          <w:tcPr>
            <w:tcW w:type="dxa" w:w="3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Space Grotesk 500</w:t>
            </w:r>
          </w:p>
        </w:tc>
        <w:tc>
          <w:tcPr>
            <w:tcW w:type="dxa" w:w="4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11–12px; uppercase; letter-spacing 0.08em</w:t>
            </w:r>
          </w:p>
        </w:tc>
      </w:tr>
    </w:tbl>
    <w:p>
      <w:pPr>
        <w:spacing w:after="120"/>
      </w:pP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:root {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--fs-hero:  clamp(64px, 14vw, 220px);  /* section giant words */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--fs-h1:    clamp(40px, 7vw, 96px);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--fs-h2:    clamp(28px, 4.5vw, 56px);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--fs-h3:    clamp(20px, 2.5vw, 28px);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--fs-body:  clamp(15px, 1.1vw, 17px);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--radius-card: 20px; --radius-pill: 999px;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--container: 1440px; --pad-x: clamp(16px, 4vw, 64px);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--ease: cubic-bezier(.22,1,.36,1);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200" w:before="400"/>
      </w:pPr>
      <w:r>
        <w:t xml:space="preserve">5. Sitemap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rPr>
          <w:tblHeader/>
        </w:trPr>
        <w:tc>
          <w:tcPr>
            <w:tcW w:type="dxa" w:w="18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2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Maps to reference pattern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 homepage (full pattern, §6)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/games</w:t>
            </w:r>
          </w:p>
        </w:tc>
        <w:tc>
          <w:tcPr>
            <w:tcW w:type="dxa" w:w="3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Games / Projects</w:t>
            </w:r>
          </w:p>
        </w:tc>
        <w:tc>
          <w:tcPr>
            <w:tcW w:type="dxa" w:w="42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 'Explore apps' grid + filters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/games/[slug]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Game detail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Hero video + info panel + media grid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/services</w:t>
            </w:r>
          </w:p>
        </w:tc>
        <w:tc>
          <w:tcPr>
            <w:tcW w:type="dxa" w:w="3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Services (Cinematics · Systems · Worlds · VR/3D)</w:t>
            </w:r>
          </w:p>
        </w:tc>
        <w:tc>
          <w:tcPr>
            <w:tcW w:type="dxa" w:w="42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Promo bands stacked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/careers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Careers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Grid of role cards (open roles exist: UI/UX Designer, 3D Artist Intern, etc.)</w:t>
            </w:r>
          </w:p>
        </w:tc>
      </w:tr>
      <w:tr>
        <w:tc>
          <w:tcPr>
            <w:tcW w:type="dxa" w:w="18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/about</w:t>
            </w:r>
          </w:p>
        </w:tc>
        <w:tc>
          <w:tcPr>
            <w:tcW w:type="dxa" w:w="3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Studio / Team</w:t>
            </w:r>
          </w:p>
        </w:tc>
        <w:tc>
          <w:tcPr>
            <w:tcW w:type="dxa" w:w="42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Founder cards + studio story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/contact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42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form + socials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Header: fixed, transparent over hero → solid --color-bg + hairline after 80px scroll. Left: BloodNexus logo. Right: GAMES · SERVICES · CAREERS · ABOUT + red pill CTA 'CONTACT US'. All links use text-roll hover (§8.1).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Mobile: hamburger → full-screen black overlay; links at --fs-h2, staggered slide-in (70ms); social icons bottom.</w:t>
      </w:r>
    </w:p>
    <w:p>
      <w:pPr>
        <w:pStyle w:val="Heading1"/>
        <w:spacing w:after="200" w:before="400"/>
      </w:pPr>
      <w:r>
        <w:t xml:space="preserve">6. Home Page — Section by Section (build in this order)</w:t>
      </w:r>
    </w:p>
    <w:p>
      <w:pPr>
        <w:pStyle w:val="Heading2"/>
        <w:spacing w:after="150" w:before="300"/>
      </w:pPr>
      <w:r>
        <w:t xml:space="preserve">6.1 Hero (100svh)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Background: full-bleed cinematic still or muted looping trailer video from the flagship game, with --color-overlay gradient. Slow parallax (0.85×) + load scale 1.05 → 1.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Small uppercase label: [CONTENT: studio tagline — e.g. current bio line about immersive games with narrative depth].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Giant display line at --fs-hero: [CONTENT: e.g. 'BLOODNEXUS' or a punchy 2–3 word line]. Words masked-reveal on load (yPercent 110→0, 0.9s expo.out, 80ms stagger).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Two CTAs: primary red pill 'OUR GAMES' + secondary outline pill 'WORK WITH US'.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Bottom edge: red marquee ticker strip — [CONTENT: repeating keywords, e.g. UNREAL ✦ UNITY ✦ CINEMATICS ✦ SYSTEMS ✦ WORLDS ✦ VR]. CSS recipe in §8.2.</w:t>
      </w:r>
    </w:p>
    <w:p>
      <w:pPr>
        <w:pStyle w:val="Heading2"/>
        <w:spacing w:after="150" w:before="300"/>
      </w:pPr>
      <w:r>
        <w:t xml:space="preserve">6.2 Featured Games Carousel (the 'HOT' section)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Giant background word at --fs-hero behind the cards: 'GAMES' (or 'NOW PLAYING').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Drag carousel (Embla, free-scroll + snap, 15% peek of next card, auto-advance 5s, pause on hover).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Card spec: 16:9 key art (min 1216×672 source), radius 20px, status pill top-left ([CONTENT: 'IN DEVELOPMENT' / 'RELEASED' / 'COMING SOON']), uppercase title, one-line hook, red pill CTA 'VIEW GAME'.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Hover: art scales 1.06, card lifts -4px, red glow shadow (0 16px 48px rgba(193,18,31,.35)).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[CONTENT: one card per game/project from the current site.]</w:t>
      </w:r>
    </w:p>
    <w:p>
      <w:pPr>
        <w:pStyle w:val="Heading2"/>
        <w:spacing w:after="150" w:before="300"/>
      </w:pPr>
      <w:r>
        <w:t xml:space="preserve">6.3 Services Spotlight Band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Full-width charcoal band; left = large 3D render/cinematic frame, right = H2 + copy + CTAs.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[CONTENT: 3–4 service blocks — Game Development (Unreal/Unity), Cinematics, VR &amp; Interactive 3D, Archviz — with 1–2 lines each from current site.]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Alternate image side per block; each band reveals on scroll (fade + 40px rise), imagery pops with back.out(1.4).</w:t>
      </w:r>
    </w:p>
    <w:p>
      <w:pPr>
        <w:pStyle w:val="Heading2"/>
        <w:spacing w:after="150" w:before="300"/>
      </w:pPr>
      <w:r>
        <w:t xml:space="preserve">6.4 Studio Stats Strip (optional but recommended)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One row, 3–4 giant numbers at --fs-h1 with small labels: [CONTENT: e.g. team size, years, projects shipped, engines]. Numbers count up when scrolled into view (GSAP innerText tween, 1.2s).</w:t>
      </w:r>
    </w:p>
    <w:p>
      <w:pPr>
        <w:pStyle w:val="Heading2"/>
        <w:spacing w:after="150" w:before="300"/>
      </w:pPr>
      <w:r>
        <w:t xml:space="preserve">6.5 Careers Teaser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H2 'JOIN THE STUDIO' + 2–3 open-role cards (title, type, location pill, arrow link) + 'SEE ALL ROLES' text-roll link → /careers.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[CONTENT: pull live roles — currently UI/UX Designer (remote) and Junior 3D Artist Intern are advertised.]</w:t>
      </w:r>
    </w:p>
    <w:p>
      <w:pPr>
        <w:pStyle w:val="Heading2"/>
        <w:spacing w:after="150" w:before="300"/>
      </w:pPr>
      <w:r>
        <w:t xml:space="preserve">6.6 Footer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Full-width band with dark game-art background + overlay; 3 columns: STUDIO (About, Careers, Contact) · WORK (Games, Services) · SOCIAL ([CONTENT: Instagram @bloodnexusstudio, YouTube, ArtStation, LinkedIn]).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Bottom: © BloodNexus Studio line + legal links, hairline separator.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Signature move: gigantic 'BLOODNEXUS' wordmark at --fs-hero clipped by the bottom viewport edge, subtle parallax rise on scroll.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Inner Pages</w:t>
      </w:r>
    </w:p>
    <w:p>
      <w:pPr>
        <w:pStyle w:val="Heading3"/>
        <w:spacing w:after="120" w:before="240"/>
      </w:pPr>
      <w:r>
        <w:t xml:space="preserve">/games — grid + filters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Header row: H2 'ALL GAMES' left. Filter pills below: ALL · PC · MOBILE · VR · [CONTENT: actual categories]. Active pill = red fill; grid re-sorts with FLIP/layout animation.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Grid: 3 cols desktop / 2 tablet / 1 mobile, gap 24px; cards identical to §6.2; staggered scroll reveal (80ms).</w:t>
      </w:r>
    </w:p>
    <w:p>
      <w:pPr>
        <w:pStyle w:val="Heading3"/>
        <w:spacing w:after="120" w:before="240"/>
      </w:pPr>
      <w:r>
        <w:t xml:space="preserve">/games/[slug] — game detail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Hero: full-width key art or autoplaying muted trailer, title masked-reveal, status + platform pills.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Info bar: engine, genre, platforms, release window ([CONTENT]).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Body: overview copy + screenshot masonry grid (lightbox on click) + embedded YouTube trailer.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Footer of page: 'NEXT GAME →' full-width teaser linking to the next project (keeps users flowing).</w:t>
      </w:r>
    </w:p>
    <w:p>
      <w:pPr>
        <w:pStyle w:val="Heading3"/>
        <w:spacing w:after="120" w:before="240"/>
      </w:pPr>
      <w:r>
        <w:t xml:space="preserve">/careers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Intro band + role cards grid: title, department pill, location/type, 'APPLY' arrow. Card hover = lift + red border. Roles come from CMS/MDX so the team can add roles without a deploy.</w:t>
      </w:r>
    </w:p>
    <w:p>
      <w:pPr>
        <w:pStyle w:val="Heading3"/>
        <w:spacing w:after="120" w:before="240"/>
      </w:pPr>
      <w:r>
        <w:t xml:space="preserve">/about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Studio story ([CONTENT]) + founder/team cards (photo, name, role — [CONTENT: Yogesh, Akshay, Vedant + team]) + tools marquee (Unreal, Unity, Blender, etc. — logos only if licensing permits, otherwise text).</w:t>
      </w:r>
    </w:p>
    <w:p>
      <w:pPr>
        <w:pStyle w:val="Heading3"/>
        <w:spacing w:after="120" w:before="240"/>
      </w:pPr>
      <w:r>
        <w:t xml:space="preserve">/contact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Split layout: giant 'LET'S TALK' left; form right (name, email, project type select, message, red pill submit). Success state animates in. [CONTENT: email + phone from current site].</w:t>
      </w:r>
    </w:p>
    <w:p>
      <w:pPr>
        <w:pStyle w:val="Heading1"/>
        <w:spacing w:after="200" w:before="400"/>
      </w:pPr>
      <w:r>
        <w:t xml:space="preserve">8. Motion &amp; Interaction System (identical to reference)</w:t>
      </w:r>
    </w:p>
    <w:p>
      <w:pPr>
        <w:spacing w:after="140" w:line="280"/>
      </w:pPr>
      <w:r>
        <w:rPr>
          <w:rFonts w:ascii="Calibri" w:cs="Calibri" w:eastAsia="Calibri" w:hAnsi="Calibri"/>
          <w:sz w:val="22"/>
          <w:szCs w:val="22"/>
        </w:rPr>
        <w:t xml:space="preserve">Global rules: default ease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cubic-bezier(.22,1,.36,1)</w:t>
      </w:r>
      <w:r>
        <w:rPr>
          <w:rFonts w:ascii="Calibri" w:cs="Calibri" w:eastAsia="Calibri" w:hAnsi="Calibri"/>
          <w:sz w:val="22"/>
          <w:szCs w:val="22"/>
        </w:rPr>
        <w:t xml:space="preserve">; hovers 0.3–0.4s; reveals 0.6–0.8s, rise 24–40px + fade, trigger at 'top 85%', play once; stagger 60–100ms; ALL animations gated behind prefers-reduced-motion (fall back to opacity-only).</w:t>
      </w:r>
    </w:p>
    <w:p>
      <w:pPr>
        <w:pStyle w:val="Heading2"/>
        <w:spacing w:after="150" w:before="300"/>
      </w:pPr>
      <w:r>
        <w:t xml:space="preserve">8.1 Text-roll link hover (use on every nav link, footer link, and button label)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&lt;a class="roll" href="#"&gt;&lt;span class="roll__inner"&gt;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&lt;span&gt;View Game&lt;/span&gt;&lt;span aria-hidden="true"&gt;View Game&lt;/span&gt;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&lt;/span&gt;&lt;/a&gt;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.roll{display:inline-block;overflow:hidden;line-height:1}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.roll__inner{display:flex;flex-direction:column;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transition:transform .35s var(--ease)}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.roll:hover .roll__inner{transform:translateY(-50%)}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 tip: color the duplicate span var(--color-accent) for a red swap */</w:t>
      </w:r>
    </w:p>
    <w:p>
      <w:pPr>
        <w:pStyle w:val="Heading2"/>
        <w:spacing w:after="150" w:before="300"/>
      </w:pPr>
      <w:r>
        <w:t xml:space="preserve">8.2 Marquee ticker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.marquee{overflow:hidden;white-space:nowrap;background:var(--color-primary)}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.marquee__track{display:inline-flex;gap:2rem;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animation:scroll 22s linear infinite}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@keyframes scroll{to{transform:translateX(-50%)}}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/* duplicate track content 2x; pause on hover */</w:t>
      </w:r>
    </w:p>
    <w:p>
      <w:pPr>
        <w:pStyle w:val="Heading2"/>
        <w:spacing w:after="150" w:before="300"/>
      </w:pPr>
      <w:r>
        <w:t xml:space="preserve">8.3 Smooth scroll + reveals + parallax (GSAP)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lenis=new Lenis({duration:1.1});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function raf(t){lenis.raf(t);requestAnimationFrame(raf)}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requestAnimationFrame(raf);lenis.on('scroll',ScrollTrigger.update);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gsap.utils.toArray('[data-reveal]').forEach(el=&gt;{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gsap.from(el,{y:32,opacity:0,duration:.7,ease:'power3.out',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scrollTrigger:{trigger:el,start:'top 85%',once:true}})});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gsap.to('.hero__bg',{yPercent:12,ease:'none',</w:t>
      </w:r>
    </w:p>
    <w:p>
      <w:pPr>
        <w:shd w:fill="F2F2F2" w:val="clear"/>
        <w:spacing w:after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scrollTrigger:{trigger:'.hero',start:'top top',</w:t>
      </w:r>
    </w:p>
    <w:p>
      <w:pPr>
        <w:shd w:fill="F2F2F2" w:val="clear"/>
        <w:spacing w:after="1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end:'bottom top',scrub:true}});</w:t>
      </w:r>
    </w:p>
    <w:p>
      <w:pPr>
        <w:pStyle w:val="Heading2"/>
        <w:spacing w:after="150" w:before="300"/>
      </w:pPr>
      <w:r>
        <w:t xml:space="preserve">8.4 Page transitions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Route change: black panel with thin red edge wipes up (0.5s expo.inOut) → route swap → panel wipes off → new hero plays load animation. Total &lt; 0.9s. Implement with template.tsx + Framer Motion AnimatePresence or a GSAP timeline.</w:t>
      </w:r>
    </w:p>
    <w:p>
      <w:pPr>
        <w:pStyle w:val="Heading2"/>
        <w:spacing w:after="150" w:before="300"/>
      </w:pPr>
      <w:r>
        <w:t xml:space="preserve">8.5 Card &amp; media micro-interactions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Card hover: img scale 1 → 1.06 (0.5s), card translateY(-4px), red glow shadow.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Game cards: on hover, if a preview clip exists, crossfade key art → muted looping clip (load clip lazily on first hover).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Images fade in + scale 1.04 → 1 on lazy-load; reserve aspect-ratio boxes (CLS &lt; 0.05).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Optional custom cursor dot (desktop only) that scales over interactive elements; becomes 'DRAG' label over the carousel.</w:t>
      </w:r>
    </w:p>
    <w:p>
      <w:pPr>
        <w:pStyle w:val="Heading1"/>
        <w:spacing w:after="200" w:before="400"/>
      </w:pPr>
      <w:r>
        <w:t xml:space="preserve">9. Content Inventory — What Anky Must Supply</w:t>
      </w:r>
    </w:p>
    <w:p>
      <w:pPr>
        <w:spacing w:after="140" w:line="280"/>
      </w:pPr>
      <w:r>
        <w:rPr>
          <w:rFonts w:ascii="Calibri" w:cs="Calibri" w:eastAsia="Calibri" w:hAnsi="Calibri"/>
          <w:sz w:val="22"/>
          <w:szCs w:val="22"/>
        </w:rPr>
        <w:t xml:space="preserve">Developer: do not invent copy. Request this checklist filled before build week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rPr>
          <w:tblHeader/>
        </w:trPr>
        <w:tc>
          <w:tcPr>
            <w:tcW w:type="dxa" w:w="6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5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 (SVG, light + dark)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Plus favicon set</w:t>
            </w:r>
          </w:p>
        </w:tc>
      </w:tr>
      <w:tr>
        <w:tc>
          <w:tcPr>
            <w:tcW w:type="dxa" w:w="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Hero video/still</w:t>
            </w:r>
          </w:p>
        </w:tc>
        <w:tc>
          <w:tcPr>
            <w:tcW w:type="dxa" w:w="35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1920×1080 min; video ≤ 8MB webm, muted, loopable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 game: key art, 4–8 screenshots, trailer link, hook line, status, platforms, engine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art 1216×672+</w:t>
            </w:r>
          </w:p>
        </w:tc>
      </w:tr>
      <w:tr>
        <w:tc>
          <w:tcPr>
            <w:tcW w:type="dxa" w:w="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Services copy</w:t>
            </w:r>
          </w:p>
        </w:tc>
        <w:tc>
          <w:tcPr>
            <w:tcW w:type="dxa" w:w="35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 blocks × 40–60 words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 numbers + labels</w:t>
            </w:r>
          </w:p>
        </w:tc>
      </w:tr>
      <w:tr>
        <w:tc>
          <w:tcPr>
            <w:tcW w:type="dxa" w:w="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Team: photos + names + roles</w:t>
            </w:r>
          </w:p>
        </w:tc>
        <w:tc>
          <w:tcPr>
            <w:tcW w:type="dxa" w:w="35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Square 800×800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Careers: live roles + application email/link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in CMS</w:t>
            </w:r>
          </w:p>
        </w:tc>
      </w:tr>
      <w:tr>
        <w:tc>
          <w:tcPr>
            <w:tcW w:type="dxa" w:w="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Socials + contact email/phone</w:t>
            </w:r>
          </w:p>
        </w:tc>
        <w:tc>
          <w:tcPr>
            <w:tcW w:type="dxa" w:w="35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current site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Legal: privacy, terms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Footer links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10. Acceptance Checklist (definition of done)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Pixel behavior: text-roll on ALL links/buttons; marquee seamless (no jump); hero masked reveal on every page load; carousel drag + snap + peek; grid stagger reveals; page transition wipe.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Responsive: 375 / 768 / 1024 / 1440 breakpoints clean; hero uses 100svh; parallax + cursor disabled &lt; 1024px.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Performance: Lighthouse ≥ 90 all categories; LCP &lt; 2.5s on 4G; only transform/opacity animated; fonts preloaded woff2.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Accessibility: prefers-reduced-motion respected; duplicate roll/marquee text aria-hidden; :focus-visible states mirror hover; alt text on all art.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SEO (critical — current CRA site is invisible to crawlers): SSR/SSG all pages, per-page metadata + OG images, sitemap.xml, structured data (Organization + VideoGame schema on game pages).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CMS: games + careers editable without a deploy.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11. Suggested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scaffold, tokens, header/footer, hero static, content collected (§9)</w:t>
            </w:r>
          </w:p>
        </w:tc>
      </w:tr>
      <w:tr>
        <w:tc>
          <w:tcPr>
            <w:tcW w:type="dxa" w:w="1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home sections static + /games grid + game detail template</w:t>
            </w:r>
          </w:p>
        </w:tc>
      </w:tr>
      <w:t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Motion pass: Lenis, text-roll, marquee, reveals, carousel, parallax</w:t>
            </w:r>
          </w:p>
        </w:tc>
      </w:tr>
      <w:tr>
        <w:tc>
          <w:tcPr>
            <w:tcW w:type="dxa" w:w="1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transitions, careers/about/contact, CMS wiring, SEO, QA vs §10 checklist, launch</w:t>
            </w:r>
          </w:p>
        </w:tc>
      </w:tr>
    </w:tbl>
    <w:p>
      <w:pPr>
        <w:spacing w:after="120"/>
      </w:pPr>
    </w:p>
    <w:p>
      <w:pPr>
        <w:spacing w:after="140" w:line="2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End of handoff. Design skeleton and motion system are final; all [CONTENT] slots to be filled from the current bloodnexusstudio.in site or Anky's content sheet. Do not reuse any artwork, logo, or text from apechain.com — it is a pattern reference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C1121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2026-07-03T06:14:24.597Z</dcterms:created>
  <dcterms:modified xsi:type="dcterms:W3CDTF">2026-07-03T06:14:24.611Z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