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Чепоков Елизар, Дроздов Андрей ПИ-18-2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Тесты для команды “Вставить”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850.3937007874017" w:hanging="141.7322834645671"/>
        <w:rPr/>
      </w:pPr>
      <w:r w:rsidDel="00000000" w:rsidR="00000000" w:rsidRPr="00000000">
        <w:rPr>
          <w:rtl w:val="0"/>
        </w:rPr>
        <w:t xml:space="preserve">Расположение файла: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275.5905511811022" w:hanging="165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Этот компьютер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275.5905511811022" w:hanging="165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Буфер данных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275.5905511811022" w:hanging="165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Внешний накопитель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275.5905511811022" w:hanging="165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“Интернет”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850.3937007874017" w:hanging="141.7322834645671"/>
        <w:rPr/>
      </w:pPr>
      <w:r w:rsidDel="00000000" w:rsidR="00000000" w:rsidRPr="00000000">
        <w:rPr>
          <w:rtl w:val="0"/>
        </w:rPr>
        <w:t xml:space="preserve">Размер файла: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275.5905511811022" w:hanging="165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Легкий (0-10 МБ)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275.5905511811022" w:hanging="165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Средний (10-100 МБ)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275.5905511811022" w:hanging="165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Тяжелый (100-500 МБ)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275.5905511811022" w:hanging="165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Сверхтяжелый (500 и выше МБ)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850.3937007874017" w:hanging="141.7322834645671"/>
        <w:rPr/>
      </w:pPr>
      <w:r w:rsidDel="00000000" w:rsidR="00000000" w:rsidRPr="00000000">
        <w:rPr>
          <w:rtl w:val="0"/>
        </w:rPr>
        <w:t xml:space="preserve">Формат файла: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275.5905511811022" w:hanging="165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Рисунок (PNG, JPG, JPEG, GIF, ICO, SVG, BMP, EMZ, WMZ, EMF, WMF, DIB, TIF, TIFF, RLE, Другие)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275.5905511811022" w:hanging="165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Не рисунок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850.3937007874017" w:hanging="141.7322834645671"/>
        <w:rPr/>
      </w:pPr>
      <w:r w:rsidDel="00000000" w:rsidR="00000000" w:rsidRPr="00000000">
        <w:rPr>
          <w:rtl w:val="0"/>
        </w:rPr>
        <w:t xml:space="preserve">Название файла (каждый пункт можно выделить как отдельный)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275.5905511811022" w:hanging="165"/>
        <w:rPr/>
      </w:pPr>
      <w:r w:rsidDel="00000000" w:rsidR="00000000" w:rsidRPr="00000000">
        <w:rPr>
          <w:rtl w:val="0"/>
        </w:rPr>
        <w:t xml:space="preserve">Вариант раскладки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842.5196850393697" w:hanging="18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Русский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842.5196850393697" w:hanging="18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Китайский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842.5196850393697" w:hanging="18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Английский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842.5196850393697" w:hanging="18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Другие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275.5905511811022" w:hanging="165"/>
        <w:rPr>
          <w:u w:val="none"/>
        </w:rPr>
      </w:pPr>
      <w:r w:rsidDel="00000000" w:rsidR="00000000" w:rsidRPr="00000000">
        <w:rPr>
          <w:rtl w:val="0"/>
        </w:rPr>
        <w:t xml:space="preserve">Наличие нестандартных символов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842.5196850393697" w:hanging="18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Присутствуют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842.5196850393697" w:hanging="18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Отсутствуют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850.3937007874017" w:hanging="141.7322834645671"/>
        <w:rPr>
          <w:u w:val="none"/>
        </w:rPr>
      </w:pPr>
      <w:r w:rsidDel="00000000" w:rsidR="00000000" w:rsidRPr="00000000">
        <w:rPr>
          <w:rtl w:val="0"/>
        </w:rPr>
        <w:t xml:space="preserve">Формат вставки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275.5905511811022" w:hanging="165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Вставить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275.5905511811022" w:hanging="16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Связать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275.5905511811022" w:hanging="165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Вставить и связать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highlight w:val="green"/>
          <w:rtl w:val="0"/>
        </w:rPr>
        <w:t xml:space="preserve">Зеленые</w:t>
      </w:r>
      <w:r w:rsidDel="00000000" w:rsidR="00000000" w:rsidRPr="00000000">
        <w:rPr>
          <w:rtl w:val="0"/>
        </w:rPr>
        <w:t xml:space="preserve"> - только позитивные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highlight w:val="yellow"/>
          <w:rtl w:val="0"/>
        </w:rPr>
        <w:t xml:space="preserve">Желтые</w:t>
      </w:r>
      <w:r w:rsidDel="00000000" w:rsidR="00000000" w:rsidRPr="00000000">
        <w:rPr>
          <w:rtl w:val="0"/>
        </w:rPr>
        <w:t xml:space="preserve"> - негативные от случая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highlight w:val="red"/>
          <w:rtl w:val="0"/>
        </w:rPr>
        <w:t xml:space="preserve">Красные</w:t>
      </w:r>
      <w:r w:rsidDel="00000000" w:rsidR="00000000" w:rsidRPr="00000000">
        <w:rPr>
          <w:rtl w:val="0"/>
        </w:rPr>
        <w:t xml:space="preserve"> - только негативные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Позитивные тесты: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https://pairwise.teremokgames.com/zbg8/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Тесты полного покрытия: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https://pairwise.teremokgames.com/zbg8/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Таким образом: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Минимальное количество тестов - 24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Максимальное покрытие - 5440 сравнений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Попарное тестирование (только позитивное) - 104 тестов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Попарное тестирование (полное покрытие) - 149 тестов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Так же при тестах была была выявлена и учтена несовместимость сочетания изображений из интернета и возможность связывания с документом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850.3937007874017" w:hanging="141.732283464567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16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42.5196850393697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irwise.teremokgames.com/zbg8/" TargetMode="External"/><Relationship Id="rId7" Type="http://schemas.openxmlformats.org/officeDocument/2006/relationships/hyperlink" Target="https://pairwise.teremokgames.com/zbg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