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426D" w:rsidRDefault="001A4344">
      <w:pPr>
        <w:pStyle w:val="Heading1"/>
        <w:spacing w:line="480" w:lineRule="auto"/>
        <w:rPr>
          <w:color w:val="000000"/>
          <w:sz w:val="28"/>
          <w:szCs w:val="28"/>
          <w:u w:val="single"/>
        </w:rPr>
      </w:pPr>
      <w:bookmarkStart w:id="0" w:name="supplemental-material"/>
      <w:r>
        <w:rPr>
          <w:color w:val="000000"/>
          <w:sz w:val="28"/>
          <w:szCs w:val="28"/>
          <w:u w:val="single"/>
        </w:rPr>
        <w:t xml:space="preserve">Supplemental </w:t>
      </w:r>
      <w:bookmarkEnd w:id="0"/>
      <w:r w:rsidR="00501327">
        <w:rPr>
          <w:color w:val="000000"/>
          <w:sz w:val="28"/>
          <w:szCs w:val="28"/>
          <w:u w:val="single"/>
        </w:rPr>
        <w:t>Information</w:t>
      </w:r>
    </w:p>
    <w:p w:rsidR="00E5426D" w:rsidRDefault="001A4344">
      <w:pPr>
        <w:pStyle w:val="FirstParagraph"/>
        <w:spacing w:line="480" w:lineRule="auto"/>
        <w:rPr>
          <w:sz w:val="28"/>
          <w:szCs w:val="28"/>
        </w:rPr>
      </w:pPr>
      <w:r>
        <w:rPr>
          <w:sz w:val="28"/>
          <w:szCs w:val="28"/>
        </w:rPr>
        <w:t xml:space="preserve">One challenge to </w:t>
      </w:r>
      <w:r w:rsidR="00473080">
        <w:rPr>
          <w:sz w:val="28"/>
          <w:szCs w:val="28"/>
        </w:rPr>
        <w:t>establishing</w:t>
      </w:r>
      <w:r>
        <w:rPr>
          <w:sz w:val="28"/>
          <w:szCs w:val="28"/>
        </w:rPr>
        <w:t xml:space="preserve"> proportionality in mixed-member (MM) systems is that there is no fair or practical way of </w:t>
      </w:r>
      <w:r>
        <w:rPr>
          <w:i/>
          <w:sz w:val="28"/>
          <w:szCs w:val="28"/>
        </w:rPr>
        <w:t>removing</w:t>
      </w:r>
      <w:r>
        <w:rPr>
          <w:sz w:val="28"/>
          <w:szCs w:val="28"/>
        </w:rPr>
        <w:t xml:space="preserve"> representatives from parties that are over-represented. Seats can be added, however, and so the additional member system (AMS) is another common name that highlights how MPs are added to an existing body to approach proportionality. Generally, the D’Hondt</w:t>
      </w:r>
      <w:r>
        <w:rPr>
          <w:sz w:val="28"/>
          <w:szCs w:val="28"/>
        </w:rPr>
        <w:t xml:space="preserve"> highest averages method is used for this process, which we briefly review now. None of the mathematical details presented here are necessary for the average voter to either (a) cast their ballot, or (b) appreciate the correspondence in proportionality bet</w:t>
      </w:r>
      <w:r>
        <w:rPr>
          <w:sz w:val="28"/>
          <w:szCs w:val="28"/>
        </w:rPr>
        <w:t>ween popular vote and final seat distribution.</w:t>
      </w:r>
    </w:p>
    <w:p w:rsidR="00E5426D" w:rsidRDefault="001A4344">
      <w:pPr>
        <w:pStyle w:val="BodyText"/>
        <w:spacing w:line="480" w:lineRule="auto"/>
      </w:pPr>
      <w:r>
        <w:rPr>
          <w:sz w:val="28"/>
          <w:szCs w:val="28"/>
        </w:rPr>
        <w:t xml:space="preserve">Assume a parliamentary body must represent </w:t>
      </w:r>
      <w:r>
        <w:rPr>
          <w:i/>
          <w:iCs/>
          <w:sz w:val="28"/>
          <w:szCs w:val="28"/>
        </w:rPr>
        <w:t>N</w:t>
      </w:r>
      <w:r>
        <w:rPr>
          <w:sz w:val="28"/>
          <w:szCs w:val="28"/>
        </w:rPr>
        <w:t xml:space="preserve"> constituencies, after an election involving </w:t>
      </w:r>
      <w:r>
        <w:rPr>
          <w:i/>
          <w:iCs/>
          <w:sz w:val="28"/>
          <w:szCs w:val="28"/>
        </w:rPr>
        <w:t>M</w:t>
      </w:r>
      <w:r>
        <w:rPr>
          <w:sz w:val="28"/>
          <w:szCs w:val="28"/>
        </w:rPr>
        <w:t xml:space="preserve"> major parties. A ‘major’ party is defined as any party whose popular support exceeds the 5% threshold on the 2nd ballo</w:t>
      </w:r>
      <w:r>
        <w:rPr>
          <w:sz w:val="28"/>
          <w:szCs w:val="28"/>
        </w:rPr>
        <w:t>t</w:t>
      </w:r>
      <w:hyperlink w:anchor="fn1">
        <w:r>
          <w:rPr>
            <w:rStyle w:val="InternetLink"/>
            <w:sz w:val="28"/>
            <w:szCs w:val="28"/>
            <w:vertAlign w:val="superscript"/>
          </w:rPr>
          <w:t>1</w:t>
        </w:r>
      </w:hyperlink>
      <w:r>
        <w:rPr>
          <w:sz w:val="28"/>
          <w:szCs w:val="28"/>
        </w:rPr>
        <w:t xml:space="preserve">. The index </w:t>
      </w:r>
      <m:oMath>
        <m:r>
          <w:rPr>
            <w:rFonts w:ascii="Cambria Math" w:hAnsi="Cambria Math"/>
          </w:rPr>
          <m:t>m</m:t>
        </m:r>
        <m:r>
          <w:rPr>
            <w:rFonts w:ascii="Cambria Math" w:hAnsi="Cambria Math"/>
          </w:rPr>
          <m:t>∈{0,…,</m:t>
        </m:r>
        <m:r>
          <w:rPr>
            <w:rFonts w:ascii="Cambria Math" w:hAnsi="Cambria Math"/>
          </w:rPr>
          <m:t>M-1</m:t>
        </m:r>
        <m:r>
          <w:rPr>
            <w:rFonts w:ascii="Cambria Math" w:hAnsi="Cambria Math"/>
          </w:rPr>
          <m:t>}</m:t>
        </m:r>
      </m:oMath>
      <w:r>
        <w:rPr>
          <w:sz w:val="28"/>
          <w:szCs w:val="28"/>
        </w:rPr>
        <w:t xml:space="preserve"> denotes party, and for each party </w:t>
      </w:r>
      <w:r>
        <w:rPr>
          <w:i/>
          <w:iCs/>
          <w:sz w:val="28"/>
          <w:szCs w:val="28"/>
        </w:rPr>
        <w:t>m</w:t>
      </w:r>
      <w:r>
        <w:rPr>
          <w:sz w:val="28"/>
          <w:szCs w:val="28"/>
        </w:rPr>
        <w:t xml:space="preserve">, a list of quotients </w:t>
      </w:r>
      <w:proofErr w:type="gramStart"/>
      <w:r>
        <w:rPr>
          <w:i/>
          <w:iCs/>
          <w:sz w:val="28"/>
          <w:szCs w:val="28"/>
        </w:rPr>
        <w:t>Q</w:t>
      </w:r>
      <w:r>
        <w:rPr>
          <w:i/>
          <w:iCs/>
          <w:sz w:val="28"/>
          <w:szCs w:val="28"/>
          <w:vertAlign w:val="subscript"/>
        </w:rPr>
        <w:t>m,j</w:t>
      </w:r>
      <w:proofErr w:type="gramEnd"/>
      <w:r>
        <w:rPr>
          <w:i/>
          <w:iCs/>
          <w:sz w:val="28"/>
          <w:szCs w:val="28"/>
          <w:vertAlign w:val="subscript"/>
        </w:rPr>
        <w:t xml:space="preserve"> </w:t>
      </w:r>
      <w:r>
        <w:rPr>
          <w:sz w:val="28"/>
          <w:szCs w:val="28"/>
        </w:rPr>
        <w:t>is defined as</w:t>
      </w:r>
    </w:p>
    <w:p w:rsidR="00E5426D" w:rsidRDefault="001A4344">
      <w:pPr>
        <w:pStyle w:val="BodyText"/>
        <w:spacing w:line="480" w:lineRule="auto"/>
        <w:jc w:val="right"/>
      </w:pPr>
      <m:oMath>
        <m:sSub>
          <m:sSubPr>
            <m:ctrlPr>
              <w:rPr>
                <w:rFonts w:ascii="Cambria Math" w:hAnsi="Cambria Math"/>
              </w:rPr>
            </m:ctrlPr>
          </m:sSubPr>
          <m:e>
            <m:r>
              <w:rPr>
                <w:rFonts w:ascii="Cambria Math" w:hAnsi="Cambria Math"/>
              </w:rPr>
              <m:t>Q</m:t>
            </m:r>
          </m:e>
          <m:sub>
            <m:r>
              <w:rPr>
                <w:rFonts w:ascii="Cambria Math" w:hAnsi="Cambria Math"/>
              </w:rPr>
              <m:t>m</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j</m:t>
            </m:r>
          </m:den>
        </m:f>
        <m:r>
          <w:rPr>
            <w:rFonts w:ascii="Cambria Math" w:hAnsi="Cambria Math"/>
          </w:rPr>
          <m:t>,</m:t>
        </m:r>
      </m:oMath>
      <w:r>
        <w:t xml:space="preserve"> </w:t>
      </w:r>
      <w:r>
        <w:tab/>
      </w:r>
      <w:r>
        <w:tab/>
      </w:r>
      <w:r w:rsidR="00F11CC0">
        <w:tab/>
      </w:r>
      <w:r>
        <w:tab/>
      </w:r>
      <w:r>
        <w:tab/>
      </w:r>
      <w:r>
        <w:tab/>
        <w:t>(S.1)</w:t>
      </w:r>
      <w:r>
        <w:rPr>
          <w:sz w:val="28"/>
          <w:szCs w:val="28"/>
        </w:rPr>
        <w:br/>
      </w:r>
    </w:p>
    <w:p w:rsidR="00E5426D" w:rsidRDefault="001A4344">
      <w:pPr>
        <w:pStyle w:val="BodyText"/>
        <w:spacing w:line="480" w:lineRule="auto"/>
      </w:pPr>
      <w:r>
        <w:rPr>
          <w:sz w:val="28"/>
          <w:szCs w:val="28"/>
        </w:rPr>
        <w:lastRenderedPageBreak/>
        <w:t xml:space="preserve">where </w:t>
      </w:r>
      <w:r>
        <w:rPr>
          <w:i/>
          <w:iCs/>
          <w:sz w:val="28"/>
          <w:szCs w:val="28"/>
        </w:rPr>
        <w:t>j</w:t>
      </w:r>
      <w:r>
        <w:rPr>
          <w:sz w:val="28"/>
          <w:szCs w:val="28"/>
        </w:rPr>
        <w:t xml:space="preserve"> is an index extending from 1 to infinity</w:t>
      </w:r>
      <w:hyperlink w:anchor="fn2">
        <w:r>
          <w:rPr>
            <w:rStyle w:val="InternetLink"/>
            <w:sz w:val="28"/>
            <w:szCs w:val="28"/>
            <w:vertAlign w:val="superscript"/>
          </w:rPr>
          <w:t>2</w:t>
        </w:r>
      </w:hyperlink>
      <w:r>
        <w:rPr>
          <w:sz w:val="28"/>
          <w:szCs w:val="28"/>
        </w:rPr>
        <w:t xml:space="preserve">, and </w:t>
      </w:r>
      <w:r>
        <w:rPr>
          <w:i/>
          <w:iCs/>
          <w:sz w:val="28"/>
          <w:szCs w:val="28"/>
        </w:rPr>
        <w:t>V</w:t>
      </w:r>
      <w:r>
        <w:rPr>
          <w:i/>
          <w:iCs/>
          <w:sz w:val="28"/>
          <w:szCs w:val="28"/>
          <w:vertAlign w:val="subscript"/>
        </w:rPr>
        <w:t>m</w:t>
      </w:r>
      <w:r>
        <w:rPr>
          <w:sz w:val="28"/>
          <w:szCs w:val="28"/>
        </w:rPr>
        <w:t xml:space="preserve"> is the number of </w:t>
      </w:r>
      <w:r>
        <w:rPr>
          <w:sz w:val="28"/>
          <w:szCs w:val="28"/>
        </w:rPr>
        <w:t xml:space="preserve">votes for party </w:t>
      </w:r>
      <w:r>
        <w:rPr>
          <w:i/>
          <w:iCs/>
          <w:sz w:val="28"/>
          <w:szCs w:val="28"/>
        </w:rPr>
        <w:t>m</w:t>
      </w:r>
      <w:r>
        <w:rPr>
          <w:sz w:val="28"/>
          <w:szCs w:val="28"/>
        </w:rPr>
        <w:t xml:space="preserve">, out of a total of </w:t>
      </w:r>
      <m:oMath>
        <m:acc>
          <m:accPr>
            <m:chr m:val="^"/>
            <m:ctrlPr>
              <w:rPr>
                <w:rFonts w:ascii="Cambria Math" w:hAnsi="Cambria Math"/>
              </w:rPr>
            </m:ctrlPr>
          </m:accPr>
          <m:e>
            <m:r>
              <w:rPr>
                <w:rFonts w:ascii="Cambria Math" w:hAnsi="Cambria Math"/>
              </w:rPr>
              <m:t>V</m:t>
            </m:r>
          </m:e>
        </m:acc>
      </m:oMath>
      <w:r>
        <w:rPr>
          <w:sz w:val="28"/>
          <w:szCs w:val="28"/>
        </w:rPr>
        <w:t xml:space="preserve">. Let </w:t>
      </w:r>
      <m:oMath>
        <m:sSup>
          <m:sSupPr>
            <m:ctrlPr>
              <w:rPr>
                <w:rFonts w:ascii="Cambria Math" w:hAnsi="Cambria Math"/>
              </w:rPr>
            </m:ctrlPr>
          </m:sSupPr>
          <m:e>
            <m:r>
              <w:rPr>
                <w:rFonts w:ascii="Cambria Math" w:hAnsi="Cambria Math"/>
              </w:rPr>
              <m:t>V</m:t>
            </m:r>
          </m:e>
          <m:sup>
            <m:r>
              <w:rPr>
                <w:rFonts w:ascii="Cambria Math" w:hAnsi="Cambria Math"/>
              </w:rPr>
              <m:t>I</m:t>
            </m:r>
          </m:sup>
        </m:sSup>
      </m:oMath>
      <w:r>
        <w:rPr>
          <w:sz w:val="28"/>
          <w:szCs w:val="28"/>
        </w:rPr>
        <w:t xml:space="preserve"> denote the sum of 2nd ballots that were either spoiled, or cast for minor parties that failed to meet the 5% threshold, thus:</w:t>
      </w:r>
    </w:p>
    <w:p w:rsidR="00E5426D" w:rsidRDefault="001A4344">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V</m:t>
                </m:r>
              </m:e>
              <m:sub>
                <m:r>
                  <w:rPr>
                    <w:rFonts w:ascii="Cambria Math" w:hAnsi="Cambria Math"/>
                  </w:rPr>
                  <m:t>m</m:t>
                </m:r>
              </m:sub>
            </m:sSub>
          </m:e>
        </m:nary>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oMath>
      <w:r>
        <w:tab/>
      </w:r>
      <w:r>
        <w:tab/>
      </w:r>
      <w:r>
        <w:tab/>
      </w:r>
      <w:r>
        <w:tab/>
      </w:r>
      <w:r>
        <w:tab/>
        <w:t>(S.2)</w:t>
      </w:r>
    </w:p>
    <w:p w:rsidR="00E5426D" w:rsidRDefault="001A4344">
      <w:pPr>
        <w:pStyle w:val="BodyText"/>
        <w:spacing w:line="480" w:lineRule="auto"/>
      </w:pPr>
      <w:r>
        <w:rPr>
          <w:sz w:val="28"/>
          <w:szCs w:val="28"/>
        </w:rPr>
        <w:br/>
        <w:t xml:space="preserve">Let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represent the number of direct constituent </w:t>
      </w:r>
      <w:r>
        <w:rPr>
          <w:sz w:val="28"/>
          <w:szCs w:val="28"/>
        </w:rPr>
        <w:t xml:space="preserve">seats that party </w:t>
      </w:r>
      <w:r>
        <w:rPr>
          <w:i/>
          <w:iCs/>
          <w:sz w:val="28"/>
          <w:szCs w:val="28"/>
        </w:rPr>
        <w:t>m</w:t>
      </w:r>
      <w:r>
        <w:rPr>
          <w:sz w:val="28"/>
          <w:szCs w:val="28"/>
        </w:rPr>
        <w:t xml:space="preserve"> was awarded from the total </w:t>
      </w:r>
      <w:r>
        <w:rPr>
          <w:i/>
          <w:iCs/>
          <w:sz w:val="28"/>
          <w:szCs w:val="28"/>
        </w:rPr>
        <w:t>N</w:t>
      </w:r>
      <w:r>
        <w:rPr>
          <w:sz w:val="28"/>
          <w:szCs w:val="28"/>
        </w:rPr>
        <w:t xml:space="preserve">, and </w:t>
      </w:r>
      <m:oMath>
        <m:sSup>
          <m:sSupPr>
            <m:ctrlPr>
              <w:rPr>
                <w:rFonts w:ascii="Cambria Math" w:hAnsi="Cambria Math"/>
              </w:rPr>
            </m:ctrlPr>
          </m:sSupPr>
          <m:e>
            <m:r>
              <w:rPr>
                <w:rFonts w:ascii="Cambria Math" w:hAnsi="Cambria Math"/>
              </w:rPr>
              <m:t>C</m:t>
            </m:r>
          </m:e>
          <m:sup>
            <m:r>
              <w:rPr>
                <w:rFonts w:ascii="Cambria Math" w:hAnsi="Cambria Math"/>
              </w:rPr>
              <m:t>I</m:t>
            </m:r>
          </m:sup>
        </m:sSup>
      </m:oMath>
      <w:r>
        <w:rPr>
          <w:sz w:val="28"/>
          <w:szCs w:val="28"/>
        </w:rPr>
        <w:t xml:space="preserve"> the number of seats won by independent candidates, or candidates from minor parties,</w:t>
      </w:r>
    </w:p>
    <w:p w:rsidR="00E5426D" w:rsidRDefault="001A4344">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C</m:t>
                </m:r>
              </m:e>
              <m:sub>
                <m:r>
                  <w:rPr>
                    <w:rFonts w:ascii="Cambria Math" w:hAnsi="Cambria Math"/>
                  </w:rPr>
                  <m:t>m</m:t>
                </m:r>
              </m:sub>
            </m:sSub>
          </m:e>
        </m:nary>
        <m:r>
          <w:rPr>
            <w:rFonts w:ascii="Cambria Math" w:hAnsi="Cambria Math"/>
          </w:rPr>
          <m:t>=</m:t>
        </m:r>
        <m:r>
          <w:rPr>
            <w:rFonts w:ascii="Cambria Math" w:hAnsi="Cambria Math"/>
          </w:rPr>
          <m:t>N</m:t>
        </m:r>
      </m:oMath>
      <w:r w:rsidR="00B516AD">
        <w:rPr>
          <w:rFonts w:eastAsiaTheme="minorEastAsia"/>
        </w:rPr>
        <w:t>.</w:t>
      </w:r>
      <w:r>
        <w:t xml:space="preserve"> </w:t>
      </w:r>
      <w:r>
        <w:tab/>
      </w:r>
      <w:r>
        <w:tab/>
      </w:r>
      <w:r>
        <w:tab/>
      </w:r>
      <w:r>
        <w:tab/>
      </w:r>
      <w:r>
        <w:tab/>
        <w:t>(S.3)</w:t>
      </w:r>
      <w:r>
        <w:rPr>
          <w:sz w:val="28"/>
          <w:szCs w:val="28"/>
        </w:rPr>
        <w:br/>
      </w:r>
    </w:p>
    <w:p w:rsidR="00E5426D" w:rsidRDefault="001A4344">
      <w:pPr>
        <w:pStyle w:val="BodyText"/>
        <w:spacing w:line="480" w:lineRule="auto"/>
        <w:rPr>
          <w:sz w:val="28"/>
          <w:szCs w:val="28"/>
        </w:rPr>
      </w:pPr>
      <w:r>
        <w:rPr>
          <w:sz w:val="28"/>
          <w:szCs w:val="28"/>
        </w:rPr>
        <w:t xml:space="preserve">In practice,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will clearly be correlated, since voters tend to prefer candidates and parties along similar ideological lines. However, since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is determined entirely by the first ballot,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refers exclusively to the second, these quantities are, in principle, </w:t>
      </w:r>
      <w:r>
        <w:rPr>
          <w:sz w:val="28"/>
          <w:szCs w:val="28"/>
        </w:rPr>
        <w:t>independent.</w:t>
      </w:r>
    </w:p>
    <w:p w:rsidR="00E5426D" w:rsidRDefault="001A4344">
      <w:pPr>
        <w:pStyle w:val="BodyText"/>
        <w:spacing w:line="480" w:lineRule="auto"/>
      </w:pPr>
      <w:r>
        <w:rPr>
          <w:sz w:val="28"/>
          <w:szCs w:val="28"/>
        </w:rPr>
        <w:t xml:space="preserve">The D’Hondt highest averages method is predicated on the assumption that for a parliament of size </w:t>
      </w:r>
      <w:bookmarkStart w:id="1" w:name="__DdeLink__1869_3218094298"/>
      <m:oMath>
        <m:acc>
          <m:accPr>
            <m:chr m:val="^"/>
            <m:ctrlPr>
              <w:rPr>
                <w:rFonts w:ascii="Cambria Math" w:hAnsi="Cambria Math"/>
              </w:rPr>
            </m:ctrlPr>
          </m:accPr>
          <m:e>
            <m:r>
              <w:rPr>
                <w:rFonts w:ascii="Cambria Math" w:hAnsi="Cambria Math"/>
              </w:rPr>
              <m:t>N</m:t>
            </m:r>
          </m:e>
        </m:acc>
      </m:oMath>
      <w:bookmarkEnd w:id="1"/>
      <w:r>
        <w:rPr>
          <w:sz w:val="28"/>
          <w:szCs w:val="28"/>
        </w:rPr>
        <w:t xml:space="preserve">, the largest </w:t>
      </w:r>
      <m:oMath>
        <m:acc>
          <m:accPr>
            <m:chr m:val="^"/>
            <m:ctrlPr>
              <w:rPr>
                <w:rFonts w:ascii="Cambria Math" w:hAnsi="Cambria Math"/>
              </w:rPr>
            </m:ctrlPr>
          </m:accPr>
          <m:e>
            <m:r>
              <w:rPr>
                <w:rFonts w:ascii="Cambria Math" w:hAnsi="Cambria Math"/>
              </w:rPr>
              <m:t>N</m:t>
            </m:r>
          </m:e>
        </m:acc>
      </m:oMath>
      <w:r>
        <w:rPr>
          <w:sz w:val="28"/>
          <w:szCs w:val="28"/>
        </w:rPr>
        <w:t xml:space="preserve"> quotients are awarded </w:t>
      </w:r>
      <w:r>
        <w:rPr>
          <w:sz w:val="28"/>
          <w:szCs w:val="28"/>
        </w:rPr>
        <w:lastRenderedPageBreak/>
        <w:t xml:space="preserve">seats. For reasons described in the main text, we seek the smallest value of </w:t>
      </w:r>
      <m:oMath>
        <m:acc>
          <m:accPr>
            <m:chr m:val="^"/>
            <m:ctrlPr>
              <w:rPr>
                <w:rFonts w:ascii="Cambria Math" w:hAnsi="Cambria Math"/>
              </w:rPr>
            </m:ctrlPr>
          </m:accPr>
          <m:e>
            <m:r>
              <w:rPr>
                <w:rFonts w:ascii="Cambria Math" w:hAnsi="Cambria Math"/>
              </w:rPr>
              <m:t>N</m:t>
            </m:r>
          </m:e>
        </m:acc>
      </m:oMath>
      <w:r>
        <w:rPr>
          <w:sz w:val="28"/>
          <w:szCs w:val="28"/>
        </w:rPr>
        <w:t xml:space="preserve"> for which this is possib</w:t>
      </w:r>
      <w:r>
        <w:rPr>
          <w:sz w:val="28"/>
          <w:szCs w:val="28"/>
        </w:rPr>
        <w:t xml:space="preserve">le, while still including all candidates directly elected from a constituency. Clearly this will require </w:t>
      </w:r>
      <m:oMath>
        <m:acc>
          <m:accPr>
            <m:chr m:val="^"/>
            <m:ctrlPr>
              <w:rPr>
                <w:rFonts w:ascii="Cambria Math" w:hAnsi="Cambria Math"/>
              </w:rPr>
            </m:ctrlPr>
          </m:accPr>
          <m:e>
            <m:r>
              <w:rPr>
                <w:rFonts w:ascii="Cambria Math" w:hAnsi="Cambria Math"/>
              </w:rPr>
              <m:t>N</m:t>
            </m:r>
          </m:e>
        </m:acc>
        <m:r>
          <w:rPr>
            <w:rFonts w:ascii="Cambria Math" w:hAnsi="Cambria Math"/>
          </w:rPr>
          <m:t>&gt;</m:t>
        </m:r>
        <m:r>
          <w:rPr>
            <w:rFonts w:ascii="Cambria Math" w:hAnsi="Cambria Math"/>
          </w:rPr>
          <m:t>N</m:t>
        </m:r>
      </m:oMath>
      <w:r>
        <w:rPr>
          <w:sz w:val="28"/>
          <w:szCs w:val="28"/>
        </w:rPr>
        <w:t xml:space="preserve">, and each party will be awarded a number of supplementary seats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(as yet undetermined) to establish their total seat count</w:t>
      </w:r>
    </w:p>
    <w:p w:rsidR="00E5426D" w:rsidRDefault="00E5426D">
      <w:pPr>
        <w:pStyle w:val="BodyText"/>
        <w:spacing w:line="480" w:lineRule="auto"/>
        <w:rPr>
          <w:sz w:val="28"/>
          <w:szCs w:val="28"/>
        </w:rPr>
      </w:pPr>
    </w:p>
    <w:p w:rsidR="00E5426D" w:rsidRDefault="001A4344">
      <w:pPr>
        <w:pStyle w:val="BodyText"/>
        <w:spacing w:line="480" w:lineRule="auto"/>
        <w:jc w:val="right"/>
      </w:pP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nary>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r>
          <w:rPr>
            <w:rFonts w:ascii="Cambria Math" w:hAnsi="Cambria Math"/>
          </w:rPr>
          <m:t>N</m:t>
        </m:r>
        <m:r>
          <w:rPr>
            <w:rFonts w:ascii="Cambria Math" w:hAnsi="Cambria Math"/>
          </w:rPr>
          <m:t>.</m:t>
        </m:r>
      </m:oMath>
      <w:r>
        <w:tab/>
      </w:r>
      <w:r>
        <w:tab/>
      </w:r>
      <w:r>
        <w:tab/>
      </w:r>
      <w:r>
        <w:tab/>
        <w:t>(S.4)</w:t>
      </w:r>
      <w:r>
        <w:rPr>
          <w:sz w:val="28"/>
          <w:szCs w:val="28"/>
        </w:rPr>
        <w:br/>
      </w:r>
    </w:p>
    <w:p w:rsidR="00F11CC0" w:rsidRDefault="001A4344" w:rsidP="00F11CC0">
      <w:pPr>
        <w:pStyle w:val="BodyText"/>
        <w:spacing w:line="480" w:lineRule="auto"/>
        <w:rPr>
          <w:sz w:val="28"/>
          <w:szCs w:val="28"/>
        </w:rPr>
      </w:pPr>
      <w:r>
        <w:rPr>
          <w:sz w:val="28"/>
          <w:szCs w:val="28"/>
        </w:rPr>
        <w:t xml:space="preserve">As the index </w:t>
      </w:r>
      <w:r>
        <w:rPr>
          <w:i/>
          <w:iCs/>
          <w:sz w:val="28"/>
          <w:szCs w:val="28"/>
        </w:rPr>
        <w:t>m</w:t>
      </w:r>
      <w:r>
        <w:rPr>
          <w:sz w:val="28"/>
          <w:szCs w:val="28"/>
        </w:rPr>
        <w:t xml:space="preserve"> is arbitrary, </w:t>
      </w:r>
      <w:r>
        <w:rPr>
          <w:sz w:val="28"/>
          <w:szCs w:val="28"/>
        </w:rPr>
        <w:t xml:space="preserve">we define it in order of relative constituent representation. That is, </w:t>
      </w:r>
      <w:r>
        <w:rPr>
          <w:i/>
          <w:iCs/>
          <w:sz w:val="28"/>
          <w:szCs w:val="28"/>
        </w:rPr>
        <w:t>m</w:t>
      </w:r>
      <w:r>
        <w:rPr>
          <w:sz w:val="28"/>
          <w:szCs w:val="28"/>
        </w:rPr>
        <w:t>=0 refers to the most initially over-represented party:</w:t>
      </w:r>
    </w:p>
    <w:p w:rsidR="00E5426D" w:rsidRPr="00D6478A" w:rsidRDefault="001A4344">
      <w:pPr>
        <w:pStyle w:val="BodyText"/>
        <w:spacing w:line="480" w:lineRule="auto"/>
        <w:jc w:val="right"/>
        <w:rPr>
          <w:sz w:val="28"/>
          <w:szCs w:val="28"/>
        </w:rPr>
      </w:pPr>
      <w:r w:rsidRPr="00D6478A">
        <w:rPr>
          <w:sz w:val="28"/>
          <w:szCs w:val="28"/>
        </w:rPr>
        <w:br/>
      </w:r>
      <m:oMath>
        <m:eqArr>
          <m:eqArrPr>
            <m:ctrlPr>
              <w:rPr>
                <w:rFonts w:ascii="Cambria Math" w:hAnsi="Cambria Math"/>
                <w:sz w:val="28"/>
                <w:szCs w:val="28"/>
              </w:rPr>
            </m:ctrlPr>
          </m:eqArrPr>
          <m:e>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acc>
                      <m:accPr>
                        <m:chr m:val="^"/>
                        <m:ctrlPr>
                          <w:rPr>
                            <w:rFonts w:ascii="Cambria Math" w:hAnsi="Cambria Math"/>
                            <w:sz w:val="28"/>
                            <w:szCs w:val="28"/>
                          </w:rPr>
                        </m:ctrlPr>
                      </m:accPr>
                      <m:e>
                        <m:r>
                          <w:rPr>
                            <w:rFonts w:ascii="Cambria Math" w:hAnsi="Cambria Math"/>
                            <w:sz w:val="28"/>
                            <w:szCs w:val="28"/>
                          </w:rPr>
                          <m:t>V</m:t>
                        </m:r>
                      </m:e>
                    </m:acc>
                  </m:den>
                </m:f>
              </m:den>
            </m:f>
            <m:r>
              <w:rPr>
                <w:rFonts w:ascii="Cambria Math" w:hAnsi="Cambria Math"/>
                <w:sz w:val="28"/>
                <w:szCs w:val="28"/>
              </w:rPr>
              <m:t>≥</m:t>
            </m:r>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den>
            </m:f>
          </m:e>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den>
            </m:f>
            <m:r>
              <w:rPr>
                <w:rFonts w:ascii="Cambria Math" w:hAnsi="Cambria Math"/>
                <w:sz w:val="28"/>
                <w:szCs w:val="28"/>
              </w:rPr>
              <m:t>,</m:t>
            </m:r>
          </m:e>
        </m:eqArr>
      </m:oMath>
      <w:r w:rsidRPr="00D6478A">
        <w:rPr>
          <w:sz w:val="28"/>
          <w:szCs w:val="28"/>
        </w:rPr>
        <w:tab/>
      </w:r>
      <w:r w:rsidRPr="00D6478A">
        <w:rPr>
          <w:sz w:val="28"/>
          <w:szCs w:val="28"/>
        </w:rPr>
        <w:tab/>
      </w:r>
      <w:r w:rsidR="00F11CC0" w:rsidRPr="00D6478A">
        <w:rPr>
          <w:sz w:val="28"/>
          <w:szCs w:val="28"/>
        </w:rPr>
        <w:tab/>
      </w:r>
      <w:r w:rsidRPr="00D6478A">
        <w:rPr>
          <w:sz w:val="28"/>
          <w:szCs w:val="28"/>
        </w:rPr>
        <w:tab/>
      </w:r>
      <w:r w:rsidRPr="00D6478A">
        <w:rPr>
          <w:sz w:val="28"/>
          <w:szCs w:val="28"/>
        </w:rPr>
        <w:tab/>
        <w:t>(S.5)</w:t>
      </w:r>
      <w:r w:rsidRPr="00D6478A">
        <w:rPr>
          <w:sz w:val="28"/>
          <w:szCs w:val="28"/>
        </w:rPr>
        <w:br/>
      </w:r>
    </w:p>
    <w:p w:rsidR="00E5426D" w:rsidRDefault="001A4344">
      <w:pPr>
        <w:pStyle w:val="BodyText"/>
        <w:spacing w:line="480" w:lineRule="auto"/>
      </w:pPr>
      <m:oMath>
        <m:r>
          <w:rPr>
            <w:rFonts w:ascii="Cambria Math" w:hAnsi="Cambria Math"/>
          </w:rPr>
          <m:t>∀</m:t>
        </m:r>
        <m:r>
          <w:rPr>
            <w:rFonts w:ascii="Cambria Math" w:hAnsi="Cambria Math"/>
          </w:rPr>
          <m:t>m</m:t>
        </m:r>
        <m:r>
          <w:rPr>
            <w:rFonts w:ascii="Cambria Math" w:hAnsi="Cambria Math"/>
          </w:rPr>
          <m:t>.</m:t>
        </m:r>
      </m:oMath>
      <w:r w:rsidR="00B516AD">
        <w:rPr>
          <w:rFonts w:eastAsiaTheme="minorEastAsia"/>
        </w:rPr>
        <w:t xml:space="preserve"> </w:t>
      </w:r>
      <w:r>
        <w:rPr>
          <w:sz w:val="28"/>
          <w:szCs w:val="28"/>
        </w:rPr>
        <w:t xml:space="preserve">The quotient </w:t>
      </w:r>
      <m:oMath>
        <m:sSub>
          <m:sSubPr>
            <m:ctrlPr>
              <w:rPr>
                <w:rFonts w:ascii="Cambria Math" w:hAnsi="Cambria Math"/>
              </w:rPr>
            </m:ctrlPr>
          </m:sSubPr>
          <m:e>
            <m:r>
              <w:rPr>
                <w:rFonts w:ascii="Cambria Math" w:hAnsi="Cambria Math"/>
              </w:rPr>
              <m:t>Q</m:t>
            </m:r>
          </m:e>
          <m: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rPr>
          <w:sz w:val="28"/>
          <w:szCs w:val="28"/>
        </w:rPr>
        <w:t xml:space="preserve"> is</w:t>
      </w:r>
      <w:r>
        <w:rPr>
          <w:sz w:val="28"/>
          <w:szCs w:val="28"/>
        </w:rPr>
        <w:t xml:space="preserve"> then the lowest quotient that corresponds to a constituent seat. To see this, note that from Eq. (S.1) we have</w:t>
      </w:r>
    </w:p>
    <w:p w:rsidR="00E5426D" w:rsidRDefault="00E5426D">
      <w:pPr>
        <w:pStyle w:val="BodyText"/>
        <w:spacing w:line="480" w:lineRule="auto"/>
        <w:rPr>
          <w:sz w:val="28"/>
          <w:szCs w:val="28"/>
        </w:rPr>
      </w:pPr>
    </w:p>
    <w:p w:rsidR="00E5426D" w:rsidRDefault="001A4344">
      <w:pPr>
        <w:pStyle w:val="BodyText"/>
        <w:spacing w:line="480" w:lineRule="auto"/>
        <w:jc w:val="right"/>
      </w:pP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r>
          <w:rPr>
            <w:rFonts w:ascii="Cambria Math" w:hAnsi="Cambria Math"/>
            <w:sz w:val="28"/>
            <w:szCs w:val="28"/>
          </w:rPr>
          <m:t>∀</m:t>
        </m:r>
        <m:r>
          <w:rPr>
            <w:rFonts w:ascii="Cambria Math" w:hAnsi="Cambria Math"/>
            <w:sz w:val="28"/>
            <w:szCs w:val="28"/>
          </w:rPr>
          <m:t>m</m:t>
        </m:r>
        <m:r>
          <w:rPr>
            <w:rFonts w:ascii="Cambria Math" w:hAnsi="Cambria Math"/>
            <w:sz w:val="28"/>
            <w:szCs w:val="28"/>
          </w:rPr>
          <m:t>,</m:t>
        </m:r>
      </m:oMath>
      <w:r w:rsidRPr="00D6478A">
        <w:rPr>
          <w:sz w:val="28"/>
          <w:szCs w:val="28"/>
        </w:rPr>
        <w:tab/>
      </w:r>
      <w:r w:rsidRPr="00D6478A">
        <w:rPr>
          <w:sz w:val="28"/>
          <w:szCs w:val="28"/>
        </w:rPr>
        <w:tab/>
      </w:r>
      <w:r>
        <w:tab/>
      </w:r>
      <w:r>
        <w:tab/>
        <w:t>(S.6)</w:t>
      </w:r>
    </w:p>
    <w:p w:rsidR="00E5426D" w:rsidRPr="00D6478A" w:rsidRDefault="001A4344">
      <w:pPr>
        <w:pStyle w:val="BodyText"/>
        <w:spacing w:line="480" w:lineRule="auto"/>
        <w:rPr>
          <w:sz w:val="28"/>
          <w:szCs w:val="28"/>
        </w:rPr>
      </w:pPr>
      <w:r>
        <w:rPr>
          <w:sz w:val="28"/>
          <w:szCs w:val="28"/>
        </w:rPr>
        <w:br/>
        <w:t xml:space="preserve">where all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are positive integers. For proportionality, we must then allocate an additional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seats to each party </w:t>
      </w:r>
      <w:r w:rsidRPr="00D6478A">
        <w:rPr>
          <w:i/>
          <w:iCs/>
          <w:sz w:val="28"/>
          <w:szCs w:val="28"/>
        </w:rPr>
        <w:t>m</w:t>
      </w:r>
      <w:r w:rsidRPr="00D6478A">
        <w:rPr>
          <w:sz w:val="28"/>
          <w:szCs w:val="28"/>
        </w:rPr>
        <w:t xml:space="preserve">. If quotients are selected until the threshold defined by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sub>
        </m:sSub>
      </m:oMath>
      <w:r w:rsidRPr="00D6478A">
        <w:rPr>
          <w:sz w:val="28"/>
          <w:szCs w:val="28"/>
        </w:rPr>
        <w:t xml:space="preserve"> is met, we are left with</w:t>
      </w:r>
    </w:p>
    <w:p w:rsidR="00E5426D" w:rsidRPr="00D6478A" w:rsidRDefault="00E5426D">
      <w:pPr>
        <w:pStyle w:val="BodyText"/>
        <w:spacing w:line="480" w:lineRule="auto"/>
        <w:rPr>
          <w:sz w:val="28"/>
          <w:szCs w:val="28"/>
        </w:rPr>
      </w:pPr>
    </w:p>
    <w:p w:rsidR="00E5426D" w:rsidRPr="00D6478A" w:rsidRDefault="001A4344">
      <w:pPr>
        <w:pStyle w:val="BodyText"/>
        <w:spacing w:line="480" w:lineRule="auto"/>
        <w:jc w:val="right"/>
        <w:rPr>
          <w:sz w:val="28"/>
          <w:szCs w:val="28"/>
        </w:rPr>
      </w:pPr>
      <m:oMath>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den>
            </m:f>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e>
              <m:sup>
                <m:r>
                  <w:rPr>
                    <w:rFonts w:ascii="Cambria Math" w:hAnsi="Cambria Math"/>
                    <w:sz w:val="28"/>
                    <w:szCs w:val="28"/>
                  </w:rPr>
                  <m:t>+</m:t>
                </m:r>
              </m:sup>
            </m:sSup>
          </m:e>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sup>
                <m:r>
                  <w:rPr>
                    <w:rFonts w:ascii="Cambria Math" w:hAnsi="Cambria Math"/>
                    <w:sz w:val="28"/>
                    <w:szCs w:val="28"/>
                  </w:rPr>
                  <m:t>-</m:t>
                </m:r>
              </m:sup>
            </m:sSup>
          </m:e>
        </m:eqArr>
      </m:oMath>
      <w:r>
        <w:rPr>
          <w:rFonts w:eastAsiaTheme="minorEastAsia"/>
          <w:sz w:val="28"/>
          <w:szCs w:val="28"/>
        </w:rPr>
        <w:t>.</w:t>
      </w:r>
      <w:r w:rsidRPr="00D6478A">
        <w:rPr>
          <w:sz w:val="28"/>
          <w:szCs w:val="28"/>
        </w:rPr>
        <w:t xml:space="preserve"> </w:t>
      </w:r>
      <w:r w:rsidRPr="00D6478A">
        <w:rPr>
          <w:sz w:val="28"/>
          <w:szCs w:val="28"/>
        </w:rPr>
        <w:tab/>
      </w:r>
      <w:r w:rsidR="00F11CC0" w:rsidRPr="00D6478A">
        <w:rPr>
          <w:sz w:val="28"/>
          <w:szCs w:val="28"/>
        </w:rPr>
        <w:tab/>
      </w:r>
      <w:r w:rsidRPr="00D6478A">
        <w:rPr>
          <w:sz w:val="28"/>
          <w:szCs w:val="28"/>
        </w:rPr>
        <w:tab/>
        <w:t>(S.7)</w:t>
      </w:r>
      <w:r w:rsidRPr="00D6478A">
        <w:rPr>
          <w:sz w:val="28"/>
          <w:szCs w:val="28"/>
        </w:rPr>
        <w:br/>
      </w:r>
    </w:p>
    <w:p w:rsidR="00E5426D" w:rsidRDefault="001A4344">
      <w:pPr>
        <w:pStyle w:val="BodyText"/>
        <w:spacing w:line="480" w:lineRule="auto"/>
      </w:pPr>
      <w:r>
        <w:rPr>
          <w:sz w:val="28"/>
          <w:szCs w:val="28"/>
        </w:rPr>
        <w:t>To see how this imposes proportionality, first consider</w:t>
      </w:r>
      <w:r>
        <w:rPr>
          <w:sz w:val="28"/>
          <w:szCs w:val="28"/>
        </w:rPr>
        <w:t xml:space="preserve"> the simplified</w:t>
      </w:r>
      <w:r>
        <w:rPr>
          <w:sz w:val="28"/>
          <w:szCs w:val="28"/>
        </w:rPr>
        <w:t xml:space="preserve"> case where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(i.e., no seats won by independent candidates, and all 2nd ballot votes cast for major parties). Here, party </w:t>
      </w:r>
      <w:r>
        <w:rPr>
          <w:i/>
          <w:iCs/>
          <w:sz w:val="28"/>
          <w:szCs w:val="28"/>
        </w:rPr>
        <w:t>m</w:t>
      </w:r>
      <w:r>
        <w:rPr>
          <w:sz w:val="28"/>
          <w:szCs w:val="28"/>
        </w:rPr>
        <w:t>’s share of seats approaches:</w:t>
      </w:r>
    </w:p>
    <w:p w:rsidR="00E5426D" w:rsidRDefault="00E5426D">
      <w:pPr>
        <w:pStyle w:val="BodyText"/>
        <w:spacing w:line="480" w:lineRule="auto"/>
        <w:rPr>
          <w:sz w:val="28"/>
          <w:szCs w:val="28"/>
        </w:rPr>
      </w:pPr>
    </w:p>
    <w:p w:rsidR="00F11CC0" w:rsidRDefault="001A4344" w:rsidP="00F11CC0">
      <w:pPr>
        <w:pStyle w:val="BodyText"/>
        <w:spacing w:line="480" w:lineRule="auto"/>
        <w:jc w:val="right"/>
        <w:rPr>
          <w:rFonts w:eastAsiaTheme="minorEastAsia"/>
        </w:rPr>
      </w:pPr>
      <m:oMath>
        <m:eqArr>
          <m:eqArrPr>
            <m:ctrlPr>
              <w:rPr>
                <w:rFonts w:ascii="Cambria Math" w:hAnsi="Cambria Math"/>
                <w:sz w:val="28"/>
                <w:szCs w:val="28"/>
              </w:rPr>
            </m:ctrlPr>
          </m:eqArr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r>
                  <w:rPr>
                    <w:rFonts w:ascii="Cambria Math" w:hAnsi="Cambria Math"/>
                    <w:sz w:val="28"/>
                    <w:szCs w:val="28"/>
                  </w:rPr>
                  <m:t>+</m:t>
                </m:r>
                <m:nary>
                  <m:naryPr>
                    <m:chr m:val="∑"/>
                    <m:supHide m:val="1"/>
                    <m:ctrlPr>
                      <w:rPr>
                        <w:rFonts w:ascii="Cambria Math" w:hAnsi="Cambria Math"/>
                        <w:sz w:val="28"/>
                        <w:szCs w:val="28"/>
                      </w:rPr>
                    </m:ctrlPr>
                  </m:naryPr>
                  <m:sub>
                    <m:r>
                      <w:rPr>
                        <w:rFonts w:ascii="Cambria Math" w:hAnsi="Cambria Math"/>
                        <w:sz w:val="28"/>
                        <w:szCs w:val="28"/>
                      </w:rPr>
                      <m:t>k</m:t>
                    </m:r>
                  </m:sub>
                  <m:sup/>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e>
                </m:nary>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num>
              <m:den>
                <m:sSup>
                  <m:sSupPr>
                    <m:ctrlPr>
                      <w:rPr>
                        <w:rFonts w:ascii="Cambria Math" w:hAnsi="Cambria Math"/>
                        <w:sz w:val="28"/>
                        <w:szCs w:val="28"/>
                      </w:rPr>
                    </m:ctrlPr>
                  </m:sSupPr>
                  <m:e>
                    <m:d>
                      <m:dPr>
                        <m:begChr m:val="["/>
                        <m:endChr m:val="]"/>
                        <m:ctrlPr>
                          <w:rPr>
                            <w:rFonts w:ascii="Cambria Math" w:hAnsi="Cambria Math"/>
                            <w:sz w:val="28"/>
                            <w:szCs w:val="28"/>
                          </w:rPr>
                        </m:ctrlPr>
                      </m:dPr>
                      <m:e>
                        <m:nary>
                          <m:naryPr>
                            <m:chr m:val="∑"/>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nary>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den>
            </m:f>
          </m:e>
          <m:e>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e>
              <m:sup>
                <m:r>
                  <w:rPr>
                    <w:rFonts w:ascii="Cambria Math" w:hAnsi="Cambria Math"/>
                    <w:sz w:val="28"/>
                    <w:szCs w:val="28"/>
                  </w:rPr>
                  <m:t>-</m:t>
                </m:r>
              </m:sup>
            </m:sSup>
          </m:e>
        </m:eqArr>
        <m:r>
          <w:rPr>
            <w:rFonts w:ascii="Cambria Math" w:hAnsi="Cambria Math"/>
            <w:sz w:val="28"/>
            <w:szCs w:val="28"/>
          </w:rPr>
          <m:t>,</m:t>
        </m:r>
      </m:oMath>
      <w:r w:rsidR="00F11CC0">
        <w:rPr>
          <w:rFonts w:eastAsiaTheme="minorEastAsia"/>
        </w:rPr>
        <w:tab/>
      </w:r>
      <w:r w:rsidR="00F11CC0">
        <w:rPr>
          <w:rFonts w:eastAsiaTheme="minorEastAsia"/>
        </w:rPr>
        <w:tab/>
      </w:r>
      <w:r w:rsidR="00F11CC0">
        <w:rPr>
          <w:rFonts w:eastAsiaTheme="minorEastAsia"/>
        </w:rPr>
        <w:tab/>
      </w:r>
      <w:r w:rsidR="00F11CC0">
        <w:rPr>
          <w:rFonts w:eastAsiaTheme="minorEastAsia"/>
        </w:rPr>
        <w:tab/>
        <w:t>(S.8)</w:t>
      </w:r>
    </w:p>
    <w:p w:rsidR="00E5426D" w:rsidRDefault="001A4344">
      <w:pPr>
        <w:pStyle w:val="BodyText"/>
        <w:spacing w:line="480" w:lineRule="auto"/>
      </w:pPr>
      <w:r>
        <w:rPr>
          <w:sz w:val="28"/>
          <w:szCs w:val="28"/>
        </w:rPr>
        <w:lastRenderedPageBreak/>
        <w:br/>
        <w:t xml:space="preserve">that is, party </w:t>
      </w:r>
      <w:r>
        <w:rPr>
          <w:i/>
          <w:iCs/>
          <w:sz w:val="28"/>
          <w:szCs w:val="28"/>
        </w:rPr>
        <w:t>m</w:t>
      </w:r>
      <w:r>
        <w:rPr>
          <w:sz w:val="28"/>
          <w:szCs w:val="28"/>
        </w:rPr>
        <w:t>’s share of the popu</w:t>
      </w:r>
      <w:r>
        <w:rPr>
          <w:sz w:val="28"/>
          <w:szCs w:val="28"/>
        </w:rPr>
        <w:t>lar vote</w:t>
      </w:r>
      <w:r w:rsidR="00D67D53">
        <w:rPr>
          <w:sz w:val="28"/>
          <w:szCs w:val="28"/>
        </w:rPr>
        <w:t xml:space="preserve"> (rounded down to the nearest integer)</w:t>
      </w:r>
      <w:r>
        <w:rPr>
          <w:sz w:val="28"/>
          <w:szCs w:val="28"/>
        </w:rPr>
        <w:t>.</w:t>
      </w:r>
    </w:p>
    <w:p w:rsidR="00E5426D" w:rsidRDefault="001A4344">
      <w:pPr>
        <w:pStyle w:val="BodyText"/>
        <w:spacing w:line="480" w:lineRule="auto"/>
      </w:pPr>
      <w:r>
        <w:rPr>
          <w:sz w:val="28"/>
          <w:szCs w:val="28"/>
        </w:rPr>
        <w:t>This simplified case is actually not far removed from recent elections, where independent seats are relatively rare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≈0</m:t>
        </m:r>
      </m:oMath>
      <w:r>
        <w:rPr>
          <w:sz w:val="28"/>
          <w:szCs w:val="28"/>
        </w:rPr>
        <w:t>), and minor parties have obtained only a few percentage points of popular support (</w:t>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w:t>
      </w:r>
      <w:r>
        <w:rPr>
          <w:sz w:val="28"/>
          <w:szCs w:val="28"/>
        </w:rPr>
        <w:t xml:space="preserve">Accounting for independent seats and votes, however, requires subtle discussion that is not limited to mathematics, as we </w:t>
      </w:r>
      <w:r w:rsidR="00D6478A">
        <w:rPr>
          <w:sz w:val="28"/>
          <w:szCs w:val="28"/>
        </w:rPr>
        <w:t xml:space="preserve">will </w:t>
      </w:r>
      <w:r>
        <w:rPr>
          <w:sz w:val="28"/>
          <w:szCs w:val="28"/>
        </w:rPr>
        <w:t>see in the following section.</w:t>
      </w:r>
    </w:p>
    <w:p w:rsidR="00E5426D" w:rsidRDefault="001A4344">
      <w:pPr>
        <w:pStyle w:val="Heading1"/>
        <w:spacing w:line="480" w:lineRule="auto"/>
        <w:rPr>
          <w:sz w:val="28"/>
          <w:szCs w:val="28"/>
        </w:rPr>
      </w:pPr>
      <w:r>
        <w:rPr>
          <w:color w:val="000000"/>
          <w:sz w:val="28"/>
          <w:szCs w:val="28"/>
        </w:rPr>
        <w:t xml:space="preserve">S.1 </w:t>
      </w:r>
      <w:bookmarkStart w:id="2" w:name="sec%2525253Aoutliers"/>
      <w:r>
        <w:rPr>
          <w:color w:val="000000"/>
          <w:sz w:val="28"/>
          <w:szCs w:val="28"/>
        </w:rPr>
        <w:t>Independent and Spoiled Ballots</w:t>
      </w:r>
      <w:bookmarkEnd w:id="2"/>
    </w:p>
    <w:p w:rsidR="00E5426D" w:rsidRDefault="001A4344">
      <w:pPr>
        <w:pStyle w:val="FirstParagraph"/>
        <w:spacing w:line="480" w:lineRule="auto"/>
        <w:rPr>
          <w:sz w:val="28"/>
          <w:szCs w:val="28"/>
        </w:rPr>
      </w:pPr>
      <w:r>
        <w:rPr>
          <w:sz w:val="28"/>
          <w:szCs w:val="28"/>
        </w:rPr>
        <w:t xml:space="preserve">Consider a hypothetical minimal </w:t>
      </w:r>
      <w:r>
        <w:rPr>
          <w:sz w:val="28"/>
          <w:szCs w:val="28"/>
        </w:rPr>
        <w:t>election</w:t>
      </w:r>
      <w:r>
        <w:rPr>
          <w:sz w:val="28"/>
          <w:szCs w:val="28"/>
        </w:rPr>
        <w:t xml:space="preserve"> </w:t>
      </w:r>
      <w:r>
        <w:rPr>
          <w:sz w:val="28"/>
          <w:szCs w:val="28"/>
        </w:rPr>
        <w:t xml:space="preserve">with 100 total ballots, 95 of which were valid, the other five of which were spoiled. Suppose party </w:t>
      </w:r>
      <w:r w:rsidR="00F11CC0" w:rsidRPr="00F11CC0">
        <w:rPr>
          <w:i/>
          <w:iCs/>
          <w:sz w:val="28"/>
          <w:szCs w:val="28"/>
        </w:rPr>
        <w:t>X</w:t>
      </w:r>
      <w:r>
        <w:rPr>
          <w:sz w:val="28"/>
          <w:szCs w:val="28"/>
        </w:rPr>
        <w:t xml:space="preserve"> obtained 45 votes and remained under-represented against parties </w:t>
      </w:r>
      <w:r w:rsidR="00F11CC0" w:rsidRPr="00F11CC0">
        <w:rPr>
          <w:i/>
          <w:iCs/>
          <w:sz w:val="28"/>
          <w:szCs w:val="28"/>
        </w:rPr>
        <w:t>Y</w:t>
      </w:r>
      <w:r>
        <w:rPr>
          <w:sz w:val="28"/>
          <w:szCs w:val="28"/>
        </w:rPr>
        <w:t xml:space="preserve"> and </w:t>
      </w:r>
      <w:r w:rsidR="00F11CC0" w:rsidRPr="00F11CC0">
        <w:rPr>
          <w:i/>
          <w:iCs/>
          <w:sz w:val="28"/>
          <w:szCs w:val="28"/>
        </w:rPr>
        <w:t>Z</w:t>
      </w:r>
      <w:r>
        <w:rPr>
          <w:sz w:val="28"/>
          <w:szCs w:val="28"/>
        </w:rPr>
        <w:t xml:space="preserve">, who together obtained another 45 votes. The remaining 5 valid votes were </w:t>
      </w:r>
      <w:r>
        <w:rPr>
          <w:sz w:val="28"/>
          <w:szCs w:val="28"/>
        </w:rPr>
        <w:t>cast for various small parties (</w:t>
      </w:r>
      <w:r w:rsidR="00E65AFB">
        <w:rPr>
          <w:sz w:val="28"/>
          <w:szCs w:val="28"/>
          <w:lang w:val="el-GR"/>
        </w:rPr>
        <w:t>α</w:t>
      </w:r>
      <w:r w:rsidR="00E65AFB" w:rsidRPr="00E65AFB">
        <w:rPr>
          <w:sz w:val="28"/>
          <w:szCs w:val="28"/>
        </w:rPr>
        <w:t>,</w:t>
      </w:r>
      <w:r w:rsidR="00E65AFB">
        <w:rPr>
          <w:sz w:val="28"/>
          <w:szCs w:val="28"/>
        </w:rPr>
        <w:t xml:space="preserve"> </w:t>
      </w:r>
      <w:r w:rsidR="00E65AFB">
        <w:rPr>
          <w:sz w:val="28"/>
          <w:szCs w:val="28"/>
          <w:lang w:val="el-GR"/>
        </w:rPr>
        <w:t>β</w:t>
      </w:r>
      <w:r w:rsidR="00E65AFB" w:rsidRPr="00E65AFB">
        <w:rPr>
          <w:sz w:val="28"/>
          <w:szCs w:val="28"/>
        </w:rPr>
        <w:t>,</w:t>
      </w:r>
      <w:r>
        <w:rPr>
          <w:sz w:val="28"/>
          <w:szCs w:val="28"/>
        </w:rPr>
        <w:t xml:space="preserve"> etc. …), each of which </w:t>
      </w:r>
      <w:r>
        <w:rPr>
          <w:sz w:val="28"/>
          <w:szCs w:val="28"/>
        </w:rPr>
        <w:t>fell below the 5% threshold required for supplementary seats. What then is the ‘proportional’ share of seats for party</w:t>
      </w:r>
      <w:r w:rsidR="00E65AFB">
        <w:rPr>
          <w:sz w:val="28"/>
          <w:szCs w:val="28"/>
        </w:rPr>
        <w:t xml:space="preserve"> </w:t>
      </w:r>
      <w:r w:rsidR="00E65AFB" w:rsidRPr="00E65AFB">
        <w:rPr>
          <w:i/>
          <w:iCs/>
          <w:sz w:val="28"/>
          <w:szCs w:val="28"/>
        </w:rPr>
        <w:t>X</w:t>
      </w:r>
      <w:r>
        <w:rPr>
          <w:sz w:val="28"/>
          <w:szCs w:val="28"/>
        </w:rPr>
        <w:t>? Traditional MM would suggest 50% (</w:t>
      </w:r>
      <w:r w:rsidR="00E65AFB" w:rsidRPr="00E65AFB">
        <w:rPr>
          <w:i/>
          <w:iCs/>
          <w:sz w:val="28"/>
          <w:szCs w:val="28"/>
        </w:rPr>
        <w:t>X</w:t>
      </w:r>
      <w:r>
        <w:rPr>
          <w:sz w:val="28"/>
          <w:szCs w:val="28"/>
        </w:rPr>
        <w:t>’s share of the valid major-p</w:t>
      </w:r>
      <w:r>
        <w:rPr>
          <w:sz w:val="28"/>
          <w:szCs w:val="28"/>
        </w:rPr>
        <w:t xml:space="preserve">arty votes, 45/90), as </w:t>
      </w:r>
      <w:r>
        <w:rPr>
          <w:sz w:val="28"/>
          <w:szCs w:val="28"/>
        </w:rPr>
        <w:lastRenderedPageBreak/>
        <w:t>supplemental seats are shared only among major parties. Alternatively, one might interpret ‘proportionality’ to mean 47% (</w:t>
      </w:r>
      <w:r w:rsidR="00E65AFB" w:rsidRPr="00E65AFB">
        <w:rPr>
          <w:i/>
          <w:iCs/>
          <w:sz w:val="28"/>
          <w:szCs w:val="28"/>
        </w:rPr>
        <w:t>X</w:t>
      </w:r>
      <w:r>
        <w:rPr>
          <w:sz w:val="28"/>
          <w:szCs w:val="28"/>
        </w:rPr>
        <w:t>’s share of valid votes, 45/95), or 45% (</w:t>
      </w:r>
      <w:r w:rsidR="00E65AFB" w:rsidRPr="00E65AFB">
        <w:rPr>
          <w:i/>
          <w:iCs/>
          <w:sz w:val="28"/>
          <w:szCs w:val="28"/>
        </w:rPr>
        <w:t>X</w:t>
      </w:r>
      <w:r>
        <w:rPr>
          <w:sz w:val="28"/>
          <w:szCs w:val="28"/>
        </w:rPr>
        <w:t>’s share of the voting electorate, 45/100).</w:t>
      </w:r>
    </w:p>
    <w:p w:rsidR="00E5426D" w:rsidRDefault="001A4344">
      <w:pPr>
        <w:pStyle w:val="BodyText"/>
        <w:spacing w:line="480" w:lineRule="auto"/>
        <w:rPr>
          <w:sz w:val="28"/>
          <w:szCs w:val="28"/>
        </w:rPr>
      </w:pPr>
      <w:r>
        <w:rPr>
          <w:sz w:val="28"/>
          <w:szCs w:val="28"/>
        </w:rPr>
        <w:t>In the 2011 election, fo</w:t>
      </w:r>
      <w:r>
        <w:rPr>
          <w:sz w:val="28"/>
          <w:szCs w:val="28"/>
        </w:rPr>
        <w:t>r example, both the NDP and Liberal parties were under-represented; it is difficult to argue that someone who voted for the Rhinoceros party, for example, would want their share of the popular vote used to provide compensatory seats to either the NDP or Li</w:t>
      </w:r>
      <w:r>
        <w:rPr>
          <w:sz w:val="28"/>
          <w:szCs w:val="28"/>
        </w:rPr>
        <w:t xml:space="preserve">beral parties -indeed, such a voter explicitly voted </w:t>
      </w:r>
      <w:r>
        <w:rPr>
          <w:i/>
          <w:sz w:val="28"/>
          <w:szCs w:val="28"/>
        </w:rPr>
        <w:t>against</w:t>
      </w:r>
      <w:r>
        <w:rPr>
          <w:sz w:val="28"/>
          <w:szCs w:val="28"/>
        </w:rPr>
        <w:t xml:space="preserve"> these parties. Nor</w:t>
      </w:r>
      <w:r>
        <w:rPr>
          <w:sz w:val="28"/>
          <w:szCs w:val="28"/>
        </w:rPr>
        <w:t xml:space="preserve"> did this voter support the over-represented Conservative party, either</w:t>
      </w:r>
      <w:r w:rsidR="007B757C">
        <w:rPr>
          <w:sz w:val="28"/>
          <w:szCs w:val="28"/>
        </w:rPr>
        <w:t>, however</w:t>
      </w:r>
      <w:r>
        <w:rPr>
          <w:sz w:val="28"/>
          <w:szCs w:val="28"/>
        </w:rPr>
        <w:t xml:space="preserve"> </w:t>
      </w:r>
      <w:r w:rsidR="00E65AFB">
        <w:rPr>
          <w:sz w:val="28"/>
          <w:szCs w:val="28"/>
        </w:rPr>
        <w:t>each of the Conservative party’s seats has another justification based on constituency representation. As far as supplementary seating is concerned</w:t>
      </w:r>
      <w:r w:rsidR="00695DC4">
        <w:rPr>
          <w:sz w:val="28"/>
          <w:szCs w:val="28"/>
        </w:rPr>
        <w:t xml:space="preserve"> (the purpose of which is establishing proportionality)</w:t>
      </w:r>
      <w:r w:rsidR="00E65AFB">
        <w:rPr>
          <w:sz w:val="28"/>
          <w:szCs w:val="28"/>
        </w:rPr>
        <w:t xml:space="preserve">, </w:t>
      </w:r>
      <w:r>
        <w:rPr>
          <w:sz w:val="28"/>
          <w:szCs w:val="28"/>
        </w:rPr>
        <w:t>this voter’s share of the popular vote cannot fairly be used</w:t>
      </w:r>
      <w:r w:rsidR="00B86840">
        <w:rPr>
          <w:sz w:val="28"/>
          <w:szCs w:val="28"/>
        </w:rPr>
        <w:t xml:space="preserve"> by</w:t>
      </w:r>
      <w:r>
        <w:rPr>
          <w:sz w:val="28"/>
          <w:szCs w:val="28"/>
        </w:rPr>
        <w:t xml:space="preserve"> </w:t>
      </w:r>
      <w:r>
        <w:rPr>
          <w:i/>
          <w:sz w:val="28"/>
          <w:szCs w:val="28"/>
        </w:rPr>
        <w:t>any</w:t>
      </w:r>
      <w:r>
        <w:rPr>
          <w:sz w:val="28"/>
          <w:szCs w:val="28"/>
        </w:rPr>
        <w:t xml:space="preserve"> major party.</w:t>
      </w:r>
    </w:p>
    <w:p w:rsidR="00E5426D" w:rsidRDefault="001A4344">
      <w:pPr>
        <w:pStyle w:val="BodyText"/>
        <w:spacing w:line="480" w:lineRule="auto"/>
        <w:rPr>
          <w:sz w:val="28"/>
          <w:szCs w:val="28"/>
        </w:rPr>
      </w:pPr>
      <w:r>
        <w:rPr>
          <w:sz w:val="28"/>
          <w:szCs w:val="28"/>
        </w:rPr>
        <w:t xml:space="preserve">This is especially true if such a minor party won </w:t>
      </w:r>
      <w:r w:rsidR="00695DC4">
        <w:rPr>
          <w:sz w:val="28"/>
          <w:szCs w:val="28"/>
        </w:rPr>
        <w:t>constituency seats</w:t>
      </w:r>
      <w:r>
        <w:rPr>
          <w:sz w:val="28"/>
          <w:szCs w:val="28"/>
        </w:rPr>
        <w:t xml:space="preserve">. For example, in </w:t>
      </w:r>
      <w:r w:rsidR="00D14BD7">
        <w:rPr>
          <w:sz w:val="28"/>
          <w:szCs w:val="28"/>
        </w:rPr>
        <w:t xml:space="preserve">both the </w:t>
      </w:r>
      <w:r>
        <w:rPr>
          <w:sz w:val="28"/>
          <w:szCs w:val="28"/>
        </w:rPr>
        <w:t xml:space="preserve">2011 </w:t>
      </w:r>
      <w:r w:rsidR="00D14BD7">
        <w:rPr>
          <w:sz w:val="28"/>
          <w:szCs w:val="28"/>
        </w:rPr>
        <w:t xml:space="preserve">and 2015 elections </w:t>
      </w:r>
      <w:r>
        <w:rPr>
          <w:sz w:val="28"/>
          <w:szCs w:val="28"/>
        </w:rPr>
        <w:t>the Green Party failed to obtain 5% of the popular vote and therefore would not qualify for supplementary seats. The Green Party did, however</w:t>
      </w:r>
      <w:r>
        <w:rPr>
          <w:sz w:val="28"/>
          <w:szCs w:val="28"/>
        </w:rPr>
        <w:t>, obtain a single constituency seat</w:t>
      </w:r>
      <w:r w:rsidR="00D14BD7">
        <w:rPr>
          <w:sz w:val="28"/>
          <w:szCs w:val="28"/>
        </w:rPr>
        <w:t xml:space="preserve"> in both elections</w:t>
      </w:r>
      <w:r>
        <w:rPr>
          <w:sz w:val="28"/>
          <w:szCs w:val="28"/>
        </w:rPr>
        <w:t xml:space="preserve">, and therefore, </w:t>
      </w:r>
      <w:r>
        <w:rPr>
          <w:i/>
          <w:sz w:val="28"/>
          <w:szCs w:val="28"/>
        </w:rPr>
        <w:t>any</w:t>
      </w:r>
      <w:r>
        <w:rPr>
          <w:sz w:val="28"/>
          <w:szCs w:val="28"/>
        </w:rPr>
        <w:t xml:space="preserve"> additional MPs </w:t>
      </w:r>
      <w:r>
        <w:rPr>
          <w:sz w:val="28"/>
          <w:szCs w:val="28"/>
        </w:rPr>
        <w:lastRenderedPageBreak/>
        <w:t>would serve to diminish the relative power of the Green Party’s lone representative. As such, the Green Party’s</w:t>
      </w:r>
      <w:r w:rsidR="00D14BD7">
        <w:rPr>
          <w:sz w:val="28"/>
          <w:szCs w:val="28"/>
        </w:rPr>
        <w:t xml:space="preserve"> share</w:t>
      </w:r>
      <w:r>
        <w:rPr>
          <w:sz w:val="28"/>
          <w:szCs w:val="28"/>
        </w:rPr>
        <w:t xml:space="preserve"> of popular votes</w:t>
      </w:r>
      <w:r w:rsidR="00D14BD7">
        <w:rPr>
          <w:sz w:val="28"/>
          <w:szCs w:val="28"/>
        </w:rPr>
        <w:t xml:space="preserve"> (</w:t>
      </w:r>
      <w:r w:rsidR="00D14BD7">
        <w:rPr>
          <w:sz w:val="28"/>
          <w:szCs w:val="28"/>
        </w:rPr>
        <w:t>3.9%</w:t>
      </w:r>
      <w:r w:rsidR="00D14BD7">
        <w:rPr>
          <w:sz w:val="28"/>
          <w:szCs w:val="28"/>
        </w:rPr>
        <w:t xml:space="preserve"> in 2011, </w:t>
      </w:r>
      <w:r w:rsidR="00D14BD7">
        <w:rPr>
          <w:sz w:val="28"/>
          <w:szCs w:val="28"/>
        </w:rPr>
        <w:t>3.</w:t>
      </w:r>
      <w:r w:rsidR="00D14BD7">
        <w:rPr>
          <w:sz w:val="28"/>
          <w:szCs w:val="28"/>
        </w:rPr>
        <w:t>5</w:t>
      </w:r>
      <w:r w:rsidR="00D14BD7">
        <w:rPr>
          <w:sz w:val="28"/>
          <w:szCs w:val="28"/>
        </w:rPr>
        <w:t>%</w:t>
      </w:r>
      <w:r w:rsidR="00D14BD7">
        <w:rPr>
          <w:sz w:val="28"/>
          <w:szCs w:val="28"/>
        </w:rPr>
        <w:t xml:space="preserve"> in 2015)</w:t>
      </w:r>
      <w:r>
        <w:rPr>
          <w:sz w:val="28"/>
          <w:szCs w:val="28"/>
        </w:rPr>
        <w:t xml:space="preserve"> can hardly be used towards proportionality for othe</w:t>
      </w:r>
      <w:r>
        <w:rPr>
          <w:sz w:val="28"/>
          <w:szCs w:val="28"/>
        </w:rPr>
        <w:t xml:space="preserve">r competing underrepresented parties. </w:t>
      </w:r>
      <w:r w:rsidR="00D14BD7">
        <w:rPr>
          <w:sz w:val="28"/>
          <w:szCs w:val="28"/>
        </w:rPr>
        <w:t xml:space="preserve">What then should be done with the corresponding 3.9% </w:t>
      </w:r>
      <w:r w:rsidR="00D14BD7" w:rsidRPr="00D14BD7">
        <w:rPr>
          <w:sz w:val="28"/>
          <w:szCs w:val="28"/>
        </w:rPr>
        <w:t xml:space="preserve">(or 3.5%) </w:t>
      </w:r>
      <w:r w:rsidR="00D14BD7">
        <w:rPr>
          <w:sz w:val="28"/>
          <w:szCs w:val="28"/>
        </w:rPr>
        <w:t>of seats in parliament? A</w:t>
      </w:r>
      <w:r>
        <w:rPr>
          <w:sz w:val="28"/>
          <w:szCs w:val="28"/>
        </w:rPr>
        <w:t xml:space="preserve"> parsimonious approach would suggest that the share of valid 2nd ballot votes cast for minor parties should be agnostic with respect to major parties, and default towards the existing FPP result from the 1st ba</w:t>
      </w:r>
      <w:r>
        <w:rPr>
          <w:sz w:val="28"/>
          <w:szCs w:val="28"/>
        </w:rPr>
        <w:t xml:space="preserve">llot. Such ballots then serve to inhibit </w:t>
      </w:r>
      <w:r>
        <w:rPr>
          <w:i/>
          <w:sz w:val="28"/>
          <w:szCs w:val="28"/>
        </w:rPr>
        <w:t>all</w:t>
      </w:r>
      <w:r>
        <w:rPr>
          <w:sz w:val="28"/>
          <w:szCs w:val="28"/>
        </w:rPr>
        <w:t xml:space="preserve"> major parties from obtaining supplementary seats.</w:t>
      </w:r>
    </w:p>
    <w:p w:rsidR="00E5426D" w:rsidRDefault="001A4344">
      <w:pPr>
        <w:pStyle w:val="BodyText"/>
        <w:spacing w:line="480" w:lineRule="auto"/>
        <w:rPr>
          <w:sz w:val="28"/>
          <w:szCs w:val="28"/>
        </w:rPr>
      </w:pPr>
      <w:r>
        <w:rPr>
          <w:sz w:val="28"/>
          <w:szCs w:val="28"/>
        </w:rPr>
        <w:t xml:space="preserve">Spoiled ballots present a different issue, but similar logic applies: some voters may wish to vote </w:t>
      </w:r>
      <w:r>
        <w:rPr>
          <w:i/>
          <w:sz w:val="28"/>
          <w:szCs w:val="28"/>
        </w:rPr>
        <w:t>only</w:t>
      </w:r>
      <w:r>
        <w:rPr>
          <w:sz w:val="28"/>
          <w:szCs w:val="28"/>
        </w:rPr>
        <w:t xml:space="preserve"> for their local candidate, without supporting </w:t>
      </w:r>
      <w:r>
        <w:rPr>
          <w:i/>
          <w:sz w:val="28"/>
          <w:szCs w:val="28"/>
        </w:rPr>
        <w:t>any</w:t>
      </w:r>
      <w:r>
        <w:rPr>
          <w:sz w:val="28"/>
          <w:szCs w:val="28"/>
        </w:rPr>
        <w:t xml:space="preserve"> existing party (e.g. if they are voting for an independent candidate). A voter who supports only that </w:t>
      </w:r>
      <w:r>
        <w:rPr>
          <w:sz w:val="28"/>
          <w:szCs w:val="28"/>
        </w:rPr>
        <w:t xml:space="preserve">candidate would wish to prevent the addition of any supplementary MPs to avoid diluting their representative’s power once in office; a spoiled 2nd ballot might then represent a legitimate wish to obstruct the addition of </w:t>
      </w:r>
      <w:r>
        <w:rPr>
          <w:i/>
          <w:sz w:val="28"/>
          <w:szCs w:val="28"/>
        </w:rPr>
        <w:t>any</w:t>
      </w:r>
      <w:r>
        <w:rPr>
          <w:sz w:val="28"/>
          <w:szCs w:val="28"/>
        </w:rPr>
        <w:t xml:space="preserve"> supplemental MPs.</w:t>
      </w:r>
    </w:p>
    <w:p w:rsidR="00E5426D" w:rsidRPr="00F926E3" w:rsidRDefault="001A4344">
      <w:pPr>
        <w:pStyle w:val="BodyText"/>
        <w:spacing w:line="480" w:lineRule="auto"/>
        <w:rPr>
          <w:sz w:val="28"/>
          <w:szCs w:val="28"/>
        </w:rPr>
      </w:pPr>
      <w:r>
        <w:rPr>
          <w:sz w:val="28"/>
          <w:szCs w:val="28"/>
        </w:rPr>
        <w:lastRenderedPageBreak/>
        <w:t>Given these c</w:t>
      </w:r>
      <w:r>
        <w:rPr>
          <w:sz w:val="28"/>
          <w:szCs w:val="28"/>
        </w:rPr>
        <w:t>onsiderations, for the above hypothetical election, PMM takes the approach that if party</w:t>
      </w:r>
      <w:r w:rsidR="006E32B5">
        <w:rPr>
          <w:sz w:val="28"/>
          <w:szCs w:val="28"/>
        </w:rPr>
        <w:t xml:space="preserve"> </w:t>
      </w:r>
      <w:r w:rsidR="006E32B5" w:rsidRPr="006E32B5">
        <w:rPr>
          <w:i/>
          <w:iCs/>
          <w:sz w:val="28"/>
          <w:szCs w:val="28"/>
        </w:rPr>
        <w:t>X</w:t>
      </w:r>
      <w:r>
        <w:rPr>
          <w:sz w:val="28"/>
          <w:szCs w:val="28"/>
        </w:rPr>
        <w:t xml:space="preserve"> receives 45% of the total ballots -</w:t>
      </w:r>
      <w:r>
        <w:rPr>
          <w:i/>
          <w:sz w:val="28"/>
          <w:szCs w:val="28"/>
        </w:rPr>
        <w:t>including spoiled ballots and ballots cast for minor parties</w:t>
      </w:r>
      <w:r>
        <w:rPr>
          <w:sz w:val="28"/>
          <w:szCs w:val="28"/>
        </w:rPr>
        <w:t xml:space="preserve">- then it is entitled to 45% of the parliamentary seats. Spoiled, and </w:t>
      </w:r>
      <w:r>
        <w:rPr>
          <w:sz w:val="28"/>
          <w:szCs w:val="28"/>
        </w:rPr>
        <w:t xml:space="preserve">minor-party 2nd ballots should default towards the preexisting results from the first ballot (i.e., the current FPP system), and serve to inhibit supplementary MPs altogether. In practice, recent elections suggest that these votes </w:t>
      </w:r>
      <w:r w:rsidR="00B8170C">
        <w:rPr>
          <w:sz w:val="28"/>
          <w:szCs w:val="28"/>
        </w:rPr>
        <w:t xml:space="preserve">usually </w:t>
      </w:r>
      <w:r>
        <w:rPr>
          <w:sz w:val="28"/>
          <w:szCs w:val="28"/>
        </w:rPr>
        <w:t>comprise about 2</w:t>
      </w:r>
      <w:r w:rsidR="00B8170C">
        <w:rPr>
          <w:sz w:val="28"/>
          <w:szCs w:val="28"/>
        </w:rPr>
        <w:t>-4</w:t>
      </w:r>
      <w:r>
        <w:rPr>
          <w:sz w:val="28"/>
          <w:szCs w:val="28"/>
        </w:rPr>
        <w:t>% of ball</w:t>
      </w:r>
      <w:r>
        <w:rPr>
          <w:sz w:val="28"/>
          <w:szCs w:val="28"/>
        </w:rPr>
        <w:t>ots.</w:t>
      </w:r>
      <w:r w:rsidR="00F926E3">
        <w:rPr>
          <w:sz w:val="28"/>
          <w:szCs w:val="28"/>
        </w:rPr>
        <w:t xml:space="preserve"> Counting </w:t>
      </w:r>
      <w:r w:rsidR="00F926E3">
        <w:rPr>
          <w:i/>
          <w:iCs/>
          <w:sz w:val="28"/>
          <w:szCs w:val="28"/>
        </w:rPr>
        <w:t>everyone</w:t>
      </w:r>
      <w:r w:rsidR="00F926E3">
        <w:rPr>
          <w:sz w:val="28"/>
          <w:szCs w:val="28"/>
        </w:rPr>
        <w:t xml:space="preserve"> means counting them as well.</w:t>
      </w:r>
    </w:p>
    <w:p w:rsidR="00E5426D" w:rsidRDefault="001A4344">
      <w:pPr>
        <w:pStyle w:val="BodyText"/>
        <w:spacing w:line="480" w:lineRule="auto"/>
        <w:rPr>
          <w:sz w:val="28"/>
          <w:szCs w:val="28"/>
        </w:rPr>
      </w:pPr>
      <w:r>
        <w:rPr>
          <w:sz w:val="28"/>
          <w:szCs w:val="28"/>
        </w:rPr>
        <w:t>With these considerations in mind, the algorithm remains very much the same as in the standard D’Hondt process, however the termination criteri</w:t>
      </w:r>
      <w:r w:rsidR="007A55D0">
        <w:rPr>
          <w:sz w:val="28"/>
          <w:szCs w:val="28"/>
        </w:rPr>
        <w:t>on</w:t>
      </w:r>
      <w:r>
        <w:rPr>
          <w:sz w:val="28"/>
          <w:szCs w:val="28"/>
        </w:rPr>
        <w:t xml:space="preserve"> is slightly different.</w:t>
      </w:r>
    </w:p>
    <w:p w:rsidR="00E5426D" w:rsidRDefault="001A4344">
      <w:pPr>
        <w:numPr>
          <w:ilvl w:val="0"/>
          <w:numId w:val="2"/>
        </w:numPr>
        <w:spacing w:line="480" w:lineRule="auto"/>
        <w:rPr>
          <w:sz w:val="28"/>
          <w:szCs w:val="28"/>
        </w:rPr>
      </w:pPr>
      <w:r>
        <w:rPr>
          <w:sz w:val="28"/>
          <w:szCs w:val="28"/>
        </w:rPr>
        <w:t>All FPP winners from 1st ballots are assigned seats. Each major party seat is assoc</w:t>
      </w:r>
      <w:r>
        <w:rPr>
          <w:sz w:val="28"/>
          <w:szCs w:val="28"/>
        </w:rPr>
        <w:t>iated with a quotient from their party’s list, in order. The remaining quotients from all parties are then sorted in a new list.</w:t>
      </w:r>
    </w:p>
    <w:p w:rsidR="00AA35FB" w:rsidRDefault="001A4344">
      <w:pPr>
        <w:numPr>
          <w:ilvl w:val="0"/>
          <w:numId w:val="2"/>
        </w:numPr>
        <w:spacing w:line="480" w:lineRule="auto"/>
        <w:rPr>
          <w:sz w:val="28"/>
          <w:szCs w:val="28"/>
        </w:rPr>
      </w:pPr>
      <w:r>
        <w:rPr>
          <w:sz w:val="28"/>
          <w:szCs w:val="28"/>
        </w:rPr>
        <w:t>Proceeding through this list in order (starting with</w:t>
      </w:r>
      <w:r w:rsidR="00AA35FB">
        <w:rPr>
          <w:sz w:val="28"/>
          <w:szCs w:val="28"/>
        </w:rP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 xml:space="preserve">=0 ∀ </m:t>
        </m:r>
        <m:r>
          <w:rPr>
            <w:rFonts w:ascii="Cambria Math" w:hAnsi="Cambria Math"/>
          </w:rPr>
          <m:t>m</m:t>
        </m:r>
      </m:oMath>
      <w:r>
        <w:rPr>
          <w:sz w:val="28"/>
          <w:szCs w:val="28"/>
        </w:rPr>
        <w:t xml:space="preserve">), we may calculate the number of seats that is owed to the party </w:t>
      </w:r>
      <w:r>
        <w:rPr>
          <w:sz w:val="28"/>
          <w:szCs w:val="28"/>
        </w:rPr>
        <w:lastRenderedPageBreak/>
        <w:t>associa</w:t>
      </w:r>
      <w:r>
        <w:rPr>
          <w:sz w:val="28"/>
          <w:szCs w:val="28"/>
        </w:rPr>
        <w:t>ted with the quotient in question, and whether it is large enough to justify one additional seat:</w:t>
      </w:r>
    </w:p>
    <w:p w:rsidR="00E5426D" w:rsidRDefault="001A4344" w:rsidP="00AA35FB">
      <w:pPr>
        <w:spacing w:line="480" w:lineRule="auto"/>
        <w:ind w:left="480"/>
        <w:jc w:val="right"/>
        <w:rPr>
          <w:sz w:val="28"/>
          <w:szCs w:val="28"/>
        </w:rPr>
      </w:pPr>
      <w:r>
        <w:rPr>
          <w:sz w:val="28"/>
          <w:szCs w:val="28"/>
        </w:rPr>
        <w:br/>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acc>
                  <m:accPr>
                    <m:ctrlPr>
                      <w:rPr>
                        <w:rFonts w:ascii="Cambria Math" w:hAnsi="Cambria Math"/>
                        <w:i/>
                      </w:rPr>
                    </m:ctrlPr>
                  </m:accPr>
                  <m:e>
                    <m:r>
                      <w:rPr>
                        <w:rFonts w:ascii="Cambria Math" w:hAnsi="Cambria Math"/>
                      </w:rPr>
                      <m:t>V</m:t>
                    </m:r>
                  </m:e>
                </m:acc>
              </m:den>
            </m:f>
          </m:e>
        </m:d>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d>
        <m:r>
          <w:rPr>
            <w:rFonts w:ascii="Cambria Math" w:hAnsi="Cambria Math"/>
          </w:rPr>
          <m:t>≥1.</m:t>
        </m:r>
      </m:oMath>
      <w:r w:rsidR="00AA35FB">
        <w:rPr>
          <w:rFonts w:eastAsiaTheme="minorEastAsia"/>
        </w:rPr>
        <w:t xml:space="preserve"> </w:t>
      </w:r>
      <w:r w:rsidR="00AA35FB">
        <w:rPr>
          <w:rFonts w:eastAsiaTheme="minorEastAsia"/>
        </w:rPr>
        <w:tab/>
      </w:r>
      <w:r w:rsidR="00AA35FB">
        <w:rPr>
          <w:rFonts w:eastAsiaTheme="minorEastAsia"/>
        </w:rPr>
        <w:tab/>
      </w:r>
      <w:r w:rsidR="00AA35FB">
        <w:rPr>
          <w:rFonts w:eastAsiaTheme="minorEastAsia"/>
        </w:rPr>
        <w:tab/>
      </w:r>
      <w:r w:rsidR="00AA35FB">
        <w:rPr>
          <w:rFonts w:eastAsiaTheme="minorEastAsia"/>
        </w:rPr>
        <w:tab/>
        <w:t>(S.9)</w:t>
      </w:r>
      <w:r>
        <w:rPr>
          <w:sz w:val="28"/>
          <w:szCs w:val="28"/>
        </w:rPr>
        <w:br/>
      </w:r>
    </w:p>
    <w:p w:rsidR="00E5426D" w:rsidRDefault="001A4344">
      <w:pPr>
        <w:numPr>
          <w:ilvl w:val="0"/>
          <w:numId w:val="1"/>
        </w:numPr>
        <w:spacing w:line="480" w:lineRule="auto"/>
      </w:pPr>
      <w:r>
        <w:rPr>
          <w:sz w:val="28"/>
          <w:szCs w:val="28"/>
        </w:rPr>
        <w:t xml:space="preserve">One might read the left side of Eq. </w:t>
      </w:r>
      <w:r w:rsidR="00AA35FB">
        <w:rPr>
          <w:sz w:val="28"/>
          <w:szCs w:val="28"/>
        </w:rPr>
        <w:t>S.9</w:t>
      </w:r>
      <w:r>
        <w:rPr>
          <w:sz w:val="28"/>
          <w:szCs w:val="28"/>
        </w:rPr>
        <w:t xml:space="preserve"> as ‘the number of seats party </w:t>
      </w:r>
      <w:r>
        <w:rPr>
          <w:i/>
          <w:iCs/>
          <w:sz w:val="28"/>
          <w:szCs w:val="28"/>
        </w:rPr>
        <w:t>m</w:t>
      </w:r>
      <w:r>
        <w:rPr>
          <w:sz w:val="28"/>
          <w:szCs w:val="28"/>
        </w:rPr>
        <w:t xml:space="preserve"> should expect, based on proportionality, less the number of se</w:t>
      </w:r>
      <w:r>
        <w:rPr>
          <w:sz w:val="28"/>
          <w:szCs w:val="28"/>
        </w:rPr>
        <w:t xml:space="preserve">ats it currently has’. If indeed the party is owed </w:t>
      </w:r>
      <w:r w:rsidR="00E22FBB">
        <w:rPr>
          <w:sz w:val="28"/>
          <w:szCs w:val="28"/>
        </w:rPr>
        <w:t>at least</w:t>
      </w:r>
      <w:r>
        <w:rPr>
          <w:sz w:val="28"/>
          <w:szCs w:val="28"/>
        </w:rPr>
        <w:t xml:space="preserve"> </w:t>
      </w:r>
      <w:r>
        <w:rPr>
          <w:sz w:val="28"/>
          <w:szCs w:val="28"/>
        </w:rPr>
        <w:t>1 full seat, then both the party’s supplementary seat count (</w:t>
      </w:r>
      <w:r>
        <w:rPr>
          <w:i/>
          <w:iCs/>
          <w:sz w:val="28"/>
          <w:szCs w:val="28"/>
        </w:rPr>
        <w:t>S</w:t>
      </w:r>
      <w:r w:rsidR="00BF54DC">
        <w:rPr>
          <w:i/>
          <w:iCs/>
          <w:sz w:val="28"/>
          <w:szCs w:val="28"/>
          <w:vertAlign w:val="subscript"/>
        </w:rPr>
        <w:t>m</w:t>
      </w:r>
      <w:r>
        <w:rPr>
          <w:sz w:val="28"/>
          <w:szCs w:val="28"/>
        </w:rPr>
        <w:t>), and the size of parliament (</w:t>
      </w:r>
      <m:oMath>
        <m:acc>
          <m:accPr>
            <m:chr m:val="^"/>
            <m:ctrlPr>
              <w:rPr>
                <w:rFonts w:ascii="Cambria Math" w:hAnsi="Cambria Math"/>
              </w:rPr>
            </m:ctrlPr>
          </m:accPr>
          <m:e>
            <m:r>
              <w:rPr>
                <w:rFonts w:ascii="Cambria Math" w:hAnsi="Cambria Math"/>
              </w:rPr>
              <m:t>N</m:t>
            </m:r>
          </m:e>
        </m:acc>
      </m:oMath>
      <w:r>
        <w:rPr>
          <w:sz w:val="28"/>
          <w:szCs w:val="28"/>
        </w:rPr>
        <w:t>) are incremented by one, and the next quotient is considered.</w:t>
      </w:r>
    </w:p>
    <w:p w:rsidR="00E5426D" w:rsidRDefault="001A4344">
      <w:pPr>
        <w:numPr>
          <w:ilvl w:val="0"/>
          <w:numId w:val="2"/>
        </w:numPr>
        <w:spacing w:line="480" w:lineRule="auto"/>
        <w:rPr>
          <w:sz w:val="28"/>
          <w:szCs w:val="28"/>
        </w:rPr>
      </w:pPr>
      <w:r>
        <w:rPr>
          <w:sz w:val="28"/>
          <w:szCs w:val="28"/>
        </w:rPr>
        <w:t>This proceeds until the above condit</w:t>
      </w:r>
      <w:r>
        <w:rPr>
          <w:sz w:val="28"/>
          <w:szCs w:val="28"/>
        </w:rPr>
        <w:t>ion is no longer satisfied (i.e., until every party is owed a number of seats less than 1).</w:t>
      </w:r>
    </w:p>
    <w:p w:rsidR="00E5426D" w:rsidRDefault="001A4344">
      <w:pPr>
        <w:pStyle w:val="FirstParagraph"/>
        <w:spacing w:line="480" w:lineRule="auto"/>
      </w:pPr>
      <w:r>
        <w:rPr>
          <w:sz w:val="28"/>
          <w:szCs w:val="28"/>
        </w:rPr>
        <w:t xml:space="preserve">This latter condition will arise when quotients are very near to the threshold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sub>
        </m:sSub>
      </m:oMath>
      <w:r>
        <w:rPr>
          <w:sz w:val="28"/>
          <w:szCs w:val="28"/>
        </w:rPr>
        <w:t xml:space="preserve"> defined by the lowest quotient associated with a constituent seat. However, since</w:t>
      </w:r>
      <w:r w:rsidR="00BC1215">
        <w:rPr>
          <w:sz w:val="28"/>
          <w:szCs w:val="28"/>
        </w:rPr>
        <w:t xml:space="preserve"> </w:t>
      </w:r>
      <m:oMath>
        <m:acc>
          <m:accPr>
            <m:ctrlPr>
              <w:rPr>
                <w:rFonts w:ascii="Cambria Math" w:hAnsi="Cambria Math"/>
                <w:i/>
                <w:sz w:val="28"/>
                <w:szCs w:val="28"/>
              </w:rPr>
            </m:ctrlPr>
          </m:accPr>
          <m:e>
            <m:r>
              <w:rPr>
                <w:rFonts w:ascii="Cambria Math" w:hAnsi="Cambria Math"/>
                <w:sz w:val="28"/>
                <w:szCs w:val="28"/>
              </w:rPr>
              <m:t>V</m:t>
            </m:r>
          </m:e>
        </m:acc>
      </m:oMath>
      <w:r>
        <w:rPr>
          <w:sz w:val="28"/>
          <w:szCs w:val="28"/>
        </w:rPr>
        <w:t xml:space="preserve"> </w:t>
      </w:r>
      <w:r>
        <w:rPr>
          <w:sz w:val="28"/>
          <w:szCs w:val="28"/>
        </w:rPr>
        <w:t xml:space="preserve"> </w:t>
      </w:r>
      <w:r>
        <w:rPr>
          <w:sz w:val="28"/>
          <w:szCs w:val="28"/>
        </w:rPr>
        <w:t xml:space="preserve">and </w:t>
      </w:r>
      <m:oMath>
        <m:acc>
          <m:accPr>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 xml:space="preserve"> </m:t>
        </m:r>
      </m:oMath>
      <w:r>
        <w:rPr>
          <w:sz w:val="28"/>
          <w:szCs w:val="28"/>
        </w:rPr>
        <w:t>include</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BC1215">
        <w:rPr>
          <w:sz w:val="28"/>
          <w:szCs w:val="28"/>
        </w:rPr>
        <w:t xml:space="preserve"> </w:t>
      </w:r>
      <w:r>
        <w:rPr>
          <w:sz w:val="28"/>
          <w:szCs w:val="28"/>
        </w:rPr>
        <w:t xml:space="preserve">and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Pr>
          <w:sz w:val="28"/>
          <w:szCs w:val="28"/>
        </w:rPr>
        <w:t xml:space="preserve"> respectively, the cutoff will be shifted slightly</w:t>
      </w:r>
      <w:hyperlink w:anchor="fn3">
        <w:r>
          <w:rPr>
            <w:rStyle w:val="InternetLink"/>
            <w:sz w:val="28"/>
            <w:szCs w:val="28"/>
            <w:vertAlign w:val="superscript"/>
          </w:rPr>
          <w:t>3</w:t>
        </w:r>
      </w:hyperlink>
      <w:r>
        <w:rPr>
          <w:sz w:val="28"/>
          <w:szCs w:val="28"/>
        </w:rPr>
        <w:t>. Generally</w:t>
      </w:r>
      <w:r>
        <w:rPr>
          <w:sz w:val="28"/>
          <w:szCs w:val="28"/>
        </w:rPr>
        <w:t>,</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2B279B">
        <w:rPr>
          <w:rFonts w:eastAsiaTheme="minorEastAsia"/>
          <w:sz w:val="28"/>
          <w:szCs w:val="28"/>
        </w:rPr>
        <w:t xml:space="preserve"> </w:t>
      </w:r>
      <w:r>
        <w:rPr>
          <w:sz w:val="28"/>
          <w:szCs w:val="28"/>
        </w:rPr>
        <w:t xml:space="preserve">will dominate, driving the shift upwards and reducing the number of </w:t>
      </w:r>
      <w:r>
        <w:rPr>
          <w:sz w:val="28"/>
          <w:szCs w:val="28"/>
        </w:rPr>
        <w:lastRenderedPageBreak/>
        <w:t xml:space="preserve">supplementary seats that are permitted. </w:t>
      </w:r>
      <w:r w:rsidR="002B279B" w:rsidRPr="002B279B">
        <w:rPr>
          <w:sz w:val="28"/>
          <w:szCs w:val="28"/>
        </w:rPr>
        <w:t>Theoretically</w:t>
      </w:r>
      <w:r>
        <w:rPr>
          <w:sz w:val="28"/>
          <w:szCs w:val="28"/>
        </w:rPr>
        <w:t>, however, a significant number of independent seats</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sidR="00BC1215">
        <w:rPr>
          <w:sz w:val="28"/>
          <w:szCs w:val="28"/>
        </w:rPr>
        <w:t xml:space="preserve"> </w:t>
      </w:r>
      <w:r w:rsidR="002B279B">
        <w:rPr>
          <w:sz w:val="28"/>
          <w:szCs w:val="28"/>
        </w:rPr>
        <w:t>could</w:t>
      </w:r>
      <w:r>
        <w:rPr>
          <w:sz w:val="28"/>
          <w:szCs w:val="28"/>
        </w:rPr>
        <w:t xml:space="preserve"> lower this threshold, admitting further supplementary seats for major parties.</w:t>
      </w:r>
      <w:r>
        <w:rPr>
          <w:sz w:val="28"/>
          <w:szCs w:val="28"/>
        </w:rPr>
        <w:t xml:space="preserve"> This latter effect demonstrates the importance of measures to </w:t>
      </w:r>
      <w:r w:rsidR="00BC1215">
        <w:rPr>
          <w:sz w:val="28"/>
          <w:szCs w:val="28"/>
        </w:rPr>
        <w:t>discourage</w:t>
      </w:r>
      <w:r>
        <w:rPr>
          <w:sz w:val="28"/>
          <w:szCs w:val="28"/>
        </w:rPr>
        <w:t xml:space="preserve"> decoy lists, as described in the main text.</w:t>
      </w:r>
    </w:p>
    <w:p w:rsidR="00E5426D" w:rsidRDefault="001A4344">
      <w:pPr>
        <w:pStyle w:val="BodyText"/>
        <w:spacing w:line="480" w:lineRule="auto"/>
      </w:pPr>
      <w:r>
        <w:rPr>
          <w:sz w:val="28"/>
          <w:szCs w:val="28"/>
        </w:rPr>
        <w:t>The effect of spoiled and minor-party ballots is visible in figures </w:t>
      </w:r>
      <w:r w:rsidR="00612615">
        <w:rPr>
          <w:sz w:val="28"/>
          <w:szCs w:val="28"/>
        </w:rPr>
        <w:t>3</w:t>
      </w:r>
      <w:r>
        <w:rPr>
          <w:sz w:val="28"/>
          <w:szCs w:val="28"/>
        </w:rPr>
        <w:t xml:space="preserve"> and</w:t>
      </w:r>
      <w:r w:rsidR="00612615">
        <w:rPr>
          <w:sz w:val="28"/>
          <w:szCs w:val="28"/>
        </w:rPr>
        <w:t xml:space="preserve"> 4 from</w:t>
      </w:r>
      <w:r>
        <w:rPr>
          <w:sz w:val="28"/>
          <w:szCs w:val="28"/>
        </w:rPr>
        <w:t xml:space="preserve"> the main text where a black line shows the exact (i.e.</w:t>
      </w:r>
      <w:r w:rsidR="00070624">
        <w:rPr>
          <w:sz w:val="28"/>
          <w:szCs w:val="28"/>
        </w:rPr>
        <w:t>,</w:t>
      </w:r>
      <w:r>
        <w:rPr>
          <w:sz w:val="28"/>
          <w:szCs w:val="28"/>
        </w:rPr>
        <w:t xml:space="preserve"> non-integer) number of ‘seats’ that should be associated with each party based on their popular support. Each of the initially under-represented parties show</w:t>
      </w:r>
      <w:r>
        <w:rPr>
          <w:sz w:val="28"/>
          <w:szCs w:val="28"/>
        </w:rPr>
        <w:t xml:space="preserve"> a PMM projection </w:t>
      </w:r>
      <w:r w:rsidR="00D96EB7">
        <w:rPr>
          <w:sz w:val="28"/>
          <w:szCs w:val="28"/>
        </w:rPr>
        <w:t xml:space="preserve">at the nearest integer </w:t>
      </w:r>
      <w:r>
        <w:rPr>
          <w:sz w:val="28"/>
          <w:szCs w:val="28"/>
        </w:rPr>
        <w:t>below (but within 1) of this line. The initially over-represented party is awarded no new seats</w:t>
      </w:r>
      <w:r>
        <w:rPr>
          <w:sz w:val="28"/>
          <w:szCs w:val="28"/>
        </w:rPr>
        <w:t xml:space="preserve"> but retains a PMM projection somewhat above its corresponding marker line. As stated in the main text, the prospect of obtaining thi</w:t>
      </w:r>
      <w:r>
        <w:rPr>
          <w:sz w:val="28"/>
          <w:szCs w:val="28"/>
        </w:rPr>
        <w:t>s advantage preserves the incentive of parties to win regional races, as this advantage is partially preserved under PMM, and regional candidates are then kept under pressure to put forward a serious campaign.</w:t>
      </w:r>
    </w:p>
    <w:p w:rsidR="00E5426D" w:rsidRDefault="001A4344">
      <w:pPr>
        <w:pStyle w:val="BodyText"/>
        <w:spacing w:line="480" w:lineRule="auto"/>
        <w:rPr>
          <w:sz w:val="28"/>
          <w:szCs w:val="28"/>
        </w:rPr>
      </w:pPr>
      <w:r>
        <w:rPr>
          <w:sz w:val="28"/>
          <w:szCs w:val="28"/>
        </w:rPr>
        <w:t>All this serves to differentiate PMM from trad</w:t>
      </w:r>
      <w:r>
        <w:rPr>
          <w:sz w:val="28"/>
          <w:szCs w:val="28"/>
        </w:rPr>
        <w:t xml:space="preserve">itional MM models. In Germany, for example, national parties have pitched election campaigns </w:t>
      </w:r>
      <w:r>
        <w:rPr>
          <w:sz w:val="28"/>
          <w:szCs w:val="28"/>
        </w:rPr>
        <w:lastRenderedPageBreak/>
        <w:t xml:space="preserve">asking their supporters to </w:t>
      </w:r>
      <w:r>
        <w:rPr>
          <w:i/>
          <w:sz w:val="28"/>
          <w:szCs w:val="28"/>
        </w:rPr>
        <w:t>only</w:t>
      </w:r>
      <w:r>
        <w:rPr>
          <w:sz w:val="28"/>
          <w:szCs w:val="28"/>
        </w:rPr>
        <w:t xml:space="preserve"> give them their second vote, since their importance eclipses the riding races at the local level. First ballot riding races are the</w:t>
      </w:r>
      <w:r>
        <w:rPr>
          <w:sz w:val="28"/>
          <w:szCs w:val="28"/>
        </w:rPr>
        <w:t>n trivialized. In PMM, major parties still have an incentive to win the races in their local ridings.</w:t>
      </w:r>
    </w:p>
    <w:p w:rsidR="00E5426D" w:rsidRDefault="001A4344">
      <w:pPr>
        <w:pStyle w:val="BodyText"/>
        <w:spacing w:line="480" w:lineRule="auto"/>
        <w:rPr>
          <w:sz w:val="28"/>
          <w:szCs w:val="28"/>
        </w:rPr>
      </w:pPr>
      <w:r>
        <w:rPr>
          <w:sz w:val="28"/>
          <w:szCs w:val="28"/>
        </w:rPr>
        <w:t>The results from the 2015 Canadian federal election (in addition to the 2011, and 2019 results from the main text) are shown below. The software used to c</w:t>
      </w:r>
      <w:r>
        <w:rPr>
          <w:sz w:val="28"/>
          <w:szCs w:val="28"/>
        </w:rPr>
        <w:t xml:space="preserve">arry out these calculations and produce these figures </w:t>
      </w:r>
      <w:r w:rsidR="00612615">
        <w:rPr>
          <w:sz w:val="28"/>
          <w:szCs w:val="28"/>
        </w:rPr>
        <w:t xml:space="preserve">automatically </w:t>
      </w:r>
      <w:r>
        <w:rPr>
          <w:sz w:val="28"/>
          <w:szCs w:val="28"/>
        </w:rPr>
        <w:t xml:space="preserve">requires only the raw table data from Elections Canada and is publicly available at: [Link </w:t>
      </w:r>
      <w:r w:rsidR="00432A70">
        <w:rPr>
          <w:rFonts w:ascii="Times" w:hAnsi="Times" w:cs="Times"/>
          <w:sz w:val="28"/>
        </w:rPr>
        <w:t>omitted</w:t>
      </w:r>
      <w:r w:rsidR="00432A70">
        <w:rPr>
          <w:sz w:val="28"/>
          <w:szCs w:val="28"/>
        </w:rPr>
        <w:t xml:space="preserve"> </w:t>
      </w:r>
      <w:r w:rsidR="00612615">
        <w:rPr>
          <w:sz w:val="28"/>
          <w:szCs w:val="28"/>
        </w:rPr>
        <w:t>during peer review</w:t>
      </w:r>
      <w:r>
        <w:rPr>
          <w:sz w:val="28"/>
          <w:szCs w:val="28"/>
        </w:rPr>
        <w:t>].</w:t>
      </w:r>
    </w:p>
    <w:p w:rsidR="00E5426D" w:rsidRDefault="00612615">
      <w:pPr>
        <w:pStyle w:val="BodyText"/>
        <w:spacing w:line="480" w:lineRule="auto"/>
        <w:rPr>
          <w:sz w:val="28"/>
          <w:szCs w:val="28"/>
        </w:rPr>
      </w:pPr>
      <w:r>
        <w:rPr>
          <w:noProof/>
          <w:sz w:val="28"/>
          <w:szCs w:val="28"/>
        </w:rPr>
        <w:drawing>
          <wp:inline distT="0" distB="0" distL="0" distR="0">
            <wp:extent cx="5486400" cy="409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MM_projections.pdf"/>
                    <pic:cNvPicPr/>
                  </pic:nvPicPr>
                  <pic:blipFill>
                    <a:blip r:embed="rId5">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rsidR="00E5426D" w:rsidRDefault="001A4344">
      <w:pPr>
        <w:pStyle w:val="BodyText"/>
        <w:spacing w:line="480" w:lineRule="auto"/>
        <w:ind w:left="720"/>
      </w:pPr>
      <w:r>
        <w:rPr>
          <w:sz w:val="28"/>
          <w:szCs w:val="28"/>
        </w:rPr>
        <w:lastRenderedPageBreak/>
        <w:t>Seat distribution following the 2015 federal election, using the same conventions as in</w:t>
      </w:r>
      <w:r>
        <w:rPr>
          <w:sz w:val="28"/>
          <w:szCs w:val="28"/>
        </w:rPr>
        <w:t xml:space="preserve"> Fig. </w:t>
      </w:r>
      <w:r w:rsidR="00211A53">
        <w:rPr>
          <w:sz w:val="28"/>
          <w:szCs w:val="28"/>
        </w:rPr>
        <w:t>3 from the main text</w:t>
      </w:r>
      <w:r w:rsidR="00D96EB7">
        <w:rPr>
          <w:sz w:val="28"/>
          <w:szCs w:val="28"/>
        </w:rPr>
        <w:t xml:space="preserve">. </w:t>
      </w:r>
    </w:p>
    <w:p w:rsidR="00E5426D" w:rsidRPr="00211A53" w:rsidRDefault="001A4344">
      <w:pPr>
        <w:pStyle w:val="Heading1"/>
        <w:spacing w:line="480" w:lineRule="auto"/>
        <w:rPr>
          <w:color w:val="000000" w:themeColor="text1"/>
          <w:sz w:val="28"/>
          <w:szCs w:val="28"/>
        </w:rPr>
      </w:pPr>
      <w:bookmarkStart w:id="3" w:name="extreme-split-ballot-scenarios"/>
      <w:r w:rsidRPr="00211A53">
        <w:rPr>
          <w:color w:val="000000" w:themeColor="text1"/>
          <w:sz w:val="28"/>
          <w:szCs w:val="28"/>
        </w:rPr>
        <w:t>Extreme Split-Ballot Scenarios</w:t>
      </w:r>
      <w:bookmarkEnd w:id="3"/>
    </w:p>
    <w:p w:rsidR="00E5426D" w:rsidRDefault="001A4344">
      <w:pPr>
        <w:pStyle w:val="FirstParagraph"/>
        <w:spacing w:line="480" w:lineRule="auto"/>
        <w:rPr>
          <w:sz w:val="28"/>
          <w:szCs w:val="28"/>
        </w:rPr>
      </w:pPr>
      <w:r>
        <w:rPr>
          <w:sz w:val="28"/>
          <w:szCs w:val="28"/>
        </w:rPr>
        <w:t>D</w:t>
      </w:r>
      <w:r>
        <w:rPr>
          <w:sz w:val="28"/>
          <w:szCs w:val="28"/>
        </w:rPr>
        <w:t xml:space="preserve">ata from recent elections indicate that PMM would establish </w:t>
      </w:r>
      <w:r>
        <w:rPr>
          <w:sz w:val="28"/>
          <w:szCs w:val="28"/>
        </w:rPr>
        <w:t>proportional representation with the addition of about 60 supplementary MPs in a typical el</w:t>
      </w:r>
      <w:r>
        <w:rPr>
          <w:sz w:val="28"/>
          <w:szCs w:val="28"/>
        </w:rPr>
        <w:t>ection, however, we can imagine pathological cases.</w:t>
      </w:r>
    </w:p>
    <w:p w:rsidR="00E5426D" w:rsidRDefault="001A4344">
      <w:pPr>
        <w:pStyle w:val="BodyText"/>
        <w:spacing w:line="480" w:lineRule="auto"/>
        <w:rPr>
          <w:sz w:val="28"/>
          <w:szCs w:val="28"/>
        </w:rPr>
      </w:pPr>
      <w:r>
        <w:rPr>
          <w:sz w:val="28"/>
          <w:szCs w:val="28"/>
        </w:rPr>
        <w:t xml:space="preserve">Consider the extreme case where an under-represented party, </w:t>
      </w:r>
      <w:r>
        <w:rPr>
          <w:i/>
          <w:iCs/>
          <w:sz w:val="28"/>
          <w:szCs w:val="28"/>
        </w:rPr>
        <w:t>X</w:t>
      </w:r>
      <w:r>
        <w:rPr>
          <w:sz w:val="28"/>
          <w:szCs w:val="28"/>
        </w:rPr>
        <w:t xml:space="preserve"> receives zero -or few- constituency seats, and yet is awarded nearly 100% of the second-ballot votes. Of course, this is exceedingly unlikely </w:t>
      </w:r>
      <w:r>
        <w:rPr>
          <w:sz w:val="28"/>
          <w:szCs w:val="28"/>
        </w:rPr>
        <w:t>in practice</w:t>
      </w:r>
      <w:r>
        <w:rPr>
          <w:sz w:val="28"/>
          <w:szCs w:val="28"/>
        </w:rPr>
        <w:t xml:space="preserve"> and would be even more implausible</w:t>
      </w:r>
      <w:r>
        <w:rPr>
          <w:sz w:val="28"/>
          <w:szCs w:val="28"/>
        </w:rPr>
        <w:t xml:space="preserve"> given measures against decoy-lists (see conclusion, main text). Nevertheless, for this hypothetical scenario a truly proportional legislature would require adding an </w:t>
      </w:r>
      <w:r>
        <w:rPr>
          <w:i/>
          <w:sz w:val="28"/>
          <w:szCs w:val="28"/>
        </w:rPr>
        <w:t>infinite</w:t>
      </w:r>
      <w:r>
        <w:rPr>
          <w:sz w:val="28"/>
          <w:szCs w:val="28"/>
        </w:rPr>
        <w:t xml:space="preserve"> number of supplemental MPs from </w:t>
      </w:r>
      <w:r>
        <w:rPr>
          <w:sz w:val="28"/>
          <w:szCs w:val="28"/>
        </w:rPr>
        <w:t xml:space="preserve">party </w:t>
      </w:r>
      <w:r>
        <w:rPr>
          <w:i/>
          <w:iCs/>
          <w:sz w:val="28"/>
          <w:szCs w:val="28"/>
        </w:rPr>
        <w:t>X</w:t>
      </w:r>
      <w:r>
        <w:rPr>
          <w:sz w:val="28"/>
          <w:szCs w:val="28"/>
        </w:rPr>
        <w:t>.</w:t>
      </w:r>
    </w:p>
    <w:p w:rsidR="00E5426D" w:rsidRDefault="001A4344">
      <w:pPr>
        <w:pStyle w:val="BodyText"/>
        <w:spacing w:line="480" w:lineRule="auto"/>
        <w:rPr>
          <w:sz w:val="28"/>
          <w:szCs w:val="28"/>
        </w:rPr>
      </w:pPr>
      <w:r>
        <w:rPr>
          <w:sz w:val="28"/>
          <w:szCs w:val="28"/>
        </w:rPr>
        <w:t xml:space="preserve">To avoid this problem, a hard upper limit </w:t>
      </w:r>
      <w:r w:rsidR="00163635">
        <w:rPr>
          <w:sz w:val="28"/>
          <w:szCs w:val="28"/>
        </w:rPr>
        <w:t xml:space="preserve">to supplementary seats </w:t>
      </w:r>
      <w:r>
        <w:rPr>
          <w:sz w:val="28"/>
          <w:szCs w:val="28"/>
        </w:rPr>
        <w:t xml:space="preserve">must be established -for example, twice the number of constituencies. In our model, this quantity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xml:space="preserve"> is set as our upper-limit to ensure that constituent MPs are never in the minority, althoug</w:t>
      </w:r>
      <w:r>
        <w:rPr>
          <w:sz w:val="28"/>
          <w:szCs w:val="28"/>
        </w:rPr>
        <w:t xml:space="preserve">h more </w:t>
      </w:r>
      <w:r>
        <w:rPr>
          <w:sz w:val="28"/>
          <w:szCs w:val="28"/>
        </w:rPr>
        <w:lastRenderedPageBreak/>
        <w:t xml:space="preserve">conservative constraints (i.e., smaller values of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are also possible, and have been used in other MM systems. The general rule remains:</w:t>
      </w:r>
    </w:p>
    <w:p w:rsidR="00E5426D" w:rsidRDefault="001A4344" w:rsidP="00163635">
      <w:pPr>
        <w:pStyle w:val="BodyText"/>
        <w:spacing w:line="480" w:lineRule="auto"/>
        <w:jc w:val="right"/>
        <w:rPr>
          <w:sz w:val="28"/>
          <w:szCs w:val="28"/>
        </w:rPr>
      </w:pPr>
      <w:r>
        <w:rPr>
          <w:sz w:val="28"/>
          <w:szCs w:val="28"/>
        </w:rPr>
        <w:br/>
      </w:r>
      <m:oMath>
        <m:eqArr>
          <m:eqArrPr>
            <m:ctrlPr>
              <w:rPr>
                <w:rFonts w:ascii="Cambria Math" w:hAnsi="Cambria Math"/>
              </w:rPr>
            </m:ctrlPr>
          </m:eqArrPr>
          <m:e>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m:t>
            </m:r>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e>
            <m:r>
              <w:rPr>
                <w:rFonts w:ascii="Cambria Math" w:hAnsi="Cambria Math"/>
              </w:rPr>
              <m:t>FPP</m:t>
            </m:r>
            <m:r>
              <w:rPr>
                <w:rFonts w:ascii="Cambria Math" w:hAnsi="Cambria Math"/>
              </w:rPr>
              <m:t>≤</m:t>
            </m:r>
            <m:r>
              <w:rPr>
                <w:rFonts w:ascii="Cambria Math" w:hAnsi="Cambria Math"/>
              </w:rPr>
              <m:t>PMM</m:t>
            </m:r>
            <m:r>
              <w:rPr>
                <w:rFonts w:ascii="Cambria Math" w:hAnsi="Cambria Math"/>
              </w:rPr>
              <m:t>≤</m:t>
            </m:r>
            <m:r>
              <w:rPr>
                <w:rFonts w:ascii="Cambria Math" w:hAnsi="Cambria Math"/>
              </w:rPr>
              <m:t>MM</m:t>
            </m:r>
          </m:e>
        </m:eqArr>
      </m:oMath>
      <w:r w:rsidR="00163635">
        <w:rPr>
          <w:rFonts w:eastAsiaTheme="minorEastAsia"/>
        </w:rPr>
        <w:t xml:space="preserve"> </w:t>
      </w:r>
      <w:r w:rsidR="00163635">
        <w:rPr>
          <w:rFonts w:eastAsiaTheme="minorEastAsia"/>
        </w:rPr>
        <w:tab/>
      </w:r>
      <w:r w:rsidR="00163635">
        <w:rPr>
          <w:rFonts w:eastAsiaTheme="minorEastAsia"/>
        </w:rPr>
        <w:tab/>
      </w:r>
      <w:r w:rsidR="00163635">
        <w:rPr>
          <w:rFonts w:eastAsiaTheme="minorEastAsia"/>
        </w:rPr>
        <w:tab/>
      </w:r>
      <w:r w:rsidR="00163635">
        <w:rPr>
          <w:rFonts w:eastAsiaTheme="minorEastAsia"/>
        </w:rPr>
        <w:tab/>
        <w:t>(S.10)</w:t>
      </w:r>
      <w:r>
        <w:rPr>
          <w:sz w:val="28"/>
          <w:szCs w:val="28"/>
        </w:rPr>
        <w:br/>
      </w:r>
    </w:p>
    <w:p w:rsidR="00E5426D" w:rsidRDefault="001A4344">
      <w:pPr>
        <w:pStyle w:val="BodyText"/>
        <w:spacing w:line="480" w:lineRule="auto"/>
        <w:rPr>
          <w:sz w:val="28"/>
          <w:szCs w:val="28"/>
        </w:rPr>
      </w:pPr>
      <w:r>
        <w:rPr>
          <w:sz w:val="28"/>
          <w:szCs w:val="28"/>
        </w:rPr>
        <w:t>The inequalities above serve to h</w:t>
      </w:r>
      <w:r>
        <w:rPr>
          <w:sz w:val="28"/>
          <w:szCs w:val="28"/>
        </w:rPr>
        <w:t xml:space="preserve">ighlight that PMM will entail more seats than FPP, but fewer than traditional MM, as employed in, for example, Germany. Both the upper and lower limits of this system (i.e., standard FPP and MM models) have been tested and shown practical in a functioning </w:t>
      </w:r>
      <w:r>
        <w:rPr>
          <w:sz w:val="28"/>
          <w:szCs w:val="28"/>
        </w:rPr>
        <w:t>democracy. PMM seeks an optimal combination therein and is constrained to ensure that it can never go beyond the limits of what has been tested and shown to work.</w:t>
      </w:r>
    </w:p>
    <w:p w:rsidR="00E5426D" w:rsidRDefault="00E5426D">
      <w:pPr>
        <w:pStyle w:val="BodyText"/>
        <w:spacing w:line="480" w:lineRule="auto"/>
        <w:rPr>
          <w:sz w:val="28"/>
          <w:szCs w:val="28"/>
        </w:rPr>
      </w:pPr>
    </w:p>
    <w:p w:rsidR="00E5426D" w:rsidRDefault="001A4344">
      <w:pPr>
        <w:pStyle w:val="BodyText"/>
        <w:spacing w:line="480" w:lineRule="auto"/>
        <w:rPr>
          <w:sz w:val="28"/>
          <w:szCs w:val="28"/>
        </w:rPr>
      </w:pPr>
      <w:r>
        <w:rPr>
          <w:sz w:val="28"/>
          <w:szCs w:val="28"/>
        </w:rPr>
        <w:t>Endnotes:</w:t>
      </w:r>
    </w:p>
    <w:p w:rsidR="00E5426D" w:rsidRDefault="001A4344">
      <w:pPr>
        <w:numPr>
          <w:ilvl w:val="0"/>
          <w:numId w:val="3"/>
        </w:numPr>
        <w:spacing w:line="480" w:lineRule="auto"/>
      </w:pPr>
      <w:r>
        <w:rPr>
          <w:sz w:val="28"/>
          <w:szCs w:val="28"/>
        </w:rPr>
        <w:t>Minor parties are ignored, so unless otherwise stated, ‘major’ is implied. Likewis</w:t>
      </w:r>
      <w:r>
        <w:rPr>
          <w:sz w:val="28"/>
          <w:szCs w:val="28"/>
        </w:rPr>
        <w:t>e, a vote for a ‘party’ refers to the 2nd ballot.</w:t>
      </w:r>
      <w:bookmarkStart w:id="4" w:name="fn1"/>
      <w:bookmarkEnd w:id="4"/>
    </w:p>
    <w:p w:rsidR="00E5426D" w:rsidRDefault="001A4344">
      <w:pPr>
        <w:numPr>
          <w:ilvl w:val="0"/>
          <w:numId w:val="3"/>
        </w:numPr>
        <w:spacing w:line="480" w:lineRule="auto"/>
      </w:pPr>
      <w:r>
        <w:rPr>
          <w:sz w:val="28"/>
          <w:szCs w:val="28"/>
        </w:rPr>
        <w:lastRenderedPageBreak/>
        <w:t xml:space="preserve">Conventionally, this </w:t>
      </w:r>
      <w:r w:rsidR="00163635">
        <w:rPr>
          <w:sz w:val="28"/>
          <w:szCs w:val="28"/>
        </w:rPr>
        <w:t xml:space="preserve">has often been </w:t>
      </w:r>
      <w:r>
        <w:rPr>
          <w:sz w:val="28"/>
          <w:szCs w:val="28"/>
        </w:rPr>
        <w:t xml:space="preserve">written as </w:t>
      </w:r>
      <w:r>
        <w:rPr>
          <w:i/>
          <w:iCs/>
          <w:sz w:val="28"/>
          <w:szCs w:val="28"/>
        </w:rPr>
        <w:t>j</w:t>
      </w:r>
      <w:r>
        <w:rPr>
          <w:sz w:val="28"/>
          <w:szCs w:val="28"/>
        </w:rPr>
        <w:t>+1</w:t>
      </w:r>
      <w:r>
        <w:rPr>
          <w:sz w:val="28"/>
          <w:szCs w:val="28"/>
        </w:rPr>
        <w:t xml:space="preserve"> in the denominator with corresponding initial value </w:t>
      </w:r>
      <w:r>
        <w:rPr>
          <w:i/>
          <w:iCs/>
          <w:sz w:val="28"/>
          <w:szCs w:val="28"/>
        </w:rPr>
        <w:t>j</w:t>
      </w:r>
      <w:r w:rsidR="00D67D53">
        <w:rPr>
          <w:i/>
          <w:iCs/>
          <w:sz w:val="28"/>
          <w:szCs w:val="28"/>
        </w:rPr>
        <w:t>=0</w:t>
      </w:r>
      <w:r>
        <w:rPr>
          <w:sz w:val="28"/>
          <w:szCs w:val="28"/>
        </w:rPr>
        <w:t>; the above has been chosen for readability</w:t>
      </w:r>
      <w:bookmarkStart w:id="5" w:name="fn2"/>
      <w:bookmarkEnd w:id="5"/>
      <w:r>
        <w:rPr>
          <w:sz w:val="28"/>
          <w:szCs w:val="28"/>
        </w:rPr>
        <w:t>.</w:t>
      </w:r>
    </w:p>
    <w:p w:rsidR="00E5426D" w:rsidRDefault="001A4344">
      <w:pPr>
        <w:numPr>
          <w:ilvl w:val="0"/>
          <w:numId w:val="3"/>
        </w:numPr>
        <w:spacing w:line="480" w:lineRule="auto"/>
      </w:pPr>
      <w:r>
        <w:rPr>
          <w:sz w:val="28"/>
          <w:szCs w:val="28"/>
        </w:rPr>
        <w:t xml:space="preserve">Note, however, that this has no effect on the </w:t>
      </w:r>
      <w:r>
        <w:rPr>
          <w:i/>
          <w:sz w:val="28"/>
          <w:szCs w:val="28"/>
        </w:rPr>
        <w:t>ordering</w:t>
      </w:r>
      <w:r>
        <w:rPr>
          <w:sz w:val="28"/>
          <w:szCs w:val="28"/>
        </w:rPr>
        <w:t xml:space="preserve"> of the quotient list</w:t>
      </w:r>
      <w:r w:rsidR="00780BF8">
        <w:rPr>
          <w:sz w:val="28"/>
          <w:szCs w:val="28"/>
        </w:rPr>
        <w:t>.</w:t>
      </w:r>
    </w:p>
    <w:sectPr w:rsidR="00E5426D">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0B8"/>
    <w:multiLevelType w:val="multilevel"/>
    <w:tmpl w:val="74CC3DD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5DC91F84"/>
    <w:multiLevelType w:val="multilevel"/>
    <w:tmpl w:val="70A033F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61F836CA"/>
    <w:multiLevelType w:val="multilevel"/>
    <w:tmpl w:val="6764E86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15:restartNumberingAfterBreak="0">
    <w:nsid w:val="71B86B50"/>
    <w:multiLevelType w:val="multilevel"/>
    <w:tmpl w:val="5BC052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8"/>
  <w:embedSystemFonts/>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26D"/>
    <w:rsid w:val="00070624"/>
    <w:rsid w:val="000968A0"/>
    <w:rsid w:val="00163635"/>
    <w:rsid w:val="001A4344"/>
    <w:rsid w:val="00211A53"/>
    <w:rsid w:val="002B279B"/>
    <w:rsid w:val="00432A70"/>
    <w:rsid w:val="00473080"/>
    <w:rsid w:val="004E7B5D"/>
    <w:rsid w:val="00501327"/>
    <w:rsid w:val="00612615"/>
    <w:rsid w:val="00695DC4"/>
    <w:rsid w:val="006E32B5"/>
    <w:rsid w:val="00780BF8"/>
    <w:rsid w:val="007A55D0"/>
    <w:rsid w:val="007B757C"/>
    <w:rsid w:val="009337B0"/>
    <w:rsid w:val="00AA35FB"/>
    <w:rsid w:val="00AE574A"/>
    <w:rsid w:val="00B516AD"/>
    <w:rsid w:val="00B8170C"/>
    <w:rsid w:val="00B86840"/>
    <w:rsid w:val="00BC1215"/>
    <w:rsid w:val="00BF54DC"/>
    <w:rsid w:val="00C67DF6"/>
    <w:rsid w:val="00C823BF"/>
    <w:rsid w:val="00D14BD7"/>
    <w:rsid w:val="00D6478A"/>
    <w:rsid w:val="00D67D53"/>
    <w:rsid w:val="00D96EB7"/>
    <w:rsid w:val="00E22FBB"/>
    <w:rsid w:val="00E5426D"/>
    <w:rsid w:val="00E65AFB"/>
    <w:rsid w:val="00F11CC0"/>
    <w:rsid w:val="00F26EFD"/>
    <w:rsid w:val="00F309E4"/>
    <w:rsid w:val="00F926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2E717D"/>
  <w15:docId w15:val="{44E5953A-8529-4D4A-8533-F734C1C5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vertAlign w:val="superscript"/>
    </w:rPr>
  </w:style>
  <w:style w:type="character" w:customStyle="1" w:styleId="ListLabel2">
    <w:name w:val="ListLabel 2"/>
    <w:qFormat/>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sz w:val="28"/>
      <w:szCs w:val="28"/>
      <w:vertAlign w:val="superscript"/>
    </w:rPr>
  </w:style>
  <w:style w:type="character" w:customStyle="1" w:styleId="ListLabel13">
    <w:name w:val="ListLabel 13"/>
    <w:qFormat/>
    <w:rPr>
      <w:sz w:val="28"/>
      <w:szCs w:val="28"/>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sz w:val="28"/>
      <w:szCs w:val="28"/>
      <w:vertAlign w:val="superscript"/>
    </w:rPr>
  </w:style>
  <w:style w:type="character" w:customStyle="1" w:styleId="ListLabel24">
    <w:name w:val="ListLabel 24"/>
    <w:qFormat/>
    <w:rPr>
      <w:sz w:val="28"/>
      <w:szCs w:val="28"/>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sz w:val="28"/>
      <w:szCs w:val="28"/>
      <w:vertAlign w:val="superscript"/>
    </w:rPr>
  </w:style>
  <w:style w:type="character" w:customStyle="1" w:styleId="ListLabel35">
    <w:name w:val="ListLabel 35"/>
    <w:qFormat/>
    <w:rPr>
      <w:sz w:val="28"/>
      <w:szCs w:val="2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PlaceholderText">
    <w:name w:val="Placeholder Text"/>
    <w:basedOn w:val="DefaultParagraphFont"/>
    <w:semiHidden/>
    <w:rsid w:val="00BF5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2072</Words>
  <Characters>11254</Characters>
  <Application>Microsoft Office Word</Application>
  <DocSecurity>0</DocSecurity>
  <Lines>204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Osberg</dc:creator>
  <dc:description/>
  <cp:lastModifiedBy>B. Osberg</cp:lastModifiedBy>
  <cp:revision>25</cp:revision>
  <dcterms:created xsi:type="dcterms:W3CDTF">2020-06-03T17:08:00Z</dcterms:created>
  <dcterms:modified xsi:type="dcterms:W3CDTF">2020-06-04T11:34:00Z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