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7_3675152294">
            <w:r>
              <w:rPr>
                <w:webHidden/>
                <w:rStyle w:val="IndexLink"/>
              </w:rPr>
              <w:t>1. Introduccion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9_3675152294">
            <w:r>
              <w:rPr>
                <w:webHidden/>
                <w:rStyle w:val="IndexLink"/>
              </w:rPr>
              <w:t>1.1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31_3675152294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 xml:space="preserve">DEMO TEXT </w:t>
      </w:r>
      <w:fldSimple w:instr="CITATION Ref_afb13f8c80c148e0 \m Ref_afb13f8c80c148e0"/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 xml:space="preserve">TEST TEST </w:t>
      </w:r>
      <w:fldSimple w:instr="CITATION Ref_aaed355ecbf54c99 \m Ref_aaed355ecbf54c99"/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Butron, D. (2024). Demotitle. BCR. https://doi.org/1234123</w:t>
      </w:r>
    </w:p>
    <w:p>
      <w:pPr>
        <w:spacing w:before="0" w:after="0" w:line="480" w:lineRule="auto"/>
        <w:ind w:left="720" w:hanging="720"/>
        <w:jc w:val="left"/>
      </w:pPr>
      <w:r>
        <w:t>Kant (1980). Clases sociales. Bruner. https://doi.org/189321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Ref_aaed355ecbf54c99</b:Tag>
    <b:SourceType>Book</b:SourceType>
    <b:Guid>{AAED355E-CBF5-4C99-BE8B-04A7DC1B9466}</b:Guid>
    <b:LCID>0</b:LCID>
    <b:RefOrder>1</b:RefOrder>
    <b:Author>
      <b:Author>
        <b:NameList>
          <b:Person>
            <b:Last>Kant</b:Last>
          </b:Person>
        </b:NameList>
      </b:Author>
    </b:Author>
    <b:Title>Clases sociales</b:Title>
    <b:Year>1980</b:Year>
    <b:Publisher>Bruner</b:Publisher>
    <b:DOI>189321</b:DOI>
  </b:Source>
  <b:Source>
    <b:Tag>Ref_afb13f8c80c148e0</b:Tag>
    <b:SourceType>Book</b:SourceType>
    <b:Guid>{AFB13F8C-80C1-48E0-968B-D8BA46DEC0CE}</b:Guid>
    <b:LCID>0</b:LCID>
    <b:RefOrder>2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2026-06-02T03:57:39Z</dcterms:modified>
  <cp:category>Tesis</cp:category>
</cp:coreProperties>
</file>