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FFFFFF" w:fill="FFFFFF" w:themeFill="background1"/>
        <w:spacing w:before="240" w:after="0"/>
        <w:rPr>
          <w:color w:val="auto"/>
        </w:rPr>
      </w:pPr>
      <w:r>
        <w:rPr>
          <w:rFonts w:cs="Calibri Light"/>
          <w:color w:val="auto"/>
        </w:rPr>
        <w:t>Blotch3D</w:t>
      </w:r>
    </w:p>
    <w:p>
      <w:pPr>
        <w:pStyle w:val="Heading1"/>
        <w:shd w:val="clear" w:color="FFFFFF" w:fill="FFFFFF" w:themeFill="background1"/>
        <w:spacing w:before="240" w:after="0"/>
        <w:rPr>
          <w:color w:val="auto"/>
        </w:rPr>
      </w:pPr>
      <w:r>
        <w:rPr>
          <w:color w:val="auto"/>
        </w:rPr>
      </w:r>
    </w:p>
    <w:p>
      <w:pPr>
        <w:pStyle w:val="Heading2"/>
        <w:shd w:val="clear" w:fill="FFFFFF"/>
        <w:rPr>
          <w:color w:val="auto"/>
        </w:rPr>
      </w:pPr>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0" w:name="_Quick_start_for"/>
      <w:bookmarkStart w:id="1" w:name="_Toc5161170231"/>
      <w:bookmarkStart w:id="2" w:name="_Toc5170556941"/>
      <w:bookmarkStart w:id="3" w:name="_Toc5173343401"/>
      <w:bookmarkStart w:id="4" w:name="_Toc5196597021"/>
      <w:bookmarkEnd w:id="0"/>
      <w:bookmarkEnd w:id="1"/>
      <w:bookmarkEnd w:id="2"/>
      <w:bookmarkEnd w:id="3"/>
      <w:bookmarkEnd w:id="4"/>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Blotch3D is a .NET Standard Library that works with </w:t>
      </w:r>
      <w:r>
        <w:rPr>
          <w:rFonts w:cs="Calibri Light" w:ascii="Calibri Light" w:hAnsi="Calibri Light"/>
          <w:color w:val="auto"/>
        </w:rPr>
        <w:t>all versions of .NET</w:t>
      </w:r>
      <w:r>
        <w:rPr>
          <w:rFonts w:cs="Calibri Light" w:ascii="Calibri Light" w:hAnsi="Calibri Light"/>
          <w:color w:val="auto"/>
        </w:rPr>
        <w:t>.</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5" w:name="_Creating_a_3D"/>
      <w:bookmarkStart w:id="6" w:name="_Creating_and_using"/>
      <w:bookmarkStart w:id="7" w:name="_Developing_with_Blotch3D"/>
      <w:bookmarkEnd w:id="5"/>
      <w:bookmarkEnd w:id="6"/>
      <w:bookmarkEnd w:id="7"/>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8" w:name="_Creating_a_new"/>
      <w:bookmarkEnd w:id="8"/>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9" w:name="_Toc519659705"/>
      <w:bookmarkStart w:id="10" w:name="_Developmen"/>
      <w:bookmarkStart w:id="11" w:name="_Development"/>
      <w:bookmarkEnd w:id="10"/>
      <w:bookmarkEnd w:id="11"/>
      <w:r>
        <w:rPr>
          <w:color w:val="auto"/>
        </w:rPr>
        <w:t>Development</w:t>
      </w:r>
      <w:bookmarkEnd w:id="9"/>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BlotchExample15_NoDerivation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BlotchExample15_NoDerivation.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12" w:name="_GoBack"/>
      <w:bookmarkEnd w:id="12"/>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13" w:name="_Toc516117027"/>
      <w:bookmarkStart w:id="14" w:name="_Toc517055697"/>
      <w:bookmarkStart w:id="15" w:name="_Toc517334343"/>
      <w:bookmarkStart w:id="16" w:name="_Toc519659706"/>
      <w:bookmarkStart w:id="17" w:name="_Making_and"/>
      <w:bookmarkStart w:id="18" w:name="_Making_3D_models"/>
      <w:bookmarkStart w:id="19" w:name="_Making_and_using"/>
      <w:bookmarkEnd w:id="17"/>
      <w:bookmarkEnd w:id="18"/>
      <w:bookmarkEnd w:id="19"/>
      <w:r>
        <w:rPr>
          <w:color w:val="auto"/>
        </w:rPr>
        <w:t xml:space="preserve">Making and using </w:t>
      </w:r>
      <w:bookmarkEnd w:id="13"/>
      <w:bookmarkEnd w:id="14"/>
      <w:bookmarkEnd w:id="15"/>
      <w:bookmarkEnd w:id="16"/>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0" w:name="_Custom_effects"/>
      <w:bookmarkEnd w:id="20"/>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21" w:name="_Translucency_with_the"/>
      <w:bookmarkEnd w:id="21"/>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7055698"/>
      <w:bookmarkStart w:id="23" w:name="_Toc517334344"/>
      <w:bookmarkStart w:id="24" w:name="_Toc519659707"/>
      <w:bookmarkStart w:id="25" w:name="_Introduction_to_Matrices"/>
      <w:bookmarkStart w:id="26" w:name="_Dynamically_changing_a"/>
      <w:bookmarkEnd w:id="25"/>
      <w:bookmarkEnd w:id="26"/>
      <w:r>
        <w:rPr>
          <w:color w:val="auto"/>
        </w:rPr>
        <w:t>Setting and dynamically changing a sprite’s scale, orientation, and position</w:t>
      </w:r>
      <w:bookmarkEnd w:id="22"/>
      <w:bookmarkEnd w:id="23"/>
      <w:bookmarkEnd w:id="24"/>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27" w:name="_Toc516117029"/>
      <w:bookmarkStart w:id="28" w:name="_Toc517055699"/>
      <w:bookmarkStart w:id="29" w:name="_Toc517334345"/>
      <w:bookmarkStart w:id="30" w:name="_Toc519659708"/>
      <w:bookmarkStart w:id="31" w:name="_Matrix_internals"/>
      <w:bookmarkEnd w:id="31"/>
      <w:r>
        <w:rPr>
          <w:color w:val="auto"/>
        </w:rPr>
        <w:t>Matrix internals</w:t>
      </w:r>
      <w:bookmarkEnd w:id="27"/>
      <w:bookmarkEnd w:id="28"/>
      <w:bookmarkEnd w:id="29"/>
      <w:bookmarkEnd w:id="30"/>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32" w:name="_Toc516117030"/>
      <w:bookmarkStart w:id="33" w:name="_Toc517055700"/>
      <w:bookmarkStart w:id="34" w:name="_Toc517334346"/>
      <w:bookmarkStart w:id="35" w:name="_Toc519659709"/>
      <w:r>
        <w:rPr>
          <w:color w:val="auto"/>
        </w:rPr>
        <w:t>A Short Glossary of 3D Graphics Terms</w:t>
      </w:r>
      <w:bookmarkEnd w:id="32"/>
      <w:bookmarkEnd w:id="33"/>
      <w:bookmarkEnd w:id="34"/>
      <w:bookmarkEnd w:id="35"/>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color w:val="auto"/>
        </w:rPr>
      </w:pPr>
      <w:r>
        <w:rPr>
          <w:rFonts w:cs="Calibri Light" w:ascii="Calibri Light" w:hAnsi="Calibri Light"/>
          <w:color w:val="auto"/>
        </w:rPr>
        <w:t>Godot game engine. Not as feature-rich as Unity3D but still fairly rich. This seems to be pretty much open source and requires no royalties or other fees, but check the details. Supports C#, among other languages. Don’t know how a bare-bones example compares to Blotch3D.</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 It has not been updated in a while.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6" w:name="_Toc519659710"/>
      <w:r>
        <w:rPr>
          <w:color w:val="auto"/>
        </w:rPr>
        <w:t>Troubleshooting</w:t>
      </w:r>
      <w:bookmarkEnd w:id="36"/>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37" w:name="_Toc517055701"/>
      <w:bookmarkStart w:id="38" w:name="_Toc517334347"/>
      <w:bookmarkStart w:id="39" w:name="_Toc519659711"/>
      <w:r>
        <w:rPr>
          <w:color w:val="auto"/>
        </w:rPr>
        <w:t>Rights</w:t>
      </w:r>
      <w:bookmarkEnd w:id="37"/>
      <w:bookmarkEnd w:id="38"/>
      <w:bookmarkEnd w:id="39"/>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LibreOffice/7.5.5.2$Windows_X86_64 LibreOffice_project/ca8fe7424262805f223b9a2334bc7181abbcbf5e</Application>
  <AppVersion>15.0000</AppVersion>
  <Pages>20</Pages>
  <Words>8743</Words>
  <Characters>45140</Characters>
  <CharactersWithSpaces>53508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2023-09-23T09:56:21Z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file>