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t"/>
      <w:bookmarkStart w:id="20" w:name="_Developmen"/>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 xml:space="preserve">To create a 3D window, </w:t>
      </w:r>
      <w:r>
        <w:rPr>
          <w:rFonts w:eastAsia="Calibri" w:cs="Calibri Light" w:ascii="Calibri Light" w:hAnsi="Calibri Light"/>
          <w:color w:val="auto"/>
          <w:kern w:val="0"/>
          <w:sz w:val="22"/>
          <w:szCs w:val="22"/>
          <w:lang w:val="en-US" w:eastAsia="en-US" w:bidi="ar-SA"/>
        </w:rPr>
        <w:t xml:space="preserve">do </w:t>
      </w:r>
      <w:r>
        <w:rPr>
          <w:rFonts w:eastAsia="Calibri" w:cs="Calibri Light" w:ascii="Calibri Light" w:hAnsi="Calibri Light"/>
          <w:color w:val="auto"/>
          <w:kern w:val="0"/>
          <w:sz w:val="22"/>
          <w:szCs w:val="22"/>
          <w:lang w:val="en-US" w:eastAsia="en-US" w:bidi="ar-SA"/>
        </w:rPr>
        <w:t>either</w:t>
      </w:r>
      <w:r>
        <w:rPr>
          <w:rFonts w:eastAsia="Calibri" w:cs="Calibri Light" w:ascii="Calibri Light" w:hAnsi="Calibri Light"/>
          <w:color w:val="auto"/>
          <w:kern w:val="0"/>
          <w:sz w:val="22"/>
          <w:szCs w:val="22"/>
          <w:lang w:val="en-US" w:eastAsia="en-US" w:bidi="ar-SA"/>
        </w:rPr>
        <w:t xml:space="preserve"> of the following:</w:t>
      </w:r>
    </w:p>
    <w:p>
      <w:pPr>
        <w:pStyle w:val="Normal"/>
        <w:shd w:val="clear" w:color="FFFFFF" w:fill="FFFFFF" w:themeFill="background1"/>
        <w:spacing w:lineRule="auto" w:line="240" w:before="0" w:after="0"/>
        <w:rPr>
          <w:color w:val="auto"/>
        </w:rPr>
      </w:pPr>
      <w:r>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 xml:space="preserve">Use </w:t>
      </w:r>
      <w:r>
        <w:rPr>
          <w:rFonts w:eastAsia="Calibri" w:cs="Calibri Light" w:ascii="Calibri Light" w:hAnsi="Calibri Light"/>
          <w:color w:val="auto"/>
          <w:kern w:val="0"/>
          <w:sz w:val="22"/>
          <w:szCs w:val="22"/>
          <w:lang w:val="en-US" w:eastAsia="en-US" w:bidi="ar-SA"/>
        </w:rPr>
        <w:t>BlWindow3d</w:t>
      </w:r>
      <w:r>
        <w:rPr>
          <w:rFonts w:eastAsia="Calibri" w:cs="Calibri Light" w:ascii="Calibri Light" w:hAnsi="Calibri Light"/>
          <w:color w:val="auto"/>
          <w:kern w:val="0"/>
          <w:sz w:val="22"/>
          <w:szCs w:val="22"/>
          <w:lang w:val="en-US" w:eastAsia="en-US" w:bidi="ar-SA"/>
        </w:rPr>
        <w:t>.Factory to create a BlWindow3d</w:t>
      </w:r>
      <w:r>
        <w:rPr>
          <w:rFonts w:eastAsia="Calibri" w:cs="Calibri Light" w:ascii="Calibri Light" w:hAnsi="Calibri Light"/>
          <w:color w:val="auto"/>
          <w:kern w:val="0"/>
          <w:sz w:val="22"/>
          <w:szCs w:val="22"/>
          <w:lang w:val="en-US" w:eastAsia="en-US" w:bidi="ar-SA"/>
        </w:rPr>
        <w:t xml:space="preserve"> and then pass all pertinent code to it via delegates/lambdas</w:t>
      </w:r>
      <w:r>
        <w:rPr>
          <w:rFonts w:eastAsia="Calibri" w:cs="Calibri Light" w:ascii="Calibri Light" w:hAnsi="Calibri Light"/>
          <w:color w:val="auto"/>
          <w:kern w:val="0"/>
          <w:sz w:val="22"/>
          <w:szCs w:val="22"/>
          <w:lang w:val="en-US" w:eastAsia="en-US" w:bidi="ar-SA"/>
        </w:rPr>
        <w:t xml:space="preserve">. </w:t>
      </w:r>
      <w:r>
        <w:rPr>
          <w:rFonts w:eastAsia="Calibri" w:cs="Calibri Light" w:ascii="Calibri Light" w:hAnsi="Calibri Light"/>
          <w:color w:val="auto"/>
          <w:kern w:val="0"/>
          <w:sz w:val="22"/>
          <w:szCs w:val="22"/>
          <w:lang w:val="en-US" w:eastAsia="en-US" w:bidi="ar-SA"/>
        </w:rPr>
        <w:t>See BlotchExample13_NoDerivation for an example.</w:t>
      </w:r>
      <w:r>
        <w:rPr>
          <w:rFonts w:eastAsia="Calibri" w:cs="Calibri Light" w:ascii="Calibri Light" w:hAnsi="Calibri Light"/>
          <w:color w:val="auto"/>
          <w:kern w:val="0"/>
          <w:sz w:val="22"/>
          <w:szCs w:val="22"/>
          <w:lang w:val="en-US" w:eastAsia="en-US" w:bidi="ar-SA"/>
        </w:rPr>
        <w:t xml:space="preserve"> (As you can see in the example, instance objects can be held in the BlWindow3d.Objects dictionary.)</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w:t>
      </w:r>
      <w:r>
        <w:rPr>
          <w:rFonts w:cs="Calibri Light" w:ascii="Calibri Light" w:hAnsi="Calibri Light"/>
          <w:color w:val="auto"/>
        </w:rPr>
        <w:t xml:space="preserve">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w:t>
      </w:r>
      <w:r>
        <w:rPr>
          <w:rFonts w:cs="Calibri Light" w:ascii="Calibri Light" w:hAnsi="Calibri Light"/>
          <w:color w:val="auto"/>
        </w:rPr>
        <w:t xml:space="preserve">overloaded </w:t>
      </w:r>
      <w:r>
        <w:rPr>
          <w:rFonts w:cs="Calibri Light" w:ascii="Calibri Light" w:hAnsi="Calibri Light"/>
          <w:color w:val="auto"/>
        </w:rPr>
        <w:t>methods.</w:t>
      </w:r>
      <w:r>
        <w:rPr>
          <w:rFonts w:cs="Calibri Light" w:ascii="Calibri Light" w:hAnsi="Calibri Light"/>
          <w:color w:val="auto"/>
        </w:rPr>
        <w:t xml:space="preserve">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w:t>
      </w:r>
      <w:r>
        <w:rPr>
          <w:rFonts w:cs="Calibri Light" w:ascii="Calibri Light" w:hAnsi="Calibri Light"/>
          <w:color w:val="auto"/>
        </w:rPr>
        <w:t xml:space="preserve"> from the same thread</w:t>
      </w:r>
      <w:r>
        <w:rPr>
          <w:rFonts w:cs="Calibri Light" w:ascii="Calibri Light" w:hAnsi="Calibri Light"/>
          <w:color w:val="auto"/>
        </w:rPr>
        <w:t>.</w:t>
      </w:r>
      <w:r>
        <w:rPr>
          <w:rFonts w:cs="Calibri Light" w:ascii="Calibri Light" w:hAnsi="Calibri Light"/>
          <w:color w:val="auto"/>
        </w:rPr>
        <w:t xml:space="preserve">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BlotchExample13_NoDerivation.</w:t>
      </w:r>
    </w:p>
    <w:p>
      <w:pPr>
        <w:pStyle w:val="Normal"/>
        <w:shd w:val="clear" w:color="FFFFFF" w:fill="FFFFFF" w:themeFill="background1"/>
        <w:spacing w:lineRule="auto" w:line="240" w:before="0" w:after="0"/>
        <w:rPr>
          <w:color w:val="auto"/>
        </w:rPr>
      </w:pPr>
      <w:r>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w:t>
      </w:r>
      <w:r>
        <w:rPr>
          <w:rFonts w:eastAsia="Calibri" w:cs="Calibri Light" w:ascii="Calibri Light" w:hAnsi="Calibri Light"/>
          <w:color w:val="auto"/>
          <w:kern w:val="0"/>
          <w:sz w:val="22"/>
          <w:szCs w:val="22"/>
          <w:lang w:val="en-US" w:eastAsia="en-US" w:bidi="ar-SA"/>
        </w:rPr>
        <w:t>he first method above is recommended for several reasons. The majority of examples use the second method only because its slightly less busy and therefore good for in</w:t>
      </w:r>
      <w:r>
        <w:rPr>
          <w:rFonts w:eastAsia="Calibri" w:cs="Calibri Light" w:ascii="Calibri Light" w:hAnsi="Calibri Light"/>
          <w:color w:val="auto"/>
          <w:kern w:val="0"/>
          <w:sz w:val="22"/>
          <w:szCs w:val="22"/>
          <w:lang w:val="en-US" w:eastAsia="en-US" w:bidi="ar-SA"/>
        </w:rPr>
        <w:t>struction</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w:t>
      </w:r>
      <w:r>
        <w:rPr>
          <w:rFonts w:cs="Calibri Light" w:ascii="Calibri Light" w:hAnsi="Calibri Light"/>
          <w:color w:val="auto"/>
        </w:rPr>
        <w:t xml:space="preserve">ll </w:t>
      </w:r>
      <w:r>
        <w:rPr>
          <w:rFonts w:cs="Calibri Light" w:ascii="Calibri Light" w:hAnsi="Calibri Light"/>
          <w:color w:val="auto"/>
        </w:rPr>
        <w:t xml:space="preserve">3D subsystems (like OpenGL and Direct3D) require that </w:t>
      </w:r>
      <w:r>
        <w:rPr>
          <w:rFonts w:cs="Calibri Light" w:ascii="Calibri Light" w:hAnsi="Calibri Light"/>
          <w:color w:val="auto"/>
        </w:rPr>
        <w:t xml:space="preserve">accesses </w:t>
      </w:r>
      <w:r>
        <w:rPr>
          <w:rFonts w:cs="Calibri Light" w:ascii="Calibri Light" w:hAnsi="Calibri Light"/>
          <w:color w:val="auto"/>
        </w:rPr>
        <w:t xml:space="preserve">of </w:t>
      </w:r>
      <w:r>
        <w:rPr>
          <w:rFonts w:cs="Calibri Light" w:ascii="Calibri Light" w:hAnsi="Calibri Light"/>
          <w:color w:val="auto"/>
        </w:rPr>
        <w:t>all</w:t>
      </w:r>
      <w:r>
        <w:rPr>
          <w:rFonts w:cs="Calibri Light" w:ascii="Calibri Light" w:hAnsi="Calibri Light"/>
          <w:color w:val="auto"/>
        </w:rPr>
        <w:t xml:space="preserve"> </w:t>
      </w:r>
      <w:r>
        <w:rPr>
          <w:rFonts w:cs="Calibri Light" w:ascii="Calibri Light" w:hAnsi="Calibri Light"/>
          <w:color w:val="auto"/>
        </w:rPr>
        <w:t xml:space="preserve">3D </w:t>
      </w:r>
      <w:r>
        <w:rPr>
          <w:rFonts w:cs="Calibri Light" w:ascii="Calibri Light" w:hAnsi="Calibri Light"/>
          <w:color w:val="auto"/>
        </w:rPr>
        <w:t xml:space="preserve">things concerning a </w:t>
      </w:r>
      <w:r>
        <w:rPr>
          <w:rFonts w:cs="Calibri Light" w:ascii="Calibri Light" w:hAnsi="Calibri Light"/>
          <w:color w:val="auto"/>
        </w:rPr>
        <w:t xml:space="preserve">window all </w:t>
      </w:r>
      <w:r>
        <w:rPr>
          <w:rFonts w:cs="Calibri Light" w:ascii="Calibri Light" w:hAnsi="Calibri Light"/>
          <w:color w:val="auto"/>
        </w:rPr>
        <w:t xml:space="preserve">be </w:t>
      </w:r>
      <w:r>
        <w:rPr>
          <w:rFonts w:cs="Calibri Light" w:ascii="Calibri Light" w:hAnsi="Calibri Light"/>
          <w:color w:val="auto"/>
        </w:rPr>
        <w:t>done from the same thread. So, this means do not try to make calls to 3D</w:t>
      </w:r>
      <w:r>
        <w:rPr>
          <w:rFonts w:cs="Calibri Light" w:ascii="Calibri Light" w:hAnsi="Calibri Light"/>
          <w:color w:val="auto"/>
        </w:rPr>
        <w:t>-related</w:t>
      </w:r>
      <w:r>
        <w:rPr>
          <w:rFonts w:cs="Calibri Light" w:ascii="Calibri Light" w:hAnsi="Calibri Light"/>
          <w:color w:val="auto"/>
        </w:rPr>
        <w:t xml:space="preserve">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 xml:space="preserve">You'll have </w:t>
      </w:r>
      <w:r>
        <w:rPr>
          <w:rFonts w:eastAsia="Calibri" w:cs="Calibri Light" w:ascii="Calibri Light" w:hAnsi="Calibri Light"/>
          <w:color w:val="auto"/>
          <w:kern w:val="0"/>
          <w:sz w:val="22"/>
          <w:szCs w:val="22"/>
          <w:lang w:val="en-US" w:eastAsia="en-US" w:bidi="ar-SA"/>
        </w:rPr>
        <w:t xml:space="preserve">3D </w:t>
      </w:r>
      <w:r>
        <w:rPr>
          <w:rFonts w:eastAsia="Calibri" w:cs="Calibri Light" w:ascii="Calibri Light" w:hAnsi="Calibri Light"/>
          <w:color w:val="auto"/>
          <w:kern w:val="0"/>
          <w:sz w:val="22"/>
          <w:szCs w:val="22"/>
          <w:lang w:val="en-US" w:eastAsia="en-US" w:bidi="ar-SA"/>
        </w:rPr>
        <w:t>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w:t>
      </w:r>
      <w:r>
        <w:rPr>
          <w:rFonts w:cs="Calibri Light" w:ascii="Calibri Light" w:hAnsi="Calibri Light"/>
          <w:color w:val="auto"/>
        </w:rPr>
        <w:t xml:space="preserve"> (If you use BlWindow3d factory to create the window, a separate thread is already used.)</w:t>
      </w:r>
      <w:r>
        <w:rPr>
          <w:rFonts w:cs="Calibri Light" w:ascii="Calibri Light" w:hAnsi="Calibri Light"/>
          <w:color w:val="auto"/>
        </w:rPr>
        <w:t xml:space="preserve">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9659708"/>
      <w:bookmarkStart w:id="37" w:name="_Toc517334345"/>
      <w:bookmarkStart w:id="38" w:name="_Toc517055699"/>
      <w:bookmarkStart w:id="39" w:name="_Toc516117029"/>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9659709"/>
      <w:bookmarkStart w:id="42" w:name="_Toc517334346"/>
      <w:bookmarkStart w:id="43" w:name="_Toc517055700"/>
      <w:bookmarkStart w:id="44" w:name="_Toc516117030"/>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9659711"/>
      <w:bookmarkStart w:id="47" w:name="_Toc517334347"/>
      <w:bookmarkStart w:id="48" w:name="_Toc51705570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2023-04-15T10:32:55Z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