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rFonts w:ascii="Calibri Light" w:hAnsi="Calibri Light" w:cs="Calibri Light"/>
          <w:color w:val="000000" w:themeColor="text1"/>
        </w:rPr>
      </w:r>
      <w:r>
        <w:rPr>
          <w:color w:val="000000" w:themeColor="text1"/>
        </w:rPr>
        <w:t xml:space="preserve"> See ‘Depth buffer’.</w:t>
      </w:r>
      <w: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
        <w:rPr>
          <w:rFonts w:ascii="Calibri Light" w:hAnsi="Calibri Light" w:cs="Calibri Light"/>
          <w:color w:val="000000" w:themeColor="text1"/>
        </w:rPr>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530</cp:revision>
  <dcterms:created xsi:type="dcterms:W3CDTF">2018-07-18T11:52:00Z</dcterms:created>
  <dcterms:modified xsi:type="dcterms:W3CDTF">2020-06-02T06:53:09Z</dcterms:modified>
</cp:coreProperties>
</file>