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3E7EDC" w:rsidP="001472BE">
      <w:pPr>
        <w:rPr>
          <w:rFonts w:asciiTheme="majorHAnsi" w:hAnsiTheme="majorHAnsi"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 xml:space="preserve">. </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340285">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w:t>
      </w:r>
      <w:r w:rsidR="00DB3457">
        <w:rPr>
          <w:rFonts w:asciiTheme="majorHAnsi" w:hAnsiTheme="majorHAnsi" w:cstheme="majorHAnsi"/>
          <w:color w:val="FFFF00"/>
        </w:rPr>
        <w:t xml:space="preserve">it is </w:t>
      </w:r>
      <w:r w:rsidR="00660916">
        <w:rPr>
          <w:rFonts w:asciiTheme="majorHAnsi" w:hAnsiTheme="majorHAnsi" w:cstheme="majorHAnsi"/>
          <w:color w:val="FFFF00"/>
        </w:rPr>
        <w:t xml:space="preserve">also </w:t>
      </w:r>
      <w:r w:rsidR="00DB3457">
        <w:rPr>
          <w:rFonts w:asciiTheme="majorHAnsi" w:hAnsiTheme="majorHAnsi" w:cstheme="majorHAnsi"/>
          <w:color w:val="FFFF00"/>
        </w:rPr>
        <w:t xml:space="preserve">available </w:t>
      </w:r>
      <w:r w:rsidR="00DC2B95">
        <w:rPr>
          <w:rFonts w:asciiTheme="majorHAnsi" w:hAnsiTheme="majorHAnsi" w:cstheme="majorHAnsi"/>
          <w:color w:val="FFFF00"/>
        </w:rPr>
        <w:t xml:space="preserve">in </w:t>
      </w:r>
      <w:proofErr w:type="spellStart"/>
      <w:r w:rsidR="00DB3457">
        <w:rPr>
          <w:rFonts w:asciiTheme="majorHAnsi" w:hAnsiTheme="majorHAnsi" w:cstheme="majorHAnsi"/>
          <w:color w:val="FFFF00"/>
        </w:rPr>
        <w:t>Doxygen</w:t>
      </w:r>
      <w:proofErr w:type="spellEnd"/>
      <w:r w:rsidR="00DB3457">
        <w:rPr>
          <w:rFonts w:asciiTheme="majorHAnsi" w:hAnsiTheme="majorHAnsi" w:cstheme="majorHAnsi"/>
          <w:color w:val="FFFF00"/>
        </w:rPr>
        <w:t xml:space="preserve"> output file </w:t>
      </w:r>
      <w:r w:rsidR="00DC2B95">
        <w:rPr>
          <w:rFonts w:asciiTheme="majorHAnsi" w:hAnsiTheme="majorHAnsi" w:cstheme="majorHAnsi"/>
          <w:color w:val="FFFF00"/>
        </w:rPr>
        <w:t>“Blotch3D_Reference_Manual.pdf”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r w:rsidR="00AD13AB">
        <w:rPr>
          <w:rFonts w:asciiTheme="majorHAnsi" w:hAnsiTheme="majorHAnsi" w:cstheme="majorHAnsi"/>
          <w:color w:val="FFFF00"/>
        </w:rPr>
        <w:t xml:space="preserve"> Also, this document is prepended to th</w:t>
      </w:r>
      <w:r w:rsidR="00DB3457">
        <w:rPr>
          <w:rFonts w:asciiTheme="majorHAnsi" w:hAnsiTheme="majorHAnsi" w:cstheme="majorHAnsi"/>
          <w:color w:val="FFFF00"/>
        </w:rPr>
        <w:t>at</w:t>
      </w:r>
      <w:r w:rsidR="00AD13AB">
        <w:rPr>
          <w:rFonts w:asciiTheme="majorHAnsi" w:hAnsiTheme="majorHAnsi" w:cstheme="majorHAnsi"/>
          <w:color w:val="FFFF00"/>
        </w:rPr>
        <w:t xml:space="preserve"> </w:t>
      </w:r>
      <w:proofErr w:type="spellStart"/>
      <w:r w:rsidR="00AD13AB">
        <w:rPr>
          <w:rFonts w:asciiTheme="majorHAnsi" w:hAnsiTheme="majorHAnsi" w:cstheme="majorHAnsi"/>
          <w:color w:val="FFFF00"/>
        </w:rPr>
        <w:t>Doxygen</w:t>
      </w:r>
      <w:proofErr w:type="spellEnd"/>
      <w:r w:rsidR="00AD13AB">
        <w:rPr>
          <w:rFonts w:asciiTheme="majorHAnsi" w:hAnsiTheme="majorHAnsi" w:cstheme="majorHAnsi"/>
          <w:color w:val="FFFF00"/>
        </w:rPr>
        <w:t xml:space="preserve"> output, but for some reason </w:t>
      </w:r>
      <w:r w:rsidR="0010447E">
        <w:rPr>
          <w:rFonts w:asciiTheme="majorHAnsi" w:hAnsiTheme="majorHAnsi" w:cstheme="majorHAnsi"/>
          <w:color w:val="FFFF00"/>
        </w:rPr>
        <w:t>the reference links</w:t>
      </w:r>
      <w:r w:rsidR="00AD13AB">
        <w:rPr>
          <w:rFonts w:asciiTheme="majorHAnsi" w:hAnsiTheme="majorHAnsi" w:cstheme="majorHAnsi"/>
          <w:color w:val="FFFF00"/>
        </w:rPr>
        <w:t xml:space="preserve"> </w:t>
      </w:r>
      <w:r w:rsidR="0010447E">
        <w:rPr>
          <w:rFonts w:asciiTheme="majorHAnsi" w:hAnsiTheme="majorHAnsi" w:cstheme="majorHAnsi"/>
          <w:color w:val="FFFF00"/>
        </w:rPr>
        <w:t>within</w:t>
      </w:r>
      <w:r w:rsidR="00660916">
        <w:rPr>
          <w:rFonts w:asciiTheme="majorHAnsi" w:hAnsiTheme="majorHAnsi" w:cstheme="majorHAnsi"/>
          <w:color w:val="FFFF00"/>
        </w:rPr>
        <w:t xml:space="preserve"> this document </w:t>
      </w:r>
      <w:r w:rsidR="00AD13AB">
        <w:rPr>
          <w:rFonts w:asciiTheme="majorHAnsi" w:hAnsiTheme="majorHAnsi" w:cstheme="majorHAnsi"/>
          <w:color w:val="FFFF00"/>
        </w:rPr>
        <w:t xml:space="preserve">don’t work when </w:t>
      </w:r>
      <w:r w:rsidR="00660916">
        <w:rPr>
          <w:rFonts w:asciiTheme="majorHAnsi" w:hAnsiTheme="majorHAnsi" w:cstheme="majorHAnsi"/>
          <w:color w:val="FFFF00"/>
        </w:rPr>
        <w:t xml:space="preserve">it is embedded </w:t>
      </w:r>
      <w:r w:rsidR="00AD13AB">
        <w:rPr>
          <w:rFonts w:asciiTheme="majorHAnsi" w:hAnsiTheme="majorHAnsi" w:cstheme="majorHAnsi"/>
          <w:color w:val="FFFF00"/>
        </w:rPr>
        <w:t xml:space="preserve">in that </w:t>
      </w:r>
      <w:r w:rsidR="00660916">
        <w:rPr>
          <w:rFonts w:asciiTheme="majorHAnsi" w:hAnsiTheme="majorHAnsi" w:cstheme="majorHAnsi"/>
          <w:color w:val="FFFF00"/>
        </w:rPr>
        <w:t>reference manual</w:t>
      </w:r>
      <w:r w:rsidR="004A282B">
        <w:rPr>
          <w:rFonts w:asciiTheme="majorHAnsi" w:hAnsiTheme="majorHAnsi" w:cstheme="majorHAnsi"/>
          <w:color w:val="FFFF00"/>
        </w:rPr>
        <w:t>.</w:t>
      </w:r>
      <w:r w:rsidR="00453EAC">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7" w:name="_Creating_a_3D"/>
      <w:bookmarkStart w:id="48" w:name="_Creating_and_using"/>
      <w:bookmarkStart w:id="49" w:name="_Developing_with_Blotch3D"/>
      <w:bookmarkStart w:id="50" w:name="_Toc516117026"/>
      <w:bookmarkStart w:id="51" w:name="_Toc517055696"/>
      <w:bookmarkEnd w:id="47"/>
      <w:bookmarkEnd w:id="48"/>
      <w:bookmarkEnd w:id="4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2" w:name="_Toc519485786"/>
      <w:bookmarkEnd w:id="50"/>
      <w:bookmarkEnd w:id="51"/>
      <w:r>
        <w:rPr>
          <w:rFonts w:cstheme="majorHAnsi"/>
          <w:color w:val="FF0000"/>
        </w:rPr>
        <w:t>P</w:t>
      </w:r>
      <w:r w:rsidR="00B40075">
        <w:rPr>
          <w:rFonts w:cstheme="majorHAnsi"/>
          <w:color w:val="FF0000"/>
        </w:rPr>
        <w:t>roject structure</w:t>
      </w:r>
      <w:bookmarkEnd w:id="5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w:t>
      </w:r>
      <w:r w:rsidR="00593F97">
        <w:rPr>
          <w:rFonts w:asciiTheme="majorHAnsi" w:hAnsiTheme="majorHAnsi" w:cstheme="majorHAnsi"/>
          <w:color w:val="FFFF00"/>
        </w:rPr>
        <w:t xml:space="preserve">. </w:t>
      </w:r>
      <w:proofErr w:type="gramStart"/>
      <w:r w:rsidR="00593F97">
        <w:rPr>
          <w:rFonts w:asciiTheme="majorHAnsi" w:hAnsiTheme="majorHAnsi" w:cstheme="majorHAnsi"/>
          <w:color w:val="FFFF00"/>
        </w:rPr>
        <w:t>Generally</w:t>
      </w:r>
      <w:proofErr w:type="gramEnd"/>
      <w:r w:rsidR="00593F97">
        <w:rPr>
          <w:rFonts w:asciiTheme="majorHAnsi" w:hAnsiTheme="majorHAnsi" w:cstheme="majorHAnsi"/>
          <w:color w:val="FFFF00"/>
        </w:rPr>
        <w:t xml:space="preserve"> this should be close to the procedure you need for </w:t>
      </w:r>
      <w:r w:rsidR="00314ED9">
        <w:rPr>
          <w:rFonts w:asciiTheme="majorHAnsi" w:hAnsiTheme="majorHAnsi" w:cstheme="majorHAnsi"/>
          <w:color w:val="FFFF00"/>
        </w:rPr>
        <w:t>other platforms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3" w:name="_Development"/>
      <w:bookmarkStart w:id="54" w:name="_Toc519485787"/>
      <w:bookmarkEnd w:id="53"/>
      <w:r w:rsidRPr="00B40075">
        <w:rPr>
          <w:color w:val="FF0000"/>
        </w:rPr>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485788"/>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485789"/>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485790"/>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485791"/>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485792"/>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485793"/>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w:t>
      </w:r>
      <w:bookmarkStart w:id="77" w:name="_GoBack"/>
      <w:bookmarkEnd w:id="77"/>
      <w:r w:rsidRPr="003C0FBD">
        <w:rPr>
          <w:rFonts w:asciiTheme="majorHAnsi" w:hAnsiTheme="majorHAnsi" w:cstheme="majorHAnsi"/>
          <w:color w:val="FFFF00"/>
          <w:sz w:val="19"/>
          <w:szCs w:val="19"/>
        </w:rPr>
        <w:t xml:space="preserve">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14A8"/>
    <w:rsid w:val="004A282B"/>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08D2"/>
    <w:rsid w:val="00593F97"/>
    <w:rsid w:val="0059669C"/>
    <w:rsid w:val="0059716C"/>
    <w:rsid w:val="005A1CBB"/>
    <w:rsid w:val="005A341F"/>
    <w:rsid w:val="005A42FC"/>
    <w:rsid w:val="005B1245"/>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0916"/>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340"/>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13AB"/>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6177B"/>
    <w:rsid w:val="00E61CE4"/>
    <w:rsid w:val="00E6628E"/>
    <w:rsid w:val="00E82E66"/>
    <w:rsid w:val="00E85F9E"/>
    <w:rsid w:val="00E87C99"/>
    <w:rsid w:val="00EA10E5"/>
    <w:rsid w:val="00EA1FFC"/>
    <w:rsid w:val="00EA6C5D"/>
    <w:rsid w:val="00EA754F"/>
    <w:rsid w:val="00EA7A5E"/>
    <w:rsid w:val="00EA7AE6"/>
    <w:rsid w:val="00EA7CE1"/>
    <w:rsid w:val="00EB36AD"/>
    <w:rsid w:val="00EB47F4"/>
    <w:rsid w:val="00EC069C"/>
    <w:rsid w:val="00EC07E7"/>
    <w:rsid w:val="00EC1BB6"/>
    <w:rsid w:val="00EC1F73"/>
    <w:rsid w:val="00EC43B7"/>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0B2FE-A81B-46F7-B97B-73AED5E1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8543</TotalTime>
  <Pages>1</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536</cp:revision>
  <cp:lastPrinted>2018-07-15T21:48:00Z</cp:lastPrinted>
  <dcterms:created xsi:type="dcterms:W3CDTF">2018-03-09T10:41:00Z</dcterms:created>
  <dcterms:modified xsi:type="dcterms:W3CDTF">2018-07-17T22:26:00Z</dcterms:modified>
</cp:coreProperties>
</file>