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bookmarkStart w:id="39" w:name="_GoBack"/>
      <w:bookmarkEnd w:id="39"/>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6C1B7E">
      <w:pPr>
        <w:pStyle w:val="TOC1"/>
        <w:tabs>
          <w:tab w:val="right" w:leader="dot" w:pos="9350"/>
        </w:tabs>
        <w:rPr>
          <w:rFonts w:eastAsiaTheme="minorEastAsia" w:cstheme="minorBidi"/>
          <w:b w:val="0"/>
          <w:bCs w:val="0"/>
          <w:caps w:val="0"/>
          <w:noProof/>
          <w:sz w:val="22"/>
          <w:szCs w:val="22"/>
        </w:rPr>
      </w:pPr>
      <w:hyperlink w:anchor="_Toc519229387" w:history="1">
        <w:r w:rsidRPr="00751EEE">
          <w:rPr>
            <w:rStyle w:val="Hyperlink"/>
            <w:noProof/>
          </w:rPr>
          <w:t>Quick start</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88" w:history="1">
        <w:r w:rsidRPr="00751EEE">
          <w:rPr>
            <w:rStyle w:val="Hyperlink"/>
            <w:rFonts w:cstheme="majorHAnsi"/>
            <w:noProof/>
          </w:rPr>
          <w:t>Introduction</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89" w:history="1">
        <w:r w:rsidRPr="00751EEE">
          <w:rPr>
            <w:rStyle w:val="Hyperlink"/>
            <w:rFonts w:cstheme="majorHAnsi"/>
            <w:noProof/>
          </w:rPr>
          <w:t>Project structure</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0" w:history="1">
        <w:r w:rsidRPr="00751EEE">
          <w:rPr>
            <w:rStyle w:val="Hyperlink"/>
            <w:noProof/>
          </w:rPr>
          <w:t>Development</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1" w:history="1">
        <w:r w:rsidRPr="00751EEE">
          <w:rPr>
            <w:rStyle w:val="Hyperlink"/>
            <w:rFonts w:cstheme="majorHAnsi"/>
            <w:noProof/>
          </w:rPr>
          <w:t>Making 3D models</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2" w:history="1">
        <w:r w:rsidRPr="00751EEE">
          <w:rPr>
            <w:rStyle w:val="Hyperlink"/>
            <w:rFonts w:cstheme="majorHAnsi"/>
            <w:noProof/>
          </w:rPr>
          <w:t>Dynamically changing a sprite’s orientation and position</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3" w:history="1">
        <w:r w:rsidRPr="00751EEE">
          <w:rPr>
            <w:rStyle w:val="Hyperlink"/>
            <w:rFonts w:cstheme="majorHAnsi"/>
            <w:noProof/>
          </w:rPr>
          <w:t>Matrix internals</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4" w:history="1">
        <w:r w:rsidRPr="00751EEE">
          <w:rPr>
            <w:rStyle w:val="Hyperlink"/>
            <w:rFonts w:cstheme="majorHAnsi"/>
            <w:noProof/>
          </w:rPr>
          <w:t>A Short Glossary of 3D Graphics Terms</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5" w:history="1">
        <w:r w:rsidRPr="00751EEE">
          <w:rPr>
            <w:rStyle w:val="Hyperlink"/>
            <w:noProof/>
          </w:rPr>
          <w:t>Troubleshooting</w:t>
        </w:r>
      </w:hyperlink>
    </w:p>
    <w:p w:rsidR="006C1B7E" w:rsidRDefault="006C1B7E">
      <w:pPr>
        <w:pStyle w:val="TOC1"/>
        <w:tabs>
          <w:tab w:val="right" w:leader="dot" w:pos="9350"/>
        </w:tabs>
        <w:rPr>
          <w:rFonts w:eastAsiaTheme="minorEastAsia" w:cstheme="minorBidi"/>
          <w:b w:val="0"/>
          <w:bCs w:val="0"/>
          <w:caps w:val="0"/>
          <w:noProof/>
          <w:sz w:val="22"/>
          <w:szCs w:val="22"/>
        </w:rPr>
      </w:pPr>
      <w:hyperlink w:anchor="_Toc519229396" w:history="1">
        <w:r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Toc517334340"/>
      <w:bookmarkStart w:id="41" w:name="_Toc519229387"/>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F0BFA"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the 3D window, use the code from an example that </w:t>
      </w:r>
      <w:r w:rsidR="00A11532" w:rsidRPr="002173E3">
        <w:rPr>
          <w:rFonts w:asciiTheme="majorHAnsi" w:hAnsiTheme="majorHAnsi" w:cstheme="majorHAnsi"/>
          <w:color w:val="FFFF00"/>
        </w:rPr>
        <w:t xml:space="preserve">creates the 3D window. For example, for WPF you would copy the code from the </w:t>
      </w:r>
      <w:r>
        <w:rPr>
          <w:rFonts w:asciiTheme="majorHAnsi" w:hAnsiTheme="majorHAnsi" w:cstheme="majorHAnsi"/>
          <w:color w:val="FFFF00"/>
        </w:rPr>
        <w:t xml:space="preserve">WPF example’s </w:t>
      </w:r>
      <w:r w:rsidR="00A11532" w:rsidRPr="002173E3">
        <w:rPr>
          <w:rFonts w:asciiTheme="majorHAnsi" w:hAnsiTheme="majorHAnsi" w:cstheme="majorHAnsi"/>
          <w:color w:val="FFFF00"/>
        </w:rPr>
        <w:t>“</w:t>
      </w:r>
      <w:proofErr w:type="spellStart"/>
      <w:r w:rsidR="00A11532" w:rsidRPr="002173E3">
        <w:rPr>
          <w:rFonts w:asciiTheme="majorHAnsi" w:hAnsiTheme="majorHAnsi" w:cstheme="majorHAnsi"/>
          <w:color w:val="FFFF00"/>
        </w:rPr>
        <w:t>StartMonoGameWindow_Click</w:t>
      </w:r>
      <w:proofErr w:type="spellEnd"/>
      <w:r w:rsidR="00A11532" w:rsidRPr="002173E3">
        <w:rPr>
          <w:rFonts w:asciiTheme="majorHAnsi" w:hAnsiTheme="majorHAnsi" w:cstheme="majorHAnsi"/>
          <w:color w:val="FFFF00"/>
        </w:rPr>
        <w:t>”</w:t>
      </w:r>
      <w:r w:rsidR="002173E3">
        <w:rPr>
          <w:rFonts w:asciiTheme="majorHAnsi" w:hAnsiTheme="majorHAnsi" w:cstheme="majorHAnsi"/>
          <w:color w:val="FFFF00"/>
        </w:rPr>
        <w:t xml:space="preserve"> method.</w:t>
      </w:r>
    </w:p>
    <w:p w:rsidR="00156B5D" w:rsidRDefault="004B76EF" w:rsidP="0059716C">
      <w:pPr>
        <w:shd w:val="clear" w:color="auto" w:fill="000000" w:themeFill="text1"/>
        <w:rPr>
          <w:rFonts w:asciiTheme="majorHAnsi" w:hAnsiTheme="majorHAnsi" w:cstheme="majorHAnsi"/>
          <w:color w:val="FFFF00"/>
        </w:rPr>
      </w:pPr>
      <w:r w:rsidRPr="002173E3">
        <w:rPr>
          <w:rFonts w:asciiTheme="majorHAnsi" w:hAnsiTheme="majorHAnsi" w:cstheme="majorHAnsi"/>
          <w:color w:val="FFFF00"/>
        </w:rPr>
        <w:t>T</w:t>
      </w:r>
      <w:r w:rsidR="000E4785" w:rsidRPr="002173E3">
        <w:rPr>
          <w:rFonts w:asciiTheme="majorHAnsi" w:hAnsiTheme="majorHAnsi" w:cstheme="majorHAnsi"/>
          <w:color w:val="FFFF00"/>
        </w:rPr>
        <w:t xml:space="preserve">o create </w:t>
      </w:r>
      <w:r w:rsidRPr="002173E3">
        <w:rPr>
          <w:rFonts w:asciiTheme="majorHAnsi" w:hAnsiTheme="majorHAnsi" w:cstheme="majorHAnsi"/>
          <w:color w:val="FFFF00"/>
        </w:rPr>
        <w:t xml:space="preserve">a </w:t>
      </w:r>
      <w:r w:rsidR="000E4785" w:rsidRPr="002173E3">
        <w:rPr>
          <w:rFonts w:asciiTheme="majorHAnsi" w:hAnsiTheme="majorHAnsi" w:cstheme="majorHAnsi"/>
          <w:color w:val="FFFF00"/>
        </w:rPr>
        <w:t>project for another platform (Android, iOS, etc.)</w:t>
      </w:r>
      <w:r w:rsidRPr="002173E3">
        <w:rPr>
          <w:rFonts w:asciiTheme="majorHAnsi" w:hAnsiTheme="majorHAnsi" w:cstheme="majorHAnsi"/>
          <w:color w:val="FFFF00"/>
        </w:rPr>
        <w:t xml:space="preserve">, </w:t>
      </w:r>
      <w:r w:rsidR="00DD1295" w:rsidRPr="002173E3">
        <w:rPr>
          <w:rFonts w:asciiTheme="majorHAnsi" w:hAnsiTheme="majorHAnsi" w:cstheme="majorHAnsi"/>
          <w:color w:val="FFFF00"/>
        </w:rPr>
        <w:t xml:space="preserve">make sure you have the Visual Studio add-on that supports it (for example, for Android you’ll </w:t>
      </w:r>
      <w:r w:rsidR="0067374B" w:rsidRPr="002173E3">
        <w:rPr>
          <w:rFonts w:asciiTheme="majorHAnsi" w:hAnsiTheme="majorHAnsi" w:cstheme="majorHAnsi"/>
          <w:color w:val="FFFF00"/>
        </w:rPr>
        <w:t>need to add Xamarin Android</w:t>
      </w:r>
      <w:r w:rsidR="00DD1295" w:rsidRPr="002173E3">
        <w:rPr>
          <w:rFonts w:asciiTheme="majorHAnsi" w:hAnsiTheme="majorHAnsi" w:cstheme="majorHAnsi"/>
          <w:color w:val="FFFF00"/>
        </w:rPr>
        <w:t xml:space="preserve">), and </w:t>
      </w:r>
      <w:r w:rsidRPr="002173E3">
        <w:rPr>
          <w:rFonts w:asciiTheme="majorHAnsi" w:hAnsiTheme="majorHAnsi" w:cstheme="majorHAnsi"/>
          <w:color w:val="FFFF00"/>
        </w:rPr>
        <w:t>follow s</w:t>
      </w:r>
      <w:r w:rsidRPr="0059716C">
        <w:rPr>
          <w:rFonts w:asciiTheme="majorHAnsi" w:hAnsiTheme="majorHAnsi" w:cstheme="majorHAnsi"/>
          <w:color w:val="FFFF00"/>
        </w:rPr>
        <w:t>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51" w:name="_Toc519229390"/>
      <w:r w:rsidRPr="00B40075">
        <w:rPr>
          <w:color w:val="FF0000"/>
        </w:rPr>
        <w:t>Development</w:t>
      </w:r>
      <w:bookmarkEnd w:id="51"/>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2" w:name="_Making_3D_models"/>
      <w:bookmarkStart w:id="53" w:name="_Toc516117027"/>
      <w:bookmarkStart w:id="54" w:name="_Toc517055697"/>
      <w:bookmarkStart w:id="55" w:name="_Toc517334343"/>
      <w:bookmarkStart w:id="56" w:name="_Toc519229391"/>
      <w:bookmarkEnd w:id="52"/>
      <w:r w:rsidRPr="003C0FBD">
        <w:rPr>
          <w:rFonts w:cstheme="majorHAnsi"/>
          <w:color w:val="FF0000"/>
        </w:rPr>
        <w:t>Making 3D models</w:t>
      </w:r>
      <w:bookmarkEnd w:id="53"/>
      <w:bookmarkEnd w:id="54"/>
      <w:bookmarkEnd w:id="55"/>
      <w:bookmarkEnd w:id="56"/>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7" w:name="_Introduction_to_Matrices"/>
      <w:bookmarkStart w:id="58" w:name="_Dynamically_changing_a"/>
      <w:bookmarkStart w:id="59" w:name="_Toc517055698"/>
      <w:bookmarkStart w:id="60" w:name="_Toc517334344"/>
      <w:bookmarkStart w:id="61" w:name="_Toc519229392"/>
      <w:bookmarkEnd w:id="57"/>
      <w:bookmarkEnd w:id="58"/>
      <w:r>
        <w:rPr>
          <w:rFonts w:cstheme="majorHAnsi"/>
          <w:color w:val="FF0000"/>
        </w:rPr>
        <w:t>Dynamically changing a sprite’s orientation and position</w:t>
      </w:r>
      <w:bookmarkEnd w:id="59"/>
      <w:bookmarkEnd w:id="60"/>
      <w:bookmarkEnd w:id="61"/>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2" w:name="_Toc516117029"/>
      <w:bookmarkStart w:id="63" w:name="_Toc517055699"/>
      <w:bookmarkStart w:id="64" w:name="_Toc517334345"/>
      <w:bookmarkStart w:id="65" w:name="_Toc519229393"/>
      <w:r>
        <w:rPr>
          <w:rFonts w:cstheme="majorHAnsi"/>
          <w:color w:val="FF0000"/>
        </w:rPr>
        <w:t>Matrix i</w:t>
      </w:r>
      <w:r w:rsidR="006138B0" w:rsidRPr="003C0FBD">
        <w:rPr>
          <w:rFonts w:cstheme="majorHAnsi"/>
          <w:color w:val="FF0000"/>
        </w:rPr>
        <w:t>nternals</w:t>
      </w:r>
      <w:bookmarkEnd w:id="62"/>
      <w:bookmarkEnd w:id="63"/>
      <w:bookmarkEnd w:id="64"/>
      <w:bookmarkEnd w:id="6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6" w:name="_Toc516117030"/>
      <w:bookmarkStart w:id="67" w:name="_Toc517055700"/>
      <w:bookmarkStart w:id="68" w:name="_Toc517334346"/>
      <w:bookmarkStart w:id="69" w:name="_Toc519229394"/>
      <w:r w:rsidRPr="003C0FBD">
        <w:rPr>
          <w:rFonts w:cstheme="majorHAnsi"/>
          <w:color w:val="FF0000"/>
        </w:rPr>
        <w:t>A Short Glossary of 3D Graphics Terms</w:t>
      </w:r>
      <w:bookmarkEnd w:id="66"/>
      <w:bookmarkEnd w:id="67"/>
      <w:bookmarkEnd w:id="68"/>
      <w:bookmarkEnd w:id="69"/>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0" w:name="_Toc519229395"/>
      <w:r w:rsidRPr="00436EB6">
        <w:rPr>
          <w:color w:val="FF0000"/>
        </w:rPr>
        <w:t>Troubleshooting</w:t>
      </w:r>
      <w:bookmarkEnd w:id="70"/>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1" w:name="_Toc517055701"/>
      <w:bookmarkStart w:id="72" w:name="_Toc517334347"/>
      <w:bookmarkStart w:id="73" w:name="_Toc519229396"/>
      <w:r w:rsidRPr="003C0FBD">
        <w:rPr>
          <w:rFonts w:cstheme="majorHAnsi"/>
          <w:color w:val="FF0000"/>
        </w:rPr>
        <w:t>Rights</w:t>
      </w:r>
      <w:bookmarkEnd w:id="71"/>
      <w:bookmarkEnd w:id="72"/>
      <w:bookmarkEnd w:id="73"/>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D7F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03A72-804A-41EE-B295-F96F01DA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1</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469</cp:revision>
  <cp:lastPrinted>2018-07-01T09:51:00Z</cp:lastPrinted>
  <dcterms:created xsi:type="dcterms:W3CDTF">2018-03-09T10:41:00Z</dcterms:created>
  <dcterms:modified xsi:type="dcterms:W3CDTF">2018-07-13T12:14:00Z</dcterms:modified>
</cp:coreProperties>
</file>