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2F71" w14:textId="0020736B" w:rsidR="007C2A8C" w:rsidRDefault="007C2A8C" w:rsidP="007C2A8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Testarea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unor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smartcontracte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Ethereum</w:t>
      </w:r>
    </w:p>
    <w:p w14:paraId="3793AC81" w14:textId="5E61E6C3" w:rsidR="00C660F4" w:rsidRDefault="007C2A8C" w:rsidP="007C2A8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  <w:proofErr w:type="spellStart"/>
      <w:r w:rsidRPr="007C2A8C">
        <w:rPr>
          <w:rFonts w:ascii="Times New Roman" w:hAnsi="Times New Roman" w:cs="Times New Roman"/>
          <w:sz w:val="36"/>
          <w:szCs w:val="36"/>
          <w:lang w:val="en-US"/>
        </w:rPr>
        <w:t>Testare</w:t>
      </w:r>
      <w:proofErr w:type="spellEnd"/>
      <w:r w:rsidRPr="007C2A8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C2A8C">
        <w:rPr>
          <w:rFonts w:ascii="Times New Roman" w:hAnsi="Times New Roman" w:cs="Times New Roman"/>
          <w:sz w:val="36"/>
          <w:szCs w:val="36"/>
          <w:lang w:val="en-US"/>
        </w:rPr>
        <w:t>structura</w:t>
      </w:r>
      <w:proofErr w:type="spellEnd"/>
      <w:r w:rsidR="00767322">
        <w:rPr>
          <w:rFonts w:ascii="Times New Roman" w:hAnsi="Times New Roman" w:cs="Times New Roman"/>
          <w:sz w:val="36"/>
          <w:szCs w:val="36"/>
          <w:lang w:val="ro-RO"/>
        </w:rPr>
        <w:t>lă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–</w:t>
      </w:r>
    </w:p>
    <w:p w14:paraId="7B825705" w14:textId="2AD5B833" w:rsidR="007C2A8C" w:rsidRDefault="007C2A8C" w:rsidP="007C2A8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AF3AAC0" w14:textId="24D1CC09" w:rsidR="007C2A8C" w:rsidRDefault="007C2A8C" w:rsidP="007C2A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A8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52DD6C" w14:textId="3596000D" w:rsidR="008F0E4E" w:rsidRDefault="007C2A8C" w:rsidP="007C2A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care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implementeaz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ă prin intermediul mai multor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smartcontracte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piață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ERC20. Utilizatorii pot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ERC20, dar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Liquidity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Pool-uri (LP) ce funcționează drept o stație de schimb valutar. Practic, un LP conține doi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în anumite cantități, iar utilizatorii pot s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depun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lichiditate (fonduri) în aceste LP-uri, dar și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să le folosească pentru a schimba o anumită cantitate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tokenB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Pentru ca acest schimb să se realizeze, trebuie să exi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te, inițial, un LP care schimbă din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tokenA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tokenB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>. Cum acest lucru nu este mereu posibil, am ales să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 xml:space="preserve"> implementăm contractul </w:t>
      </w:r>
      <w:proofErr w:type="spellStart"/>
      <w:r w:rsidR="00935301">
        <w:rPr>
          <w:rFonts w:ascii="Times New Roman" w:hAnsi="Times New Roman" w:cs="Times New Roman"/>
          <w:sz w:val="24"/>
          <w:szCs w:val="24"/>
          <w:lang w:val="ro-RO"/>
        </w:rPr>
        <w:t>LPRouter</w:t>
      </w:r>
      <w:proofErr w:type="spellEnd"/>
      <w:r w:rsidR="00935301">
        <w:rPr>
          <w:rFonts w:ascii="Times New Roman" w:hAnsi="Times New Roman" w:cs="Times New Roman"/>
          <w:sz w:val="24"/>
          <w:szCs w:val="24"/>
          <w:lang w:val="ro-RO"/>
        </w:rPr>
        <w:t>, ce calculează drumul minim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(ca număr de LP-uri) pentru schimbul între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tokenA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tokenB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. Astfel, nu mai este nevoie ca cei doi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să fie </w:t>
      </w:r>
      <w:r w:rsidR="008F0E4E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en-US"/>
        </w:rPr>
        <w:t>conecta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>ți</w:t>
      </w:r>
      <w:r w:rsidR="008F0E4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direct printr-un LP, ci doar să existe un drum între cei doi </w:t>
      </w:r>
      <w:proofErr w:type="spellStart"/>
      <w:r w:rsidR="008F0E4E"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n graful descris. </w:t>
      </w:r>
    </w:p>
    <w:p w14:paraId="33AFAD7B" w14:textId="1940AE8B" w:rsidR="00814C49" w:rsidRDefault="00814C49" w:rsidP="007C2A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174BC3F" w14:textId="1F8D45F8" w:rsidR="006833FD" w:rsidRPr="006833FD" w:rsidRDefault="006833FD" w:rsidP="006833F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833FD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Testare</w:t>
      </w:r>
      <w:proofErr w:type="spellEnd"/>
    </w:p>
    <w:p w14:paraId="0F953EC9" w14:textId="653B9744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contractul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LPRouter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am ales să realizăm testarea structurală pentru funcția ce calculează drumul minim între cei doi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 Codul aceste funcții se află</w:t>
      </w:r>
      <w:r w:rsidR="001C3BA6">
        <w:rPr>
          <w:rFonts w:ascii="Times New Roman" w:hAnsi="Times New Roman" w:cs="Times New Roman"/>
          <w:sz w:val="24"/>
          <w:szCs w:val="24"/>
          <w:lang w:val="ro-RO"/>
        </w:rPr>
        <w:t xml:space="preserve"> TODO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6685D34" w14:textId="451EB1CC" w:rsidR="007C2A8C" w:rsidRPr="006E3E11" w:rsidRDefault="0093530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C2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2A8C">
        <w:rPr>
          <w:rFonts w:ascii="Times New Roman" w:hAnsi="Times New Roman" w:cs="Times New Roman"/>
          <w:sz w:val="24"/>
          <w:szCs w:val="24"/>
          <w:lang w:val="ro-RO"/>
        </w:rPr>
        <w:t xml:space="preserve">început, am construit Control </w:t>
      </w:r>
      <w:proofErr w:type="spellStart"/>
      <w:r w:rsidR="007C2A8C">
        <w:rPr>
          <w:rFonts w:ascii="Times New Roman" w:hAnsi="Times New Roman" w:cs="Times New Roman"/>
          <w:sz w:val="24"/>
          <w:szCs w:val="24"/>
          <w:lang w:val="ro-RO"/>
        </w:rPr>
        <w:t>Flow</w:t>
      </w:r>
      <w:proofErr w:type="spellEnd"/>
      <w:r w:rsidR="007C2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C2A8C">
        <w:rPr>
          <w:rFonts w:ascii="Times New Roman" w:hAnsi="Times New Roman" w:cs="Times New Roman"/>
          <w:sz w:val="24"/>
          <w:szCs w:val="24"/>
          <w:lang w:val="ro-RO"/>
        </w:rPr>
        <w:t>Graph-ul</w:t>
      </w:r>
      <w:proofErr w:type="spellEnd"/>
      <w:r w:rsidR="007C2A8C">
        <w:rPr>
          <w:rFonts w:ascii="Times New Roman" w:hAnsi="Times New Roman" w:cs="Times New Roman"/>
          <w:sz w:val="24"/>
          <w:szCs w:val="24"/>
          <w:lang w:val="ro-RO"/>
        </w:rPr>
        <w:t xml:space="preserve"> (CFG) asociat func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7C2A8C">
        <w:rPr>
          <w:rFonts w:ascii="Times New Roman" w:hAnsi="Times New Roman" w:cs="Times New Roman"/>
          <w:sz w:val="24"/>
          <w:szCs w:val="24"/>
          <w:lang w:val="ro-RO"/>
        </w:rPr>
        <w:t>iei pe care o test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C2A8C">
        <w:rPr>
          <w:rFonts w:ascii="Times New Roman" w:hAnsi="Times New Roman" w:cs="Times New Roman"/>
          <w:sz w:val="24"/>
          <w:szCs w:val="24"/>
          <w:lang w:val="ro-RO"/>
        </w:rPr>
        <w:t xml:space="preserve">m din </w:t>
      </w:r>
      <w:proofErr w:type="spellStart"/>
      <w:r w:rsidR="007C2A8C">
        <w:rPr>
          <w:rFonts w:ascii="Times New Roman" w:hAnsi="Times New Roman" w:cs="Times New Roman"/>
          <w:sz w:val="24"/>
          <w:szCs w:val="24"/>
          <w:lang w:val="ro-RO"/>
        </w:rPr>
        <w:t>smartcontract-ul</w:t>
      </w:r>
      <w:proofErr w:type="spellEnd"/>
      <w:r w:rsidR="007C2A8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7C2A8C">
        <w:rPr>
          <w:rFonts w:ascii="Times New Roman" w:hAnsi="Times New Roman" w:cs="Times New Roman"/>
          <w:sz w:val="24"/>
          <w:szCs w:val="24"/>
          <w:lang w:val="ro-RO"/>
        </w:rPr>
        <w:t>LPRouter</w:t>
      </w:r>
      <w:proofErr w:type="spellEnd"/>
      <w:r w:rsidR="007C2A8C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Graful respectiv se află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pagina imediat următoarei celei ce conține codul funcției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D6A1240" w14:textId="2B2BC19F" w:rsidR="008F0E4E" w:rsidRPr="00935301" w:rsidRDefault="00935301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Abordarea pe care am ales-o pentru a testa structural funcția respectivă folosește tehnica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acoperirii la nivel de condiție/decizie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condition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decision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coverage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În acest sens, am construit și tabelul de mai jos, ce conține fiecare decizie pe care algoritmul le conține, dar și condițiile individuale din aceste decizii. </w:t>
      </w:r>
    </w:p>
    <w:p w14:paraId="018B8BA6" w14:textId="77777777" w:rsidR="00767322" w:rsidRDefault="00935301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322" w14:paraId="5B75BB45" w14:textId="77777777" w:rsidTr="00767322">
        <w:trPr>
          <w:trHeight w:val="233"/>
        </w:trPr>
        <w:tc>
          <w:tcPr>
            <w:tcW w:w="4508" w:type="dxa"/>
          </w:tcPr>
          <w:p w14:paraId="33B4ACBC" w14:textId="0C71EAF5" w:rsidR="00767322" w:rsidRPr="00767322" w:rsidRDefault="00767322" w:rsidP="00767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7673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Decizii</w:t>
            </w:r>
          </w:p>
        </w:tc>
        <w:tc>
          <w:tcPr>
            <w:tcW w:w="4508" w:type="dxa"/>
          </w:tcPr>
          <w:p w14:paraId="355365D0" w14:textId="3E071A8B" w:rsidR="00767322" w:rsidRPr="00767322" w:rsidRDefault="00767322" w:rsidP="00767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7673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Condiții individuale</w:t>
            </w:r>
          </w:p>
        </w:tc>
      </w:tr>
      <w:tr w:rsidR="00767322" w14:paraId="173FA0CB" w14:textId="77777777" w:rsidTr="00767322">
        <w:tc>
          <w:tcPr>
            <w:tcW w:w="4508" w:type="dxa"/>
          </w:tcPr>
          <w:p w14:paraId="4E9E36AF" w14:textId="4537D82D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while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(!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queue.empty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())</w:t>
            </w:r>
          </w:p>
        </w:tc>
        <w:tc>
          <w:tcPr>
            <w:tcW w:w="4508" w:type="dxa"/>
          </w:tcPr>
          <w:p w14:paraId="26A4B1A4" w14:textId="109E885E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!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queue.empty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()</w:t>
            </w:r>
          </w:p>
        </w:tc>
      </w:tr>
      <w:tr w:rsidR="00767322" w14:paraId="564D526B" w14:textId="77777777" w:rsidTr="00767322">
        <w:tc>
          <w:tcPr>
            <w:tcW w:w="4508" w:type="dxa"/>
          </w:tcPr>
          <w:p w14:paraId="7F0858C5" w14:textId="0A6D0A32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if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current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==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(_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tokenB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4508" w:type="dxa"/>
          </w:tcPr>
          <w:p w14:paraId="7E427346" w14:textId="2CE248EE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current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==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(_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tokenB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767322" w14:paraId="67355BCC" w14:textId="77777777" w:rsidTr="00767322">
        <w:tc>
          <w:tcPr>
            <w:tcW w:w="4508" w:type="dxa"/>
          </w:tcPr>
          <w:p w14:paraId="083360CC" w14:textId="142CDD75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3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for (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uint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 = 0; i &lt;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allTokens.length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 i++)</w:t>
            </w:r>
          </w:p>
        </w:tc>
        <w:tc>
          <w:tcPr>
            <w:tcW w:w="4508" w:type="dxa"/>
          </w:tcPr>
          <w:p w14:paraId="361538EB" w14:textId="00149095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3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 &lt;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allTokens.length</w:t>
            </w:r>
            <w:proofErr w:type="spellEnd"/>
          </w:p>
        </w:tc>
      </w:tr>
      <w:tr w:rsidR="00767322" w14:paraId="0590655D" w14:textId="77777777" w:rsidTr="00E13EA3">
        <w:trPr>
          <w:trHeight w:val="660"/>
        </w:trPr>
        <w:tc>
          <w:tcPr>
            <w:tcW w:w="4508" w:type="dxa"/>
          </w:tcPr>
          <w:p w14:paraId="050F8571" w14:textId="18389B50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4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if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pools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current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][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neighbor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] !=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(0) &amp;&amp; !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visited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neighbor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])</w:t>
            </w:r>
          </w:p>
        </w:tc>
        <w:tc>
          <w:tcPr>
            <w:tcW w:w="4508" w:type="dxa"/>
          </w:tcPr>
          <w:p w14:paraId="6D2D3550" w14:textId="2FFB477F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4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pools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current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][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neighbor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] !=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[0];</w:t>
            </w:r>
          </w:p>
          <w:p w14:paraId="3F7EFBD8" w14:textId="55F2A2C9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5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!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visited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neighbor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</w:tr>
      <w:tr w:rsidR="00767322" w14:paraId="4711D2DF" w14:textId="77777777" w:rsidTr="0011584D">
        <w:trPr>
          <w:trHeight w:val="662"/>
        </w:trPr>
        <w:tc>
          <w:tcPr>
            <w:tcW w:w="4508" w:type="dxa"/>
          </w:tcPr>
          <w:p w14:paraId="0F8D56BD" w14:textId="4EAAFC51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5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if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(!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foundPath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4508" w:type="dxa"/>
          </w:tcPr>
          <w:p w14:paraId="3C453BBF" w14:textId="585BE3B7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6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!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foundPath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sau false dacă </w:t>
            </w:r>
            <w:r w:rsidR="001158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 s-a găsit nici un drum, respectiv dacă a fost găsit)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</w:tbl>
    <w:p w14:paraId="1AFC3849" w14:textId="59081339" w:rsidR="001C3BA6" w:rsidRDefault="001C3BA6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5D64F38" w14:textId="77777777" w:rsidR="001C3BA6" w:rsidRDefault="001C3BA6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2D1E96" w14:textId="20162AD1" w:rsidR="00731703" w:rsidRDefault="008304DC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Acum că avem deciziile și condițiile separate într-un tabel, putem să trecem la scrierea de teste. În tabelul de mai jos pot fi observate testele pe care le-am creat, rezultatele acestora (valoarea returnată de către funcție), dar și </w:t>
      </w:r>
      <w:r w:rsidR="006E381D">
        <w:rPr>
          <w:rFonts w:ascii="Times New Roman" w:hAnsi="Times New Roman" w:cs="Times New Roman"/>
          <w:sz w:val="24"/>
          <w:szCs w:val="24"/>
          <w:lang w:val="ro-RO"/>
        </w:rPr>
        <w:t xml:space="preserve">deciziile și </w:t>
      </w:r>
      <w:r>
        <w:rPr>
          <w:rFonts w:ascii="Times New Roman" w:hAnsi="Times New Roman" w:cs="Times New Roman"/>
          <w:sz w:val="24"/>
          <w:szCs w:val="24"/>
          <w:lang w:val="ro-RO"/>
        </w:rPr>
        <w:t>condițiile individuale pe care fiecare dintre acestea le acoperă</w:t>
      </w:r>
      <w:r w:rsidR="001C3BA6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6B158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DC82AAF" w14:textId="56C059A8" w:rsidR="006B158E" w:rsidRDefault="006B158E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>Notiță</w:t>
      </w:r>
      <w:r w:rsidR="007317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731703"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 cu valori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booleene </w:t>
      </w:r>
      <w:proofErr w:type="spellStart"/>
      <w:r w:rsidRPr="00731703">
        <w:rPr>
          <w:rFonts w:ascii="Times New Roman" w:hAnsi="Times New Roman" w:cs="Times New Roman"/>
          <w:b/>
          <w:bCs/>
          <w:sz w:val="24"/>
          <w:szCs w:val="24"/>
          <w:lang w:val="ro-RO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face parte din starea contractului, dar 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înainte de fiecare apel al funcției </w:t>
      </w:r>
      <w:proofErr w:type="spellStart"/>
      <w:r w:rsidR="00731703">
        <w:rPr>
          <w:rFonts w:ascii="Times New Roman" w:hAnsi="Times New Roman" w:cs="Times New Roman"/>
          <w:sz w:val="24"/>
          <w:szCs w:val="24"/>
          <w:lang w:val="ro-RO"/>
        </w:rPr>
        <w:t>minPath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 va conține doar valori false, pentru ca la finalul acestei funcții se apelează </w:t>
      </w:r>
      <w:proofErr w:type="spellStart"/>
      <w:r w:rsidR="00731703">
        <w:rPr>
          <w:rFonts w:ascii="Times New Roman" w:hAnsi="Times New Roman" w:cs="Times New Roman"/>
          <w:sz w:val="24"/>
          <w:szCs w:val="24"/>
          <w:lang w:val="ro-RO"/>
        </w:rPr>
        <w:t>clearVisited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, iar nici o altă funcție nu manipulează această variabilă. De asemenea, </w:t>
      </w:r>
      <w:proofErr w:type="spellStart"/>
      <w:r w:rsidR="00731703" w:rsidRPr="00731703">
        <w:rPr>
          <w:rFonts w:ascii="Times New Roman" w:hAnsi="Times New Roman" w:cs="Times New Roman"/>
          <w:b/>
          <w:bCs/>
          <w:sz w:val="24"/>
          <w:szCs w:val="24"/>
          <w:lang w:val="ro-RO"/>
        </w:rPr>
        <w:t>queue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 este o coadă pre-implementată în alt contract, iar aceasta va fi întotdeauna goală la începutul executării funcției, datorită apelului </w:t>
      </w:r>
      <w:proofErr w:type="spellStart"/>
      <w:r w:rsidR="00731703">
        <w:rPr>
          <w:rFonts w:ascii="Times New Roman" w:hAnsi="Times New Roman" w:cs="Times New Roman"/>
          <w:sz w:val="24"/>
          <w:szCs w:val="24"/>
          <w:lang w:val="ro-RO"/>
        </w:rPr>
        <w:t>queue.clear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(). </w:t>
      </w:r>
      <w:proofErr w:type="spellStart"/>
      <w:r w:rsidR="00731703"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 cu adrese </w:t>
      </w:r>
      <w:proofErr w:type="spellStart"/>
      <w:r w:rsidR="00731703" w:rsidRPr="007317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previous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 este folosit pentru construirea drumului, valorile anterioare ale acestuia fiind neimportante, deoarece va exista un unic drum de la </w:t>
      </w:r>
      <w:proofErr w:type="spellStart"/>
      <w:r w:rsidR="00731703">
        <w:rPr>
          <w:rFonts w:ascii="Times New Roman" w:hAnsi="Times New Roman" w:cs="Times New Roman"/>
          <w:sz w:val="24"/>
          <w:szCs w:val="24"/>
          <w:lang w:val="ro-RO"/>
        </w:rPr>
        <w:t>tokenA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 w:rsidR="00731703">
        <w:rPr>
          <w:rFonts w:ascii="Times New Roman" w:hAnsi="Times New Roman" w:cs="Times New Roman"/>
          <w:sz w:val="24"/>
          <w:szCs w:val="24"/>
          <w:lang w:val="ro-RO"/>
        </w:rPr>
        <w:t>tokenB</w:t>
      </w:r>
      <w:proofErr w:type="spellEnd"/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, dat prin acest </w:t>
      </w:r>
      <w:proofErr w:type="spellStart"/>
      <w:r w:rsidR="00731703"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  <w:r w:rsidR="00F136CA">
        <w:rPr>
          <w:rFonts w:ascii="Times New Roman" w:hAnsi="Times New Roman" w:cs="Times New Roman"/>
          <w:sz w:val="24"/>
          <w:szCs w:val="24"/>
          <w:lang w:val="ro-RO"/>
        </w:rPr>
        <w:t xml:space="preserve"> ce se va actualiza la fiecare iterație, pentru ca în final valorile din acest </w:t>
      </w:r>
      <w:proofErr w:type="spellStart"/>
      <w:r w:rsidR="00F136CA"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  <w:r w:rsidR="00F136CA">
        <w:rPr>
          <w:rFonts w:ascii="Times New Roman" w:hAnsi="Times New Roman" w:cs="Times New Roman"/>
          <w:sz w:val="24"/>
          <w:szCs w:val="24"/>
          <w:lang w:val="ro-RO"/>
        </w:rPr>
        <w:t xml:space="preserve"> să fie cele corecte pentru nodurile de pe drumul respectiv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F136C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C3C72BA" w14:textId="75EFD27B" w:rsidR="003645F5" w:rsidRDefault="003645F5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3645F5">
        <w:rPr>
          <w:rFonts w:ascii="Times New Roman" w:hAnsi="Times New Roman" w:cs="Times New Roman"/>
          <w:i/>
          <w:iCs/>
          <w:sz w:val="24"/>
          <w:szCs w:val="24"/>
          <w:lang w:val="ro-RO"/>
        </w:rPr>
        <w:t>allTokens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reprezintă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conține toți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care au fost create LP-uri.</w:t>
      </w:r>
    </w:p>
    <w:p w14:paraId="0C6AA7E1" w14:textId="3FC27E1B" w:rsidR="003645F5" w:rsidRDefault="003645F5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3645F5">
        <w:rPr>
          <w:rFonts w:ascii="Times New Roman" w:hAnsi="Times New Roman" w:cs="Times New Roman"/>
          <w:i/>
          <w:iCs/>
          <w:sz w:val="24"/>
          <w:szCs w:val="24"/>
          <w:lang w:val="ro-RO"/>
        </w:rPr>
        <w:t>pools</w:t>
      </w:r>
      <w:proofErr w:type="spellEnd"/>
      <w:r w:rsidRPr="003645F5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reprezintă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tine minte pentru fiecare pereche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LP-ul care îi </w:t>
      </w:r>
      <w:r>
        <w:rPr>
          <w:rFonts w:ascii="Times New Roman" w:hAnsi="Times New Roman" w:cs="Times New Roman"/>
          <w:sz w:val="24"/>
          <w:szCs w:val="24"/>
          <w:lang w:val="en-US"/>
        </w:rPr>
        <w:t>“lea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(un fel de matrice de adiacență pentru un graf neorientat). Acest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va fi reprezentat în tabelul de mai jos drept o listă de perechi (neorientate)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între care există un LP.</w:t>
      </w:r>
    </w:p>
    <w:p w14:paraId="236C9FF6" w14:textId="77777777" w:rsidR="006E381D" w:rsidRPr="003645F5" w:rsidRDefault="006E381D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9918" w:type="dxa"/>
        <w:tblInd w:w="-447" w:type="dxa"/>
        <w:tblLook w:val="04A0" w:firstRow="1" w:lastRow="0" w:firstColumn="1" w:lastColumn="0" w:noHBand="0" w:noVBand="1"/>
      </w:tblPr>
      <w:tblGrid>
        <w:gridCol w:w="1638"/>
        <w:gridCol w:w="1150"/>
        <w:gridCol w:w="1003"/>
        <w:gridCol w:w="1003"/>
        <w:gridCol w:w="1155"/>
        <w:gridCol w:w="2126"/>
        <w:gridCol w:w="1843"/>
      </w:tblGrid>
      <w:tr w:rsidR="0025556E" w14:paraId="0D37E4C0" w14:textId="5BB5D360" w:rsidTr="006E381D">
        <w:tc>
          <w:tcPr>
            <w:tcW w:w="2788" w:type="dxa"/>
            <w:gridSpan w:val="2"/>
          </w:tcPr>
          <w:p w14:paraId="65B874DB" w14:textId="120AF8DD" w:rsidR="0025556E" w:rsidRPr="00F136CA" w:rsidRDefault="0025556E" w:rsidP="003645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F136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Starea contractului (</w:t>
            </w:r>
            <w:proofErr w:type="spellStart"/>
            <w:r w:rsidRPr="00F136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storage</w:t>
            </w:r>
            <w:proofErr w:type="spellEnd"/>
            <w:r w:rsidRPr="00F136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)</w:t>
            </w:r>
          </w:p>
        </w:tc>
        <w:tc>
          <w:tcPr>
            <w:tcW w:w="2006" w:type="dxa"/>
            <w:gridSpan w:val="2"/>
          </w:tcPr>
          <w:p w14:paraId="5B669863" w14:textId="132E6433" w:rsidR="0025556E" w:rsidRPr="003645F5" w:rsidRDefault="0025556E" w:rsidP="003645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3645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Intrări</w:t>
            </w:r>
          </w:p>
        </w:tc>
        <w:tc>
          <w:tcPr>
            <w:tcW w:w="1155" w:type="dxa"/>
          </w:tcPr>
          <w:p w14:paraId="09F0F1FF" w14:textId="0BA0F3E6" w:rsidR="0025556E" w:rsidRPr="003645F5" w:rsidRDefault="0025556E" w:rsidP="003645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3645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Rezultat</w:t>
            </w:r>
          </w:p>
        </w:tc>
        <w:tc>
          <w:tcPr>
            <w:tcW w:w="2126" w:type="dxa"/>
          </w:tcPr>
          <w:p w14:paraId="7B8089EB" w14:textId="2C6B8BAC" w:rsidR="0025556E" w:rsidRPr="003645F5" w:rsidRDefault="0025556E" w:rsidP="003645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3645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Condiții individuale acoperite</w:t>
            </w:r>
          </w:p>
        </w:tc>
        <w:tc>
          <w:tcPr>
            <w:tcW w:w="1843" w:type="dxa"/>
          </w:tcPr>
          <w:p w14:paraId="697AFF96" w14:textId="7DC0DDC8" w:rsidR="0025556E" w:rsidRPr="0025556E" w:rsidRDefault="0025556E" w:rsidP="002555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Decizii acoperite</w:t>
            </w:r>
          </w:p>
        </w:tc>
      </w:tr>
      <w:tr w:rsidR="0025556E" w14:paraId="48953512" w14:textId="2EAC050B" w:rsidTr="006E381D">
        <w:tc>
          <w:tcPr>
            <w:tcW w:w="1638" w:type="dxa"/>
          </w:tcPr>
          <w:p w14:paraId="59934DD9" w14:textId="7D6C9741" w:rsidR="0025556E" w:rsidRPr="003645F5" w:rsidRDefault="0025556E" w:rsidP="00115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5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pools</w:t>
            </w:r>
          </w:p>
          <w:p w14:paraId="344F4E47" w14:textId="377078F8" w:rsidR="0025556E" w:rsidRPr="003645F5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617AB9EE" w14:textId="36A23F89" w:rsidR="0025556E" w:rsidRPr="0011584D" w:rsidRDefault="0025556E" w:rsidP="003645F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1158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allTokens</w:t>
            </w:r>
            <w:proofErr w:type="spellEnd"/>
          </w:p>
        </w:tc>
        <w:tc>
          <w:tcPr>
            <w:tcW w:w="1003" w:type="dxa"/>
          </w:tcPr>
          <w:p w14:paraId="3C3BCBE2" w14:textId="41DBE7BD" w:rsidR="0025556E" w:rsidRPr="0011584D" w:rsidRDefault="0025556E" w:rsidP="003645F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1158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_</w:t>
            </w:r>
            <w:proofErr w:type="spellStart"/>
            <w:r w:rsidRPr="001158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tokenA</w:t>
            </w:r>
            <w:proofErr w:type="spellEnd"/>
          </w:p>
        </w:tc>
        <w:tc>
          <w:tcPr>
            <w:tcW w:w="1003" w:type="dxa"/>
          </w:tcPr>
          <w:p w14:paraId="5D097092" w14:textId="2C561C39" w:rsidR="0025556E" w:rsidRPr="0011584D" w:rsidRDefault="0025556E" w:rsidP="003645F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1158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_</w:t>
            </w:r>
            <w:proofErr w:type="spellStart"/>
            <w:r w:rsidRPr="001158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tokenB</w:t>
            </w:r>
            <w:proofErr w:type="spellEnd"/>
          </w:p>
        </w:tc>
        <w:tc>
          <w:tcPr>
            <w:tcW w:w="1155" w:type="dxa"/>
          </w:tcPr>
          <w:p w14:paraId="4E307837" w14:textId="5CFF76D4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----------</w:t>
            </w:r>
          </w:p>
        </w:tc>
        <w:tc>
          <w:tcPr>
            <w:tcW w:w="2126" w:type="dxa"/>
          </w:tcPr>
          <w:p w14:paraId="3480B464" w14:textId="6B093AF6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----------------</w:t>
            </w:r>
          </w:p>
        </w:tc>
        <w:tc>
          <w:tcPr>
            <w:tcW w:w="1843" w:type="dxa"/>
          </w:tcPr>
          <w:p w14:paraId="184A51E3" w14:textId="560FF640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-----------</w:t>
            </w:r>
          </w:p>
        </w:tc>
      </w:tr>
      <w:tr w:rsidR="0025556E" w14:paraId="51BDB30D" w14:textId="7634319A" w:rsidTr="006E381D">
        <w:tc>
          <w:tcPr>
            <w:tcW w:w="1638" w:type="dxa"/>
          </w:tcPr>
          <w:p w14:paraId="1F21DE17" w14:textId="36AC0F97" w:rsidR="0025556E" w:rsidRDefault="0025556E" w:rsidP="00115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150" w:type="dxa"/>
          </w:tcPr>
          <w:p w14:paraId="096C3540" w14:textId="14069F6B" w:rsidR="0025556E" w:rsidRDefault="0025556E" w:rsidP="00115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7151D711" w14:textId="77777777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003" w:type="dxa"/>
          </w:tcPr>
          <w:p w14:paraId="6BB4A8A6" w14:textId="29CDE9EF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tokenA</w:t>
            </w:r>
            <w:proofErr w:type="spellEnd"/>
          </w:p>
        </w:tc>
        <w:tc>
          <w:tcPr>
            <w:tcW w:w="1003" w:type="dxa"/>
          </w:tcPr>
          <w:p w14:paraId="0CB6E3B7" w14:textId="57E60C9D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tokenC</w:t>
            </w:r>
            <w:proofErr w:type="spellEnd"/>
          </w:p>
        </w:tc>
        <w:tc>
          <w:tcPr>
            <w:tcW w:w="1155" w:type="dxa"/>
          </w:tcPr>
          <w:p w14:paraId="5F4A9D40" w14:textId="2E51086B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  <w:tc>
          <w:tcPr>
            <w:tcW w:w="2126" w:type="dxa"/>
          </w:tcPr>
          <w:p w14:paraId="47BA91AD" w14:textId="77777777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1C, 2C, 3C, 4C, 5C;</w:t>
            </w:r>
          </w:p>
          <w:p w14:paraId="4C7F7BD0" w14:textId="12CBF67D" w:rsidR="0025556E" w:rsidRPr="000D6002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6C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false</w:t>
            </w:r>
            <w:r w:rsidR="006E3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43" w:type="dxa"/>
          </w:tcPr>
          <w:p w14:paraId="0FB6833E" w14:textId="77777777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1D, 2D, 3D, 4D;</w:t>
            </w:r>
          </w:p>
          <w:p w14:paraId="4B5FCD5E" w14:textId="448D2CBB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5D – doar false;</w:t>
            </w:r>
          </w:p>
        </w:tc>
      </w:tr>
      <w:tr w:rsidR="0025556E" w14:paraId="7CC52BD9" w14:textId="355662B2" w:rsidTr="006E381D">
        <w:tc>
          <w:tcPr>
            <w:tcW w:w="1638" w:type="dxa"/>
          </w:tcPr>
          <w:p w14:paraId="758AE76A" w14:textId="67658478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(</w:t>
            </w:r>
            <w:proofErr w:type="spellStart"/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tokenC</w:t>
            </w:r>
            <w:proofErr w:type="spellEnd"/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tokenD</w:t>
            </w:r>
            <w:proofErr w:type="spellEnd"/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  <w:tc>
          <w:tcPr>
            <w:tcW w:w="1150" w:type="dxa"/>
          </w:tcPr>
          <w:p w14:paraId="6CDCCAB6" w14:textId="16EDCE31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tokenB</w:t>
            </w:r>
            <w:proofErr w:type="spellEnd"/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tokenC</w:t>
            </w:r>
            <w:proofErr w:type="spellEnd"/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  <w:tc>
          <w:tcPr>
            <w:tcW w:w="1003" w:type="dxa"/>
          </w:tcPr>
          <w:p w14:paraId="6D599609" w14:textId="6BECC1B4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tokenA</w:t>
            </w:r>
            <w:proofErr w:type="spellEnd"/>
          </w:p>
        </w:tc>
        <w:tc>
          <w:tcPr>
            <w:tcW w:w="1003" w:type="dxa"/>
          </w:tcPr>
          <w:p w14:paraId="20DDC318" w14:textId="2E63D740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</w:t>
            </w:r>
            <w:r w:rsidR="00F87E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proofErr w:type="spellEnd"/>
          </w:p>
        </w:tc>
        <w:tc>
          <w:tcPr>
            <w:tcW w:w="1155" w:type="dxa"/>
          </w:tcPr>
          <w:p w14:paraId="769231E1" w14:textId="2F828987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[]</w:t>
            </w:r>
          </w:p>
        </w:tc>
        <w:tc>
          <w:tcPr>
            <w:tcW w:w="2126" w:type="dxa"/>
          </w:tcPr>
          <w:p w14:paraId="4CA3FF19" w14:textId="4A5A440F" w:rsidR="0025556E" w:rsidRDefault="0025556E" w:rsidP="000D6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1C, 3C, 4C, 5C; </w:t>
            </w:r>
          </w:p>
          <w:p w14:paraId="03F1CBA5" w14:textId="4205EA49" w:rsidR="0025556E" w:rsidRDefault="0025556E" w:rsidP="000D6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2C – doar false;</w:t>
            </w:r>
          </w:p>
          <w:p w14:paraId="61906D7C" w14:textId="35BBE2EA" w:rsidR="0025556E" w:rsidRDefault="0025556E" w:rsidP="000D6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6C – doar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 w:rsidR="006E381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</w:t>
            </w:r>
          </w:p>
        </w:tc>
        <w:tc>
          <w:tcPr>
            <w:tcW w:w="1843" w:type="dxa"/>
          </w:tcPr>
          <w:p w14:paraId="5E89F9EA" w14:textId="77777777" w:rsidR="0025556E" w:rsidRDefault="0025556E" w:rsidP="00255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1D, 3D, 4D;</w:t>
            </w:r>
          </w:p>
          <w:p w14:paraId="625A4BE5" w14:textId="77777777" w:rsidR="006E381D" w:rsidRDefault="0025556E" w:rsidP="00255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2D – doar </w:t>
            </w:r>
            <w:r w:rsidR="006E381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</w:t>
            </w:r>
          </w:p>
          <w:p w14:paraId="4E150E72" w14:textId="4FF62199" w:rsidR="0025556E" w:rsidRDefault="006E381D" w:rsidP="00255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5D – doar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</w:t>
            </w:r>
            <w:r w:rsidR="0025556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</w:tbl>
    <w:p w14:paraId="489A994F" w14:textId="77777777" w:rsidR="00731703" w:rsidRDefault="00731703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9DC9B16" w14:textId="56B691CF" w:rsidR="008F0E4E" w:rsidRDefault="006E381D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După cum se poate observa și din tabel, aceste două teste sunt suficiente pentru a acoperi atât deciziile, cât și condițiile individuale ce apar în funcția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minPath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7F05841" w14:textId="264B2DF7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558398C" w14:textId="400EDFAE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9824FE9" w14:textId="40E48E60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D65D68A" w14:textId="221A958A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42BA64" w14:textId="31BD9251" w:rsidR="00935301" w:rsidRDefault="00935301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0A30697" w14:textId="77777777" w:rsidR="006833FD" w:rsidRDefault="006833FD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EC7890" w14:textId="4AB35FD8" w:rsidR="006E3E11" w:rsidRPr="00E13EA3" w:rsidRDefault="006E3E11" w:rsidP="00E13EA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Codul funcției de testat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13EA3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0288" behindDoc="0" locked="0" layoutInCell="1" allowOverlap="1" wp14:anchorId="1023EFA9" wp14:editId="26A7E80E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6467094" cy="788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94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C4F2D" w14:textId="4661BE98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C421AA7" w14:textId="20C7A9C8" w:rsidR="006E3E11" w:rsidRDefault="006E3E11" w:rsidP="00E13E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A189874" w14:textId="26C92EBB" w:rsidR="006E3E11" w:rsidRPr="006E3E11" w:rsidRDefault="00E13EA3" w:rsidP="006E3E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1312" behindDoc="0" locked="0" layoutInCell="1" allowOverlap="1" wp14:anchorId="368C0600" wp14:editId="46E0E4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88582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11" w:rsidRPr="006E3E11"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 w:rsidR="00E261BD">
        <w:rPr>
          <w:rFonts w:ascii="Times New Roman" w:hAnsi="Times New Roman" w:cs="Times New Roman"/>
          <w:b/>
          <w:bCs/>
          <w:sz w:val="28"/>
          <w:szCs w:val="28"/>
          <w:lang w:val="ro-RO"/>
        </w:rPr>
        <w:t>FG</w:t>
      </w:r>
      <w:r w:rsidR="006E3E11" w:rsidRPr="006E3E1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</w:p>
    <w:p w14:paraId="7B4FA5B4" w14:textId="16E0E515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71AC8E" w14:textId="073B0E54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605EE1" w14:textId="6AE96C1A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41E0FD2" w14:textId="20B120EB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64D367D" w14:textId="77777777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13F660A" w14:textId="322642E8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5C7F6D1" w14:textId="7FDE32AA" w:rsidR="008F0E4E" w:rsidRPr="007C2A8C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8F0E4E" w:rsidRPr="007C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BA4F" w14:textId="77777777" w:rsidR="00E81AAD" w:rsidRDefault="00E81AAD" w:rsidP="006E3E11">
      <w:pPr>
        <w:spacing w:after="0" w:line="240" w:lineRule="auto"/>
      </w:pPr>
      <w:r>
        <w:separator/>
      </w:r>
    </w:p>
  </w:endnote>
  <w:endnote w:type="continuationSeparator" w:id="0">
    <w:p w14:paraId="3DA225D5" w14:textId="77777777" w:rsidR="00E81AAD" w:rsidRDefault="00E81AAD" w:rsidP="006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F8D74" w14:textId="77777777" w:rsidR="00E81AAD" w:rsidRDefault="00E81AAD" w:rsidP="006E3E11">
      <w:pPr>
        <w:spacing w:after="0" w:line="240" w:lineRule="auto"/>
      </w:pPr>
      <w:r>
        <w:separator/>
      </w:r>
    </w:p>
  </w:footnote>
  <w:footnote w:type="continuationSeparator" w:id="0">
    <w:p w14:paraId="23B6101A" w14:textId="77777777" w:rsidR="00E81AAD" w:rsidRDefault="00E81AAD" w:rsidP="006E3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FB"/>
    <w:rsid w:val="0009600B"/>
    <w:rsid w:val="000D6002"/>
    <w:rsid w:val="0011584D"/>
    <w:rsid w:val="001C3BA6"/>
    <w:rsid w:val="0025556E"/>
    <w:rsid w:val="0026713E"/>
    <w:rsid w:val="003645F5"/>
    <w:rsid w:val="004D39FB"/>
    <w:rsid w:val="006833FD"/>
    <w:rsid w:val="00696835"/>
    <w:rsid w:val="006B158E"/>
    <w:rsid w:val="006E381D"/>
    <w:rsid w:val="006E3E11"/>
    <w:rsid w:val="00711778"/>
    <w:rsid w:val="00731703"/>
    <w:rsid w:val="00767322"/>
    <w:rsid w:val="007C2A8C"/>
    <w:rsid w:val="00814C49"/>
    <w:rsid w:val="008304DC"/>
    <w:rsid w:val="008F0E4E"/>
    <w:rsid w:val="00935301"/>
    <w:rsid w:val="00C660F4"/>
    <w:rsid w:val="00E13EA3"/>
    <w:rsid w:val="00E261BD"/>
    <w:rsid w:val="00E81AAD"/>
    <w:rsid w:val="00F136CA"/>
    <w:rsid w:val="00F437BB"/>
    <w:rsid w:val="00F87E7A"/>
    <w:rsid w:val="00F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117C"/>
  <w15:chartTrackingRefBased/>
  <w15:docId w15:val="{60FC6519-3E65-43FD-9658-60B20733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11"/>
  </w:style>
  <w:style w:type="paragraph" w:styleId="Footer">
    <w:name w:val="footer"/>
    <w:basedOn w:val="Normal"/>
    <w:link w:val="FooterChar"/>
    <w:uiPriority w:val="99"/>
    <w:unhideWhenUsed/>
    <w:rsid w:val="006E3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11"/>
  </w:style>
  <w:style w:type="table" w:styleId="TableGrid">
    <w:name w:val="Table Grid"/>
    <w:basedOn w:val="TableNormal"/>
    <w:uiPriority w:val="39"/>
    <w:rsid w:val="0076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Marian  Radu</dc:creator>
  <cp:keywords/>
  <dc:description/>
  <cp:lastModifiedBy>George Marian  Radu</cp:lastModifiedBy>
  <cp:revision>12</cp:revision>
  <dcterms:created xsi:type="dcterms:W3CDTF">2024-05-08T08:22:00Z</dcterms:created>
  <dcterms:modified xsi:type="dcterms:W3CDTF">2024-05-11T13:40:00Z</dcterms:modified>
</cp:coreProperties>
</file>