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9EC91" w14:textId="408C0BED" w:rsidR="006E7652" w:rsidRDefault="00E7006E" w:rsidP="006E7652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8E9DC92" wp14:editId="7F88DCD0">
            <wp:simplePos x="0" y="0"/>
            <wp:positionH relativeFrom="column">
              <wp:posOffset>3543300</wp:posOffset>
            </wp:positionH>
            <wp:positionV relativeFrom="paragraph">
              <wp:posOffset>-800100</wp:posOffset>
            </wp:positionV>
            <wp:extent cx="2600325" cy="1514475"/>
            <wp:effectExtent l="0" t="0" r="0" b="0"/>
            <wp:wrapNone/>
            <wp:docPr id="9" name="Picture 4" descr="Description: electoral-com_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electoral-com_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54E91" w14:textId="77777777" w:rsidR="006E7652" w:rsidRDefault="006E7652" w:rsidP="006E7652"/>
    <w:p w14:paraId="2B53ECFD" w14:textId="77777777" w:rsidR="006E7652" w:rsidRDefault="006E7652" w:rsidP="006E7652"/>
    <w:p w14:paraId="4DB7775B" w14:textId="77777777" w:rsidR="006E7652" w:rsidRDefault="006E7652" w:rsidP="006E7652"/>
    <w:p w14:paraId="126AC8E9" w14:textId="77777777" w:rsidR="006E7652" w:rsidRDefault="006E7652" w:rsidP="006E7652"/>
    <w:p w14:paraId="25AA46DF" w14:textId="32A9AC1F" w:rsidR="006E7652" w:rsidRDefault="006E7652" w:rsidP="006E7652">
      <w:pPr>
        <w:pStyle w:val="ECA-head"/>
      </w:pPr>
      <w:r>
        <w:t xml:space="preserve">Timetable for </w:t>
      </w:r>
      <w:r w:rsidR="00F37DE9">
        <w:t xml:space="preserve">Scottish </w:t>
      </w:r>
      <w:r w:rsidR="005F102F">
        <w:t>council</w:t>
      </w:r>
      <w:r>
        <w:t xml:space="preserve"> elections </w:t>
      </w:r>
      <w:r w:rsidR="00B63BAE">
        <w:t>o</w:t>
      </w:r>
      <w:r>
        <w:t xml:space="preserve">n </w:t>
      </w:r>
      <w:r w:rsidR="00FE0DE3">
        <w:t>5</w:t>
      </w:r>
      <w:r>
        <w:t> May 20</w:t>
      </w:r>
      <w:r w:rsidR="00FE0DE3">
        <w:t>22</w:t>
      </w:r>
    </w:p>
    <w:p w14:paraId="106DA3A5" w14:textId="3C6237D6" w:rsidR="000C42F9" w:rsidRDefault="000C42F9" w:rsidP="000C42F9">
      <w:pPr>
        <w:pStyle w:val="ECparanonumber"/>
      </w:pPr>
      <w:r>
        <w:t>T</w:t>
      </w:r>
      <w:r w:rsidRPr="00DB021D">
        <w:t>he days which are di</w:t>
      </w:r>
      <w:r>
        <w:t>sregarded in calculating the timetable are Saturday, Sunday</w:t>
      </w:r>
      <w:r w:rsidRPr="00DB021D">
        <w:t xml:space="preserve">, </w:t>
      </w:r>
      <w:r>
        <w:t xml:space="preserve">Good Friday, </w:t>
      </w:r>
      <w:r w:rsidR="00B63BAE">
        <w:t>Easter Monday</w:t>
      </w:r>
      <w:r w:rsidR="008217B7">
        <w:rPr>
          <w:rStyle w:val="FootnoteReference"/>
        </w:rPr>
        <w:footnoteReference w:id="2"/>
      </w:r>
      <w:r w:rsidR="00B63BAE">
        <w:t xml:space="preserve">, </w:t>
      </w:r>
      <w:r w:rsidRPr="00DB021D">
        <w:t>bank holidays</w:t>
      </w:r>
      <w:r w:rsidR="00DD7E09">
        <w:t xml:space="preserve"> (i.e. Monday </w:t>
      </w:r>
      <w:r w:rsidR="00B742C8">
        <w:t>2</w:t>
      </w:r>
      <w:bookmarkStart w:id="0" w:name="_GoBack"/>
      <w:bookmarkEnd w:id="0"/>
      <w:r w:rsidR="00661A74">
        <w:t xml:space="preserve"> </w:t>
      </w:r>
      <w:r w:rsidR="00DD7E09">
        <w:t>May)</w:t>
      </w:r>
      <w:r w:rsidRPr="00DB021D">
        <w:t xml:space="preserve"> and any day appointed for public thanksgiving or mou</w:t>
      </w:r>
      <w:r>
        <w:t>rning.</w:t>
      </w:r>
    </w:p>
    <w:p w14:paraId="592BA11E" w14:textId="77777777" w:rsidR="000C42F9" w:rsidRDefault="000C42F9" w:rsidP="000C42F9">
      <w:pPr>
        <w:pStyle w:val="ECparanonumber"/>
      </w:pPr>
      <w:r>
        <w:t>Please be aware that the timetable may change in the event of days being appointed for public thanksgiving or mourning.</w:t>
      </w:r>
    </w:p>
    <w:p w14:paraId="79D0F43B" w14:textId="77777777" w:rsidR="00DD7E09" w:rsidRDefault="008264F2" w:rsidP="00221201">
      <w:pPr>
        <w:pStyle w:val="Boxtext"/>
        <w:pBdr>
          <w:left w:val="single" w:sz="4" w:space="14" w:color="0099CC"/>
        </w:pBdr>
        <w:rPr>
          <w:rFonts w:cs="Arial"/>
        </w:rPr>
      </w:pPr>
      <w:r>
        <w:t>The</w:t>
      </w:r>
      <w:r w:rsidRPr="008264F2">
        <w:t xml:space="preserve"> timetable contains the statutory deadlines as set out in the election rules and also reflect</w:t>
      </w:r>
      <w:r w:rsidR="00EC4EB0">
        <w:t>s</w:t>
      </w:r>
      <w:r w:rsidRPr="008264F2">
        <w:t xml:space="preserve"> the directions issued by the</w:t>
      </w:r>
      <w:r w:rsidR="00FD414A">
        <w:t xml:space="preserve"> Convener of the Electoral Man</w:t>
      </w:r>
      <w:r w:rsidR="0067105B">
        <w:t>agement Board for Scotland</w:t>
      </w:r>
      <w:r w:rsidRPr="008264F2">
        <w:t>.</w:t>
      </w:r>
      <w:r w:rsidR="00EE768C">
        <w:t xml:space="preserve"> </w:t>
      </w:r>
      <w:r w:rsidR="00FD414A">
        <w:t>D</w:t>
      </w:r>
      <w:r w:rsidR="00EE768C">
        <w:t xml:space="preserve">ates which reflect a direction issued by the Convener appear in </w:t>
      </w:r>
      <w:r w:rsidR="0067105B">
        <w:t>boxes shaded in</w:t>
      </w:r>
      <w:r w:rsidR="00EE768C">
        <w:t xml:space="preserve"> blue.</w:t>
      </w:r>
    </w:p>
    <w:p w14:paraId="603670B2" w14:textId="77777777" w:rsidR="000C42F9" w:rsidRPr="0076256B" w:rsidRDefault="000C42F9" w:rsidP="006E7652"/>
    <w:tbl>
      <w:tblPr>
        <w:tblW w:w="9073" w:type="dxa"/>
        <w:tblInd w:w="-176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2978"/>
        <w:gridCol w:w="2976"/>
        <w:gridCol w:w="3119"/>
      </w:tblGrid>
      <w:tr w:rsidR="004A328F" w:rsidRPr="00B77A37" w14:paraId="61FF501A" w14:textId="77777777" w:rsidTr="00FD414A">
        <w:trPr>
          <w:cantSplit/>
          <w:trHeight w:val="734"/>
          <w:tblHeader/>
        </w:trPr>
        <w:tc>
          <w:tcPr>
            <w:tcW w:w="2978" w:type="dxa"/>
            <w:tcBorders>
              <w:bottom w:val="single" w:sz="4" w:space="0" w:color="0070C0"/>
            </w:tcBorders>
          </w:tcPr>
          <w:p w14:paraId="238E40D8" w14:textId="77777777" w:rsidR="004A328F" w:rsidRPr="00B77A37" w:rsidRDefault="004A328F" w:rsidP="00252E71">
            <w:pPr>
              <w:pStyle w:val="ECtablecolumnheading"/>
            </w:pPr>
            <w:r w:rsidRPr="00B77A37">
              <w:t>Event</w:t>
            </w:r>
          </w:p>
        </w:tc>
        <w:tc>
          <w:tcPr>
            <w:tcW w:w="2976" w:type="dxa"/>
            <w:tcBorders>
              <w:bottom w:val="single" w:sz="4" w:space="0" w:color="0070C0"/>
            </w:tcBorders>
          </w:tcPr>
          <w:p w14:paraId="235A72B1" w14:textId="77777777" w:rsidR="004A328F" w:rsidRPr="00B77A37" w:rsidRDefault="004A328F" w:rsidP="00252E71">
            <w:pPr>
              <w:pStyle w:val="ECtablecolumnheading"/>
            </w:pPr>
            <w:r w:rsidRPr="00B77A37">
              <w:t>Working days before poll (deadline if not midnight)</w:t>
            </w:r>
          </w:p>
        </w:tc>
        <w:tc>
          <w:tcPr>
            <w:tcW w:w="3119" w:type="dxa"/>
            <w:tcBorders>
              <w:bottom w:val="single" w:sz="4" w:space="0" w:color="0070C0"/>
            </w:tcBorders>
          </w:tcPr>
          <w:p w14:paraId="5FEEAA12" w14:textId="77777777" w:rsidR="004A328F" w:rsidRPr="00B77A37" w:rsidRDefault="004A328F" w:rsidP="00252E71">
            <w:pPr>
              <w:pStyle w:val="ECtablecolumnheading"/>
            </w:pPr>
            <w:r w:rsidRPr="00B77A37">
              <w:t>Date</w:t>
            </w:r>
          </w:p>
        </w:tc>
      </w:tr>
      <w:tr w:rsidR="004A328F" w14:paraId="7C64C3A6" w14:textId="77777777" w:rsidTr="00064050">
        <w:trPr>
          <w:cantSplit/>
          <w:trHeight w:val="495"/>
        </w:trPr>
        <w:tc>
          <w:tcPr>
            <w:tcW w:w="2978" w:type="dxa"/>
            <w:tcBorders>
              <w:bottom w:val="single" w:sz="4" w:space="0" w:color="0070C0"/>
            </w:tcBorders>
            <w:shd w:val="clear" w:color="auto" w:fill="B8CCE4"/>
          </w:tcPr>
          <w:p w14:paraId="1AB0CDF0" w14:textId="77777777" w:rsidR="004A328F" w:rsidRDefault="00055879" w:rsidP="00252E71">
            <w:r>
              <w:t>Publication of</w:t>
            </w:r>
            <w:r w:rsidR="004A328F">
              <w:t xml:space="preserve"> </w:t>
            </w:r>
            <w:r w:rsidR="004A328F" w:rsidRPr="00677117">
              <w:t>notice of election</w:t>
            </w:r>
          </w:p>
        </w:tc>
        <w:tc>
          <w:tcPr>
            <w:tcW w:w="2976" w:type="dxa"/>
            <w:tcBorders>
              <w:bottom w:val="single" w:sz="4" w:space="0" w:color="0070C0"/>
            </w:tcBorders>
            <w:shd w:val="clear" w:color="auto" w:fill="B8CCE4"/>
          </w:tcPr>
          <w:p w14:paraId="599EA3CF" w14:textId="4A94F77D" w:rsidR="00FF1D38" w:rsidRPr="0036352A" w:rsidRDefault="00FF1D38" w:rsidP="00FF1D38">
            <w:r w:rsidRPr="00B92CB4">
              <w:rPr>
                <w:rFonts w:cs="Arial"/>
                <w:lang w:val="en-GB"/>
              </w:rPr>
              <w:t>Not earlier than the thirty-fifth day before the date of the poll and not later than the twenty-eighth day before the date of the poll</w:t>
            </w:r>
          </w:p>
          <w:p w14:paraId="2733C029" w14:textId="77777777" w:rsidR="004A328F" w:rsidRPr="00FE0DE3" w:rsidRDefault="004A328F" w:rsidP="00FE0DE3"/>
        </w:tc>
        <w:tc>
          <w:tcPr>
            <w:tcW w:w="3119" w:type="dxa"/>
            <w:tcBorders>
              <w:bottom w:val="single" w:sz="4" w:space="0" w:color="0070C0"/>
            </w:tcBorders>
            <w:shd w:val="clear" w:color="auto" w:fill="B8CCE4"/>
          </w:tcPr>
          <w:p w14:paraId="075FAC61" w14:textId="18358F2A" w:rsidR="004A328F" w:rsidRDefault="00EE768C" w:rsidP="00FE0DE3">
            <w:r>
              <w:rPr>
                <w:rFonts w:cs="Arial"/>
              </w:rPr>
              <w:t xml:space="preserve">Monday </w:t>
            </w:r>
            <w:r w:rsidR="00611A3B">
              <w:rPr>
                <w:rFonts w:cs="Arial"/>
              </w:rPr>
              <w:t>14 March</w:t>
            </w:r>
          </w:p>
        </w:tc>
      </w:tr>
      <w:tr w:rsidR="00221201" w14:paraId="16FB90FA" w14:textId="77777777" w:rsidTr="00FD414A">
        <w:trPr>
          <w:cantSplit/>
          <w:trHeight w:val="495"/>
        </w:trPr>
        <w:tc>
          <w:tcPr>
            <w:tcW w:w="2978" w:type="dxa"/>
            <w:shd w:val="clear" w:color="auto" w:fill="B8CCE4"/>
          </w:tcPr>
          <w:p w14:paraId="40B2C345" w14:textId="77777777" w:rsidR="00221201" w:rsidRDefault="00EC4EB0" w:rsidP="00252E71">
            <w:r>
              <w:t>Di</w:t>
            </w:r>
            <w:r w:rsidR="00221201">
              <w:t>spatch of poll cards to electors</w:t>
            </w:r>
          </w:p>
        </w:tc>
        <w:tc>
          <w:tcPr>
            <w:tcW w:w="2976" w:type="dxa"/>
            <w:shd w:val="clear" w:color="auto" w:fill="B8CCE4"/>
          </w:tcPr>
          <w:p w14:paraId="24FA1399" w14:textId="5411BAC0" w:rsidR="00221201" w:rsidRPr="00245119" w:rsidRDefault="00B567E1" w:rsidP="00EE768C">
            <w:pPr>
              <w:rPr>
                <w:rFonts w:cs="Arial"/>
              </w:rPr>
            </w:pPr>
            <w:r>
              <w:t>As soon as practicable after the issue of notice of election</w:t>
            </w:r>
          </w:p>
        </w:tc>
        <w:tc>
          <w:tcPr>
            <w:tcW w:w="3119" w:type="dxa"/>
            <w:shd w:val="clear" w:color="auto" w:fill="B8CCE4"/>
          </w:tcPr>
          <w:p w14:paraId="28CE8CC8" w14:textId="27AFC90D" w:rsidR="00611A3B" w:rsidRDefault="00611A3B" w:rsidP="00055879">
            <w:pPr>
              <w:rPr>
                <w:rFonts w:cs="Arial"/>
              </w:rPr>
            </w:pPr>
            <w:r>
              <w:rPr>
                <w:rFonts w:cs="Arial"/>
              </w:rPr>
              <w:t xml:space="preserve">Between Tuesday 15 and Wednesday 16 March </w:t>
            </w:r>
          </w:p>
        </w:tc>
      </w:tr>
      <w:tr w:rsidR="00F17946" w14:paraId="6AD765FF" w14:textId="77777777" w:rsidTr="00D471F1">
        <w:trPr>
          <w:cantSplit/>
          <w:trHeight w:val="1469"/>
        </w:trPr>
        <w:tc>
          <w:tcPr>
            <w:tcW w:w="2978" w:type="dxa"/>
          </w:tcPr>
          <w:p w14:paraId="4BF582C3" w14:textId="77777777" w:rsidR="00F17946" w:rsidRPr="00904375" w:rsidRDefault="00F17946" w:rsidP="00252E71">
            <w:r w:rsidRPr="00904375">
              <w:t>Delivery of nomination papers</w:t>
            </w:r>
          </w:p>
        </w:tc>
        <w:tc>
          <w:tcPr>
            <w:tcW w:w="2976" w:type="dxa"/>
          </w:tcPr>
          <w:p w14:paraId="24A658AB" w14:textId="77777777" w:rsidR="00F17946" w:rsidRPr="00904375" w:rsidRDefault="00F17946" w:rsidP="001F1B3B">
            <w:r>
              <w:t>Not later than 4pm on any working day from the day after the publication of notice of election until 4pm on</w:t>
            </w:r>
            <w:r w:rsidRPr="00D42540">
              <w:t xml:space="preserve"> the </w:t>
            </w:r>
            <w:r>
              <w:t>twenty-third day</w:t>
            </w:r>
          </w:p>
        </w:tc>
        <w:tc>
          <w:tcPr>
            <w:tcW w:w="3119" w:type="dxa"/>
          </w:tcPr>
          <w:p w14:paraId="1CA46C31" w14:textId="076D5799" w:rsidR="00F17946" w:rsidRPr="00904375" w:rsidRDefault="00F17946" w:rsidP="00E37578">
            <w:r>
              <w:t xml:space="preserve">Not later than 4pm on any working day after the publication of the notice of election until 4pm on Wednesday </w:t>
            </w:r>
            <w:r w:rsidR="00D0146E">
              <w:t>30</w:t>
            </w:r>
            <w:r>
              <w:t xml:space="preserve"> March</w:t>
            </w:r>
          </w:p>
        </w:tc>
      </w:tr>
      <w:tr w:rsidR="00F17946" w14:paraId="49BBFDF3" w14:textId="77777777" w:rsidTr="00D471F1">
        <w:trPr>
          <w:cantSplit/>
          <w:trHeight w:val="495"/>
        </w:trPr>
        <w:tc>
          <w:tcPr>
            <w:tcW w:w="2978" w:type="dxa"/>
          </w:tcPr>
          <w:p w14:paraId="6470CB70" w14:textId="77777777" w:rsidR="00F17946" w:rsidRDefault="00F17946" w:rsidP="00252E71">
            <w:r>
              <w:lastRenderedPageBreak/>
              <w:t>Deadline for withdrawals of nomination</w:t>
            </w:r>
          </w:p>
        </w:tc>
        <w:tc>
          <w:tcPr>
            <w:tcW w:w="2976" w:type="dxa"/>
          </w:tcPr>
          <w:p w14:paraId="563985CA" w14:textId="77777777" w:rsidR="00F17946" w:rsidRDefault="00F17946" w:rsidP="00252E71">
            <w:r>
              <w:t>23 days (4pm)</w:t>
            </w:r>
          </w:p>
        </w:tc>
        <w:tc>
          <w:tcPr>
            <w:tcW w:w="3119" w:type="dxa"/>
          </w:tcPr>
          <w:p w14:paraId="77CE8B1E" w14:textId="2402DEE8" w:rsidR="00F17946" w:rsidRDefault="00F17946" w:rsidP="00B502F7">
            <w:r>
              <w:t xml:space="preserve">4pm on Wednesday </w:t>
            </w:r>
            <w:r w:rsidR="00064050">
              <w:t>30</w:t>
            </w:r>
            <w:r>
              <w:t xml:space="preserve"> March </w:t>
            </w:r>
          </w:p>
        </w:tc>
      </w:tr>
      <w:tr w:rsidR="00F17946" w14:paraId="2C55D964" w14:textId="77777777" w:rsidTr="00D471F1">
        <w:trPr>
          <w:cantSplit/>
          <w:trHeight w:val="495"/>
        </w:trPr>
        <w:tc>
          <w:tcPr>
            <w:tcW w:w="2978" w:type="dxa"/>
          </w:tcPr>
          <w:p w14:paraId="4C0A3D73" w14:textId="77777777" w:rsidR="00F17946" w:rsidRDefault="00F17946" w:rsidP="00252E71">
            <w:r>
              <w:rPr>
                <w:rFonts w:cs="Arial"/>
              </w:rPr>
              <w:t xml:space="preserve">Deadline for the notification of </w:t>
            </w:r>
            <w:r w:rsidRPr="00245119">
              <w:rPr>
                <w:rFonts w:cs="Arial"/>
              </w:rPr>
              <w:t>appointment of election agents</w:t>
            </w:r>
          </w:p>
        </w:tc>
        <w:tc>
          <w:tcPr>
            <w:tcW w:w="2976" w:type="dxa"/>
          </w:tcPr>
          <w:p w14:paraId="3FE44D61" w14:textId="77777777" w:rsidR="00F17946" w:rsidRDefault="00F17946" w:rsidP="00252E71">
            <w:r>
              <w:t>23 days (4pm)</w:t>
            </w:r>
          </w:p>
        </w:tc>
        <w:tc>
          <w:tcPr>
            <w:tcW w:w="3119" w:type="dxa"/>
          </w:tcPr>
          <w:p w14:paraId="34794B98" w14:textId="52237B68" w:rsidR="00F17946" w:rsidRDefault="00F17946" w:rsidP="00055879">
            <w:r>
              <w:t xml:space="preserve">4pm on Wednesday </w:t>
            </w:r>
            <w:r w:rsidR="00064050">
              <w:t>30</w:t>
            </w:r>
            <w:r>
              <w:t xml:space="preserve"> March </w:t>
            </w:r>
          </w:p>
        </w:tc>
      </w:tr>
      <w:tr w:rsidR="00F17946" w14:paraId="030B641B" w14:textId="77777777" w:rsidTr="00D471F1">
        <w:trPr>
          <w:cantSplit/>
          <w:trHeight w:val="989"/>
        </w:trPr>
        <w:tc>
          <w:tcPr>
            <w:tcW w:w="2978" w:type="dxa"/>
          </w:tcPr>
          <w:p w14:paraId="74819CA1" w14:textId="77777777" w:rsidR="00F17946" w:rsidRDefault="00F17946" w:rsidP="007A73B9">
            <w:r w:rsidRPr="00245119">
              <w:rPr>
                <w:rFonts w:cs="Arial"/>
              </w:rPr>
              <w:t>Publication of notice of poll</w:t>
            </w:r>
            <w:r>
              <w:rPr>
                <w:rFonts w:cs="Arial"/>
              </w:rPr>
              <w:t>, including situation of polling stations</w:t>
            </w:r>
          </w:p>
        </w:tc>
        <w:tc>
          <w:tcPr>
            <w:tcW w:w="2976" w:type="dxa"/>
          </w:tcPr>
          <w:p w14:paraId="2B62BB62" w14:textId="77777777" w:rsidR="00F17946" w:rsidRPr="0087603A" w:rsidRDefault="00F17946" w:rsidP="00252E71">
            <w:r>
              <w:rPr>
                <w:rFonts w:cs="Arial"/>
              </w:rPr>
              <w:t>As soon as practicable after the deadline for withdrawals</w:t>
            </w:r>
          </w:p>
        </w:tc>
        <w:tc>
          <w:tcPr>
            <w:tcW w:w="3119" w:type="dxa"/>
          </w:tcPr>
          <w:p w14:paraId="05BB71DA" w14:textId="04A201B0" w:rsidR="00F17946" w:rsidRDefault="00F17946" w:rsidP="00B502F7">
            <w:r>
              <w:rPr>
                <w:rFonts w:cs="Arial"/>
              </w:rPr>
              <w:t>As soon as practicable after 4pm on W</w:t>
            </w:r>
            <w:r>
              <w:t xml:space="preserve">ednesday </w:t>
            </w:r>
            <w:r w:rsidR="00064050">
              <w:t>30</w:t>
            </w:r>
            <w:r>
              <w:t xml:space="preserve"> </w:t>
            </w:r>
            <w:r>
              <w:rPr>
                <w:rFonts w:cs="Arial"/>
              </w:rPr>
              <w:t xml:space="preserve">March  </w:t>
            </w:r>
          </w:p>
        </w:tc>
      </w:tr>
      <w:tr w:rsidR="00F17946" w14:paraId="0676EA27" w14:textId="77777777" w:rsidTr="00D471F1">
        <w:trPr>
          <w:cantSplit/>
          <w:trHeight w:val="989"/>
        </w:trPr>
        <w:tc>
          <w:tcPr>
            <w:tcW w:w="2978" w:type="dxa"/>
          </w:tcPr>
          <w:p w14:paraId="670C2437" w14:textId="77777777" w:rsidR="00F17946" w:rsidRDefault="00F17946" w:rsidP="00252E71">
            <w:pPr>
              <w:rPr>
                <w:rFonts w:cs="Arial"/>
              </w:rPr>
            </w:pPr>
            <w:r>
              <w:rPr>
                <w:rFonts w:cs="Arial"/>
              </w:rPr>
              <w:t>Publication of the first interim notice of alteration</w:t>
            </w:r>
          </w:p>
        </w:tc>
        <w:tc>
          <w:tcPr>
            <w:tcW w:w="2976" w:type="dxa"/>
          </w:tcPr>
          <w:p w14:paraId="57D64BF7" w14:textId="77777777" w:rsidR="00F17946" w:rsidRDefault="00F17946" w:rsidP="00252E71">
            <w:pPr>
              <w:rPr>
                <w:rFonts w:cs="Arial"/>
              </w:rPr>
            </w:pPr>
            <w:r>
              <w:rPr>
                <w:rFonts w:cs="Arial"/>
              </w:rPr>
              <w:t>23 days</w:t>
            </w:r>
          </w:p>
        </w:tc>
        <w:tc>
          <w:tcPr>
            <w:tcW w:w="3119" w:type="dxa"/>
          </w:tcPr>
          <w:p w14:paraId="532D287B" w14:textId="588117E6" w:rsidR="00F17946" w:rsidRDefault="00F17946" w:rsidP="00DF6462">
            <w:pPr>
              <w:rPr>
                <w:rFonts w:cs="Arial"/>
              </w:rPr>
            </w:pPr>
            <w:r>
              <w:t xml:space="preserve">Wednesday </w:t>
            </w:r>
            <w:r w:rsidR="00064050">
              <w:t>30</w:t>
            </w:r>
            <w:r>
              <w:t xml:space="preserve"> </w:t>
            </w:r>
            <w:r>
              <w:rPr>
                <w:rFonts w:cs="Arial"/>
              </w:rPr>
              <w:t>March</w:t>
            </w:r>
          </w:p>
        </w:tc>
      </w:tr>
      <w:tr w:rsidR="00F17946" w14:paraId="6230FA27" w14:textId="77777777" w:rsidTr="00C8687B">
        <w:trPr>
          <w:cantSplit/>
          <w:trHeight w:val="989"/>
        </w:trPr>
        <w:tc>
          <w:tcPr>
            <w:tcW w:w="2978" w:type="dxa"/>
            <w:shd w:val="clear" w:color="auto" w:fill="BDD6EE"/>
          </w:tcPr>
          <w:p w14:paraId="1B018A20" w14:textId="77777777" w:rsidR="00F17946" w:rsidRDefault="00F17946" w:rsidP="00252E71">
            <w:pPr>
              <w:rPr>
                <w:rFonts w:cs="Arial"/>
              </w:rPr>
            </w:pPr>
            <w:r>
              <w:rPr>
                <w:rFonts w:cs="Arial"/>
              </w:rPr>
              <w:t>Publication of the second interim notice of alteration</w:t>
            </w:r>
          </w:p>
        </w:tc>
        <w:tc>
          <w:tcPr>
            <w:tcW w:w="2976" w:type="dxa"/>
            <w:shd w:val="clear" w:color="auto" w:fill="BDD6EE"/>
          </w:tcPr>
          <w:p w14:paraId="251CAAB2" w14:textId="77777777" w:rsidR="00F17946" w:rsidRDefault="00F17946" w:rsidP="00252E71">
            <w:pPr>
              <w:rPr>
                <w:rFonts w:cs="Arial"/>
              </w:rPr>
            </w:pPr>
            <w:r>
              <w:rPr>
                <w:rFonts w:cs="Arial"/>
              </w:rPr>
              <w:t>Between 22 days and 6 days</w:t>
            </w:r>
          </w:p>
        </w:tc>
        <w:tc>
          <w:tcPr>
            <w:tcW w:w="3119" w:type="dxa"/>
            <w:shd w:val="clear" w:color="auto" w:fill="BDD6EE"/>
          </w:tcPr>
          <w:p w14:paraId="73DA2E4A" w14:textId="4D3C280A" w:rsidR="00F17946" w:rsidRDefault="00611A3B" w:rsidP="00DF6462">
            <w:pPr>
              <w:rPr>
                <w:rFonts w:cs="Arial"/>
              </w:rPr>
            </w:pPr>
            <w:r>
              <w:rPr>
                <w:rFonts w:cs="Arial"/>
              </w:rPr>
              <w:t xml:space="preserve">Friday 8 April </w:t>
            </w:r>
          </w:p>
          <w:p w14:paraId="142ECB11" w14:textId="74862C73" w:rsidR="00F17946" w:rsidRDefault="00F17946" w:rsidP="00FD414A"/>
        </w:tc>
      </w:tr>
      <w:tr w:rsidR="00F17946" w14:paraId="4376EBE6" w14:textId="77777777" w:rsidTr="00B757C4">
        <w:trPr>
          <w:cantSplit/>
          <w:trHeight w:val="495"/>
        </w:trPr>
        <w:tc>
          <w:tcPr>
            <w:tcW w:w="2978" w:type="dxa"/>
            <w:shd w:val="clear" w:color="auto" w:fill="B8CCE4"/>
          </w:tcPr>
          <w:p w14:paraId="0BF9A61A" w14:textId="77777777" w:rsidR="00F17946" w:rsidRDefault="00F17946" w:rsidP="00E775DB">
            <w:pPr>
              <w:rPr>
                <w:rFonts w:cs="Arial"/>
              </w:rPr>
            </w:pPr>
            <w:r>
              <w:t>First dispatch of postal ballot packs</w:t>
            </w:r>
          </w:p>
        </w:tc>
        <w:tc>
          <w:tcPr>
            <w:tcW w:w="2976" w:type="dxa"/>
            <w:shd w:val="clear" w:color="auto" w:fill="B8CCE4"/>
          </w:tcPr>
          <w:p w14:paraId="0365F78F" w14:textId="77777777" w:rsidR="00F17946" w:rsidRDefault="00F17946" w:rsidP="00252E71"/>
        </w:tc>
        <w:tc>
          <w:tcPr>
            <w:tcW w:w="3119" w:type="dxa"/>
            <w:shd w:val="clear" w:color="auto" w:fill="B8CCE4"/>
          </w:tcPr>
          <w:p w14:paraId="79D6E0B1" w14:textId="4FAC556A" w:rsidR="00611A3B" w:rsidRDefault="00611A3B" w:rsidP="00F17946">
            <w:pPr>
              <w:rPr>
                <w:rFonts w:cs="Arial"/>
              </w:rPr>
            </w:pPr>
            <w:r>
              <w:rPr>
                <w:rFonts w:cs="Arial"/>
              </w:rPr>
              <w:t>Between Thursday 14 and Tuesday 19 April</w:t>
            </w:r>
          </w:p>
        </w:tc>
      </w:tr>
      <w:tr w:rsidR="00F17946" w14:paraId="144D47CA" w14:textId="77777777" w:rsidTr="00D471F1">
        <w:trPr>
          <w:cantSplit/>
          <w:trHeight w:val="495"/>
        </w:trPr>
        <w:tc>
          <w:tcPr>
            <w:tcW w:w="2978" w:type="dxa"/>
          </w:tcPr>
          <w:p w14:paraId="4444AB4C" w14:textId="77777777" w:rsidR="00F17946" w:rsidRDefault="00F17946" w:rsidP="00E775DB">
            <w:r>
              <w:rPr>
                <w:rFonts w:cs="Arial"/>
              </w:rPr>
              <w:t>Deadline for receiving applications for r</w:t>
            </w:r>
            <w:r w:rsidRPr="00245119">
              <w:rPr>
                <w:rFonts w:cs="Arial"/>
              </w:rPr>
              <w:t xml:space="preserve">egistration </w:t>
            </w:r>
          </w:p>
        </w:tc>
        <w:tc>
          <w:tcPr>
            <w:tcW w:w="2976" w:type="dxa"/>
          </w:tcPr>
          <w:p w14:paraId="196C6D29" w14:textId="77777777" w:rsidR="00F17946" w:rsidRDefault="00F17946" w:rsidP="00252E71">
            <w:r>
              <w:t>12 days</w:t>
            </w:r>
          </w:p>
        </w:tc>
        <w:tc>
          <w:tcPr>
            <w:tcW w:w="3119" w:type="dxa"/>
          </w:tcPr>
          <w:p w14:paraId="6FA47C9B" w14:textId="293B6BD7" w:rsidR="00F17946" w:rsidRDefault="00F17946" w:rsidP="00DA7D3B">
            <w:r>
              <w:rPr>
                <w:rFonts w:cs="Arial"/>
              </w:rPr>
              <w:t>Monday 1</w:t>
            </w:r>
            <w:r w:rsidR="00064050">
              <w:rPr>
                <w:rFonts w:cs="Arial"/>
              </w:rPr>
              <w:t>8</w:t>
            </w:r>
            <w:r w:rsidRPr="00245119">
              <w:rPr>
                <w:rFonts w:cs="Arial"/>
              </w:rPr>
              <w:t xml:space="preserve"> April </w:t>
            </w:r>
          </w:p>
        </w:tc>
      </w:tr>
      <w:tr w:rsidR="00F17946" w14:paraId="155DA1AA" w14:textId="77777777" w:rsidTr="00D471F1">
        <w:trPr>
          <w:cantSplit/>
          <w:trHeight w:val="495"/>
        </w:trPr>
        <w:tc>
          <w:tcPr>
            <w:tcW w:w="2978" w:type="dxa"/>
          </w:tcPr>
          <w:p w14:paraId="73C7BF0F" w14:textId="77777777" w:rsidR="00F17946" w:rsidRDefault="00F17946" w:rsidP="00252E71">
            <w:r w:rsidRPr="00245119">
              <w:rPr>
                <w:rFonts w:cs="Arial"/>
              </w:rPr>
              <w:t xml:space="preserve">Deadline for </w:t>
            </w:r>
            <w:r>
              <w:rPr>
                <w:rFonts w:cs="Arial"/>
              </w:rPr>
              <w:t xml:space="preserve">receiving </w:t>
            </w:r>
            <w:r w:rsidRPr="00245119">
              <w:rPr>
                <w:rFonts w:cs="Arial"/>
              </w:rPr>
              <w:t xml:space="preserve">new postal vote </w:t>
            </w:r>
            <w:r>
              <w:rPr>
                <w:rFonts w:cs="Arial"/>
              </w:rPr>
              <w:t xml:space="preserve">and postal proxy </w:t>
            </w:r>
            <w:r w:rsidRPr="00245119">
              <w:rPr>
                <w:rFonts w:cs="Arial"/>
              </w:rPr>
              <w:t>applications</w:t>
            </w:r>
            <w:r>
              <w:rPr>
                <w:rFonts w:cs="Arial"/>
              </w:rPr>
              <w:t>,</w:t>
            </w:r>
            <w:r w:rsidRPr="00245119">
              <w:rPr>
                <w:rFonts w:cs="Arial"/>
              </w:rPr>
              <w:t xml:space="preserve"> and for changes to existing postal or proxy votes</w:t>
            </w:r>
          </w:p>
        </w:tc>
        <w:tc>
          <w:tcPr>
            <w:tcW w:w="2976" w:type="dxa"/>
          </w:tcPr>
          <w:p w14:paraId="50F9A8DF" w14:textId="77777777" w:rsidR="00F17946" w:rsidRDefault="00F17946" w:rsidP="00252E71">
            <w:r w:rsidRPr="00245119">
              <w:rPr>
                <w:rFonts w:cs="Arial"/>
              </w:rPr>
              <w:t>11 days (</w:t>
            </w:r>
            <w:smartTag w:uri="urn:schemas-microsoft-com:office:smarttags" w:element="time">
              <w:smartTagPr>
                <w:attr w:name="Hour" w:val="17"/>
                <w:attr w:name="Minute" w:val="0"/>
              </w:smartTagPr>
              <w:r w:rsidRPr="00245119">
                <w:rPr>
                  <w:rFonts w:cs="Arial"/>
                </w:rPr>
                <w:t>5pm</w:t>
              </w:r>
            </w:smartTag>
            <w:r w:rsidRPr="00245119">
              <w:rPr>
                <w:rFonts w:cs="Arial"/>
              </w:rPr>
              <w:t>)</w:t>
            </w:r>
          </w:p>
        </w:tc>
        <w:tc>
          <w:tcPr>
            <w:tcW w:w="3119" w:type="dxa"/>
          </w:tcPr>
          <w:p w14:paraId="14D047C2" w14:textId="4FF5E29F" w:rsidR="00F17946" w:rsidRDefault="00F17946" w:rsidP="005B5D84">
            <w:r w:rsidRPr="00245119">
              <w:rPr>
                <w:rFonts w:cs="Arial"/>
              </w:rPr>
              <w:t xml:space="preserve">5pm on </w:t>
            </w:r>
            <w:r>
              <w:rPr>
                <w:rFonts w:cs="Arial"/>
              </w:rPr>
              <w:t>Tuesday 1</w:t>
            </w:r>
            <w:r w:rsidR="00064050">
              <w:rPr>
                <w:rFonts w:cs="Arial"/>
              </w:rPr>
              <w:t>9</w:t>
            </w:r>
            <w:r>
              <w:rPr>
                <w:rFonts w:cs="Arial"/>
              </w:rPr>
              <w:t> </w:t>
            </w:r>
            <w:r w:rsidRPr="00245119">
              <w:rPr>
                <w:rFonts w:cs="Arial"/>
              </w:rPr>
              <w:t xml:space="preserve">April </w:t>
            </w:r>
          </w:p>
        </w:tc>
      </w:tr>
      <w:tr w:rsidR="00F17946" w14:paraId="75A56D2F" w14:textId="77777777" w:rsidTr="00FD414A">
        <w:trPr>
          <w:cantSplit/>
          <w:trHeight w:val="989"/>
        </w:trPr>
        <w:tc>
          <w:tcPr>
            <w:tcW w:w="2978" w:type="dxa"/>
            <w:tcBorders>
              <w:bottom w:val="single" w:sz="4" w:space="0" w:color="0070C0"/>
            </w:tcBorders>
          </w:tcPr>
          <w:p w14:paraId="440FB579" w14:textId="77777777" w:rsidR="00F17946" w:rsidRDefault="00F17946" w:rsidP="005B5D84">
            <w:r w:rsidRPr="00245119">
              <w:rPr>
                <w:rFonts w:cs="Arial"/>
              </w:rPr>
              <w:t>Deadline for new applications to vote by proxy (not postal proxy</w:t>
            </w:r>
            <w:r>
              <w:rPr>
                <w:rFonts w:cs="Arial"/>
              </w:rPr>
              <w:t xml:space="preserve"> or emergency proxies)</w:t>
            </w:r>
          </w:p>
        </w:tc>
        <w:tc>
          <w:tcPr>
            <w:tcW w:w="2976" w:type="dxa"/>
            <w:tcBorders>
              <w:bottom w:val="single" w:sz="4" w:space="0" w:color="0070C0"/>
            </w:tcBorders>
          </w:tcPr>
          <w:p w14:paraId="29B1BE12" w14:textId="77777777" w:rsidR="00F17946" w:rsidRDefault="00F17946" w:rsidP="00252E71">
            <w:r w:rsidRPr="00245119">
              <w:rPr>
                <w:rFonts w:cs="Arial"/>
              </w:rPr>
              <w:t>6 days (</w:t>
            </w:r>
            <w:smartTag w:uri="urn:schemas-microsoft-com:office:smarttags" w:element="time">
              <w:smartTagPr>
                <w:attr w:name="Hour" w:val="17"/>
                <w:attr w:name="Minute" w:val="0"/>
              </w:smartTagPr>
              <w:r w:rsidRPr="00245119">
                <w:rPr>
                  <w:rFonts w:cs="Arial"/>
                </w:rPr>
                <w:t>5pm</w:t>
              </w:r>
            </w:smartTag>
            <w:r w:rsidRPr="00245119">
              <w:rPr>
                <w:rFonts w:cs="Arial"/>
              </w:rPr>
              <w:t>)</w:t>
            </w:r>
          </w:p>
        </w:tc>
        <w:tc>
          <w:tcPr>
            <w:tcW w:w="3119" w:type="dxa"/>
            <w:tcBorders>
              <w:bottom w:val="single" w:sz="4" w:space="0" w:color="0070C0"/>
            </w:tcBorders>
          </w:tcPr>
          <w:p w14:paraId="22D58D96" w14:textId="3BD5A67E" w:rsidR="00F17946" w:rsidRDefault="00F17946" w:rsidP="005B5D84">
            <w:r w:rsidRPr="00245119">
              <w:rPr>
                <w:rFonts w:cs="Arial"/>
              </w:rPr>
              <w:t xml:space="preserve">5pm on </w:t>
            </w:r>
            <w:r>
              <w:rPr>
                <w:rFonts w:cs="Arial"/>
              </w:rPr>
              <w:t>Tuesday 2</w:t>
            </w:r>
            <w:r w:rsidR="00064050">
              <w:rPr>
                <w:rFonts w:cs="Arial"/>
              </w:rPr>
              <w:t>6</w:t>
            </w:r>
            <w:r>
              <w:rPr>
                <w:rFonts w:cs="Arial"/>
              </w:rPr>
              <w:t> </w:t>
            </w:r>
            <w:r w:rsidRPr="00245119">
              <w:rPr>
                <w:rFonts w:cs="Arial"/>
              </w:rPr>
              <w:t xml:space="preserve">April </w:t>
            </w:r>
          </w:p>
        </w:tc>
      </w:tr>
      <w:tr w:rsidR="00EC4EB0" w14:paraId="683764AF" w14:textId="77777777" w:rsidTr="00FD414A">
        <w:trPr>
          <w:cantSplit/>
          <w:trHeight w:val="989"/>
        </w:trPr>
        <w:tc>
          <w:tcPr>
            <w:tcW w:w="2978" w:type="dxa"/>
            <w:tcBorders>
              <w:bottom w:val="single" w:sz="4" w:space="0" w:color="0070C0"/>
            </w:tcBorders>
            <w:shd w:val="clear" w:color="auto" w:fill="B8CCE4"/>
          </w:tcPr>
          <w:p w14:paraId="665A9F08" w14:textId="77777777" w:rsidR="00EC4EB0" w:rsidRPr="00245119" w:rsidRDefault="00EC4EB0" w:rsidP="005B5D84">
            <w:pPr>
              <w:rPr>
                <w:rFonts w:cs="Arial"/>
              </w:rPr>
            </w:pPr>
            <w:r>
              <w:t>Final dispatch of postal ballot packs</w:t>
            </w:r>
          </w:p>
        </w:tc>
        <w:tc>
          <w:tcPr>
            <w:tcW w:w="2976" w:type="dxa"/>
            <w:tcBorders>
              <w:bottom w:val="single" w:sz="4" w:space="0" w:color="0070C0"/>
            </w:tcBorders>
            <w:shd w:val="clear" w:color="auto" w:fill="B8CCE4"/>
          </w:tcPr>
          <w:p w14:paraId="3D93D298" w14:textId="77777777" w:rsidR="00EC4EB0" w:rsidRPr="00245119" w:rsidRDefault="00EC4EB0" w:rsidP="00EC4EB0">
            <w:pPr>
              <w:rPr>
                <w:rFonts w:cs="Arial"/>
              </w:rPr>
            </w:pPr>
          </w:p>
        </w:tc>
        <w:tc>
          <w:tcPr>
            <w:tcW w:w="3119" w:type="dxa"/>
            <w:tcBorders>
              <w:bottom w:val="single" w:sz="4" w:space="0" w:color="0070C0"/>
            </w:tcBorders>
            <w:shd w:val="clear" w:color="auto" w:fill="B8CCE4"/>
          </w:tcPr>
          <w:p w14:paraId="26E36B12" w14:textId="21559508" w:rsidR="00EC4EB0" w:rsidRDefault="00EC4EB0" w:rsidP="00B502F7">
            <w:pPr>
              <w:rPr>
                <w:rFonts w:cs="Arial"/>
              </w:rPr>
            </w:pPr>
          </w:p>
          <w:p w14:paraId="6B02DF24" w14:textId="37B2E26D" w:rsidR="00611A3B" w:rsidRPr="00245119" w:rsidRDefault="00611A3B" w:rsidP="00B502F7">
            <w:pPr>
              <w:rPr>
                <w:rFonts w:cs="Arial"/>
              </w:rPr>
            </w:pPr>
            <w:r>
              <w:rPr>
                <w:rFonts w:cs="Arial"/>
              </w:rPr>
              <w:t>Tuesday 26 April</w:t>
            </w:r>
          </w:p>
        </w:tc>
      </w:tr>
      <w:tr w:rsidR="00EC4EB0" w14:paraId="32A957F9" w14:textId="77777777" w:rsidTr="00FD414A">
        <w:trPr>
          <w:cantSplit/>
          <w:trHeight w:val="989"/>
        </w:trPr>
        <w:tc>
          <w:tcPr>
            <w:tcW w:w="2978" w:type="dxa"/>
            <w:tcBorders>
              <w:bottom w:val="single" w:sz="4" w:space="0" w:color="0070C0"/>
            </w:tcBorders>
          </w:tcPr>
          <w:p w14:paraId="301E6A1D" w14:textId="77777777" w:rsidR="00EC4EB0" w:rsidRPr="00245119" w:rsidRDefault="00EC4EB0" w:rsidP="005B5D84">
            <w:pPr>
              <w:rPr>
                <w:rFonts w:cs="Arial"/>
              </w:rPr>
            </w:pPr>
            <w:r w:rsidRPr="00245119">
              <w:rPr>
                <w:rFonts w:cs="Arial"/>
              </w:rPr>
              <w:t>Publication of</w:t>
            </w:r>
            <w:r>
              <w:rPr>
                <w:rFonts w:cs="Arial"/>
              </w:rPr>
              <w:t xml:space="preserve"> final election </w:t>
            </w:r>
            <w:r w:rsidRPr="00245119">
              <w:rPr>
                <w:rFonts w:cs="Arial"/>
              </w:rPr>
              <w:t>notice of alteration</w:t>
            </w:r>
          </w:p>
        </w:tc>
        <w:tc>
          <w:tcPr>
            <w:tcW w:w="2976" w:type="dxa"/>
            <w:tcBorders>
              <w:bottom w:val="single" w:sz="4" w:space="0" w:color="0070C0"/>
            </w:tcBorders>
          </w:tcPr>
          <w:p w14:paraId="19D99A87" w14:textId="77777777" w:rsidR="00EC4EB0" w:rsidRPr="00245119" w:rsidRDefault="00EC4EB0" w:rsidP="00252E71">
            <w:pPr>
              <w:rPr>
                <w:rFonts w:cs="Arial"/>
              </w:rPr>
            </w:pPr>
            <w:r w:rsidRPr="00245119">
              <w:rPr>
                <w:rFonts w:cs="Arial"/>
              </w:rPr>
              <w:t>5 days</w:t>
            </w:r>
          </w:p>
        </w:tc>
        <w:tc>
          <w:tcPr>
            <w:tcW w:w="3119" w:type="dxa"/>
            <w:tcBorders>
              <w:bottom w:val="single" w:sz="4" w:space="0" w:color="0070C0"/>
            </w:tcBorders>
          </w:tcPr>
          <w:p w14:paraId="4C09E52A" w14:textId="0E6105DF" w:rsidR="00EC4EB0" w:rsidRPr="00245119" w:rsidRDefault="00EC4EB0" w:rsidP="00064050">
            <w:pPr>
              <w:rPr>
                <w:rFonts w:cs="Arial"/>
              </w:rPr>
            </w:pPr>
            <w:r>
              <w:rPr>
                <w:rFonts w:cs="Arial"/>
              </w:rPr>
              <w:t>Wednesday 2</w:t>
            </w:r>
            <w:r w:rsidR="00064050">
              <w:rPr>
                <w:rFonts w:cs="Arial"/>
              </w:rPr>
              <w:t>7</w:t>
            </w:r>
            <w:r>
              <w:rPr>
                <w:rFonts w:cs="Arial"/>
              </w:rPr>
              <w:t xml:space="preserve"> April </w:t>
            </w:r>
          </w:p>
        </w:tc>
      </w:tr>
      <w:tr w:rsidR="00EC4EB0" w14:paraId="6B8CB055" w14:textId="77777777" w:rsidTr="00D471F1">
        <w:trPr>
          <w:cantSplit/>
          <w:trHeight w:val="989"/>
        </w:trPr>
        <w:tc>
          <w:tcPr>
            <w:tcW w:w="2978" w:type="dxa"/>
          </w:tcPr>
          <w:p w14:paraId="25A0AB86" w14:textId="77777777" w:rsidR="00EC4EB0" w:rsidRPr="00245119" w:rsidRDefault="00EC4EB0" w:rsidP="00252E71">
            <w:pPr>
              <w:rPr>
                <w:rFonts w:cs="Arial"/>
              </w:rPr>
            </w:pPr>
            <w:r w:rsidRPr="00245119">
              <w:rPr>
                <w:rFonts w:cs="Arial"/>
              </w:rPr>
              <w:lastRenderedPageBreak/>
              <w:t>Deadline for notification of appointment of polling and counting agents</w:t>
            </w:r>
          </w:p>
        </w:tc>
        <w:tc>
          <w:tcPr>
            <w:tcW w:w="2976" w:type="dxa"/>
          </w:tcPr>
          <w:p w14:paraId="1FE0F2C6" w14:textId="77777777" w:rsidR="00EC4EB0" w:rsidRPr="00245119" w:rsidRDefault="00EC4EB0" w:rsidP="00252E71">
            <w:pPr>
              <w:rPr>
                <w:rFonts w:cs="Arial"/>
              </w:rPr>
            </w:pPr>
            <w:r>
              <w:rPr>
                <w:rFonts w:cs="Arial"/>
              </w:rPr>
              <w:t>5 days</w:t>
            </w:r>
          </w:p>
        </w:tc>
        <w:tc>
          <w:tcPr>
            <w:tcW w:w="3119" w:type="dxa"/>
          </w:tcPr>
          <w:p w14:paraId="13CE4729" w14:textId="3203D5C6" w:rsidR="00EC4EB0" w:rsidRDefault="00EC4EB0" w:rsidP="005B5D84">
            <w:pPr>
              <w:rPr>
                <w:rFonts w:cs="Arial"/>
              </w:rPr>
            </w:pPr>
            <w:r>
              <w:rPr>
                <w:rFonts w:cs="Arial"/>
              </w:rPr>
              <w:t>Wednesday 2</w:t>
            </w:r>
            <w:r w:rsidR="00064050">
              <w:rPr>
                <w:rFonts w:cs="Arial"/>
              </w:rPr>
              <w:t>7</w:t>
            </w:r>
            <w:r>
              <w:rPr>
                <w:rFonts w:cs="Arial"/>
              </w:rPr>
              <w:t xml:space="preserve"> April </w:t>
            </w:r>
          </w:p>
        </w:tc>
      </w:tr>
      <w:tr w:rsidR="00EC4EB0" w14:paraId="50827EF8" w14:textId="77777777" w:rsidTr="00D471F1">
        <w:trPr>
          <w:cantSplit/>
          <w:trHeight w:val="989"/>
        </w:trPr>
        <w:tc>
          <w:tcPr>
            <w:tcW w:w="2978" w:type="dxa"/>
          </w:tcPr>
          <w:p w14:paraId="0F558ED0" w14:textId="77777777" w:rsidR="00EC4EB0" w:rsidRDefault="00EC4EB0" w:rsidP="00252E71">
            <w:r w:rsidRPr="00382B5B">
              <w:rPr>
                <w:b/>
              </w:rPr>
              <w:t>POLLING DAY</w:t>
            </w:r>
          </w:p>
        </w:tc>
        <w:tc>
          <w:tcPr>
            <w:tcW w:w="2976" w:type="dxa"/>
          </w:tcPr>
          <w:p w14:paraId="6054849F" w14:textId="77777777" w:rsidR="00EC4EB0" w:rsidRDefault="00EC4EB0" w:rsidP="00252E71">
            <w:r>
              <w:rPr>
                <w:rFonts w:cs="Arial"/>
              </w:rPr>
              <w:t>0 (7am to 10pm)</w:t>
            </w:r>
          </w:p>
        </w:tc>
        <w:tc>
          <w:tcPr>
            <w:tcW w:w="3119" w:type="dxa"/>
          </w:tcPr>
          <w:p w14:paraId="2570B768" w14:textId="77777777" w:rsidR="00EC4EB0" w:rsidRPr="00382B5B" w:rsidRDefault="00EC4EB0" w:rsidP="004A328F">
            <w:pPr>
              <w:rPr>
                <w:b/>
              </w:rPr>
            </w:pPr>
            <w:r w:rsidRPr="00382B5B">
              <w:rPr>
                <w:b/>
              </w:rPr>
              <w:t xml:space="preserve">7am to 10pm on </w:t>
            </w:r>
          </w:p>
          <w:p w14:paraId="7038DCFB" w14:textId="7EE01501" w:rsidR="00EC4EB0" w:rsidRDefault="00EC4EB0" w:rsidP="005B5D84">
            <w:r>
              <w:rPr>
                <w:b/>
              </w:rPr>
              <w:t xml:space="preserve">Thursday </w:t>
            </w:r>
            <w:r w:rsidR="00064050">
              <w:rPr>
                <w:b/>
              </w:rPr>
              <w:t>5</w:t>
            </w:r>
            <w:r w:rsidRPr="00382B5B">
              <w:rPr>
                <w:b/>
              </w:rPr>
              <w:t xml:space="preserve"> May </w:t>
            </w:r>
          </w:p>
        </w:tc>
      </w:tr>
      <w:tr w:rsidR="00EC4EB0" w14:paraId="6CB85D4E" w14:textId="77777777" w:rsidTr="00D471F1">
        <w:trPr>
          <w:cantSplit/>
          <w:trHeight w:val="989"/>
        </w:trPr>
        <w:tc>
          <w:tcPr>
            <w:tcW w:w="2978" w:type="dxa"/>
          </w:tcPr>
          <w:p w14:paraId="394DDE9D" w14:textId="77777777" w:rsidR="00EC4EB0" w:rsidRPr="00382B5B" w:rsidRDefault="00EC4EB0" w:rsidP="005F408E">
            <w:pPr>
              <w:rPr>
                <w:b/>
              </w:rPr>
            </w:pPr>
            <w:r>
              <w:t xml:space="preserve">Last time that electors can apply for a replacement for a </w:t>
            </w:r>
            <w:r w:rsidR="00E07424">
              <w:t xml:space="preserve">lost and </w:t>
            </w:r>
            <w:r>
              <w:t>spoilt postal vote</w:t>
            </w:r>
          </w:p>
        </w:tc>
        <w:tc>
          <w:tcPr>
            <w:tcW w:w="2976" w:type="dxa"/>
          </w:tcPr>
          <w:p w14:paraId="7B6203CC" w14:textId="7F6424E5" w:rsidR="00EC4EB0" w:rsidRDefault="00EC4EB0" w:rsidP="00D0146E">
            <w:pPr>
              <w:rPr>
                <w:rFonts w:cs="Arial"/>
              </w:rPr>
            </w:pPr>
            <w:r>
              <w:t>0 (</w:t>
            </w:r>
            <w:r w:rsidR="00D0146E">
              <w:t>10</w:t>
            </w:r>
            <w:r>
              <w:t>pm)</w:t>
            </w:r>
          </w:p>
        </w:tc>
        <w:tc>
          <w:tcPr>
            <w:tcW w:w="3119" w:type="dxa"/>
          </w:tcPr>
          <w:p w14:paraId="4C679B8B" w14:textId="2BA7B616" w:rsidR="006B6638" w:rsidRDefault="006B6638" w:rsidP="00064050"/>
          <w:p w14:paraId="7A38B659" w14:textId="5CEEB376" w:rsidR="00EC4EB0" w:rsidRPr="00382B5B" w:rsidRDefault="00D0146E" w:rsidP="00064050">
            <w:pPr>
              <w:rPr>
                <w:b/>
              </w:rPr>
            </w:pPr>
            <w:r>
              <w:t>10</w:t>
            </w:r>
            <w:r w:rsidR="00EC4EB0">
              <w:t xml:space="preserve">pm on </w:t>
            </w:r>
            <w:r w:rsidR="00EC4EB0" w:rsidRPr="009453DD">
              <w:rPr>
                <w:rFonts w:cs="Arial"/>
              </w:rPr>
              <w:t xml:space="preserve">Thursday </w:t>
            </w:r>
            <w:r w:rsidR="00064050">
              <w:rPr>
                <w:rFonts w:cs="Arial"/>
              </w:rPr>
              <w:t>5</w:t>
            </w:r>
            <w:r w:rsidR="00EC4EB0">
              <w:rPr>
                <w:rFonts w:cs="Arial"/>
              </w:rPr>
              <w:t> </w:t>
            </w:r>
            <w:r w:rsidR="00EC4EB0" w:rsidRPr="009453DD">
              <w:rPr>
                <w:rFonts w:cs="Arial"/>
              </w:rPr>
              <w:t xml:space="preserve">May </w:t>
            </w:r>
          </w:p>
        </w:tc>
      </w:tr>
      <w:tr w:rsidR="00EC4EB0" w14:paraId="323F5F32" w14:textId="77777777" w:rsidTr="00D471F1">
        <w:trPr>
          <w:cantSplit/>
          <w:trHeight w:val="989"/>
        </w:trPr>
        <w:tc>
          <w:tcPr>
            <w:tcW w:w="2978" w:type="dxa"/>
          </w:tcPr>
          <w:p w14:paraId="77E0659B" w14:textId="77777777" w:rsidR="00EC4EB0" w:rsidRDefault="00EC4EB0" w:rsidP="00252E71">
            <w:r>
              <w:t>Deadline for emergency proxy applications</w:t>
            </w:r>
          </w:p>
        </w:tc>
        <w:tc>
          <w:tcPr>
            <w:tcW w:w="2976" w:type="dxa"/>
          </w:tcPr>
          <w:p w14:paraId="76A6D747" w14:textId="300DFE0A" w:rsidR="00EC4EB0" w:rsidRDefault="00EC4EB0" w:rsidP="00D0146E">
            <w:r>
              <w:t>0 (5pm)</w:t>
            </w:r>
          </w:p>
        </w:tc>
        <w:tc>
          <w:tcPr>
            <w:tcW w:w="3119" w:type="dxa"/>
          </w:tcPr>
          <w:p w14:paraId="799DB540" w14:textId="794DDBB5" w:rsidR="00EC4EB0" w:rsidRDefault="00EC4EB0" w:rsidP="00D0146E">
            <w:r>
              <w:t xml:space="preserve">5pm on </w:t>
            </w:r>
            <w:r w:rsidRPr="009453DD">
              <w:rPr>
                <w:rFonts w:cs="Arial"/>
              </w:rPr>
              <w:t xml:space="preserve">Thursday </w:t>
            </w:r>
            <w:r w:rsidR="00064050">
              <w:rPr>
                <w:rFonts w:cs="Arial"/>
              </w:rPr>
              <w:t>5</w:t>
            </w:r>
            <w:r>
              <w:rPr>
                <w:rFonts w:cs="Arial"/>
              </w:rPr>
              <w:t> </w:t>
            </w:r>
            <w:r w:rsidRPr="009453DD">
              <w:rPr>
                <w:rFonts w:cs="Arial"/>
              </w:rPr>
              <w:t xml:space="preserve">May </w:t>
            </w:r>
          </w:p>
        </w:tc>
      </w:tr>
      <w:tr w:rsidR="00EC4EB0" w14:paraId="22FA38D1" w14:textId="77777777" w:rsidTr="00FD414A">
        <w:trPr>
          <w:cantSplit/>
          <w:trHeight w:val="989"/>
        </w:trPr>
        <w:tc>
          <w:tcPr>
            <w:tcW w:w="2978" w:type="dxa"/>
            <w:tcBorders>
              <w:bottom w:val="single" w:sz="4" w:space="0" w:color="0070C0"/>
            </w:tcBorders>
          </w:tcPr>
          <w:p w14:paraId="4433E040" w14:textId="77777777" w:rsidR="00EC4EB0" w:rsidRDefault="00EC4EB0" w:rsidP="00252E71">
            <w:r>
              <w:t>Last time to alter the register due to clerical error or court appeal</w:t>
            </w:r>
          </w:p>
        </w:tc>
        <w:tc>
          <w:tcPr>
            <w:tcW w:w="2976" w:type="dxa"/>
            <w:tcBorders>
              <w:bottom w:val="single" w:sz="4" w:space="0" w:color="0070C0"/>
            </w:tcBorders>
          </w:tcPr>
          <w:p w14:paraId="152EBDFC" w14:textId="77777777" w:rsidR="00EC4EB0" w:rsidRDefault="00EC4EB0" w:rsidP="00252E71">
            <w:r>
              <w:t>0 (9pm)</w:t>
            </w:r>
          </w:p>
        </w:tc>
        <w:tc>
          <w:tcPr>
            <w:tcW w:w="3119" w:type="dxa"/>
            <w:tcBorders>
              <w:bottom w:val="single" w:sz="4" w:space="0" w:color="0070C0"/>
            </w:tcBorders>
          </w:tcPr>
          <w:p w14:paraId="3D3B3202" w14:textId="427D6338" w:rsidR="00EC4EB0" w:rsidRDefault="00EC4EB0" w:rsidP="00064050">
            <w:r>
              <w:t xml:space="preserve">9pm on </w:t>
            </w:r>
            <w:r w:rsidRPr="009453DD">
              <w:rPr>
                <w:rFonts w:cs="Arial"/>
              </w:rPr>
              <w:t xml:space="preserve">Thursday </w:t>
            </w:r>
            <w:r w:rsidR="00064050">
              <w:rPr>
                <w:rFonts w:cs="Arial"/>
              </w:rPr>
              <w:t>5</w:t>
            </w:r>
            <w:r>
              <w:rPr>
                <w:rFonts w:cs="Arial"/>
              </w:rPr>
              <w:t> </w:t>
            </w:r>
            <w:r w:rsidRPr="009453DD">
              <w:rPr>
                <w:rFonts w:cs="Arial"/>
              </w:rPr>
              <w:t xml:space="preserve">May </w:t>
            </w:r>
          </w:p>
        </w:tc>
      </w:tr>
      <w:tr w:rsidR="00EC4EB0" w14:paraId="64A42F55" w14:textId="77777777" w:rsidTr="00FD414A">
        <w:trPr>
          <w:cantSplit/>
          <w:trHeight w:val="989"/>
        </w:trPr>
        <w:tc>
          <w:tcPr>
            <w:tcW w:w="2978" w:type="dxa"/>
            <w:shd w:val="clear" w:color="auto" w:fill="B8CCE4"/>
          </w:tcPr>
          <w:p w14:paraId="74626557" w14:textId="77777777" w:rsidR="00EC4EB0" w:rsidRDefault="00EC4EB0" w:rsidP="0024232B">
            <w:r>
              <w:t>Verification and count</w:t>
            </w:r>
          </w:p>
        </w:tc>
        <w:tc>
          <w:tcPr>
            <w:tcW w:w="2976" w:type="dxa"/>
            <w:shd w:val="clear" w:color="auto" w:fill="B8CCE4"/>
          </w:tcPr>
          <w:p w14:paraId="7DD6BC61" w14:textId="77777777" w:rsidR="00EC4EB0" w:rsidRDefault="00EC4EB0" w:rsidP="00252E71"/>
        </w:tc>
        <w:tc>
          <w:tcPr>
            <w:tcW w:w="3119" w:type="dxa"/>
            <w:shd w:val="clear" w:color="auto" w:fill="B8CCE4"/>
          </w:tcPr>
          <w:p w14:paraId="3BCB755E" w14:textId="40EF7E77" w:rsidR="00FD414A" w:rsidRDefault="00FF1D38" w:rsidP="00FD414A">
            <w:r>
              <w:t>Friday 6 May</w:t>
            </w:r>
          </w:p>
          <w:p w14:paraId="7F330DC5" w14:textId="47C5A0E6" w:rsidR="00611A3B" w:rsidRDefault="00611A3B" w:rsidP="00FD414A">
            <w:r>
              <w:t>First ballot boxes are opened after 8am and not later than 9.30am</w:t>
            </w:r>
          </w:p>
        </w:tc>
      </w:tr>
      <w:tr w:rsidR="00A82EF7" w14:paraId="72D783E7" w14:textId="77777777" w:rsidTr="00497A0D">
        <w:trPr>
          <w:cantSplit/>
          <w:trHeight w:val="989"/>
        </w:trPr>
        <w:tc>
          <w:tcPr>
            <w:tcW w:w="2978" w:type="dxa"/>
            <w:shd w:val="clear" w:color="auto" w:fill="auto"/>
          </w:tcPr>
          <w:p w14:paraId="345DFBBC" w14:textId="6F3B4B6F" w:rsidR="00A82EF7" w:rsidRDefault="00A82EF7" w:rsidP="00A82EF7">
            <w:r>
              <w:t>Latest day for candidates to receive their invoices</w:t>
            </w:r>
          </w:p>
        </w:tc>
        <w:tc>
          <w:tcPr>
            <w:tcW w:w="2976" w:type="dxa"/>
            <w:shd w:val="clear" w:color="auto" w:fill="auto"/>
          </w:tcPr>
          <w:p w14:paraId="148F398F" w14:textId="67DA34F1" w:rsidR="00A82EF7" w:rsidRDefault="00962E8A" w:rsidP="00252E71">
            <w:r>
              <w:t>21 calendar days</w:t>
            </w:r>
          </w:p>
        </w:tc>
        <w:tc>
          <w:tcPr>
            <w:tcW w:w="3119" w:type="dxa"/>
            <w:shd w:val="clear" w:color="auto" w:fill="auto"/>
          </w:tcPr>
          <w:p w14:paraId="5F4E3C88" w14:textId="77777777" w:rsidR="00A82EF7" w:rsidRDefault="00A82EF7" w:rsidP="00FD414A">
            <w:r>
              <w:t>If result is declared:</w:t>
            </w:r>
          </w:p>
          <w:p w14:paraId="4562325A" w14:textId="7301161E" w:rsidR="00A82EF7" w:rsidRDefault="00A82EF7" w:rsidP="00993A22">
            <w:pPr>
              <w:numPr>
                <w:ilvl w:val="0"/>
                <w:numId w:val="2"/>
              </w:numPr>
            </w:pPr>
            <w:r>
              <w:t xml:space="preserve">6 May it is 27 May </w:t>
            </w:r>
          </w:p>
          <w:p w14:paraId="559FE9C1" w14:textId="3DD51ED6" w:rsidR="00A82EF7" w:rsidRDefault="00A82EF7" w:rsidP="00993A22">
            <w:pPr>
              <w:numPr>
                <w:ilvl w:val="0"/>
                <w:numId w:val="2"/>
              </w:numPr>
            </w:pPr>
            <w:r>
              <w:t>7 May it is 30 May</w:t>
            </w:r>
            <w:r w:rsidR="00497A0D">
              <w:t>*</w:t>
            </w:r>
            <w:r>
              <w:t xml:space="preserve"> </w:t>
            </w:r>
          </w:p>
        </w:tc>
      </w:tr>
      <w:tr w:rsidR="00A82EF7" w14:paraId="3C43150D" w14:textId="77777777" w:rsidTr="00497A0D">
        <w:trPr>
          <w:cantSplit/>
          <w:trHeight w:val="989"/>
        </w:trPr>
        <w:tc>
          <w:tcPr>
            <w:tcW w:w="2978" w:type="dxa"/>
            <w:shd w:val="clear" w:color="auto" w:fill="auto"/>
          </w:tcPr>
          <w:p w14:paraId="0B2584E1" w14:textId="5064AD5A" w:rsidR="00A82EF7" w:rsidRDefault="00A82EF7" w:rsidP="0024232B">
            <w:r>
              <w:t>Latest day for candidates to pay their invoices</w:t>
            </w:r>
          </w:p>
        </w:tc>
        <w:tc>
          <w:tcPr>
            <w:tcW w:w="2976" w:type="dxa"/>
            <w:shd w:val="clear" w:color="auto" w:fill="auto"/>
          </w:tcPr>
          <w:p w14:paraId="396771B9" w14:textId="392DE8BA" w:rsidR="00A82EF7" w:rsidRDefault="00962E8A" w:rsidP="00252E71">
            <w:r>
              <w:t>28 calendar days</w:t>
            </w:r>
          </w:p>
        </w:tc>
        <w:tc>
          <w:tcPr>
            <w:tcW w:w="3119" w:type="dxa"/>
            <w:shd w:val="clear" w:color="auto" w:fill="auto"/>
          </w:tcPr>
          <w:p w14:paraId="79A56C73" w14:textId="60E73AE9" w:rsidR="00A82EF7" w:rsidRDefault="00A82EF7" w:rsidP="00FD414A">
            <w:r>
              <w:t>If the result is declar</w:t>
            </w:r>
            <w:r w:rsidR="00993A22">
              <w:t>e</w:t>
            </w:r>
            <w:r>
              <w:t>d:</w:t>
            </w:r>
          </w:p>
          <w:p w14:paraId="38C8DEB8" w14:textId="6EBD34B0" w:rsidR="00993A22" w:rsidRDefault="00993A22" w:rsidP="00993A22">
            <w:pPr>
              <w:numPr>
                <w:ilvl w:val="0"/>
                <w:numId w:val="3"/>
              </w:numPr>
            </w:pPr>
            <w:r>
              <w:t xml:space="preserve">6 May it is 6 June </w:t>
            </w:r>
          </w:p>
          <w:p w14:paraId="508292B5" w14:textId="6B9B3D52" w:rsidR="00A82EF7" w:rsidRDefault="00993A22" w:rsidP="00993A22">
            <w:pPr>
              <w:numPr>
                <w:ilvl w:val="0"/>
                <w:numId w:val="3"/>
              </w:numPr>
            </w:pPr>
            <w:r>
              <w:t xml:space="preserve">7 May it is 6 June </w:t>
            </w:r>
          </w:p>
        </w:tc>
      </w:tr>
      <w:tr w:rsidR="00993A22" w14:paraId="3CF99FB6" w14:textId="77777777" w:rsidTr="00497A0D">
        <w:trPr>
          <w:cantSplit/>
          <w:trHeight w:val="989"/>
        </w:trPr>
        <w:tc>
          <w:tcPr>
            <w:tcW w:w="2978" w:type="dxa"/>
            <w:shd w:val="clear" w:color="auto" w:fill="auto"/>
          </w:tcPr>
          <w:p w14:paraId="0BC3263A" w14:textId="7D573983" w:rsidR="00993A22" w:rsidRDefault="00993A22" w:rsidP="00993A22">
            <w:r>
              <w:t>Latest date for candidates to submit their return and agent declaration</w:t>
            </w:r>
          </w:p>
        </w:tc>
        <w:tc>
          <w:tcPr>
            <w:tcW w:w="2976" w:type="dxa"/>
            <w:shd w:val="clear" w:color="auto" w:fill="auto"/>
          </w:tcPr>
          <w:p w14:paraId="589E467A" w14:textId="314605FB" w:rsidR="00993A22" w:rsidRDefault="00962E8A" w:rsidP="00993A22">
            <w:r>
              <w:t>35 calendar days</w:t>
            </w:r>
          </w:p>
        </w:tc>
        <w:tc>
          <w:tcPr>
            <w:tcW w:w="3119" w:type="dxa"/>
            <w:shd w:val="clear" w:color="auto" w:fill="auto"/>
          </w:tcPr>
          <w:p w14:paraId="76BF0D19" w14:textId="77777777" w:rsidR="00993A22" w:rsidRDefault="00993A22" w:rsidP="00993A22">
            <w:r>
              <w:t>If the result is declared:</w:t>
            </w:r>
          </w:p>
          <w:p w14:paraId="678BE0FD" w14:textId="75D0F505" w:rsidR="00993A22" w:rsidRDefault="00993A22" w:rsidP="00993A22">
            <w:pPr>
              <w:numPr>
                <w:ilvl w:val="0"/>
                <w:numId w:val="4"/>
              </w:numPr>
            </w:pPr>
            <w:r>
              <w:t>6 May it is 10 June</w:t>
            </w:r>
          </w:p>
          <w:p w14:paraId="4B029421" w14:textId="340CBDCD" w:rsidR="00993A22" w:rsidRDefault="00993A22" w:rsidP="00993A22">
            <w:pPr>
              <w:numPr>
                <w:ilvl w:val="0"/>
                <w:numId w:val="4"/>
              </w:numPr>
            </w:pPr>
            <w:r>
              <w:t>7 May it is 13 June</w:t>
            </w:r>
            <w:r w:rsidR="00497A0D">
              <w:t>*</w:t>
            </w:r>
            <w:r>
              <w:t xml:space="preserve"> </w:t>
            </w:r>
          </w:p>
        </w:tc>
      </w:tr>
      <w:tr w:rsidR="00993A22" w14:paraId="40ABD2B8" w14:textId="77777777" w:rsidTr="00D471F1">
        <w:trPr>
          <w:cantSplit/>
          <w:trHeight w:val="989"/>
        </w:trPr>
        <w:tc>
          <w:tcPr>
            <w:tcW w:w="2978" w:type="dxa"/>
          </w:tcPr>
          <w:p w14:paraId="09B8B7F5" w14:textId="77777777" w:rsidR="00993A22" w:rsidDel="0024232B" w:rsidRDefault="00993A22" w:rsidP="00993A22">
            <w:r>
              <w:t>Sending postal vote identifier rejection notices</w:t>
            </w:r>
          </w:p>
        </w:tc>
        <w:tc>
          <w:tcPr>
            <w:tcW w:w="2976" w:type="dxa"/>
          </w:tcPr>
          <w:p w14:paraId="0E75F0F2" w14:textId="77777777" w:rsidR="00993A22" w:rsidRDefault="00993A22" w:rsidP="00993A22">
            <w:r>
              <w:t xml:space="preserve">Within 3 months beginning with the date of poll </w:t>
            </w:r>
          </w:p>
        </w:tc>
        <w:tc>
          <w:tcPr>
            <w:tcW w:w="3119" w:type="dxa"/>
          </w:tcPr>
          <w:p w14:paraId="5DA93D91" w14:textId="0338D0EF" w:rsidR="00993A22" w:rsidRDefault="00993A22" w:rsidP="00993A22">
            <w:r>
              <w:t>By Thursday 4 August</w:t>
            </w:r>
          </w:p>
        </w:tc>
      </w:tr>
    </w:tbl>
    <w:p w14:paraId="1ABFBE07" w14:textId="3471CB86" w:rsidR="006E7652" w:rsidRPr="00497A0D" w:rsidRDefault="00962E8A" w:rsidP="00962E8A">
      <w:pPr>
        <w:ind w:left="720"/>
        <w:rPr>
          <w:sz w:val="22"/>
        </w:rPr>
      </w:pPr>
      <w:r w:rsidRPr="00497A0D">
        <w:rPr>
          <w:sz w:val="22"/>
        </w:rPr>
        <w:t>*Although these deadlines are calculated on calendar days, the deadline cannot fall on a dies-non. The deadline will in that case be the next working day.</w:t>
      </w:r>
    </w:p>
    <w:sectPr w:rsidR="006E7652" w:rsidRPr="00497A0D" w:rsidSect="00157CFD">
      <w:pgSz w:w="12240" w:h="15840"/>
      <w:pgMar w:top="1440" w:right="1800" w:bottom="1276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783C0" w14:textId="77777777" w:rsidR="00A32693" w:rsidRDefault="00A32693">
      <w:r>
        <w:separator/>
      </w:r>
    </w:p>
  </w:endnote>
  <w:endnote w:type="continuationSeparator" w:id="0">
    <w:p w14:paraId="634CC9F2" w14:textId="77777777" w:rsidR="00A32693" w:rsidRDefault="00A32693">
      <w:r>
        <w:continuationSeparator/>
      </w:r>
    </w:p>
  </w:endnote>
  <w:endnote w:type="continuationNotice" w:id="1">
    <w:p w14:paraId="6E70B23D" w14:textId="77777777" w:rsidR="00276858" w:rsidRDefault="002768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A16EB" w14:textId="77777777" w:rsidR="00A32693" w:rsidRDefault="00A32693">
      <w:r>
        <w:separator/>
      </w:r>
    </w:p>
  </w:footnote>
  <w:footnote w:type="continuationSeparator" w:id="0">
    <w:p w14:paraId="61DA7D65" w14:textId="77777777" w:rsidR="00A32693" w:rsidRDefault="00A32693">
      <w:r>
        <w:continuationSeparator/>
      </w:r>
    </w:p>
  </w:footnote>
  <w:footnote w:type="continuationNotice" w:id="1">
    <w:p w14:paraId="4D4C4A96" w14:textId="77777777" w:rsidR="00276858" w:rsidRDefault="00276858"/>
  </w:footnote>
  <w:footnote w:id="2">
    <w:p w14:paraId="26C740F2" w14:textId="77777777" w:rsidR="00A32693" w:rsidRPr="008217B7" w:rsidRDefault="00A32693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Although disregarded in relation to calculating the election timetable, </w:t>
      </w:r>
      <w:r>
        <w:rPr>
          <w:lang w:val="en-GB"/>
        </w:rPr>
        <w:t>Easter Monday is not a disregarded day in Scotland in relation to calculating the registration deadline.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945ED"/>
    <w:multiLevelType w:val="multilevel"/>
    <w:tmpl w:val="B426BE8C"/>
    <w:lvl w:ilvl="0">
      <w:start w:val="1"/>
      <w:numFmt w:val="decimal"/>
      <w:pStyle w:val="ECchapterhead"/>
      <w:lvlText w:val="%1"/>
      <w:lvlJc w:val="left"/>
      <w:pPr>
        <w:tabs>
          <w:tab w:val="num" w:pos="567"/>
        </w:tabs>
        <w:ind w:left="0" w:firstLine="0"/>
      </w:pPr>
      <w:rPr>
        <w:rFonts w:hint="default"/>
        <w:i w:val="0"/>
        <w:em w:val="none"/>
      </w:rPr>
    </w:lvl>
    <w:lvl w:ilvl="1">
      <w:start w:val="1"/>
      <w:numFmt w:val="decimal"/>
      <w:pStyle w:val="ECparanumber"/>
      <w:lvlText w:val="%1.%2"/>
      <w:lvlJc w:val="left"/>
      <w:pPr>
        <w:tabs>
          <w:tab w:val="num" w:pos="5967"/>
        </w:tabs>
        <w:ind w:left="5400" w:firstLine="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38C2343B"/>
    <w:multiLevelType w:val="hybridMultilevel"/>
    <w:tmpl w:val="E9E8F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D4172"/>
    <w:multiLevelType w:val="hybridMultilevel"/>
    <w:tmpl w:val="D9BA3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F3778"/>
    <w:multiLevelType w:val="hybridMultilevel"/>
    <w:tmpl w:val="825A4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0D4"/>
    <w:rsid w:val="00005EDB"/>
    <w:rsid w:val="00014802"/>
    <w:rsid w:val="00020203"/>
    <w:rsid w:val="00023085"/>
    <w:rsid w:val="000268B1"/>
    <w:rsid w:val="000359EA"/>
    <w:rsid w:val="00055879"/>
    <w:rsid w:val="00056B33"/>
    <w:rsid w:val="00064050"/>
    <w:rsid w:val="00071EFA"/>
    <w:rsid w:val="000A3604"/>
    <w:rsid w:val="000A3B43"/>
    <w:rsid w:val="000A4A0C"/>
    <w:rsid w:val="000B2531"/>
    <w:rsid w:val="000B457A"/>
    <w:rsid w:val="000B721B"/>
    <w:rsid w:val="000C23C2"/>
    <w:rsid w:val="000C42F9"/>
    <w:rsid w:val="000D36A8"/>
    <w:rsid w:val="00101315"/>
    <w:rsid w:val="001178D1"/>
    <w:rsid w:val="00125608"/>
    <w:rsid w:val="0013163B"/>
    <w:rsid w:val="00135949"/>
    <w:rsid w:val="00154816"/>
    <w:rsid w:val="00157CFD"/>
    <w:rsid w:val="00162FA3"/>
    <w:rsid w:val="001A4D62"/>
    <w:rsid w:val="001C5665"/>
    <w:rsid w:val="001E150F"/>
    <w:rsid w:val="001F1B3B"/>
    <w:rsid w:val="001F431A"/>
    <w:rsid w:val="00216733"/>
    <w:rsid w:val="00221201"/>
    <w:rsid w:val="00234B12"/>
    <w:rsid w:val="0024086E"/>
    <w:rsid w:val="00241E43"/>
    <w:rsid w:val="0024232B"/>
    <w:rsid w:val="00243EC3"/>
    <w:rsid w:val="00245119"/>
    <w:rsid w:val="00252E71"/>
    <w:rsid w:val="002540E2"/>
    <w:rsid w:val="00262AE1"/>
    <w:rsid w:val="00263B20"/>
    <w:rsid w:val="00264510"/>
    <w:rsid w:val="0026491D"/>
    <w:rsid w:val="00266C38"/>
    <w:rsid w:val="00266F33"/>
    <w:rsid w:val="00270B85"/>
    <w:rsid w:val="00276858"/>
    <w:rsid w:val="0029615C"/>
    <w:rsid w:val="002B06B2"/>
    <w:rsid w:val="002D052A"/>
    <w:rsid w:val="002F5137"/>
    <w:rsid w:val="00333364"/>
    <w:rsid w:val="0033492A"/>
    <w:rsid w:val="0035009E"/>
    <w:rsid w:val="0036352A"/>
    <w:rsid w:val="00373F9A"/>
    <w:rsid w:val="0037538D"/>
    <w:rsid w:val="00380DD8"/>
    <w:rsid w:val="00382B5B"/>
    <w:rsid w:val="00395B08"/>
    <w:rsid w:val="003C606B"/>
    <w:rsid w:val="003C63C7"/>
    <w:rsid w:val="003D0351"/>
    <w:rsid w:val="003D55A2"/>
    <w:rsid w:val="003D6E98"/>
    <w:rsid w:val="0040615C"/>
    <w:rsid w:val="00410A49"/>
    <w:rsid w:val="00421A9D"/>
    <w:rsid w:val="00423A35"/>
    <w:rsid w:val="0043007B"/>
    <w:rsid w:val="0044365C"/>
    <w:rsid w:val="0045185F"/>
    <w:rsid w:val="00451A5A"/>
    <w:rsid w:val="00457E4E"/>
    <w:rsid w:val="00476A96"/>
    <w:rsid w:val="00491954"/>
    <w:rsid w:val="00497A0D"/>
    <w:rsid w:val="004A09A4"/>
    <w:rsid w:val="004A328F"/>
    <w:rsid w:val="004B1E08"/>
    <w:rsid w:val="004B3C1D"/>
    <w:rsid w:val="004B5AD0"/>
    <w:rsid w:val="004B5CF0"/>
    <w:rsid w:val="004B7848"/>
    <w:rsid w:val="004C60CD"/>
    <w:rsid w:val="004E0241"/>
    <w:rsid w:val="005016AF"/>
    <w:rsid w:val="0050639C"/>
    <w:rsid w:val="00510CD0"/>
    <w:rsid w:val="00514650"/>
    <w:rsid w:val="00521064"/>
    <w:rsid w:val="00551CB0"/>
    <w:rsid w:val="0056300F"/>
    <w:rsid w:val="00595047"/>
    <w:rsid w:val="005A1DD5"/>
    <w:rsid w:val="005B0571"/>
    <w:rsid w:val="005B5D84"/>
    <w:rsid w:val="005B7BF2"/>
    <w:rsid w:val="005C75CD"/>
    <w:rsid w:val="005D6545"/>
    <w:rsid w:val="005E770D"/>
    <w:rsid w:val="005F102F"/>
    <w:rsid w:val="005F408E"/>
    <w:rsid w:val="005F70C7"/>
    <w:rsid w:val="005F78CF"/>
    <w:rsid w:val="00600767"/>
    <w:rsid w:val="00611A3B"/>
    <w:rsid w:val="00646BE6"/>
    <w:rsid w:val="00647C1D"/>
    <w:rsid w:val="00655AE8"/>
    <w:rsid w:val="00661A74"/>
    <w:rsid w:val="00663C71"/>
    <w:rsid w:val="00665A46"/>
    <w:rsid w:val="0067105B"/>
    <w:rsid w:val="00687F92"/>
    <w:rsid w:val="00695667"/>
    <w:rsid w:val="00697D32"/>
    <w:rsid w:val="006A4289"/>
    <w:rsid w:val="006A44BD"/>
    <w:rsid w:val="006B6638"/>
    <w:rsid w:val="006C38BA"/>
    <w:rsid w:val="006C6564"/>
    <w:rsid w:val="006E2842"/>
    <w:rsid w:val="006E7652"/>
    <w:rsid w:val="006F27A7"/>
    <w:rsid w:val="007062EF"/>
    <w:rsid w:val="007152C5"/>
    <w:rsid w:val="0072108B"/>
    <w:rsid w:val="007303C5"/>
    <w:rsid w:val="00744AD4"/>
    <w:rsid w:val="00760B43"/>
    <w:rsid w:val="00773CBE"/>
    <w:rsid w:val="00776DED"/>
    <w:rsid w:val="00784B43"/>
    <w:rsid w:val="00791047"/>
    <w:rsid w:val="007A73B9"/>
    <w:rsid w:val="007A7F6E"/>
    <w:rsid w:val="007B3BD1"/>
    <w:rsid w:val="007D058E"/>
    <w:rsid w:val="007F4806"/>
    <w:rsid w:val="00806434"/>
    <w:rsid w:val="0081046C"/>
    <w:rsid w:val="008136F5"/>
    <w:rsid w:val="008163D5"/>
    <w:rsid w:val="008217B7"/>
    <w:rsid w:val="008260D4"/>
    <w:rsid w:val="008263B8"/>
    <w:rsid w:val="008264F2"/>
    <w:rsid w:val="00837AE9"/>
    <w:rsid w:val="00840A37"/>
    <w:rsid w:val="00843163"/>
    <w:rsid w:val="0085509F"/>
    <w:rsid w:val="008571A0"/>
    <w:rsid w:val="00861957"/>
    <w:rsid w:val="00862D9F"/>
    <w:rsid w:val="00865D16"/>
    <w:rsid w:val="00873C91"/>
    <w:rsid w:val="00877779"/>
    <w:rsid w:val="00880FD8"/>
    <w:rsid w:val="00895E59"/>
    <w:rsid w:val="008A363A"/>
    <w:rsid w:val="008A5A8F"/>
    <w:rsid w:val="008B0293"/>
    <w:rsid w:val="008B2B43"/>
    <w:rsid w:val="008B44DC"/>
    <w:rsid w:val="008B4822"/>
    <w:rsid w:val="008C5831"/>
    <w:rsid w:val="008D5D63"/>
    <w:rsid w:val="008E28A8"/>
    <w:rsid w:val="00917CA0"/>
    <w:rsid w:val="00917D2C"/>
    <w:rsid w:val="00944576"/>
    <w:rsid w:val="009453DD"/>
    <w:rsid w:val="0094678E"/>
    <w:rsid w:val="0094733D"/>
    <w:rsid w:val="00953CDD"/>
    <w:rsid w:val="0096194C"/>
    <w:rsid w:val="00962E8A"/>
    <w:rsid w:val="00971A7D"/>
    <w:rsid w:val="00971C96"/>
    <w:rsid w:val="00972327"/>
    <w:rsid w:val="00993A22"/>
    <w:rsid w:val="009A2AD7"/>
    <w:rsid w:val="009B6767"/>
    <w:rsid w:val="009B7732"/>
    <w:rsid w:val="009D0102"/>
    <w:rsid w:val="009D2CDE"/>
    <w:rsid w:val="009D4655"/>
    <w:rsid w:val="009D5EB4"/>
    <w:rsid w:val="009E0AE9"/>
    <w:rsid w:val="00A0240F"/>
    <w:rsid w:val="00A042B8"/>
    <w:rsid w:val="00A107F9"/>
    <w:rsid w:val="00A23BD2"/>
    <w:rsid w:val="00A32693"/>
    <w:rsid w:val="00A36E12"/>
    <w:rsid w:val="00A43AC3"/>
    <w:rsid w:val="00A50C17"/>
    <w:rsid w:val="00A674A7"/>
    <w:rsid w:val="00A72063"/>
    <w:rsid w:val="00A81FF5"/>
    <w:rsid w:val="00A82EF7"/>
    <w:rsid w:val="00A872F1"/>
    <w:rsid w:val="00A87D3D"/>
    <w:rsid w:val="00A909B0"/>
    <w:rsid w:val="00A93D1D"/>
    <w:rsid w:val="00A96386"/>
    <w:rsid w:val="00AA0509"/>
    <w:rsid w:val="00AA2033"/>
    <w:rsid w:val="00AE136A"/>
    <w:rsid w:val="00AE57AD"/>
    <w:rsid w:val="00AF40AF"/>
    <w:rsid w:val="00AF4855"/>
    <w:rsid w:val="00B035C9"/>
    <w:rsid w:val="00B22A3D"/>
    <w:rsid w:val="00B2334F"/>
    <w:rsid w:val="00B30A9A"/>
    <w:rsid w:val="00B502F7"/>
    <w:rsid w:val="00B504EB"/>
    <w:rsid w:val="00B518E7"/>
    <w:rsid w:val="00B567E1"/>
    <w:rsid w:val="00B63BAE"/>
    <w:rsid w:val="00B65A26"/>
    <w:rsid w:val="00B742C8"/>
    <w:rsid w:val="00B757C4"/>
    <w:rsid w:val="00B816C0"/>
    <w:rsid w:val="00B85433"/>
    <w:rsid w:val="00B94C19"/>
    <w:rsid w:val="00B97646"/>
    <w:rsid w:val="00BC0657"/>
    <w:rsid w:val="00BE5A87"/>
    <w:rsid w:val="00BF5C7E"/>
    <w:rsid w:val="00C107DA"/>
    <w:rsid w:val="00C30F9A"/>
    <w:rsid w:val="00C34892"/>
    <w:rsid w:val="00C431B9"/>
    <w:rsid w:val="00C43605"/>
    <w:rsid w:val="00C446A1"/>
    <w:rsid w:val="00C51542"/>
    <w:rsid w:val="00C55C8B"/>
    <w:rsid w:val="00C67311"/>
    <w:rsid w:val="00C8687B"/>
    <w:rsid w:val="00C93AA4"/>
    <w:rsid w:val="00CA4EC3"/>
    <w:rsid w:val="00CB328B"/>
    <w:rsid w:val="00CC0505"/>
    <w:rsid w:val="00CC2B78"/>
    <w:rsid w:val="00CD5B5A"/>
    <w:rsid w:val="00CF5852"/>
    <w:rsid w:val="00D0146E"/>
    <w:rsid w:val="00D20521"/>
    <w:rsid w:val="00D22006"/>
    <w:rsid w:val="00D26CC1"/>
    <w:rsid w:val="00D27AC9"/>
    <w:rsid w:val="00D46B27"/>
    <w:rsid w:val="00D471F1"/>
    <w:rsid w:val="00D5033F"/>
    <w:rsid w:val="00D658BF"/>
    <w:rsid w:val="00D71161"/>
    <w:rsid w:val="00D93F50"/>
    <w:rsid w:val="00D95FFB"/>
    <w:rsid w:val="00D97098"/>
    <w:rsid w:val="00DA7D3B"/>
    <w:rsid w:val="00DB0EA2"/>
    <w:rsid w:val="00DB13F0"/>
    <w:rsid w:val="00DC7EA6"/>
    <w:rsid w:val="00DD0F3C"/>
    <w:rsid w:val="00DD5922"/>
    <w:rsid w:val="00DD7E09"/>
    <w:rsid w:val="00DF6462"/>
    <w:rsid w:val="00E056AD"/>
    <w:rsid w:val="00E07424"/>
    <w:rsid w:val="00E1256E"/>
    <w:rsid w:val="00E21D9F"/>
    <w:rsid w:val="00E3181F"/>
    <w:rsid w:val="00E367D9"/>
    <w:rsid w:val="00E37578"/>
    <w:rsid w:val="00E41454"/>
    <w:rsid w:val="00E50835"/>
    <w:rsid w:val="00E54DC0"/>
    <w:rsid w:val="00E64C5B"/>
    <w:rsid w:val="00E7006E"/>
    <w:rsid w:val="00E76CDF"/>
    <w:rsid w:val="00E775DB"/>
    <w:rsid w:val="00E822E1"/>
    <w:rsid w:val="00E92394"/>
    <w:rsid w:val="00EC422F"/>
    <w:rsid w:val="00EC4EB0"/>
    <w:rsid w:val="00ED1E70"/>
    <w:rsid w:val="00ED4565"/>
    <w:rsid w:val="00EE26FA"/>
    <w:rsid w:val="00EE768C"/>
    <w:rsid w:val="00F04516"/>
    <w:rsid w:val="00F17946"/>
    <w:rsid w:val="00F25399"/>
    <w:rsid w:val="00F30744"/>
    <w:rsid w:val="00F37DE9"/>
    <w:rsid w:val="00F37F2A"/>
    <w:rsid w:val="00F415D7"/>
    <w:rsid w:val="00F5004B"/>
    <w:rsid w:val="00F829CD"/>
    <w:rsid w:val="00F87833"/>
    <w:rsid w:val="00F92176"/>
    <w:rsid w:val="00F97F44"/>
    <w:rsid w:val="00FA0703"/>
    <w:rsid w:val="00FA6E7E"/>
    <w:rsid w:val="00FC2639"/>
    <w:rsid w:val="00FD17BB"/>
    <w:rsid w:val="00FD414A"/>
    <w:rsid w:val="00FD5CFE"/>
    <w:rsid w:val="00FE0DE3"/>
    <w:rsid w:val="00FF1D38"/>
    <w:rsid w:val="00FF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34"/>
    <o:shapelayout v:ext="edit">
      <o:idmap v:ext="edit" data="1"/>
    </o:shapelayout>
  </w:shapeDefaults>
  <w:decimalSymbol w:val="."/>
  <w:listSeparator w:val=","/>
  <w14:docId w14:val="45DF662F"/>
  <w15:chartTrackingRefBased/>
  <w15:docId w15:val="{15ADEFA0-24C9-4B1D-8BB6-AA879662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0D4"/>
    <w:rPr>
      <w:rFonts w:ascii="Arial" w:hAnsi="Arial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7D058E"/>
    <w:pPr>
      <w:keepNext/>
      <w:outlineLvl w:val="3"/>
    </w:pPr>
    <w:rPr>
      <w:rFonts w:cs="Arial"/>
      <w:bCs/>
      <w:sz w:val="3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chapterhead">
    <w:name w:val="*EC_chapterhead"/>
    <w:basedOn w:val="Normal"/>
    <w:rsid w:val="008260D4"/>
    <w:pPr>
      <w:numPr>
        <w:numId w:val="1"/>
      </w:numPr>
      <w:spacing w:after="240"/>
      <w:outlineLvl w:val="0"/>
    </w:pPr>
    <w:rPr>
      <w:rFonts w:cs="Arial"/>
      <w:sz w:val="36"/>
      <w:lang w:val="en-GB"/>
    </w:rPr>
  </w:style>
  <w:style w:type="paragraph" w:customStyle="1" w:styleId="ECparanumber">
    <w:name w:val="*EC_para number"/>
    <w:basedOn w:val="Normal"/>
    <w:rsid w:val="008260D4"/>
    <w:pPr>
      <w:numPr>
        <w:ilvl w:val="1"/>
        <w:numId w:val="1"/>
      </w:numPr>
      <w:spacing w:after="240"/>
    </w:pPr>
    <w:rPr>
      <w:rFonts w:cs="Arial"/>
      <w:lang w:val="en-GB"/>
    </w:rPr>
  </w:style>
  <w:style w:type="paragraph" w:styleId="FootnoteText">
    <w:name w:val="footnote text"/>
    <w:basedOn w:val="Normal"/>
    <w:semiHidden/>
    <w:rsid w:val="008260D4"/>
    <w:rPr>
      <w:sz w:val="20"/>
      <w:szCs w:val="20"/>
    </w:rPr>
  </w:style>
  <w:style w:type="character" w:styleId="FootnoteReference">
    <w:name w:val="footnote reference"/>
    <w:semiHidden/>
    <w:rsid w:val="008260D4"/>
    <w:rPr>
      <w:vertAlign w:val="superscript"/>
    </w:rPr>
  </w:style>
  <w:style w:type="paragraph" w:styleId="DocumentMap">
    <w:name w:val="Document Map"/>
    <w:basedOn w:val="Normal"/>
    <w:semiHidden/>
    <w:rsid w:val="008260D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Strong">
    <w:name w:val="Strong"/>
    <w:qFormat/>
    <w:rsid w:val="007D058E"/>
    <w:rPr>
      <w:b/>
      <w:bCs/>
    </w:rPr>
  </w:style>
  <w:style w:type="paragraph" w:styleId="BalloonText">
    <w:name w:val="Balloon Text"/>
    <w:basedOn w:val="Normal"/>
    <w:semiHidden/>
    <w:rsid w:val="00B518E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E92394"/>
    <w:rPr>
      <w:sz w:val="16"/>
      <w:szCs w:val="16"/>
    </w:rPr>
  </w:style>
  <w:style w:type="paragraph" w:styleId="CommentText">
    <w:name w:val="annotation text"/>
    <w:basedOn w:val="Normal"/>
    <w:link w:val="CommentTextChar"/>
    <w:rsid w:val="00E9239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92394"/>
    <w:rPr>
      <w:b/>
      <w:bCs/>
    </w:rPr>
  </w:style>
  <w:style w:type="character" w:customStyle="1" w:styleId="CommentTextChar">
    <w:name w:val="Comment Text Char"/>
    <w:link w:val="CommentText"/>
    <w:rsid w:val="006A4289"/>
    <w:rPr>
      <w:rFonts w:ascii="Arial" w:hAnsi="Arial"/>
      <w:lang w:val="en-US" w:eastAsia="en-US"/>
    </w:rPr>
  </w:style>
  <w:style w:type="table" w:styleId="TableGrid">
    <w:name w:val="Table Grid"/>
    <w:basedOn w:val="TableNormal"/>
    <w:rsid w:val="00697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A-head">
    <w:name w:val="*EC_A-head"/>
    <w:basedOn w:val="Normal"/>
    <w:link w:val="ECA-headCharChar"/>
    <w:rsid w:val="009D4655"/>
    <w:pPr>
      <w:keepNext/>
      <w:spacing w:after="240"/>
      <w:outlineLvl w:val="1"/>
    </w:pPr>
    <w:rPr>
      <w:color w:val="003366"/>
      <w:sz w:val="48"/>
      <w:lang w:val="en-GB"/>
    </w:rPr>
  </w:style>
  <w:style w:type="character" w:customStyle="1" w:styleId="ECA-headCharChar">
    <w:name w:val="*EC_A-head Char Char"/>
    <w:link w:val="ECA-head"/>
    <w:locked/>
    <w:rsid w:val="009D4655"/>
    <w:rPr>
      <w:rFonts w:ascii="Arial" w:hAnsi="Arial"/>
      <w:color w:val="003366"/>
      <w:sz w:val="48"/>
      <w:szCs w:val="24"/>
      <w:lang w:eastAsia="en-US"/>
    </w:rPr>
  </w:style>
  <w:style w:type="paragraph" w:customStyle="1" w:styleId="ECparanonumber">
    <w:name w:val="*EC _para_no_number"/>
    <w:basedOn w:val="ECparanumber"/>
    <w:rsid w:val="006E7652"/>
    <w:pPr>
      <w:numPr>
        <w:ilvl w:val="0"/>
        <w:numId w:val="0"/>
      </w:numPr>
    </w:pPr>
    <w:rPr>
      <w:rFonts w:cs="Times New Roman"/>
    </w:rPr>
  </w:style>
  <w:style w:type="paragraph" w:customStyle="1" w:styleId="ECtablecolumnheading">
    <w:name w:val="*EC_table column heading"/>
    <w:basedOn w:val="Normal"/>
    <w:rsid w:val="006E7652"/>
    <w:rPr>
      <w:b/>
      <w:color w:val="003366"/>
      <w:lang w:val="en-GB"/>
    </w:rPr>
  </w:style>
  <w:style w:type="paragraph" w:customStyle="1" w:styleId="Default">
    <w:name w:val="Default"/>
    <w:rsid w:val="006E765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oxtext">
    <w:name w:val="Box text"/>
    <w:qFormat/>
    <w:rsid w:val="008136F5"/>
    <w:pPr>
      <w:pBdr>
        <w:top w:val="single" w:sz="4" w:space="1" w:color="0099CC"/>
        <w:left w:val="single" w:sz="4" w:space="4" w:color="0099CC"/>
        <w:bottom w:val="single" w:sz="4" w:space="1" w:color="0099CC"/>
        <w:right w:val="single" w:sz="4" w:space="4" w:color="0099CC"/>
      </w:pBdr>
      <w:tabs>
        <w:tab w:val="left" w:pos="567"/>
      </w:tabs>
      <w:spacing w:after="240"/>
    </w:pPr>
    <w:rPr>
      <w:rFonts w:ascii="Arial" w:hAnsi="Arial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27685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276858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27685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276858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uidance (EA)" ma:contentTypeID="0x010100C9ADBE5EDAD5E947B0458271EF26F4F31200FE37DB52ACB97D4BAF431AA03270AEB700B787114CD77425479D3933963D191A7A" ma:contentTypeVersion="99" ma:contentTypeDescription="For all EA Guidance" ma:contentTypeScope="" ma:versionID="27853e2d1d124eac83a8b833d21f5f0b">
  <xsd:schema xmlns:xsd="http://www.w3.org/2001/XMLSchema" xmlns:xs="http://www.w3.org/2001/XMLSchema" xmlns:p="http://schemas.microsoft.com/office/2006/metadata/properties" xmlns:ns2="c0973202-7c92-449b-a95a-8ec26691ea65" xmlns:ns3="0b644c8d-8442-43d3-b70d-a766ab8538c3" xmlns:ns4="d091c58a-92a6-4874-9249-ff899a5e6e67" targetNamespace="http://schemas.microsoft.com/office/2006/metadata/properties" ma:root="true" ma:fieldsID="97c265011083506b2795cc20ae69ad74" ns2:_="" ns3:_="" ns4:_="">
    <xsd:import namespace="c0973202-7c92-449b-a95a-8ec26691ea65"/>
    <xsd:import namespace="0b644c8d-8442-43d3-b70d-a766ab8538c3"/>
    <xsd:import namespace="d091c58a-92a6-4874-9249-ff899a5e6e67"/>
    <xsd:element name="properties">
      <xsd:complexType>
        <xsd:sequence>
          <xsd:element name="documentManagement">
            <xsd:complexType>
              <xsd:all>
                <xsd:element ref="ns2:Language_x0020__x0028_EA_x0029_"/>
                <xsd:element ref="ns3:Owner" minOccurs="0"/>
                <xsd:element ref="ns3:_dlc_DocIdPersistId" minOccurs="0"/>
                <xsd:element ref="ns3:ArticleName" minOccurs="0"/>
                <xsd:element ref="ns3:j5093c87c62f4e2ea96105d295eed61a" minOccurs="0"/>
                <xsd:element ref="ns3:TaxCatchAll" minOccurs="0"/>
                <xsd:element ref="ns3:TaxCatchAllLabel" minOccurs="0"/>
                <xsd:element ref="ns3:k8d136f7c151492e9a8c9a3ff7eb0306" minOccurs="0"/>
                <xsd:element ref="ns3:o4f6c70134b64a99b8a9c18b6cabc6d3" minOccurs="0"/>
                <xsd:element ref="ns3:_dlc_DocId" minOccurs="0"/>
                <xsd:element ref="ns3:b78556a5ab004a83993a9660bce6152c" minOccurs="0"/>
                <xsd:element ref="ns3:b9ca678d06974d1b9a589aa70f41520a" minOccurs="0"/>
                <xsd:element ref="ns3:j4f12893337a4eac9e2d2c696f543b80" minOccurs="0"/>
                <xsd:element ref="ns3:_dlc_DocIdUrl" minOccurs="0"/>
                <xsd:element ref="ns2:nc1286104a3a4088847700fe2f03ac10" minOccurs="0"/>
                <xsd:element ref="ns4:Original_x0020_Modified_x0020_By" minOccurs="0"/>
                <xsd:element ref="ns2:p66823bc255a48c5b1111b08c7c3cd3f" minOccurs="0"/>
                <xsd:element ref="ns2:je831b0ab68147b593f643c3e92cd3da" minOccurs="0"/>
                <xsd:element ref="ns4:Original_x0020_Creator" minOccurs="0"/>
                <xsd:element ref="ns2:l31485a79714489ba1e137a3446044a9" minOccurs="0"/>
                <xsd:element ref="ns3:Reten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73202-7c92-449b-a95a-8ec26691ea65" elementFormDefault="qualified">
    <xsd:import namespace="http://schemas.microsoft.com/office/2006/documentManagement/types"/>
    <xsd:import namespace="http://schemas.microsoft.com/office/infopath/2007/PartnerControls"/>
    <xsd:element name="Language_x0020__x0028_EA_x0029_" ma:index="6" ma:displayName="Language (EA)" ma:default="English" ma:format="Dropdown" ma:internalName="Language_x0020__x0028_EA_x0029_" ma:readOnly="false">
      <xsd:simpleType>
        <xsd:restriction base="dms:Choice">
          <xsd:enumeration value="English"/>
          <xsd:enumeration value="Welsh"/>
        </xsd:restriction>
      </xsd:simpleType>
    </xsd:element>
    <xsd:element name="nc1286104a3a4088847700fe2f03ac10" ma:index="28" ma:taxonomy="true" ma:internalName="nc1286104a3a4088847700fe2f03ac10" ma:taxonomyFieldName="Audience_x0020__x0028_EA_x0029_" ma:displayName="Audience (EA)" ma:readOnly="false" ma:default="" ma:fieldId="{7c128610-4a3a-4088-8477-00fe2f03ac10}" ma:taxonomyMulti="true" ma:sspId="42db2267-da8a-4033-a749-d2c129898989" ma:termSetId="22883ab1-20fa-409f-82a0-6cdff8d70e8a" ma:anchorId="5d5bd0c3-7875-465b-aaa0-f3c8899b7cc0" ma:open="false" ma:isKeyword="false">
      <xsd:complexType>
        <xsd:sequence>
          <xsd:element ref="pc:Terms" minOccurs="0" maxOccurs="1"/>
        </xsd:sequence>
      </xsd:complexType>
    </xsd:element>
    <xsd:element name="p66823bc255a48c5b1111b08c7c3cd3f" ma:index="32" ma:taxonomy="true" ma:internalName="p66823bc255a48c5b1111b08c7c3cd3f" ma:taxonomyFieldName="Event_x0020__x0028_EA_x0029_" ma:displayName="Event (EA)" ma:readOnly="false" ma:default="" ma:fieldId="{966823bc-255a-48c5-b111-1b08c7c3cd3f}" ma:taxonomyMulti="true" ma:sspId="42db2267-da8a-4033-a749-d2c129898989" ma:termSetId="22883ab1-20fa-409f-82a0-6cdff8d70e8a" ma:anchorId="048ff262-93eb-4a22-8161-7af91aebadd7" ma:open="false" ma:isKeyword="false">
      <xsd:complexType>
        <xsd:sequence>
          <xsd:element ref="pc:Terms" minOccurs="0" maxOccurs="1"/>
        </xsd:sequence>
      </xsd:complexType>
    </xsd:element>
    <xsd:element name="je831b0ab68147b593f643c3e92cd3da" ma:index="34" ma:taxonomy="true" ma:internalName="je831b0ab68147b593f643c3e92cd3da" ma:taxonomyFieldName="Area_x0020__x0028_EA_x0029_" ma:displayName="Area (EA)" ma:readOnly="false" ma:fieldId="{3e831b0a-b681-47b5-93f6-43c3e92cd3da}" ma:taxonomyMulti="true" ma:sspId="42db2267-da8a-4033-a749-d2c129898989" ma:termSetId="22883ab1-20fa-409f-82a0-6cdff8d70e8a" ma:anchorId="b01feb59-ce96-4bd5-a292-147479242a05" ma:open="false" ma:isKeyword="false">
      <xsd:complexType>
        <xsd:sequence>
          <xsd:element ref="pc:Terms" minOccurs="0" maxOccurs="1"/>
        </xsd:sequence>
      </xsd:complexType>
    </xsd:element>
    <xsd:element name="l31485a79714489ba1e137a3446044a9" ma:index="36" ma:taxonomy="true" ma:internalName="l31485a79714489ba1e137a3446044a9" ma:taxonomyFieldName="Guidance_x0020_type_x0020__x0028_EA_x0029_" ma:displayName="Guidance type (EA)" ma:indexed="true" ma:readOnly="false" ma:default="" ma:fieldId="{531485a7-9714-489b-a1e1-37a3446044a9}" ma:sspId="42db2267-da8a-4033-a749-d2c129898989" ma:termSetId="22883ab1-20fa-409f-82a0-6cdff8d70e8a" ma:anchorId="5db1a8b8-4c6c-44c9-aa98-67114c5e6289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44c8d-8442-43d3-b70d-a766ab8538c3" elementFormDefault="qualified">
    <xsd:import namespace="http://schemas.microsoft.com/office/2006/documentManagement/types"/>
    <xsd:import namespace="http://schemas.microsoft.com/office/infopath/2007/PartnerControls"/>
    <xsd:element name="Owner" ma:index="7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ArticleName" ma:index="11" nillable="true" ma:displayName="Name" ma:hidden="true" ma:internalName="ArticleName" ma:readOnly="false">
      <xsd:simpleType>
        <xsd:restriction base="dms:Text"/>
      </xsd:simpleType>
    </xsd:element>
    <xsd:element name="j5093c87c62f4e2ea96105d295eed61a" ma:index="13" nillable="true" ma:taxonomy="true" ma:internalName="j5093c87c62f4e2ea96105d295eed61a" ma:taxonomyFieldName="GPMS_x0020_marking" ma:displayName="GPMS marking" ma:readOnly="false" ma:default="1;#Official|77462fb2-11a1-4cd5-8628-4e6081b9477e" ma:fieldId="{35093c87-c62f-4e2e-a961-05d295eed61a}" ma:sspId="42db2267-da8a-4033-a749-d2c129898989" ma:termSetId="1f343abd-db6c-4475-a574-cc7b5b5bdee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description="" ma:hidden="true" ma:list="{6708adcd-333c-40a9-a727-e91b23fef4c3}" ma:internalName="TaxCatchAll" ma:readOnly="false" ma:showField="CatchAllData" ma:web="c0973202-7c92-449b-a95a-8ec26691ea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description="" ma:hidden="true" ma:list="{6708adcd-333c-40a9-a727-e91b23fef4c3}" ma:internalName="TaxCatchAllLabel" ma:readOnly="true" ma:showField="CatchAllDataLabel" ma:web="c0973202-7c92-449b-a95a-8ec26691ea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8d136f7c151492e9a8c9a3ff7eb0306" ma:index="18" nillable="true" ma:taxonomy="true" ma:internalName="k8d136f7c151492e9a8c9a3ff7eb0306" ma:taxonomyFieldName="ECSubject" ma:displayName="EC Subject" ma:readOnly="false" ma:default="" ma:fieldId="{48d136f7-c151-492e-9a8c-9a3ff7eb0306}" ma:taxonomyMulti="true" ma:sspId="42db2267-da8a-4033-a749-d2c129898989" ma:termSetId="0d5ca8a1-c45c-44af-a3cd-d024f1ba8d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4f6c70134b64a99b8a9c18b6cabc6d3" ma:index="20" nillable="true" ma:taxonomy="true" ma:internalName="o4f6c70134b64a99b8a9c18b6cabc6d3" ma:taxonomyFieldName="Calendar_x0020_Year" ma:displayName="Calendar Year" ma:readOnly="false" ma:default="1898;#2018|26ca1e8c-16e7-413b-b05d-61c89da0dc68" ma:fieldId="{84f6c701-34b6-4a99-b8a9-c18b6cabc6d3}" ma:sspId="42db2267-da8a-4033-a749-d2c129898989" ma:termSetId="edba5c96-86f2-4f08-a5c2-e39c740b563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b78556a5ab004a83993a9660bce6152c" ma:index="22" nillable="true" ma:taxonomy="true" ma:internalName="b78556a5ab004a83993a9660bce6152c" ma:taxonomyFieldName="Audience1" ma:displayName="Audience" ma:readOnly="false" ma:default="2;#All staff|1a1e0e6e-8d96-4235-ac5f-9f1dcc3600b0" ma:fieldId="{b78556a5-ab00-4a83-993a-9660bce6152c}" ma:taxonomyMulti="true" ma:sspId="42db2267-da8a-4033-a749-d2c129898989" ma:termSetId="12a82b95-0313-4ef6-8f09-a1fc7e7a529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ca678d06974d1b9a589aa70f41520a" ma:index="24" nillable="true" ma:taxonomy="true" ma:internalName="b9ca678d06974d1b9a589aa70f41520a" ma:taxonomyFieldName="Countries" ma:displayName="Country" ma:readOnly="false" ma:default="3;#UK wide|6834a7d2-fb91-47b3-99a3-3181df52306f" ma:fieldId="{b9ca678d-0697-4d1b-9a58-9aa70f41520a}" ma:taxonomyMulti="true" ma:sspId="42db2267-da8a-4033-a749-d2c129898989" ma:termSetId="84dafbee-6db0-42d8-9610-c7f28f591f8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4f12893337a4eac9e2d2c696f543b80" ma:index="26" nillable="true" ma:taxonomy="true" ma:internalName="j4f12893337a4eac9e2d2c696f543b80" ma:taxonomyFieldName="Financial_x0020_year" ma:displayName="Financial year" ma:readOnly="false" ma:default="" ma:fieldId="{34f12893-337a-4eac-9e2d-2c696f543b80}" ma:sspId="42db2267-da8a-4033-a749-d2c129898989" ma:termSetId="e63f34e3-1607-4f97-aade-c4ace54ed86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etention" ma:index="38" nillable="true" ma:displayName="Retention" ma:default="7 years" ma:format="Dropdown" ma:hidden="true" ma:internalName="Retention" ma:readOnly="false">
      <xsd:simpleType>
        <xsd:restriction base="dms:Choice">
          <xsd:enumeration value="6 months"/>
          <xsd:enumeration value="1 year"/>
          <xsd:enumeration value="3 years"/>
          <xsd:enumeration value="7 years"/>
          <xsd:enumeration value="12 years"/>
          <xsd:enumeration value="100 year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1c58a-92a6-4874-9249-ff899a5e6e67" elementFormDefault="qualified">
    <xsd:import namespace="http://schemas.microsoft.com/office/2006/documentManagement/types"/>
    <xsd:import namespace="http://schemas.microsoft.com/office/infopath/2007/PartnerControls"/>
    <xsd:element name="Original_x0020_Modified_x0020_By" ma:index="31" nillable="true" ma:displayName="Original Modified By" ma:hidden="true" ma:internalName="Original_x0020_Modified_x0020_By" ma:readOnly="false">
      <xsd:simpleType>
        <xsd:restriction base="dms:Text"/>
      </xsd:simpleType>
    </xsd:element>
    <xsd:element name="Original_x0020_Creator" ma:index="35" nillable="true" ma:displayName="Original Creator" ma:hidden="true" ma:internalName="Original_x0020_Creato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>
  <LongProp xmlns="" name="TaxCatchAll"><![CDATA[241;#WS3 - Returning officer delivery|eb352504-23e3-44f3-bd80-fd093265a24a;#20;#Local government elections|5a21ae26-924a-4744-a4dc-0e03c1213209;#377;#Elections ＆ Local Referendums|12fa5f29-3dbf-41bf-88ac-249dc2aed409;#2;#UK wide|6834a7d2-fb91-47b3-99a3-3181df52306f;#1;#All staff|1a1e0e6e-8d96-4235-ac5f-9f1dcc3600b0;#517;#Official|77462fb2-11a1-4cd5-8628-4e6081b9477e]]></LongProp>
</Long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SharedContentType xmlns="Microsoft.SharePoint.Taxonomy.ContentTypeSync" SourceId="42db2267-da8a-4033-a749-d2c129898989" ContentTypeId="0x010100C9ADBE5EDAD5E947B0458271EF26F4F312" PreviousValue="true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0b644c8d-8442-43d3-b70d-a766ab8538c3">
      <UserInfo>
        <DisplayName>Ross Jones</DisplayName>
        <AccountId>584</AccountId>
        <AccountType/>
      </UserInfo>
    </Owner>
    <Retention xmlns="0b644c8d-8442-43d3-b70d-a766ab8538c3">7 years</Retention>
    <o4f6c70134b64a99b8a9c18b6cabc6d3 xmlns="0b644c8d-8442-43d3-b70d-a766ab8538c3">
      <Terms xmlns="http://schemas.microsoft.com/office/infopath/2007/PartnerControls"/>
    </o4f6c70134b64a99b8a9c18b6cabc6d3>
    <ArticleName xmlns="0b644c8d-8442-43d3-b70d-a766ab8538c3" xsi:nil="true"/>
    <j5093c87c62f4e2ea96105d295eed61a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77462fb2-11a1-4cd5-8628-4e6081b9477e</TermId>
        </TermInfo>
      </Terms>
    </j5093c87c62f4e2ea96105d295eed61a>
    <TaxCatchAll xmlns="0b644c8d-8442-43d3-b70d-a766ab8538c3">
      <Value>377</Value>
      <Value>3</Value>
      <Value>2</Value>
      <Value>1</Value>
      <Value>119</Value>
    </TaxCatchAll>
    <k8d136f7c151492e9a8c9a3ff7eb0306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Local government elections</TermName>
          <TermId xmlns="http://schemas.microsoft.com/office/infopath/2007/PartnerControls">5a21ae26-924a-4744-a4dc-0e03c1213209</TermId>
        </TermInfo>
      </Terms>
    </k8d136f7c151492e9a8c9a3ff7eb0306>
    <b78556a5ab004a83993a9660bce6152c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staff</TermName>
          <TermId xmlns="http://schemas.microsoft.com/office/infopath/2007/PartnerControls">1a1e0e6e-8d96-4235-ac5f-9f1dcc3600b0</TermId>
        </TermInfo>
      </Terms>
    </b78556a5ab004a83993a9660bce6152c>
    <nc1286104a3a4088847700fe2f03ac10 xmlns="c0973202-7c92-449b-a95a-8ec26691ea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Candidate and Agent</TermName>
          <TermId xmlns="http://schemas.microsoft.com/office/infopath/2007/PartnerControls">2bdd1eb5-a55b-47e2-afb2-f95df0e30b90</TermId>
        </TermInfo>
        <TermInfo xmlns="http://schemas.microsoft.com/office/infopath/2007/PartnerControls">
          <TermName xmlns="http://schemas.microsoft.com/office/infopath/2007/PartnerControls">RO</TermName>
          <TermId xmlns="http://schemas.microsoft.com/office/infopath/2007/PartnerControls">9ab7a96e-a7bd-4c42-99d8-e2b2fe25086a</TermId>
        </TermInfo>
      </Terms>
    </nc1286104a3a4088847700fe2f03ac10>
    <Original_x0020_Creator xmlns="d091c58a-92a6-4874-9249-ff899a5e6e67" xsi:nil="true"/>
    <Language_x0020__x0028_EA_x0029_ xmlns="c0973202-7c92-449b-a95a-8ec26691ea65">English</Language_x0020__x0028_EA_x0029_>
    <je831b0ab68147b593f643c3e92cd3da xmlns="c0973202-7c92-449b-a95a-8ec26691ea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Scotland</TermName>
          <TermId xmlns="http://schemas.microsoft.com/office/infopath/2007/PartnerControls">e1acdee1-285d-467a-8060-3af5beda6efa</TermId>
        </TermInfo>
      </Terms>
    </je831b0ab68147b593f643c3e92cd3da>
    <b9ca678d06974d1b9a589aa70f41520a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UK wide</TermName>
          <TermId xmlns="http://schemas.microsoft.com/office/infopath/2007/PartnerControls">6834a7d2-fb91-47b3-99a3-3181df52306f</TermId>
        </TermInfo>
      </Terms>
    </b9ca678d06974d1b9a589aa70f41520a>
    <_dlc_DocIdPersistId xmlns="0b644c8d-8442-43d3-b70d-a766ab8538c3" xsi:nil="true"/>
    <Original_x0020_Modified_x0020_By xmlns="d091c58a-92a6-4874-9249-ff899a5e6e67" xsi:nil="true"/>
    <j4f12893337a4eac9e2d2c696f543b80 xmlns="0b644c8d-8442-43d3-b70d-a766ab8538c3">
      <Terms xmlns="http://schemas.microsoft.com/office/infopath/2007/PartnerControls"/>
    </j4f12893337a4eac9e2d2c696f543b80>
    <p66823bc255a48c5b1111b08c7c3cd3f xmlns="c0973202-7c92-449b-a95a-8ec26691ea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LGE</TermName>
          <TermId xmlns="http://schemas.microsoft.com/office/infopath/2007/PartnerControls">5ac8ba68-57e1-4f02-b248-dd89d9dc774c</TermId>
        </TermInfo>
      </Terms>
    </p66823bc255a48c5b1111b08c7c3cd3f>
    <l31485a79714489ba1e137a3446044a9 xmlns="c0973202-7c92-449b-a95a-8ec26691ea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Supporting Resource</TermName>
          <TermId xmlns="http://schemas.microsoft.com/office/infopath/2007/PartnerControls">046fdab6-b44b-4f3d-aa13-e1a7611ba2d0</TermId>
        </TermInfo>
      </Terms>
    </l31485a79714489ba1e137a3446044a9>
    <_dlc_DocId xmlns="0b644c8d-8442-43d3-b70d-a766ab8538c3">TX6SW6SUV4E4-666515829-3844</_dlc_DocId>
    <_dlc_DocIdUrl xmlns="0b644c8d-8442-43d3-b70d-a766ab8538c3">
      <Url>http://skynet/dm/Functions/eaeventguide/_layouts/15/DocIdRedir.aspx?ID=TX6SW6SUV4E4-666515829-3844</Url>
      <Description>TX6SW6SUV4E4-666515829-3844</Description>
    </_dlc_DocIdUrl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8C038-D407-4F1D-9600-66048350B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973202-7c92-449b-a95a-8ec26691ea65"/>
    <ds:schemaRef ds:uri="0b644c8d-8442-43d3-b70d-a766ab8538c3"/>
    <ds:schemaRef ds:uri="d091c58a-92a6-4874-9249-ff899a5e6e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6A815-2F79-4683-805B-00D68CE4397A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56FC7696-99C6-4934-88A7-F23DD1BA22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398CC0-4E99-47A6-939C-C8AE9B87731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6897923-EB3E-4929-8297-F51E573D7D36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B3C87A31-74AF-490C-A245-5CD5B7C895B6}">
  <ds:schemaRefs>
    <ds:schemaRef ds:uri="http://purl.org/dc/elements/1.1/"/>
    <ds:schemaRef ds:uri="http://schemas.microsoft.com/office/2006/metadata/properties"/>
    <ds:schemaRef ds:uri="0b644c8d-8442-43d3-b70d-a766ab8538c3"/>
    <ds:schemaRef ds:uri="c0973202-7c92-449b-a95a-8ec26691ea65"/>
    <ds:schemaRef ds:uri="d091c58a-92a6-4874-9249-ff899a5e6e6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99B143E1-BAFC-4A67-A307-F4194A2B2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3124</Characters>
  <Application>Microsoft Office Word</Application>
  <DocSecurity>0</DocSecurity>
  <Lines>240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SLG-Scheduled Election-timetable 2022</vt:lpstr>
    </vt:vector>
  </TitlesOfParts>
  <Company>The Electoral Commission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SLG-Scheduled Election-timetable 2022</dc:title>
  <dc:subject/>
  <dc:creator>jpack</dc:creator>
  <cp:keywords/>
  <cp:lastModifiedBy>Susanne Malmgren</cp:lastModifiedBy>
  <cp:revision>2</cp:revision>
  <cp:lastPrinted>2016-07-14T12:10:00Z</cp:lastPrinted>
  <dcterms:created xsi:type="dcterms:W3CDTF">2022-01-07T12:47:00Z</dcterms:created>
  <dcterms:modified xsi:type="dcterms:W3CDTF">2022-01-07T12:47:00Z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0x010100C9ADBE5EDAD5E947B0458271EF26F4F31200FE37DB52ACB97D4BAF431AA03270AEB700B787114CD77425479D3933963D191A7A</vt:lpwstr>
  </property>
  <property fmtid="{D5CDD505-2E9C-101B-9397-08002B2CF9AE}" pid="3" name="b9ca678d06974d1b9a589aa70f41520a">
    <vt:lpwstr>UK wide|6834a7d2-fb91-47b3-99a3-3181df52306f</vt:lpwstr>
  </property>
  <property fmtid="{D5CDD505-2E9C-101B-9397-08002B2CF9AE}" pid="4" name="j4f12893337a4eac9e2d2c696f543b80">
    <vt:lpwstr/>
  </property>
  <property fmtid="{D5CDD505-2E9C-101B-9397-08002B2CF9AE}" pid="5" name="Financial_x0020_year">
    <vt:lpwstr/>
  </property>
  <property fmtid="{D5CDD505-2E9C-101B-9397-08002B2CF9AE}" pid="6" name="ECSubject">
    <vt:lpwstr>119;#Local government elections|5a21ae26-924a-4744-a4dc-0e03c1213209</vt:lpwstr>
  </property>
  <property fmtid="{D5CDD505-2E9C-101B-9397-08002B2CF9AE}" pid="7" name="Audience1">
    <vt:lpwstr>2;#All staff|1a1e0e6e-8d96-4235-ac5f-9f1dcc3600b0</vt:lpwstr>
  </property>
  <property fmtid="{D5CDD505-2E9C-101B-9397-08002B2CF9AE}" pid="8" name="Countries">
    <vt:lpwstr>3;#UK wide|6834a7d2-fb91-47b3-99a3-3181df52306f</vt:lpwstr>
  </property>
  <property fmtid="{D5CDD505-2E9C-101B-9397-08002B2CF9AE}" pid="9" name="Calendar_x0020_Year">
    <vt:lpwstr/>
  </property>
  <property fmtid="{D5CDD505-2E9C-101B-9397-08002B2CF9AE}" pid="10" name="_dlc_DocId">
    <vt:lpwstr>PROJ-705-15</vt:lpwstr>
  </property>
  <property fmtid="{D5CDD505-2E9C-101B-9397-08002B2CF9AE}" pid="11" name="_dlc_DocIdItemGuid">
    <vt:lpwstr>7818cbff-61d0-4f5e-a453-b147a956b189</vt:lpwstr>
  </property>
  <property fmtid="{D5CDD505-2E9C-101B-9397-08002B2CF9AE}" pid="12" name="_dlc_DocIdUrl">
    <vt:lpwstr>http://skynet/dm/Programmes/May%202017/_layouts/DocIdRedir.aspx?ID=PROJ-705-15, PROJ-705-15</vt:lpwstr>
  </property>
  <property fmtid="{D5CDD505-2E9C-101B-9397-08002B2CF9AE}" pid="13" name="PPM_x0020_Name">
    <vt:lpwstr>377;#Elections ＆ Local Referendums|12fa5f29-3dbf-41bf-88ac-249dc2aed409</vt:lpwstr>
  </property>
  <property fmtid="{D5CDD505-2E9C-101B-9397-08002B2CF9AE}" pid="14" name="GPMS_x0020_marking">
    <vt:lpwstr>517;#Official|77462fb2-11a1-4cd5-8628-4e6081b9477e</vt:lpwstr>
  </property>
  <property fmtid="{D5CDD505-2E9C-101B-9397-08002B2CF9AE}" pid="15" name="Work_x0020_stream">
    <vt:lpwstr>241;#WS3 - Returning officer delivery|eb352504-23e3-44f3-bd80-fd093265a24a</vt:lpwstr>
  </property>
  <property fmtid="{D5CDD505-2E9C-101B-9397-08002B2CF9AE}" pid="16" name="Category">
    <vt:lpwstr/>
  </property>
  <property fmtid="{D5CDD505-2E9C-101B-9397-08002B2CF9AE}" pid="17" name="Work stream">
    <vt:lpwstr>241;#WS3 - Returning officer delivery|eb352504-23e3-44f3-bd80-fd093265a24a</vt:lpwstr>
  </property>
  <property fmtid="{D5CDD505-2E9C-101B-9397-08002B2CF9AE}" pid="18" name="TaxKeywordTaxHTField">
    <vt:lpwstr/>
  </property>
  <property fmtid="{D5CDD505-2E9C-101B-9397-08002B2CF9AE}" pid="19" name="TaxKeyword">
    <vt:lpwstr/>
  </property>
  <property fmtid="{D5CDD505-2E9C-101B-9397-08002B2CF9AE}" pid="20" name="PPM Name">
    <vt:lpwstr>377</vt:lpwstr>
  </property>
  <property fmtid="{D5CDD505-2E9C-101B-9397-08002B2CF9AE}" pid="21" name="GPMS marking">
    <vt:lpwstr>1;#Official|77462fb2-11a1-4cd5-8628-4e6081b9477e</vt:lpwstr>
  </property>
  <property fmtid="{D5CDD505-2E9C-101B-9397-08002B2CF9AE}" pid="22" name="Financial year">
    <vt:lpwstr/>
  </property>
  <property fmtid="{D5CDD505-2E9C-101B-9397-08002B2CF9AE}" pid="23" name="Calendar Year">
    <vt:lpwstr/>
  </property>
  <property fmtid="{D5CDD505-2E9C-101B-9397-08002B2CF9AE}" pid="24" name="pf1c3e1bd69e4157938b459bbd5820b8">
    <vt:lpwstr>|88123165-b6be-4bcb-b8f0-a4c2f26e2670</vt:lpwstr>
  </property>
  <property fmtid="{D5CDD505-2E9C-101B-9397-08002B2CF9AE}" pid="25" name="Event (EA)">
    <vt:lpwstr>2763;#LGE|5ac8ba68-57e1-4f02-b248-dd89d9dc774c</vt:lpwstr>
  </property>
  <property fmtid="{D5CDD505-2E9C-101B-9397-08002B2CF9AE}" pid="26" name="Audience (EA)">
    <vt:lpwstr>696;#Candidate and Agent|2bdd1eb5-a55b-47e2-afb2-f95df0e30b90;#684;#RO|9ab7a96e-a7bd-4c42-99d8-e2b2fe25086a</vt:lpwstr>
  </property>
  <property fmtid="{D5CDD505-2E9C-101B-9397-08002B2CF9AE}" pid="27" name="Area (EA)">
    <vt:lpwstr>703;#Scotland|e1acdee1-285d-467a-8060-3af5beda6efa</vt:lpwstr>
  </property>
  <property fmtid="{D5CDD505-2E9C-101B-9397-08002B2CF9AE}" pid="28" name="Guidance type (EA)">
    <vt:lpwstr>682;#Supporting Resource|046fdab6-b44b-4f3d-aa13-e1a7611ba2d0</vt:lpwstr>
  </property>
</Properties>
</file>