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10AE" w14:textId="386875F5" w:rsidR="00C71C8C" w:rsidRPr="00827702" w:rsidRDefault="00BD0F66" w:rsidP="00BD0F66">
      <w:pPr>
        <w:spacing w:after="0"/>
        <w:ind w:left="360"/>
        <w:jc w:val="center"/>
        <w:rPr>
          <w:b/>
          <w:bCs/>
          <w:sz w:val="28"/>
          <w:szCs w:val="28"/>
        </w:rPr>
      </w:pPr>
      <w:r w:rsidRPr="00827702">
        <w:rPr>
          <w:b/>
          <w:bCs/>
          <w:sz w:val="28"/>
          <w:szCs w:val="28"/>
        </w:rPr>
        <w:t>2.</w:t>
      </w:r>
    </w:p>
    <w:p w14:paraId="06FCAACC" w14:textId="77777777" w:rsidR="00BD0F66" w:rsidRPr="00827702" w:rsidRDefault="00BD0F66" w:rsidP="00C71C8C">
      <w:pPr>
        <w:spacing w:after="0"/>
        <w:ind w:left="360"/>
        <w:rPr>
          <w:b/>
          <w:bCs/>
          <w:sz w:val="28"/>
          <w:szCs w:val="28"/>
        </w:rPr>
      </w:pPr>
    </w:p>
    <w:p w14:paraId="469A43B9" w14:textId="409F34C4" w:rsidR="00C71C8C" w:rsidRDefault="00C71C8C" w:rsidP="006C255E">
      <w:pPr>
        <w:pStyle w:val="Odstavecseseznamem"/>
        <w:spacing w:after="0"/>
        <w:jc w:val="center"/>
        <w:rPr>
          <w:b/>
          <w:bCs/>
          <w:sz w:val="28"/>
          <w:szCs w:val="28"/>
        </w:rPr>
      </w:pPr>
      <w:r w:rsidRPr="00827702">
        <w:rPr>
          <w:b/>
          <w:bCs/>
          <w:sz w:val="28"/>
          <w:szCs w:val="28"/>
        </w:rPr>
        <w:t>Logické funkce NON, AND, OR a XOR, pravdivostní tabulka, ÚNDF, ÚNKF, Booleova algebra, poloviční a úplná sčítačka, de-multiplexor, porovnávací obvod.</w:t>
      </w:r>
    </w:p>
    <w:p w14:paraId="11EBD71A" w14:textId="77777777" w:rsidR="00827702" w:rsidRPr="00827702" w:rsidRDefault="00827702" w:rsidP="006C255E">
      <w:pPr>
        <w:pStyle w:val="Odstavecseseznamem"/>
        <w:spacing w:after="0"/>
        <w:jc w:val="center"/>
        <w:rPr>
          <w:b/>
          <w:bCs/>
          <w:sz w:val="28"/>
          <w:szCs w:val="28"/>
        </w:rPr>
      </w:pPr>
    </w:p>
    <w:tbl>
      <w:tblPr>
        <w:tblStyle w:val="Mkatabulky"/>
        <w:tblpPr w:leftFromText="141" w:rightFromText="141" w:vertAnchor="text" w:horzAnchor="page" w:tblpX="3777" w:tblpY="484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C71C8C" w14:paraId="711C75F6" w14:textId="77777777" w:rsidTr="00A915D4">
        <w:tc>
          <w:tcPr>
            <w:tcW w:w="290" w:type="dxa"/>
          </w:tcPr>
          <w:p w14:paraId="2724F2F7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290" w:type="dxa"/>
          </w:tcPr>
          <w:p w14:paraId="4F89B0A4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290" w:type="dxa"/>
          </w:tcPr>
          <w:p w14:paraId="704A6548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71C8C" w14:paraId="3C101047" w14:textId="77777777" w:rsidTr="00A915D4">
        <w:tc>
          <w:tcPr>
            <w:tcW w:w="290" w:type="dxa"/>
          </w:tcPr>
          <w:p w14:paraId="6BE6537A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290" w:type="dxa"/>
          </w:tcPr>
          <w:p w14:paraId="7E1D6BEC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290" w:type="dxa"/>
          </w:tcPr>
          <w:p w14:paraId="49C23FA2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71C8C" w14:paraId="5B10DF31" w14:textId="77777777" w:rsidTr="00A915D4">
        <w:tc>
          <w:tcPr>
            <w:tcW w:w="290" w:type="dxa"/>
          </w:tcPr>
          <w:p w14:paraId="4F4D593F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290" w:type="dxa"/>
          </w:tcPr>
          <w:p w14:paraId="65659D7A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290" w:type="dxa"/>
          </w:tcPr>
          <w:p w14:paraId="06573820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71C8C" w14:paraId="6BBA3CC6" w14:textId="77777777" w:rsidTr="00A915D4">
        <w:tc>
          <w:tcPr>
            <w:tcW w:w="290" w:type="dxa"/>
          </w:tcPr>
          <w:p w14:paraId="314F4427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290" w:type="dxa"/>
          </w:tcPr>
          <w:p w14:paraId="48F64E7B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290" w:type="dxa"/>
          </w:tcPr>
          <w:p w14:paraId="2C2D9502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2BA69F8" w14:textId="77777777" w:rsidR="00C71C8C" w:rsidRPr="00B52389" w:rsidRDefault="00C71C8C" w:rsidP="00C71C8C">
      <w:pPr>
        <w:ind w:left="708"/>
      </w:pPr>
      <w:r w:rsidRPr="00E960CD">
        <w:rPr>
          <w:b/>
          <w:bCs/>
        </w:rPr>
        <w:t xml:space="preserve"> NON</w:t>
      </w:r>
      <w:r>
        <w:t xml:space="preserve"> – negace, </w:t>
      </w:r>
      <w:r w:rsidRPr="00E960CD">
        <w:rPr>
          <w:b/>
          <w:bCs/>
        </w:rPr>
        <w:t>AND</w:t>
      </w:r>
      <w:r>
        <w:t xml:space="preserve"> – logický součin, </w:t>
      </w:r>
      <w:r w:rsidRPr="00E960CD">
        <w:rPr>
          <w:b/>
          <w:bCs/>
        </w:rPr>
        <w:t>OR</w:t>
      </w:r>
      <w:r>
        <w:t xml:space="preserve"> – logický součet, </w:t>
      </w:r>
      <w:r w:rsidRPr="00B52389">
        <w:rPr>
          <w:b/>
          <w:bCs/>
        </w:rPr>
        <w:t>XOR</w:t>
      </w:r>
      <w:r>
        <w:rPr>
          <w:b/>
          <w:bCs/>
        </w:rPr>
        <w:t xml:space="preserve"> </w:t>
      </w:r>
      <w:r w:rsidRPr="00DF53ED">
        <w:t>– exkluzivní</w:t>
      </w:r>
      <w:r>
        <w:t xml:space="preserve"> součet</w:t>
      </w:r>
    </w:p>
    <w:tbl>
      <w:tblPr>
        <w:tblStyle w:val="Mkatabulky"/>
        <w:tblpPr w:leftFromText="141" w:rightFromText="141" w:vertAnchor="text" w:horzAnchor="page" w:tblpX="2326" w:tblpY="55"/>
        <w:tblW w:w="0" w:type="auto"/>
        <w:tblLayout w:type="fixed"/>
        <w:tblLook w:val="04A0" w:firstRow="1" w:lastRow="0" w:firstColumn="1" w:lastColumn="0" w:noHBand="0" w:noVBand="1"/>
      </w:tblPr>
      <w:tblGrid>
        <w:gridCol w:w="438"/>
        <w:gridCol w:w="333"/>
      </w:tblGrid>
      <w:tr w:rsidR="00C71C8C" w14:paraId="7AE7C1B8" w14:textId="77777777" w:rsidTr="00A915D4">
        <w:trPr>
          <w:trHeight w:val="321"/>
        </w:trPr>
        <w:tc>
          <w:tcPr>
            <w:tcW w:w="438" w:type="dxa"/>
          </w:tcPr>
          <w:p w14:paraId="24803A9E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33" w:type="dxa"/>
          </w:tcPr>
          <w:p w14:paraId="66558BF9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71C8C" w14:paraId="05C90C31" w14:textId="77777777" w:rsidTr="00A915D4">
        <w:trPr>
          <w:trHeight w:val="308"/>
        </w:trPr>
        <w:tc>
          <w:tcPr>
            <w:tcW w:w="438" w:type="dxa"/>
          </w:tcPr>
          <w:p w14:paraId="27FFB01F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33" w:type="dxa"/>
          </w:tcPr>
          <w:p w14:paraId="17146DE8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tbl>
      <w:tblPr>
        <w:tblStyle w:val="Mkatabulky"/>
        <w:tblpPr w:leftFromText="141" w:rightFromText="141" w:vertAnchor="text" w:horzAnchor="page" w:tblpX="5806" w:tblpY="2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C71C8C" w14:paraId="5425B992" w14:textId="77777777" w:rsidTr="00A915D4">
        <w:tc>
          <w:tcPr>
            <w:tcW w:w="328" w:type="dxa"/>
          </w:tcPr>
          <w:p w14:paraId="0CE55C0A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5608B3DD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26E90306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71C8C" w14:paraId="3AF13CC4" w14:textId="77777777" w:rsidTr="00A915D4">
        <w:tc>
          <w:tcPr>
            <w:tcW w:w="328" w:type="dxa"/>
          </w:tcPr>
          <w:p w14:paraId="464CFF50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12EB81C6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6FDE3702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71C8C" w14:paraId="42FC106E" w14:textId="77777777" w:rsidTr="00A915D4">
        <w:tc>
          <w:tcPr>
            <w:tcW w:w="328" w:type="dxa"/>
          </w:tcPr>
          <w:p w14:paraId="53B4FA8D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60FCDAC6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5F61B8D1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71C8C" w14:paraId="50456B26" w14:textId="77777777" w:rsidTr="00A915D4">
        <w:tc>
          <w:tcPr>
            <w:tcW w:w="328" w:type="dxa"/>
          </w:tcPr>
          <w:p w14:paraId="5B0F1204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6C331D49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7FF760B1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tbl>
      <w:tblPr>
        <w:tblStyle w:val="Mkatabulky"/>
        <w:tblpPr w:leftFromText="141" w:rightFromText="141" w:vertAnchor="text" w:horzAnchor="page" w:tblpX="7726" w:tblpY="1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C71C8C" w14:paraId="5C1B5E18" w14:textId="77777777" w:rsidTr="00A915D4">
        <w:tc>
          <w:tcPr>
            <w:tcW w:w="328" w:type="dxa"/>
          </w:tcPr>
          <w:p w14:paraId="122C6C98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4D4ECA40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62B1DA94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C71C8C" w14:paraId="6B9567F0" w14:textId="77777777" w:rsidTr="00A915D4">
        <w:tc>
          <w:tcPr>
            <w:tcW w:w="328" w:type="dxa"/>
          </w:tcPr>
          <w:p w14:paraId="20F5A200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0A54A754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6CA4065F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71C8C" w14:paraId="6D3FF8BE" w14:textId="77777777" w:rsidTr="00A915D4">
        <w:tc>
          <w:tcPr>
            <w:tcW w:w="328" w:type="dxa"/>
          </w:tcPr>
          <w:p w14:paraId="5DC16516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5F4FE36B" w14:textId="77777777" w:rsidR="00C71C8C" w:rsidRPr="00C106AB" w:rsidRDefault="00C71C8C" w:rsidP="00A915D4">
            <w:r w:rsidRPr="00C106AB">
              <w:t>0</w:t>
            </w:r>
          </w:p>
        </w:tc>
        <w:tc>
          <w:tcPr>
            <w:tcW w:w="328" w:type="dxa"/>
          </w:tcPr>
          <w:p w14:paraId="16D46554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71C8C" w14:paraId="77732CFE" w14:textId="77777777" w:rsidTr="00A915D4">
        <w:tc>
          <w:tcPr>
            <w:tcW w:w="328" w:type="dxa"/>
          </w:tcPr>
          <w:p w14:paraId="4A3677D3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269FBB96" w14:textId="77777777" w:rsidR="00C71C8C" w:rsidRPr="00C106AB" w:rsidRDefault="00C71C8C" w:rsidP="00A915D4">
            <w:r w:rsidRPr="00C106AB">
              <w:t>1</w:t>
            </w:r>
          </w:p>
        </w:tc>
        <w:tc>
          <w:tcPr>
            <w:tcW w:w="328" w:type="dxa"/>
          </w:tcPr>
          <w:p w14:paraId="58EC2C7A" w14:textId="77777777" w:rsidR="00C71C8C" w:rsidRDefault="00C71C8C" w:rsidP="00A915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189202F6" w14:textId="77777777" w:rsidR="00C71C8C" w:rsidRDefault="00C71C8C" w:rsidP="00C71C8C">
      <w:pPr>
        <w:rPr>
          <w:b/>
          <w:bCs/>
        </w:rPr>
      </w:pPr>
    </w:p>
    <w:p w14:paraId="3488666B" w14:textId="77777777" w:rsidR="00C71C8C" w:rsidRPr="00DE3E2A" w:rsidRDefault="00C71C8C" w:rsidP="00C71C8C">
      <w:pPr>
        <w:tabs>
          <w:tab w:val="left" w:pos="1366"/>
        </w:tabs>
      </w:pPr>
      <w:r>
        <w:t xml:space="preserve"> </w:t>
      </w:r>
    </w:p>
    <w:p w14:paraId="6FCDE28C" w14:textId="77777777" w:rsidR="00C71C8C" w:rsidRDefault="00C71C8C" w:rsidP="00C71C8C">
      <w:pPr>
        <w:tabs>
          <w:tab w:val="left" w:pos="1366"/>
        </w:tabs>
      </w:pPr>
    </w:p>
    <w:p w14:paraId="0320AEB5" w14:textId="77777777" w:rsidR="00827702" w:rsidRDefault="00827702" w:rsidP="00C71C8C">
      <w:pPr>
        <w:spacing w:after="0"/>
        <w:ind w:left="708"/>
        <w:rPr>
          <w:b/>
          <w:bCs/>
        </w:rPr>
      </w:pPr>
    </w:p>
    <w:p w14:paraId="4879003B" w14:textId="55F0EA6D" w:rsidR="00C71C8C" w:rsidRPr="00827702" w:rsidRDefault="00C71C8C" w:rsidP="00C71C8C">
      <w:pPr>
        <w:spacing w:after="0"/>
        <w:ind w:left="708"/>
      </w:pPr>
      <w:r w:rsidRPr="00827702">
        <w:rPr>
          <w:b/>
          <w:bCs/>
        </w:rPr>
        <w:t xml:space="preserve">ÚNDF </w:t>
      </w:r>
      <w:r w:rsidRPr="00827702">
        <w:t xml:space="preserve">– minterm –když y = 1; </w:t>
      </w:r>
      <w:r w:rsidRPr="00827702">
        <w:rPr>
          <w:b/>
          <w:bCs/>
        </w:rPr>
        <w:t>ÚNKF</w:t>
      </w:r>
      <w:r w:rsidRPr="00827702">
        <w:t xml:space="preserve"> – maxterm –</w:t>
      </w:r>
      <w:r w:rsidR="00827702">
        <w:t xml:space="preserve"> </w:t>
      </w:r>
      <w:r w:rsidRPr="00827702">
        <w:t>když y = 0</w:t>
      </w:r>
    </w:p>
    <w:p w14:paraId="490C4D76" w14:textId="77777777" w:rsidR="00827702" w:rsidRPr="00827702" w:rsidRDefault="00827702" w:rsidP="00C71C8C">
      <w:pPr>
        <w:spacing w:after="0"/>
        <w:ind w:left="708"/>
        <w:rPr>
          <w:b/>
          <w:bCs/>
        </w:rPr>
      </w:pPr>
    </w:p>
    <w:p w14:paraId="650ABC83" w14:textId="17DB099B" w:rsidR="00C71C8C" w:rsidRPr="00827702" w:rsidRDefault="00C71C8C" w:rsidP="00C71C8C">
      <w:pPr>
        <w:spacing w:after="0"/>
        <w:ind w:left="708"/>
      </w:pPr>
      <w:r w:rsidRPr="00827702">
        <w:rPr>
          <w:b/>
          <w:bCs/>
          <w:noProof/>
        </w:rPr>
        <w:pict w14:anchorId="5A9E794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1.15pt;margin-top:2.85pt;width:6pt;height:0;z-index:251660288" o:connectortype="straight"/>
        </w:pict>
      </w:r>
      <w:r w:rsidRPr="00827702">
        <w:rPr>
          <w:b/>
          <w:bCs/>
          <w:noProof/>
        </w:rPr>
        <w:pict w14:anchorId="0CA00246">
          <v:shape id="_x0000_s1036" type="#_x0000_t32" style="position:absolute;left:0;text-align:left;margin-left:193.6pt;margin-top:2.85pt;width:6pt;height:0;z-index:251659264" o:connectortype="straight"/>
        </w:pict>
      </w:r>
      <w:r w:rsidRPr="00827702">
        <w:rPr>
          <w:b/>
          <w:bCs/>
        </w:rPr>
        <w:t>Booleova alg</w:t>
      </w:r>
      <w:r w:rsidRPr="00827702">
        <w:t xml:space="preserve">.: vyloučení třetího (a*a = 0, </w:t>
      </w:r>
      <w:proofErr w:type="spellStart"/>
      <w:r w:rsidRPr="00827702">
        <w:t>a+a</w:t>
      </w:r>
      <w:proofErr w:type="spellEnd"/>
      <w:r w:rsidRPr="00827702">
        <w:t xml:space="preserve">=1), neutralita (a*1=a, a+0=a), </w:t>
      </w:r>
    </w:p>
    <w:p w14:paraId="67EEC8B3" w14:textId="77777777" w:rsidR="00C71C8C" w:rsidRPr="00827702" w:rsidRDefault="00C71C8C" w:rsidP="00C71C8C">
      <w:pPr>
        <w:spacing w:after="0"/>
        <w:ind w:left="708"/>
      </w:pPr>
      <w:r w:rsidRPr="00827702">
        <w:rPr>
          <w:b/>
          <w:bCs/>
          <w:noProof/>
        </w:rPr>
        <w:pict w14:anchorId="7183EA9A">
          <v:shape id="_x0000_s1039" type="#_x0000_t32" style="position:absolute;left:0;text-align:left;margin-left:365.1pt;margin-top:1.8pt;width:6pt;height:0;z-index:251662336" o:connectortype="straight"/>
        </w:pict>
      </w:r>
      <w:r w:rsidRPr="00827702">
        <w:rPr>
          <w:b/>
          <w:bCs/>
          <w:noProof/>
        </w:rPr>
        <w:pict w14:anchorId="6CCC1878">
          <v:shape id="_x0000_s1038" type="#_x0000_t32" style="position:absolute;left:0;text-align:left;margin-left:365.1pt;margin-top:4pt;width:6pt;height:0;z-index:251661312" o:connectortype="straight"/>
        </w:pict>
      </w:r>
      <w:r w:rsidRPr="00827702">
        <w:t>agresivita (a*0=0, a+1=1), absorpce (</w:t>
      </w:r>
      <w:proofErr w:type="spellStart"/>
      <w:r w:rsidRPr="00827702">
        <w:t>a+a</w:t>
      </w:r>
      <w:proofErr w:type="spellEnd"/>
      <w:r w:rsidRPr="00827702">
        <w:t>*b=a, a*(</w:t>
      </w:r>
      <w:proofErr w:type="spellStart"/>
      <w:r w:rsidRPr="00827702">
        <w:t>a+</w:t>
      </w:r>
      <w:proofErr w:type="gramStart"/>
      <w:r w:rsidRPr="00827702">
        <w:t>b</w:t>
      </w:r>
      <w:proofErr w:type="spellEnd"/>
      <w:r w:rsidRPr="00827702">
        <w:t>)=</w:t>
      </w:r>
      <w:proofErr w:type="gramEnd"/>
      <w:r w:rsidRPr="00827702">
        <w:t xml:space="preserve">a), dvojitá negace (a=a), </w:t>
      </w:r>
    </w:p>
    <w:p w14:paraId="4E96766F" w14:textId="77777777" w:rsidR="00C71C8C" w:rsidRPr="00827702" w:rsidRDefault="00C71C8C" w:rsidP="00C71C8C">
      <w:pPr>
        <w:spacing w:after="0"/>
        <w:ind w:left="708"/>
      </w:pPr>
      <w:r w:rsidRPr="00827702">
        <w:rPr>
          <w:noProof/>
        </w:rPr>
        <w:pict w14:anchorId="6CD39D9D">
          <v:shape id="_x0000_s1045" type="#_x0000_t32" style="position:absolute;left:0;text-align:left;margin-left:155.7pt;margin-top:.85pt;width:16.05pt;height:.35pt;flip:y;z-index:251668480" o:connectortype="straight"/>
        </w:pict>
      </w:r>
      <w:r w:rsidRPr="00827702">
        <w:rPr>
          <w:noProof/>
        </w:rPr>
        <w:pict w14:anchorId="0D529124">
          <v:shape id="_x0000_s1042" type="#_x0000_t32" style="position:absolute;left:0;text-align:left;margin-left:111.15pt;margin-top:.85pt;width:16.05pt;height:.35pt;flip:y;z-index:251665408" o:connectortype="straight"/>
        </w:pict>
      </w:r>
      <w:r w:rsidRPr="00827702">
        <w:rPr>
          <w:noProof/>
        </w:rPr>
        <w:pict w14:anchorId="3396C45B">
          <v:shape id="_x0000_s1044" type="#_x0000_t32" style="position:absolute;left:0;text-align:left;margin-left:144.05pt;margin-top:.25pt;width:6pt;height:0;z-index:251667456" o:connectortype="straight"/>
        </w:pict>
      </w:r>
      <w:r w:rsidRPr="00827702">
        <w:rPr>
          <w:noProof/>
        </w:rPr>
        <w:pict w14:anchorId="39F7AC54">
          <v:shape id="_x0000_s1043" type="#_x0000_t32" style="position:absolute;left:0;text-align:left;margin-left:133.25pt;margin-top:1.2pt;width:6pt;height:0;z-index:251666432" o:connectortype="straight"/>
        </w:pict>
      </w:r>
      <w:r w:rsidRPr="00827702">
        <w:rPr>
          <w:noProof/>
        </w:rPr>
        <w:pict w14:anchorId="6D9AE11D">
          <v:shape id="_x0000_s1041" type="#_x0000_t32" style="position:absolute;left:0;text-align:left;margin-left:89.4pt;margin-top:1.65pt;width:6pt;height:0;z-index:251664384" o:connectortype="straight"/>
        </w:pict>
      </w:r>
      <w:r w:rsidRPr="00827702">
        <w:rPr>
          <w:noProof/>
        </w:rPr>
        <w:pict w14:anchorId="69BB0421">
          <v:shape id="_x0000_s1040" type="#_x0000_t32" style="position:absolute;left:0;text-align:left;margin-left:100.45pt;margin-top:1.2pt;width:6pt;height:0;z-index:251663360" o:connectortype="straight"/>
        </w:pict>
      </w:r>
      <w:r w:rsidRPr="00827702">
        <w:t>de Morgan (a*b=</w:t>
      </w:r>
      <w:proofErr w:type="spellStart"/>
      <w:r w:rsidRPr="00827702">
        <w:t>a+b</w:t>
      </w:r>
      <w:proofErr w:type="spellEnd"/>
      <w:r w:rsidRPr="00827702">
        <w:t xml:space="preserve">, </w:t>
      </w:r>
      <w:proofErr w:type="spellStart"/>
      <w:r w:rsidRPr="00827702">
        <w:t>a+b</w:t>
      </w:r>
      <w:proofErr w:type="spellEnd"/>
      <w:r w:rsidRPr="00827702">
        <w:t>=a*b)</w:t>
      </w:r>
    </w:p>
    <w:p w14:paraId="7BB3A624" w14:textId="77777777" w:rsidR="00827702" w:rsidRPr="00827702" w:rsidRDefault="00827702" w:rsidP="00C71C8C">
      <w:pPr>
        <w:spacing w:after="0"/>
        <w:ind w:left="708"/>
      </w:pPr>
    </w:p>
    <w:p w14:paraId="7D4A6061" w14:textId="77777777" w:rsidR="00C71C8C" w:rsidRDefault="00C71C8C" w:rsidP="00C71C8C">
      <w:pPr>
        <w:spacing w:after="0"/>
        <w:ind w:left="708"/>
      </w:pPr>
      <w:r w:rsidRPr="00827702">
        <w:rPr>
          <w:b/>
          <w:bCs/>
        </w:rPr>
        <w:t xml:space="preserve">Poloviční sčítačka: </w:t>
      </w:r>
      <w:r w:rsidRPr="00827702">
        <w:t>Nemá vstup pro vstupní přenos, binární součet</w:t>
      </w:r>
    </w:p>
    <w:p w14:paraId="47CFBDEF" w14:textId="77777777" w:rsidR="00827702" w:rsidRPr="00827702" w:rsidRDefault="00827702" w:rsidP="00C71C8C">
      <w:pPr>
        <w:spacing w:after="0"/>
        <w:ind w:left="708"/>
        <w:rPr>
          <w:b/>
          <w:bCs/>
        </w:rPr>
      </w:pPr>
    </w:p>
    <w:p w14:paraId="29606433" w14:textId="77777777" w:rsidR="00C71C8C" w:rsidRDefault="00C71C8C" w:rsidP="00C71C8C">
      <w:pPr>
        <w:spacing w:after="0"/>
        <w:ind w:left="708"/>
      </w:pPr>
      <w:r w:rsidRPr="00827702">
        <w:rPr>
          <w:b/>
          <w:bCs/>
        </w:rPr>
        <w:t xml:space="preserve">Úplná sčítačka: </w:t>
      </w:r>
      <w:r w:rsidRPr="00827702">
        <w:t>Má</w:t>
      </w:r>
      <w:r w:rsidRPr="00827702">
        <w:rPr>
          <w:b/>
          <w:bCs/>
        </w:rPr>
        <w:t xml:space="preserve"> </w:t>
      </w:r>
      <w:r w:rsidRPr="00827702">
        <w:t>vstup pro vstupní přenos a dva vstupy pro sčítance, binární součet</w:t>
      </w:r>
    </w:p>
    <w:p w14:paraId="79A307B1" w14:textId="77777777" w:rsidR="00827702" w:rsidRPr="00827702" w:rsidRDefault="00827702" w:rsidP="00C71C8C">
      <w:pPr>
        <w:spacing w:after="0"/>
        <w:ind w:left="708"/>
        <w:rPr>
          <w:b/>
          <w:bCs/>
        </w:rPr>
      </w:pPr>
    </w:p>
    <w:p w14:paraId="674ED291" w14:textId="77777777" w:rsidR="00827702" w:rsidRDefault="00C71C8C" w:rsidP="00C71C8C">
      <w:pPr>
        <w:spacing w:after="0"/>
        <w:ind w:left="708"/>
      </w:pPr>
      <w:r w:rsidRPr="00827702">
        <w:rPr>
          <w:b/>
          <w:bCs/>
        </w:rPr>
        <w:t xml:space="preserve">De-multiplexor: </w:t>
      </w:r>
      <w:r w:rsidRPr="00827702">
        <w:t xml:space="preserve">jeden datový vstup x, o výstupu rozhoduje kombinace </w:t>
      </w:r>
    </w:p>
    <w:p w14:paraId="71F0AED9" w14:textId="283DD631" w:rsidR="00C71C8C" w:rsidRDefault="00C71C8C" w:rsidP="00C71C8C">
      <w:pPr>
        <w:spacing w:after="0"/>
        <w:ind w:left="708"/>
        <w:rPr>
          <w:vertAlign w:val="subscript"/>
        </w:rPr>
      </w:pPr>
      <w:r w:rsidRPr="00827702">
        <w:t>adresních vstupů a</w:t>
      </w:r>
      <w:r w:rsidRPr="00827702">
        <w:rPr>
          <w:vertAlign w:val="subscript"/>
        </w:rPr>
        <w:t>1</w:t>
      </w:r>
      <w:r w:rsidRPr="00827702">
        <w:t xml:space="preserve"> až </w:t>
      </w:r>
      <w:proofErr w:type="spellStart"/>
      <w:r w:rsidRPr="00827702">
        <w:t>a</w:t>
      </w:r>
      <w:r w:rsidRPr="00827702">
        <w:rPr>
          <w:vertAlign w:val="subscript"/>
        </w:rPr>
        <w:t>n</w:t>
      </w:r>
      <w:proofErr w:type="spellEnd"/>
    </w:p>
    <w:p w14:paraId="6CF5AEBF" w14:textId="77777777" w:rsidR="00827702" w:rsidRPr="00827702" w:rsidRDefault="00827702" w:rsidP="00C71C8C">
      <w:pPr>
        <w:spacing w:after="0"/>
        <w:ind w:left="708"/>
        <w:rPr>
          <w:vertAlign w:val="subscript"/>
        </w:rPr>
      </w:pPr>
    </w:p>
    <w:p w14:paraId="3970AF1F" w14:textId="77777777" w:rsidR="00C71C8C" w:rsidRPr="00827702" w:rsidRDefault="00C71C8C" w:rsidP="00C71C8C">
      <w:pPr>
        <w:ind w:left="708"/>
        <w:rPr>
          <w:b/>
          <w:bCs/>
        </w:rPr>
      </w:pPr>
      <w:r w:rsidRPr="00827702">
        <w:rPr>
          <w:b/>
          <w:bCs/>
        </w:rPr>
        <w:t>Porovnávací obvod:</w:t>
      </w:r>
      <w:r w:rsidRPr="00827702">
        <w:t xml:space="preserve"> Kombinační logický obvod, který porovnává dvě více bitová slova a na výstupech generuje signály pro rovnost, větší a menší.</w:t>
      </w:r>
    </w:p>
    <w:p w14:paraId="4527F0F1" w14:textId="77777777" w:rsidR="0072128C" w:rsidRDefault="0072128C"/>
    <w:sectPr w:rsidR="00721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580"/>
    <w:multiLevelType w:val="hybridMultilevel"/>
    <w:tmpl w:val="2430C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51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749"/>
    <w:rsid w:val="00521749"/>
    <w:rsid w:val="00585F86"/>
    <w:rsid w:val="006C255E"/>
    <w:rsid w:val="0072128C"/>
    <w:rsid w:val="00827702"/>
    <w:rsid w:val="00BD0F66"/>
    <w:rsid w:val="00C71C8C"/>
    <w:rsid w:val="00D12789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7"/>
        <o:r id="V:Rule2" type="connector" idref="#_x0000_s1041"/>
        <o:r id="V:Rule3" type="connector" idref="#_x0000_s1036"/>
        <o:r id="V:Rule4" type="connector" idref="#_x0000_s1044"/>
        <o:r id="V:Rule5" type="connector" idref="#_x0000_s1039"/>
        <o:r id="V:Rule6" type="connector" idref="#_x0000_s1040"/>
        <o:r id="V:Rule7" type="connector" idref="#_x0000_s1038"/>
        <o:r id="V:Rule8" type="connector" idref="#_x0000_s1045"/>
        <o:r id="V:Rule9" type="connector" idref="#_x0000_s1042"/>
        <o:r id="V:Rule10" type="connector" idref="#_x0000_s1043"/>
      </o:rules>
    </o:shapelayout>
  </w:shapeDefaults>
  <w:decimalSymbol w:val=","/>
  <w:listSeparator w:val=";"/>
  <w14:docId w14:val="4C525BC5"/>
  <w15:chartTrackingRefBased/>
  <w15:docId w15:val="{02F6DD75-14F3-4D37-90AC-84C13CE1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71C8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1C8C"/>
    <w:pPr>
      <w:ind w:left="720"/>
      <w:contextualSpacing/>
    </w:pPr>
  </w:style>
  <w:style w:type="table" w:styleId="Mkatabulky">
    <w:name w:val="Table Grid"/>
    <w:basedOn w:val="Normlntabulka"/>
    <w:uiPriority w:val="39"/>
    <w:rsid w:val="00C7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844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5</cp:revision>
  <dcterms:created xsi:type="dcterms:W3CDTF">2024-01-08T17:19:00Z</dcterms:created>
  <dcterms:modified xsi:type="dcterms:W3CDTF">2024-01-08T17:24:00Z</dcterms:modified>
</cp:coreProperties>
</file>