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12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Protokoly transportní vrstvy – TCP, UDP, port, </w:t>
      </w:r>
      <w:r>
        <w:rPr>
          <w:b/>
          <w:bCs/>
          <w:sz w:val="24"/>
          <w:szCs w:val="24"/>
        </w:rPr>
        <w:t xml:space="preserve">sliding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window</w:t>
      </w:r>
      <w:r>
        <w:rPr>
          <w:b/>
          <w:bCs/>
          <w:sz w:val="24"/>
          <w:szCs w:val="24"/>
        </w:rPr>
        <w:t xml:space="preserve">, navázání a ukončení TCP spojení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Port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rozhraní mezi aplikační a transportní vrstvou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celé kladné číslo, využívané protokoly transportní vrstvy k rozlišení cílového aplikačního procesu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Dělení: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Well-known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slouží službám a aplikacím, využívají je protokoly s těmito aplikacemi svázanými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přiděluje IANA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např.: http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Registrované porty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slouží na straně uživatele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registruje IANA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Privátní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slouží pro navázání spojení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přiřazovány dynamicky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klientské procesy je volí náhodně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Socket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uspořádaná dvojice IP adresa user-end systému</w:t>
      </w:r>
      <w:r>
        <w:t xml:space="preserve"> </w:t>
      </w:r>
      <w:r>
        <w:t xml:space="preserve">+ </w:t>
      </w:r>
      <w:r>
        <w:t xml:space="preserve">č</w:t>
      </w:r>
      <w:r>
        <w:t xml:space="preserve">íslo portu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jednoznačně určuje proces v rámci sítě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tvar: </w:t>
      </w:r>
      <w:r>
        <w:t xml:space="preserve">ip.ip.ip.</w:t>
      </w:r>
      <w:r>
        <w:t xml:space="preserve">ip.port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Synchronní přístup k portům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výpočet v aplikaci se pozastaví po dobu přístupu k portu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data, která dorazí</w:t>
      </w:r>
      <w:r>
        <w:t xml:space="preserve">,</w:t>
      </w:r>
      <w:r>
        <w:t xml:space="preserve"> než je proces připraven</w:t>
      </w:r>
      <w:r>
        <w:t xml:space="preserve"> je přijmout</w:t>
      </w:r>
      <w:r>
        <w:t xml:space="preserve">, se uloží do vyrovnávací paměti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TCP protokol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zapouzdřuje data z aplikační vrstvy do TCP segmentu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zajišťuje že všechna data dorazí v pořádku a ve správném pořadí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navazuje spojení, vytvoří mezi komunikujícími procesy virtuální full-duplex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spojení tvoří dvojice soketů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k datům se přidává TCP hlavička (velikost </w:t>
      </w:r>
      <w:r>
        <w:t xml:space="preserve">20B</w:t>
      </w:r>
      <w:r>
        <w:t xml:space="preserve">)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hlavička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S</w:t>
      </w:r>
      <w:r>
        <w:t xml:space="preserve">equence</w:t>
      </w:r>
      <w:r>
        <w:t xml:space="preserve"> </w:t>
      </w:r>
      <w:r>
        <w:t xml:space="preserve">N</w:t>
      </w:r>
      <w:r>
        <w:t xml:space="preserve">umber</w:t>
      </w:r>
      <w:r>
        <w:t xml:space="preserve"> (SN)</w:t>
      </w:r>
      <w:r>
        <w:t xml:space="preserve"> – nastaven flag SYN – počát</w:t>
      </w:r>
      <w:r>
        <w:t xml:space="preserve">e</w:t>
      </w:r>
      <w:r>
        <w:t xml:space="preserve">ční číslo sekvence, jinak pořadové číslo prvního </w:t>
      </w:r>
      <w:r>
        <w:t xml:space="preserve">okteteu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A</w:t>
      </w:r>
      <w:r>
        <w:t xml:space="preserve">cknowledgement</w:t>
      </w:r>
      <w:r>
        <w:t xml:space="preserve"> </w:t>
      </w:r>
      <w:r>
        <w:t xml:space="preserve">N</w:t>
      </w:r>
      <w:r>
        <w:t xml:space="preserve">umber</w:t>
      </w:r>
      <w:r>
        <w:t xml:space="preserve"> (ACKN) – potvrzovací číslo, vysílá se během celého spojení, představuje SN dalšího segmentu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H</w:t>
      </w:r>
      <w:r>
        <w:t xml:space="preserve">eader</w:t>
      </w:r>
      <w:r>
        <w:t xml:space="preserve"> </w:t>
      </w:r>
      <w:r>
        <w:t xml:space="preserve">L</w:t>
      </w:r>
      <w:r>
        <w:t xml:space="preserve">enght</w:t>
      </w:r>
      <w:r>
        <w:t xml:space="preserve"> – určuje délku hlavičky v Bytech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F</w:t>
      </w:r>
      <w:r>
        <w:t xml:space="preserve">lags</w:t>
      </w:r>
      <w:r>
        <w:t xml:space="preserve"> – řízení relace při zacházení se segmenty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URG – Urgent pointer </w:t>
      </w:r>
      <w:r>
        <w:t xml:space="preserve">field</w:t>
      </w:r>
      <w:r>
        <w:t xml:space="preserve"> </w:t>
      </w:r>
      <w:r>
        <w:t xml:space="preserve">significant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ACK – </w:t>
      </w:r>
      <w:r>
        <w:t xml:space="preserve">Acknowledgement</w:t>
      </w:r>
      <w:r>
        <w:t xml:space="preserve"> </w:t>
      </w:r>
      <w:r>
        <w:t xml:space="preserve">field</w:t>
      </w:r>
      <w:r>
        <w:t xml:space="preserve"> </w:t>
      </w:r>
      <w:r>
        <w:t xml:space="preserve">significant</w:t>
      </w:r>
      <w:r>
        <w:t xml:space="preserve"> (potvrzení)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PSH – </w:t>
      </w:r>
      <w:r>
        <w:t xml:space="preserve">Push</w:t>
      </w:r>
      <w:r>
        <w:t xml:space="preserve"> </w:t>
      </w:r>
      <w:r>
        <w:t xml:space="preserve">function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RST – Reset </w:t>
      </w:r>
      <w:r>
        <w:t xml:space="preserve">the</w:t>
      </w:r>
      <w:r>
        <w:t xml:space="preserve"> </w:t>
      </w:r>
      <w:r>
        <w:t xml:space="preserve">connection</w:t>
      </w:r>
      <w:r/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SYN – </w:t>
      </w:r>
      <w:r>
        <w:t xml:space="preserve">Synchronize</w:t>
      </w:r>
      <w:r>
        <w:t xml:space="preserve"> </w:t>
      </w:r>
      <w:r>
        <w:t xml:space="preserve">sequence</w:t>
      </w:r>
      <w:r>
        <w:t xml:space="preserve"> </w:t>
      </w:r>
      <w:r>
        <w:t xml:space="preserve">numbers</w:t>
      </w:r>
      <w:r>
        <w:rPr>
          <w:b/>
          <w:bCs/>
        </w:rPr>
      </w:r>
    </w:p>
    <w:p>
      <w:pPr>
        <w:pStyle w:val="647"/>
        <w:numPr>
          <w:ilvl w:val="2"/>
          <w:numId w:val="1"/>
        </w:numPr>
        <w:pBdr/>
        <w:spacing/>
        <w:ind/>
        <w:rPr>
          <w:b/>
          <w:bCs/>
        </w:rPr>
      </w:pPr>
      <w:r>
        <w:t xml:space="preserve">FIN – No more data </w:t>
      </w:r>
      <w:r>
        <w:t xml:space="preserve">from</w:t>
      </w:r>
      <w:r>
        <w:t xml:space="preserve"> </w:t>
      </w:r>
      <w:r>
        <w:t xml:space="preserve">sender</w:t>
      </w:r>
      <w:r>
        <w:t xml:space="preserve"> </w:t>
      </w:r>
      <w:r>
        <w:t xml:space="preserve">(žádost o ukončení)</w:t>
        <w:br/>
      </w:r>
      <w:r>
        <w:rPr>
          <w:b/>
          <w:bCs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W</w:t>
      </w:r>
      <w:r>
        <w:t xml:space="preserve">indow</w:t>
      </w:r>
      <w:r>
        <w:t xml:space="preserve"> </w:t>
      </w:r>
      <w:r>
        <w:t xml:space="preserve">size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počet oktetů, které mohou najednou projít před očekávaným potvrzením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pří klient-server spojení specifikuje velikost okna klient pro server, podobně nastaví velikost okna i server pro klienta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během komunikace se může měnit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hodnota nemusí být symetrická, každá strana může mít jinou velikost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závisí na velikosti paměti</w:t>
      </w:r>
      <w:r>
        <w:t xml:space="preserve"> příjemce i odesílatele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TCP </w:t>
      </w:r>
      <w:r>
        <w:t xml:space="preserve">Checksum</w:t>
      </w:r>
      <w:r>
        <w:t xml:space="preserve"> – kontrolní součet hlavičky, pseudohlavičky a dat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Navazování TCP spojení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three-way</w:t>
      </w:r>
      <w:r>
        <w:t xml:space="preserve"> </w:t>
      </w:r>
      <w:r>
        <w:t xml:space="preserve">handshake</w:t>
      </w:r>
      <w:r>
        <w:t xml:space="preserve"> 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klient A pošle segment s počáteční hodnotou sekvence sloužící jako žádost o zahájení komunikace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klient B vrátí segment obsahující potvrzovací hodnotu rovnou přijaté sekvenční hodnotě + 1 a vlastní synchronizační hodnotu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415290</wp:posOffset>
                </wp:positionV>
                <wp:extent cx="5760720" cy="2595880"/>
                <wp:effectExtent l="0" t="0" r="0" b="0"/>
                <wp:wrapTopAndBottom/>
                <wp:docPr id="1" name="Obrázek 1" descr="Obsah obrázku text, snímek obrazovky, diagram, řada/pruh&#10;&#10;Popis byl vytvořen automati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7843192" name="Obrázek 1" descr="Obsah obrázku text, snímek obrazovky, diagram, řada/pruh&#10;&#10;Popis byl vytvořen automaticky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60720" cy="259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right;mso-position-vertical-relative:text;margin-top:32.70pt;mso-position-vertical:absolute;width:453.60pt;height:204.40pt;mso-wrap-distance-left:9.00pt;mso-wrap-distance-top:0.00pt;mso-wrap-distance-right:9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t xml:space="preserve">klient A potvrdí hodnotou sekvence o jednu vyšší a dokončí proces navazování komunikace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potvrzování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pozitivní – potvrzuje se příjem všech oktetů předcházejících číslu potvrzení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kumulativní – byty se potvrzují postupně v toku dat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potvrzování doručných oktetů provádí přijímací stanice podle pořadových čísel bytů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vysílací stanice si po odeslání segmentu nastaví časovač, pokud vyprší před přijetím potvrzení, pošle segment znovu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duplicitní segmenty cílová stanice zahodí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Ukončování TCP spojení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klient A pošle segment se žádostí o ukončení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klient B obdržení žádosti a ukončení komunikace potvrdí</w:t>
      </w:r>
      <w:r>
        <w:t xml:space="preserve"> a pošle žádost o ukončení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klient A ukončení opět potvrdí</w:t>
      </w:r>
      <w:r>
        <w:br/>
        <w:br/>
        <w:br/>
      </w:r>
      <w:r>
        <w:br/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Seřazování segmentů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segmenty se řadí podle pořadového čísla v hlavičce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při navazování se nastaví počáteční pořadové číslo segmentu, toto číslo se zvyšuje podle počtu bajtů, které byly předány</w:t>
      </w:r>
      <w:r>
        <w:t xml:space="preserve">, lze identifikovat chybějící segmenty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segmenty se podle pořadového čísla seřadí a předají aplikační vrstvě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nesouvisle doručené segmenty se podrží a zpracují se až po doručení všech segmentů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Proces řízení toku (</w:t>
      </w:r>
      <w:r>
        <w:rPr>
          <w:b/>
          <w:bCs/>
        </w:rPr>
        <w:t xml:space="preserve">flow-control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TCP poskytuje mechanismy pro upravování toku a zefektivňování průtoku dat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Sliding</w:t>
      </w:r>
      <w:r>
        <w:t xml:space="preserve"> </w:t>
      </w:r>
      <w:r>
        <w:t xml:space="preserve">Window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při zpoždění při obdržení potvrzení odesílatel nevysílá nic pro danou relaci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když je síť nebo zdroje příjemce vytíženy, zpoždění se zvýší, přenosová rychlost se sníží a dojde k dynamickému snížení velikosti okna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pokud příjemce nestačí přijímat data, zažádá o znovu zaslání segmentu se sníženou velikostí okna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po určité době přenosu bez datových ztrát začne příjemce opět zv</w:t>
      </w:r>
      <w:r>
        <w:t xml:space="preserve">ět</w:t>
      </w:r>
      <w:r>
        <w:t xml:space="preserve">šovat velikost okna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UDP protokol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nenavazuje spojení a nekontroluje doručení segmentů (datagramů)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je nenáročný, ale nespolehlivý</w:t>
      </w:r>
      <w:r>
        <w:t xml:space="preserve">, kontrolu doručení zajišťuje aplikační vrstva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nelze řídit transport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je efektivní – vysoká rychlost, nízká náročnost na zdroje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užití: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VoIP</w:t>
      </w:r>
      <w:r>
        <w:t xml:space="preserve"> (</w:t>
      </w:r>
      <w:r>
        <w:t xml:space="preserve">Voice</w:t>
      </w:r>
      <w:r>
        <w:t xml:space="preserve"> </w:t>
      </w:r>
      <w:r>
        <w:t xml:space="preserve">over</w:t>
      </w:r>
      <w:r>
        <w:t xml:space="preserve"> Internet </w:t>
      </w:r>
      <w:r>
        <w:t xml:space="preserve">Protocol</w:t>
      </w:r>
      <w:r>
        <w:t xml:space="preserve">)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video </w:t>
      </w:r>
      <w:r>
        <w:t xml:space="preserve">streaming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DNS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online hry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atd.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příklady transportní služby: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RIP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NTP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SNMP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DNS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pokud datagramy dorazí v různém pořadí, neřadí se a datagramy doručené mimo pořadí jsou ztracené</w:t>
      </w:r>
      <w:r>
        <w:t xml:space="preserve"> (navždy</w:t>
      </w:r>
      <w:r>
        <w:rPr>
          <w:sz w:val="20"/>
          <w:szCs w:val="20"/>
        </w:rPr>
        <w:t xml:space="preserve">-</w:t>
      </w:r>
      <w:r>
        <w:rPr>
          <w:sz w:val="20"/>
          <w:szCs w:val="20"/>
        </w:rPr>
        <w:t xml:space="preserve">vž</w:t>
      </w:r>
      <w:r>
        <w:rPr>
          <w:sz w:val="20"/>
          <w:szCs w:val="20"/>
        </w:rPr>
        <w:t xml:space="preserve">dy</w:t>
      </w:r>
      <w:r>
        <w:rPr>
          <w:sz w:val="18"/>
          <w:szCs w:val="18"/>
        </w:rPr>
        <w:t xml:space="preserve">-</w:t>
      </w:r>
      <w:r>
        <w:rPr>
          <w:sz w:val="18"/>
          <w:szCs w:val="18"/>
        </w:rPr>
        <w:t xml:space="preserve">dy</w:t>
      </w:r>
      <w:r>
        <w:rPr>
          <w:sz w:val="16"/>
          <w:szCs w:val="16"/>
        </w:rPr>
        <w:t xml:space="preserve">-</w:t>
      </w:r>
      <w:r>
        <w:rPr>
          <w:sz w:val="16"/>
          <w:szCs w:val="16"/>
        </w:rPr>
        <w:t xml:space="preserve">dy</w:t>
      </w:r>
      <w:r>
        <w:t xml:space="preserve">)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Kontrolní součet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při přenosu přes IP protokol se kontrolní součet posílá z kombinace: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pseudo</w:t>
      </w:r>
      <w:r>
        <w:t xml:space="preserve"> IP hlavičky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segmentu (TCP) nebo datagramu (UDP)</w:t>
      </w:r>
      <w:r>
        <w:rPr>
          <w:b/>
          <w:bCs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9"/>
    <w:link w:val="6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9"/>
    <w:link w:val="6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9"/>
    <w:link w:val="6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9"/>
    <w:link w:val="6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9"/>
    <w:link w:val="6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9"/>
    <w:link w:val="6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9"/>
    <w:link w:val="6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9"/>
    <w:link w:val="6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9"/>
    <w:link w:val="6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29"/>
    <w:link w:val="641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29"/>
    <w:link w:val="643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45"/>
    <w:uiPriority w:val="29"/>
    <w:pPr>
      <w:pBdr/>
      <w:spacing/>
      <w:ind/>
    </w:pPr>
    <w:rPr>
      <w:i/>
    </w:rPr>
  </w:style>
  <w:style w:type="character" w:styleId="41">
    <w:name w:val="Intense Quote Char"/>
    <w:link w:val="649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9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9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paragraph" w:styleId="620">
    <w:name w:val="Heading 1"/>
    <w:basedOn w:val="619"/>
    <w:next w:val="619"/>
    <w:link w:val="6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1">
    <w:name w:val="Heading 2"/>
    <w:basedOn w:val="619"/>
    <w:next w:val="619"/>
    <w:link w:val="63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2">
    <w:name w:val="Heading 3"/>
    <w:basedOn w:val="619"/>
    <w:next w:val="619"/>
    <w:link w:val="63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3">
    <w:name w:val="Heading 4"/>
    <w:basedOn w:val="619"/>
    <w:next w:val="619"/>
    <w:link w:val="6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4">
    <w:name w:val="Heading 5"/>
    <w:basedOn w:val="619"/>
    <w:next w:val="619"/>
    <w:link w:val="63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25">
    <w:name w:val="Heading 6"/>
    <w:basedOn w:val="619"/>
    <w:next w:val="619"/>
    <w:link w:val="63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6">
    <w:name w:val="Heading 7"/>
    <w:basedOn w:val="619"/>
    <w:next w:val="619"/>
    <w:link w:val="63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7">
    <w:name w:val="Heading 8"/>
    <w:basedOn w:val="619"/>
    <w:next w:val="619"/>
    <w:link w:val="63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8">
    <w:name w:val="Heading 9"/>
    <w:basedOn w:val="619"/>
    <w:next w:val="619"/>
    <w:link w:val="64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29" w:default="1">
    <w:name w:val="Default Paragraph Font"/>
    <w:uiPriority w:val="1"/>
    <w:semiHidden/>
    <w:unhideWhenUsed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character" w:styleId="632" w:customStyle="1">
    <w:name w:val="Nadpis 1 Char"/>
    <w:basedOn w:val="629"/>
    <w:link w:val="62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3" w:customStyle="1">
    <w:name w:val="Nadpis 2 Char"/>
    <w:basedOn w:val="629"/>
    <w:link w:val="62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4" w:customStyle="1">
    <w:name w:val="Nadpis 3 Char"/>
    <w:basedOn w:val="629"/>
    <w:link w:val="62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5" w:customStyle="1">
    <w:name w:val="Nadpis 4 Char"/>
    <w:basedOn w:val="629"/>
    <w:link w:val="62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36" w:customStyle="1">
    <w:name w:val="Nadpis 5 Char"/>
    <w:basedOn w:val="629"/>
    <w:link w:val="62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37" w:customStyle="1">
    <w:name w:val="Nadpis 6 Char"/>
    <w:basedOn w:val="629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38" w:customStyle="1">
    <w:name w:val="Nadpis 7 Char"/>
    <w:basedOn w:val="629"/>
    <w:link w:val="62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39" w:customStyle="1">
    <w:name w:val="Nadpis 8 Char"/>
    <w:basedOn w:val="629"/>
    <w:link w:val="62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40" w:customStyle="1">
    <w:name w:val="Nadpis 9 Char"/>
    <w:basedOn w:val="629"/>
    <w:link w:val="62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41">
    <w:name w:val="Title"/>
    <w:basedOn w:val="619"/>
    <w:next w:val="619"/>
    <w:link w:val="64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2" w:customStyle="1">
    <w:name w:val="Název Char"/>
    <w:basedOn w:val="629"/>
    <w:link w:val="64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3">
    <w:name w:val="Subtitle"/>
    <w:basedOn w:val="619"/>
    <w:next w:val="619"/>
    <w:link w:val="64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4" w:customStyle="1">
    <w:name w:val="Podnadpis Char"/>
    <w:basedOn w:val="629"/>
    <w:link w:val="64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5">
    <w:name w:val="Quote"/>
    <w:basedOn w:val="619"/>
    <w:next w:val="619"/>
    <w:link w:val="6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46" w:customStyle="1">
    <w:name w:val="Citát Char"/>
    <w:basedOn w:val="629"/>
    <w:link w:val="6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7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48">
    <w:name w:val="Intense Emphasis"/>
    <w:basedOn w:val="62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49">
    <w:name w:val="Intense Quote"/>
    <w:basedOn w:val="619"/>
    <w:next w:val="619"/>
    <w:link w:val="6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50" w:customStyle="1">
    <w:name w:val="Výrazný citát Char"/>
    <w:basedOn w:val="629"/>
    <w:link w:val="6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51">
    <w:name w:val="Intense Reference"/>
    <w:basedOn w:val="62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revision>72</cp:revision>
  <dcterms:created xsi:type="dcterms:W3CDTF">2024-04-15T14:40:00Z</dcterms:created>
  <dcterms:modified xsi:type="dcterms:W3CDTF">2024-04-17T09:10:24Z</dcterms:modified>
</cp:coreProperties>
</file>