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68A" w:rsidRPr="002B468A" w:rsidRDefault="002B468A" w:rsidP="00781094">
      <w:pPr>
        <w:pStyle w:val="Title"/>
        <w:rPr>
          <w:sz w:val="32"/>
          <w:szCs w:val="32"/>
        </w:rPr>
      </w:pPr>
    </w:p>
    <w:p w:rsidR="003230DA" w:rsidRPr="002B468A" w:rsidRDefault="003230DA" w:rsidP="00781094">
      <w:pPr>
        <w:pStyle w:val="Title"/>
        <w:rPr>
          <w:sz w:val="48"/>
          <w:szCs w:val="48"/>
        </w:rPr>
      </w:pPr>
      <w:r w:rsidRPr="002B468A">
        <w:rPr>
          <w:sz w:val="48"/>
          <w:szCs w:val="48"/>
        </w:rPr>
        <w:t xml:space="preserve">Specifying </w:t>
      </w:r>
      <w:r w:rsidR="00B93D98">
        <w:rPr>
          <w:sz w:val="48"/>
          <w:szCs w:val="48"/>
        </w:rPr>
        <w:t xml:space="preserve">an </w:t>
      </w:r>
      <w:r w:rsidRPr="002B468A">
        <w:rPr>
          <w:sz w:val="48"/>
          <w:szCs w:val="48"/>
        </w:rPr>
        <w:t>operating model</w:t>
      </w:r>
      <w:r w:rsidR="001708B9">
        <w:rPr>
          <w:sz w:val="48"/>
          <w:szCs w:val="48"/>
        </w:rPr>
        <w:t xml:space="preserve"> for Canary R</w:t>
      </w:r>
      <w:r w:rsidR="00B93D98">
        <w:rPr>
          <w:sz w:val="48"/>
          <w:szCs w:val="48"/>
        </w:rPr>
        <w:t>ockfish</w:t>
      </w:r>
      <w:r w:rsidR="00781094" w:rsidRPr="002B468A">
        <w:rPr>
          <w:sz w:val="48"/>
          <w:szCs w:val="48"/>
        </w:rPr>
        <w:t xml:space="preserve">, </w:t>
      </w:r>
      <w:r w:rsidR="001708B9">
        <w:rPr>
          <w:sz w:val="48"/>
          <w:szCs w:val="48"/>
        </w:rPr>
        <w:t>(</w:t>
      </w:r>
      <w:r w:rsidR="001708B9" w:rsidRPr="001708B9">
        <w:rPr>
          <w:i/>
          <w:sz w:val="48"/>
          <w:szCs w:val="48"/>
        </w:rPr>
        <w:t xml:space="preserve">Sebastes </w:t>
      </w:r>
      <w:proofErr w:type="spellStart"/>
      <w:r w:rsidR="001708B9" w:rsidRPr="001708B9">
        <w:rPr>
          <w:i/>
          <w:sz w:val="48"/>
          <w:szCs w:val="48"/>
        </w:rPr>
        <w:t>pinniger</w:t>
      </w:r>
      <w:proofErr w:type="spellEnd"/>
      <w:r w:rsidR="001708B9">
        <w:rPr>
          <w:sz w:val="48"/>
          <w:szCs w:val="48"/>
        </w:rPr>
        <w:t>) in British Columbia waters</w:t>
      </w:r>
      <w:r w:rsidRPr="002B468A">
        <w:rPr>
          <w:sz w:val="48"/>
          <w:szCs w:val="48"/>
        </w:rPr>
        <w:t xml:space="preserve"> </w:t>
      </w:r>
    </w:p>
    <w:p w:rsidR="00781094" w:rsidRDefault="00781094" w:rsidP="00781094"/>
    <w:p w:rsidR="001708B9" w:rsidRDefault="001708B9" w:rsidP="001708B9">
      <w:pPr>
        <w:pStyle w:val="Subtitle"/>
      </w:pPr>
      <w:r>
        <w:t>Technical report for Fisheries and Oceans Canada</w:t>
      </w:r>
    </w:p>
    <w:p w:rsidR="007E486C" w:rsidRDefault="007E486C" w:rsidP="007E486C"/>
    <w:p w:rsidR="007D2E56" w:rsidRPr="007E486C" w:rsidRDefault="007D2E56" w:rsidP="007E486C"/>
    <w:p w:rsidR="001708B9" w:rsidRDefault="007E486C" w:rsidP="001708B9">
      <w:pPr>
        <w:pStyle w:val="Subtitle"/>
        <w:rPr>
          <w:rStyle w:val="SubtleEmphasis"/>
        </w:rPr>
      </w:pPr>
      <w:r>
        <w:rPr>
          <w:noProof/>
          <w:lang w:eastAsia="en-CA"/>
        </w:rPr>
        <w:drawing>
          <wp:anchor distT="0" distB="0" distL="114300" distR="114300" simplePos="0" relativeHeight="251740160" behindDoc="0" locked="0" layoutInCell="1" allowOverlap="1" wp14:anchorId="66FE40BB" wp14:editId="43064397">
            <wp:simplePos x="0" y="0"/>
            <wp:positionH relativeFrom="column">
              <wp:posOffset>1871980</wp:posOffset>
            </wp:positionH>
            <wp:positionV relativeFrom="paragraph">
              <wp:posOffset>224790</wp:posOffset>
            </wp:positionV>
            <wp:extent cx="914400" cy="245110"/>
            <wp:effectExtent l="0" t="0" r="0" b="254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245110"/>
                    </a:xfrm>
                    <a:prstGeom prst="rect">
                      <a:avLst/>
                    </a:prstGeom>
                  </pic:spPr>
                </pic:pic>
              </a:graphicData>
            </a:graphic>
            <wp14:sizeRelH relativeFrom="page">
              <wp14:pctWidth>0</wp14:pctWidth>
            </wp14:sizeRelH>
            <wp14:sizeRelV relativeFrom="page">
              <wp14:pctHeight>0</wp14:pctHeight>
            </wp14:sizeRelV>
          </wp:anchor>
        </w:drawing>
      </w:r>
      <w:r w:rsidR="006116B7" w:rsidRPr="002B468A">
        <w:rPr>
          <w:noProof/>
          <w:sz w:val="32"/>
          <w:szCs w:val="32"/>
          <w:lang w:eastAsia="en-CA"/>
        </w:rPr>
        <w:drawing>
          <wp:anchor distT="0" distB="0" distL="114300" distR="114300" simplePos="0" relativeHeight="251653120" behindDoc="0" locked="0" layoutInCell="1" allowOverlap="1" wp14:anchorId="5DEAAFDE" wp14:editId="0F69C02D">
            <wp:simplePos x="0" y="0"/>
            <wp:positionH relativeFrom="column">
              <wp:posOffset>2974975</wp:posOffset>
            </wp:positionH>
            <wp:positionV relativeFrom="paragraph">
              <wp:posOffset>80010</wp:posOffset>
            </wp:positionV>
            <wp:extent cx="914400" cy="45212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bright="23000"/>
                              </a14:imgEffect>
                            </a14:imgLayer>
                          </a14:imgProps>
                        </a:ext>
                        <a:ext uri="{28A0092B-C50C-407E-A947-70E740481C1C}">
                          <a14:useLocalDpi xmlns:a14="http://schemas.microsoft.com/office/drawing/2010/main" val="0"/>
                        </a:ext>
                      </a:extLst>
                    </a:blip>
                    <a:srcRect/>
                    <a:stretch>
                      <a:fillRect/>
                    </a:stretch>
                  </pic:blipFill>
                  <pic:spPr bwMode="auto">
                    <a:xfrm>
                      <a:off x="0" y="0"/>
                      <a:ext cx="914400" cy="452120"/>
                    </a:xfrm>
                    <a:prstGeom prst="rect">
                      <a:avLst/>
                    </a:prstGeom>
                    <a:noFill/>
                  </pic:spPr>
                </pic:pic>
              </a:graphicData>
            </a:graphic>
            <wp14:sizeRelH relativeFrom="page">
              <wp14:pctWidth>0</wp14:pctWidth>
            </wp14:sizeRelH>
            <wp14:sizeRelV relativeFrom="page">
              <wp14:pctHeight>0</wp14:pctHeight>
            </wp14:sizeRelV>
          </wp:anchor>
        </w:drawing>
      </w:r>
    </w:p>
    <w:p w:rsidR="003230DA" w:rsidRPr="00781094" w:rsidRDefault="006116B7" w:rsidP="00F0671E">
      <w:pPr>
        <w:pStyle w:val="Subtitle"/>
        <w:ind w:left="284"/>
        <w:rPr>
          <w:rStyle w:val="SubtleEmphasis"/>
        </w:rPr>
      </w:pPr>
      <w:r w:rsidRPr="007A3CB0">
        <w:rPr>
          <w:rStyle w:val="SubtleEmphasis"/>
          <w:noProof/>
          <w:lang w:eastAsia="en-CA"/>
        </w:rPr>
        <mc:AlternateContent>
          <mc:Choice Requires="wps">
            <w:drawing>
              <wp:anchor distT="0" distB="0" distL="114300" distR="114300" simplePos="0" relativeHeight="251739136" behindDoc="0" locked="0" layoutInCell="1" allowOverlap="1" wp14:anchorId="423CF917" wp14:editId="382CB4FB">
                <wp:simplePos x="0" y="0"/>
                <wp:positionH relativeFrom="column">
                  <wp:posOffset>3020695</wp:posOffset>
                </wp:positionH>
                <wp:positionV relativeFrom="paragraph">
                  <wp:posOffset>232410</wp:posOffset>
                </wp:positionV>
                <wp:extent cx="678180" cy="2330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33045"/>
                        </a:xfrm>
                        <a:prstGeom prst="rect">
                          <a:avLst/>
                        </a:prstGeom>
                        <a:noFill/>
                        <a:ln w="9525">
                          <a:noFill/>
                          <a:miter lim="800000"/>
                          <a:headEnd/>
                          <a:tailEnd/>
                        </a:ln>
                      </wps:spPr>
                      <wps:txbx>
                        <w:txbxContent>
                          <w:p w:rsidR="007A3CB0" w:rsidRPr="001035E2" w:rsidRDefault="001035E2">
                            <w:pPr>
                              <w:rPr>
                                <w:rFonts w:ascii="Gill Sans MT Condensed" w:hAnsi="Gill Sans MT Condensed"/>
                                <w:b/>
                                <w:color w:val="BFBFBF" w:themeColor="background1" w:themeShade="BF"/>
                                <w:sz w:val="16"/>
                                <w:szCs w:val="16"/>
                              </w:rPr>
                            </w:pPr>
                            <w:r w:rsidRPr="001035E2">
                              <w:rPr>
                                <w:rFonts w:ascii="Gill Sans MT Condensed" w:hAnsi="Gill Sans MT Condensed"/>
                                <w:b/>
                                <w:color w:val="BFBFBF" w:themeColor="background1" w:themeShade="BF"/>
                                <w:sz w:val="16"/>
                                <w:szCs w:val="16"/>
                              </w:rPr>
                              <w:t>V3.2.3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23CF917" id="_x0000_t202" coordsize="21600,21600" o:spt="202" path="m,l,21600r21600,l21600,xe">
                <v:stroke joinstyle="miter"/>
                <v:path gradientshapeok="t" o:connecttype="rect"/>
              </v:shapetype>
              <v:shape id="_x0000_s1026" type="#_x0000_t202" style="position:absolute;margin-left:237.85pt;margin-top:18.3pt;width:53.4pt;height:18.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" filled="f" stroked="f">
                <v:textbox>
                  <w:txbxContent>
                    <w:p w:rsidR="007A3CB0" w:rsidRPr="001035E2" w:rsidRDefault="001035E2">
                      <w:pPr>
                        <w:rPr>
                          <w:rFonts w:ascii="Gill Sans MT Condensed" w:hAnsi="Gill Sans MT Condensed"/>
                          <w:b/>
                          <w:color w:val="BFBFBF" w:themeColor="background1" w:themeShade="BF"/>
                          <w:sz w:val="16"/>
                          <w:szCs w:val="16"/>
                        </w:rPr>
                      </w:pPr>
                      <w:r w:rsidRPr="001035E2">
                        <w:rPr>
                          <w:rFonts w:ascii="Gill Sans MT Condensed" w:hAnsi="Gill Sans MT Condensed"/>
                          <w:b/>
                          <w:color w:val="BFBFBF" w:themeColor="background1" w:themeShade="BF"/>
                          <w:sz w:val="16"/>
                          <w:szCs w:val="16"/>
                        </w:rPr>
                        <w:t>V3.2.3</w:t>
                      </w:r>
                    </w:p>
                  </w:txbxContent>
                </v:textbox>
              </v:shape>
            </w:pict>
          </mc:Fallback>
        </mc:AlternateContent>
      </w:r>
      <w:r w:rsidR="003230DA" w:rsidRPr="00781094">
        <w:rPr>
          <w:rStyle w:val="SubtleEmphasis"/>
        </w:rPr>
        <w:t xml:space="preserve">Tom Carruthers </w:t>
      </w:r>
      <w:r w:rsidR="006B266B">
        <w:rPr>
          <w:rStyle w:val="FootnoteReference"/>
          <w:i/>
          <w:iCs/>
          <w:color w:val="404040" w:themeColor="text1" w:themeTint="BF"/>
        </w:rPr>
        <w:footnoteReference w:id="1"/>
      </w:r>
    </w:p>
    <w:p w:rsidR="001708B9" w:rsidRDefault="001708B9" w:rsidP="00F0671E">
      <w:pPr>
        <w:ind w:left="284"/>
        <w:rPr>
          <w:rStyle w:val="SubtleEmphasis"/>
        </w:rPr>
      </w:pPr>
    </w:p>
    <w:p w:rsidR="001708B9" w:rsidRDefault="001708B9" w:rsidP="00F0671E">
      <w:pPr>
        <w:spacing w:after="0" w:line="240" w:lineRule="auto"/>
        <w:ind w:left="284"/>
        <w:rPr>
          <w:rStyle w:val="SubtleEmphasis"/>
        </w:rPr>
      </w:pPr>
      <w:r>
        <w:rPr>
          <w:rStyle w:val="SubtleEmphasis"/>
        </w:rPr>
        <w:t>Robyn Forrest</w:t>
      </w:r>
    </w:p>
    <w:p w:rsidR="001708B9" w:rsidRDefault="001708B9" w:rsidP="00F0671E">
      <w:pPr>
        <w:spacing w:after="120" w:line="240" w:lineRule="auto"/>
        <w:ind w:left="284"/>
        <w:rPr>
          <w:rStyle w:val="SubtleEmphasis"/>
        </w:rPr>
      </w:pPr>
      <w:r>
        <w:rPr>
          <w:rStyle w:val="SubtleEmphasis"/>
        </w:rPr>
        <w:t>Greg Workman</w:t>
      </w:r>
    </w:p>
    <w:p w:rsidR="003230DA" w:rsidRPr="00781094" w:rsidRDefault="001708B9" w:rsidP="00F0671E">
      <w:pPr>
        <w:pStyle w:val="Subtitle"/>
        <w:ind w:left="284"/>
        <w:rPr>
          <w:rStyle w:val="SubtleEmphasis"/>
        </w:rPr>
      </w:pPr>
      <w:r>
        <w:rPr>
          <w:rStyle w:val="SubtleEmphasis"/>
        </w:rPr>
        <w:t>Decem</w:t>
      </w:r>
      <w:r w:rsidR="003230DA" w:rsidRPr="00781094">
        <w:rPr>
          <w:rStyle w:val="SubtleEmphasis"/>
        </w:rPr>
        <w:t>ber 2016</w:t>
      </w:r>
    </w:p>
    <w:p w:rsidR="00781094" w:rsidRDefault="00B93D98">
      <w:r>
        <w:t xml:space="preserve"> </w:t>
      </w:r>
    </w:p>
    <w:p w:rsidR="007E486C" w:rsidRDefault="007E486C"/>
    <w:p w:rsidR="00232919" w:rsidRDefault="007D2E56" w:rsidP="007D2E56">
      <w:r>
        <w:rPr>
          <w:i/>
        </w:rPr>
        <w:t xml:space="preserve">    </w:t>
      </w:r>
      <w:r w:rsidR="00C27C8D">
        <w:rPr>
          <w:i/>
        </w:rPr>
        <w:tab/>
      </w:r>
      <w:r w:rsidR="00C27C8D">
        <w:rPr>
          <w:i/>
        </w:rPr>
        <w:tab/>
        <w:t xml:space="preserve">       </w:t>
      </w:r>
      <w:r w:rsidR="00781094" w:rsidRPr="00232919">
        <w:rPr>
          <w:i/>
        </w:rPr>
        <w:t>Based on</w:t>
      </w:r>
      <w:r w:rsidR="007E486C">
        <w:rPr>
          <w:i/>
        </w:rPr>
        <w:t xml:space="preserve"> </w:t>
      </w:r>
      <w:r>
        <w:rPr>
          <w:i/>
        </w:rPr>
        <w:t xml:space="preserve">   </w:t>
      </w:r>
      <w:r w:rsidR="00C27C8D">
        <w:rPr>
          <w:i/>
        </w:rPr>
        <w:tab/>
      </w:r>
      <w:r w:rsidR="00C27C8D">
        <w:rPr>
          <w:i/>
        </w:rPr>
        <w:tab/>
        <w:t xml:space="preserve">     </w:t>
      </w:r>
      <w:r>
        <w:rPr>
          <w:i/>
        </w:rPr>
        <w:t xml:space="preserve"> </w:t>
      </w:r>
      <w:r w:rsidR="00B93D98">
        <w:t xml:space="preserve">Stock assessment </w:t>
      </w:r>
      <w:r w:rsidR="00781094">
        <w:t>report (‘Assessment’)</w:t>
      </w:r>
      <w:r w:rsidR="00232919">
        <w:t xml:space="preserve"> </w:t>
      </w:r>
      <w:r>
        <w:t xml:space="preserve">          </w:t>
      </w:r>
      <w:r>
        <w:tab/>
        <w:t xml:space="preserve">  </w:t>
      </w:r>
    </w:p>
    <w:p w:rsidR="007E486C" w:rsidRDefault="007D2E56" w:rsidP="007D2E56">
      <w:pPr>
        <w:ind w:firstLine="720"/>
      </w:pPr>
      <w:r>
        <w:t xml:space="preserve">    </w:t>
      </w:r>
      <w:r w:rsidR="00C27C8D">
        <w:tab/>
      </w:r>
      <w:r w:rsidR="00C27C8D">
        <w:tab/>
      </w:r>
      <w:r w:rsidR="00C27C8D">
        <w:tab/>
      </w:r>
      <w:r w:rsidR="00C27C8D">
        <w:tab/>
      </w:r>
      <w:r w:rsidR="00B93D98">
        <w:rPr>
          <w:noProof/>
          <w:lang w:eastAsia="en-CA"/>
        </w:rPr>
        <w:drawing>
          <wp:inline distT="0" distB="0" distL="0" distR="0" wp14:anchorId="4DBF12A9" wp14:editId="363BCED6">
            <wp:extent cx="2617606" cy="37414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8264" cy="3742361"/>
                    </a:xfrm>
                    <a:prstGeom prst="rect">
                      <a:avLst/>
                    </a:prstGeom>
                  </pic:spPr>
                </pic:pic>
              </a:graphicData>
            </a:graphic>
          </wp:inline>
        </w:drawing>
      </w:r>
      <w:r>
        <w:tab/>
      </w:r>
      <w:r w:rsidR="003230DA">
        <w:br w:type="page"/>
      </w:r>
    </w:p>
    <w:sdt>
      <w:sdtPr>
        <w:rPr>
          <w:rFonts w:asciiTheme="minorHAnsi" w:eastAsiaTheme="minorHAnsi" w:hAnsiTheme="minorHAnsi" w:cstheme="minorBidi"/>
          <w:color w:val="auto"/>
          <w:sz w:val="21"/>
          <w:szCs w:val="22"/>
        </w:rPr>
        <w:id w:val="379369113"/>
        <w:docPartObj>
          <w:docPartGallery w:val="Table of Contents"/>
          <w:docPartUnique/>
        </w:docPartObj>
      </w:sdtPr>
      <w:sdtEndPr>
        <w:rPr>
          <w:b/>
          <w:bCs/>
          <w:noProof/>
          <w:sz w:val="20"/>
          <w:szCs w:val="20"/>
        </w:rPr>
      </w:sdtEndPr>
      <w:sdtContent>
        <w:p w:rsidR="00AE1C28" w:rsidRPr="00843538" w:rsidRDefault="00AE1C28" w:rsidP="007D2E56">
          <w:pPr>
            <w:pStyle w:val="Tomsnon-headingheading"/>
          </w:pPr>
          <w:r w:rsidRPr="00843538">
            <w:t>Table of Contents</w:t>
          </w:r>
        </w:p>
        <w:p w:rsidR="007D2E56" w:rsidRDefault="00AE1C28">
          <w:pPr>
            <w:pStyle w:val="TOC1"/>
            <w:tabs>
              <w:tab w:val="left" w:pos="440"/>
              <w:tab w:val="right" w:leader="dot" w:pos="10416"/>
            </w:tabs>
            <w:rPr>
              <w:rFonts w:eastAsiaTheme="minorEastAsia"/>
              <w:noProof/>
              <w:sz w:val="22"/>
              <w:lang w:eastAsia="en-CA"/>
            </w:rPr>
          </w:pPr>
          <w:r w:rsidRPr="00843538">
            <w:rPr>
              <w:sz w:val="18"/>
              <w:szCs w:val="18"/>
            </w:rPr>
            <w:fldChar w:fldCharType="begin"/>
          </w:r>
          <w:r w:rsidRPr="00843538">
            <w:rPr>
              <w:sz w:val="18"/>
              <w:szCs w:val="18"/>
            </w:rPr>
            <w:instrText xml:space="preserve"> TOC \o "1-3" \h \z \u </w:instrText>
          </w:r>
          <w:r w:rsidRPr="00843538">
            <w:rPr>
              <w:sz w:val="18"/>
              <w:szCs w:val="18"/>
            </w:rPr>
            <w:fldChar w:fldCharType="separate"/>
          </w:r>
          <w:hyperlink w:anchor="_Toc470206108" w:history="1">
            <w:r w:rsidR="007D2E56" w:rsidRPr="00023748">
              <w:rPr>
                <w:rStyle w:val="Hyperlink"/>
                <w:noProof/>
              </w:rPr>
              <w:t>1</w:t>
            </w:r>
            <w:r w:rsidR="007D2E56">
              <w:rPr>
                <w:rFonts w:eastAsiaTheme="minorEastAsia"/>
                <w:noProof/>
                <w:sz w:val="22"/>
                <w:lang w:eastAsia="en-CA"/>
              </w:rPr>
              <w:tab/>
            </w:r>
            <w:r w:rsidR="007D2E56" w:rsidRPr="00023748">
              <w:rPr>
                <w:rStyle w:val="Hyperlink"/>
                <w:noProof/>
              </w:rPr>
              <w:t>Feasibility</w:t>
            </w:r>
            <w:r w:rsidR="007D2E56">
              <w:rPr>
                <w:noProof/>
                <w:webHidden/>
              </w:rPr>
              <w:tab/>
            </w:r>
            <w:r w:rsidR="007D2E56">
              <w:rPr>
                <w:noProof/>
                <w:webHidden/>
              </w:rPr>
              <w:fldChar w:fldCharType="begin"/>
            </w:r>
            <w:r w:rsidR="007D2E56">
              <w:rPr>
                <w:noProof/>
                <w:webHidden/>
              </w:rPr>
              <w:instrText xml:space="preserve"> PAGEREF _Toc470206108 \h </w:instrText>
            </w:r>
            <w:r w:rsidR="007D2E56">
              <w:rPr>
                <w:noProof/>
                <w:webHidden/>
              </w:rPr>
            </w:r>
            <w:r w:rsidR="007D2E56">
              <w:rPr>
                <w:noProof/>
                <w:webHidden/>
              </w:rPr>
              <w:fldChar w:fldCharType="separate"/>
            </w:r>
            <w:r w:rsidR="007D2E56">
              <w:rPr>
                <w:noProof/>
                <w:webHidden/>
              </w:rPr>
              <w:t>4</w:t>
            </w:r>
            <w:r w:rsidR="007D2E56">
              <w:rPr>
                <w:noProof/>
                <w:webHidden/>
              </w:rPr>
              <w:fldChar w:fldCharType="end"/>
            </w:r>
          </w:hyperlink>
        </w:p>
        <w:p w:rsidR="007D2E56" w:rsidRDefault="00F0671E">
          <w:pPr>
            <w:pStyle w:val="TOC2"/>
            <w:rPr>
              <w:rFonts w:eastAsiaTheme="minorEastAsia"/>
              <w:noProof/>
              <w:sz w:val="22"/>
              <w:lang w:eastAsia="en-CA"/>
            </w:rPr>
          </w:pPr>
          <w:hyperlink w:anchor="_Toc470206109" w:history="1">
            <w:r w:rsidR="007D2E56" w:rsidRPr="00023748">
              <w:rPr>
                <w:rStyle w:val="Hyperlink"/>
                <w:noProof/>
              </w:rPr>
              <w:t>The Feasibility .csv file</w:t>
            </w:r>
            <w:r w:rsidR="007D2E56">
              <w:rPr>
                <w:noProof/>
                <w:webHidden/>
              </w:rPr>
              <w:tab/>
            </w:r>
            <w:r w:rsidR="007D2E56">
              <w:rPr>
                <w:noProof/>
                <w:webHidden/>
              </w:rPr>
              <w:fldChar w:fldCharType="begin"/>
            </w:r>
            <w:r w:rsidR="007D2E56">
              <w:rPr>
                <w:noProof/>
                <w:webHidden/>
              </w:rPr>
              <w:instrText xml:space="preserve"> PAGEREF _Toc470206109 \h </w:instrText>
            </w:r>
            <w:r w:rsidR="007D2E56">
              <w:rPr>
                <w:noProof/>
                <w:webHidden/>
              </w:rPr>
            </w:r>
            <w:r w:rsidR="007D2E56">
              <w:rPr>
                <w:noProof/>
                <w:webHidden/>
              </w:rPr>
              <w:fldChar w:fldCharType="separate"/>
            </w:r>
            <w:r w:rsidR="007D2E56">
              <w:rPr>
                <w:noProof/>
                <w:webHidden/>
              </w:rPr>
              <w:t>4</w:t>
            </w:r>
            <w:r w:rsidR="007D2E56">
              <w:rPr>
                <w:noProof/>
                <w:webHidden/>
              </w:rPr>
              <w:fldChar w:fldCharType="end"/>
            </w:r>
          </w:hyperlink>
        </w:p>
        <w:p w:rsidR="007D2E56" w:rsidRDefault="00F0671E">
          <w:pPr>
            <w:pStyle w:val="TOC1"/>
            <w:tabs>
              <w:tab w:val="left" w:pos="440"/>
              <w:tab w:val="right" w:leader="dot" w:pos="10416"/>
            </w:tabs>
            <w:rPr>
              <w:rFonts w:eastAsiaTheme="minorEastAsia"/>
              <w:noProof/>
              <w:sz w:val="22"/>
              <w:lang w:eastAsia="en-CA"/>
            </w:rPr>
          </w:pPr>
          <w:hyperlink w:anchor="_Toc470206110" w:history="1">
            <w:r w:rsidR="007D2E56" w:rsidRPr="00023748">
              <w:rPr>
                <w:rStyle w:val="Hyperlink"/>
                <w:noProof/>
              </w:rPr>
              <w:t>2</w:t>
            </w:r>
            <w:r w:rsidR="007D2E56">
              <w:rPr>
                <w:rFonts w:eastAsiaTheme="minorEastAsia"/>
                <w:noProof/>
                <w:sz w:val="22"/>
                <w:lang w:eastAsia="en-CA"/>
              </w:rPr>
              <w:tab/>
            </w:r>
            <w:r w:rsidR="007D2E56" w:rsidRPr="00023748">
              <w:rPr>
                <w:rStyle w:val="Hyperlink"/>
                <w:noProof/>
              </w:rPr>
              <w:t>Specifying stock dynamics</w:t>
            </w:r>
            <w:r w:rsidR="007D2E56">
              <w:rPr>
                <w:noProof/>
                <w:webHidden/>
              </w:rPr>
              <w:tab/>
            </w:r>
            <w:r w:rsidR="007D2E56">
              <w:rPr>
                <w:noProof/>
                <w:webHidden/>
              </w:rPr>
              <w:fldChar w:fldCharType="begin"/>
            </w:r>
            <w:r w:rsidR="007D2E56">
              <w:rPr>
                <w:noProof/>
                <w:webHidden/>
              </w:rPr>
              <w:instrText xml:space="preserve"> PAGEREF _Toc470206110 \h </w:instrText>
            </w:r>
            <w:r w:rsidR="007D2E56">
              <w:rPr>
                <w:noProof/>
                <w:webHidden/>
              </w:rPr>
            </w:r>
            <w:r w:rsidR="007D2E56">
              <w:rPr>
                <w:noProof/>
                <w:webHidden/>
              </w:rPr>
              <w:fldChar w:fldCharType="separate"/>
            </w:r>
            <w:r w:rsidR="007D2E56">
              <w:rPr>
                <w:noProof/>
                <w:webHidden/>
              </w:rPr>
              <w:t>5</w:t>
            </w:r>
            <w:r w:rsidR="007D2E56">
              <w:rPr>
                <w:noProof/>
                <w:webHidden/>
              </w:rPr>
              <w:fldChar w:fldCharType="end"/>
            </w:r>
          </w:hyperlink>
        </w:p>
        <w:p w:rsidR="007D2E56" w:rsidRDefault="00F0671E">
          <w:pPr>
            <w:pStyle w:val="TOC2"/>
            <w:rPr>
              <w:rFonts w:eastAsiaTheme="minorEastAsia"/>
              <w:noProof/>
              <w:sz w:val="22"/>
              <w:lang w:eastAsia="en-CA"/>
            </w:rPr>
          </w:pPr>
          <w:hyperlink w:anchor="_Toc470206111" w:history="1">
            <w:r w:rsidR="007D2E56" w:rsidRPr="00023748">
              <w:rPr>
                <w:rStyle w:val="Hyperlink"/>
                <w:noProof/>
              </w:rPr>
              <w:t>The stock .csv file</w:t>
            </w:r>
            <w:r w:rsidR="007D2E56">
              <w:rPr>
                <w:noProof/>
                <w:webHidden/>
              </w:rPr>
              <w:tab/>
            </w:r>
            <w:r w:rsidR="007D2E56">
              <w:rPr>
                <w:noProof/>
                <w:webHidden/>
              </w:rPr>
              <w:fldChar w:fldCharType="begin"/>
            </w:r>
            <w:r w:rsidR="007D2E56">
              <w:rPr>
                <w:noProof/>
                <w:webHidden/>
              </w:rPr>
              <w:instrText xml:space="preserve"> PAGEREF _Toc470206111 \h </w:instrText>
            </w:r>
            <w:r w:rsidR="007D2E56">
              <w:rPr>
                <w:noProof/>
                <w:webHidden/>
              </w:rPr>
            </w:r>
            <w:r w:rsidR="007D2E56">
              <w:rPr>
                <w:noProof/>
                <w:webHidden/>
              </w:rPr>
              <w:fldChar w:fldCharType="separate"/>
            </w:r>
            <w:r w:rsidR="007D2E56">
              <w:rPr>
                <w:noProof/>
                <w:webHidden/>
              </w:rPr>
              <w:t>5</w:t>
            </w:r>
            <w:r w:rsidR="007D2E56">
              <w:rPr>
                <w:noProof/>
                <w:webHidden/>
              </w:rPr>
              <w:fldChar w:fldCharType="end"/>
            </w:r>
          </w:hyperlink>
        </w:p>
        <w:p w:rsidR="007D2E56" w:rsidRDefault="00F0671E">
          <w:pPr>
            <w:pStyle w:val="TOC2"/>
            <w:rPr>
              <w:rFonts w:eastAsiaTheme="minorEastAsia"/>
              <w:noProof/>
              <w:sz w:val="22"/>
              <w:lang w:eastAsia="en-CA"/>
            </w:rPr>
          </w:pPr>
          <w:hyperlink w:anchor="_Toc470206112" w:history="1">
            <w:r w:rsidR="007D2E56" w:rsidRPr="00023748">
              <w:rPr>
                <w:rStyle w:val="Hyperlink"/>
                <w:noProof/>
              </w:rPr>
              <w:t>Mortality and age</w:t>
            </w:r>
            <w:r w:rsidR="007D2E56">
              <w:rPr>
                <w:noProof/>
                <w:webHidden/>
              </w:rPr>
              <w:tab/>
            </w:r>
            <w:r w:rsidR="007D2E56">
              <w:rPr>
                <w:noProof/>
                <w:webHidden/>
              </w:rPr>
              <w:fldChar w:fldCharType="begin"/>
            </w:r>
            <w:r w:rsidR="007D2E56">
              <w:rPr>
                <w:noProof/>
                <w:webHidden/>
              </w:rPr>
              <w:instrText xml:space="preserve"> PAGEREF _Toc470206112 \h </w:instrText>
            </w:r>
            <w:r w:rsidR="007D2E56">
              <w:rPr>
                <w:noProof/>
                <w:webHidden/>
              </w:rPr>
            </w:r>
            <w:r w:rsidR="007D2E56">
              <w:rPr>
                <w:noProof/>
                <w:webHidden/>
              </w:rPr>
              <w:fldChar w:fldCharType="separate"/>
            </w:r>
            <w:r w:rsidR="007D2E56">
              <w:rPr>
                <w:noProof/>
                <w:webHidden/>
              </w:rPr>
              <w:t>6</w:t>
            </w:r>
            <w:r w:rsidR="007D2E56">
              <w:rPr>
                <w:noProof/>
                <w:webHidden/>
              </w:rPr>
              <w:fldChar w:fldCharType="end"/>
            </w:r>
          </w:hyperlink>
        </w:p>
        <w:p w:rsidR="007D2E56" w:rsidRDefault="00F0671E">
          <w:pPr>
            <w:pStyle w:val="TOC2"/>
            <w:rPr>
              <w:rFonts w:eastAsiaTheme="minorEastAsia"/>
              <w:noProof/>
              <w:sz w:val="22"/>
              <w:lang w:eastAsia="en-CA"/>
            </w:rPr>
          </w:pPr>
          <w:hyperlink w:anchor="_Toc470206113" w:history="1">
            <w:r w:rsidR="007D2E56" w:rsidRPr="00023748">
              <w:rPr>
                <w:rStyle w:val="Hyperlink"/>
                <w:noProof/>
              </w:rPr>
              <w:t>Recruitment</w:t>
            </w:r>
            <w:r w:rsidR="007D2E56">
              <w:rPr>
                <w:noProof/>
                <w:webHidden/>
              </w:rPr>
              <w:tab/>
            </w:r>
            <w:r w:rsidR="007D2E56">
              <w:rPr>
                <w:noProof/>
                <w:webHidden/>
              </w:rPr>
              <w:fldChar w:fldCharType="begin"/>
            </w:r>
            <w:r w:rsidR="007D2E56">
              <w:rPr>
                <w:noProof/>
                <w:webHidden/>
              </w:rPr>
              <w:instrText xml:space="preserve"> PAGEREF _Toc470206113 \h </w:instrText>
            </w:r>
            <w:r w:rsidR="007D2E56">
              <w:rPr>
                <w:noProof/>
                <w:webHidden/>
              </w:rPr>
            </w:r>
            <w:r w:rsidR="007D2E56">
              <w:rPr>
                <w:noProof/>
                <w:webHidden/>
              </w:rPr>
              <w:fldChar w:fldCharType="separate"/>
            </w:r>
            <w:r w:rsidR="007D2E56">
              <w:rPr>
                <w:noProof/>
                <w:webHidden/>
              </w:rPr>
              <w:t>7</w:t>
            </w:r>
            <w:r w:rsidR="007D2E56">
              <w:rPr>
                <w:noProof/>
                <w:webHidden/>
              </w:rPr>
              <w:fldChar w:fldCharType="end"/>
            </w:r>
          </w:hyperlink>
        </w:p>
        <w:p w:rsidR="007D2E56" w:rsidRDefault="00F0671E">
          <w:pPr>
            <w:pStyle w:val="TOC2"/>
            <w:rPr>
              <w:rFonts w:eastAsiaTheme="minorEastAsia"/>
              <w:noProof/>
              <w:sz w:val="22"/>
              <w:lang w:eastAsia="en-CA"/>
            </w:rPr>
          </w:pPr>
          <w:hyperlink w:anchor="_Toc470206114" w:history="1">
            <w:r w:rsidR="007D2E56" w:rsidRPr="00023748">
              <w:rPr>
                <w:rStyle w:val="Hyperlink"/>
                <w:noProof/>
              </w:rPr>
              <w:t>Growth</w:t>
            </w:r>
            <w:r w:rsidR="007D2E56">
              <w:rPr>
                <w:noProof/>
                <w:webHidden/>
              </w:rPr>
              <w:tab/>
            </w:r>
            <w:r w:rsidR="007D2E56">
              <w:rPr>
                <w:noProof/>
                <w:webHidden/>
              </w:rPr>
              <w:fldChar w:fldCharType="begin"/>
            </w:r>
            <w:r w:rsidR="007D2E56">
              <w:rPr>
                <w:noProof/>
                <w:webHidden/>
              </w:rPr>
              <w:instrText xml:space="preserve"> PAGEREF _Toc470206114 \h </w:instrText>
            </w:r>
            <w:r w:rsidR="007D2E56">
              <w:rPr>
                <w:noProof/>
                <w:webHidden/>
              </w:rPr>
            </w:r>
            <w:r w:rsidR="007D2E56">
              <w:rPr>
                <w:noProof/>
                <w:webHidden/>
              </w:rPr>
              <w:fldChar w:fldCharType="separate"/>
            </w:r>
            <w:r w:rsidR="007D2E56">
              <w:rPr>
                <w:noProof/>
                <w:webHidden/>
              </w:rPr>
              <w:t>8</w:t>
            </w:r>
            <w:r w:rsidR="007D2E56">
              <w:rPr>
                <w:noProof/>
                <w:webHidden/>
              </w:rPr>
              <w:fldChar w:fldCharType="end"/>
            </w:r>
          </w:hyperlink>
        </w:p>
        <w:p w:rsidR="007D2E56" w:rsidRDefault="00F0671E">
          <w:pPr>
            <w:pStyle w:val="TOC2"/>
            <w:rPr>
              <w:rFonts w:eastAsiaTheme="minorEastAsia"/>
              <w:noProof/>
              <w:sz w:val="22"/>
              <w:lang w:eastAsia="en-CA"/>
            </w:rPr>
          </w:pPr>
          <w:hyperlink w:anchor="_Toc470206115" w:history="1">
            <w:r w:rsidR="007D2E56" w:rsidRPr="00023748">
              <w:rPr>
                <w:rStyle w:val="Hyperlink"/>
                <w:noProof/>
              </w:rPr>
              <w:t>Stock depletion</w:t>
            </w:r>
            <w:r w:rsidR="007D2E56">
              <w:rPr>
                <w:noProof/>
                <w:webHidden/>
              </w:rPr>
              <w:tab/>
            </w:r>
            <w:r w:rsidR="007D2E56">
              <w:rPr>
                <w:noProof/>
                <w:webHidden/>
              </w:rPr>
              <w:fldChar w:fldCharType="begin"/>
            </w:r>
            <w:r w:rsidR="007D2E56">
              <w:rPr>
                <w:noProof/>
                <w:webHidden/>
              </w:rPr>
              <w:instrText xml:space="preserve"> PAGEREF _Toc470206115 \h </w:instrText>
            </w:r>
            <w:r w:rsidR="007D2E56">
              <w:rPr>
                <w:noProof/>
                <w:webHidden/>
              </w:rPr>
            </w:r>
            <w:r w:rsidR="007D2E56">
              <w:rPr>
                <w:noProof/>
                <w:webHidden/>
              </w:rPr>
              <w:fldChar w:fldCharType="separate"/>
            </w:r>
            <w:r w:rsidR="007D2E56">
              <w:rPr>
                <w:noProof/>
                <w:webHidden/>
              </w:rPr>
              <w:t>9</w:t>
            </w:r>
            <w:r w:rsidR="007D2E56">
              <w:rPr>
                <w:noProof/>
                <w:webHidden/>
              </w:rPr>
              <w:fldChar w:fldCharType="end"/>
            </w:r>
          </w:hyperlink>
        </w:p>
        <w:p w:rsidR="007D2E56" w:rsidRDefault="00F0671E">
          <w:pPr>
            <w:pStyle w:val="TOC2"/>
            <w:rPr>
              <w:rFonts w:eastAsiaTheme="minorEastAsia"/>
              <w:noProof/>
              <w:sz w:val="22"/>
              <w:lang w:eastAsia="en-CA"/>
            </w:rPr>
          </w:pPr>
          <w:hyperlink w:anchor="_Toc470206116" w:history="1">
            <w:r w:rsidR="007D2E56" w:rsidRPr="00023748">
              <w:rPr>
                <w:rStyle w:val="Hyperlink"/>
                <w:noProof/>
              </w:rPr>
              <w:t>Length-weight conversion parameters and maturity</w:t>
            </w:r>
            <w:r w:rsidR="007D2E56">
              <w:rPr>
                <w:noProof/>
                <w:webHidden/>
              </w:rPr>
              <w:tab/>
            </w:r>
            <w:r w:rsidR="007D2E56">
              <w:rPr>
                <w:noProof/>
                <w:webHidden/>
              </w:rPr>
              <w:fldChar w:fldCharType="begin"/>
            </w:r>
            <w:r w:rsidR="007D2E56">
              <w:rPr>
                <w:noProof/>
                <w:webHidden/>
              </w:rPr>
              <w:instrText xml:space="preserve"> PAGEREF _Toc470206116 \h </w:instrText>
            </w:r>
            <w:r w:rsidR="007D2E56">
              <w:rPr>
                <w:noProof/>
                <w:webHidden/>
              </w:rPr>
            </w:r>
            <w:r w:rsidR="007D2E56">
              <w:rPr>
                <w:noProof/>
                <w:webHidden/>
              </w:rPr>
              <w:fldChar w:fldCharType="separate"/>
            </w:r>
            <w:r w:rsidR="007D2E56">
              <w:rPr>
                <w:noProof/>
                <w:webHidden/>
              </w:rPr>
              <w:t>9</w:t>
            </w:r>
            <w:r w:rsidR="007D2E56">
              <w:rPr>
                <w:noProof/>
                <w:webHidden/>
              </w:rPr>
              <w:fldChar w:fldCharType="end"/>
            </w:r>
          </w:hyperlink>
        </w:p>
        <w:p w:rsidR="007D2E56" w:rsidRDefault="00F0671E">
          <w:pPr>
            <w:pStyle w:val="TOC2"/>
            <w:rPr>
              <w:rFonts w:eastAsiaTheme="minorEastAsia"/>
              <w:noProof/>
              <w:sz w:val="22"/>
              <w:lang w:eastAsia="en-CA"/>
            </w:rPr>
          </w:pPr>
          <w:hyperlink w:anchor="_Toc470206117" w:history="1">
            <w:r w:rsidR="007D2E56" w:rsidRPr="00F0671E">
              <w:rPr>
                <w:rStyle w:val="Hyperlink"/>
                <w:noProof/>
              </w:rPr>
              <w:t>Spatial distribution and movement</w:t>
            </w:r>
            <w:r w:rsidR="007D2E56">
              <w:rPr>
                <w:noProof/>
                <w:webHidden/>
              </w:rPr>
              <w:tab/>
            </w:r>
            <w:r w:rsidR="007D2E56">
              <w:rPr>
                <w:noProof/>
                <w:webHidden/>
              </w:rPr>
              <w:fldChar w:fldCharType="begin"/>
            </w:r>
            <w:r w:rsidR="007D2E56">
              <w:rPr>
                <w:noProof/>
                <w:webHidden/>
              </w:rPr>
              <w:instrText xml:space="preserve"> PAGEREF _Toc470206117 \h </w:instrText>
            </w:r>
            <w:r w:rsidR="007D2E56">
              <w:rPr>
                <w:noProof/>
                <w:webHidden/>
              </w:rPr>
            </w:r>
            <w:r w:rsidR="007D2E56">
              <w:rPr>
                <w:noProof/>
                <w:webHidden/>
              </w:rPr>
              <w:fldChar w:fldCharType="separate"/>
            </w:r>
            <w:r w:rsidR="007D2E56">
              <w:rPr>
                <w:noProof/>
                <w:webHidden/>
              </w:rPr>
              <w:t>10</w:t>
            </w:r>
            <w:r w:rsidR="007D2E56">
              <w:rPr>
                <w:noProof/>
                <w:webHidden/>
              </w:rPr>
              <w:fldChar w:fldCharType="end"/>
            </w:r>
          </w:hyperlink>
        </w:p>
        <w:p w:rsidR="007D2E56" w:rsidRDefault="00F0671E">
          <w:pPr>
            <w:pStyle w:val="TOC2"/>
            <w:rPr>
              <w:rFonts w:eastAsiaTheme="minorEastAsia"/>
              <w:noProof/>
              <w:sz w:val="22"/>
              <w:lang w:eastAsia="en-CA"/>
            </w:rPr>
          </w:pPr>
          <w:hyperlink w:anchor="_Toc470206118" w:history="1">
            <w:r w:rsidR="007D2E56" w:rsidRPr="00023748">
              <w:rPr>
                <w:rStyle w:val="Hyperlink"/>
                <w:noProof/>
              </w:rPr>
              <w:t>Non-stationarity in stock productivity</w:t>
            </w:r>
            <w:r w:rsidR="007D2E56">
              <w:rPr>
                <w:noProof/>
                <w:webHidden/>
              </w:rPr>
              <w:tab/>
            </w:r>
            <w:r w:rsidR="007D2E56">
              <w:rPr>
                <w:noProof/>
                <w:webHidden/>
              </w:rPr>
              <w:fldChar w:fldCharType="begin"/>
            </w:r>
            <w:r w:rsidR="007D2E56">
              <w:rPr>
                <w:noProof/>
                <w:webHidden/>
              </w:rPr>
              <w:instrText xml:space="preserve"> PAGEREF _Toc470206118 \h </w:instrText>
            </w:r>
            <w:r w:rsidR="007D2E56">
              <w:rPr>
                <w:noProof/>
                <w:webHidden/>
              </w:rPr>
            </w:r>
            <w:r w:rsidR="007D2E56">
              <w:rPr>
                <w:noProof/>
                <w:webHidden/>
              </w:rPr>
              <w:fldChar w:fldCharType="separate"/>
            </w:r>
            <w:r w:rsidR="007D2E56">
              <w:rPr>
                <w:noProof/>
                <w:webHidden/>
              </w:rPr>
              <w:t>10</w:t>
            </w:r>
            <w:r w:rsidR="007D2E56">
              <w:rPr>
                <w:noProof/>
                <w:webHidden/>
              </w:rPr>
              <w:fldChar w:fldCharType="end"/>
            </w:r>
          </w:hyperlink>
        </w:p>
        <w:p w:rsidR="007D2E56" w:rsidRDefault="00F0671E">
          <w:pPr>
            <w:pStyle w:val="TOC2"/>
            <w:rPr>
              <w:rFonts w:eastAsiaTheme="minorEastAsia"/>
              <w:noProof/>
              <w:sz w:val="22"/>
              <w:lang w:eastAsia="en-CA"/>
            </w:rPr>
          </w:pPr>
          <w:hyperlink w:anchor="_Toc470206119" w:history="1">
            <w:r w:rsidR="007D2E56" w:rsidRPr="00023748">
              <w:rPr>
                <w:rStyle w:val="Hyperlink"/>
                <w:noProof/>
              </w:rPr>
              <w:t>Maturity</w:t>
            </w:r>
            <w:r w:rsidR="007D2E56">
              <w:rPr>
                <w:noProof/>
                <w:webHidden/>
              </w:rPr>
              <w:tab/>
            </w:r>
            <w:r w:rsidR="007D2E56">
              <w:rPr>
                <w:noProof/>
                <w:webHidden/>
              </w:rPr>
              <w:fldChar w:fldCharType="begin"/>
            </w:r>
            <w:r w:rsidR="007D2E56">
              <w:rPr>
                <w:noProof/>
                <w:webHidden/>
              </w:rPr>
              <w:instrText xml:space="preserve"> PAGEREF _Toc470206119 \h </w:instrText>
            </w:r>
            <w:r w:rsidR="007D2E56">
              <w:rPr>
                <w:noProof/>
                <w:webHidden/>
              </w:rPr>
            </w:r>
            <w:r w:rsidR="007D2E56">
              <w:rPr>
                <w:noProof/>
                <w:webHidden/>
              </w:rPr>
              <w:fldChar w:fldCharType="separate"/>
            </w:r>
            <w:r w:rsidR="007D2E56">
              <w:rPr>
                <w:noProof/>
                <w:webHidden/>
              </w:rPr>
              <w:t>11</w:t>
            </w:r>
            <w:r w:rsidR="007D2E56">
              <w:rPr>
                <w:noProof/>
                <w:webHidden/>
              </w:rPr>
              <w:fldChar w:fldCharType="end"/>
            </w:r>
          </w:hyperlink>
        </w:p>
        <w:p w:rsidR="007D2E56" w:rsidRDefault="00F0671E">
          <w:pPr>
            <w:pStyle w:val="TOC2"/>
            <w:rPr>
              <w:rFonts w:eastAsiaTheme="minorEastAsia"/>
              <w:noProof/>
              <w:sz w:val="22"/>
              <w:lang w:eastAsia="en-CA"/>
            </w:rPr>
          </w:pPr>
          <w:hyperlink w:anchor="_Toc470206120" w:history="1">
            <w:r w:rsidR="007D2E56" w:rsidRPr="00023748">
              <w:rPr>
                <w:rStyle w:val="Hyperlink"/>
                <w:noProof/>
              </w:rPr>
              <w:t>Source of information</w:t>
            </w:r>
            <w:r w:rsidR="007D2E56">
              <w:rPr>
                <w:noProof/>
                <w:webHidden/>
              </w:rPr>
              <w:tab/>
            </w:r>
            <w:r w:rsidR="007D2E56">
              <w:rPr>
                <w:noProof/>
                <w:webHidden/>
              </w:rPr>
              <w:fldChar w:fldCharType="begin"/>
            </w:r>
            <w:r w:rsidR="007D2E56">
              <w:rPr>
                <w:noProof/>
                <w:webHidden/>
              </w:rPr>
              <w:instrText xml:space="preserve"> PAGEREF _Toc470206120 \h </w:instrText>
            </w:r>
            <w:r w:rsidR="007D2E56">
              <w:rPr>
                <w:noProof/>
                <w:webHidden/>
              </w:rPr>
            </w:r>
            <w:r w:rsidR="007D2E56">
              <w:rPr>
                <w:noProof/>
                <w:webHidden/>
              </w:rPr>
              <w:fldChar w:fldCharType="separate"/>
            </w:r>
            <w:r w:rsidR="007D2E56">
              <w:rPr>
                <w:noProof/>
                <w:webHidden/>
              </w:rPr>
              <w:t>11</w:t>
            </w:r>
            <w:r w:rsidR="007D2E56">
              <w:rPr>
                <w:noProof/>
                <w:webHidden/>
              </w:rPr>
              <w:fldChar w:fldCharType="end"/>
            </w:r>
          </w:hyperlink>
        </w:p>
        <w:p w:rsidR="007D2E56" w:rsidRDefault="00F0671E">
          <w:pPr>
            <w:pStyle w:val="TOC1"/>
            <w:tabs>
              <w:tab w:val="left" w:pos="440"/>
              <w:tab w:val="right" w:leader="dot" w:pos="10416"/>
            </w:tabs>
            <w:rPr>
              <w:rFonts w:eastAsiaTheme="minorEastAsia"/>
              <w:noProof/>
              <w:sz w:val="22"/>
              <w:lang w:eastAsia="en-CA"/>
            </w:rPr>
          </w:pPr>
          <w:hyperlink w:anchor="_Toc470206121" w:history="1">
            <w:r w:rsidR="007D2E56" w:rsidRPr="00023748">
              <w:rPr>
                <w:rStyle w:val="Hyperlink"/>
                <w:noProof/>
              </w:rPr>
              <w:t>3</w:t>
            </w:r>
            <w:r w:rsidR="007D2E56">
              <w:rPr>
                <w:rFonts w:eastAsiaTheme="minorEastAsia"/>
                <w:noProof/>
                <w:sz w:val="22"/>
                <w:lang w:eastAsia="en-CA"/>
              </w:rPr>
              <w:tab/>
            </w:r>
            <w:r w:rsidR="007D2E56" w:rsidRPr="00023748">
              <w:rPr>
                <w:rStyle w:val="Hyperlink"/>
                <w:noProof/>
              </w:rPr>
              <w:t>Specifying fleet parameters</w:t>
            </w:r>
            <w:r w:rsidR="007D2E56">
              <w:rPr>
                <w:noProof/>
                <w:webHidden/>
              </w:rPr>
              <w:tab/>
            </w:r>
            <w:r w:rsidR="007D2E56">
              <w:rPr>
                <w:noProof/>
                <w:webHidden/>
              </w:rPr>
              <w:fldChar w:fldCharType="begin"/>
            </w:r>
            <w:r w:rsidR="007D2E56">
              <w:rPr>
                <w:noProof/>
                <w:webHidden/>
              </w:rPr>
              <w:instrText xml:space="preserve"> PAGEREF _Toc470206121 \h </w:instrText>
            </w:r>
            <w:r w:rsidR="007D2E56">
              <w:rPr>
                <w:noProof/>
                <w:webHidden/>
              </w:rPr>
            </w:r>
            <w:r w:rsidR="007D2E56">
              <w:rPr>
                <w:noProof/>
                <w:webHidden/>
              </w:rPr>
              <w:fldChar w:fldCharType="separate"/>
            </w:r>
            <w:r w:rsidR="007D2E56">
              <w:rPr>
                <w:noProof/>
                <w:webHidden/>
              </w:rPr>
              <w:t>12</w:t>
            </w:r>
            <w:r w:rsidR="007D2E56">
              <w:rPr>
                <w:noProof/>
                <w:webHidden/>
              </w:rPr>
              <w:fldChar w:fldCharType="end"/>
            </w:r>
          </w:hyperlink>
        </w:p>
        <w:p w:rsidR="007D2E56" w:rsidRDefault="00F0671E">
          <w:pPr>
            <w:pStyle w:val="TOC2"/>
            <w:rPr>
              <w:rFonts w:eastAsiaTheme="minorEastAsia"/>
              <w:noProof/>
              <w:sz w:val="22"/>
              <w:lang w:eastAsia="en-CA"/>
            </w:rPr>
          </w:pPr>
          <w:hyperlink w:anchor="_Toc470206122" w:history="1">
            <w:r w:rsidR="007D2E56" w:rsidRPr="00023748">
              <w:rPr>
                <w:rStyle w:val="Hyperlink"/>
                <w:noProof/>
              </w:rPr>
              <w:t>The fleet .csv file</w:t>
            </w:r>
            <w:r w:rsidR="007D2E56">
              <w:rPr>
                <w:noProof/>
                <w:webHidden/>
              </w:rPr>
              <w:tab/>
            </w:r>
            <w:r w:rsidR="007D2E56">
              <w:rPr>
                <w:noProof/>
                <w:webHidden/>
              </w:rPr>
              <w:fldChar w:fldCharType="begin"/>
            </w:r>
            <w:r w:rsidR="007D2E56">
              <w:rPr>
                <w:noProof/>
                <w:webHidden/>
              </w:rPr>
              <w:instrText xml:space="preserve"> PAGEREF _Toc470206122 \h </w:instrText>
            </w:r>
            <w:r w:rsidR="007D2E56">
              <w:rPr>
                <w:noProof/>
                <w:webHidden/>
              </w:rPr>
            </w:r>
            <w:r w:rsidR="007D2E56">
              <w:rPr>
                <w:noProof/>
                <w:webHidden/>
              </w:rPr>
              <w:fldChar w:fldCharType="separate"/>
            </w:r>
            <w:r w:rsidR="007D2E56">
              <w:rPr>
                <w:noProof/>
                <w:webHidden/>
              </w:rPr>
              <w:t>12</w:t>
            </w:r>
            <w:r w:rsidR="007D2E56">
              <w:rPr>
                <w:noProof/>
                <w:webHidden/>
              </w:rPr>
              <w:fldChar w:fldCharType="end"/>
            </w:r>
          </w:hyperlink>
        </w:p>
        <w:p w:rsidR="007D2E56" w:rsidRDefault="00F0671E">
          <w:pPr>
            <w:pStyle w:val="TOC2"/>
            <w:rPr>
              <w:rFonts w:eastAsiaTheme="minorEastAsia"/>
              <w:noProof/>
              <w:sz w:val="22"/>
              <w:lang w:eastAsia="en-CA"/>
            </w:rPr>
          </w:pPr>
          <w:hyperlink w:anchor="_Toc470206123" w:history="1">
            <w:r w:rsidR="007D2E56" w:rsidRPr="00023748">
              <w:rPr>
                <w:rStyle w:val="Hyperlink"/>
                <w:noProof/>
              </w:rPr>
              <w:t>Name, historical years of fishing, spatial targeting</w:t>
            </w:r>
            <w:r w:rsidR="007D2E56">
              <w:rPr>
                <w:noProof/>
                <w:webHidden/>
              </w:rPr>
              <w:tab/>
            </w:r>
            <w:r w:rsidR="007D2E56">
              <w:rPr>
                <w:noProof/>
                <w:webHidden/>
              </w:rPr>
              <w:fldChar w:fldCharType="begin"/>
            </w:r>
            <w:r w:rsidR="007D2E56">
              <w:rPr>
                <w:noProof/>
                <w:webHidden/>
              </w:rPr>
              <w:instrText xml:space="preserve"> PAGEREF _Toc470206123 \h </w:instrText>
            </w:r>
            <w:r w:rsidR="007D2E56">
              <w:rPr>
                <w:noProof/>
                <w:webHidden/>
              </w:rPr>
            </w:r>
            <w:r w:rsidR="007D2E56">
              <w:rPr>
                <w:noProof/>
                <w:webHidden/>
              </w:rPr>
              <w:fldChar w:fldCharType="separate"/>
            </w:r>
            <w:r w:rsidR="007D2E56">
              <w:rPr>
                <w:noProof/>
                <w:webHidden/>
              </w:rPr>
              <w:t>12</w:t>
            </w:r>
            <w:r w:rsidR="007D2E56">
              <w:rPr>
                <w:noProof/>
                <w:webHidden/>
              </w:rPr>
              <w:fldChar w:fldCharType="end"/>
            </w:r>
          </w:hyperlink>
        </w:p>
        <w:p w:rsidR="007D2E56" w:rsidRDefault="00F0671E">
          <w:pPr>
            <w:pStyle w:val="TOC2"/>
            <w:rPr>
              <w:rFonts w:eastAsiaTheme="minorEastAsia"/>
              <w:noProof/>
              <w:sz w:val="22"/>
              <w:lang w:eastAsia="en-CA"/>
            </w:rPr>
          </w:pPr>
          <w:hyperlink w:anchor="_Toc470206124" w:history="1">
            <w:r w:rsidR="007D2E56" w:rsidRPr="00023748">
              <w:rPr>
                <w:rStyle w:val="Hyperlink"/>
                <w:noProof/>
              </w:rPr>
              <w:t>Inter-annual variability in fishing effort, annual increase in catchability, inter-annual variability in catchability</w:t>
            </w:r>
            <w:r w:rsidR="007D2E56">
              <w:rPr>
                <w:noProof/>
                <w:webHidden/>
              </w:rPr>
              <w:tab/>
            </w:r>
            <w:r w:rsidR="007D2E56">
              <w:rPr>
                <w:noProof/>
                <w:webHidden/>
              </w:rPr>
              <w:fldChar w:fldCharType="begin"/>
            </w:r>
            <w:r w:rsidR="007D2E56">
              <w:rPr>
                <w:noProof/>
                <w:webHidden/>
              </w:rPr>
              <w:instrText xml:space="preserve"> PAGEREF _Toc470206124 \h </w:instrText>
            </w:r>
            <w:r w:rsidR="007D2E56">
              <w:rPr>
                <w:noProof/>
                <w:webHidden/>
              </w:rPr>
            </w:r>
            <w:r w:rsidR="007D2E56">
              <w:rPr>
                <w:noProof/>
                <w:webHidden/>
              </w:rPr>
              <w:fldChar w:fldCharType="separate"/>
            </w:r>
            <w:r w:rsidR="007D2E56">
              <w:rPr>
                <w:noProof/>
                <w:webHidden/>
              </w:rPr>
              <w:t>13</w:t>
            </w:r>
            <w:r w:rsidR="007D2E56">
              <w:rPr>
                <w:noProof/>
                <w:webHidden/>
              </w:rPr>
              <w:fldChar w:fldCharType="end"/>
            </w:r>
          </w:hyperlink>
        </w:p>
        <w:p w:rsidR="007D2E56" w:rsidRDefault="00F0671E">
          <w:pPr>
            <w:pStyle w:val="TOC2"/>
            <w:rPr>
              <w:rFonts w:eastAsiaTheme="minorEastAsia"/>
              <w:noProof/>
              <w:sz w:val="22"/>
              <w:lang w:eastAsia="en-CA"/>
            </w:rPr>
          </w:pPr>
          <w:hyperlink w:anchor="_Toc470206125" w:history="1">
            <w:r w:rsidR="007D2E56" w:rsidRPr="00023748">
              <w:rPr>
                <w:rStyle w:val="Hyperlink"/>
                <w:noProof/>
              </w:rPr>
              <w:t>Trend in historical fishing effort</w:t>
            </w:r>
            <w:r w:rsidR="007D2E56">
              <w:rPr>
                <w:noProof/>
                <w:webHidden/>
              </w:rPr>
              <w:tab/>
            </w:r>
            <w:r w:rsidR="007D2E56">
              <w:rPr>
                <w:noProof/>
                <w:webHidden/>
              </w:rPr>
              <w:fldChar w:fldCharType="begin"/>
            </w:r>
            <w:r w:rsidR="007D2E56">
              <w:rPr>
                <w:noProof/>
                <w:webHidden/>
              </w:rPr>
              <w:instrText xml:space="preserve"> PAGEREF _Toc470206125 \h </w:instrText>
            </w:r>
            <w:r w:rsidR="007D2E56">
              <w:rPr>
                <w:noProof/>
                <w:webHidden/>
              </w:rPr>
            </w:r>
            <w:r w:rsidR="007D2E56">
              <w:rPr>
                <w:noProof/>
                <w:webHidden/>
              </w:rPr>
              <w:fldChar w:fldCharType="separate"/>
            </w:r>
            <w:r w:rsidR="007D2E56">
              <w:rPr>
                <w:noProof/>
                <w:webHidden/>
              </w:rPr>
              <w:t>14</w:t>
            </w:r>
            <w:r w:rsidR="007D2E56">
              <w:rPr>
                <w:noProof/>
                <w:webHidden/>
              </w:rPr>
              <w:fldChar w:fldCharType="end"/>
            </w:r>
          </w:hyperlink>
        </w:p>
        <w:p w:rsidR="007D2E56" w:rsidRDefault="00F0671E">
          <w:pPr>
            <w:pStyle w:val="TOC2"/>
            <w:rPr>
              <w:rFonts w:eastAsiaTheme="minorEastAsia"/>
              <w:noProof/>
              <w:sz w:val="22"/>
              <w:lang w:eastAsia="en-CA"/>
            </w:rPr>
          </w:pPr>
          <w:hyperlink w:anchor="_Toc470206126" w:history="1">
            <w:r w:rsidR="007D2E56" w:rsidRPr="00023748">
              <w:rPr>
                <w:rStyle w:val="Hyperlink"/>
                <w:noProof/>
              </w:rPr>
              <w:t>Fishery length selectivity</w:t>
            </w:r>
            <w:r w:rsidR="007D2E56">
              <w:rPr>
                <w:noProof/>
                <w:webHidden/>
              </w:rPr>
              <w:tab/>
            </w:r>
            <w:r w:rsidR="007D2E56">
              <w:rPr>
                <w:noProof/>
                <w:webHidden/>
              </w:rPr>
              <w:fldChar w:fldCharType="begin"/>
            </w:r>
            <w:r w:rsidR="007D2E56">
              <w:rPr>
                <w:noProof/>
                <w:webHidden/>
              </w:rPr>
              <w:instrText xml:space="preserve"> PAGEREF _Toc470206126 \h </w:instrText>
            </w:r>
            <w:r w:rsidR="007D2E56">
              <w:rPr>
                <w:noProof/>
                <w:webHidden/>
              </w:rPr>
            </w:r>
            <w:r w:rsidR="007D2E56">
              <w:rPr>
                <w:noProof/>
                <w:webHidden/>
              </w:rPr>
              <w:fldChar w:fldCharType="separate"/>
            </w:r>
            <w:r w:rsidR="007D2E56">
              <w:rPr>
                <w:noProof/>
                <w:webHidden/>
              </w:rPr>
              <w:t>15</w:t>
            </w:r>
            <w:r w:rsidR="007D2E56">
              <w:rPr>
                <w:noProof/>
                <w:webHidden/>
              </w:rPr>
              <w:fldChar w:fldCharType="end"/>
            </w:r>
          </w:hyperlink>
        </w:p>
        <w:p w:rsidR="007D2E56" w:rsidRDefault="00F0671E">
          <w:pPr>
            <w:pStyle w:val="TOC1"/>
            <w:tabs>
              <w:tab w:val="left" w:pos="440"/>
              <w:tab w:val="right" w:leader="dot" w:pos="10416"/>
            </w:tabs>
            <w:rPr>
              <w:rFonts w:eastAsiaTheme="minorEastAsia"/>
              <w:noProof/>
              <w:sz w:val="22"/>
              <w:lang w:eastAsia="en-CA"/>
            </w:rPr>
          </w:pPr>
          <w:hyperlink w:anchor="_Toc470206127" w:history="1">
            <w:r w:rsidR="007D2E56" w:rsidRPr="00023748">
              <w:rPr>
                <w:rStyle w:val="Hyperlink"/>
                <w:noProof/>
              </w:rPr>
              <w:t>4</w:t>
            </w:r>
            <w:r w:rsidR="007D2E56">
              <w:rPr>
                <w:rFonts w:eastAsiaTheme="minorEastAsia"/>
                <w:noProof/>
                <w:sz w:val="22"/>
                <w:lang w:eastAsia="en-CA"/>
              </w:rPr>
              <w:tab/>
            </w:r>
            <w:r w:rsidR="007D2E56" w:rsidRPr="00023748">
              <w:rPr>
                <w:rStyle w:val="Hyperlink"/>
                <w:noProof/>
              </w:rPr>
              <w:t>Specifying observation error model parameters</w:t>
            </w:r>
            <w:r w:rsidR="007D2E56">
              <w:rPr>
                <w:noProof/>
                <w:webHidden/>
              </w:rPr>
              <w:tab/>
            </w:r>
            <w:r w:rsidR="007D2E56">
              <w:rPr>
                <w:noProof/>
                <w:webHidden/>
              </w:rPr>
              <w:fldChar w:fldCharType="begin"/>
            </w:r>
            <w:r w:rsidR="007D2E56">
              <w:rPr>
                <w:noProof/>
                <w:webHidden/>
              </w:rPr>
              <w:instrText xml:space="preserve"> PAGEREF _Toc470206127 \h </w:instrText>
            </w:r>
            <w:r w:rsidR="007D2E56">
              <w:rPr>
                <w:noProof/>
                <w:webHidden/>
              </w:rPr>
            </w:r>
            <w:r w:rsidR="007D2E56">
              <w:rPr>
                <w:noProof/>
                <w:webHidden/>
              </w:rPr>
              <w:fldChar w:fldCharType="separate"/>
            </w:r>
            <w:r w:rsidR="007D2E56">
              <w:rPr>
                <w:noProof/>
                <w:webHidden/>
              </w:rPr>
              <w:t>16</w:t>
            </w:r>
            <w:r w:rsidR="007D2E56">
              <w:rPr>
                <w:noProof/>
                <w:webHidden/>
              </w:rPr>
              <w:fldChar w:fldCharType="end"/>
            </w:r>
          </w:hyperlink>
        </w:p>
        <w:p w:rsidR="007D2E56" w:rsidRDefault="00F0671E">
          <w:pPr>
            <w:pStyle w:val="TOC2"/>
            <w:rPr>
              <w:rFonts w:eastAsiaTheme="minorEastAsia"/>
              <w:noProof/>
              <w:sz w:val="22"/>
              <w:lang w:eastAsia="en-CA"/>
            </w:rPr>
          </w:pPr>
          <w:hyperlink w:anchor="_Toc470206128" w:history="1">
            <w:r w:rsidR="007D2E56" w:rsidRPr="00023748">
              <w:rPr>
                <w:rStyle w:val="Hyperlink"/>
                <w:noProof/>
              </w:rPr>
              <w:t>The observation</w:t>
            </w:r>
            <w:r w:rsidR="007D2E56">
              <w:rPr>
                <w:noProof/>
                <w:webHidden/>
              </w:rPr>
              <w:tab/>
            </w:r>
            <w:r w:rsidR="007D2E56">
              <w:rPr>
                <w:noProof/>
                <w:webHidden/>
              </w:rPr>
              <w:fldChar w:fldCharType="begin"/>
            </w:r>
            <w:r w:rsidR="007D2E56">
              <w:rPr>
                <w:noProof/>
                <w:webHidden/>
              </w:rPr>
              <w:instrText xml:space="preserve"> PAGEREF _Toc470206128 \h </w:instrText>
            </w:r>
            <w:r w:rsidR="007D2E56">
              <w:rPr>
                <w:noProof/>
                <w:webHidden/>
              </w:rPr>
            </w:r>
            <w:r w:rsidR="007D2E56">
              <w:rPr>
                <w:noProof/>
                <w:webHidden/>
              </w:rPr>
              <w:fldChar w:fldCharType="separate"/>
            </w:r>
            <w:r w:rsidR="007D2E56">
              <w:rPr>
                <w:noProof/>
                <w:webHidden/>
              </w:rPr>
              <w:t>16</w:t>
            </w:r>
            <w:r w:rsidR="007D2E56">
              <w:rPr>
                <w:noProof/>
                <w:webHidden/>
              </w:rPr>
              <w:fldChar w:fldCharType="end"/>
            </w:r>
          </w:hyperlink>
        </w:p>
        <w:p w:rsidR="007D2E56" w:rsidRDefault="00F0671E">
          <w:pPr>
            <w:pStyle w:val="TOC1"/>
            <w:tabs>
              <w:tab w:val="left" w:pos="440"/>
              <w:tab w:val="right" w:leader="dot" w:pos="10416"/>
            </w:tabs>
            <w:rPr>
              <w:rFonts w:eastAsiaTheme="minorEastAsia"/>
              <w:noProof/>
              <w:sz w:val="22"/>
              <w:lang w:eastAsia="en-CA"/>
            </w:rPr>
          </w:pPr>
          <w:hyperlink w:anchor="_Toc470206129" w:history="1">
            <w:r w:rsidR="007D2E56" w:rsidRPr="00023748">
              <w:rPr>
                <w:rStyle w:val="Hyperlink"/>
                <w:noProof/>
              </w:rPr>
              <w:t>5</w:t>
            </w:r>
            <w:r w:rsidR="007D2E56">
              <w:rPr>
                <w:rFonts w:eastAsiaTheme="minorEastAsia"/>
                <w:noProof/>
                <w:sz w:val="22"/>
                <w:lang w:eastAsia="en-CA"/>
              </w:rPr>
              <w:tab/>
            </w:r>
            <w:r w:rsidR="007D2E56" w:rsidRPr="00023748">
              <w:rPr>
                <w:rStyle w:val="Hyperlink"/>
                <w:noProof/>
              </w:rPr>
              <w:t>References</w:t>
            </w:r>
            <w:r w:rsidR="007D2E56">
              <w:rPr>
                <w:noProof/>
                <w:webHidden/>
              </w:rPr>
              <w:tab/>
            </w:r>
            <w:r w:rsidR="007D2E56">
              <w:rPr>
                <w:noProof/>
                <w:webHidden/>
              </w:rPr>
              <w:fldChar w:fldCharType="begin"/>
            </w:r>
            <w:r w:rsidR="007D2E56">
              <w:rPr>
                <w:noProof/>
                <w:webHidden/>
              </w:rPr>
              <w:instrText xml:space="preserve"> PAGEREF _Toc470206129 \h </w:instrText>
            </w:r>
            <w:r w:rsidR="007D2E56">
              <w:rPr>
                <w:noProof/>
                <w:webHidden/>
              </w:rPr>
            </w:r>
            <w:r w:rsidR="007D2E56">
              <w:rPr>
                <w:noProof/>
                <w:webHidden/>
              </w:rPr>
              <w:fldChar w:fldCharType="separate"/>
            </w:r>
            <w:r w:rsidR="007D2E56">
              <w:rPr>
                <w:noProof/>
                <w:webHidden/>
              </w:rPr>
              <w:t>17</w:t>
            </w:r>
            <w:r w:rsidR="007D2E56">
              <w:rPr>
                <w:noProof/>
                <w:webHidden/>
              </w:rPr>
              <w:fldChar w:fldCharType="end"/>
            </w:r>
          </w:hyperlink>
        </w:p>
        <w:p w:rsidR="00AE1C28" w:rsidRDefault="00AE1C28" w:rsidP="00843538">
          <w:pPr>
            <w:spacing w:after="0" w:line="20" w:lineRule="atLeast"/>
          </w:pPr>
          <w:r w:rsidRPr="00843538">
            <w:rPr>
              <w:b/>
              <w:bCs/>
              <w:noProof/>
              <w:sz w:val="18"/>
              <w:szCs w:val="18"/>
            </w:rPr>
            <w:fldChar w:fldCharType="end"/>
          </w:r>
        </w:p>
      </w:sdtContent>
    </w:sdt>
    <w:p w:rsidR="001708B9" w:rsidRDefault="00AE1C28" w:rsidP="001708B9">
      <w:pPr>
        <w:pStyle w:val="Tomsnon-headingheading"/>
      </w:pPr>
      <w:bookmarkStart w:id="0" w:name="_Toc466360841"/>
      <w:r>
        <w:br w:type="page"/>
      </w:r>
    </w:p>
    <w:p w:rsidR="00B07541" w:rsidRDefault="00B07541" w:rsidP="001708B9">
      <w:pPr>
        <w:pStyle w:val="Heading1"/>
      </w:pPr>
      <w:bookmarkStart w:id="1" w:name="_Toc470206108"/>
      <w:r>
        <w:lastRenderedPageBreak/>
        <w:t>Feasibility</w:t>
      </w:r>
      <w:bookmarkEnd w:id="1"/>
      <w:r>
        <w:t xml:space="preserve"> </w:t>
      </w:r>
    </w:p>
    <w:p w:rsidR="003F34D6" w:rsidRDefault="003F34D6" w:rsidP="00023EB5">
      <w:pPr>
        <w:pStyle w:val="Tomsnon-headingheading"/>
      </w:pPr>
      <w:bookmarkStart w:id="2" w:name="_Toc470206109"/>
      <w:r w:rsidRPr="00023EB5">
        <w:rPr>
          <w:rStyle w:val="Heading2Char"/>
        </w:rPr>
        <w:t xml:space="preserve">The </w:t>
      </w:r>
      <w:r w:rsidRPr="00E3569F">
        <w:rPr>
          <w:rStyle w:val="Heading2Char"/>
        </w:rPr>
        <w:t>Feasibility .csv</w:t>
      </w:r>
      <w:r w:rsidR="00E3569F">
        <w:rPr>
          <w:rStyle w:val="Heading2Char"/>
        </w:rPr>
        <w:t xml:space="preserve"> file</w:t>
      </w:r>
      <w:bookmarkEnd w:id="2"/>
      <w:r>
        <w:t xml:space="preserve"> (</w:t>
      </w:r>
      <w:r w:rsidR="00BF7503">
        <w:t>Fease_</w:t>
      </w:r>
      <w:r w:rsidR="001708B9">
        <w:t>CR</w:t>
      </w:r>
      <w:r w:rsidR="00BF7503">
        <w:t>.csv</w:t>
      </w:r>
      <w:r>
        <w:t>)</w:t>
      </w:r>
    </w:p>
    <w:p w:rsidR="002D4E12" w:rsidRDefault="002D4E12">
      <w:pPr>
        <w:spacing w:after="160"/>
      </w:pPr>
      <w:r>
        <w:rPr>
          <w:noProof/>
          <w:lang w:eastAsia="en-CA"/>
        </w:rPr>
        <w:drawing>
          <wp:inline distT="0" distB="0" distL="0" distR="0" wp14:anchorId="608E28F0" wp14:editId="48C578F2">
            <wp:extent cx="5524500" cy="27109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24500" cy="2710900"/>
                    </a:xfrm>
                    <a:prstGeom prst="rect">
                      <a:avLst/>
                    </a:prstGeom>
                  </pic:spPr>
                </pic:pic>
              </a:graphicData>
            </a:graphic>
          </wp:inline>
        </w:drawing>
      </w:r>
    </w:p>
    <w:p w:rsidR="003F34D6" w:rsidRPr="001A4506" w:rsidRDefault="003F34D6">
      <w:pPr>
        <w:spacing w:after="160"/>
      </w:pPr>
      <w:r w:rsidRPr="001A4506">
        <w:t xml:space="preserve">In most data-limited settings one or more types of data may be missing or unprocessed. It may be desirable to begin the Management Strategy Evaluation (MSE) by constraining the computationally intensive analyses to only those management procedures (MP) that can be applied in practice. </w:t>
      </w:r>
    </w:p>
    <w:p w:rsidR="003F34D6" w:rsidRPr="001A4506" w:rsidRDefault="003F34D6">
      <w:pPr>
        <w:spacing w:after="160"/>
      </w:pPr>
      <w:r w:rsidRPr="001A4506">
        <w:t xml:space="preserve">Having said this there are good reasons to include a wider range of MPs than the available data allow. For example MSE testing of a wider range of MPs may reveal those that perform much better thereby justifying the collection of other data. </w:t>
      </w:r>
    </w:p>
    <w:p w:rsidR="003F34D6" w:rsidRDefault="001A4506">
      <w:pPr>
        <w:spacing w:after="160"/>
      </w:pPr>
      <w:r>
        <w:t xml:space="preserve">Since stock assessments have been carried out for Canary Rockfish all data types are available and no MPs can be ruled out </w:t>
      </w:r>
      <w:proofErr w:type="spellStart"/>
      <w:r w:rsidRPr="001A4506">
        <w:rPr>
          <w:i/>
        </w:rPr>
        <w:t>apriori</w:t>
      </w:r>
      <w:proofErr w:type="spellEnd"/>
      <w:r>
        <w:t xml:space="preserve">. </w:t>
      </w:r>
    </w:p>
    <w:p w:rsidR="00196150" w:rsidRDefault="001A4506">
      <w:pPr>
        <w:spacing w:after="160"/>
        <w:rPr>
          <w:rFonts w:asciiTheme="majorHAnsi" w:eastAsiaTheme="majorEastAsia" w:hAnsiTheme="majorHAnsi" w:cstheme="majorBidi"/>
          <w:color w:val="2E74B5" w:themeColor="accent1" w:themeShade="BF"/>
          <w:sz w:val="32"/>
          <w:szCs w:val="32"/>
        </w:rPr>
      </w:pPr>
      <w:r>
        <w:rPr>
          <w:noProof/>
          <w:lang w:eastAsia="en-CA"/>
        </w:rPr>
        <w:drawing>
          <wp:inline distT="0" distB="0" distL="0" distR="0" wp14:anchorId="5FC032D3" wp14:editId="6B6AA2B7">
            <wp:extent cx="2989390" cy="2865120"/>
            <wp:effectExtent l="19050" t="19050" r="2095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6611" cy="2872041"/>
                    </a:xfrm>
                    <a:prstGeom prst="rect">
                      <a:avLst/>
                    </a:prstGeom>
                    <a:ln w="25400">
                      <a:solidFill>
                        <a:srgbClr val="FF0000"/>
                      </a:solidFill>
                    </a:ln>
                  </pic:spPr>
                </pic:pic>
              </a:graphicData>
            </a:graphic>
          </wp:inline>
        </w:drawing>
      </w:r>
      <w:r w:rsidR="00196150" w:rsidRPr="00D42B15">
        <w:rPr>
          <w:color w:val="FF0000"/>
        </w:rPr>
        <w:br w:type="page"/>
      </w:r>
    </w:p>
    <w:p w:rsidR="003230DA" w:rsidRDefault="00381E68" w:rsidP="00AE1C28">
      <w:pPr>
        <w:pStyle w:val="Heading1"/>
      </w:pPr>
      <w:bookmarkStart w:id="3" w:name="_Toc470206110"/>
      <w:r>
        <w:lastRenderedPageBreak/>
        <w:t>S</w:t>
      </w:r>
      <w:r w:rsidR="003230DA">
        <w:t xml:space="preserve">pecifying stock </w:t>
      </w:r>
      <w:r w:rsidR="003230DA" w:rsidRPr="009F4F76">
        <w:t>dynamics</w:t>
      </w:r>
      <w:bookmarkEnd w:id="0"/>
      <w:bookmarkEnd w:id="3"/>
    </w:p>
    <w:p w:rsidR="003230DA" w:rsidRPr="00632C3E" w:rsidRDefault="00781094" w:rsidP="00AE1C28">
      <w:pPr>
        <w:pStyle w:val="Tomsnon-headingheading"/>
        <w:rPr>
          <w:rStyle w:val="IntenseEmphasis"/>
        </w:rPr>
      </w:pPr>
      <w:bookmarkStart w:id="4" w:name="_Toc470206111"/>
      <w:bookmarkStart w:id="5" w:name="_Toc466360842"/>
      <w:r w:rsidRPr="00AE1C28">
        <w:rPr>
          <w:rStyle w:val="Heading2Char"/>
        </w:rPr>
        <w:t>The stock .csv file</w:t>
      </w:r>
      <w:bookmarkEnd w:id="4"/>
      <w:r w:rsidRPr="00AE1C28">
        <w:rPr>
          <w:rStyle w:val="Heading2Char"/>
        </w:rPr>
        <w:t xml:space="preserve"> </w:t>
      </w:r>
      <w:r w:rsidRPr="00426226">
        <w:t>(</w:t>
      </w:r>
      <w:r w:rsidR="00BF7503">
        <w:t>Stock_</w:t>
      </w:r>
      <w:r w:rsidR="00592F48">
        <w:t>CR</w:t>
      </w:r>
      <w:r w:rsidR="00BF7503">
        <w:t>.csv</w:t>
      </w:r>
      <w:r w:rsidRPr="00426226">
        <w:t>)</w:t>
      </w:r>
      <w:bookmarkEnd w:id="5"/>
    </w:p>
    <w:p w:rsidR="003230DA" w:rsidRDefault="002177FF" w:rsidP="003230DA">
      <w:r>
        <w:rPr>
          <w:noProof/>
          <w:lang w:eastAsia="en-CA"/>
        </w:rPr>
        <w:drawing>
          <wp:inline distT="0" distB="0" distL="0" distR="0" wp14:anchorId="218273E7" wp14:editId="24A53877">
            <wp:extent cx="4988155" cy="51511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8155" cy="5151120"/>
                    </a:xfrm>
                    <a:prstGeom prst="rect">
                      <a:avLst/>
                    </a:prstGeom>
                  </pic:spPr>
                </pic:pic>
              </a:graphicData>
            </a:graphic>
          </wp:inline>
        </w:drawing>
      </w:r>
    </w:p>
    <w:p w:rsidR="00781094" w:rsidRDefault="00781094" w:rsidP="003230DA"/>
    <w:p w:rsidR="00AC13BD" w:rsidRPr="00632C3E" w:rsidRDefault="009F4F76" w:rsidP="00AE1C28">
      <w:pPr>
        <w:pStyle w:val="Tomsnon-headingheading"/>
        <w:rPr>
          <w:rStyle w:val="IntenseEmphasis"/>
        </w:rPr>
      </w:pPr>
      <w:bookmarkStart w:id="6" w:name="_Toc466360843"/>
      <w:r w:rsidRPr="00632C3E">
        <w:rPr>
          <w:rStyle w:val="IntenseEmphasis"/>
        </w:rPr>
        <w:t xml:space="preserve">The </w:t>
      </w:r>
      <w:r w:rsidR="00D42DCD" w:rsidRPr="00632C3E">
        <w:rPr>
          <w:rStyle w:val="IntenseEmphasis"/>
        </w:rPr>
        <w:t>critical</w:t>
      </w:r>
      <w:r w:rsidRPr="00632C3E">
        <w:rPr>
          <w:rStyle w:val="IntenseEmphasis"/>
        </w:rPr>
        <w:t xml:space="preserve"> </w:t>
      </w:r>
      <w:r w:rsidR="00D42DCD" w:rsidRPr="00632C3E">
        <w:rPr>
          <w:rStyle w:val="IntenseEmphasis"/>
        </w:rPr>
        <w:t>parameters</w:t>
      </w:r>
      <w:bookmarkEnd w:id="6"/>
    </w:p>
    <w:p w:rsidR="00FF6A49" w:rsidRDefault="00AC13BD" w:rsidP="00AC13BD">
      <w:r>
        <w:t>Typically</w:t>
      </w:r>
      <w:r w:rsidR="00D42DCD">
        <w:t xml:space="preserve"> </w:t>
      </w:r>
      <w:r>
        <w:t xml:space="preserve">the performance of management procedures is most strongly determined by </w:t>
      </w:r>
      <w:r w:rsidR="00FF6A49">
        <w:t xml:space="preserve">longevity and </w:t>
      </w:r>
      <w:r>
        <w:t>stock productivity (M), resil</w:t>
      </w:r>
      <w:r w:rsidR="00FF6A49">
        <w:t>i</w:t>
      </w:r>
      <w:r>
        <w:t>ence to fishing (h)</w:t>
      </w:r>
      <w:r w:rsidR="00FF6A49">
        <w:t>, stock level</w:t>
      </w:r>
      <w:r w:rsidR="00592F48">
        <w:t xml:space="preserve"> relative to unfished</w:t>
      </w:r>
      <w:r w:rsidR="00FF6A49">
        <w:t xml:space="preserve"> (D), non-stationarity in productivity (AC, but also </w:t>
      </w:r>
      <w:proofErr w:type="spellStart"/>
      <w:r w:rsidR="00C67198">
        <w:t>Kgrad</w:t>
      </w:r>
      <w:proofErr w:type="spellEnd"/>
      <w:r w:rsidR="00C67198">
        <w:t xml:space="preserve">), length at maturity (L50, L50_95) </w:t>
      </w:r>
      <w:r w:rsidR="00FF6A49">
        <w:t>and the variability in recruitment (</w:t>
      </w:r>
      <w:proofErr w:type="spellStart"/>
      <w:r w:rsidR="00FF6A49">
        <w:t>Perr</w:t>
      </w:r>
      <w:proofErr w:type="spellEnd"/>
      <w:r w:rsidR="00FF6A49">
        <w:t xml:space="preserve">). </w:t>
      </w:r>
    </w:p>
    <w:p w:rsidR="00C67198" w:rsidRDefault="00FF6A49" w:rsidP="00AC13BD">
      <w:r>
        <w:t xml:space="preserve">However there are </w:t>
      </w:r>
      <w:r w:rsidR="00592F48">
        <w:t>few</w:t>
      </w:r>
      <w:r>
        <w:t xml:space="preserve"> general rules</w:t>
      </w:r>
      <w:r w:rsidR="00C67198">
        <w:t xml:space="preserve">. For example: </w:t>
      </w:r>
    </w:p>
    <w:p w:rsidR="00C67198" w:rsidRDefault="00FF6A49" w:rsidP="00C67198">
      <w:pPr>
        <w:pStyle w:val="ListParagraph"/>
        <w:numPr>
          <w:ilvl w:val="0"/>
          <w:numId w:val="4"/>
        </w:numPr>
      </w:pPr>
      <w:r>
        <w:t>if an MP is selected based on its ability to achieve certain biomass levels and the fish is short-lived (high M) and has high recruitment variability (</w:t>
      </w:r>
      <w:proofErr w:type="spellStart"/>
      <w:r>
        <w:t>Perr</w:t>
      </w:r>
      <w:proofErr w:type="spellEnd"/>
      <w:r>
        <w:t xml:space="preserve">) then the starting level of stock depletion (D) may have little bearing on performance over a 50 year projection. </w:t>
      </w:r>
    </w:p>
    <w:p w:rsidR="00C67198" w:rsidRDefault="00C67198" w:rsidP="00C67198">
      <w:pPr>
        <w:pStyle w:val="ListParagraph"/>
        <w:numPr>
          <w:ilvl w:val="0"/>
          <w:numId w:val="4"/>
        </w:numPr>
      </w:pPr>
      <w:proofErr w:type="gramStart"/>
      <w:r>
        <w:t>the</w:t>
      </w:r>
      <w:proofErr w:type="gramEnd"/>
      <w:r>
        <w:t xml:space="preserve"> influence of length at maturity is entirely determined by the length-selectivity of fishing and may be unimportant if it is always well below the length at which individuals become vulnerable to fishing. </w:t>
      </w:r>
    </w:p>
    <w:p w:rsidR="00544312" w:rsidRDefault="00C67198" w:rsidP="00C67198">
      <w:pPr>
        <w:pStyle w:val="ListParagraph"/>
        <w:numPr>
          <w:ilvl w:val="0"/>
          <w:numId w:val="4"/>
        </w:numPr>
      </w:pPr>
      <w:r>
        <w:t>none of the parameters above will be important if performance is related to avoiding low stock sizes and 60% of a viscous stock is found in a reserve</w:t>
      </w:r>
      <w:r w:rsidR="002B468A">
        <w:t xml:space="preserve"> (Frac_area_1 = 0.6, </w:t>
      </w:r>
      <w:proofErr w:type="spellStart"/>
      <w:r w:rsidR="002B468A">
        <w:t>Prob_staying</w:t>
      </w:r>
      <w:proofErr w:type="spellEnd"/>
      <w:r w:rsidR="002B468A">
        <w:t xml:space="preserve"> &gt; 0.98)</w:t>
      </w:r>
      <w:r>
        <w:t xml:space="preserve">  </w:t>
      </w:r>
      <w:r w:rsidR="00544312">
        <w:br w:type="page"/>
      </w:r>
    </w:p>
    <w:p w:rsidR="00781094" w:rsidRPr="00632C3E" w:rsidRDefault="00D42DCD" w:rsidP="00426226">
      <w:pPr>
        <w:pStyle w:val="Tomsnon-headingheading"/>
        <w:rPr>
          <w:rStyle w:val="IntenseEmphasis"/>
        </w:rPr>
      </w:pPr>
      <w:bookmarkStart w:id="7" w:name="_Toc470206112"/>
      <w:bookmarkStart w:id="8" w:name="_Toc466360844"/>
      <w:r w:rsidRPr="00426226">
        <w:rPr>
          <w:rStyle w:val="Heading2Char"/>
        </w:rPr>
        <w:lastRenderedPageBreak/>
        <w:t>Mortality and age</w:t>
      </w:r>
      <w:bookmarkEnd w:id="7"/>
      <w:r w:rsidRPr="00632C3E">
        <w:rPr>
          <w:rStyle w:val="IntenseEmphasis"/>
        </w:rPr>
        <w:t>: (#</w:t>
      </w:r>
      <w:r w:rsidR="00544312" w:rsidRPr="00632C3E">
        <w:rPr>
          <w:rStyle w:val="IntenseEmphasis"/>
        </w:rPr>
        <w:t>1-</w:t>
      </w:r>
      <w:r w:rsidRPr="00632C3E">
        <w:rPr>
          <w:rStyle w:val="IntenseEmphasis"/>
        </w:rPr>
        <w:t>6)</w:t>
      </w:r>
      <w:r w:rsidR="00544312" w:rsidRPr="00632C3E">
        <w:rPr>
          <w:rStyle w:val="IntenseEmphasis"/>
        </w:rPr>
        <w:t xml:space="preserve"> Name, </w:t>
      </w:r>
      <w:proofErr w:type="spellStart"/>
      <w:r w:rsidR="00544312" w:rsidRPr="00632C3E">
        <w:rPr>
          <w:rStyle w:val="IntenseEmphasis"/>
        </w:rPr>
        <w:t>maxage</w:t>
      </w:r>
      <w:proofErr w:type="spellEnd"/>
      <w:r w:rsidR="00544312" w:rsidRPr="00632C3E">
        <w:rPr>
          <w:rStyle w:val="IntenseEmphasis"/>
        </w:rPr>
        <w:t xml:space="preserve">, </w:t>
      </w:r>
      <w:r w:rsidR="00781094" w:rsidRPr="00632C3E">
        <w:rPr>
          <w:rStyle w:val="IntenseEmphasis"/>
        </w:rPr>
        <w:t>R0</w:t>
      </w:r>
      <w:r w:rsidR="009F6D89" w:rsidRPr="00632C3E">
        <w:rPr>
          <w:rStyle w:val="IntenseEmphasis"/>
        </w:rPr>
        <w:t xml:space="preserve">, </w:t>
      </w:r>
      <w:r w:rsidR="00544312" w:rsidRPr="00632C3E">
        <w:rPr>
          <w:rStyle w:val="IntenseEmphasis"/>
        </w:rPr>
        <w:t>M</w:t>
      </w:r>
      <w:r w:rsidR="009F6D89" w:rsidRPr="00632C3E">
        <w:rPr>
          <w:rStyle w:val="IntenseEmphasis"/>
        </w:rPr>
        <w:t xml:space="preserve">, </w:t>
      </w:r>
      <w:proofErr w:type="spellStart"/>
      <w:r w:rsidR="009F6D89" w:rsidRPr="00632C3E">
        <w:rPr>
          <w:rStyle w:val="IntenseEmphasis"/>
        </w:rPr>
        <w:t>Msd</w:t>
      </w:r>
      <w:proofErr w:type="spellEnd"/>
      <w:r w:rsidR="009F6D89" w:rsidRPr="00632C3E">
        <w:rPr>
          <w:rStyle w:val="IntenseEmphasis"/>
        </w:rPr>
        <w:t xml:space="preserve"> and </w:t>
      </w:r>
      <w:proofErr w:type="spellStart"/>
      <w:r w:rsidR="009F6D89" w:rsidRPr="00632C3E">
        <w:rPr>
          <w:rStyle w:val="IntenseEmphasis"/>
        </w:rPr>
        <w:t>Mgrad</w:t>
      </w:r>
      <w:bookmarkEnd w:id="8"/>
      <w:proofErr w:type="spellEnd"/>
    </w:p>
    <w:p w:rsidR="00544312" w:rsidRDefault="00544312" w:rsidP="00781094">
      <w:r w:rsidRPr="00544312">
        <w:rPr>
          <w:color w:val="FF0000"/>
        </w:rPr>
        <w:t>Name</w:t>
      </w:r>
      <w:r w:rsidRPr="00544312">
        <w:t>:</w:t>
      </w:r>
      <w:r>
        <w:t xml:space="preserve"> the same fishery name as the assessment ‘</w:t>
      </w:r>
      <w:r w:rsidR="00592F48">
        <w:rPr>
          <w:color w:val="FF0000"/>
        </w:rPr>
        <w:t>Canary Rockfish BC</w:t>
      </w:r>
      <w:r>
        <w:t>’</w:t>
      </w:r>
    </w:p>
    <w:p w:rsidR="001E4B92" w:rsidRDefault="00544312" w:rsidP="00781094">
      <w:r w:rsidRPr="00544312">
        <w:rPr>
          <w:color w:val="FF0000"/>
        </w:rPr>
        <w:t>M</w:t>
      </w:r>
      <w:r>
        <w:t>:</w:t>
      </w:r>
      <w:r w:rsidR="00592F48">
        <w:t xml:space="preserve"> </w:t>
      </w:r>
      <w:r w:rsidR="00B964CF">
        <w:t xml:space="preserve">the </w:t>
      </w:r>
      <w:r w:rsidR="00592F48">
        <w:t xml:space="preserve">assessment </w:t>
      </w:r>
      <w:r w:rsidR="00104382">
        <w:t xml:space="preserve">assumes a point value of </w:t>
      </w:r>
      <w:r w:rsidR="00104382" w:rsidRPr="00F6567E">
        <w:rPr>
          <w:i/>
        </w:rPr>
        <w:t>M</w:t>
      </w:r>
      <w:r w:rsidR="00104382">
        <w:t xml:space="preserve"> of 0.06 y</w:t>
      </w:r>
      <w:r w:rsidR="00104382" w:rsidRPr="00104382">
        <w:rPr>
          <w:vertAlign w:val="superscript"/>
        </w:rPr>
        <w:t>-1</w:t>
      </w:r>
      <w:r w:rsidR="00104382">
        <w:t xml:space="preserve"> (page 12) for both </w:t>
      </w:r>
      <w:r w:rsidR="00592F48">
        <w:t>male</w:t>
      </w:r>
      <w:r w:rsidR="00104382">
        <w:t xml:space="preserve"> fish and fema</w:t>
      </w:r>
      <w:r w:rsidR="00F6567E">
        <w:t>les aged</w:t>
      </w:r>
      <w:r w:rsidR="00592F48">
        <w:t xml:space="preserve"> 0-13</w:t>
      </w:r>
      <w:r w:rsidR="00104382">
        <w:t>. This was bracketed</w:t>
      </w:r>
      <w:r w:rsidR="00592F48">
        <w:t xml:space="preserve"> by </w:t>
      </w:r>
      <w:r w:rsidR="00B964CF">
        <w:t xml:space="preserve">+/- </w:t>
      </w:r>
      <w:r w:rsidR="007A3CB0">
        <w:t>3</w:t>
      </w:r>
      <w:r w:rsidR="00B964CF">
        <w:t xml:space="preserve">0% </w:t>
      </w:r>
      <w:r w:rsidR="007A3CB0">
        <w:t xml:space="preserve">leading to a mean </w:t>
      </w:r>
      <w:r w:rsidR="007A3CB0" w:rsidRPr="00F6567E">
        <w:rPr>
          <w:i/>
        </w:rPr>
        <w:t>M</w:t>
      </w:r>
      <w:r w:rsidR="007A3CB0">
        <w:t xml:space="preserve"> in the </w:t>
      </w:r>
      <w:r w:rsidR="00592F48">
        <w:t xml:space="preserve">range </w:t>
      </w:r>
      <w:r w:rsidR="00B964CF">
        <w:t xml:space="preserve">of </w:t>
      </w:r>
      <w:r w:rsidR="00B964CF" w:rsidRPr="00B964CF">
        <w:rPr>
          <w:color w:val="FF0000"/>
        </w:rPr>
        <w:t>0.</w:t>
      </w:r>
      <w:r w:rsidR="007A3CB0">
        <w:rPr>
          <w:color w:val="FF0000"/>
        </w:rPr>
        <w:t>04</w:t>
      </w:r>
      <w:r w:rsidR="00B964CF" w:rsidRPr="00B964CF">
        <w:rPr>
          <w:color w:val="FF0000"/>
        </w:rPr>
        <w:t xml:space="preserve"> </w:t>
      </w:r>
      <w:r w:rsidR="00B964CF">
        <w:t xml:space="preserve">– </w:t>
      </w:r>
      <w:r w:rsidR="007A3CB0">
        <w:rPr>
          <w:color w:val="FF0000"/>
        </w:rPr>
        <w:t>0.09</w:t>
      </w:r>
      <w:r w:rsidR="00104382">
        <w:t xml:space="preserve"> </w:t>
      </w:r>
      <w:r w:rsidR="00B964CF">
        <w:t>to repr</w:t>
      </w:r>
      <w:r w:rsidR="00104382">
        <w:t>esent</w:t>
      </w:r>
      <w:r w:rsidR="007A3CB0">
        <w:t xml:space="preserve"> uncertainty </w:t>
      </w:r>
      <w:r w:rsidR="00104382">
        <w:t xml:space="preserve">commensurate with the brief assessment review of </w:t>
      </w:r>
      <w:r w:rsidR="00104382" w:rsidRPr="00F6567E">
        <w:rPr>
          <w:i/>
        </w:rPr>
        <w:t>M</w:t>
      </w:r>
      <w:r w:rsidR="00104382">
        <w:t xml:space="preserve"> values that have </w:t>
      </w:r>
      <w:r w:rsidR="00F6567E">
        <w:t xml:space="preserve">been applied previously ranging from </w:t>
      </w:r>
      <w:r w:rsidR="00104382">
        <w:t xml:space="preserve">0.02 </w:t>
      </w:r>
      <w:r w:rsidR="00F6567E">
        <w:t xml:space="preserve">in young males to </w:t>
      </w:r>
      <w:r w:rsidR="00104382">
        <w:t>0.</w:t>
      </w:r>
      <w:r w:rsidR="00F6567E">
        <w:t>12 for older female fish</w:t>
      </w:r>
      <w:r w:rsidR="00104382">
        <w:t xml:space="preserve">.  </w:t>
      </w:r>
    </w:p>
    <w:p w:rsidR="00AC03EA" w:rsidRDefault="009F6D89" w:rsidP="00104382">
      <w:proofErr w:type="spellStart"/>
      <w:r w:rsidRPr="009F6D89">
        <w:rPr>
          <w:color w:val="FF0000"/>
        </w:rPr>
        <w:t>Msd</w:t>
      </w:r>
      <w:proofErr w:type="spellEnd"/>
      <w:r>
        <w:t xml:space="preserve">: </w:t>
      </w:r>
      <w:r w:rsidR="00AC03EA">
        <w:t xml:space="preserve">given that M is very poorly quantified in most fishery settings, the annual variability in M is </w:t>
      </w:r>
      <w:r w:rsidR="00B8654F">
        <w:t>poorly k</w:t>
      </w:r>
      <w:r w:rsidR="00AC03EA">
        <w:t>nown</w:t>
      </w:r>
      <w:r w:rsidR="00B8654F">
        <w:t xml:space="preserve"> but likely to vary due to variability in predation pressure, food availability, disease and the density of the stock and related stocks that compete for prey or cannibalize recruits</w:t>
      </w:r>
      <w:r w:rsidR="00707B17">
        <w:t>. To address the</w:t>
      </w:r>
      <w:r w:rsidR="00AC03EA">
        <w:t xml:space="preserve"> po</w:t>
      </w:r>
      <w:r w:rsidR="00B8654F">
        <w:t xml:space="preserve">ssibility </w:t>
      </w:r>
      <w:r w:rsidR="00707B17">
        <w:t xml:space="preserve">of M changing among years </w:t>
      </w:r>
      <w:r w:rsidR="00B8654F">
        <w:t>in these simulation</w:t>
      </w:r>
      <w:r w:rsidR="00707B17">
        <w:t>s</w:t>
      </w:r>
      <w:r w:rsidR="00B8654F">
        <w:t xml:space="preserve"> </w:t>
      </w:r>
      <w:r w:rsidR="00707B17">
        <w:t>I set an</w:t>
      </w:r>
      <w:r w:rsidR="00B8654F">
        <w:t xml:space="preserve"> arbitrary level of </w:t>
      </w:r>
      <w:r w:rsidR="00AC03EA">
        <w:t xml:space="preserve">inter-annual variability </w:t>
      </w:r>
      <w:r w:rsidR="00707B17">
        <w:t xml:space="preserve">with a lognormal CV of </w:t>
      </w:r>
      <w:r w:rsidR="00F6567E">
        <w:t xml:space="preserve">between 5% and 20% </w:t>
      </w:r>
      <w:r w:rsidR="00AC03EA">
        <w:t>(i</w:t>
      </w:r>
      <w:r w:rsidR="00D42DCD">
        <w:t xml:space="preserve">.e. </w:t>
      </w:r>
      <w:r w:rsidR="00AC03EA" w:rsidRPr="00AC03EA">
        <w:rPr>
          <w:color w:val="FF0000"/>
        </w:rPr>
        <w:t>0</w:t>
      </w:r>
      <w:r w:rsidR="00F6567E">
        <w:rPr>
          <w:color w:val="FF0000"/>
        </w:rPr>
        <w:t>.05</w:t>
      </w:r>
      <w:r w:rsidR="00AC03EA">
        <w:t xml:space="preserve"> – </w:t>
      </w:r>
      <w:r w:rsidR="00AC03EA" w:rsidRPr="00AC03EA">
        <w:rPr>
          <w:color w:val="FF0000"/>
        </w:rPr>
        <w:t>0.</w:t>
      </w:r>
      <w:r w:rsidR="00F6567E">
        <w:rPr>
          <w:color w:val="FF0000"/>
        </w:rPr>
        <w:t>2</w:t>
      </w:r>
      <w:r w:rsidR="00707B17">
        <w:t xml:space="preserve">), corresponding with 95% probability interval of +/-10% to +/- 40%. Note that due to the longevity of Canary Rockfish quite substantial inter-annual variability in M would be necessary to generate data inconsistent with the assumption of time-invariant M (noting the possible exception of a trend in M, below). </w:t>
      </w:r>
      <w:r w:rsidR="00AC03EA">
        <w:t xml:space="preserve"> </w:t>
      </w:r>
    </w:p>
    <w:p w:rsidR="00B964CF" w:rsidRDefault="00B964CF" w:rsidP="00781094">
      <w:proofErr w:type="spellStart"/>
      <w:r w:rsidRPr="00B964CF">
        <w:rPr>
          <w:color w:val="FF0000"/>
        </w:rPr>
        <w:t>Mgrad</w:t>
      </w:r>
      <w:proofErr w:type="spellEnd"/>
      <w:r>
        <w:t xml:space="preserve">: </w:t>
      </w:r>
      <w:r w:rsidR="00831206">
        <w:t>persistent underlying trends in natural mortality have</w:t>
      </w:r>
      <w:r w:rsidR="00707B17">
        <w:t xml:space="preserve"> been hypothesized in response to increasing numbers of predators. In the reference operating model I assume that there is essentially no trend in M allowing a rate of </w:t>
      </w:r>
      <w:r w:rsidR="00B1259E" w:rsidRPr="00B1259E">
        <w:rPr>
          <w:color w:val="FF0000"/>
        </w:rPr>
        <w:t xml:space="preserve">-0.1 </w:t>
      </w:r>
      <w:r w:rsidR="00B1259E">
        <w:t xml:space="preserve">and </w:t>
      </w:r>
      <w:r w:rsidR="00B1259E" w:rsidRPr="00B1259E">
        <w:rPr>
          <w:color w:val="FF0000"/>
        </w:rPr>
        <w:t xml:space="preserve">0.1 </w:t>
      </w:r>
      <w:r w:rsidR="00707B17">
        <w:t>% per year</w:t>
      </w:r>
      <w:r w:rsidR="00B1259E">
        <w:t>.</w:t>
      </w:r>
      <w:r w:rsidR="00707B17">
        <w:t xml:space="preserve"> </w:t>
      </w:r>
    </w:p>
    <w:p w:rsidR="00781094" w:rsidRDefault="00544312" w:rsidP="009F4F76">
      <w:proofErr w:type="spellStart"/>
      <w:r w:rsidRPr="009F6D89">
        <w:rPr>
          <w:color w:val="FF0000"/>
        </w:rPr>
        <w:t>maxage</w:t>
      </w:r>
      <w:proofErr w:type="spellEnd"/>
      <w:r w:rsidRPr="009F6D89">
        <w:rPr>
          <w:color w:val="FF0000"/>
        </w:rPr>
        <w:t xml:space="preserve"> </w:t>
      </w:r>
      <w:r>
        <w:t>is the maximum age for which calculations are carried out, the only reason not to make this very large for all stocks</w:t>
      </w:r>
      <w:r w:rsidR="009F6D89">
        <w:t xml:space="preserve"> (e.g. 500)</w:t>
      </w:r>
      <w:r>
        <w:t xml:space="preserve"> is that the more ages</w:t>
      </w:r>
      <w:r w:rsidR="00A25047">
        <w:t>,</w:t>
      </w:r>
      <w:r>
        <w:t xml:space="preserve"> the </w:t>
      </w:r>
      <w:r w:rsidR="009F6D89">
        <w:t xml:space="preserve">greater the number of calculations and the </w:t>
      </w:r>
      <w:r>
        <w:t xml:space="preserve">slower the MSE will run. </w:t>
      </w:r>
      <w:r w:rsidR="00707B17">
        <w:t xml:space="preserve">Here we assume a maximum age of </w:t>
      </w:r>
      <w:r w:rsidR="00707B17" w:rsidRPr="00707B17">
        <w:rPr>
          <w:color w:val="FF0000"/>
        </w:rPr>
        <w:t xml:space="preserve">116 </w:t>
      </w:r>
      <w:r w:rsidR="00707B17">
        <w:t xml:space="preserve">which roughly corresponds with the age at which survival is 1% given the lowest bound on natural mortality rate of 0.04, </w:t>
      </w:r>
      <w:proofErr w:type="spellStart"/>
      <w:r w:rsidR="00707B17">
        <w:t>ie</w:t>
      </w:r>
      <w:proofErr w:type="spellEnd"/>
      <w:r w:rsidR="00707B17">
        <w:t xml:space="preserve">. </w:t>
      </w:r>
      <w:r w:rsidR="00B964CF">
        <w:t>–</w:t>
      </w:r>
      <w:proofErr w:type="gramStart"/>
      <w:r w:rsidR="00B964CF">
        <w:t>ln(</w:t>
      </w:r>
      <w:proofErr w:type="gramEnd"/>
      <w:r w:rsidR="00B964CF">
        <w:t>0.01)/0.</w:t>
      </w:r>
      <w:r w:rsidR="00707B17">
        <w:t>04</w:t>
      </w:r>
      <w:r w:rsidR="00B964CF">
        <w:t xml:space="preserve"> = </w:t>
      </w:r>
      <w:r w:rsidR="00A25047">
        <w:t xml:space="preserve"> </w:t>
      </w:r>
      <w:r w:rsidR="00707B17">
        <w:t>115.13</w:t>
      </w:r>
      <w:r w:rsidR="009F4F76">
        <w:t xml:space="preserve">. </w:t>
      </w:r>
      <w:r w:rsidR="00B964CF">
        <w:t xml:space="preserve"> </w:t>
      </w:r>
      <w:r>
        <w:t xml:space="preserve"> </w:t>
      </w:r>
    </w:p>
    <w:p w:rsidR="00D42DCD" w:rsidRDefault="00B1259E" w:rsidP="009F4F76">
      <w:pPr>
        <w:rPr>
          <w:color w:val="FF0000"/>
        </w:rPr>
      </w:pPr>
      <w:r w:rsidRPr="00B1259E">
        <w:rPr>
          <w:color w:val="FF0000"/>
        </w:rPr>
        <w:t>R0</w:t>
      </w:r>
      <w:r w:rsidR="00CA6D9A">
        <w:rPr>
          <w:color w:val="FF0000"/>
        </w:rPr>
        <w:t>:</w:t>
      </w:r>
      <w:r>
        <w:t xml:space="preserve"> the level of unfished recruitment. Unless management options </w:t>
      </w:r>
      <w:r w:rsidR="00CA6D9A">
        <w:t>are specified in</w:t>
      </w:r>
      <w:r>
        <w:t xml:space="preserve"> absolute numbers (e.g. tonnes) the MSE is scale-less (has no units) and this value </w:t>
      </w:r>
      <w:r w:rsidR="00707B17">
        <w:t xml:space="preserve">is inconsequential. Here it is set </w:t>
      </w:r>
      <w:r>
        <w:t xml:space="preserve">to </w:t>
      </w:r>
      <w:r w:rsidRPr="00B1259E">
        <w:rPr>
          <w:color w:val="FF0000"/>
        </w:rPr>
        <w:t>1000</w:t>
      </w:r>
      <w:r w:rsidR="00707B17">
        <w:rPr>
          <w:color w:val="FF0000"/>
        </w:rPr>
        <w:t xml:space="preserve"> </w:t>
      </w:r>
      <w:r w:rsidR="00707B17" w:rsidRPr="00707B17">
        <w:t xml:space="preserve">arbitrarily. </w:t>
      </w:r>
    </w:p>
    <w:p w:rsidR="006F07A6" w:rsidRDefault="006F07A6" w:rsidP="009F4F76">
      <w:pPr>
        <w:rPr>
          <w:color w:val="00B050"/>
        </w:rPr>
      </w:pPr>
    </w:p>
    <w:p w:rsidR="009F4F76" w:rsidRDefault="00B8654F" w:rsidP="006F07A6">
      <w:r>
        <w:rPr>
          <w:noProof/>
          <w:lang w:eastAsia="en-CA"/>
        </w:rPr>
        <mc:AlternateContent>
          <mc:Choice Requires="wps">
            <w:drawing>
              <wp:anchor distT="45720" distB="45720" distL="114300" distR="114300" simplePos="0" relativeHeight="251652608" behindDoc="0" locked="0" layoutInCell="1" allowOverlap="1" wp14:anchorId="38151E72" wp14:editId="1D3DBCE7">
                <wp:simplePos x="0" y="0"/>
                <wp:positionH relativeFrom="column">
                  <wp:posOffset>2395855</wp:posOffset>
                </wp:positionH>
                <wp:positionV relativeFrom="paragraph">
                  <wp:posOffset>22860</wp:posOffset>
                </wp:positionV>
                <wp:extent cx="4134485" cy="1036320"/>
                <wp:effectExtent l="0" t="0" r="1841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036320"/>
                        </a:xfrm>
                        <a:prstGeom prst="rect">
                          <a:avLst/>
                        </a:prstGeom>
                        <a:solidFill>
                          <a:srgbClr val="FFFFFF"/>
                        </a:solidFill>
                        <a:ln w="9525">
                          <a:solidFill>
                            <a:srgbClr val="000000"/>
                          </a:solidFill>
                          <a:miter lim="800000"/>
                          <a:headEnd/>
                          <a:tailEnd/>
                        </a:ln>
                      </wps:spPr>
                      <wps:txbx>
                        <w:txbxContent>
                          <w:p w:rsidR="00B93D98" w:rsidRPr="006F07A6" w:rsidRDefault="007A3CB0" w:rsidP="006F07A6">
                            <w:pPr>
                              <w:rPr>
                                <w:i/>
                                <w:szCs w:val="21"/>
                              </w:rPr>
                            </w:pPr>
                            <w:r>
                              <w:rPr>
                                <w:i/>
                                <w:szCs w:val="21"/>
                              </w:rPr>
                              <w:t>Note on OM misspecification</w:t>
                            </w:r>
                            <w:r w:rsidR="00B93D98" w:rsidRPr="006F07A6">
                              <w:rPr>
                                <w:i/>
                                <w:szCs w:val="21"/>
                              </w:rPr>
                              <w:t>:</w:t>
                            </w:r>
                          </w:p>
                          <w:p w:rsidR="00B93D98" w:rsidRDefault="007A3CB0" w:rsidP="006F07A6">
                            <w:pPr>
                              <w:rPr>
                                <w:color w:val="000000" w:themeColor="text1"/>
                                <w:szCs w:val="21"/>
                              </w:rPr>
                            </w:pPr>
                            <w:r>
                              <w:rPr>
                                <w:color w:val="000000" w:themeColor="text1"/>
                                <w:szCs w:val="21"/>
                              </w:rPr>
                              <w:t>The assessment has age</w:t>
                            </w:r>
                            <w:r w:rsidR="00531B1F">
                              <w:rPr>
                                <w:color w:val="000000" w:themeColor="text1"/>
                                <w:szCs w:val="21"/>
                              </w:rPr>
                              <w:t>-</w:t>
                            </w:r>
                            <w:r>
                              <w:rPr>
                                <w:color w:val="000000" w:themeColor="text1"/>
                                <w:szCs w:val="21"/>
                              </w:rPr>
                              <w:t xml:space="preserve">invariant natural mortality rate for males and age-invariant natural mortality rate for females (0.09 for age 14+). Age-specific </w:t>
                            </w:r>
                            <w:r w:rsidRPr="00CA6D9A">
                              <w:rPr>
                                <w:i/>
                                <w:color w:val="000000" w:themeColor="text1"/>
                                <w:szCs w:val="21"/>
                              </w:rPr>
                              <w:t>M</w:t>
                            </w:r>
                            <w:r>
                              <w:rPr>
                                <w:color w:val="000000" w:themeColor="text1"/>
                                <w:szCs w:val="21"/>
                              </w:rPr>
                              <w:t xml:space="preserve"> is an update for DLMtool v3.2.3</w:t>
                            </w:r>
                          </w:p>
                          <w:p w:rsidR="00B93D98" w:rsidRDefault="00B93D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88.65pt;margin-top:1.8pt;width:325.55pt;height:81.6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">
                <v:textbox>
                  <w:txbxContent>
                    <w:p w:rsidR="00B93D98" w:rsidRPr="006F07A6" w:rsidRDefault="007A3CB0" w:rsidP="006F07A6">
                      <w:pPr>
                        <w:rPr>
                          <w:i/>
                          <w:szCs w:val="21"/>
                        </w:rPr>
                      </w:pPr>
                      <w:r>
                        <w:rPr>
                          <w:i/>
                          <w:szCs w:val="21"/>
                        </w:rPr>
                        <w:t>Note on OM misspecification</w:t>
                      </w:r>
                      <w:r w:rsidR="00B93D98" w:rsidRPr="006F07A6">
                        <w:rPr>
                          <w:i/>
                          <w:szCs w:val="21"/>
                        </w:rPr>
                        <w:t>:</w:t>
                      </w:r>
                    </w:p>
                    <w:p w:rsidR="00B93D98" w:rsidRDefault="007A3CB0" w:rsidP="006F07A6">
                      <w:pPr>
                        <w:rPr>
                          <w:color w:val="000000" w:themeColor="text1"/>
                          <w:szCs w:val="21"/>
                        </w:rPr>
                      </w:pPr>
                      <w:r>
                        <w:rPr>
                          <w:color w:val="000000" w:themeColor="text1"/>
                          <w:szCs w:val="21"/>
                        </w:rPr>
                        <w:t>The assessment has age</w:t>
                      </w:r>
                      <w:r w:rsidR="00531B1F">
                        <w:rPr>
                          <w:color w:val="000000" w:themeColor="text1"/>
                          <w:szCs w:val="21"/>
                        </w:rPr>
                        <w:t>-</w:t>
                      </w:r>
                      <w:r>
                        <w:rPr>
                          <w:color w:val="000000" w:themeColor="text1"/>
                          <w:szCs w:val="21"/>
                        </w:rPr>
                        <w:t xml:space="preserve">invariant natural mortality rate for males and age-invariant natural mortality rate for females (0.09 for age 14+). Age-specific </w:t>
                      </w:r>
                      <w:r w:rsidRPr="00CA6D9A">
                        <w:rPr>
                          <w:i/>
                          <w:color w:val="000000" w:themeColor="text1"/>
                          <w:szCs w:val="21"/>
                        </w:rPr>
                        <w:t>M</w:t>
                      </w:r>
                      <w:r>
                        <w:rPr>
                          <w:color w:val="000000" w:themeColor="text1"/>
                          <w:szCs w:val="21"/>
                        </w:rPr>
                        <w:t xml:space="preserve"> is an update for DLMtool v3.2.3</w:t>
                      </w:r>
                    </w:p>
                    <w:p w:rsidR="00B93D98" w:rsidRDefault="00B93D98"/>
                  </w:txbxContent>
                </v:textbox>
                <w10:wrap type="square"/>
              </v:shape>
            </w:pict>
          </mc:Fallback>
        </mc:AlternateContent>
      </w:r>
    </w:p>
    <w:p w:rsidR="00B8654F" w:rsidRDefault="00CD35A9" w:rsidP="00426226">
      <w:pPr>
        <w:pStyle w:val="Tomsnon-headingheading"/>
        <w:rPr>
          <w:rStyle w:val="Heading2Char"/>
        </w:rPr>
      </w:pPr>
      <w:bookmarkStart w:id="9" w:name="_Toc466360845"/>
      <w:r>
        <w:rPr>
          <w:noProof/>
          <w:lang w:eastAsia="en-CA"/>
        </w:rPr>
        <w:drawing>
          <wp:inline distT="0" distB="0" distL="0" distR="0" wp14:anchorId="52267343" wp14:editId="2820B30C">
            <wp:extent cx="1729740" cy="1084221"/>
            <wp:effectExtent l="19050" t="19050" r="22860" b="2095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6030" cy="1088164"/>
                    </a:xfrm>
                    <a:prstGeom prst="rect">
                      <a:avLst/>
                    </a:prstGeom>
                    <a:ln w="25400">
                      <a:solidFill>
                        <a:srgbClr val="FF0000"/>
                      </a:solidFill>
                    </a:ln>
                  </pic:spPr>
                </pic:pic>
              </a:graphicData>
            </a:graphic>
          </wp:inline>
        </w:drawing>
      </w:r>
    </w:p>
    <w:p w:rsidR="00B8654F" w:rsidRDefault="00B8654F" w:rsidP="00426226">
      <w:pPr>
        <w:pStyle w:val="Tomsnon-headingheading"/>
        <w:rPr>
          <w:rStyle w:val="Heading2Char"/>
        </w:rPr>
      </w:pPr>
    </w:p>
    <w:p w:rsidR="00B8654F" w:rsidRDefault="00B8654F" w:rsidP="00426226">
      <w:pPr>
        <w:pStyle w:val="Tomsnon-headingheading"/>
        <w:rPr>
          <w:rStyle w:val="Heading2Char"/>
        </w:rPr>
      </w:pPr>
    </w:p>
    <w:p w:rsidR="00CD35A9" w:rsidRDefault="00CD35A9">
      <w:pPr>
        <w:spacing w:after="160"/>
        <w:rPr>
          <w:rStyle w:val="Heading2Char"/>
        </w:rPr>
      </w:pPr>
      <w:r>
        <w:rPr>
          <w:rStyle w:val="Heading2Char"/>
        </w:rPr>
        <w:br w:type="page"/>
      </w:r>
    </w:p>
    <w:p w:rsidR="00B1259E" w:rsidRPr="00632C3E" w:rsidRDefault="00D42DCD" w:rsidP="00426226">
      <w:pPr>
        <w:pStyle w:val="Tomsnon-headingheading"/>
        <w:rPr>
          <w:rStyle w:val="IntenseEmphasis"/>
        </w:rPr>
      </w:pPr>
      <w:bookmarkStart w:id="10" w:name="_Toc470206113"/>
      <w:r w:rsidRPr="00426226">
        <w:rPr>
          <w:rStyle w:val="Heading2Char"/>
        </w:rPr>
        <w:lastRenderedPageBreak/>
        <w:t>Recruitment</w:t>
      </w:r>
      <w:bookmarkEnd w:id="10"/>
      <w:r w:rsidRPr="00426226">
        <w:rPr>
          <w:rStyle w:val="Heading2Char"/>
        </w:rPr>
        <w:t xml:space="preserve"> </w:t>
      </w:r>
      <w:r w:rsidRPr="00632C3E">
        <w:rPr>
          <w:rStyle w:val="IntenseEmphasis"/>
        </w:rPr>
        <w:t xml:space="preserve">(#7, 8, 16, 22 and 23): h, </w:t>
      </w:r>
      <w:proofErr w:type="spellStart"/>
      <w:r w:rsidRPr="00632C3E">
        <w:rPr>
          <w:rStyle w:val="IntenseEmphasis"/>
        </w:rPr>
        <w:t>SRrel</w:t>
      </w:r>
      <w:proofErr w:type="spellEnd"/>
      <w:r w:rsidRPr="00632C3E">
        <w:rPr>
          <w:rStyle w:val="IntenseEmphasis"/>
        </w:rPr>
        <w:t xml:space="preserve">, </w:t>
      </w:r>
      <w:proofErr w:type="spellStart"/>
      <w:r w:rsidRPr="00632C3E">
        <w:rPr>
          <w:rStyle w:val="IntenseEmphasis"/>
        </w:rPr>
        <w:t>recgrad</w:t>
      </w:r>
      <w:proofErr w:type="spellEnd"/>
      <w:r w:rsidRPr="00632C3E">
        <w:rPr>
          <w:rStyle w:val="IntenseEmphasis"/>
        </w:rPr>
        <w:t xml:space="preserve">, </w:t>
      </w:r>
      <w:proofErr w:type="spellStart"/>
      <w:r w:rsidRPr="00632C3E">
        <w:rPr>
          <w:rStyle w:val="IntenseEmphasis"/>
        </w:rPr>
        <w:t>Perr</w:t>
      </w:r>
      <w:proofErr w:type="spellEnd"/>
      <w:r w:rsidRPr="00632C3E">
        <w:rPr>
          <w:rStyle w:val="IntenseEmphasis"/>
        </w:rPr>
        <w:t>, AC</w:t>
      </w:r>
      <w:bookmarkEnd w:id="9"/>
    </w:p>
    <w:p w:rsidR="008A3BE0" w:rsidRDefault="00E117E0" w:rsidP="009A5642">
      <w:pPr>
        <w:spacing w:after="240"/>
      </w:pPr>
      <w:proofErr w:type="gramStart"/>
      <w:r w:rsidRPr="00E117E0">
        <w:rPr>
          <w:color w:val="FF0000"/>
        </w:rPr>
        <w:t>h</w:t>
      </w:r>
      <w:proofErr w:type="gramEnd"/>
      <w:r w:rsidR="00D42DCD">
        <w:t>: the steepness of the stock-recruitment curve</w:t>
      </w:r>
      <w:r w:rsidR="001E23E7">
        <w:t xml:space="preserve"> (</w:t>
      </w:r>
      <w:r w:rsidR="00D42DCD">
        <w:t>unfished recruitment at 20</w:t>
      </w:r>
      <w:r w:rsidR="001E23E7">
        <w:t>%</w:t>
      </w:r>
      <w:r>
        <w:t xml:space="preserve"> unfished spawning bio</w:t>
      </w:r>
      <w:r w:rsidR="00D42DCD">
        <w:t>mass</w:t>
      </w:r>
      <w:r w:rsidR="001E23E7">
        <w:t>)</w:t>
      </w:r>
      <w:r w:rsidR="00D42DCD">
        <w:t>.</w:t>
      </w:r>
      <w:r w:rsidR="001E23E7">
        <w:t xml:space="preserve"> The assessment specifies two possible </w:t>
      </w:r>
      <w:r w:rsidR="009A5642">
        <w:t xml:space="preserve">values for steepness (Table J.6., page 156) that are used here to specify a range of values: </w:t>
      </w:r>
      <w:r w:rsidR="009A5642" w:rsidRPr="009A5642">
        <w:rPr>
          <w:color w:val="FF0000"/>
        </w:rPr>
        <w:t>0.55 – 0.70</w:t>
      </w:r>
      <w:r w:rsidR="009A5642">
        <w:t>.</w:t>
      </w:r>
    </w:p>
    <w:p w:rsidR="00F4736C" w:rsidRDefault="00CC5F44" w:rsidP="00F4736C">
      <w:pPr>
        <w:spacing w:after="240"/>
      </w:pPr>
      <w:proofErr w:type="spellStart"/>
      <w:r w:rsidRPr="00CC5F44">
        <w:rPr>
          <w:color w:val="FF0000"/>
        </w:rPr>
        <w:t>SRrel</w:t>
      </w:r>
      <w:proofErr w:type="spellEnd"/>
      <w:r>
        <w:t>:</w:t>
      </w:r>
      <w:r w:rsidR="00F4736C">
        <w:t xml:space="preserve"> a value of </w:t>
      </w:r>
      <w:r w:rsidR="00F4736C" w:rsidRPr="00F4736C">
        <w:rPr>
          <w:color w:val="FF0000"/>
        </w:rPr>
        <w:t>1</w:t>
      </w:r>
      <w:r w:rsidR="00F4736C">
        <w:t xml:space="preserve"> represents the </w:t>
      </w:r>
      <w:proofErr w:type="spellStart"/>
      <w:r w:rsidR="00F4736C">
        <w:t>Beverton</w:t>
      </w:r>
      <w:proofErr w:type="spellEnd"/>
      <w:r w:rsidR="00F4736C">
        <w:t>-Holt stock recruitment curve to match that of the assessment.</w:t>
      </w:r>
      <w:r>
        <w:t xml:space="preserve"> </w:t>
      </w:r>
    </w:p>
    <w:p w:rsidR="00D42DCD" w:rsidRDefault="00CC5F44" w:rsidP="00F4736C">
      <w:pPr>
        <w:spacing w:after="240"/>
      </w:pPr>
      <w:proofErr w:type="spellStart"/>
      <w:r w:rsidRPr="00CC5F44">
        <w:rPr>
          <w:color w:val="FF0000"/>
        </w:rPr>
        <w:t>Perr</w:t>
      </w:r>
      <w:proofErr w:type="spellEnd"/>
      <w:r>
        <w:t xml:space="preserve">: the magnitude of annual recruitment deviations. </w:t>
      </w:r>
      <w:r w:rsidR="00F4736C">
        <w:t>Figures J.5, J.9, J.13 (pages 172, 175, 178 of the assessment, respectively)</w:t>
      </w:r>
      <w:r>
        <w:t xml:space="preserve"> </w:t>
      </w:r>
      <w:r w:rsidR="00F4736C">
        <w:t xml:space="preserve">show inter-annual variability expressed as a log-normal CV in the range of </w:t>
      </w:r>
      <w:r w:rsidR="00F4736C" w:rsidRPr="00F4736C">
        <w:rPr>
          <w:color w:val="FF0000"/>
        </w:rPr>
        <w:t>0.</w:t>
      </w:r>
      <w:r w:rsidR="009A5642">
        <w:rPr>
          <w:color w:val="FF0000"/>
        </w:rPr>
        <w:t>25</w:t>
      </w:r>
      <w:r w:rsidR="00F4736C" w:rsidRPr="00F4736C">
        <w:rPr>
          <w:color w:val="FF0000"/>
        </w:rPr>
        <w:t xml:space="preserve"> </w:t>
      </w:r>
      <w:r w:rsidR="00F4736C">
        <w:t>–</w:t>
      </w:r>
      <w:r w:rsidR="009A5642" w:rsidRPr="009A5642">
        <w:rPr>
          <w:color w:val="FF0000"/>
        </w:rPr>
        <w:t>0.</w:t>
      </w:r>
      <w:r w:rsidR="009A5642">
        <w:rPr>
          <w:color w:val="FF0000"/>
        </w:rPr>
        <w:t>32</w:t>
      </w:r>
      <w:r w:rsidR="00FB60DB">
        <w:rPr>
          <w:color w:val="FF0000"/>
        </w:rPr>
        <w:t xml:space="preserve"> </w:t>
      </w:r>
      <w:r w:rsidR="00FB60DB" w:rsidRPr="00FB60DB">
        <w:t>(see Figure 1 below)</w:t>
      </w:r>
      <w:r w:rsidR="00F4736C" w:rsidRPr="00FB60DB">
        <w:t xml:space="preserve">. </w:t>
      </w:r>
    </w:p>
    <w:p w:rsidR="00E104CA" w:rsidRDefault="00684652" w:rsidP="00781094">
      <w:r w:rsidRPr="00E104CA">
        <w:rPr>
          <w:color w:val="FF0000"/>
        </w:rPr>
        <w:t>AC</w:t>
      </w:r>
      <w:r>
        <w:t>: the</w:t>
      </w:r>
      <w:r w:rsidR="00E13048">
        <w:t xml:space="preserve"> lag 1</w:t>
      </w:r>
      <w:r>
        <w:t xml:space="preserve"> autocorrelation in rec</w:t>
      </w:r>
      <w:r w:rsidR="00E13048">
        <w:t>ruitment</w:t>
      </w:r>
      <w:r w:rsidR="00C02089">
        <w:t>.</w:t>
      </w:r>
      <w:r w:rsidR="00E13048">
        <w:t xml:space="preserve"> </w:t>
      </w:r>
      <w:r w:rsidR="00C02089">
        <w:t xml:space="preserve"> </w:t>
      </w:r>
      <w:r w:rsidR="00E13048">
        <w:t>Figures J.5, J.9, J.13 (pages 172, 175, 178 of the assessment, respectively) show recruitment autocorrelation of between 0.</w:t>
      </w:r>
      <w:r w:rsidR="00443AB1">
        <w:t>75</w:t>
      </w:r>
      <w:r w:rsidR="00E13048">
        <w:t>-0.</w:t>
      </w:r>
      <w:r w:rsidR="00443AB1">
        <w:t>81</w:t>
      </w:r>
      <w:r w:rsidR="00FB60DB">
        <w:t xml:space="preserve"> (see Figure 1 below)</w:t>
      </w:r>
    </w:p>
    <w:p w:rsidR="001E4B92" w:rsidRDefault="00C02089" w:rsidP="00781094">
      <w:proofErr w:type="spellStart"/>
      <w:r w:rsidRPr="00C02089">
        <w:rPr>
          <w:color w:val="FF0000"/>
        </w:rPr>
        <w:t>recgrad</w:t>
      </w:r>
      <w:proofErr w:type="spellEnd"/>
      <w:r>
        <w:t xml:space="preserve">: </w:t>
      </w:r>
      <w:r w:rsidR="00443AB1">
        <w:t xml:space="preserve">[for DLMtool version 3.2.3] </w:t>
      </w:r>
      <w:r>
        <w:t xml:space="preserve"> </w:t>
      </w:r>
      <w:r w:rsidR="00443AB1">
        <w:t>the historical recruitment deviations show es</w:t>
      </w:r>
      <w:r w:rsidR="00FB60DB">
        <w:t xml:space="preserve">sentially no temporal trend (red horizontal line is the mean trend in Figure 1) and I arbitrarily set this to a range close to zero of between -0.1 and 0.1 % per year change in recruitment strength. </w:t>
      </w:r>
    </w:p>
    <w:p w:rsidR="00FB60DB" w:rsidRDefault="00FB60DB" w:rsidP="00781094"/>
    <w:p w:rsidR="00FB60DB" w:rsidRDefault="00FB60DB" w:rsidP="00FB60DB">
      <w:pPr>
        <w:ind w:left="567"/>
      </w:pPr>
      <w:r>
        <w:rPr>
          <w:noProof/>
          <w:lang w:eastAsia="en-CA"/>
        </w:rPr>
        <w:drawing>
          <wp:inline distT="0" distB="0" distL="0" distR="0" wp14:anchorId="43D687E1" wp14:editId="1827AE6A">
            <wp:extent cx="2958793" cy="190971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4333" r="5143" b="4034"/>
                    <a:stretch/>
                  </pic:blipFill>
                  <pic:spPr bwMode="auto">
                    <a:xfrm>
                      <a:off x="0" y="0"/>
                      <a:ext cx="2973690" cy="1919331"/>
                    </a:xfrm>
                    <a:prstGeom prst="rect">
                      <a:avLst/>
                    </a:prstGeom>
                    <a:ln>
                      <a:noFill/>
                    </a:ln>
                    <a:extLst>
                      <a:ext uri="{53640926-AAD7-44D8-BBD7-CCE9431645EC}">
                        <a14:shadowObscured xmlns:a14="http://schemas.microsoft.com/office/drawing/2010/main"/>
                      </a:ext>
                    </a:extLst>
                  </pic:spPr>
                </pic:pic>
              </a:graphicData>
            </a:graphic>
          </wp:inline>
        </w:drawing>
      </w:r>
    </w:p>
    <w:p w:rsidR="00FB60DB" w:rsidRDefault="00FB60DB" w:rsidP="00FB60DB">
      <w:pPr>
        <w:ind w:left="567"/>
      </w:pPr>
      <w:r>
        <w:t>Figure 1. The recruitment deviations ripped from Figure J.13 of the report. Standard deviation of recruitment residuals is 0.28, lag-1 auto correlation is 0.78. The red line shows the mean trend which has a slope of -0.003 yr</w:t>
      </w:r>
      <w:r w:rsidRPr="00FB60DB">
        <w:rPr>
          <w:vertAlign w:val="superscript"/>
        </w:rPr>
        <w:t>-1</w:t>
      </w:r>
      <w:r>
        <w:t xml:space="preserve">. </w:t>
      </w:r>
    </w:p>
    <w:p w:rsidR="00FB60DB" w:rsidRDefault="00FB60DB" w:rsidP="005F771A"/>
    <w:p w:rsidR="005F771A" w:rsidRDefault="006F07A6" w:rsidP="005F771A">
      <w:r>
        <w:t xml:space="preserve"> </w:t>
      </w:r>
      <w:r w:rsidR="00FB60DB">
        <w:rPr>
          <w:noProof/>
          <w:lang w:eastAsia="en-CA"/>
        </w:rPr>
        <w:drawing>
          <wp:inline distT="0" distB="0" distL="0" distR="0" wp14:anchorId="4E2210B0" wp14:editId="0BE70B5B">
            <wp:extent cx="2026920" cy="956599"/>
            <wp:effectExtent l="19050" t="19050" r="11430" b="1524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26920" cy="956599"/>
                    </a:xfrm>
                    <a:prstGeom prst="rect">
                      <a:avLst/>
                    </a:prstGeom>
                    <a:ln w="25400">
                      <a:solidFill>
                        <a:srgbClr val="FF0000"/>
                      </a:solidFill>
                    </a:ln>
                  </pic:spPr>
                </pic:pic>
              </a:graphicData>
            </a:graphic>
          </wp:inline>
        </w:drawing>
      </w:r>
    </w:p>
    <w:p w:rsidR="001E23E7" w:rsidRDefault="001E23E7">
      <w:pPr>
        <w:spacing w:after="160"/>
        <w:rPr>
          <w:rStyle w:val="Heading2Char"/>
        </w:rPr>
      </w:pPr>
      <w:bookmarkStart w:id="11" w:name="_Toc466360846"/>
      <w:r>
        <w:rPr>
          <w:rStyle w:val="Heading2Char"/>
        </w:rPr>
        <w:br w:type="page"/>
      </w:r>
    </w:p>
    <w:p w:rsidR="005F771A" w:rsidRPr="00632C3E" w:rsidRDefault="006F07A6" w:rsidP="00426226">
      <w:pPr>
        <w:pStyle w:val="Tomsnon-headingheading"/>
        <w:rPr>
          <w:rStyle w:val="IntenseEmphasis"/>
        </w:rPr>
      </w:pPr>
      <w:bookmarkStart w:id="12" w:name="_Toc470206114"/>
      <w:r w:rsidRPr="00426226">
        <w:rPr>
          <w:rStyle w:val="Heading2Char"/>
        </w:rPr>
        <w:lastRenderedPageBreak/>
        <w:t>Growth</w:t>
      </w:r>
      <w:bookmarkEnd w:id="12"/>
      <w:r w:rsidRPr="00426226">
        <w:rPr>
          <w:rStyle w:val="Heading2Char"/>
        </w:rPr>
        <w:t xml:space="preserve"> </w:t>
      </w:r>
      <w:r w:rsidRPr="00632C3E">
        <w:rPr>
          <w:rStyle w:val="IntenseEmphasis"/>
        </w:rPr>
        <w:t xml:space="preserve">(#9-15): </w:t>
      </w:r>
      <w:proofErr w:type="spellStart"/>
      <w:r w:rsidRPr="00632C3E">
        <w:rPr>
          <w:rStyle w:val="IntenseEmphasis"/>
        </w:rPr>
        <w:t>Linf</w:t>
      </w:r>
      <w:proofErr w:type="spellEnd"/>
      <w:r w:rsidRPr="00632C3E">
        <w:rPr>
          <w:rStyle w:val="IntenseEmphasis"/>
        </w:rPr>
        <w:t xml:space="preserve">, K, t0, </w:t>
      </w:r>
      <w:proofErr w:type="spellStart"/>
      <w:r w:rsidRPr="00632C3E">
        <w:rPr>
          <w:rStyle w:val="IntenseEmphasis"/>
        </w:rPr>
        <w:t>Ksd</w:t>
      </w:r>
      <w:proofErr w:type="spellEnd"/>
      <w:r w:rsidRPr="00632C3E">
        <w:rPr>
          <w:rStyle w:val="IntenseEmphasis"/>
        </w:rPr>
        <w:t xml:space="preserve">, </w:t>
      </w:r>
      <w:proofErr w:type="spellStart"/>
      <w:r w:rsidRPr="00632C3E">
        <w:rPr>
          <w:rStyle w:val="IntenseEmphasis"/>
        </w:rPr>
        <w:t>Kgrad</w:t>
      </w:r>
      <w:proofErr w:type="spellEnd"/>
      <w:r w:rsidRPr="00632C3E">
        <w:rPr>
          <w:rStyle w:val="IntenseEmphasis"/>
        </w:rPr>
        <w:t xml:space="preserve">, </w:t>
      </w:r>
      <w:proofErr w:type="spellStart"/>
      <w:r w:rsidRPr="00632C3E">
        <w:rPr>
          <w:rStyle w:val="IntenseEmphasis"/>
        </w:rPr>
        <w:t>Linfsd</w:t>
      </w:r>
      <w:proofErr w:type="spellEnd"/>
      <w:r w:rsidRPr="00632C3E">
        <w:rPr>
          <w:rStyle w:val="IntenseEmphasis"/>
        </w:rPr>
        <w:t xml:space="preserve">, </w:t>
      </w:r>
      <w:proofErr w:type="spellStart"/>
      <w:r w:rsidRPr="00632C3E">
        <w:rPr>
          <w:rStyle w:val="IntenseEmphasis"/>
        </w:rPr>
        <w:t>Linfgrad</w:t>
      </w:r>
      <w:bookmarkEnd w:id="11"/>
      <w:proofErr w:type="spellEnd"/>
    </w:p>
    <w:p w:rsidR="009338C1" w:rsidRPr="009338C1" w:rsidRDefault="009338C1" w:rsidP="00967E4F">
      <w:pPr>
        <w:spacing w:after="120" w:line="240" w:lineRule="auto"/>
        <w:rPr>
          <w:color w:val="000000" w:themeColor="text1"/>
        </w:rPr>
      </w:pPr>
      <w:r>
        <w:rPr>
          <w:color w:val="000000" w:themeColor="text1"/>
        </w:rPr>
        <w:t xml:space="preserve">The assessment report does not mention anything about growth but does reference Watters and Oda (1997). </w:t>
      </w:r>
    </w:p>
    <w:p w:rsidR="00967E4F" w:rsidRDefault="008A3BE0" w:rsidP="00967E4F">
      <w:pPr>
        <w:spacing w:after="120" w:line="240" w:lineRule="auto"/>
      </w:pPr>
      <w:proofErr w:type="spellStart"/>
      <w:r w:rsidRPr="008A3BE0">
        <w:rPr>
          <w:color w:val="FF0000"/>
        </w:rPr>
        <w:t>Linf</w:t>
      </w:r>
      <w:proofErr w:type="spellEnd"/>
      <w:r>
        <w:t xml:space="preserve">: </w:t>
      </w:r>
      <w:r w:rsidR="009338C1">
        <w:t xml:space="preserve">maximum length. </w:t>
      </w:r>
      <w:r w:rsidR="00967E4F">
        <w:t>The value for females is taken from Table 3, page 9 of the assessment</w:t>
      </w:r>
      <w:r w:rsidR="00967E4F" w:rsidRPr="00967E4F">
        <w:t>: 56.9cm</w:t>
      </w:r>
      <w:r w:rsidR="00967E4F">
        <w:t>. A</w:t>
      </w:r>
      <w:r w:rsidR="00D97058">
        <w:t>rbitrarily, a</w:t>
      </w:r>
      <w:r w:rsidR="00967E4F">
        <w:t xml:space="preserve"> small degree of uncertainty is used to bracket this value</w:t>
      </w:r>
      <w:r w:rsidR="00D97058">
        <w:t>,</w:t>
      </w:r>
      <w:r w:rsidR="00967E4F">
        <w:t xml:space="preserve"> +/- 2.5%: </w:t>
      </w:r>
      <w:r w:rsidR="00967E4F" w:rsidRPr="00967E4F">
        <w:rPr>
          <w:color w:val="FF0000"/>
        </w:rPr>
        <w:t>55.5</w:t>
      </w:r>
      <w:r w:rsidR="00967E4F">
        <w:t xml:space="preserve"> – </w:t>
      </w:r>
      <w:r w:rsidR="00967E4F" w:rsidRPr="00967E4F">
        <w:rPr>
          <w:color w:val="FF0000"/>
        </w:rPr>
        <w:t>58.3</w:t>
      </w:r>
      <w:r w:rsidR="00967E4F" w:rsidRPr="00967E4F">
        <w:t>.</w:t>
      </w:r>
    </w:p>
    <w:p w:rsidR="009338C1" w:rsidRDefault="009338C1" w:rsidP="00967E4F">
      <w:pPr>
        <w:spacing w:after="120" w:line="240" w:lineRule="auto"/>
      </w:pPr>
      <w:r w:rsidRPr="004146A4">
        <w:rPr>
          <w:color w:val="FF0000"/>
        </w:rPr>
        <w:t>K</w:t>
      </w:r>
      <w:r>
        <w:t>: maximum growth rate.</w:t>
      </w:r>
      <w:r w:rsidR="00D97058">
        <w:t xml:space="preserve"> The value for females taken from Table 3, page 9 of the assessment: 0.163</w:t>
      </w:r>
      <w:r w:rsidR="004146A4">
        <w:t>.</w:t>
      </w:r>
      <w:r w:rsidR="00D97058">
        <w:t xml:space="preserve"> Arbitrarily, a moderate degree of uncertainty is used to bracket this value, +/- 10%: </w:t>
      </w:r>
      <w:r w:rsidR="00D97058" w:rsidRPr="00D97058">
        <w:rPr>
          <w:color w:val="FF0000"/>
        </w:rPr>
        <w:t>0.1</w:t>
      </w:r>
      <w:r w:rsidR="00D97058">
        <w:rPr>
          <w:color w:val="FF0000"/>
        </w:rPr>
        <w:t>47</w:t>
      </w:r>
      <w:r w:rsidR="00D97058" w:rsidRPr="00D97058">
        <w:rPr>
          <w:color w:val="FF0000"/>
        </w:rPr>
        <w:t xml:space="preserve"> </w:t>
      </w:r>
      <w:r w:rsidR="00D97058" w:rsidRPr="001A4506">
        <w:t>–</w:t>
      </w:r>
      <w:r w:rsidR="00D97058" w:rsidRPr="00D97058">
        <w:rPr>
          <w:color w:val="FF0000"/>
        </w:rPr>
        <w:t xml:space="preserve"> 0.17</w:t>
      </w:r>
      <w:r w:rsidR="00D97058">
        <w:rPr>
          <w:color w:val="FF0000"/>
        </w:rPr>
        <w:t>9</w:t>
      </w:r>
      <w:r w:rsidR="00D97058">
        <w:t xml:space="preserve">. </w:t>
      </w:r>
    </w:p>
    <w:p w:rsidR="00D97058" w:rsidRDefault="004146A4" w:rsidP="00967E4F">
      <w:pPr>
        <w:spacing w:after="120" w:line="240" w:lineRule="auto"/>
      </w:pPr>
      <w:r w:rsidRPr="004146A4">
        <w:rPr>
          <w:color w:val="FF0000"/>
        </w:rPr>
        <w:t>t0</w:t>
      </w:r>
      <w:r>
        <w:t xml:space="preserve">: theoretical age at length zero. </w:t>
      </w:r>
      <w:r w:rsidR="00D97058">
        <w:t xml:space="preserve">The value for females is taken exactly and no uncertainty is simulated: </w:t>
      </w:r>
      <w:r w:rsidR="00D97058" w:rsidRPr="00D97058">
        <w:rPr>
          <w:color w:val="FF0000"/>
        </w:rPr>
        <w:t>-0.561</w:t>
      </w:r>
      <w:r w:rsidR="00D97058">
        <w:t xml:space="preserve">. </w:t>
      </w:r>
    </w:p>
    <w:p w:rsidR="004146A4" w:rsidRDefault="004146A4" w:rsidP="008761AE">
      <w:pPr>
        <w:spacing w:after="120" w:line="240" w:lineRule="auto"/>
      </w:pPr>
      <w:proofErr w:type="spellStart"/>
      <w:r w:rsidRPr="004146A4">
        <w:rPr>
          <w:color w:val="FF0000"/>
        </w:rPr>
        <w:t>Ksd</w:t>
      </w:r>
      <w:proofErr w:type="spellEnd"/>
      <w:r>
        <w:t>: inter</w:t>
      </w:r>
      <w:r w:rsidR="007036AF">
        <w:t>-</w:t>
      </w:r>
      <w:r>
        <w:t>annual variability in growth rate</w:t>
      </w:r>
      <w:r w:rsidR="009731D0">
        <w:t xml:space="preserve"> expressed as a </w:t>
      </w:r>
      <w:r w:rsidR="006116B7">
        <w:t>log normal standard deviation.</w:t>
      </w:r>
      <w:r w:rsidR="0058037B">
        <w:t xml:space="preserve"> Studies of temporal variability in growth of rockfish are not common but older </w:t>
      </w:r>
      <w:r w:rsidR="00074906">
        <w:t>studies of rockfish growth have found moderate inter</w:t>
      </w:r>
      <w:r w:rsidR="001A70D4">
        <w:t>-</w:t>
      </w:r>
      <w:r w:rsidR="00074906">
        <w:t xml:space="preserve">annual variability </w:t>
      </w:r>
      <w:r w:rsidR="008761AE">
        <w:t xml:space="preserve">in K values among years with a CV of around 25% </w:t>
      </w:r>
      <w:r w:rsidR="00074906">
        <w:t>(e.g.</w:t>
      </w:r>
      <w:r w:rsidR="001A70D4">
        <w:t xml:space="preserve"> widow rockfish,</w:t>
      </w:r>
      <w:r w:rsidR="00074906">
        <w:t xml:space="preserve"> Pearson and Hightower 1991)</w:t>
      </w:r>
      <w:r w:rsidR="00FA4A07">
        <w:t xml:space="preserve">: </w:t>
      </w:r>
      <w:r w:rsidR="008761AE">
        <w:t xml:space="preserve">here we set it in the range of </w:t>
      </w:r>
      <w:r w:rsidR="008761AE" w:rsidRPr="008761AE">
        <w:rPr>
          <w:color w:val="FF0000"/>
        </w:rPr>
        <w:t xml:space="preserve">0.2 </w:t>
      </w:r>
      <w:r w:rsidR="008761AE">
        <w:t xml:space="preserve">– </w:t>
      </w:r>
      <w:r w:rsidR="008761AE" w:rsidRPr="008761AE">
        <w:rPr>
          <w:color w:val="FF0000"/>
        </w:rPr>
        <w:t>0.3</w:t>
      </w:r>
      <w:r w:rsidR="00FA4A07">
        <w:t xml:space="preserve">. </w:t>
      </w:r>
    </w:p>
    <w:p w:rsidR="003A36A1" w:rsidRDefault="003A36A1" w:rsidP="0058037B">
      <w:proofErr w:type="spellStart"/>
      <w:r w:rsidRPr="003A36A1">
        <w:rPr>
          <w:color w:val="FF0000"/>
        </w:rPr>
        <w:t>Kgrad</w:t>
      </w:r>
      <w:proofErr w:type="spellEnd"/>
      <w:r>
        <w:t xml:space="preserve">: </w:t>
      </w:r>
      <w:r w:rsidR="0058037B">
        <w:t xml:space="preserve">the mean temporal gradient in growth rate K. This is set to zero in the absence of evidence for a possible temporal trend: </w:t>
      </w:r>
      <w:r w:rsidR="0058037B" w:rsidRPr="0058037B">
        <w:rPr>
          <w:color w:val="FF0000"/>
        </w:rPr>
        <w:t>0</w:t>
      </w:r>
      <w:r w:rsidR="0058037B">
        <w:t xml:space="preserve">. </w:t>
      </w:r>
    </w:p>
    <w:p w:rsidR="009731D0" w:rsidRDefault="003A36A1" w:rsidP="003A36A1">
      <w:proofErr w:type="spellStart"/>
      <w:r w:rsidRPr="009731D0">
        <w:rPr>
          <w:color w:val="FF0000"/>
        </w:rPr>
        <w:t>Linfsd</w:t>
      </w:r>
      <w:proofErr w:type="spellEnd"/>
      <w:r>
        <w:t>: the inter</w:t>
      </w:r>
      <w:r w:rsidR="009731D0">
        <w:t>-</w:t>
      </w:r>
      <w:r>
        <w:t xml:space="preserve">annual variability in maximum length </w:t>
      </w:r>
      <w:r w:rsidR="001A70D4">
        <w:t xml:space="preserve">expressed as a log normal standard deviation. Taken from the same study above, this is relatively constant and given a CV in the range of </w:t>
      </w:r>
      <w:r w:rsidR="001A70D4" w:rsidRPr="001A70D4">
        <w:rPr>
          <w:color w:val="FF0000"/>
        </w:rPr>
        <w:t>0.05</w:t>
      </w:r>
      <w:r w:rsidR="001A4506">
        <w:rPr>
          <w:color w:val="FF0000"/>
        </w:rPr>
        <w:t xml:space="preserve"> </w:t>
      </w:r>
      <w:r w:rsidR="001A70D4">
        <w:t>-</w:t>
      </w:r>
      <w:r w:rsidR="001A4506">
        <w:t xml:space="preserve"> </w:t>
      </w:r>
      <w:r w:rsidR="001A70D4" w:rsidRPr="001A70D4">
        <w:rPr>
          <w:color w:val="FF0000"/>
        </w:rPr>
        <w:t>0.1</w:t>
      </w:r>
      <w:r w:rsidR="001A70D4">
        <w:t xml:space="preserve">. </w:t>
      </w:r>
    </w:p>
    <w:p w:rsidR="009731D0" w:rsidRDefault="009731D0" w:rsidP="003A36A1">
      <w:proofErr w:type="spellStart"/>
      <w:r w:rsidRPr="007036AF">
        <w:rPr>
          <w:color w:val="FF0000"/>
        </w:rPr>
        <w:t>Linfgrad</w:t>
      </w:r>
      <w:proofErr w:type="spellEnd"/>
      <w:r>
        <w:t xml:space="preserve">: the gradient in underlying maximum length at age. </w:t>
      </w:r>
      <w:r w:rsidR="0058037B">
        <w:t xml:space="preserve">As </w:t>
      </w:r>
      <w:proofErr w:type="spellStart"/>
      <w:r w:rsidR="0058037B">
        <w:t>Kgrad</w:t>
      </w:r>
      <w:proofErr w:type="spellEnd"/>
      <w:r w:rsidR="0058037B">
        <w:t xml:space="preserve"> this was assumed to have no trend: </w:t>
      </w:r>
      <w:r w:rsidR="0058037B" w:rsidRPr="0058037B">
        <w:rPr>
          <w:color w:val="FF0000"/>
        </w:rPr>
        <w:t>0</w:t>
      </w:r>
      <w:r w:rsidR="0058037B">
        <w:t xml:space="preserve">. </w:t>
      </w:r>
    </w:p>
    <w:p w:rsidR="0058037B" w:rsidRDefault="0058037B" w:rsidP="00B751D7"/>
    <w:p w:rsidR="00C02089" w:rsidRDefault="001A70D4" w:rsidP="00B751D7">
      <w:r>
        <w:rPr>
          <w:noProof/>
          <w:lang w:eastAsia="en-CA"/>
        </w:rPr>
        <w:drawing>
          <wp:inline distT="0" distB="0" distL="0" distR="0" wp14:anchorId="5FECF52B" wp14:editId="5C27516A">
            <wp:extent cx="1983988" cy="1066800"/>
            <wp:effectExtent l="19050" t="19050" r="16510" b="1905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83988" cy="1066800"/>
                    </a:xfrm>
                    <a:prstGeom prst="rect">
                      <a:avLst/>
                    </a:prstGeom>
                    <a:ln w="25400">
                      <a:solidFill>
                        <a:srgbClr val="FF0000"/>
                      </a:solidFill>
                    </a:ln>
                  </pic:spPr>
                </pic:pic>
              </a:graphicData>
            </a:graphic>
          </wp:inline>
        </w:drawing>
      </w:r>
      <w:r w:rsidR="00A92745">
        <w:t xml:space="preserve">     </w:t>
      </w:r>
      <w:r w:rsidR="00B751D7">
        <w:rPr>
          <w:noProof/>
          <w:lang w:eastAsia="en-CA"/>
        </w:rPr>
        <mc:AlternateContent>
          <mc:Choice Requires="wps">
            <w:drawing>
              <wp:inline distT="0" distB="0" distL="0" distR="0" wp14:anchorId="66ED2A6F" wp14:editId="3381CB6D">
                <wp:extent cx="4198620" cy="784860"/>
                <wp:effectExtent l="0" t="0" r="11430" b="1524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784860"/>
                        </a:xfrm>
                        <a:prstGeom prst="rect">
                          <a:avLst/>
                        </a:prstGeom>
                        <a:solidFill>
                          <a:srgbClr val="FFFFFF"/>
                        </a:solidFill>
                        <a:ln w="9525">
                          <a:solidFill>
                            <a:srgbClr val="000000"/>
                          </a:solidFill>
                          <a:miter lim="800000"/>
                          <a:headEnd/>
                          <a:tailEnd/>
                        </a:ln>
                      </wps:spPr>
                      <wps:txbx>
                        <w:txbxContent>
                          <w:p w:rsidR="00B93D98" w:rsidRDefault="00531B1F" w:rsidP="00B751D7">
                            <w:pPr>
                              <w:rPr>
                                <w:i/>
                                <w:szCs w:val="21"/>
                              </w:rPr>
                            </w:pPr>
                            <w:r>
                              <w:rPr>
                                <w:i/>
                                <w:szCs w:val="21"/>
                              </w:rPr>
                              <w:t>Robustness testing</w:t>
                            </w:r>
                            <w:r w:rsidR="00B93D98" w:rsidRPr="006F07A6">
                              <w:rPr>
                                <w:i/>
                                <w:szCs w:val="21"/>
                              </w:rPr>
                              <w:t>:</w:t>
                            </w:r>
                          </w:p>
                          <w:p w:rsidR="00FA4A07" w:rsidRPr="001A70D4" w:rsidRDefault="00132109" w:rsidP="00B751D7">
                            <w:pPr>
                              <w:rPr>
                                <w:szCs w:val="21"/>
                              </w:rPr>
                            </w:pPr>
                            <w:r>
                              <w:rPr>
                                <w:szCs w:val="21"/>
                              </w:rPr>
                              <w:t>A temporal g</w:t>
                            </w:r>
                            <w:r w:rsidR="001A70D4" w:rsidRPr="001A70D4">
                              <w:rPr>
                                <w:szCs w:val="21"/>
                              </w:rPr>
                              <w:t>radient in K is included in the robustness set</w:t>
                            </w:r>
                            <w:r w:rsidR="001A4506">
                              <w:rPr>
                                <w:szCs w:val="21"/>
                              </w:rPr>
                              <w:t xml:space="preserve"> of </w:t>
                            </w:r>
                            <w:proofErr w:type="gramStart"/>
                            <w:r w:rsidR="001A4506">
                              <w:rPr>
                                <w:szCs w:val="21"/>
                              </w:rPr>
                              <w:t xml:space="preserve">between -1% to 1% </w:t>
                            </w:r>
                            <w:r>
                              <w:rPr>
                                <w:szCs w:val="21"/>
                              </w:rPr>
                              <w:t>per year</w:t>
                            </w:r>
                            <w:proofErr w:type="gramEnd"/>
                            <w:r w:rsidR="001A70D4" w:rsidRPr="001A70D4">
                              <w:rPr>
                                <w:szCs w:val="21"/>
                              </w:rPr>
                              <w:t>: -</w:t>
                            </w:r>
                            <w:r w:rsidR="001A70D4" w:rsidRPr="001A70D4">
                              <w:rPr>
                                <w:color w:val="FF0000"/>
                                <w:szCs w:val="21"/>
                              </w:rPr>
                              <w:t>1</w:t>
                            </w:r>
                            <w:r w:rsidR="001A70D4" w:rsidRPr="001A70D4">
                              <w:rPr>
                                <w:szCs w:val="21"/>
                              </w:rPr>
                              <w:t xml:space="preserve"> </w:t>
                            </w:r>
                            <w:r>
                              <w:rPr>
                                <w:szCs w:val="21"/>
                              </w:rPr>
                              <w:t xml:space="preserve">to </w:t>
                            </w:r>
                            <w:r w:rsidR="001A70D4" w:rsidRPr="001A70D4">
                              <w:rPr>
                                <w:color w:val="FF0000"/>
                                <w:szCs w:val="21"/>
                              </w:rPr>
                              <w:t>1</w:t>
                            </w:r>
                          </w:p>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66ED2A6F" id="Text Box 2" o:spid="_x0000_s1028" type="#_x0000_t202" style="width:330.6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">
                <v:textbox>
                  <w:txbxContent>
                    <w:p w:rsidR="00B93D98" w:rsidRDefault="00531B1F" w:rsidP="00B751D7">
                      <w:pPr>
                        <w:rPr>
                          <w:i/>
                          <w:szCs w:val="21"/>
                        </w:rPr>
                      </w:pPr>
                      <w:r>
                        <w:rPr>
                          <w:i/>
                          <w:szCs w:val="21"/>
                        </w:rPr>
                        <w:t>Robustness testing</w:t>
                      </w:r>
                      <w:r w:rsidR="00B93D98" w:rsidRPr="006F07A6">
                        <w:rPr>
                          <w:i/>
                          <w:szCs w:val="21"/>
                        </w:rPr>
                        <w:t>:</w:t>
                      </w:r>
                    </w:p>
                    <w:p w:rsidR="00FA4A07" w:rsidRPr="001A70D4" w:rsidRDefault="00132109" w:rsidP="00B751D7">
                      <w:pPr>
                        <w:rPr>
                          <w:szCs w:val="21"/>
                        </w:rPr>
                      </w:pPr>
                      <w:r>
                        <w:rPr>
                          <w:szCs w:val="21"/>
                        </w:rPr>
                        <w:t>A temporal g</w:t>
                      </w:r>
                      <w:r w:rsidR="001A70D4" w:rsidRPr="001A70D4">
                        <w:rPr>
                          <w:szCs w:val="21"/>
                        </w:rPr>
                        <w:t>radient in K is included in the robustness set</w:t>
                      </w:r>
                      <w:r w:rsidR="001A4506">
                        <w:rPr>
                          <w:szCs w:val="21"/>
                        </w:rPr>
                        <w:t xml:space="preserve"> of </w:t>
                      </w:r>
                      <w:proofErr w:type="gramStart"/>
                      <w:r w:rsidR="001A4506">
                        <w:rPr>
                          <w:szCs w:val="21"/>
                        </w:rPr>
                        <w:t xml:space="preserve">between -1% to 1% </w:t>
                      </w:r>
                      <w:r>
                        <w:rPr>
                          <w:szCs w:val="21"/>
                        </w:rPr>
                        <w:t>per year</w:t>
                      </w:r>
                      <w:proofErr w:type="gramEnd"/>
                      <w:r w:rsidR="001A70D4" w:rsidRPr="001A70D4">
                        <w:rPr>
                          <w:szCs w:val="21"/>
                        </w:rPr>
                        <w:t>: -</w:t>
                      </w:r>
                      <w:r w:rsidR="001A70D4" w:rsidRPr="001A70D4">
                        <w:rPr>
                          <w:color w:val="FF0000"/>
                          <w:szCs w:val="21"/>
                        </w:rPr>
                        <w:t>1</w:t>
                      </w:r>
                      <w:r w:rsidR="001A70D4" w:rsidRPr="001A70D4">
                        <w:rPr>
                          <w:szCs w:val="21"/>
                        </w:rPr>
                        <w:t xml:space="preserve"> </w:t>
                      </w:r>
                      <w:r>
                        <w:rPr>
                          <w:szCs w:val="21"/>
                        </w:rPr>
                        <w:t xml:space="preserve">to </w:t>
                      </w:r>
                      <w:r w:rsidR="001A70D4" w:rsidRPr="001A70D4">
                        <w:rPr>
                          <w:color w:val="FF0000"/>
                          <w:szCs w:val="21"/>
                        </w:rPr>
                        <w:t>1</w:t>
                      </w:r>
                    </w:p>
                  </w:txbxContent>
                </v:textbox>
                <w10:anchorlock/>
              </v:shape>
            </w:pict>
          </mc:Fallback>
        </mc:AlternateContent>
      </w:r>
    </w:p>
    <w:p w:rsidR="001A70D4" w:rsidRDefault="001A70D4">
      <w:pPr>
        <w:spacing w:after="160"/>
        <w:rPr>
          <w:rStyle w:val="Heading2Char"/>
        </w:rPr>
      </w:pPr>
      <w:bookmarkStart w:id="13" w:name="_Toc466360847"/>
      <w:r>
        <w:rPr>
          <w:rStyle w:val="Heading2Char"/>
        </w:rPr>
        <w:br w:type="page"/>
      </w:r>
    </w:p>
    <w:p w:rsidR="00E356AB" w:rsidRPr="00632C3E" w:rsidRDefault="00E356AB" w:rsidP="00426226">
      <w:pPr>
        <w:pStyle w:val="Tomsnon-headingheading"/>
        <w:rPr>
          <w:rStyle w:val="IntenseEmphasis"/>
        </w:rPr>
      </w:pPr>
      <w:bookmarkStart w:id="14" w:name="_Toc470206115"/>
      <w:r w:rsidRPr="00426226">
        <w:rPr>
          <w:rStyle w:val="Heading2Char"/>
        </w:rPr>
        <w:lastRenderedPageBreak/>
        <w:t>Stock depletion</w:t>
      </w:r>
      <w:bookmarkEnd w:id="14"/>
      <w:r w:rsidRPr="00632C3E">
        <w:rPr>
          <w:rStyle w:val="IntenseEmphasis"/>
        </w:rPr>
        <w:t xml:space="preserve"> (#19): D</w:t>
      </w:r>
      <w:bookmarkEnd w:id="13"/>
    </w:p>
    <w:p w:rsidR="001D43CF" w:rsidRDefault="00C567CB" w:rsidP="00C567CB">
      <w:r w:rsidRPr="00C567CB">
        <w:rPr>
          <w:color w:val="FF0000"/>
        </w:rPr>
        <w:t>D</w:t>
      </w:r>
      <w:r>
        <w:t xml:space="preserve">: </w:t>
      </w:r>
      <w:r w:rsidR="00761F3D">
        <w:t xml:space="preserve">initial </w:t>
      </w:r>
      <w:r w:rsidR="00782E8D">
        <w:t>stock depletion</w:t>
      </w:r>
      <w:r w:rsidR="00761F3D">
        <w:t xml:space="preserve"> (at the end of the historical period)</w:t>
      </w:r>
      <w:r w:rsidR="00782E8D">
        <w:t>, the spawning stock biomass today relative to unfished conditions. S</w:t>
      </w:r>
      <w:r>
        <w:t>in</w:t>
      </w:r>
      <w:r w:rsidR="00782E8D">
        <w:t>ce we have a stock</w:t>
      </w:r>
      <w:r>
        <w:t xml:space="preserve"> assessment </w:t>
      </w:r>
      <w:r w:rsidR="00132109">
        <w:t xml:space="preserve">with multiple model runs it is relatively straightforward to bracket uncertainty. Table J.10 of page 159 of the assessment provides posterior mean estimates for all models which </w:t>
      </w:r>
      <w:r w:rsidR="001D43CF">
        <w:t xml:space="preserve">range from </w:t>
      </w:r>
      <w:r w:rsidR="001D43CF" w:rsidRPr="001D43CF">
        <w:rPr>
          <w:color w:val="FF0000"/>
        </w:rPr>
        <w:t>0.12</w:t>
      </w:r>
      <w:r w:rsidR="001D43CF">
        <w:t>-</w:t>
      </w:r>
      <w:r w:rsidR="001D43CF" w:rsidRPr="001D43CF">
        <w:rPr>
          <w:color w:val="FF0000"/>
        </w:rPr>
        <w:t>0.35</w:t>
      </w:r>
      <w:r w:rsidR="001D43CF">
        <w:t>.</w:t>
      </w:r>
    </w:p>
    <w:p w:rsidR="001D43CF" w:rsidRDefault="001D43CF" w:rsidP="00C567CB">
      <w:r>
        <w:rPr>
          <w:noProof/>
          <w:lang w:eastAsia="en-CA"/>
        </w:rPr>
        <mc:AlternateContent>
          <mc:Choice Requires="wps">
            <w:drawing>
              <wp:anchor distT="0" distB="0" distL="114300" distR="114300" simplePos="0" relativeHeight="251741184" behindDoc="0" locked="0" layoutInCell="1" allowOverlap="1" wp14:anchorId="5A5DF9CA" wp14:editId="6244AF6B">
                <wp:simplePos x="0" y="0"/>
                <wp:positionH relativeFrom="column">
                  <wp:posOffset>3043555</wp:posOffset>
                </wp:positionH>
                <wp:positionV relativeFrom="paragraph">
                  <wp:posOffset>1067435</wp:posOffset>
                </wp:positionV>
                <wp:extent cx="348615" cy="937260"/>
                <wp:effectExtent l="0" t="0" r="13335" b="15240"/>
                <wp:wrapNone/>
                <wp:docPr id="318" name="Rectangle 318"/>
                <wp:cNvGraphicFramePr/>
                <a:graphic xmlns:a="http://schemas.openxmlformats.org/drawingml/2006/main">
                  <a:graphicData uri="http://schemas.microsoft.com/office/word/2010/wordprocessingShape">
                    <wps:wsp>
                      <wps:cNvSpPr/>
                      <wps:spPr>
                        <a:xfrm>
                          <a:off x="0" y="0"/>
                          <a:ext cx="348615" cy="93726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18DF24C4" id="Rectangle 318" o:spid="_x0000_s1026" style="position:absolute;margin-left:239.65pt;margin-top:84.05pt;width:27.45pt;height:73.8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" filled="f" strokecolor="red" strokeweight="2pt"/>
            </w:pict>
          </mc:Fallback>
        </mc:AlternateContent>
      </w:r>
      <w:r>
        <w:rPr>
          <w:noProof/>
          <w:lang w:eastAsia="en-CA"/>
        </w:rPr>
        <w:drawing>
          <wp:inline distT="0" distB="0" distL="0" distR="0" wp14:anchorId="000A9170" wp14:editId="307A28F1">
            <wp:extent cx="5638800" cy="1936229"/>
            <wp:effectExtent l="19050" t="19050" r="19050" b="2603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45827" cy="1938642"/>
                    </a:xfrm>
                    <a:prstGeom prst="rect">
                      <a:avLst/>
                    </a:prstGeom>
                    <a:ln w="25400">
                      <a:solidFill>
                        <a:schemeClr val="bg1">
                          <a:lumMod val="65000"/>
                        </a:schemeClr>
                      </a:solidFill>
                    </a:ln>
                  </pic:spPr>
                </pic:pic>
              </a:graphicData>
            </a:graphic>
          </wp:inline>
        </w:drawing>
      </w:r>
    </w:p>
    <w:p w:rsidR="00AC025C" w:rsidRDefault="00AC025C" w:rsidP="00C567CB"/>
    <w:p w:rsidR="00FE2603" w:rsidRDefault="00FE2603" w:rsidP="00C567CB">
      <w:r>
        <w:rPr>
          <w:noProof/>
          <w:lang w:eastAsia="en-CA"/>
        </w:rPr>
        <w:drawing>
          <wp:inline distT="0" distB="0" distL="0" distR="0" wp14:anchorId="59816251" wp14:editId="53A5B0D1">
            <wp:extent cx="2369820" cy="213360"/>
            <wp:effectExtent l="19050" t="19050" r="11430" b="1524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9820" cy="213360"/>
                    </a:xfrm>
                    <a:prstGeom prst="rect">
                      <a:avLst/>
                    </a:prstGeom>
                    <a:ln w="25400">
                      <a:solidFill>
                        <a:srgbClr val="FF0000"/>
                      </a:solidFill>
                    </a:ln>
                  </pic:spPr>
                </pic:pic>
              </a:graphicData>
            </a:graphic>
          </wp:inline>
        </w:drawing>
      </w:r>
    </w:p>
    <w:p w:rsidR="007E486C" w:rsidRDefault="007E486C" w:rsidP="00C567CB"/>
    <w:p w:rsidR="00E4336B" w:rsidRDefault="00E4336B" w:rsidP="00C567CB"/>
    <w:p w:rsidR="007036AF" w:rsidRPr="00632C3E" w:rsidRDefault="00A92745" w:rsidP="00426226">
      <w:pPr>
        <w:pStyle w:val="Tomsnon-headingheading"/>
        <w:rPr>
          <w:rStyle w:val="IntenseEmphasis"/>
        </w:rPr>
      </w:pPr>
      <w:bookmarkStart w:id="15" w:name="_Toc470206116"/>
      <w:bookmarkStart w:id="16" w:name="_Toc466360848"/>
      <w:r w:rsidRPr="00426226">
        <w:rPr>
          <w:rStyle w:val="Heading2Char"/>
        </w:rPr>
        <w:t xml:space="preserve">Length-weight conversion parameters </w:t>
      </w:r>
      <w:r w:rsidR="00E356AB" w:rsidRPr="00426226">
        <w:rPr>
          <w:rStyle w:val="Heading2Char"/>
        </w:rPr>
        <w:t>and maturity</w:t>
      </w:r>
      <w:bookmarkEnd w:id="15"/>
      <w:r w:rsidR="00E356AB" w:rsidRPr="00632C3E">
        <w:rPr>
          <w:rStyle w:val="IntenseEmphasis"/>
        </w:rPr>
        <w:t xml:space="preserve"> (#17,</w:t>
      </w:r>
      <w:r w:rsidR="00331954" w:rsidRPr="00632C3E">
        <w:rPr>
          <w:rStyle w:val="IntenseEmphasis"/>
        </w:rPr>
        <w:t xml:space="preserve"> </w:t>
      </w:r>
      <w:r w:rsidR="00DB1A91" w:rsidRPr="00632C3E">
        <w:rPr>
          <w:rStyle w:val="IntenseEmphasis"/>
        </w:rPr>
        <w:t>18</w:t>
      </w:r>
      <w:r w:rsidRPr="00632C3E">
        <w:rPr>
          <w:rStyle w:val="IntenseEmphasis"/>
        </w:rPr>
        <w:t>)</w:t>
      </w:r>
      <w:r w:rsidR="00E356AB" w:rsidRPr="00632C3E">
        <w:rPr>
          <w:rStyle w:val="IntenseEmphasis"/>
        </w:rPr>
        <w:t>: a,</w:t>
      </w:r>
      <w:r w:rsidRPr="00632C3E">
        <w:rPr>
          <w:rStyle w:val="IntenseEmphasis"/>
        </w:rPr>
        <w:t xml:space="preserve"> b</w:t>
      </w:r>
      <w:bookmarkEnd w:id="16"/>
    </w:p>
    <w:p w:rsidR="000363C8" w:rsidRPr="000363C8" w:rsidRDefault="00082C24" w:rsidP="000363C8">
      <w:proofErr w:type="gramStart"/>
      <w:r w:rsidRPr="00082C24">
        <w:rPr>
          <w:color w:val="FF0000"/>
        </w:rPr>
        <w:t>a</w:t>
      </w:r>
      <w:proofErr w:type="gramEnd"/>
      <w:r>
        <w:t xml:space="preserve"> and </w:t>
      </w:r>
      <w:r w:rsidRPr="00082C24">
        <w:rPr>
          <w:color w:val="FF0000"/>
        </w:rPr>
        <w:t>b</w:t>
      </w:r>
      <w:r w:rsidR="000363C8">
        <w:t>: the length-weight conversion parameter a W=</w:t>
      </w:r>
      <w:proofErr w:type="spellStart"/>
      <w:r w:rsidR="000363C8">
        <w:t>aL</w:t>
      </w:r>
      <w:r w:rsidR="000363C8" w:rsidRPr="000363C8">
        <w:rPr>
          <w:vertAlign w:val="superscript"/>
        </w:rPr>
        <w:t>b</w:t>
      </w:r>
      <w:r w:rsidR="000363C8">
        <w:t>.</w:t>
      </w:r>
      <w:proofErr w:type="spellEnd"/>
      <w:r w:rsidR="000363C8">
        <w:t xml:space="preserve"> </w:t>
      </w:r>
      <w:r>
        <w:t xml:space="preserve">Here weight W is in grams, length L is in </w:t>
      </w:r>
      <w:r w:rsidR="00C54CB6">
        <w:t>c</w:t>
      </w:r>
      <w:r w:rsidR="00D73059">
        <w:t>m</w:t>
      </w:r>
      <w:r>
        <w:t xml:space="preserve">. </w:t>
      </w:r>
      <w:r w:rsidR="000363C8">
        <w:t>The assessment document</w:t>
      </w:r>
      <w:r w:rsidR="00D73059">
        <w:t xml:space="preserve"> provides these values in Table 3 page 9 and those of females are used here and assumed to be known without error: </w:t>
      </w:r>
      <w:r w:rsidR="00D73059" w:rsidRPr="00D73059">
        <w:rPr>
          <w:color w:val="FF0000"/>
        </w:rPr>
        <w:t xml:space="preserve">1.37E-5 </w:t>
      </w:r>
      <w:r w:rsidR="00D73059">
        <w:t xml:space="preserve">and </w:t>
      </w:r>
      <w:r w:rsidR="00D73059" w:rsidRPr="00D73059">
        <w:rPr>
          <w:color w:val="FF0000"/>
        </w:rPr>
        <w:t>3.06</w:t>
      </w:r>
    </w:p>
    <w:p w:rsidR="00A7766F" w:rsidRDefault="00D73059" w:rsidP="00632C3E">
      <w:r>
        <w:rPr>
          <w:noProof/>
          <w:lang w:eastAsia="en-CA"/>
        </w:rPr>
        <mc:AlternateContent>
          <mc:Choice Requires="wps">
            <w:drawing>
              <wp:anchor distT="0" distB="0" distL="114300" distR="114300" simplePos="0" relativeHeight="251743232" behindDoc="0" locked="0" layoutInCell="1" allowOverlap="1" wp14:anchorId="03189877" wp14:editId="619DD1F0">
                <wp:simplePos x="0" y="0"/>
                <wp:positionH relativeFrom="column">
                  <wp:posOffset>3481705</wp:posOffset>
                </wp:positionH>
                <wp:positionV relativeFrom="paragraph">
                  <wp:posOffset>469900</wp:posOffset>
                </wp:positionV>
                <wp:extent cx="542925" cy="428625"/>
                <wp:effectExtent l="0" t="0" r="28575" b="28575"/>
                <wp:wrapNone/>
                <wp:docPr id="99" name="Rectangle 99"/>
                <wp:cNvGraphicFramePr/>
                <a:graphic xmlns:a="http://schemas.openxmlformats.org/drawingml/2006/main">
                  <a:graphicData uri="http://schemas.microsoft.com/office/word/2010/wordprocessingShape">
                    <wps:wsp>
                      <wps:cNvSpPr/>
                      <wps:spPr>
                        <a:xfrm>
                          <a:off x="0" y="0"/>
                          <a:ext cx="542925" cy="4286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8FB705D" id="Rectangle 99" o:spid="_x0000_s1026" style="position:absolute;margin-left:274.15pt;margin-top:37pt;width:42.75pt;height:3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" filled="f" strokecolor="red" strokeweight="2pt"/>
            </w:pict>
          </mc:Fallback>
        </mc:AlternateContent>
      </w:r>
      <w:r w:rsidR="00FE2603">
        <w:rPr>
          <w:noProof/>
          <w:lang w:eastAsia="en-CA"/>
        </w:rPr>
        <w:drawing>
          <wp:inline distT="0" distB="0" distL="0" distR="0" wp14:anchorId="2C2687E4" wp14:editId="4A760807">
            <wp:extent cx="4010025" cy="877354"/>
            <wp:effectExtent l="19050" t="19050" r="9525" b="184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10025" cy="877354"/>
                    </a:xfrm>
                    <a:prstGeom prst="rect">
                      <a:avLst/>
                    </a:prstGeom>
                    <a:ln w="25400">
                      <a:solidFill>
                        <a:schemeClr val="bg1">
                          <a:lumMod val="65000"/>
                        </a:schemeClr>
                      </a:solidFill>
                    </a:ln>
                  </pic:spPr>
                </pic:pic>
              </a:graphicData>
            </a:graphic>
          </wp:inline>
        </w:drawing>
      </w:r>
    </w:p>
    <w:p w:rsidR="00D73059" w:rsidRDefault="00D73059" w:rsidP="00082C24"/>
    <w:p w:rsidR="00A7766F" w:rsidRDefault="00082C24" w:rsidP="00082C24">
      <w:r>
        <w:t>Note that similarly to unfished recruitment</w:t>
      </w:r>
      <w:r w:rsidR="00A96F1D">
        <w:t xml:space="preserve"> R0</w:t>
      </w:r>
      <w:r>
        <w:t xml:space="preserve">, these parameter values are scalers and generally don’t strongly affect MSE outputs unless MPs are tested that are in specific units. </w:t>
      </w:r>
    </w:p>
    <w:p w:rsidR="00A96F1D" w:rsidRDefault="00D73059" w:rsidP="00082C24">
      <w:r>
        <w:rPr>
          <w:noProof/>
          <w:lang w:eastAsia="en-CA"/>
        </w:rPr>
        <w:drawing>
          <wp:inline distT="0" distB="0" distL="0" distR="0" wp14:anchorId="327CEEFF" wp14:editId="7F9A0D5D">
            <wp:extent cx="1729740" cy="388620"/>
            <wp:effectExtent l="19050" t="19050" r="22860" b="1143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29740" cy="388620"/>
                    </a:xfrm>
                    <a:prstGeom prst="rect">
                      <a:avLst/>
                    </a:prstGeom>
                    <a:ln w="25400">
                      <a:solidFill>
                        <a:srgbClr val="FF0000"/>
                      </a:solidFill>
                    </a:ln>
                  </pic:spPr>
                </pic:pic>
              </a:graphicData>
            </a:graphic>
          </wp:inline>
        </w:drawing>
      </w:r>
    </w:p>
    <w:p w:rsidR="00082C24" w:rsidRDefault="00331954" w:rsidP="00082C24">
      <w:r>
        <w:t xml:space="preserve">      </w:t>
      </w:r>
    </w:p>
    <w:p w:rsidR="00E4336B" w:rsidRDefault="00E4336B">
      <w:pPr>
        <w:spacing w:after="160"/>
        <w:rPr>
          <w:rStyle w:val="Heading2Char"/>
          <w:highlight w:val="yellow"/>
        </w:rPr>
      </w:pPr>
      <w:bookmarkStart w:id="17" w:name="_Toc470206117"/>
      <w:bookmarkStart w:id="18" w:name="_Toc466360849"/>
      <w:r>
        <w:rPr>
          <w:rStyle w:val="Heading2Char"/>
          <w:highlight w:val="yellow"/>
        </w:rPr>
        <w:br w:type="page"/>
      </w:r>
    </w:p>
    <w:p w:rsidR="00A96F1D" w:rsidRPr="00BB0BCF" w:rsidRDefault="00A96F1D" w:rsidP="00426226">
      <w:pPr>
        <w:pStyle w:val="Tomsnon-headingheading"/>
        <w:rPr>
          <w:rStyle w:val="IntenseEmphasis"/>
        </w:rPr>
      </w:pPr>
      <w:r w:rsidRPr="00BB0BCF">
        <w:rPr>
          <w:rStyle w:val="Heading2Char"/>
        </w:rPr>
        <w:lastRenderedPageBreak/>
        <w:t>Spatial distribution and movement</w:t>
      </w:r>
      <w:bookmarkEnd w:id="17"/>
      <w:r w:rsidRPr="00BB0BCF">
        <w:rPr>
          <w:rStyle w:val="IntenseEmphasis"/>
        </w:rPr>
        <w:t xml:space="preserve"> (#2</w:t>
      </w:r>
      <w:r w:rsidR="00756B45" w:rsidRPr="00BB0BCF">
        <w:rPr>
          <w:rStyle w:val="IntenseEmphasis"/>
        </w:rPr>
        <w:t>6</w:t>
      </w:r>
      <w:r w:rsidRPr="00BB0BCF">
        <w:rPr>
          <w:rStyle w:val="IntenseEmphasis"/>
        </w:rPr>
        <w:t>-2</w:t>
      </w:r>
      <w:r w:rsidR="00756B45" w:rsidRPr="00BB0BCF">
        <w:rPr>
          <w:rStyle w:val="IntenseEmphasis"/>
        </w:rPr>
        <w:t>8</w:t>
      </w:r>
      <w:r w:rsidRPr="00BB0BCF">
        <w:rPr>
          <w:rStyle w:val="IntenseEmphasis"/>
        </w:rPr>
        <w:t xml:space="preserve">): Size_area_1, Frac_area_1, </w:t>
      </w:r>
      <w:proofErr w:type="spellStart"/>
      <w:r w:rsidRPr="00BB0BCF">
        <w:rPr>
          <w:rStyle w:val="IntenseEmphasis"/>
        </w:rPr>
        <w:t>Prob_staying</w:t>
      </w:r>
      <w:bookmarkEnd w:id="18"/>
      <w:proofErr w:type="spellEnd"/>
    </w:p>
    <w:p w:rsidR="00E4336B" w:rsidRPr="00BB0BCF" w:rsidRDefault="00E4336B" w:rsidP="00A96F1D">
      <w:r w:rsidRPr="00BB0BCF">
        <w:t>It is unlikely that a substantial fraction of Canary rockfish (a deep water rockfish species) inhabits the near shore protected areas. There is some possibility for refuges (‘technical closed areas’) where canary rockfish are present but it is unprofitable or not feasible to fish</w:t>
      </w:r>
      <w:r w:rsidR="00A96F1D" w:rsidRPr="00BB0BCF">
        <w:t>.</w:t>
      </w:r>
      <w:r w:rsidRPr="00BB0BCF">
        <w:t xml:space="preserve"> </w:t>
      </w:r>
      <w:r w:rsidR="00BB0BCF" w:rsidRPr="00BB0BCF">
        <w:t xml:space="preserve">In this analysis </w:t>
      </w:r>
      <w:r w:rsidR="00BB0BCF">
        <w:t>I specify a small prospective (candidate - for testing of MPs that close areas) closed area that has moderate stock mixing.</w:t>
      </w:r>
    </w:p>
    <w:p w:rsidR="00A96F1D" w:rsidRPr="00BB0BCF" w:rsidRDefault="00A96F1D" w:rsidP="00A96F1D">
      <w:r w:rsidRPr="00BB0BCF">
        <w:rPr>
          <w:color w:val="FF0000"/>
        </w:rPr>
        <w:t>Frac_area_1</w:t>
      </w:r>
      <w:r w:rsidRPr="00BB0BCF">
        <w:t xml:space="preserve">: </w:t>
      </w:r>
      <w:r w:rsidR="00E40607">
        <w:t>fraction of unfished habitat in area 1 of 2</w:t>
      </w:r>
      <w:r w:rsidR="00E40607" w:rsidRPr="00BB0BCF">
        <w:t xml:space="preserve">.  </w:t>
      </w:r>
      <w:r w:rsidR="00E40607">
        <w:t xml:space="preserve">Frac_area_1 is the default area for testing marine reserves or habitat that is outside of the range of fishing. </w:t>
      </w:r>
      <w:r w:rsidRPr="00BB0BCF">
        <w:t xml:space="preserve">To simulate a mixed stock we simulate a stock in which </w:t>
      </w:r>
      <w:r w:rsidR="00E4336B" w:rsidRPr="00BB0BCF">
        <w:t>1</w:t>
      </w:r>
      <w:r w:rsidRPr="00BB0BCF">
        <w:t xml:space="preserve">0% of individuals are in area 1 and </w:t>
      </w:r>
      <w:r w:rsidR="00E4336B" w:rsidRPr="00BB0BCF">
        <w:t>9</w:t>
      </w:r>
      <w:r w:rsidRPr="00BB0BCF">
        <w:t xml:space="preserve">0% are in area 2, </w:t>
      </w:r>
      <w:r w:rsidRPr="00BB0BCF">
        <w:rPr>
          <w:color w:val="FF0000"/>
        </w:rPr>
        <w:t>0.</w:t>
      </w:r>
      <w:r w:rsidR="00E4336B" w:rsidRPr="00BB0BCF">
        <w:rPr>
          <w:color w:val="FF0000"/>
        </w:rPr>
        <w:t>1</w:t>
      </w:r>
      <w:r w:rsidR="00E40607">
        <w:rPr>
          <w:color w:val="FF0000"/>
        </w:rPr>
        <w:t>.</w:t>
      </w:r>
      <w:r w:rsidR="00E40607">
        <w:t xml:space="preserve"> </w:t>
      </w:r>
    </w:p>
    <w:p w:rsidR="00A96F1D" w:rsidRPr="00BB0BCF" w:rsidRDefault="00A96F1D" w:rsidP="00A96F1D">
      <w:proofErr w:type="spellStart"/>
      <w:r w:rsidRPr="00BB0BCF">
        <w:rPr>
          <w:color w:val="FF0000"/>
        </w:rPr>
        <w:t>Prob_staying</w:t>
      </w:r>
      <w:proofErr w:type="spellEnd"/>
      <w:r w:rsidR="00E4336B" w:rsidRPr="00BB0BCF">
        <w:t xml:space="preserve">: To simulate uncertain mixing among areas I </w:t>
      </w:r>
      <w:r w:rsidRPr="00BB0BCF">
        <w:t xml:space="preserve">assume that </w:t>
      </w:r>
      <w:r w:rsidR="00E4336B" w:rsidRPr="00BB0BCF">
        <w:t>between 85% and 95% of</w:t>
      </w:r>
      <w:r w:rsidRPr="00BB0BCF">
        <w:t xml:space="preserve"> individuals remain in the same area among years, </w:t>
      </w:r>
      <w:r w:rsidR="00E4336B" w:rsidRPr="00BB0BCF">
        <w:rPr>
          <w:color w:val="FF0000"/>
        </w:rPr>
        <w:t xml:space="preserve">0.85 </w:t>
      </w:r>
      <w:r w:rsidR="00E4336B" w:rsidRPr="00BB0BCF">
        <w:t xml:space="preserve">- </w:t>
      </w:r>
      <w:r w:rsidRPr="00BB0BCF">
        <w:rPr>
          <w:color w:val="FF0000"/>
        </w:rPr>
        <w:t>0.</w:t>
      </w:r>
      <w:r w:rsidR="00E4336B" w:rsidRPr="00BB0BCF">
        <w:rPr>
          <w:color w:val="FF0000"/>
        </w:rPr>
        <w:t>9</w:t>
      </w:r>
      <w:r w:rsidRPr="00BB0BCF">
        <w:rPr>
          <w:color w:val="FF0000"/>
        </w:rPr>
        <w:t>5</w:t>
      </w:r>
      <w:r w:rsidRPr="00BB0BCF">
        <w:t xml:space="preserve">. </w:t>
      </w:r>
    </w:p>
    <w:p w:rsidR="00A96F1D" w:rsidRDefault="00A96F1D" w:rsidP="00A96F1D">
      <w:r w:rsidRPr="00BB0BCF">
        <w:rPr>
          <w:color w:val="FF0000"/>
        </w:rPr>
        <w:t>Size_area_1</w:t>
      </w:r>
      <w:r w:rsidRPr="00BB0BCF">
        <w:t xml:space="preserve">: to account for spatial targeting the toolkit has a slot for the size of each area (to inform density of fish), however this feature is under development so it is set to be the same as the habitable area (Frac_area_1), </w:t>
      </w:r>
      <w:proofErr w:type="gramStart"/>
      <w:r w:rsidRPr="00BB0BCF">
        <w:rPr>
          <w:color w:val="FF0000"/>
        </w:rPr>
        <w:t>0.</w:t>
      </w:r>
      <w:r w:rsidR="00E4336B" w:rsidRPr="00BB0BCF">
        <w:rPr>
          <w:color w:val="FF0000"/>
        </w:rPr>
        <w:t>1</w:t>
      </w:r>
      <w:proofErr w:type="gramEnd"/>
      <w:r w:rsidRPr="00BB0BCF">
        <w:t xml:space="preserve">. </w:t>
      </w:r>
    </w:p>
    <w:p w:rsidR="00C27C8D" w:rsidRPr="00C27C8D" w:rsidRDefault="00C27C8D" w:rsidP="00A96F1D"/>
    <w:p w:rsidR="001A4506" w:rsidRPr="00C27C8D" w:rsidRDefault="00C27C8D" w:rsidP="00C27C8D">
      <w:r w:rsidRPr="00C27C8D">
        <w:rPr>
          <w:noProof/>
          <w:lang w:eastAsia="en-CA"/>
        </w:rPr>
        <w:drawing>
          <wp:inline distT="0" distB="0" distL="0" distR="0" wp14:anchorId="59153222" wp14:editId="1D312FE6">
            <wp:extent cx="2369820" cy="594360"/>
            <wp:effectExtent l="19050" t="19050" r="1143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69820" cy="594360"/>
                    </a:xfrm>
                    <a:prstGeom prst="rect">
                      <a:avLst/>
                    </a:prstGeom>
                    <a:ln w="25400">
                      <a:solidFill>
                        <a:srgbClr val="FF0000"/>
                      </a:solidFill>
                    </a:ln>
                  </pic:spPr>
                </pic:pic>
              </a:graphicData>
            </a:graphic>
          </wp:inline>
        </w:drawing>
      </w:r>
      <w:r w:rsidRPr="00C27C8D">
        <w:t xml:space="preserve">    </w:t>
      </w:r>
      <w:r w:rsidR="00E4336B" w:rsidRPr="00C27C8D">
        <w:rPr>
          <w:noProof/>
          <w:lang w:eastAsia="en-CA"/>
        </w:rPr>
        <mc:AlternateContent>
          <mc:Choice Requires="wps">
            <w:drawing>
              <wp:inline distT="0" distB="0" distL="0" distR="0" wp14:anchorId="03075377" wp14:editId="4B19A597">
                <wp:extent cx="3470275" cy="1386840"/>
                <wp:effectExtent l="0" t="0" r="15875" b="2286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275" cy="1386840"/>
                        </a:xfrm>
                        <a:prstGeom prst="rect">
                          <a:avLst/>
                        </a:prstGeom>
                        <a:solidFill>
                          <a:srgbClr val="FFFFFF"/>
                        </a:solidFill>
                        <a:ln w="9525">
                          <a:solidFill>
                            <a:srgbClr val="000000"/>
                          </a:solidFill>
                          <a:miter lim="800000"/>
                          <a:headEnd/>
                          <a:tailEnd/>
                        </a:ln>
                      </wps:spPr>
                      <wps:txbx>
                        <w:txbxContent>
                          <w:p w:rsidR="00E4336B" w:rsidRDefault="00C27C8D" w:rsidP="00E4336B">
                            <w:pPr>
                              <w:rPr>
                                <w:color w:val="000000" w:themeColor="text1"/>
                                <w:szCs w:val="21"/>
                              </w:rPr>
                            </w:pPr>
                            <w:r>
                              <w:rPr>
                                <w:i/>
                                <w:szCs w:val="21"/>
                              </w:rPr>
                              <w:t>Robustness testing</w:t>
                            </w:r>
                            <w:r w:rsidR="00E4336B" w:rsidRPr="006F07A6">
                              <w:rPr>
                                <w:i/>
                                <w:szCs w:val="21"/>
                              </w:rPr>
                              <w:t>:</w:t>
                            </w:r>
                          </w:p>
                          <w:p w:rsidR="00E4336B" w:rsidRPr="00331954" w:rsidRDefault="00E4336B" w:rsidP="00E4336B">
                            <w:pPr>
                              <w:rPr>
                                <w:color w:val="000000" w:themeColor="text1"/>
                                <w:szCs w:val="21"/>
                              </w:rPr>
                            </w:pPr>
                            <w:r>
                              <w:rPr>
                                <w:color w:val="000000" w:themeColor="text1"/>
                                <w:szCs w:val="21"/>
                              </w:rPr>
                              <w:t xml:space="preserve">It might be worth experimenting with a range of values for </w:t>
                            </w:r>
                            <w:proofErr w:type="spellStart"/>
                            <w:r>
                              <w:rPr>
                                <w:color w:val="000000" w:themeColor="text1"/>
                                <w:szCs w:val="21"/>
                              </w:rPr>
                              <w:t>Prob_staying</w:t>
                            </w:r>
                            <w:proofErr w:type="spellEnd"/>
                            <w:r w:rsidR="00C27C8D">
                              <w:rPr>
                                <w:color w:val="000000" w:themeColor="text1"/>
                                <w:szCs w:val="21"/>
                              </w:rPr>
                              <w:t xml:space="preserve"> and Frac_area_1</w:t>
                            </w:r>
                            <w:r>
                              <w:rPr>
                                <w:color w:val="000000" w:themeColor="text1"/>
                                <w:szCs w:val="21"/>
                              </w:rPr>
                              <w:t>, to evaluate when stock viscosity influences MP performance</w:t>
                            </w:r>
                            <w:r w:rsidR="00C27C8D">
                              <w:rPr>
                                <w:color w:val="000000" w:themeColor="text1"/>
                                <w:szCs w:val="21"/>
                              </w:rPr>
                              <w:t xml:space="preserve"> given varying fractions of the stock that are not available to fishing, e.g. </w:t>
                            </w:r>
                            <w:r w:rsidR="00C27C8D" w:rsidRPr="00C27C8D">
                              <w:rPr>
                                <w:color w:val="FF0000"/>
                                <w:szCs w:val="21"/>
                              </w:rPr>
                              <w:t>Frac_area_1</w:t>
                            </w:r>
                            <w:r w:rsidR="00C27C8D">
                              <w:rPr>
                                <w:color w:val="000000" w:themeColor="text1"/>
                                <w:szCs w:val="21"/>
                              </w:rPr>
                              <w:t xml:space="preserve">:  </w:t>
                            </w:r>
                            <w:r w:rsidR="00C27C8D" w:rsidRPr="00C27C8D">
                              <w:rPr>
                                <w:color w:val="FF0000"/>
                                <w:szCs w:val="21"/>
                              </w:rPr>
                              <w:t>0 - 0.1</w:t>
                            </w:r>
                            <w:r w:rsidRPr="00C27C8D">
                              <w:rPr>
                                <w:color w:val="FF0000"/>
                                <w:szCs w:val="21"/>
                              </w:rPr>
                              <w:t xml:space="preserve"> </w:t>
                            </w:r>
                            <w:r w:rsidR="00C27C8D">
                              <w:rPr>
                                <w:color w:val="000000" w:themeColor="text1"/>
                                <w:szCs w:val="21"/>
                              </w:rPr>
                              <w:t xml:space="preserve">and </w:t>
                            </w:r>
                            <w:proofErr w:type="spellStart"/>
                            <w:r w:rsidR="00C27C8D" w:rsidRPr="00C27C8D">
                              <w:rPr>
                                <w:color w:val="FF0000"/>
                                <w:szCs w:val="21"/>
                              </w:rPr>
                              <w:t>Prob_staying</w:t>
                            </w:r>
                            <w:proofErr w:type="spellEnd"/>
                            <w:r w:rsidR="00C27C8D">
                              <w:rPr>
                                <w:color w:val="000000" w:themeColor="text1"/>
                                <w:szCs w:val="21"/>
                              </w:rPr>
                              <w:t xml:space="preserve">: </w:t>
                            </w:r>
                            <w:r w:rsidR="00C27C8D" w:rsidRPr="00C27C8D">
                              <w:rPr>
                                <w:color w:val="FF0000"/>
                                <w:szCs w:val="21"/>
                              </w:rPr>
                              <w:t>0.8-0.99</w:t>
                            </w:r>
                            <w:r w:rsidR="00C27C8D">
                              <w:rPr>
                                <w:color w:val="000000" w:themeColor="text1"/>
                                <w:szCs w:val="21"/>
                              </w:rPr>
                              <w:t>.</w:t>
                            </w:r>
                            <w:r>
                              <w:rPr>
                                <w:color w:val="000000" w:themeColor="text1"/>
                                <w:szCs w:val="21"/>
                              </w:rPr>
                              <w:t xml:space="preserve"> </w:t>
                            </w:r>
                          </w:p>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03075377" id="_x0000_s1029" type="#_x0000_t202" style="width:273.25pt;height:1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">
                <v:textbox>
                  <w:txbxContent>
                    <w:p w:rsidR="00E4336B" w:rsidRDefault="00C27C8D" w:rsidP="00E4336B">
                      <w:pPr>
                        <w:rPr>
                          <w:color w:val="000000" w:themeColor="text1"/>
                          <w:szCs w:val="21"/>
                        </w:rPr>
                      </w:pPr>
                      <w:r>
                        <w:rPr>
                          <w:i/>
                          <w:szCs w:val="21"/>
                        </w:rPr>
                        <w:t>Robustness testing</w:t>
                      </w:r>
                      <w:r w:rsidR="00E4336B" w:rsidRPr="006F07A6">
                        <w:rPr>
                          <w:i/>
                          <w:szCs w:val="21"/>
                        </w:rPr>
                        <w:t>:</w:t>
                      </w:r>
                    </w:p>
                    <w:p w:rsidR="00E4336B" w:rsidRPr="00331954" w:rsidRDefault="00E4336B" w:rsidP="00E4336B">
                      <w:pPr>
                        <w:rPr>
                          <w:color w:val="000000" w:themeColor="text1"/>
                          <w:szCs w:val="21"/>
                        </w:rPr>
                      </w:pPr>
                      <w:r>
                        <w:rPr>
                          <w:color w:val="000000" w:themeColor="text1"/>
                          <w:szCs w:val="21"/>
                        </w:rPr>
                        <w:t xml:space="preserve">It might be worth experimenting with a range of values for </w:t>
                      </w:r>
                      <w:proofErr w:type="spellStart"/>
                      <w:r>
                        <w:rPr>
                          <w:color w:val="000000" w:themeColor="text1"/>
                          <w:szCs w:val="21"/>
                        </w:rPr>
                        <w:t>Prob_staying</w:t>
                      </w:r>
                      <w:proofErr w:type="spellEnd"/>
                      <w:r w:rsidR="00C27C8D">
                        <w:rPr>
                          <w:color w:val="000000" w:themeColor="text1"/>
                          <w:szCs w:val="21"/>
                        </w:rPr>
                        <w:t xml:space="preserve"> and Frac_area_1</w:t>
                      </w:r>
                      <w:r>
                        <w:rPr>
                          <w:color w:val="000000" w:themeColor="text1"/>
                          <w:szCs w:val="21"/>
                        </w:rPr>
                        <w:t>, to evaluate when stock viscosity influences MP performance</w:t>
                      </w:r>
                      <w:r w:rsidR="00C27C8D">
                        <w:rPr>
                          <w:color w:val="000000" w:themeColor="text1"/>
                          <w:szCs w:val="21"/>
                        </w:rPr>
                        <w:t xml:space="preserve"> given varying fractions of the stock that are not available to fishing, e.g. </w:t>
                      </w:r>
                      <w:r w:rsidR="00C27C8D" w:rsidRPr="00C27C8D">
                        <w:rPr>
                          <w:color w:val="FF0000"/>
                          <w:szCs w:val="21"/>
                        </w:rPr>
                        <w:t>Frac_area_1</w:t>
                      </w:r>
                      <w:r w:rsidR="00C27C8D">
                        <w:rPr>
                          <w:color w:val="000000" w:themeColor="text1"/>
                          <w:szCs w:val="21"/>
                        </w:rPr>
                        <w:t xml:space="preserve">:  </w:t>
                      </w:r>
                      <w:r w:rsidR="00C27C8D" w:rsidRPr="00C27C8D">
                        <w:rPr>
                          <w:color w:val="FF0000"/>
                          <w:szCs w:val="21"/>
                        </w:rPr>
                        <w:t>0 - 0.1</w:t>
                      </w:r>
                      <w:r w:rsidRPr="00C27C8D">
                        <w:rPr>
                          <w:color w:val="FF0000"/>
                          <w:szCs w:val="21"/>
                        </w:rPr>
                        <w:t xml:space="preserve"> </w:t>
                      </w:r>
                      <w:r w:rsidR="00C27C8D">
                        <w:rPr>
                          <w:color w:val="000000" w:themeColor="text1"/>
                          <w:szCs w:val="21"/>
                        </w:rPr>
                        <w:t xml:space="preserve">and </w:t>
                      </w:r>
                      <w:proofErr w:type="spellStart"/>
                      <w:r w:rsidR="00C27C8D" w:rsidRPr="00C27C8D">
                        <w:rPr>
                          <w:color w:val="FF0000"/>
                          <w:szCs w:val="21"/>
                        </w:rPr>
                        <w:t>Prob_staying</w:t>
                      </w:r>
                      <w:proofErr w:type="spellEnd"/>
                      <w:r w:rsidR="00C27C8D">
                        <w:rPr>
                          <w:color w:val="000000" w:themeColor="text1"/>
                          <w:szCs w:val="21"/>
                        </w:rPr>
                        <w:t xml:space="preserve">: </w:t>
                      </w:r>
                      <w:r w:rsidR="00C27C8D" w:rsidRPr="00C27C8D">
                        <w:rPr>
                          <w:color w:val="FF0000"/>
                          <w:szCs w:val="21"/>
                        </w:rPr>
                        <w:t>0.8-0.99</w:t>
                      </w:r>
                      <w:r w:rsidR="00C27C8D">
                        <w:rPr>
                          <w:color w:val="000000" w:themeColor="text1"/>
                          <w:szCs w:val="21"/>
                        </w:rPr>
                        <w:t>.</w:t>
                      </w:r>
                      <w:r>
                        <w:rPr>
                          <w:color w:val="000000" w:themeColor="text1"/>
                          <w:szCs w:val="21"/>
                        </w:rPr>
                        <w:t xml:space="preserve"> </w:t>
                      </w:r>
                    </w:p>
                  </w:txbxContent>
                </v:textbox>
                <w10:anchorlock/>
              </v:shape>
            </w:pict>
          </mc:Fallback>
        </mc:AlternateContent>
      </w:r>
    </w:p>
    <w:p w:rsidR="00E4336B" w:rsidRDefault="00E4336B" w:rsidP="00E4336B">
      <w:pPr>
        <w:ind w:left="2160" w:firstLine="720"/>
        <w:rPr>
          <w:highlight w:val="yellow"/>
        </w:rPr>
      </w:pPr>
    </w:p>
    <w:p w:rsidR="00E4336B" w:rsidRDefault="00E4336B" w:rsidP="00E4336B">
      <w:pPr>
        <w:ind w:left="2160" w:firstLine="720"/>
        <w:rPr>
          <w:highlight w:val="yellow"/>
        </w:rPr>
      </w:pPr>
    </w:p>
    <w:p w:rsidR="00C27C8D" w:rsidRPr="00D73059" w:rsidRDefault="00C27C8D" w:rsidP="00E4336B">
      <w:pPr>
        <w:ind w:left="2160" w:firstLine="720"/>
        <w:rPr>
          <w:highlight w:val="yellow"/>
        </w:rPr>
      </w:pPr>
    </w:p>
    <w:p w:rsidR="001A4506" w:rsidRPr="00632C3E" w:rsidRDefault="001A4506" w:rsidP="001A4506">
      <w:pPr>
        <w:pStyle w:val="Tomsnon-headingheading"/>
        <w:rPr>
          <w:rStyle w:val="IntenseEmphasis"/>
        </w:rPr>
      </w:pPr>
      <w:bookmarkStart w:id="19" w:name="_Toc470206118"/>
      <w:bookmarkStart w:id="20" w:name="_Toc466360851"/>
      <w:r w:rsidRPr="00AE1C28">
        <w:rPr>
          <w:rStyle w:val="Heading2Char"/>
        </w:rPr>
        <w:t>Non-stationarity in stock productivity</w:t>
      </w:r>
      <w:bookmarkEnd w:id="19"/>
      <w:r w:rsidRPr="00632C3E">
        <w:rPr>
          <w:rStyle w:val="IntenseEmphasis"/>
        </w:rPr>
        <w:t xml:space="preserve"> (#24-25): Period, Amplitude</w:t>
      </w:r>
      <w:bookmarkEnd w:id="20"/>
    </w:p>
    <w:p w:rsidR="001A4506" w:rsidRDefault="001A4506" w:rsidP="001A4506">
      <w:r w:rsidRPr="00FB2F49">
        <w:rPr>
          <w:color w:val="FF0000"/>
        </w:rPr>
        <w:t>Period</w:t>
      </w:r>
      <w:r>
        <w:t xml:space="preserve">: the duration of recruitment regimes. In this case we assume no regime shifts and leave this </w:t>
      </w:r>
      <w:r w:rsidRPr="00FB2F49">
        <w:rPr>
          <w:color w:val="FF0000"/>
        </w:rPr>
        <w:t>blank</w:t>
      </w:r>
    </w:p>
    <w:p w:rsidR="001A4506" w:rsidRDefault="001A4506" w:rsidP="001A4506">
      <w:r w:rsidRPr="00FB2F49">
        <w:rPr>
          <w:color w:val="FF0000"/>
        </w:rPr>
        <w:t>Amplitude</w:t>
      </w:r>
      <w:r>
        <w:t xml:space="preserve">: the potential fractional magnitude of a recruitment increase/decrease. Again we don’t simulate regime shifts and leave this </w:t>
      </w:r>
      <w:r w:rsidRPr="00FB2F49">
        <w:rPr>
          <w:color w:val="FF0000"/>
        </w:rPr>
        <w:t>blank</w:t>
      </w:r>
      <w:r>
        <w:t xml:space="preserve">. </w:t>
      </w:r>
    </w:p>
    <w:p w:rsidR="001A4506" w:rsidRDefault="001A4506" w:rsidP="001A4506">
      <w:r>
        <w:rPr>
          <w:noProof/>
          <w:lang w:eastAsia="en-CA"/>
        </w:rPr>
        <w:drawing>
          <wp:inline distT="0" distB="0" distL="0" distR="0" wp14:anchorId="586AE6DD" wp14:editId="18278C32">
            <wp:extent cx="2124874" cy="373380"/>
            <wp:effectExtent l="19050" t="19050" r="2794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95336" cy="385761"/>
                    </a:xfrm>
                    <a:prstGeom prst="rect">
                      <a:avLst/>
                    </a:prstGeom>
                    <a:ln w="25400">
                      <a:solidFill>
                        <a:srgbClr val="FF0000"/>
                      </a:solidFill>
                    </a:ln>
                  </pic:spPr>
                </pic:pic>
              </a:graphicData>
            </a:graphic>
          </wp:inline>
        </w:drawing>
      </w:r>
      <w:r>
        <w:t xml:space="preserve">      </w:t>
      </w:r>
    </w:p>
    <w:p w:rsidR="00A96F1D" w:rsidRDefault="00344205" w:rsidP="00A96F1D">
      <w:r w:rsidRPr="00D73059">
        <w:rPr>
          <w:highlight w:val="yellow"/>
        </w:rPr>
        <w:t xml:space="preserve">    </w:t>
      </w:r>
    </w:p>
    <w:p w:rsidR="00A96F1D" w:rsidRPr="00082C24" w:rsidRDefault="00A96F1D" w:rsidP="00082C24"/>
    <w:p w:rsidR="00184A4B" w:rsidRDefault="00184A4B">
      <w:pPr>
        <w:spacing w:after="160"/>
        <w:rPr>
          <w:rStyle w:val="Heading2Char"/>
        </w:rPr>
      </w:pPr>
      <w:bookmarkStart w:id="21" w:name="_Toc466360850"/>
      <w:r>
        <w:rPr>
          <w:rStyle w:val="Heading2Char"/>
        </w:rPr>
        <w:br w:type="page"/>
      </w:r>
    </w:p>
    <w:p w:rsidR="00DB1A91" w:rsidRPr="00632C3E" w:rsidRDefault="00DB1A91" w:rsidP="00426226">
      <w:pPr>
        <w:pStyle w:val="Tomsnon-headingheading"/>
        <w:rPr>
          <w:rStyle w:val="IntenseEmphasis"/>
        </w:rPr>
      </w:pPr>
      <w:bookmarkStart w:id="22" w:name="_Toc470206119"/>
      <w:r w:rsidRPr="00426226">
        <w:rPr>
          <w:rStyle w:val="Heading2Char"/>
        </w:rPr>
        <w:lastRenderedPageBreak/>
        <w:t>Maturity</w:t>
      </w:r>
      <w:bookmarkEnd w:id="22"/>
      <w:r w:rsidRPr="00632C3E">
        <w:rPr>
          <w:rStyle w:val="IntenseEmphasis"/>
        </w:rPr>
        <w:t xml:space="preserve"> (#20, 21): L50 and L50_95</w:t>
      </w:r>
      <w:bookmarkEnd w:id="21"/>
    </w:p>
    <w:p w:rsidR="00142870" w:rsidRDefault="00142870" w:rsidP="00142870">
      <w:r>
        <w:t xml:space="preserve">The maturity at age schedule is illustrated in Figure 29, page 37 of the assessment. However in </w:t>
      </w:r>
      <w:r w:rsidR="004B6683">
        <w:t>DLMtool, maturity is specified by length.</w:t>
      </w:r>
      <w:r w:rsidR="00FC4575">
        <w:t xml:space="preserve"> </w:t>
      </w:r>
      <w:r>
        <w:t xml:space="preserve">It was therefore necessary to covert ages to lengths using the simulated growth curves. </w:t>
      </w:r>
    </w:p>
    <w:p w:rsidR="00184A4B" w:rsidRDefault="00184A4B" w:rsidP="004B6683">
      <w:r>
        <w:rPr>
          <w:noProof/>
          <w:lang w:eastAsia="en-CA"/>
        </w:rPr>
        <mc:AlternateContent>
          <mc:Choice Requires="wps">
            <w:drawing>
              <wp:anchor distT="0" distB="0" distL="114300" distR="114300" simplePos="0" relativeHeight="251754496" behindDoc="0" locked="0" layoutInCell="1" allowOverlap="1" wp14:anchorId="7D0EAB7C" wp14:editId="36D5B72C">
                <wp:simplePos x="0" y="0"/>
                <wp:positionH relativeFrom="column">
                  <wp:posOffset>4656455</wp:posOffset>
                </wp:positionH>
                <wp:positionV relativeFrom="paragraph">
                  <wp:posOffset>345228</wp:posOffset>
                </wp:positionV>
                <wp:extent cx="0" cy="2226734"/>
                <wp:effectExtent l="0" t="0" r="19050" b="21590"/>
                <wp:wrapNone/>
                <wp:docPr id="338" name="Straight Connector 338"/>
                <wp:cNvGraphicFramePr/>
                <a:graphic xmlns:a="http://schemas.openxmlformats.org/drawingml/2006/main">
                  <a:graphicData uri="http://schemas.microsoft.com/office/word/2010/wordprocessingShape">
                    <wps:wsp>
                      <wps:cNvCnPr/>
                      <wps:spPr>
                        <a:xfrm>
                          <a:off x="0" y="0"/>
                          <a:ext cx="0" cy="2226734"/>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5E3CC8" id="Straight Connector 338"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65pt,27.2pt" to="366.65pt,2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" strokecolor="red" strokeweight="2pt">
                <v:stroke joinstyle="miter"/>
              </v:line>
            </w:pict>
          </mc:Fallback>
        </mc:AlternateContent>
      </w:r>
      <w:r>
        <w:rPr>
          <w:noProof/>
          <w:lang w:eastAsia="en-CA"/>
        </w:rPr>
        <mc:AlternateContent>
          <mc:Choice Requires="wps">
            <w:drawing>
              <wp:anchor distT="0" distB="0" distL="114300" distR="114300" simplePos="0" relativeHeight="251750400" behindDoc="0" locked="0" layoutInCell="1" allowOverlap="1" wp14:anchorId="411467CF" wp14:editId="46DF3C07">
                <wp:simplePos x="0" y="0"/>
                <wp:positionH relativeFrom="column">
                  <wp:posOffset>1574588</wp:posOffset>
                </wp:positionH>
                <wp:positionV relativeFrom="paragraph">
                  <wp:posOffset>345228</wp:posOffset>
                </wp:positionV>
                <wp:extent cx="3081867" cy="0"/>
                <wp:effectExtent l="0" t="0" r="23495" b="19050"/>
                <wp:wrapNone/>
                <wp:docPr id="320" name="Straight Connector 320"/>
                <wp:cNvGraphicFramePr/>
                <a:graphic xmlns:a="http://schemas.openxmlformats.org/drawingml/2006/main">
                  <a:graphicData uri="http://schemas.microsoft.com/office/word/2010/wordprocessingShape">
                    <wps:wsp>
                      <wps:cNvCnPr/>
                      <wps:spPr>
                        <a:xfrm>
                          <a:off x="0" y="0"/>
                          <a:ext cx="3081867"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AFA33F8" id="Straight Connector 320"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27.2pt" to="366.6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" strokecolor="red" strokeweight="2pt">
                <v:stroke joinstyle="miter"/>
              </v:line>
            </w:pict>
          </mc:Fallback>
        </mc:AlternateContent>
      </w:r>
      <w:r>
        <w:rPr>
          <w:noProof/>
          <w:lang w:eastAsia="en-CA"/>
        </w:rPr>
        <mc:AlternateContent>
          <mc:Choice Requires="wps">
            <w:drawing>
              <wp:anchor distT="0" distB="0" distL="114300" distR="114300" simplePos="0" relativeHeight="251752448" behindDoc="0" locked="0" layoutInCell="1" allowOverlap="1" wp14:anchorId="17E4B01D" wp14:editId="3B44FF29">
                <wp:simplePos x="0" y="0"/>
                <wp:positionH relativeFrom="column">
                  <wp:posOffset>3803015</wp:posOffset>
                </wp:positionH>
                <wp:positionV relativeFrom="paragraph">
                  <wp:posOffset>1400175</wp:posOffset>
                </wp:positionV>
                <wp:extent cx="0" cy="1168400"/>
                <wp:effectExtent l="0" t="0" r="19050" b="12700"/>
                <wp:wrapNone/>
                <wp:docPr id="337" name="Straight Connector 337"/>
                <wp:cNvGraphicFramePr/>
                <a:graphic xmlns:a="http://schemas.openxmlformats.org/drawingml/2006/main">
                  <a:graphicData uri="http://schemas.microsoft.com/office/word/2010/wordprocessingShape">
                    <wps:wsp>
                      <wps:cNvCnPr/>
                      <wps:spPr>
                        <a:xfrm>
                          <a:off x="0" y="0"/>
                          <a:ext cx="0" cy="11684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FF78EE" id="Straight Connector 33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110.25pt" to="299.4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" strokecolor="red" strokeweight="2pt">
                <v:stroke joinstyle="miter"/>
              </v:line>
            </w:pict>
          </mc:Fallback>
        </mc:AlternateContent>
      </w:r>
      <w:r>
        <w:rPr>
          <w:noProof/>
          <w:lang w:eastAsia="en-CA"/>
        </w:rPr>
        <mc:AlternateContent>
          <mc:Choice Requires="wps">
            <w:drawing>
              <wp:anchor distT="0" distB="0" distL="114300" distR="114300" simplePos="0" relativeHeight="251748352" behindDoc="0" locked="0" layoutInCell="1" allowOverlap="1" wp14:anchorId="37BF0DD7" wp14:editId="3782D2F6">
                <wp:simplePos x="0" y="0"/>
                <wp:positionH relativeFrom="column">
                  <wp:posOffset>1577975</wp:posOffset>
                </wp:positionH>
                <wp:positionV relativeFrom="paragraph">
                  <wp:posOffset>1400175</wp:posOffset>
                </wp:positionV>
                <wp:extent cx="2225040" cy="0"/>
                <wp:effectExtent l="0" t="0" r="22860" b="19050"/>
                <wp:wrapNone/>
                <wp:docPr id="127" name="Straight Connector 127"/>
                <wp:cNvGraphicFramePr/>
                <a:graphic xmlns:a="http://schemas.openxmlformats.org/drawingml/2006/main">
                  <a:graphicData uri="http://schemas.microsoft.com/office/word/2010/wordprocessingShape">
                    <wps:wsp>
                      <wps:cNvCnPr/>
                      <wps:spPr>
                        <a:xfrm>
                          <a:off x="0" y="0"/>
                          <a:ext cx="2225040"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D80ADE" id="Straight Connector 12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110.25pt" to="299.4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" strokecolor="red" strokeweight="2pt">
                <v:stroke joinstyle="miter"/>
              </v:line>
            </w:pict>
          </mc:Fallback>
        </mc:AlternateContent>
      </w:r>
      <w:r>
        <w:rPr>
          <w:noProof/>
          <w:lang w:eastAsia="en-CA"/>
        </w:rPr>
        <w:drawing>
          <wp:inline distT="0" distB="0" distL="0" distR="0" wp14:anchorId="37CCEE43" wp14:editId="67120D84">
            <wp:extent cx="5943600" cy="3275965"/>
            <wp:effectExtent l="19050" t="19050" r="19050" b="1968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275965"/>
                    </a:xfrm>
                    <a:prstGeom prst="rect">
                      <a:avLst/>
                    </a:prstGeom>
                    <a:ln w="25400">
                      <a:solidFill>
                        <a:schemeClr val="bg1">
                          <a:lumMod val="65000"/>
                        </a:schemeClr>
                      </a:solidFill>
                    </a:ln>
                  </pic:spPr>
                </pic:pic>
              </a:graphicData>
            </a:graphic>
          </wp:inline>
        </w:drawing>
      </w:r>
    </w:p>
    <w:p w:rsidR="00184A4B" w:rsidRDefault="00184A4B" w:rsidP="004B6683"/>
    <w:p w:rsidR="004B6683" w:rsidRDefault="004B6683" w:rsidP="004B6683">
      <w:r w:rsidRPr="00FC4575">
        <w:rPr>
          <w:color w:val="FF0000"/>
        </w:rPr>
        <w:t>L50</w:t>
      </w:r>
      <w:r>
        <w:t>: the length at which 50% of individuals are mature</w:t>
      </w:r>
      <w:r w:rsidR="00661254">
        <w:t xml:space="preserve">. </w:t>
      </w:r>
      <w:r w:rsidR="00184A4B">
        <w:t>The assessment specifies</w:t>
      </w:r>
      <w:r w:rsidR="00661254">
        <w:t xml:space="preserve"> 50% maturity at age </w:t>
      </w:r>
      <w:r w:rsidR="00184A4B">
        <w:t>14</w:t>
      </w:r>
      <w:r w:rsidR="00661254">
        <w:t xml:space="preserve">. </w:t>
      </w:r>
      <w:r w:rsidR="00FC4575">
        <w:t xml:space="preserve">Using the lower bound on K and </w:t>
      </w:r>
      <w:proofErr w:type="spellStart"/>
      <w:r w:rsidR="00FC4575">
        <w:t>Linf</w:t>
      </w:r>
      <w:proofErr w:type="spellEnd"/>
      <w:r w:rsidR="00FC4575">
        <w:t xml:space="preserve">, the growth curve predicts a length of </w:t>
      </w:r>
      <w:r w:rsidR="00184A4B">
        <w:rPr>
          <w:color w:val="FF0000"/>
        </w:rPr>
        <w:t>48.38</w:t>
      </w:r>
      <w:r w:rsidR="003467BA">
        <w:rPr>
          <w:color w:val="FF0000"/>
        </w:rPr>
        <w:t xml:space="preserve"> </w:t>
      </w:r>
      <w:r w:rsidR="00184A4B">
        <w:t>c</w:t>
      </w:r>
      <w:r w:rsidR="00FC4575">
        <w:t xml:space="preserve">m= </w:t>
      </w:r>
      <w:r w:rsidR="00184A4B">
        <w:t>55.5</w:t>
      </w:r>
      <w:r w:rsidR="00FC4575">
        <w:t>(1-e</w:t>
      </w:r>
      <w:r w:rsidR="00FC4575">
        <w:rPr>
          <w:vertAlign w:val="superscript"/>
        </w:rPr>
        <w:t>-0.</w:t>
      </w:r>
      <w:r w:rsidR="00184A4B">
        <w:rPr>
          <w:vertAlign w:val="superscript"/>
        </w:rPr>
        <w:t>1467</w:t>
      </w:r>
      <w:r w:rsidR="00FC4575">
        <w:rPr>
          <w:vertAlign w:val="superscript"/>
        </w:rPr>
        <w:t xml:space="preserve"> x </w:t>
      </w:r>
      <w:r w:rsidR="00184A4B">
        <w:rPr>
          <w:vertAlign w:val="superscript"/>
        </w:rPr>
        <w:t>14</w:t>
      </w:r>
      <w:r w:rsidR="00FC4575">
        <w:t xml:space="preserve">). Using the upper bound on K and </w:t>
      </w:r>
      <w:proofErr w:type="spellStart"/>
      <w:r w:rsidR="00FC4575">
        <w:t>Linf</w:t>
      </w:r>
      <w:proofErr w:type="spellEnd"/>
      <w:r w:rsidR="00FC4575">
        <w:t xml:space="preserve">, the growth curve predicts a length of </w:t>
      </w:r>
      <w:r w:rsidR="00184A4B">
        <w:rPr>
          <w:color w:val="FF0000"/>
        </w:rPr>
        <w:t>53.56</w:t>
      </w:r>
      <w:r w:rsidR="003467BA">
        <w:rPr>
          <w:color w:val="FF0000"/>
        </w:rPr>
        <w:t xml:space="preserve"> </w:t>
      </w:r>
      <w:r w:rsidR="00184A4B">
        <w:t>c</w:t>
      </w:r>
      <w:r w:rsidR="00FC4575">
        <w:t xml:space="preserve">m = </w:t>
      </w:r>
      <w:r w:rsidR="00184A4B">
        <w:t>58.3</w:t>
      </w:r>
      <w:r w:rsidR="00FC4575">
        <w:t>(1-e</w:t>
      </w:r>
      <w:r w:rsidR="00FC4575">
        <w:rPr>
          <w:vertAlign w:val="superscript"/>
        </w:rPr>
        <w:t>-0.</w:t>
      </w:r>
      <w:r w:rsidR="00184A4B">
        <w:rPr>
          <w:vertAlign w:val="superscript"/>
        </w:rPr>
        <w:t>1793</w:t>
      </w:r>
      <w:r w:rsidR="00FC4575">
        <w:rPr>
          <w:vertAlign w:val="superscript"/>
        </w:rPr>
        <w:t xml:space="preserve"> x </w:t>
      </w:r>
      <w:r w:rsidR="00184A4B">
        <w:rPr>
          <w:vertAlign w:val="superscript"/>
        </w:rPr>
        <w:t>14</w:t>
      </w:r>
      <w:r w:rsidR="00FC4575">
        <w:t xml:space="preserve">). This is quite a naïve basis for guessing length at maturity since it does not account for aging error (compresses uncertainty) but then exaggerates uncertainty by using lower and upper bound pairs of the K and </w:t>
      </w:r>
      <w:proofErr w:type="spellStart"/>
      <w:r w:rsidR="00FC4575">
        <w:t>Linf</w:t>
      </w:r>
      <w:proofErr w:type="spellEnd"/>
      <w:r w:rsidR="00FC4575">
        <w:t xml:space="preserve"> growth parameters that are </w:t>
      </w:r>
      <w:r w:rsidR="003467BA">
        <w:t>typically</w:t>
      </w:r>
      <w:r w:rsidR="00FC4575">
        <w:t xml:space="preserve"> negatively correlated. </w:t>
      </w:r>
    </w:p>
    <w:p w:rsidR="004B6683" w:rsidRDefault="004B6683" w:rsidP="004B6683">
      <w:r w:rsidRPr="00FC4575">
        <w:rPr>
          <w:color w:val="FF0000"/>
        </w:rPr>
        <w:t>L50_95</w:t>
      </w:r>
      <w:r>
        <w:t>: the length interval between the length at 50% maturity and 95% maturity</w:t>
      </w:r>
      <w:r w:rsidR="00FC4575">
        <w:t xml:space="preserve">. Using the same approach above but assuming that 95% of individuals are mature at age </w:t>
      </w:r>
      <w:r w:rsidR="003467BA">
        <w:t>19.5,</w:t>
      </w:r>
      <w:r w:rsidR="00FC4575">
        <w:t xml:space="preserve"> </w:t>
      </w:r>
      <w:r w:rsidR="003467BA">
        <w:t>the</w:t>
      </w:r>
      <w:r w:rsidR="00FC4575">
        <w:t xml:space="preserve"> </w:t>
      </w:r>
      <w:r w:rsidR="003467BA">
        <w:t>length at 95 maturity is bounded by 52.32 cm and 56.53 cm</w:t>
      </w:r>
      <w:r w:rsidR="00A96F1D">
        <w:t xml:space="preserve"> which </w:t>
      </w:r>
      <w:r w:rsidR="00A96F1D" w:rsidRPr="00142870">
        <w:t xml:space="preserve">are </w:t>
      </w:r>
      <w:r w:rsidR="003467BA" w:rsidRPr="00142870">
        <w:t>3.94 cm</w:t>
      </w:r>
      <w:r w:rsidR="00A96F1D" w:rsidRPr="00142870">
        <w:t xml:space="preserve"> and </w:t>
      </w:r>
      <w:r w:rsidR="003467BA" w:rsidRPr="00142870">
        <w:t xml:space="preserve">2.97 </w:t>
      </w:r>
      <w:r w:rsidR="003467BA">
        <w:t>cm</w:t>
      </w:r>
      <w:r w:rsidR="00A96F1D">
        <w:t xml:space="preserve"> longer than the respective bounds on L50</w:t>
      </w:r>
      <w:r w:rsidR="00142870">
        <w:t xml:space="preserve"> and these are represented in the simulations as a gap of between </w:t>
      </w:r>
      <w:r w:rsidR="00142870" w:rsidRPr="00142870">
        <w:rPr>
          <w:color w:val="FF0000"/>
        </w:rPr>
        <w:t>3</w:t>
      </w:r>
      <w:r w:rsidR="00142870">
        <w:t xml:space="preserve"> and </w:t>
      </w:r>
      <w:r w:rsidR="00142870" w:rsidRPr="00142870">
        <w:rPr>
          <w:color w:val="FF0000"/>
        </w:rPr>
        <w:t>4</w:t>
      </w:r>
      <w:r w:rsidR="00142870">
        <w:t xml:space="preserve"> years to 100% maturity (once again exaggerating the uncertainty in the maturity ogive to some extent)</w:t>
      </w:r>
      <w:r w:rsidR="00A96F1D">
        <w:t xml:space="preserve">. </w:t>
      </w:r>
    </w:p>
    <w:p w:rsidR="00142870" w:rsidRDefault="00142870" w:rsidP="004B6683">
      <w:r>
        <w:rPr>
          <w:noProof/>
          <w:lang w:eastAsia="en-CA"/>
        </w:rPr>
        <w:drawing>
          <wp:inline distT="0" distB="0" distL="0" distR="0" wp14:anchorId="1DC31B90" wp14:editId="1E531202">
            <wp:extent cx="2052053" cy="381000"/>
            <wp:effectExtent l="19050" t="19050" r="24765" b="1905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64124" cy="383241"/>
                    </a:xfrm>
                    <a:prstGeom prst="rect">
                      <a:avLst/>
                    </a:prstGeom>
                    <a:ln w="25400">
                      <a:solidFill>
                        <a:srgbClr val="FF0000"/>
                      </a:solidFill>
                    </a:ln>
                  </pic:spPr>
                </pic:pic>
              </a:graphicData>
            </a:graphic>
          </wp:inline>
        </w:drawing>
      </w:r>
      <w:r w:rsidR="00A96F1D">
        <w:t xml:space="preserve">   </w:t>
      </w:r>
    </w:p>
    <w:p w:rsidR="00142870" w:rsidRDefault="00142870" w:rsidP="004B6683"/>
    <w:p w:rsidR="00A92745" w:rsidRPr="00632C3E" w:rsidRDefault="007A7920" w:rsidP="00AE1C28">
      <w:pPr>
        <w:pStyle w:val="Tomsnon-headingheading"/>
        <w:rPr>
          <w:rStyle w:val="IntenseEmphasis"/>
        </w:rPr>
      </w:pPr>
      <w:bookmarkStart w:id="23" w:name="_Toc470206120"/>
      <w:bookmarkStart w:id="24" w:name="_Toc466360852"/>
      <w:r w:rsidRPr="00AE1C28">
        <w:rPr>
          <w:rStyle w:val="Heading2Char"/>
        </w:rPr>
        <w:t>Source of information</w:t>
      </w:r>
      <w:bookmarkEnd w:id="23"/>
      <w:r w:rsidRPr="00AE1C28">
        <w:rPr>
          <w:rStyle w:val="Heading2Char"/>
        </w:rPr>
        <w:t xml:space="preserve"> </w:t>
      </w:r>
      <w:r w:rsidRPr="00632C3E">
        <w:rPr>
          <w:rStyle w:val="IntenseEmphasis"/>
        </w:rPr>
        <w:t>(#2</w:t>
      </w:r>
      <w:r w:rsidR="00756B45" w:rsidRPr="00632C3E">
        <w:rPr>
          <w:rStyle w:val="IntenseEmphasis"/>
        </w:rPr>
        <w:t>9</w:t>
      </w:r>
      <w:r w:rsidRPr="00632C3E">
        <w:rPr>
          <w:rStyle w:val="IntenseEmphasis"/>
        </w:rPr>
        <w:t>): Source</w:t>
      </w:r>
      <w:bookmarkEnd w:id="24"/>
    </w:p>
    <w:p w:rsidR="00CD4AE3" w:rsidRDefault="00344205" w:rsidP="00CD4AE3">
      <w:pPr>
        <w:rPr>
          <w:color w:val="FF0000"/>
        </w:rPr>
      </w:pPr>
      <w:r w:rsidRPr="00344205">
        <w:rPr>
          <w:color w:val="FF0000"/>
        </w:rPr>
        <w:t>Source</w:t>
      </w:r>
      <w:r>
        <w:t xml:space="preserve">: the primary source of information supporting the specification of the stock object. Here we credit the hard work of </w:t>
      </w:r>
      <w:r w:rsidR="00CD4AE3">
        <w:t>Stanley, Starr and Olsen</w:t>
      </w:r>
      <w:r>
        <w:t xml:space="preserve">: </w:t>
      </w:r>
      <w:r w:rsidR="00CD4AE3" w:rsidRPr="00CD4AE3">
        <w:rPr>
          <w:color w:val="FF0000"/>
        </w:rPr>
        <w:t>Stock assessment for Canary rockfish (</w:t>
      </w:r>
      <w:r w:rsidR="00CD4AE3" w:rsidRPr="00CD4AE3">
        <w:rPr>
          <w:i/>
          <w:color w:val="FF0000"/>
        </w:rPr>
        <w:t xml:space="preserve">Sebastes </w:t>
      </w:r>
      <w:proofErr w:type="spellStart"/>
      <w:r w:rsidR="00CD4AE3" w:rsidRPr="00CD4AE3">
        <w:rPr>
          <w:i/>
          <w:color w:val="FF0000"/>
        </w:rPr>
        <w:t>pinniger</w:t>
      </w:r>
      <w:proofErr w:type="spellEnd"/>
      <w:r w:rsidR="00CD4AE3" w:rsidRPr="00CD4AE3">
        <w:rPr>
          <w:color w:val="FF0000"/>
        </w:rPr>
        <w:t xml:space="preserve">) in British Columbia waters. Stanley R. Starr P. Olsen N. </w:t>
      </w:r>
    </w:p>
    <w:p w:rsidR="00CD4AE3" w:rsidRPr="00A92745" w:rsidRDefault="00CD4AE3" w:rsidP="00A92745"/>
    <w:p w:rsidR="00C02089" w:rsidRDefault="001E4B92" w:rsidP="001E4B92">
      <w:pPr>
        <w:pStyle w:val="Heading1"/>
      </w:pPr>
      <w:bookmarkStart w:id="25" w:name="_Toc466360853"/>
      <w:bookmarkStart w:id="26" w:name="_Toc470206121"/>
      <w:r>
        <w:lastRenderedPageBreak/>
        <w:t>Specifying fleet parameters</w:t>
      </w:r>
      <w:bookmarkEnd w:id="25"/>
      <w:bookmarkEnd w:id="26"/>
    </w:p>
    <w:p w:rsidR="00842AD3" w:rsidRPr="00632C3E" w:rsidRDefault="00842AD3" w:rsidP="00AE1C28">
      <w:pPr>
        <w:pStyle w:val="Tomsnon-headingheading"/>
        <w:rPr>
          <w:rStyle w:val="IntenseEmphasis"/>
        </w:rPr>
      </w:pPr>
      <w:bookmarkStart w:id="27" w:name="_Toc470206122"/>
      <w:bookmarkStart w:id="28" w:name="_Toc466360854"/>
      <w:r w:rsidRPr="00AE1C28">
        <w:rPr>
          <w:rStyle w:val="Heading2Char"/>
        </w:rPr>
        <w:t>The fleet .csv file</w:t>
      </w:r>
      <w:bookmarkEnd w:id="27"/>
      <w:r w:rsidRPr="00632C3E">
        <w:rPr>
          <w:rStyle w:val="IntenseEmphasis"/>
        </w:rPr>
        <w:t xml:space="preserve"> (</w:t>
      </w:r>
      <w:r w:rsidR="00BF7503">
        <w:rPr>
          <w:rStyle w:val="IntenseEmphasis"/>
        </w:rPr>
        <w:t>Fleet_</w:t>
      </w:r>
      <w:r w:rsidR="00E40607">
        <w:rPr>
          <w:rStyle w:val="IntenseEmphasis"/>
        </w:rPr>
        <w:t>CR</w:t>
      </w:r>
      <w:r w:rsidR="00BF7503">
        <w:rPr>
          <w:rStyle w:val="IntenseEmphasis"/>
        </w:rPr>
        <w:t>.csv</w:t>
      </w:r>
      <w:r w:rsidRPr="00632C3E">
        <w:rPr>
          <w:rStyle w:val="IntenseEmphasis"/>
        </w:rPr>
        <w:t>)</w:t>
      </w:r>
      <w:bookmarkEnd w:id="28"/>
    </w:p>
    <w:p w:rsidR="001E4B92" w:rsidRDefault="00842AD3" w:rsidP="001E4B92">
      <w:r>
        <w:rPr>
          <w:noProof/>
          <w:lang w:eastAsia="en-CA"/>
        </w:rPr>
        <w:drawing>
          <wp:inline distT="0" distB="0" distL="0" distR="0" wp14:anchorId="5A62263D" wp14:editId="0261DC30">
            <wp:extent cx="5390185" cy="3301010"/>
            <wp:effectExtent l="0" t="0" r="127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8715" cy="3312358"/>
                    </a:xfrm>
                    <a:prstGeom prst="rect">
                      <a:avLst/>
                    </a:prstGeom>
                  </pic:spPr>
                </pic:pic>
              </a:graphicData>
            </a:graphic>
          </wp:inline>
        </w:drawing>
      </w:r>
    </w:p>
    <w:p w:rsidR="00436E62" w:rsidRDefault="00436E62" w:rsidP="001E4B92"/>
    <w:p w:rsidR="00842AD3" w:rsidRPr="00AE1C28" w:rsidRDefault="00842AD3" w:rsidP="00AE1C28">
      <w:pPr>
        <w:pStyle w:val="Tomsnon-headingheading"/>
        <w:rPr>
          <w:rStyle w:val="IntenseEmphasis"/>
          <w:iCs w:val="0"/>
          <w:color w:val="2E74B5" w:themeColor="accent1" w:themeShade="BF"/>
        </w:rPr>
      </w:pPr>
      <w:bookmarkStart w:id="29" w:name="_Toc466360855"/>
      <w:r w:rsidRPr="00AE1C28">
        <w:rPr>
          <w:rStyle w:val="IntenseEmphasis"/>
          <w:iCs w:val="0"/>
          <w:color w:val="2E74B5" w:themeColor="accent1" w:themeShade="BF"/>
        </w:rPr>
        <w:t>The critical parameters</w:t>
      </w:r>
      <w:bookmarkEnd w:id="29"/>
    </w:p>
    <w:p w:rsidR="00784265" w:rsidRDefault="00842AD3" w:rsidP="00842AD3">
      <w:r>
        <w:t xml:space="preserve">The trajectory in fishing mortality rate described by </w:t>
      </w:r>
      <w:proofErr w:type="spellStart"/>
      <w:r>
        <w:t>EffLower</w:t>
      </w:r>
      <w:proofErr w:type="spellEnd"/>
      <w:r>
        <w:t xml:space="preserve"> and </w:t>
      </w:r>
      <w:proofErr w:type="spellStart"/>
      <w:r>
        <w:t>EffUpper</w:t>
      </w:r>
      <w:proofErr w:type="spellEnd"/>
      <w:r>
        <w:t xml:space="preserve"> is the key determinant of whether the stock is currently subject to overfishing or </w:t>
      </w:r>
      <w:proofErr w:type="spellStart"/>
      <w:r>
        <w:t>underfishing</w:t>
      </w:r>
      <w:proofErr w:type="spellEnd"/>
      <w:r>
        <w:t>, depending of course, on the level of stock depletion D specified in the</w:t>
      </w:r>
      <w:r w:rsidR="00784265">
        <w:t xml:space="preserve"> Stock object (</w:t>
      </w:r>
      <w:proofErr w:type="spellStart"/>
      <w:r w:rsidR="00784265">
        <w:t>Stock@D</w:t>
      </w:r>
      <w:proofErr w:type="spellEnd"/>
      <w:r w:rsidR="00784265">
        <w:t>)</w:t>
      </w:r>
      <w:r>
        <w:t>.</w:t>
      </w:r>
    </w:p>
    <w:p w:rsidR="00784265" w:rsidRDefault="00784265" w:rsidP="00842AD3">
      <w:r>
        <w:t xml:space="preserve">Similarly, the length selectivity of fishing interacts with the length a maturity to determine whether the stock is subject to growth (catching fish that are two small) or recruitment overfishing (catching fish that are fecund). </w:t>
      </w:r>
    </w:p>
    <w:p w:rsidR="00784265" w:rsidRDefault="00784265" w:rsidP="00842AD3"/>
    <w:p w:rsidR="001A4506" w:rsidRDefault="001A4506" w:rsidP="00842AD3"/>
    <w:p w:rsidR="00784265" w:rsidRPr="00632C3E" w:rsidRDefault="00784265" w:rsidP="00AE1C28">
      <w:pPr>
        <w:pStyle w:val="Tomsnon-headingheading"/>
        <w:rPr>
          <w:rStyle w:val="IntenseEmphasis"/>
        </w:rPr>
      </w:pPr>
      <w:bookmarkStart w:id="30" w:name="_Toc470206123"/>
      <w:bookmarkStart w:id="31" w:name="_Toc466360856"/>
      <w:r w:rsidRPr="00AE1C28">
        <w:rPr>
          <w:rStyle w:val="Heading2Char"/>
        </w:rPr>
        <w:t>Name, historical years of f</w:t>
      </w:r>
      <w:r w:rsidR="00E26287" w:rsidRPr="00AE1C28">
        <w:rPr>
          <w:rStyle w:val="Heading2Char"/>
        </w:rPr>
        <w:t>ishing, spatial targeting</w:t>
      </w:r>
      <w:bookmarkEnd w:id="30"/>
      <w:r w:rsidR="00E26287" w:rsidRPr="00632C3E">
        <w:rPr>
          <w:rStyle w:val="IntenseEmphasis"/>
        </w:rPr>
        <w:t xml:space="preserve"> (#1-3</w:t>
      </w:r>
      <w:r w:rsidRPr="00632C3E">
        <w:rPr>
          <w:rStyle w:val="IntenseEmphasis"/>
        </w:rPr>
        <w:t xml:space="preserve">): Name, </w:t>
      </w:r>
      <w:proofErr w:type="spellStart"/>
      <w:r w:rsidRPr="00632C3E">
        <w:rPr>
          <w:rStyle w:val="IntenseEmphasis"/>
        </w:rPr>
        <w:t>nyears</w:t>
      </w:r>
      <w:proofErr w:type="spellEnd"/>
      <w:r w:rsidRPr="00632C3E">
        <w:rPr>
          <w:rStyle w:val="IntenseEmphasis"/>
        </w:rPr>
        <w:t xml:space="preserve">, </w:t>
      </w:r>
      <w:proofErr w:type="spellStart"/>
      <w:r w:rsidRPr="00632C3E">
        <w:rPr>
          <w:rStyle w:val="IntenseEmphasis"/>
        </w:rPr>
        <w:t>Spat_targ</w:t>
      </w:r>
      <w:bookmarkEnd w:id="31"/>
      <w:proofErr w:type="spellEnd"/>
    </w:p>
    <w:p w:rsidR="00784265" w:rsidRDefault="00A05F43" w:rsidP="00842AD3">
      <w:r w:rsidRPr="00A05F43">
        <w:rPr>
          <w:color w:val="FF0000"/>
        </w:rPr>
        <w:t>Name</w:t>
      </w:r>
      <w:r>
        <w:t>: similarly to the stock name we’re going to relate this to the assessment, ‘</w:t>
      </w:r>
      <w:r w:rsidR="00934976">
        <w:rPr>
          <w:color w:val="FF0000"/>
        </w:rPr>
        <w:t>Canary Rockfish BC</w:t>
      </w:r>
      <w:r w:rsidRPr="00A05F43">
        <w:t>’</w:t>
      </w:r>
    </w:p>
    <w:p w:rsidR="00784265" w:rsidRDefault="00A05F43" w:rsidP="00842AD3">
      <w:proofErr w:type="spellStart"/>
      <w:proofErr w:type="gramStart"/>
      <w:r w:rsidRPr="00FC0807">
        <w:rPr>
          <w:color w:val="FF0000"/>
        </w:rPr>
        <w:t>nyears</w:t>
      </w:r>
      <w:proofErr w:type="spellEnd"/>
      <w:proofErr w:type="gramEnd"/>
      <w:r>
        <w:t xml:space="preserve">: The data from the assessment run from </w:t>
      </w:r>
      <w:r w:rsidR="00934976">
        <w:t>1940-2007</w:t>
      </w:r>
      <w:r w:rsidR="00FC0807">
        <w:t xml:space="preserve">, a total of </w:t>
      </w:r>
      <w:r w:rsidR="00934976" w:rsidRPr="00934976">
        <w:rPr>
          <w:color w:val="FF0000"/>
        </w:rPr>
        <w:t>68</w:t>
      </w:r>
      <w:r w:rsidR="00FC0807">
        <w:t xml:space="preserve"> years. </w:t>
      </w:r>
    </w:p>
    <w:p w:rsidR="00784265" w:rsidRDefault="00FC0807" w:rsidP="00842AD3">
      <w:proofErr w:type="spellStart"/>
      <w:r w:rsidRPr="00FC0807">
        <w:rPr>
          <w:color w:val="FF0000"/>
        </w:rPr>
        <w:t>Spat_targ</w:t>
      </w:r>
      <w:proofErr w:type="spellEnd"/>
      <w:r>
        <w:t xml:space="preserve">: The spatial targeting of the fishery. This feature is currently being developed for DLMtool, we’re going to stick to the default level of 1 (targeting in proportion to density) in preparation for its implementation. </w:t>
      </w:r>
    </w:p>
    <w:p w:rsidR="00FC0807" w:rsidRDefault="00934976" w:rsidP="00842AD3">
      <w:r>
        <w:rPr>
          <w:noProof/>
          <w:lang w:eastAsia="en-CA"/>
        </w:rPr>
        <w:drawing>
          <wp:inline distT="0" distB="0" distL="0" distR="0" wp14:anchorId="4EE2ED70" wp14:editId="2A3237E5">
            <wp:extent cx="2034540" cy="548640"/>
            <wp:effectExtent l="19050" t="19050" r="22860" b="2286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34540" cy="548640"/>
                    </a:xfrm>
                    <a:prstGeom prst="rect">
                      <a:avLst/>
                    </a:prstGeom>
                    <a:ln w="25400">
                      <a:solidFill>
                        <a:srgbClr val="FF0000"/>
                      </a:solidFill>
                    </a:ln>
                  </pic:spPr>
                </pic:pic>
              </a:graphicData>
            </a:graphic>
          </wp:inline>
        </w:drawing>
      </w:r>
      <w:r w:rsidR="00187144">
        <w:t xml:space="preserve">    </w:t>
      </w:r>
    </w:p>
    <w:p w:rsidR="00F0671E" w:rsidRDefault="00F0671E" w:rsidP="00842AD3"/>
    <w:p w:rsidR="00187144" w:rsidRDefault="00187144" w:rsidP="00842AD3"/>
    <w:p w:rsidR="00187144" w:rsidRPr="00632C3E" w:rsidRDefault="00187144" w:rsidP="00AE1C28">
      <w:pPr>
        <w:pStyle w:val="Tomsnon-headingheading"/>
        <w:rPr>
          <w:rStyle w:val="IntenseEmphasis"/>
        </w:rPr>
      </w:pPr>
      <w:bookmarkStart w:id="32" w:name="_Toc470206124"/>
      <w:bookmarkStart w:id="33" w:name="_Toc466360857"/>
      <w:r w:rsidRPr="00AE1C28">
        <w:rPr>
          <w:rStyle w:val="Heading2Char"/>
        </w:rPr>
        <w:lastRenderedPageBreak/>
        <w:t>Inter</w:t>
      </w:r>
      <w:r w:rsidR="00AE1C28" w:rsidRPr="00AE1C28">
        <w:rPr>
          <w:rStyle w:val="Heading2Char"/>
        </w:rPr>
        <w:t>-</w:t>
      </w:r>
      <w:r w:rsidRPr="00AE1C28">
        <w:rPr>
          <w:rStyle w:val="Heading2Char"/>
        </w:rPr>
        <w:t>annual variability in fishing effort,</w:t>
      </w:r>
      <w:r w:rsidR="00E26287" w:rsidRPr="00AE1C28">
        <w:rPr>
          <w:rStyle w:val="Heading2Char"/>
        </w:rPr>
        <w:t xml:space="preserve"> annual</w:t>
      </w:r>
      <w:r w:rsidRPr="00AE1C28">
        <w:rPr>
          <w:rStyle w:val="Heading2Char"/>
        </w:rPr>
        <w:t xml:space="preserve"> increase</w:t>
      </w:r>
      <w:r w:rsidR="00E26287" w:rsidRPr="00AE1C28">
        <w:rPr>
          <w:rStyle w:val="Heading2Char"/>
        </w:rPr>
        <w:t xml:space="preserve"> in</w:t>
      </w:r>
      <w:r w:rsidRPr="00AE1C28">
        <w:rPr>
          <w:rStyle w:val="Heading2Char"/>
        </w:rPr>
        <w:t xml:space="preserve"> catchability, inter</w:t>
      </w:r>
      <w:r w:rsidR="00934976">
        <w:rPr>
          <w:rStyle w:val="Heading2Char"/>
        </w:rPr>
        <w:t>-</w:t>
      </w:r>
      <w:r w:rsidRPr="00AE1C28">
        <w:rPr>
          <w:rStyle w:val="Heading2Char"/>
        </w:rPr>
        <w:t>annual variability in catchability</w:t>
      </w:r>
      <w:bookmarkEnd w:id="32"/>
      <w:r w:rsidRPr="00632C3E">
        <w:rPr>
          <w:rStyle w:val="IntenseEmphasis"/>
        </w:rPr>
        <w:t xml:space="preserve"> (#4-6): </w:t>
      </w:r>
      <w:proofErr w:type="spellStart"/>
      <w:r w:rsidRPr="00632C3E">
        <w:rPr>
          <w:rStyle w:val="IntenseEmphasis"/>
        </w:rPr>
        <w:t>Fsd</w:t>
      </w:r>
      <w:proofErr w:type="spellEnd"/>
      <w:r w:rsidRPr="00632C3E">
        <w:rPr>
          <w:rStyle w:val="IntenseEmphasis"/>
        </w:rPr>
        <w:t xml:space="preserve">, </w:t>
      </w:r>
      <w:proofErr w:type="spellStart"/>
      <w:r w:rsidRPr="00632C3E">
        <w:rPr>
          <w:rStyle w:val="IntenseEmphasis"/>
        </w:rPr>
        <w:t>qinc</w:t>
      </w:r>
      <w:proofErr w:type="spellEnd"/>
      <w:r w:rsidRPr="00632C3E">
        <w:rPr>
          <w:rStyle w:val="IntenseEmphasis"/>
        </w:rPr>
        <w:t xml:space="preserve">, </w:t>
      </w:r>
      <w:proofErr w:type="spellStart"/>
      <w:r w:rsidRPr="00632C3E">
        <w:rPr>
          <w:rStyle w:val="IntenseEmphasis"/>
        </w:rPr>
        <w:t>qcv</w:t>
      </w:r>
      <w:bookmarkEnd w:id="33"/>
      <w:proofErr w:type="spellEnd"/>
    </w:p>
    <w:p w:rsidR="0024326E" w:rsidRDefault="00187144" w:rsidP="00842AD3">
      <w:proofErr w:type="spellStart"/>
      <w:r w:rsidRPr="0024326E">
        <w:rPr>
          <w:color w:val="FF0000"/>
        </w:rPr>
        <w:t>Fsd</w:t>
      </w:r>
      <w:proofErr w:type="spellEnd"/>
      <w:r>
        <w:t xml:space="preserve">: </w:t>
      </w:r>
      <w:proofErr w:type="spellStart"/>
      <w:r>
        <w:t>interannual</w:t>
      </w:r>
      <w:proofErr w:type="spellEnd"/>
      <w:r>
        <w:t xml:space="preserve"> variability in fishing effort</w:t>
      </w:r>
      <w:r w:rsidR="0024326E">
        <w:t xml:space="preserve"> (expressed as a CV)</w:t>
      </w:r>
      <w:r>
        <w:t xml:space="preserve">. This is really variability in addition to the underlying trend described by </w:t>
      </w:r>
      <w:proofErr w:type="spellStart"/>
      <w:r>
        <w:t>EffLower</w:t>
      </w:r>
      <w:proofErr w:type="spellEnd"/>
      <w:r>
        <w:t xml:space="preserve"> and </w:t>
      </w:r>
      <w:proofErr w:type="spellStart"/>
      <w:r>
        <w:t>EffUpper</w:t>
      </w:r>
      <w:proofErr w:type="spellEnd"/>
      <w:r>
        <w:t xml:space="preserve">. It is used only to generate historical fishing patterns. </w:t>
      </w:r>
      <w:r w:rsidR="0024326E">
        <w:t xml:space="preserve">In data-limited cases a very simple (general, mean) historical trajectory in effort may be established and it may be desirable to add additional </w:t>
      </w:r>
      <w:proofErr w:type="spellStart"/>
      <w:r w:rsidR="0024326E">
        <w:t>interannual</w:t>
      </w:r>
      <w:proofErr w:type="spellEnd"/>
      <w:r w:rsidR="0024326E">
        <w:t xml:space="preserve"> variability to reflect changes in fishing intensity among years. </w:t>
      </w:r>
      <w:r>
        <w:t>In this case we’re going to be using stock assessment outputs directly that have detailed annual variability</w:t>
      </w:r>
      <w:r w:rsidR="0024326E">
        <w:t xml:space="preserve"> information and have no need to superimpose greater variability. It is set to </w:t>
      </w:r>
      <w:r w:rsidR="0024326E" w:rsidRPr="00D573D4">
        <w:rPr>
          <w:color w:val="FF0000"/>
        </w:rPr>
        <w:t>0</w:t>
      </w:r>
      <w:r w:rsidR="0024326E">
        <w:t xml:space="preserve">. </w:t>
      </w:r>
    </w:p>
    <w:p w:rsidR="00784265" w:rsidRDefault="0024326E" w:rsidP="00842AD3">
      <w:proofErr w:type="spellStart"/>
      <w:proofErr w:type="gramStart"/>
      <w:r w:rsidRPr="0024326E">
        <w:rPr>
          <w:color w:val="FF0000"/>
        </w:rPr>
        <w:t>qinc</w:t>
      </w:r>
      <w:proofErr w:type="spellEnd"/>
      <w:proofErr w:type="gramEnd"/>
      <w:r>
        <w:t xml:space="preserve">: trend in fishing efficiency (projections). In the future, is a unit of effort going to lead to higher fishing mortality (positive </w:t>
      </w:r>
      <w:proofErr w:type="spellStart"/>
      <w:r>
        <w:t>qinc</w:t>
      </w:r>
      <w:proofErr w:type="spellEnd"/>
      <w:r>
        <w:t xml:space="preserve">) or lower fishing mortality (negative </w:t>
      </w:r>
      <w:proofErr w:type="spellStart"/>
      <w:r>
        <w:t>qinc</w:t>
      </w:r>
      <w:proofErr w:type="spellEnd"/>
      <w:r>
        <w:t>)</w:t>
      </w:r>
      <w:proofErr w:type="gramStart"/>
      <w:r>
        <w:t>.</w:t>
      </w:r>
      <w:proofErr w:type="gramEnd"/>
      <w:r>
        <w:t xml:space="preserve"> </w:t>
      </w:r>
      <w:r w:rsidR="00D573D4">
        <w:t>The fishery report and assessment provide no</w:t>
      </w:r>
      <w:r>
        <w:t xml:space="preserve"> compelling reason to expect fishing to become more or less efficient and we set the % annual increase to be very close to zero, </w:t>
      </w:r>
      <w:r w:rsidRPr="0024326E">
        <w:rPr>
          <w:color w:val="FF0000"/>
        </w:rPr>
        <w:t>-0.1</w:t>
      </w:r>
      <w:r>
        <w:t xml:space="preserve"> to </w:t>
      </w:r>
      <w:r w:rsidRPr="0024326E">
        <w:rPr>
          <w:color w:val="FF0000"/>
        </w:rPr>
        <w:t>0.1</w:t>
      </w:r>
      <w:r>
        <w:t xml:space="preserve">.  </w:t>
      </w:r>
    </w:p>
    <w:p w:rsidR="00842AD3" w:rsidRDefault="00D573D4" w:rsidP="00842AD3">
      <w:proofErr w:type="spellStart"/>
      <w:proofErr w:type="gramStart"/>
      <w:r w:rsidRPr="00D573D4">
        <w:rPr>
          <w:color w:val="FF0000"/>
        </w:rPr>
        <w:t>qcv</w:t>
      </w:r>
      <w:proofErr w:type="spellEnd"/>
      <w:proofErr w:type="gramEnd"/>
      <w:r>
        <w:t xml:space="preserve">: </w:t>
      </w:r>
      <w:proofErr w:type="spellStart"/>
      <w:r>
        <w:t>interannual</w:t>
      </w:r>
      <w:proofErr w:type="spellEnd"/>
      <w:r>
        <w:t xml:space="preserve"> variability in fishing efficiency. </w:t>
      </w:r>
      <w:r w:rsidR="00DA180E">
        <w:t xml:space="preserve">Given an assessment, </w:t>
      </w:r>
      <w:r>
        <w:t>variability in fishing efficiency among seasons</w:t>
      </w:r>
      <w:r w:rsidR="00DA180E">
        <w:t xml:space="preserve"> can be quantified by comparing o</w:t>
      </w:r>
      <w:r>
        <w:t xml:space="preserve">bserved </w:t>
      </w:r>
      <w:r w:rsidR="00DA180E">
        <w:t xml:space="preserve">unstandardized </w:t>
      </w:r>
      <w:r>
        <w:t xml:space="preserve">catch rates with an index of abundance (or assessed biomass). </w:t>
      </w:r>
      <w:r w:rsidR="00DA180E">
        <w:t xml:space="preserve">In the assessment (Figure H.2. page 117) catch rate data show a very little variability among years. This implies at most very low degree of variability in catchability which is represented here by a log-normal standard deviation between </w:t>
      </w:r>
      <w:r w:rsidR="00DA180E" w:rsidRPr="00DA180E">
        <w:rPr>
          <w:color w:val="FF0000"/>
        </w:rPr>
        <w:t xml:space="preserve">0.01 </w:t>
      </w:r>
      <w:r w:rsidR="00DA180E">
        <w:t xml:space="preserve">and </w:t>
      </w:r>
      <w:r w:rsidR="00DA180E" w:rsidRPr="00DA180E">
        <w:rPr>
          <w:color w:val="FF0000"/>
        </w:rPr>
        <w:t>0.03</w:t>
      </w:r>
      <w:r w:rsidR="00DA180E">
        <w:t xml:space="preserve">. </w:t>
      </w:r>
    </w:p>
    <w:p w:rsidR="00D573D4" w:rsidRDefault="00DA180E" w:rsidP="00842AD3">
      <w:r>
        <w:rPr>
          <w:noProof/>
          <w:lang w:eastAsia="en-CA"/>
        </w:rPr>
        <w:drawing>
          <wp:inline distT="0" distB="0" distL="0" distR="0" wp14:anchorId="489267DD" wp14:editId="39D73A2C">
            <wp:extent cx="3556000" cy="2158156"/>
            <wp:effectExtent l="19050" t="19050" r="25400" b="1397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58596" cy="2159732"/>
                    </a:xfrm>
                    <a:prstGeom prst="rect">
                      <a:avLst/>
                    </a:prstGeom>
                    <a:ln w="25400">
                      <a:solidFill>
                        <a:schemeClr val="bg1">
                          <a:lumMod val="65000"/>
                        </a:schemeClr>
                      </a:solidFill>
                    </a:ln>
                  </pic:spPr>
                </pic:pic>
              </a:graphicData>
            </a:graphic>
          </wp:inline>
        </w:drawing>
      </w:r>
    </w:p>
    <w:p w:rsidR="00DA180E" w:rsidRDefault="00DA180E" w:rsidP="00842AD3"/>
    <w:p w:rsidR="00842AD3" w:rsidRDefault="00DA180E" w:rsidP="00842AD3">
      <w:r>
        <w:rPr>
          <w:noProof/>
          <w:lang w:eastAsia="en-CA"/>
        </w:rPr>
        <w:drawing>
          <wp:inline distT="0" distB="0" distL="0" distR="0" wp14:anchorId="555BA7B9" wp14:editId="48C20E4E">
            <wp:extent cx="2034540" cy="601980"/>
            <wp:effectExtent l="19050" t="19050" r="22860" b="2667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034540" cy="601980"/>
                    </a:xfrm>
                    <a:prstGeom prst="rect">
                      <a:avLst/>
                    </a:prstGeom>
                    <a:ln w="25400">
                      <a:solidFill>
                        <a:srgbClr val="FF0000"/>
                      </a:solidFill>
                    </a:ln>
                  </pic:spPr>
                </pic:pic>
              </a:graphicData>
            </a:graphic>
          </wp:inline>
        </w:drawing>
      </w:r>
      <w:r w:rsidR="00D573D4">
        <w:tab/>
      </w:r>
      <w:r w:rsidR="00EA30DF">
        <w:t xml:space="preserve">   </w:t>
      </w:r>
      <w:bookmarkStart w:id="34" w:name="_GoBack"/>
      <w:bookmarkEnd w:id="34"/>
    </w:p>
    <w:p w:rsidR="001A4506" w:rsidRDefault="001A4506" w:rsidP="00AE1C28">
      <w:pPr>
        <w:pStyle w:val="Tomsnon-headingheading"/>
        <w:rPr>
          <w:rStyle w:val="Heading2Char"/>
        </w:rPr>
      </w:pPr>
      <w:bookmarkStart w:id="35" w:name="_Toc466360858"/>
    </w:p>
    <w:p w:rsidR="001A4506" w:rsidRDefault="001A4506" w:rsidP="001A4506">
      <w:pPr>
        <w:rPr>
          <w:rStyle w:val="Heading2Char"/>
        </w:rPr>
      </w:pPr>
      <w:r>
        <w:rPr>
          <w:rStyle w:val="Heading2Char"/>
        </w:rPr>
        <w:br w:type="page"/>
      </w:r>
    </w:p>
    <w:p w:rsidR="008B3D4C" w:rsidRPr="00632C3E" w:rsidRDefault="008B3D4C" w:rsidP="00AE1C28">
      <w:pPr>
        <w:pStyle w:val="Tomsnon-headingheading"/>
        <w:rPr>
          <w:rStyle w:val="IntenseEmphasis"/>
        </w:rPr>
      </w:pPr>
      <w:bookmarkStart w:id="36" w:name="_Toc470206125"/>
      <w:r w:rsidRPr="00AE1C28">
        <w:rPr>
          <w:rStyle w:val="Heading2Char"/>
        </w:rPr>
        <w:lastRenderedPageBreak/>
        <w:t>Trend in historical fishing effort</w:t>
      </w:r>
      <w:bookmarkEnd w:id="36"/>
      <w:r w:rsidRPr="00632C3E">
        <w:rPr>
          <w:rStyle w:val="IntenseEmphasis"/>
        </w:rPr>
        <w:t xml:space="preserve"> (exploitation rate) (#7-9): </w:t>
      </w:r>
      <w:proofErr w:type="spellStart"/>
      <w:r w:rsidRPr="00632C3E">
        <w:rPr>
          <w:rStyle w:val="IntenseEmphasis"/>
        </w:rPr>
        <w:t>EffYears</w:t>
      </w:r>
      <w:proofErr w:type="spellEnd"/>
      <w:r w:rsidRPr="00632C3E">
        <w:rPr>
          <w:rStyle w:val="IntenseEmphasis"/>
        </w:rPr>
        <w:t xml:space="preserve">, </w:t>
      </w:r>
      <w:proofErr w:type="spellStart"/>
      <w:r w:rsidRPr="00632C3E">
        <w:rPr>
          <w:rStyle w:val="IntenseEmphasis"/>
        </w:rPr>
        <w:t>EffLower</w:t>
      </w:r>
      <w:proofErr w:type="spellEnd"/>
      <w:r w:rsidRPr="00632C3E">
        <w:rPr>
          <w:rStyle w:val="IntenseEmphasis"/>
        </w:rPr>
        <w:t xml:space="preserve">, </w:t>
      </w:r>
      <w:proofErr w:type="spellStart"/>
      <w:r w:rsidRPr="00632C3E">
        <w:rPr>
          <w:rStyle w:val="IntenseEmphasis"/>
        </w:rPr>
        <w:t>EffUpper</w:t>
      </w:r>
      <w:bookmarkEnd w:id="35"/>
      <w:proofErr w:type="spellEnd"/>
    </w:p>
    <w:p w:rsidR="00341E29" w:rsidRDefault="008B3D4C" w:rsidP="008B3D4C">
      <w:r>
        <w:t>Specifying historical pattern of exploitation rate (</w:t>
      </w:r>
      <w:r w:rsidR="00E26287">
        <w:t>relative fishing mortality rate</w:t>
      </w:r>
      <w:r>
        <w:t xml:space="preserve"> </w:t>
      </w:r>
      <w:r w:rsidR="00E26287">
        <w:t>(</w:t>
      </w:r>
      <w:r>
        <w:t xml:space="preserve">sometimes assumed to be proportional to fishing effort) is easy in this case as we have the stock assessment prediction of exploitation rate (Figure </w:t>
      </w:r>
      <w:r w:rsidR="00BE0B4A">
        <w:t>J.5</w:t>
      </w:r>
      <w:r>
        <w:t>, page 1</w:t>
      </w:r>
      <w:r w:rsidR="00BE0B4A">
        <w:t>72</w:t>
      </w:r>
      <w:r>
        <w:t xml:space="preserve">). </w:t>
      </w:r>
      <w:r w:rsidR="00341E29">
        <w:t xml:space="preserve">I used </w:t>
      </w:r>
      <w:proofErr w:type="spellStart"/>
      <w:r w:rsidR="00341E29">
        <w:t>WebPlotDigitizer</w:t>
      </w:r>
      <w:proofErr w:type="spellEnd"/>
      <w:r w:rsidR="00341E29">
        <w:t xml:space="preserve"> (</w:t>
      </w:r>
      <w:hyperlink r:id="rId32" w:history="1">
        <w:r w:rsidR="00341E29" w:rsidRPr="000E75A1">
          <w:rPr>
            <w:rStyle w:val="Hyperlink"/>
          </w:rPr>
          <w:t>http://arohatgi.info/WebPlotDigitizer/app/</w:t>
        </w:r>
      </w:hyperlink>
      <w:r w:rsidR="00341E29">
        <w:t xml:space="preserve">) to </w:t>
      </w:r>
      <w:r w:rsidR="00BE0B4A">
        <w:t>rip these data</w:t>
      </w:r>
      <w:r w:rsidR="009D2861">
        <w:t xml:space="preserve">. Table J.9 on page 159 shows considerable uncertainty in exploitation rates with a mean range of +/- 40% for harvest rate in 2007, bounds that used here to bracket the trend extracted from Table J.5. </w:t>
      </w:r>
      <w:r w:rsidR="00BE0B4A">
        <w:t xml:space="preserve"> </w:t>
      </w:r>
    </w:p>
    <w:p w:rsidR="009D2861" w:rsidRDefault="00BE0B4A" w:rsidP="00842AD3">
      <w:pPr>
        <w:rPr>
          <w:noProof/>
          <w:lang w:eastAsia="en-CA"/>
        </w:rPr>
      </w:pPr>
      <w:r>
        <w:rPr>
          <w:noProof/>
          <w:lang w:eastAsia="en-CA"/>
        </w:rPr>
        <w:drawing>
          <wp:inline distT="0" distB="0" distL="0" distR="0" wp14:anchorId="306319DE" wp14:editId="1D457CE1">
            <wp:extent cx="3022600" cy="1947737"/>
            <wp:effectExtent l="19050" t="19050" r="25400" b="14605"/>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15403" cy="1943100"/>
                    </a:xfrm>
                    <a:prstGeom prst="rect">
                      <a:avLst/>
                    </a:prstGeom>
                    <a:ln w="25400">
                      <a:solidFill>
                        <a:schemeClr val="bg1">
                          <a:lumMod val="65000"/>
                        </a:schemeClr>
                      </a:solidFill>
                    </a:ln>
                  </pic:spPr>
                </pic:pic>
              </a:graphicData>
            </a:graphic>
          </wp:inline>
        </w:drawing>
      </w:r>
      <w:r w:rsidR="009D2861" w:rsidRPr="009D2861">
        <w:rPr>
          <w:noProof/>
          <w:lang w:eastAsia="en-CA"/>
        </w:rPr>
        <w:t xml:space="preserve"> </w:t>
      </w:r>
      <w:r w:rsidR="009D2861">
        <w:rPr>
          <w:noProof/>
          <w:lang w:eastAsia="en-CA"/>
        </w:rPr>
        <w:drawing>
          <wp:inline distT="0" distB="0" distL="0" distR="0" wp14:anchorId="2A5EE54C" wp14:editId="158F556D">
            <wp:extent cx="3031066" cy="1967278"/>
            <wp:effectExtent l="19050" t="19050" r="17145" b="1397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26217" cy="1964131"/>
                    </a:xfrm>
                    <a:prstGeom prst="rect">
                      <a:avLst/>
                    </a:prstGeom>
                    <a:ln w="25400">
                      <a:solidFill>
                        <a:schemeClr val="bg1">
                          <a:lumMod val="65000"/>
                        </a:schemeClr>
                      </a:solidFill>
                    </a:ln>
                  </pic:spPr>
                </pic:pic>
              </a:graphicData>
            </a:graphic>
          </wp:inline>
        </w:drawing>
      </w:r>
    </w:p>
    <w:p w:rsidR="009D2861" w:rsidRDefault="009D2861" w:rsidP="00842AD3">
      <w:pPr>
        <w:rPr>
          <w:noProof/>
          <w:lang w:eastAsia="en-CA"/>
        </w:rPr>
      </w:pPr>
    </w:p>
    <w:p w:rsidR="00D573D4" w:rsidRDefault="00BE0B4A" w:rsidP="00842AD3">
      <w:pPr>
        <w:rPr>
          <w:noProof/>
          <w:lang w:eastAsia="en-CA"/>
        </w:rPr>
      </w:pPr>
      <w:r w:rsidRPr="00BE0B4A">
        <w:rPr>
          <w:noProof/>
          <w:lang w:eastAsia="en-CA"/>
        </w:rPr>
        <w:t xml:space="preserve"> </w:t>
      </w:r>
      <w:r w:rsidR="009D2861">
        <w:rPr>
          <w:noProof/>
          <w:lang w:eastAsia="en-CA"/>
        </w:rPr>
        <w:drawing>
          <wp:inline distT="0" distB="0" distL="0" distR="0" wp14:anchorId="28C916B5" wp14:editId="4578E29D">
            <wp:extent cx="3161088" cy="2064858"/>
            <wp:effectExtent l="0" t="0" r="127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66383" cy="2068317"/>
                    </a:xfrm>
                    <a:prstGeom prst="rect">
                      <a:avLst/>
                    </a:prstGeom>
                  </pic:spPr>
                </pic:pic>
              </a:graphicData>
            </a:graphic>
          </wp:inline>
        </w:drawing>
      </w:r>
    </w:p>
    <w:p w:rsidR="006B0C21" w:rsidRDefault="006B0C21" w:rsidP="00842AD3">
      <w:r>
        <w:rPr>
          <w:noProof/>
          <w:lang w:eastAsia="en-CA"/>
        </w:rPr>
        <w:t xml:space="preserve">Figure 2. Relative fishing effort derived from stock assessment estimates of exploitation rate. </w:t>
      </w:r>
    </w:p>
    <w:p w:rsidR="00341E29" w:rsidRDefault="006B0C21" w:rsidP="006B0C21">
      <w:pPr>
        <w:tabs>
          <w:tab w:val="left" w:pos="8147"/>
        </w:tabs>
      </w:pPr>
      <w:r>
        <w:tab/>
      </w:r>
    </w:p>
    <w:p w:rsidR="00341E29" w:rsidRDefault="00341E29" w:rsidP="00842AD3">
      <w:proofErr w:type="spellStart"/>
      <w:r w:rsidRPr="00341E29">
        <w:rPr>
          <w:color w:val="FF0000"/>
        </w:rPr>
        <w:t>EffYears</w:t>
      </w:r>
      <w:proofErr w:type="spellEnd"/>
      <w:r>
        <w:t xml:space="preserve">: this is the vertex (year) for a major change in effort (fishing mortality rate). In this case this is just </w:t>
      </w:r>
      <w:r w:rsidR="006B0C21">
        <w:t>1940-2007 which is years 1-68</w:t>
      </w:r>
      <w:r>
        <w:t xml:space="preserve">, hence we make this </w:t>
      </w:r>
      <w:r w:rsidRPr="00341E29">
        <w:rPr>
          <w:color w:val="FF0000"/>
        </w:rPr>
        <w:t xml:space="preserve">1, 2, </w:t>
      </w:r>
      <w:proofErr w:type="gramStart"/>
      <w:r w:rsidRPr="00341E29">
        <w:rPr>
          <w:color w:val="FF0000"/>
        </w:rPr>
        <w:t>3</w:t>
      </w:r>
      <w:r>
        <w:rPr>
          <w:color w:val="FF0000"/>
        </w:rPr>
        <w:t>,</w:t>
      </w:r>
      <w:r w:rsidRPr="00341E29">
        <w:rPr>
          <w:color w:val="FF0000"/>
        </w:rPr>
        <w:t xml:space="preserve"> …</w:t>
      </w:r>
      <w:proofErr w:type="gramEnd"/>
      <w:r>
        <w:rPr>
          <w:color w:val="FF0000"/>
        </w:rPr>
        <w:t xml:space="preserve"> </w:t>
      </w:r>
      <w:r w:rsidRPr="00341E29">
        <w:rPr>
          <w:color w:val="FF0000"/>
        </w:rPr>
        <w:t>22</w:t>
      </w:r>
      <w:r>
        <w:t xml:space="preserve">. </w:t>
      </w:r>
    </w:p>
    <w:p w:rsidR="006B0C21" w:rsidRDefault="00341E29" w:rsidP="00842AD3">
      <w:pPr>
        <w:rPr>
          <w:color w:val="FF0000"/>
        </w:rPr>
      </w:pPr>
      <w:proofErr w:type="spellStart"/>
      <w:r w:rsidRPr="00341E29">
        <w:rPr>
          <w:color w:val="FF0000"/>
        </w:rPr>
        <w:t>EffLower</w:t>
      </w:r>
      <w:proofErr w:type="spellEnd"/>
      <w:r>
        <w:t>: we could use the lower bound for the assessment predicted fishing mortality rate</w:t>
      </w:r>
      <w:r w:rsidR="006B0C21">
        <w:t>, these are treated as relative effort and are scale-less (there are rescaled for presentation purposes but identical in trend to Figure 2 above)</w:t>
      </w:r>
      <w:r>
        <w:t>:</w:t>
      </w:r>
      <w:r w:rsidR="0068179D">
        <w:t xml:space="preserve"> </w:t>
      </w:r>
      <w:r w:rsidR="0068179D" w:rsidRPr="0068179D">
        <w:rPr>
          <w:color w:val="FF0000"/>
        </w:rPr>
        <w:t>0.0</w:t>
      </w:r>
      <w:r w:rsidR="006B0C21">
        <w:rPr>
          <w:color w:val="FF0000"/>
        </w:rPr>
        <w:t xml:space="preserve">1, 0.01, 0.04, 0.012, 0.05… </w:t>
      </w:r>
    </w:p>
    <w:p w:rsidR="00341E29" w:rsidRDefault="00341E29" w:rsidP="00842AD3">
      <w:proofErr w:type="spellStart"/>
      <w:r w:rsidRPr="00341E29">
        <w:rPr>
          <w:color w:val="FF0000"/>
        </w:rPr>
        <w:t>EffUpper</w:t>
      </w:r>
      <w:proofErr w:type="spellEnd"/>
      <w:r>
        <w:t xml:space="preserve">: </w:t>
      </w:r>
      <w:r w:rsidR="006B0C21">
        <w:t xml:space="preserve">as effort lower: </w:t>
      </w:r>
      <w:r w:rsidR="006B0C21" w:rsidRPr="006B0C21">
        <w:rPr>
          <w:color w:val="FF0000"/>
        </w:rPr>
        <w:t>0.02, 0.02, 0.10, 0.28, 0.13…</w:t>
      </w:r>
    </w:p>
    <w:p w:rsidR="0068179D" w:rsidRDefault="0068179D" w:rsidP="00842AD3"/>
    <w:p w:rsidR="00660C7C" w:rsidRDefault="009D2861" w:rsidP="00842AD3">
      <w:r>
        <w:rPr>
          <w:noProof/>
          <w:lang w:eastAsia="en-CA"/>
        </w:rPr>
        <w:drawing>
          <wp:inline distT="0" distB="0" distL="0" distR="0" wp14:anchorId="064363A1" wp14:editId="087CDD61">
            <wp:extent cx="5943600" cy="334645"/>
            <wp:effectExtent l="19050" t="19050" r="19050" b="2730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34645"/>
                    </a:xfrm>
                    <a:prstGeom prst="rect">
                      <a:avLst/>
                    </a:prstGeom>
                    <a:ln w="25400">
                      <a:solidFill>
                        <a:srgbClr val="FF0000"/>
                      </a:solidFill>
                    </a:ln>
                  </pic:spPr>
                </pic:pic>
              </a:graphicData>
            </a:graphic>
          </wp:inline>
        </w:drawing>
      </w:r>
    </w:p>
    <w:p w:rsidR="009D2861" w:rsidRDefault="006B0C21" w:rsidP="00842AD3">
      <w:r>
        <w:t xml:space="preserve">            </w:t>
      </w:r>
      <w:r w:rsidR="009D2861">
        <w:rPr>
          <w:noProof/>
          <w:lang w:eastAsia="en-CA"/>
        </w:rPr>
        <w:drawing>
          <wp:inline distT="0" distB="0" distL="0" distR="0" wp14:anchorId="6D7E0DE2" wp14:editId="5752DAA4">
            <wp:extent cx="5963206" cy="321733"/>
            <wp:effectExtent l="19050" t="19050" r="19050" b="2159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54723" cy="321275"/>
                    </a:xfrm>
                    <a:prstGeom prst="rect">
                      <a:avLst/>
                    </a:prstGeom>
                    <a:ln w="25400">
                      <a:solidFill>
                        <a:srgbClr val="FF0000"/>
                      </a:solidFill>
                    </a:ln>
                  </pic:spPr>
                </pic:pic>
              </a:graphicData>
            </a:graphic>
          </wp:inline>
        </w:drawing>
      </w:r>
    </w:p>
    <w:p w:rsidR="005677E7" w:rsidRPr="00632C3E" w:rsidRDefault="005677E7" w:rsidP="00AE1C28">
      <w:pPr>
        <w:pStyle w:val="Tomsnon-headingheading"/>
        <w:rPr>
          <w:rStyle w:val="IntenseEmphasis"/>
        </w:rPr>
      </w:pPr>
      <w:bookmarkStart w:id="37" w:name="_Toc470206126"/>
      <w:bookmarkStart w:id="38" w:name="_Toc466360859"/>
      <w:r w:rsidRPr="00AE1C28">
        <w:rPr>
          <w:rStyle w:val="Heading2Char"/>
        </w:rPr>
        <w:lastRenderedPageBreak/>
        <w:t>Fishery length selectivity</w:t>
      </w:r>
      <w:bookmarkEnd w:id="37"/>
      <w:r w:rsidRPr="00632C3E">
        <w:rPr>
          <w:rStyle w:val="IntenseEmphasis"/>
        </w:rPr>
        <w:t xml:space="preserve"> (#10-21): </w:t>
      </w:r>
      <w:proofErr w:type="spellStart"/>
      <w:r w:rsidRPr="00632C3E">
        <w:rPr>
          <w:rStyle w:val="IntenseEmphasis"/>
        </w:rPr>
        <w:t>SelYears</w:t>
      </w:r>
      <w:proofErr w:type="spellEnd"/>
      <w:r w:rsidRPr="00632C3E">
        <w:rPr>
          <w:rStyle w:val="IntenseEmphasis"/>
        </w:rPr>
        <w:t xml:space="preserve">, </w:t>
      </w:r>
      <w:proofErr w:type="spellStart"/>
      <w:r w:rsidRPr="00632C3E">
        <w:rPr>
          <w:rStyle w:val="IntenseEmphasis"/>
        </w:rPr>
        <w:t>AbsSelYears</w:t>
      </w:r>
      <w:proofErr w:type="spellEnd"/>
      <w:r w:rsidRPr="00632C3E">
        <w:rPr>
          <w:rStyle w:val="IntenseEmphasis"/>
        </w:rPr>
        <w:t xml:space="preserve">, L5, LFS, </w:t>
      </w:r>
      <w:proofErr w:type="spellStart"/>
      <w:r w:rsidRPr="00632C3E">
        <w:rPr>
          <w:rStyle w:val="IntenseEmphasis"/>
        </w:rPr>
        <w:t>Vmaxlen</w:t>
      </w:r>
      <w:proofErr w:type="spellEnd"/>
      <w:r w:rsidRPr="00632C3E">
        <w:rPr>
          <w:rStyle w:val="IntenseEmphasis"/>
        </w:rPr>
        <w:t xml:space="preserve">, L5Lower, L5Upper, </w:t>
      </w:r>
      <w:proofErr w:type="spellStart"/>
      <w:r w:rsidRPr="00632C3E">
        <w:rPr>
          <w:rStyle w:val="IntenseEmphasis"/>
        </w:rPr>
        <w:t>LFSLower</w:t>
      </w:r>
      <w:proofErr w:type="spellEnd"/>
      <w:r w:rsidRPr="00632C3E">
        <w:rPr>
          <w:rStyle w:val="IntenseEmphasis"/>
        </w:rPr>
        <w:t xml:space="preserve">, </w:t>
      </w:r>
      <w:proofErr w:type="spellStart"/>
      <w:r w:rsidRPr="00632C3E">
        <w:rPr>
          <w:rStyle w:val="IntenseEmphasis"/>
        </w:rPr>
        <w:t>LFSUpper</w:t>
      </w:r>
      <w:proofErr w:type="spellEnd"/>
      <w:r w:rsidRPr="00632C3E">
        <w:rPr>
          <w:rStyle w:val="IntenseEmphasis"/>
        </w:rPr>
        <w:t xml:space="preserve">, </w:t>
      </w:r>
      <w:proofErr w:type="spellStart"/>
      <w:r w:rsidRPr="00632C3E">
        <w:rPr>
          <w:rStyle w:val="IntenseEmphasis"/>
        </w:rPr>
        <w:t>VmaxLower</w:t>
      </w:r>
      <w:proofErr w:type="spellEnd"/>
      <w:r w:rsidRPr="00632C3E">
        <w:rPr>
          <w:rStyle w:val="IntenseEmphasis"/>
        </w:rPr>
        <w:t xml:space="preserve">, </w:t>
      </w:r>
      <w:proofErr w:type="spellStart"/>
      <w:r w:rsidRPr="00632C3E">
        <w:rPr>
          <w:rStyle w:val="IntenseEmphasis"/>
        </w:rPr>
        <w:t>VmaxUpper</w:t>
      </w:r>
      <w:proofErr w:type="spellEnd"/>
      <w:r w:rsidRPr="00632C3E">
        <w:rPr>
          <w:rStyle w:val="IntenseEmphasis"/>
        </w:rPr>
        <w:t xml:space="preserve">, </w:t>
      </w:r>
      <w:proofErr w:type="spellStart"/>
      <w:r w:rsidRPr="00632C3E">
        <w:rPr>
          <w:rStyle w:val="IntenseEmphasis"/>
        </w:rPr>
        <w:t>isRel</w:t>
      </w:r>
      <w:proofErr w:type="spellEnd"/>
      <w:r w:rsidRPr="00632C3E">
        <w:rPr>
          <w:rStyle w:val="IntenseEmphasis"/>
        </w:rPr>
        <w:t>.</w:t>
      </w:r>
      <w:bookmarkEnd w:id="38"/>
      <w:r w:rsidRPr="00632C3E">
        <w:rPr>
          <w:rStyle w:val="IntenseEmphasis"/>
        </w:rPr>
        <w:t xml:space="preserve"> </w:t>
      </w:r>
    </w:p>
    <w:p w:rsidR="008A5E27" w:rsidRDefault="001109A6" w:rsidP="008A5E27">
      <w:r>
        <w:t>The</w:t>
      </w:r>
      <w:r w:rsidR="005677E7">
        <w:t xml:space="preserve"> assessment provided reasonably consistent selectivity curves for both time periods (Figure 11, page 13).</w:t>
      </w:r>
      <w:r w:rsidR="008A5E27" w:rsidRPr="008A5E27">
        <w:t xml:space="preserve"> </w:t>
      </w:r>
      <w:r w:rsidR="008A5E27">
        <w:t xml:space="preserve">Here we assume time invariant selectivity and therefore only make use of the slots, L5, LFS, </w:t>
      </w:r>
      <w:proofErr w:type="spellStart"/>
      <w:r w:rsidR="008A5E27">
        <w:t>Vmaxlen</w:t>
      </w:r>
      <w:proofErr w:type="spellEnd"/>
      <w:r w:rsidR="008A5E27">
        <w:t xml:space="preserve"> and </w:t>
      </w:r>
      <w:proofErr w:type="spellStart"/>
      <w:r w:rsidR="008A5E27">
        <w:t>isRel</w:t>
      </w:r>
      <w:proofErr w:type="spellEnd"/>
      <w:r w:rsidR="008A5E27">
        <w:t xml:space="preserve">. </w:t>
      </w:r>
    </w:p>
    <w:p w:rsidR="000777F2" w:rsidRDefault="001A4506" w:rsidP="008A5E27">
      <w:r>
        <w:rPr>
          <w:noProof/>
          <w:lang w:eastAsia="en-CA"/>
        </w:rPr>
        <mc:AlternateContent>
          <mc:Choice Requires="wps">
            <w:drawing>
              <wp:anchor distT="0" distB="0" distL="114300" distR="114300" simplePos="0" relativeHeight="251764736" behindDoc="0" locked="0" layoutInCell="1" allowOverlap="1" wp14:anchorId="41749603" wp14:editId="30ABD1AC">
                <wp:simplePos x="0" y="0"/>
                <wp:positionH relativeFrom="column">
                  <wp:posOffset>2499995</wp:posOffset>
                </wp:positionH>
                <wp:positionV relativeFrom="paragraph">
                  <wp:posOffset>214630</wp:posOffset>
                </wp:positionV>
                <wp:extent cx="33020" cy="2033270"/>
                <wp:effectExtent l="0" t="0" r="24130" b="24130"/>
                <wp:wrapNone/>
                <wp:docPr id="11" name="Straight Connector 11"/>
                <wp:cNvGraphicFramePr/>
                <a:graphic xmlns:a="http://schemas.openxmlformats.org/drawingml/2006/main">
                  <a:graphicData uri="http://schemas.microsoft.com/office/word/2010/wordprocessingShape">
                    <wps:wsp>
                      <wps:cNvCnPr/>
                      <wps:spPr>
                        <a:xfrm flipH="1">
                          <a:off x="0" y="0"/>
                          <a:ext cx="33020" cy="2033270"/>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5FD4C1" id="Straight Connector 11"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5pt,16.9pt" to="199.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" strokecolor="red" strokeweight="2pt">
                <v:stroke joinstyle="miter"/>
              </v:line>
            </w:pict>
          </mc:Fallback>
        </mc:AlternateContent>
      </w:r>
      <w:r>
        <w:rPr>
          <w:noProof/>
          <w:lang w:eastAsia="en-CA"/>
        </w:rPr>
        <mc:AlternateContent>
          <mc:Choice Requires="wps">
            <w:drawing>
              <wp:anchor distT="0" distB="0" distL="114300" distR="114300" simplePos="0" relativeHeight="251766784" behindDoc="0" locked="0" layoutInCell="1" allowOverlap="1" wp14:anchorId="60E4F7B2" wp14:editId="4AFF5BE1">
                <wp:simplePos x="0" y="0"/>
                <wp:positionH relativeFrom="column">
                  <wp:posOffset>2647315</wp:posOffset>
                </wp:positionH>
                <wp:positionV relativeFrom="paragraph">
                  <wp:posOffset>214630</wp:posOffset>
                </wp:positionV>
                <wp:extent cx="33338" cy="2033588"/>
                <wp:effectExtent l="0" t="0" r="24130" b="24130"/>
                <wp:wrapNone/>
                <wp:docPr id="13" name="Straight Connector 13"/>
                <wp:cNvGraphicFramePr/>
                <a:graphic xmlns:a="http://schemas.openxmlformats.org/drawingml/2006/main">
                  <a:graphicData uri="http://schemas.microsoft.com/office/word/2010/wordprocessingShape">
                    <wps:wsp>
                      <wps:cNvCnPr/>
                      <wps:spPr>
                        <a:xfrm flipH="1">
                          <a:off x="0" y="0"/>
                          <a:ext cx="33338" cy="2033588"/>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DAAA74" id="Straight Connector 13"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45pt,16.9pt" to="211.1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" strokecolor="red" strokeweight="2pt">
                <v:stroke joinstyle="miter"/>
              </v:line>
            </w:pict>
          </mc:Fallback>
        </mc:AlternateContent>
      </w:r>
      <w:r>
        <w:rPr>
          <w:noProof/>
          <w:lang w:eastAsia="en-CA"/>
        </w:rPr>
        <mc:AlternateContent>
          <mc:Choice Requires="wps">
            <w:drawing>
              <wp:anchor distT="0" distB="0" distL="114300" distR="114300" simplePos="0" relativeHeight="251762688" behindDoc="0" locked="0" layoutInCell="1" allowOverlap="1" wp14:anchorId="4521D492" wp14:editId="3DE4AF38">
                <wp:simplePos x="0" y="0"/>
                <wp:positionH relativeFrom="column">
                  <wp:posOffset>1637348</wp:posOffset>
                </wp:positionH>
                <wp:positionV relativeFrom="paragraph">
                  <wp:posOffset>2171700</wp:posOffset>
                </wp:positionV>
                <wp:extent cx="0" cy="762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76200"/>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5FEB90" id="Straight Connector 10"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5pt,171pt" to="128.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" strokecolor="red" strokeweight="2pt">
                <v:stroke joinstyle="miter"/>
              </v:line>
            </w:pict>
          </mc:Fallback>
        </mc:AlternateContent>
      </w:r>
      <w:r>
        <w:rPr>
          <w:noProof/>
          <w:lang w:eastAsia="en-CA"/>
        </w:rPr>
        <mc:AlternateContent>
          <mc:Choice Requires="wps">
            <w:drawing>
              <wp:anchor distT="0" distB="0" distL="114300" distR="114300" simplePos="0" relativeHeight="251760640" behindDoc="0" locked="0" layoutInCell="1" allowOverlap="1" wp14:anchorId="0922CA71" wp14:editId="16BD1563">
                <wp:simplePos x="0" y="0"/>
                <wp:positionH relativeFrom="column">
                  <wp:posOffset>1429068</wp:posOffset>
                </wp:positionH>
                <wp:positionV relativeFrom="paragraph">
                  <wp:posOffset>2172018</wp:posOffset>
                </wp:positionV>
                <wp:extent cx="0" cy="762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76200"/>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9D8712" id="Straight Connector 9"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5pt,171.05pt" to="112.55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" strokecolor="red" strokeweight="2pt">
                <v:stroke joinstyle="miter"/>
              </v:line>
            </w:pict>
          </mc:Fallback>
        </mc:AlternateContent>
      </w:r>
      <w:r>
        <w:rPr>
          <w:noProof/>
          <w:lang w:eastAsia="en-CA"/>
        </w:rPr>
        <mc:AlternateContent>
          <mc:Choice Requires="wps">
            <w:drawing>
              <wp:anchor distT="0" distB="0" distL="114300" distR="114300" simplePos="0" relativeHeight="251758592" behindDoc="0" locked="0" layoutInCell="1" allowOverlap="1" wp14:anchorId="6EEA439D" wp14:editId="2C30D745">
                <wp:simplePos x="0" y="0"/>
                <wp:positionH relativeFrom="column">
                  <wp:posOffset>533188</wp:posOffset>
                </wp:positionH>
                <wp:positionV relativeFrom="paragraph">
                  <wp:posOffset>214630</wp:posOffset>
                </wp:positionV>
                <wp:extent cx="2091267" cy="0"/>
                <wp:effectExtent l="0" t="0" r="23495" b="19050"/>
                <wp:wrapNone/>
                <wp:docPr id="8" name="Straight Connector 8"/>
                <wp:cNvGraphicFramePr/>
                <a:graphic xmlns:a="http://schemas.openxmlformats.org/drawingml/2006/main">
                  <a:graphicData uri="http://schemas.microsoft.com/office/word/2010/wordprocessingShape">
                    <wps:wsp>
                      <wps:cNvCnPr/>
                      <wps:spPr>
                        <a:xfrm>
                          <a:off x="0" y="0"/>
                          <a:ext cx="2091267" cy="0"/>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548488E" id="Straight Connector 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6.9pt" to="206.6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" strokecolor="red" strokeweight="2pt">
                <v:stroke joinstyle="miter"/>
              </v:line>
            </w:pict>
          </mc:Fallback>
        </mc:AlternateContent>
      </w:r>
      <w:r>
        <w:rPr>
          <w:noProof/>
          <w:lang w:eastAsia="en-CA"/>
        </w:rPr>
        <mc:AlternateContent>
          <mc:Choice Requires="wps">
            <w:drawing>
              <wp:anchor distT="0" distB="0" distL="114300" distR="114300" simplePos="0" relativeHeight="251756544" behindDoc="0" locked="0" layoutInCell="1" allowOverlap="1" wp14:anchorId="68BF4802" wp14:editId="0D3A5BAE">
                <wp:simplePos x="0" y="0"/>
                <wp:positionH relativeFrom="column">
                  <wp:posOffset>533188</wp:posOffset>
                </wp:positionH>
                <wp:positionV relativeFrom="paragraph">
                  <wp:posOffset>2170430</wp:posOffset>
                </wp:positionV>
                <wp:extent cx="1109134" cy="0"/>
                <wp:effectExtent l="0" t="0" r="15240" b="19050"/>
                <wp:wrapNone/>
                <wp:docPr id="5" name="Straight Connector 5"/>
                <wp:cNvGraphicFramePr/>
                <a:graphic xmlns:a="http://schemas.openxmlformats.org/drawingml/2006/main">
                  <a:graphicData uri="http://schemas.microsoft.com/office/word/2010/wordprocessingShape">
                    <wps:wsp>
                      <wps:cNvCnPr/>
                      <wps:spPr>
                        <a:xfrm>
                          <a:off x="0" y="0"/>
                          <a:ext cx="1109134" cy="0"/>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5BDE5D" id="Straight Connector 5"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70.9pt" to="129.3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" strokecolor="red" strokeweight="2pt">
                <v:stroke joinstyle="miter"/>
              </v:line>
            </w:pict>
          </mc:Fallback>
        </mc:AlternateContent>
      </w:r>
      <w:r w:rsidR="000777F2">
        <w:rPr>
          <w:noProof/>
          <w:lang w:eastAsia="en-CA"/>
        </w:rPr>
        <w:drawing>
          <wp:inline distT="0" distB="0" distL="0" distR="0" wp14:anchorId="2E6D2FDE" wp14:editId="2DD235D6">
            <wp:extent cx="4873268" cy="2852632"/>
            <wp:effectExtent l="0" t="0" r="3810" b="508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73268" cy="2852632"/>
                    </a:xfrm>
                    <a:prstGeom prst="rect">
                      <a:avLst/>
                    </a:prstGeom>
                  </pic:spPr>
                </pic:pic>
              </a:graphicData>
            </a:graphic>
          </wp:inline>
        </w:drawing>
      </w:r>
    </w:p>
    <w:p w:rsidR="000777F2" w:rsidRDefault="000777F2" w:rsidP="008A5E27"/>
    <w:p w:rsidR="005A2350" w:rsidRDefault="005A2350" w:rsidP="00842AD3">
      <w:proofErr w:type="spellStart"/>
      <w:r w:rsidRPr="005A2350">
        <w:rPr>
          <w:color w:val="FF0000"/>
        </w:rPr>
        <w:t>Vmaxlen</w:t>
      </w:r>
      <w:proofErr w:type="spellEnd"/>
      <w:r>
        <w:t xml:space="preserve">: following figure </w:t>
      </w:r>
      <w:r w:rsidR="001A4506">
        <w:t>J.</w:t>
      </w:r>
      <w:r>
        <w:t>1</w:t>
      </w:r>
      <w:r w:rsidR="001A4506">
        <w:t>7</w:t>
      </w:r>
      <w:r>
        <w:t xml:space="preserve"> and the behavior is assumed that the vulnerability of the largest, oldest fish is 100% (flat-topped selectivity) and we specify a value of </w:t>
      </w:r>
      <w:r w:rsidRPr="005A2350">
        <w:rPr>
          <w:color w:val="FF0000"/>
        </w:rPr>
        <w:t>1</w:t>
      </w:r>
      <w:r>
        <w:t xml:space="preserve">. </w:t>
      </w:r>
    </w:p>
    <w:p w:rsidR="004624B4" w:rsidRDefault="005A2350" w:rsidP="00842AD3">
      <w:r w:rsidRPr="005A2350">
        <w:rPr>
          <w:color w:val="FF0000"/>
        </w:rPr>
        <w:t>L5</w:t>
      </w:r>
      <w:r>
        <w:t xml:space="preserve">: </w:t>
      </w:r>
      <w:r w:rsidR="004624B4">
        <w:t>similarly to maturity in the stock object, one</w:t>
      </w:r>
      <w:r>
        <w:t xml:space="preserve"> </w:t>
      </w:r>
      <w:r w:rsidR="00346C68">
        <w:t xml:space="preserve">naïve </w:t>
      </w:r>
      <w:r>
        <w:t xml:space="preserve">approach </w:t>
      </w:r>
      <w:r w:rsidR="004624B4">
        <w:t>is to</w:t>
      </w:r>
      <w:r>
        <w:t xml:space="preserve"> use the selectivity at age of Figure </w:t>
      </w:r>
      <w:r w:rsidR="001A4506">
        <w:t>J.17</w:t>
      </w:r>
      <w:r>
        <w:t xml:space="preserve"> and the growth curve to derive the length at 5% selectivity.</w:t>
      </w:r>
      <w:r w:rsidR="001A4506">
        <w:t xml:space="preserve"> Given a lower</w:t>
      </w:r>
      <w:r w:rsidR="004624B4">
        <w:t xml:space="preserve"> age </w:t>
      </w:r>
      <w:r w:rsidR="001A4506">
        <w:t xml:space="preserve">of 6 (run 05 female), </w:t>
      </w:r>
      <w:r w:rsidR="004624B4">
        <w:t>and u</w:t>
      </w:r>
      <w:r w:rsidRPr="005A2350">
        <w:t xml:space="preserve">sing the lower bound on K and </w:t>
      </w:r>
      <w:proofErr w:type="spellStart"/>
      <w:r w:rsidRPr="005A2350">
        <w:t>Linf</w:t>
      </w:r>
      <w:proofErr w:type="spellEnd"/>
      <w:r w:rsidRPr="005A2350">
        <w:t xml:space="preserve">, the growth curve predicts a length of </w:t>
      </w:r>
      <w:r w:rsidR="001A4506">
        <w:rPr>
          <w:color w:val="FF0000"/>
        </w:rPr>
        <w:t>32.48cm</w:t>
      </w:r>
      <w:r w:rsidRPr="005A2350">
        <w:t xml:space="preserve">= </w:t>
      </w:r>
      <w:r w:rsidR="001A4506">
        <w:t>55.5</w:t>
      </w:r>
      <w:r w:rsidRPr="005A2350">
        <w:t>(1-e</w:t>
      </w:r>
      <w:r w:rsidRPr="00B647FA">
        <w:rPr>
          <w:vertAlign w:val="superscript"/>
        </w:rPr>
        <w:t>-0.</w:t>
      </w:r>
      <w:r w:rsidR="001A4506">
        <w:rPr>
          <w:vertAlign w:val="superscript"/>
        </w:rPr>
        <w:t>1467</w:t>
      </w:r>
      <w:r w:rsidRPr="00B647FA">
        <w:rPr>
          <w:vertAlign w:val="superscript"/>
        </w:rPr>
        <w:t xml:space="preserve"> x </w:t>
      </w:r>
      <w:r w:rsidR="001A4506">
        <w:rPr>
          <w:vertAlign w:val="superscript"/>
        </w:rPr>
        <w:t>6</w:t>
      </w:r>
      <w:r w:rsidRPr="005A2350">
        <w:t xml:space="preserve">). Using the upper </w:t>
      </w:r>
      <w:r w:rsidR="001A4506">
        <w:t xml:space="preserve">age of 7 (run 17 female) and the lower </w:t>
      </w:r>
      <w:r w:rsidRPr="005A2350">
        <w:t xml:space="preserve">bound on K and </w:t>
      </w:r>
      <w:proofErr w:type="spellStart"/>
      <w:r w:rsidRPr="005A2350">
        <w:t>Linf</w:t>
      </w:r>
      <w:proofErr w:type="spellEnd"/>
      <w:r w:rsidRPr="005A2350">
        <w:t xml:space="preserve">, the growth curve predicts a length of </w:t>
      </w:r>
      <w:r w:rsidR="001A4506">
        <w:rPr>
          <w:color w:val="FF0000"/>
        </w:rPr>
        <w:t>41.68cm</w:t>
      </w:r>
      <w:r w:rsidRPr="00E010A7">
        <w:rPr>
          <w:color w:val="000000" w:themeColor="text1"/>
        </w:rPr>
        <w:t xml:space="preserve"> </w:t>
      </w:r>
      <w:r w:rsidRPr="005A2350">
        <w:t xml:space="preserve">= </w:t>
      </w:r>
      <w:r w:rsidR="001A4506">
        <w:t>58.3</w:t>
      </w:r>
      <w:r w:rsidRPr="005A2350">
        <w:t>(1-e</w:t>
      </w:r>
      <w:r w:rsidRPr="00B647FA">
        <w:rPr>
          <w:vertAlign w:val="superscript"/>
        </w:rPr>
        <w:t>-0.</w:t>
      </w:r>
      <w:r w:rsidR="001A4506">
        <w:rPr>
          <w:vertAlign w:val="superscript"/>
        </w:rPr>
        <w:t>1793</w:t>
      </w:r>
      <w:r w:rsidRPr="00B647FA">
        <w:rPr>
          <w:vertAlign w:val="superscript"/>
        </w:rPr>
        <w:t xml:space="preserve"> x</w:t>
      </w:r>
      <w:r w:rsidR="001A4506">
        <w:rPr>
          <w:vertAlign w:val="superscript"/>
        </w:rPr>
        <w:t xml:space="preserve"> 7</w:t>
      </w:r>
      <w:r w:rsidRPr="005A2350">
        <w:t xml:space="preserve">). </w:t>
      </w:r>
    </w:p>
    <w:p w:rsidR="004624B4" w:rsidRDefault="004624B4" w:rsidP="004624B4">
      <w:r w:rsidRPr="004624B4">
        <w:rPr>
          <w:color w:val="FF0000"/>
        </w:rPr>
        <w:t>LFS</w:t>
      </w:r>
      <w:r>
        <w:rPr>
          <w:color w:val="FF0000"/>
        </w:rPr>
        <w:t>:</w:t>
      </w:r>
      <w:r>
        <w:t xml:space="preserve"> the assessment selectivity curves estimate 100% selectivity at age 5. Using the same approach for placing bounds on L5 we get values of </w:t>
      </w:r>
      <w:r w:rsidR="001A4506">
        <w:rPr>
          <w:color w:val="FF0000"/>
        </w:rPr>
        <w:t>47.25cm</w:t>
      </w:r>
      <w:r w:rsidRPr="005A2350">
        <w:t xml:space="preserve">= </w:t>
      </w:r>
      <w:r w:rsidR="001A4506">
        <w:t>55.5</w:t>
      </w:r>
      <w:r w:rsidRPr="005A2350">
        <w:t>(1-e</w:t>
      </w:r>
      <w:r w:rsidRPr="00B647FA">
        <w:rPr>
          <w:vertAlign w:val="superscript"/>
        </w:rPr>
        <w:t>-0.</w:t>
      </w:r>
      <w:r w:rsidR="001A4506">
        <w:rPr>
          <w:vertAlign w:val="superscript"/>
        </w:rPr>
        <w:t>1467</w:t>
      </w:r>
      <w:r w:rsidRPr="00B647FA">
        <w:rPr>
          <w:vertAlign w:val="superscript"/>
        </w:rPr>
        <w:t xml:space="preserve"> x </w:t>
      </w:r>
      <w:r w:rsidR="001A4506">
        <w:rPr>
          <w:vertAlign w:val="superscript"/>
        </w:rPr>
        <w:t>13</w:t>
      </w:r>
      <w:r w:rsidRPr="005A2350">
        <w:t>)</w:t>
      </w:r>
      <w:r>
        <w:t xml:space="preserve"> and </w:t>
      </w:r>
      <w:r w:rsidR="001A4506" w:rsidRPr="001A4506">
        <w:rPr>
          <w:color w:val="FF0000"/>
        </w:rPr>
        <w:t>53.56cm</w:t>
      </w:r>
      <w:r w:rsidRPr="001A4506">
        <w:rPr>
          <w:color w:val="FF0000"/>
        </w:rPr>
        <w:t xml:space="preserve"> </w:t>
      </w:r>
      <w:r w:rsidRPr="005A2350">
        <w:t xml:space="preserve">= </w:t>
      </w:r>
      <w:r w:rsidR="001A4506">
        <w:t>58.3</w:t>
      </w:r>
      <w:r w:rsidRPr="005A2350">
        <w:t>(1-e</w:t>
      </w:r>
      <w:r w:rsidRPr="00B647FA">
        <w:rPr>
          <w:vertAlign w:val="superscript"/>
        </w:rPr>
        <w:t>-0.</w:t>
      </w:r>
      <w:r w:rsidR="001A4506">
        <w:rPr>
          <w:vertAlign w:val="superscript"/>
        </w:rPr>
        <w:t>1793</w:t>
      </w:r>
      <w:r w:rsidRPr="00B647FA">
        <w:rPr>
          <w:vertAlign w:val="superscript"/>
        </w:rPr>
        <w:t xml:space="preserve"> x </w:t>
      </w:r>
      <w:r w:rsidR="001A4506">
        <w:rPr>
          <w:vertAlign w:val="superscript"/>
        </w:rPr>
        <w:t>14</w:t>
      </w:r>
      <w:r w:rsidRPr="005A2350">
        <w:t xml:space="preserve">). </w:t>
      </w:r>
    </w:p>
    <w:p w:rsidR="001A4506" w:rsidRDefault="004624B4" w:rsidP="001A4506">
      <w:proofErr w:type="spellStart"/>
      <w:proofErr w:type="gramStart"/>
      <w:r w:rsidRPr="004624B4">
        <w:rPr>
          <w:color w:val="FF0000"/>
        </w:rPr>
        <w:t>isRel</w:t>
      </w:r>
      <w:proofErr w:type="spellEnd"/>
      <w:proofErr w:type="gramEnd"/>
      <w:r>
        <w:t xml:space="preserve">: in this case this is set to </w:t>
      </w:r>
      <w:r w:rsidRPr="004624B4">
        <w:rPr>
          <w:color w:val="FF0000"/>
        </w:rPr>
        <w:t>0</w:t>
      </w:r>
      <w:r>
        <w:t xml:space="preserve"> because we are not specifying L5 and LFS as a fraction of length at maturity but rather in absolute units (</w:t>
      </w:r>
      <w:r w:rsidR="001A4506">
        <w:t>cm</w:t>
      </w:r>
      <w:r>
        <w:t xml:space="preserve">) the same as those of the growth and maturity parameters.  </w:t>
      </w:r>
    </w:p>
    <w:p w:rsidR="001A4506" w:rsidRDefault="001A4506" w:rsidP="001A4506">
      <w:proofErr w:type="spellStart"/>
      <w:r w:rsidRPr="001A4506">
        <w:rPr>
          <w:color w:val="FF0000"/>
        </w:rPr>
        <w:t>SelYears</w:t>
      </w:r>
      <w:proofErr w:type="spellEnd"/>
      <w:r>
        <w:t xml:space="preserve">, </w:t>
      </w:r>
      <w:proofErr w:type="spellStart"/>
      <w:r w:rsidRPr="001A4506">
        <w:rPr>
          <w:color w:val="FF0000"/>
        </w:rPr>
        <w:t>AbsSelYears</w:t>
      </w:r>
      <w:proofErr w:type="spellEnd"/>
      <w:r>
        <w:t xml:space="preserve">, </w:t>
      </w:r>
      <w:r w:rsidRPr="001A4506">
        <w:rPr>
          <w:color w:val="FF0000"/>
        </w:rPr>
        <w:t>L5Lower</w:t>
      </w:r>
      <w:r>
        <w:t xml:space="preserve">, </w:t>
      </w:r>
      <w:r w:rsidRPr="001A4506">
        <w:rPr>
          <w:color w:val="FF0000"/>
        </w:rPr>
        <w:t>L5Upper</w:t>
      </w:r>
      <w:r>
        <w:t xml:space="preserve">, </w:t>
      </w:r>
      <w:proofErr w:type="spellStart"/>
      <w:r w:rsidRPr="001A4506">
        <w:rPr>
          <w:color w:val="FF0000"/>
        </w:rPr>
        <w:t>LFSLower</w:t>
      </w:r>
      <w:proofErr w:type="spellEnd"/>
      <w:r>
        <w:t xml:space="preserve">, </w:t>
      </w:r>
      <w:proofErr w:type="spellStart"/>
      <w:r w:rsidRPr="001A4506">
        <w:rPr>
          <w:color w:val="FF0000"/>
        </w:rPr>
        <w:t>LFSUpper</w:t>
      </w:r>
      <w:proofErr w:type="spellEnd"/>
      <w:r>
        <w:t xml:space="preserve">, </w:t>
      </w:r>
      <w:proofErr w:type="spellStart"/>
      <w:r w:rsidRPr="001A4506">
        <w:rPr>
          <w:color w:val="FF0000"/>
        </w:rPr>
        <w:t>VmaxLower</w:t>
      </w:r>
      <w:proofErr w:type="spellEnd"/>
      <w:r>
        <w:t xml:space="preserve">, </w:t>
      </w:r>
      <w:proofErr w:type="spellStart"/>
      <w:r w:rsidRPr="001A4506">
        <w:rPr>
          <w:color w:val="FF0000"/>
        </w:rPr>
        <w:t>VmaxUpper</w:t>
      </w:r>
      <w:proofErr w:type="spellEnd"/>
      <w:r>
        <w:t xml:space="preserve">: time varying selectivity parameters. Since constant selectivity is assumed here these parameter values are set to </w:t>
      </w:r>
      <w:r w:rsidRPr="001A4506">
        <w:rPr>
          <w:color w:val="FF0000"/>
        </w:rPr>
        <w:t>NA</w:t>
      </w:r>
      <w:r>
        <w:t xml:space="preserve">. </w:t>
      </w:r>
    </w:p>
    <w:p w:rsidR="001A4506" w:rsidRDefault="001A4506" w:rsidP="001A4506">
      <w:r>
        <w:rPr>
          <w:noProof/>
          <w:lang w:eastAsia="en-CA"/>
        </w:rPr>
        <w:drawing>
          <wp:inline distT="0" distB="0" distL="0" distR="0" wp14:anchorId="52F27CCA" wp14:editId="3BAA29E0">
            <wp:extent cx="1947818" cy="2011680"/>
            <wp:effectExtent l="19050" t="19050" r="14605"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961025" cy="2025320"/>
                    </a:xfrm>
                    <a:prstGeom prst="rect">
                      <a:avLst/>
                    </a:prstGeom>
                    <a:ln w="25400">
                      <a:solidFill>
                        <a:srgbClr val="FF0000"/>
                      </a:solidFill>
                    </a:ln>
                  </pic:spPr>
                </pic:pic>
              </a:graphicData>
            </a:graphic>
          </wp:inline>
        </w:drawing>
      </w:r>
    </w:p>
    <w:p w:rsidR="00436E62" w:rsidRDefault="00436E62" w:rsidP="00436E62">
      <w:pPr>
        <w:pStyle w:val="Heading1"/>
      </w:pPr>
      <w:bookmarkStart w:id="39" w:name="_Toc466360860"/>
      <w:bookmarkStart w:id="40" w:name="_Toc470206127"/>
      <w:r>
        <w:lastRenderedPageBreak/>
        <w:t>Specifying observation error model parameters</w:t>
      </w:r>
      <w:bookmarkEnd w:id="39"/>
      <w:bookmarkEnd w:id="40"/>
    </w:p>
    <w:p w:rsidR="00CB01C8" w:rsidRPr="00CB01C8" w:rsidRDefault="00CB01C8" w:rsidP="00CB01C8">
      <w:pPr>
        <w:pStyle w:val="Tomsnon-headingheading"/>
      </w:pPr>
      <w:bookmarkStart w:id="41" w:name="_Toc470206128"/>
      <w:r w:rsidRPr="00CB01C8">
        <w:rPr>
          <w:rStyle w:val="Heading2Char"/>
        </w:rPr>
        <w:t>The observation</w:t>
      </w:r>
      <w:bookmarkEnd w:id="41"/>
      <w:r>
        <w:rPr>
          <w:rStyle w:val="Heading2Char"/>
        </w:rPr>
        <w:t xml:space="preserve"> </w:t>
      </w:r>
      <w:r w:rsidR="00104839">
        <w:t>.csv file</w:t>
      </w:r>
    </w:p>
    <w:p w:rsidR="00436E62" w:rsidRDefault="00D12ADF" w:rsidP="001E4B92">
      <w:r>
        <w:rPr>
          <w:noProof/>
          <w:lang w:eastAsia="en-CA"/>
        </w:rPr>
        <w:drawing>
          <wp:inline distT="0" distB="0" distL="0" distR="0" wp14:anchorId="673F4FAF" wp14:editId="02E0E48A">
            <wp:extent cx="4734154" cy="502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34154" cy="5029200"/>
                    </a:xfrm>
                    <a:prstGeom prst="rect">
                      <a:avLst/>
                    </a:prstGeom>
                  </pic:spPr>
                </pic:pic>
              </a:graphicData>
            </a:graphic>
          </wp:inline>
        </w:drawing>
      </w:r>
    </w:p>
    <w:p w:rsidR="001E4B92" w:rsidRDefault="001E4B92" w:rsidP="001E4B92"/>
    <w:p w:rsidR="00D12ADF" w:rsidRPr="00632C3E" w:rsidRDefault="00D12ADF" w:rsidP="00AE1C28">
      <w:pPr>
        <w:pStyle w:val="Tomsnon-headingheading"/>
        <w:rPr>
          <w:rStyle w:val="IntenseEmphasis"/>
        </w:rPr>
      </w:pPr>
      <w:bookmarkStart w:id="42" w:name="_Toc466360861"/>
      <w:r w:rsidRPr="00632C3E">
        <w:rPr>
          <w:rStyle w:val="IntenseEmphasis"/>
        </w:rPr>
        <w:t>The critical parameters</w:t>
      </w:r>
      <w:bookmarkEnd w:id="42"/>
    </w:p>
    <w:p w:rsidR="008A5E27" w:rsidRDefault="00D12ADF" w:rsidP="001E4B92">
      <w:r>
        <w:t xml:space="preserve">In general, at least one of these data sources are used by each of the MPs in DLMtool which means that increasing the bias or imprecision in a particular data source can strongly determine the performance of one or more MPs. </w:t>
      </w:r>
    </w:p>
    <w:p w:rsidR="00D12ADF" w:rsidRDefault="00D12ADF" w:rsidP="001A4506">
      <w:pPr>
        <w:pStyle w:val="Tomsnon-headingheading"/>
      </w:pPr>
    </w:p>
    <w:p w:rsidR="00D12ADF" w:rsidRDefault="001A4506" w:rsidP="001A4506">
      <w:pPr>
        <w:pStyle w:val="Tomsnon-headingheading"/>
      </w:pPr>
      <w:r>
        <w:t xml:space="preserve">Using default observation models </w:t>
      </w:r>
    </w:p>
    <w:p w:rsidR="001A4506" w:rsidRDefault="001A4506" w:rsidP="001E4B92">
      <w:r>
        <w:t xml:space="preserve">In this MSE application, multiple observation error models are considered that are included in the DLMtool package and have default parameter values. If these observation models provide substantially different results it may be necessary to tailor the parameters to specific Canary Rockfish case study. Three observation error models are to be analysed: </w:t>
      </w:r>
      <w:proofErr w:type="spellStart"/>
      <w:r w:rsidRPr="001A4506">
        <w:rPr>
          <w:color w:val="FF0000"/>
        </w:rPr>
        <w:t>Precise_Unbiased</w:t>
      </w:r>
      <w:proofErr w:type="spellEnd"/>
      <w:r w:rsidRPr="001A4506">
        <w:rPr>
          <w:color w:val="FF0000"/>
        </w:rPr>
        <w:t xml:space="preserve"> </w:t>
      </w:r>
      <w:r>
        <w:t xml:space="preserve">(good quality data), </w:t>
      </w:r>
      <w:proofErr w:type="spellStart"/>
      <w:r w:rsidRPr="001A4506">
        <w:rPr>
          <w:color w:val="FF0000"/>
        </w:rPr>
        <w:t>Generic_obs</w:t>
      </w:r>
      <w:proofErr w:type="spellEnd"/>
      <w:r w:rsidRPr="001A4506">
        <w:rPr>
          <w:color w:val="FF0000"/>
        </w:rPr>
        <w:t xml:space="preserve"> </w:t>
      </w:r>
      <w:r>
        <w:t xml:space="preserve">(fair data quality), </w:t>
      </w:r>
      <w:proofErr w:type="spellStart"/>
      <w:proofErr w:type="gramStart"/>
      <w:r w:rsidRPr="001A4506">
        <w:rPr>
          <w:color w:val="FF0000"/>
        </w:rPr>
        <w:t>Imprecise</w:t>
      </w:r>
      <w:proofErr w:type="gramEnd"/>
      <w:r w:rsidRPr="001A4506">
        <w:rPr>
          <w:color w:val="FF0000"/>
        </w:rPr>
        <w:t>_Biased</w:t>
      </w:r>
      <w:proofErr w:type="spellEnd"/>
      <w:r w:rsidRPr="001A4506">
        <w:rPr>
          <w:color w:val="FF0000"/>
        </w:rPr>
        <w:t xml:space="preserve"> </w:t>
      </w:r>
      <w:r>
        <w:t xml:space="preserve">(moderate quality data). </w:t>
      </w:r>
    </w:p>
    <w:p w:rsidR="009B70BB" w:rsidRDefault="009B70BB">
      <w:pPr>
        <w:spacing w:after="160"/>
        <w:rPr>
          <w:rFonts w:asciiTheme="majorHAnsi" w:eastAsiaTheme="majorEastAsia" w:hAnsiTheme="majorHAnsi" w:cstheme="majorBidi"/>
          <w:color w:val="2E74B5" w:themeColor="accent1" w:themeShade="BF"/>
          <w:sz w:val="26"/>
          <w:szCs w:val="26"/>
        </w:rPr>
      </w:pPr>
      <w:r>
        <w:br w:type="page"/>
      </w:r>
    </w:p>
    <w:p w:rsidR="00B1259E" w:rsidRDefault="00B1259E" w:rsidP="00733371">
      <w:pPr>
        <w:pStyle w:val="Heading1"/>
      </w:pPr>
      <w:bookmarkStart w:id="43" w:name="_Toc466360873"/>
      <w:bookmarkStart w:id="44" w:name="_Toc470206129"/>
      <w:r>
        <w:lastRenderedPageBreak/>
        <w:t>References</w:t>
      </w:r>
      <w:bookmarkEnd w:id="43"/>
      <w:bookmarkEnd w:id="44"/>
    </w:p>
    <w:p w:rsidR="00FA4A07" w:rsidRDefault="00FA4A07" w:rsidP="00FA4A07">
      <w:pPr>
        <w:ind w:left="426" w:hanging="426"/>
      </w:pPr>
      <w:r>
        <w:t xml:space="preserve">Pearson, D.E., Hightower, J.E. 1990. Spatial and temporal variability in growth of widow rockfish (Sebastes </w:t>
      </w:r>
      <w:proofErr w:type="spellStart"/>
      <w:r>
        <w:t>entomelas</w:t>
      </w:r>
      <w:proofErr w:type="spellEnd"/>
      <w:r>
        <w:t xml:space="preserve">). NOAA technical memorandum. NOAA-TM-NMFS-SWFSC-167. Available at:  </w:t>
      </w:r>
      <w:hyperlink r:id="rId41" w:history="1">
        <w:r w:rsidRPr="00975F19">
          <w:rPr>
            <w:rStyle w:val="Hyperlink"/>
          </w:rPr>
          <w:t>https://swfsc.noaa.gov/publications/TM/SWFSC/NOAA-TM-NMFS-SWFSC-167.PDF</w:t>
        </w:r>
      </w:hyperlink>
      <w:r>
        <w:t xml:space="preserve"> [accessed Nov 2016].</w:t>
      </w:r>
    </w:p>
    <w:p w:rsidR="00FA4A07" w:rsidRDefault="00FA4A07" w:rsidP="00FA4A07">
      <w:pPr>
        <w:ind w:left="426" w:hanging="426"/>
      </w:pPr>
    </w:p>
    <w:p w:rsidR="00FA4A07" w:rsidRPr="00FA4A07" w:rsidRDefault="00FA4A07" w:rsidP="00FA4A07">
      <w:pPr>
        <w:ind w:left="426" w:hanging="426"/>
      </w:pPr>
    </w:p>
    <w:sectPr w:rsidR="00FA4A07" w:rsidRPr="00FA4A07" w:rsidSect="00B1259E">
      <w:footerReference w:type="default" r:id="rId42"/>
      <w:pgSz w:w="12240" w:h="15840"/>
      <w:pgMar w:top="907" w:right="907" w:bottom="907" w:left="90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D98" w:rsidRDefault="00B93D98" w:rsidP="00C2466D">
      <w:pPr>
        <w:spacing w:after="0" w:line="240" w:lineRule="auto"/>
      </w:pPr>
      <w:r>
        <w:separator/>
      </w:r>
    </w:p>
  </w:endnote>
  <w:endnote w:type="continuationSeparator" w:id="0">
    <w:p w:rsidR="00B93D98" w:rsidRDefault="00B93D98" w:rsidP="00C2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Condensed">
    <w:panose1 w:val="020B05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373669"/>
      <w:docPartObj>
        <w:docPartGallery w:val="Page Numbers (Bottom of Page)"/>
        <w:docPartUnique/>
      </w:docPartObj>
    </w:sdtPr>
    <w:sdtEndPr>
      <w:rPr>
        <w:noProof/>
      </w:rPr>
    </w:sdtEndPr>
    <w:sdtContent>
      <w:p w:rsidR="00B93D98" w:rsidRDefault="00B93D98">
        <w:pPr>
          <w:pStyle w:val="Footer"/>
          <w:jc w:val="center"/>
        </w:pPr>
        <w:r>
          <w:fldChar w:fldCharType="begin"/>
        </w:r>
        <w:r>
          <w:instrText xml:space="preserve"> PAGE   \* MERGEFORMAT </w:instrText>
        </w:r>
        <w:r>
          <w:fldChar w:fldCharType="separate"/>
        </w:r>
        <w:r w:rsidR="00F0671E">
          <w:rPr>
            <w:noProof/>
          </w:rPr>
          <w:t>16</w:t>
        </w:r>
        <w:r>
          <w:rPr>
            <w:noProof/>
          </w:rPr>
          <w:fldChar w:fldCharType="end"/>
        </w:r>
      </w:p>
    </w:sdtContent>
  </w:sdt>
  <w:p w:rsidR="00B93D98" w:rsidRDefault="00B93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D98" w:rsidRDefault="00B93D98" w:rsidP="00C2466D">
      <w:pPr>
        <w:spacing w:after="0" w:line="240" w:lineRule="auto"/>
      </w:pPr>
      <w:r>
        <w:separator/>
      </w:r>
    </w:p>
  </w:footnote>
  <w:footnote w:type="continuationSeparator" w:id="0">
    <w:p w:rsidR="00B93D98" w:rsidRDefault="00B93D98" w:rsidP="00C2466D">
      <w:pPr>
        <w:spacing w:after="0" w:line="240" w:lineRule="auto"/>
      </w:pPr>
      <w:r>
        <w:continuationSeparator/>
      </w:r>
    </w:p>
  </w:footnote>
  <w:footnote w:id="1">
    <w:p w:rsidR="006B266B" w:rsidRDefault="006B266B">
      <w:pPr>
        <w:pStyle w:val="FootnoteText"/>
      </w:pPr>
      <w:r>
        <w:rPr>
          <w:rStyle w:val="FootnoteReference"/>
        </w:rPr>
        <w:footnoteRef/>
      </w:r>
      <w:r>
        <w:t xml:space="preserve"> </w:t>
      </w:r>
      <w:hyperlink r:id="rId1" w:history="1">
        <w:r w:rsidRPr="007D2E56">
          <w:rPr>
            <w:rStyle w:val="Hyperlink"/>
            <w:sz w:val="18"/>
            <w:szCs w:val="18"/>
          </w:rPr>
          <w:t>bluemattersci@gmail.com</w:t>
        </w:r>
      </w:hyperlink>
      <w:r w:rsidRPr="007D2E56">
        <w:rPr>
          <w:sz w:val="18"/>
          <w:szCs w:val="18"/>
        </w:rPr>
        <w:t>, 2150 Bridgman Ave, North Vancouver, BC, V7P 2T9.  +1 604 805-6627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5B38"/>
    <w:multiLevelType w:val="hybridMultilevel"/>
    <w:tmpl w:val="0BAAF318"/>
    <w:lvl w:ilvl="0" w:tplc="84F2A986">
      <w:start w:val="4"/>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F7349A"/>
    <w:multiLevelType w:val="hybridMultilevel"/>
    <w:tmpl w:val="97A8B2B2"/>
    <w:lvl w:ilvl="0" w:tplc="F45E4A5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97D66FB"/>
    <w:multiLevelType w:val="multilevel"/>
    <w:tmpl w:val="EE08427E"/>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61D3F7B"/>
    <w:multiLevelType w:val="hybridMultilevel"/>
    <w:tmpl w:val="5C360A44"/>
    <w:lvl w:ilvl="0" w:tplc="32F07CC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3AF1CCD"/>
    <w:multiLevelType w:val="hybridMultilevel"/>
    <w:tmpl w:val="33522616"/>
    <w:lvl w:ilvl="0" w:tplc="802815A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0DA"/>
    <w:rsid w:val="00010BC8"/>
    <w:rsid w:val="00012AC2"/>
    <w:rsid w:val="00015102"/>
    <w:rsid w:val="000236B1"/>
    <w:rsid w:val="00023EB5"/>
    <w:rsid w:val="00025BDD"/>
    <w:rsid w:val="000363C8"/>
    <w:rsid w:val="00072531"/>
    <w:rsid w:val="00074906"/>
    <w:rsid w:val="000777F2"/>
    <w:rsid w:val="0008078E"/>
    <w:rsid w:val="00082C24"/>
    <w:rsid w:val="000853EF"/>
    <w:rsid w:val="000D0E4D"/>
    <w:rsid w:val="000E5D1C"/>
    <w:rsid w:val="000F3BBD"/>
    <w:rsid w:val="00101872"/>
    <w:rsid w:val="001035E2"/>
    <w:rsid w:val="00104382"/>
    <w:rsid w:val="00104839"/>
    <w:rsid w:val="00106E9C"/>
    <w:rsid w:val="001109A6"/>
    <w:rsid w:val="00117AD8"/>
    <w:rsid w:val="00123B07"/>
    <w:rsid w:val="00132109"/>
    <w:rsid w:val="0013233E"/>
    <w:rsid w:val="00142870"/>
    <w:rsid w:val="00144734"/>
    <w:rsid w:val="00145E6A"/>
    <w:rsid w:val="001708B9"/>
    <w:rsid w:val="00177E63"/>
    <w:rsid w:val="00184A4B"/>
    <w:rsid w:val="00187144"/>
    <w:rsid w:val="00195C56"/>
    <w:rsid w:val="00196150"/>
    <w:rsid w:val="001A4506"/>
    <w:rsid w:val="001A70D4"/>
    <w:rsid w:val="001B356E"/>
    <w:rsid w:val="001D43CF"/>
    <w:rsid w:val="001E23E7"/>
    <w:rsid w:val="001E4B92"/>
    <w:rsid w:val="0020640A"/>
    <w:rsid w:val="002158DB"/>
    <w:rsid w:val="0021669F"/>
    <w:rsid w:val="002177FF"/>
    <w:rsid w:val="002319BE"/>
    <w:rsid w:val="0023253D"/>
    <w:rsid w:val="00232919"/>
    <w:rsid w:val="00232E14"/>
    <w:rsid w:val="00240D3E"/>
    <w:rsid w:val="0024326E"/>
    <w:rsid w:val="00245946"/>
    <w:rsid w:val="00297316"/>
    <w:rsid w:val="002B468A"/>
    <w:rsid w:val="002B77CD"/>
    <w:rsid w:val="002D4E12"/>
    <w:rsid w:val="003230DA"/>
    <w:rsid w:val="00331954"/>
    <w:rsid w:val="00341E29"/>
    <w:rsid w:val="00344205"/>
    <w:rsid w:val="003467BA"/>
    <w:rsid w:val="00346C68"/>
    <w:rsid w:val="003568D8"/>
    <w:rsid w:val="00361C58"/>
    <w:rsid w:val="003811FA"/>
    <w:rsid w:val="00381E68"/>
    <w:rsid w:val="00383888"/>
    <w:rsid w:val="003A36A1"/>
    <w:rsid w:val="003C5B14"/>
    <w:rsid w:val="003E4A7F"/>
    <w:rsid w:val="003F34D6"/>
    <w:rsid w:val="003F5ACD"/>
    <w:rsid w:val="004146A4"/>
    <w:rsid w:val="00426226"/>
    <w:rsid w:val="00430E2C"/>
    <w:rsid w:val="00436E62"/>
    <w:rsid w:val="00443AB1"/>
    <w:rsid w:val="00450C46"/>
    <w:rsid w:val="004624B4"/>
    <w:rsid w:val="00473BF0"/>
    <w:rsid w:val="00494296"/>
    <w:rsid w:val="004A1FFF"/>
    <w:rsid w:val="004B06CA"/>
    <w:rsid w:val="004B6683"/>
    <w:rsid w:val="004D4006"/>
    <w:rsid w:val="004E137B"/>
    <w:rsid w:val="004E2F52"/>
    <w:rsid w:val="004E5EBC"/>
    <w:rsid w:val="00504725"/>
    <w:rsid w:val="005231C5"/>
    <w:rsid w:val="00531B1F"/>
    <w:rsid w:val="005344D3"/>
    <w:rsid w:val="00536CFF"/>
    <w:rsid w:val="00544312"/>
    <w:rsid w:val="005677E7"/>
    <w:rsid w:val="0058037B"/>
    <w:rsid w:val="00592F48"/>
    <w:rsid w:val="005947B1"/>
    <w:rsid w:val="00595097"/>
    <w:rsid w:val="005A2350"/>
    <w:rsid w:val="005A277C"/>
    <w:rsid w:val="005A6132"/>
    <w:rsid w:val="005B19B5"/>
    <w:rsid w:val="005B4686"/>
    <w:rsid w:val="005B6905"/>
    <w:rsid w:val="005B7F94"/>
    <w:rsid w:val="005D0310"/>
    <w:rsid w:val="005E0DA1"/>
    <w:rsid w:val="005F35F6"/>
    <w:rsid w:val="005F771A"/>
    <w:rsid w:val="006116B7"/>
    <w:rsid w:val="00620C08"/>
    <w:rsid w:val="00632C3E"/>
    <w:rsid w:val="00660C7C"/>
    <w:rsid w:val="00661254"/>
    <w:rsid w:val="00674AA4"/>
    <w:rsid w:val="0068179D"/>
    <w:rsid w:val="00684652"/>
    <w:rsid w:val="00697255"/>
    <w:rsid w:val="006A5A74"/>
    <w:rsid w:val="006B0C21"/>
    <w:rsid w:val="006B266B"/>
    <w:rsid w:val="006C608E"/>
    <w:rsid w:val="006D3474"/>
    <w:rsid w:val="006E0447"/>
    <w:rsid w:val="006E2771"/>
    <w:rsid w:val="006F07A6"/>
    <w:rsid w:val="007036AF"/>
    <w:rsid w:val="00707B17"/>
    <w:rsid w:val="00707EA2"/>
    <w:rsid w:val="007175BC"/>
    <w:rsid w:val="0072507F"/>
    <w:rsid w:val="00733371"/>
    <w:rsid w:val="00736809"/>
    <w:rsid w:val="007425A7"/>
    <w:rsid w:val="00756B45"/>
    <w:rsid w:val="00761F3D"/>
    <w:rsid w:val="00775AFA"/>
    <w:rsid w:val="00781094"/>
    <w:rsid w:val="00782E8D"/>
    <w:rsid w:val="00784265"/>
    <w:rsid w:val="007A3CB0"/>
    <w:rsid w:val="007A7920"/>
    <w:rsid w:val="007D2E56"/>
    <w:rsid w:val="007E22A5"/>
    <w:rsid w:val="007E486C"/>
    <w:rsid w:val="008177F6"/>
    <w:rsid w:val="00831206"/>
    <w:rsid w:val="00842511"/>
    <w:rsid w:val="00842AD3"/>
    <w:rsid w:val="00843538"/>
    <w:rsid w:val="008559EA"/>
    <w:rsid w:val="00862822"/>
    <w:rsid w:val="00867848"/>
    <w:rsid w:val="00874A2D"/>
    <w:rsid w:val="008761AE"/>
    <w:rsid w:val="008974F6"/>
    <w:rsid w:val="008A18B0"/>
    <w:rsid w:val="008A3BE0"/>
    <w:rsid w:val="008A3C98"/>
    <w:rsid w:val="008A5BF3"/>
    <w:rsid w:val="008A5E27"/>
    <w:rsid w:val="008B3B9A"/>
    <w:rsid w:val="008B3D4C"/>
    <w:rsid w:val="008B56E6"/>
    <w:rsid w:val="008C2191"/>
    <w:rsid w:val="008D7BC6"/>
    <w:rsid w:val="009338C1"/>
    <w:rsid w:val="00934976"/>
    <w:rsid w:val="00937FD8"/>
    <w:rsid w:val="0095197E"/>
    <w:rsid w:val="00967E4F"/>
    <w:rsid w:val="009731D0"/>
    <w:rsid w:val="00985693"/>
    <w:rsid w:val="00990B88"/>
    <w:rsid w:val="009A5642"/>
    <w:rsid w:val="009B40C6"/>
    <w:rsid w:val="009B70BB"/>
    <w:rsid w:val="009C516F"/>
    <w:rsid w:val="009D2861"/>
    <w:rsid w:val="009D53E5"/>
    <w:rsid w:val="009F4F76"/>
    <w:rsid w:val="009F6D89"/>
    <w:rsid w:val="009F7CE3"/>
    <w:rsid w:val="00A00BE5"/>
    <w:rsid w:val="00A05F43"/>
    <w:rsid w:val="00A25047"/>
    <w:rsid w:val="00A56900"/>
    <w:rsid w:val="00A75FBC"/>
    <w:rsid w:val="00A7766F"/>
    <w:rsid w:val="00A77A5C"/>
    <w:rsid w:val="00A92745"/>
    <w:rsid w:val="00A96F1D"/>
    <w:rsid w:val="00AC025C"/>
    <w:rsid w:val="00AC03EA"/>
    <w:rsid w:val="00AC13BD"/>
    <w:rsid w:val="00AC6C3B"/>
    <w:rsid w:val="00AE1C28"/>
    <w:rsid w:val="00AF6E8B"/>
    <w:rsid w:val="00B07541"/>
    <w:rsid w:val="00B1259E"/>
    <w:rsid w:val="00B16654"/>
    <w:rsid w:val="00B365B7"/>
    <w:rsid w:val="00B53516"/>
    <w:rsid w:val="00B647FA"/>
    <w:rsid w:val="00B751D7"/>
    <w:rsid w:val="00B825E8"/>
    <w:rsid w:val="00B8654F"/>
    <w:rsid w:val="00B872A0"/>
    <w:rsid w:val="00B93D98"/>
    <w:rsid w:val="00B964CF"/>
    <w:rsid w:val="00B97F13"/>
    <w:rsid w:val="00BA0486"/>
    <w:rsid w:val="00BA3FE0"/>
    <w:rsid w:val="00BB0BCF"/>
    <w:rsid w:val="00BB4636"/>
    <w:rsid w:val="00BC2F69"/>
    <w:rsid w:val="00BE0B4A"/>
    <w:rsid w:val="00BE4C56"/>
    <w:rsid w:val="00BF1C4B"/>
    <w:rsid w:val="00BF7503"/>
    <w:rsid w:val="00C02089"/>
    <w:rsid w:val="00C11803"/>
    <w:rsid w:val="00C2466D"/>
    <w:rsid w:val="00C27C8D"/>
    <w:rsid w:val="00C54CB6"/>
    <w:rsid w:val="00C567CB"/>
    <w:rsid w:val="00C625F2"/>
    <w:rsid w:val="00C64FE6"/>
    <w:rsid w:val="00C67198"/>
    <w:rsid w:val="00C70388"/>
    <w:rsid w:val="00CA6D9A"/>
    <w:rsid w:val="00CB01C8"/>
    <w:rsid w:val="00CB08D4"/>
    <w:rsid w:val="00CC0156"/>
    <w:rsid w:val="00CC4A6F"/>
    <w:rsid w:val="00CC5F44"/>
    <w:rsid w:val="00CD35A9"/>
    <w:rsid w:val="00CD45B2"/>
    <w:rsid w:val="00CD4AE3"/>
    <w:rsid w:val="00CE416B"/>
    <w:rsid w:val="00CF23DC"/>
    <w:rsid w:val="00D10B89"/>
    <w:rsid w:val="00D12ADF"/>
    <w:rsid w:val="00D231C4"/>
    <w:rsid w:val="00D250B9"/>
    <w:rsid w:val="00D3129D"/>
    <w:rsid w:val="00D42B15"/>
    <w:rsid w:val="00D42DCD"/>
    <w:rsid w:val="00D56F8C"/>
    <w:rsid w:val="00D573D4"/>
    <w:rsid w:val="00D65E33"/>
    <w:rsid w:val="00D73059"/>
    <w:rsid w:val="00D97058"/>
    <w:rsid w:val="00DA180E"/>
    <w:rsid w:val="00DB1A91"/>
    <w:rsid w:val="00DE5DFF"/>
    <w:rsid w:val="00DE72ED"/>
    <w:rsid w:val="00DF1A4A"/>
    <w:rsid w:val="00DF2EE8"/>
    <w:rsid w:val="00DF78BF"/>
    <w:rsid w:val="00E010A7"/>
    <w:rsid w:val="00E104CA"/>
    <w:rsid w:val="00E117E0"/>
    <w:rsid w:val="00E13048"/>
    <w:rsid w:val="00E26287"/>
    <w:rsid w:val="00E3488D"/>
    <w:rsid w:val="00E3569F"/>
    <w:rsid w:val="00E356AB"/>
    <w:rsid w:val="00E40607"/>
    <w:rsid w:val="00E42321"/>
    <w:rsid w:val="00E42B55"/>
    <w:rsid w:val="00E4336B"/>
    <w:rsid w:val="00E50579"/>
    <w:rsid w:val="00E71FD2"/>
    <w:rsid w:val="00EA30DF"/>
    <w:rsid w:val="00ED29AD"/>
    <w:rsid w:val="00EE64CA"/>
    <w:rsid w:val="00F05D74"/>
    <w:rsid w:val="00F0671E"/>
    <w:rsid w:val="00F1032D"/>
    <w:rsid w:val="00F371B6"/>
    <w:rsid w:val="00F4736C"/>
    <w:rsid w:val="00F617D9"/>
    <w:rsid w:val="00F6567E"/>
    <w:rsid w:val="00F70C1A"/>
    <w:rsid w:val="00F81F13"/>
    <w:rsid w:val="00F833DA"/>
    <w:rsid w:val="00FA4A07"/>
    <w:rsid w:val="00FB2F49"/>
    <w:rsid w:val="00FB60DB"/>
    <w:rsid w:val="00FC0807"/>
    <w:rsid w:val="00FC4575"/>
    <w:rsid w:val="00FC6B0D"/>
    <w:rsid w:val="00FD3146"/>
    <w:rsid w:val="00FE2603"/>
    <w:rsid w:val="00FE531D"/>
    <w:rsid w:val="00FF087F"/>
    <w:rsid w:val="00FF6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69F"/>
    <w:pPr>
      <w:spacing w:after="100"/>
    </w:pPr>
    <w:rPr>
      <w:sz w:val="21"/>
    </w:rPr>
  </w:style>
  <w:style w:type="paragraph" w:styleId="Heading1">
    <w:name w:val="heading 1"/>
    <w:basedOn w:val="Normal"/>
    <w:next w:val="Normal"/>
    <w:link w:val="Heading1Char"/>
    <w:uiPriority w:val="9"/>
    <w:qFormat/>
    <w:rsid w:val="009F4F76"/>
    <w:pPr>
      <w:keepNext/>
      <w:keepLines/>
      <w:numPr>
        <w:numId w:val="5"/>
      </w:numPr>
      <w:spacing w:before="240" w:after="20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259E"/>
    <w:pPr>
      <w:keepNext/>
      <w:keepLines/>
      <w:numPr>
        <w:ilvl w:val="1"/>
        <w:numId w:val="5"/>
      </w:numPr>
      <w:spacing w:before="40" w:after="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1C2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1C28"/>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1C2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1C28"/>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1C2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1C28"/>
    <w:pPr>
      <w:keepNext/>
      <w:keepLines/>
      <w:numPr>
        <w:ilvl w:val="7"/>
        <w:numId w:val="5"/>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E1C28"/>
    <w:pPr>
      <w:keepNext/>
      <w:keepLines/>
      <w:numPr>
        <w:ilvl w:val="8"/>
        <w:numId w:val="5"/>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F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259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81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0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1094"/>
    <w:rPr>
      <w:rFonts w:eastAsiaTheme="minorEastAsia"/>
      <w:color w:val="5A5A5A" w:themeColor="text1" w:themeTint="A5"/>
      <w:spacing w:val="15"/>
    </w:rPr>
  </w:style>
  <w:style w:type="character" w:styleId="SubtleEmphasis">
    <w:name w:val="Subtle Emphasis"/>
    <w:basedOn w:val="DefaultParagraphFont"/>
    <w:uiPriority w:val="19"/>
    <w:qFormat/>
    <w:rsid w:val="00781094"/>
    <w:rPr>
      <w:i/>
      <w:iCs/>
      <w:color w:val="404040" w:themeColor="text1" w:themeTint="BF"/>
    </w:rPr>
  </w:style>
  <w:style w:type="paragraph" w:styleId="FootnoteText">
    <w:name w:val="footnote text"/>
    <w:basedOn w:val="Normal"/>
    <w:link w:val="FootnoteTextChar"/>
    <w:uiPriority w:val="99"/>
    <w:semiHidden/>
    <w:unhideWhenUsed/>
    <w:rsid w:val="00C246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66D"/>
    <w:rPr>
      <w:sz w:val="20"/>
      <w:szCs w:val="20"/>
    </w:rPr>
  </w:style>
  <w:style w:type="character" w:styleId="FootnoteReference">
    <w:name w:val="footnote reference"/>
    <w:basedOn w:val="DefaultParagraphFont"/>
    <w:uiPriority w:val="99"/>
    <w:semiHidden/>
    <w:unhideWhenUsed/>
    <w:rsid w:val="00C2466D"/>
    <w:rPr>
      <w:vertAlign w:val="superscript"/>
    </w:rPr>
  </w:style>
  <w:style w:type="paragraph" w:styleId="ListParagraph">
    <w:name w:val="List Paragraph"/>
    <w:basedOn w:val="Normal"/>
    <w:uiPriority w:val="34"/>
    <w:qFormat/>
    <w:rsid w:val="00E104CA"/>
    <w:pPr>
      <w:ind w:left="720"/>
      <w:contextualSpacing/>
    </w:pPr>
  </w:style>
  <w:style w:type="paragraph" w:styleId="Header">
    <w:name w:val="header"/>
    <w:basedOn w:val="Normal"/>
    <w:link w:val="HeaderChar"/>
    <w:uiPriority w:val="99"/>
    <w:unhideWhenUsed/>
    <w:rsid w:val="001E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B92"/>
    <w:rPr>
      <w:sz w:val="21"/>
    </w:rPr>
  </w:style>
  <w:style w:type="paragraph" w:styleId="Footer">
    <w:name w:val="footer"/>
    <w:basedOn w:val="Normal"/>
    <w:link w:val="FooterChar"/>
    <w:uiPriority w:val="99"/>
    <w:unhideWhenUsed/>
    <w:rsid w:val="001E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B92"/>
    <w:rPr>
      <w:sz w:val="21"/>
    </w:rPr>
  </w:style>
  <w:style w:type="paragraph" w:styleId="BalloonText">
    <w:name w:val="Balloon Text"/>
    <w:basedOn w:val="Normal"/>
    <w:link w:val="BalloonTextChar"/>
    <w:uiPriority w:val="99"/>
    <w:semiHidden/>
    <w:unhideWhenUsed/>
    <w:rsid w:val="00C56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7CB"/>
    <w:rPr>
      <w:rFonts w:ascii="Tahoma" w:hAnsi="Tahoma" w:cs="Tahoma"/>
      <w:sz w:val="16"/>
      <w:szCs w:val="16"/>
    </w:rPr>
  </w:style>
  <w:style w:type="character" w:styleId="Hyperlink">
    <w:name w:val="Hyperlink"/>
    <w:basedOn w:val="DefaultParagraphFont"/>
    <w:uiPriority w:val="99"/>
    <w:unhideWhenUsed/>
    <w:rsid w:val="00341E29"/>
    <w:rPr>
      <w:color w:val="0563C1" w:themeColor="hyperlink"/>
      <w:u w:val="single"/>
    </w:rPr>
  </w:style>
  <w:style w:type="paragraph" w:styleId="TOCHeading">
    <w:name w:val="TOC Heading"/>
    <w:basedOn w:val="Heading1"/>
    <w:next w:val="Normal"/>
    <w:uiPriority w:val="39"/>
    <w:unhideWhenUsed/>
    <w:qFormat/>
    <w:rsid w:val="00632C3E"/>
    <w:pPr>
      <w:spacing w:after="0"/>
      <w:outlineLvl w:val="9"/>
    </w:pPr>
    <w:rPr>
      <w:lang w:val="en-US"/>
    </w:rPr>
  </w:style>
  <w:style w:type="paragraph" w:styleId="TOC1">
    <w:name w:val="toc 1"/>
    <w:basedOn w:val="Normal"/>
    <w:next w:val="Normal"/>
    <w:autoRedefine/>
    <w:uiPriority w:val="39"/>
    <w:unhideWhenUsed/>
    <w:rsid w:val="00632C3E"/>
  </w:style>
  <w:style w:type="paragraph" w:styleId="TOC2">
    <w:name w:val="toc 2"/>
    <w:basedOn w:val="Normal"/>
    <w:next w:val="Normal"/>
    <w:autoRedefine/>
    <w:uiPriority w:val="39"/>
    <w:unhideWhenUsed/>
    <w:rsid w:val="00023EB5"/>
    <w:pPr>
      <w:tabs>
        <w:tab w:val="right" w:leader="dot" w:pos="10416"/>
      </w:tabs>
      <w:spacing w:after="20" w:line="240" w:lineRule="auto"/>
      <w:ind w:left="210"/>
    </w:pPr>
  </w:style>
  <w:style w:type="character" w:styleId="IntenseEmphasis">
    <w:name w:val="Intense Emphasis"/>
    <w:basedOn w:val="DefaultParagraphFont"/>
    <w:uiPriority w:val="21"/>
    <w:rsid w:val="00426226"/>
    <w:rPr>
      <w:i w:val="0"/>
      <w:iCs/>
      <w:color w:val="428BCE"/>
    </w:rPr>
  </w:style>
  <w:style w:type="paragraph" w:customStyle="1" w:styleId="Tomsnon-headingheading">
    <w:name w:val="Toms non-heading heading"/>
    <w:qFormat/>
    <w:rsid w:val="004262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E1C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1C28"/>
    <w:rPr>
      <w:rFonts w:asciiTheme="majorHAnsi" w:eastAsiaTheme="majorEastAsia" w:hAnsiTheme="majorHAnsi" w:cstheme="majorBidi"/>
      <w:i/>
      <w:iCs/>
      <w:color w:val="2E74B5" w:themeColor="accent1" w:themeShade="BF"/>
      <w:sz w:val="21"/>
    </w:rPr>
  </w:style>
  <w:style w:type="character" w:customStyle="1" w:styleId="Heading5Char">
    <w:name w:val="Heading 5 Char"/>
    <w:basedOn w:val="DefaultParagraphFont"/>
    <w:link w:val="Heading5"/>
    <w:uiPriority w:val="9"/>
    <w:semiHidden/>
    <w:rsid w:val="00AE1C28"/>
    <w:rPr>
      <w:rFonts w:asciiTheme="majorHAnsi" w:eastAsiaTheme="majorEastAsia" w:hAnsiTheme="majorHAnsi" w:cstheme="majorBidi"/>
      <w:color w:val="2E74B5" w:themeColor="accent1" w:themeShade="BF"/>
      <w:sz w:val="21"/>
    </w:rPr>
  </w:style>
  <w:style w:type="character" w:customStyle="1" w:styleId="Heading6Char">
    <w:name w:val="Heading 6 Char"/>
    <w:basedOn w:val="DefaultParagraphFont"/>
    <w:link w:val="Heading6"/>
    <w:uiPriority w:val="9"/>
    <w:semiHidden/>
    <w:rsid w:val="00AE1C28"/>
    <w:rPr>
      <w:rFonts w:asciiTheme="majorHAnsi" w:eastAsiaTheme="majorEastAsia" w:hAnsiTheme="majorHAnsi" w:cstheme="majorBidi"/>
      <w:color w:val="1F4D78" w:themeColor="accent1" w:themeShade="7F"/>
      <w:sz w:val="21"/>
    </w:rPr>
  </w:style>
  <w:style w:type="character" w:customStyle="1" w:styleId="Heading7Char">
    <w:name w:val="Heading 7 Char"/>
    <w:basedOn w:val="DefaultParagraphFont"/>
    <w:link w:val="Heading7"/>
    <w:uiPriority w:val="9"/>
    <w:semiHidden/>
    <w:rsid w:val="00AE1C28"/>
    <w:rPr>
      <w:rFonts w:asciiTheme="majorHAnsi" w:eastAsiaTheme="majorEastAsia" w:hAnsiTheme="majorHAnsi" w:cstheme="majorBidi"/>
      <w:i/>
      <w:iCs/>
      <w:color w:val="1F4D78" w:themeColor="accent1" w:themeShade="7F"/>
      <w:sz w:val="21"/>
    </w:rPr>
  </w:style>
  <w:style w:type="character" w:customStyle="1" w:styleId="Heading8Char">
    <w:name w:val="Heading 8 Char"/>
    <w:basedOn w:val="DefaultParagraphFont"/>
    <w:link w:val="Heading8"/>
    <w:uiPriority w:val="9"/>
    <w:semiHidden/>
    <w:rsid w:val="00AE1C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1C2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81E68"/>
    <w:pPr>
      <w:spacing w:before="100" w:beforeAutospacing="1" w:afterAutospacing="1" w:line="240" w:lineRule="auto"/>
    </w:pPr>
    <w:rPr>
      <w:rFonts w:ascii="Times New Roman" w:eastAsiaTheme="minorEastAsia" w:hAnsi="Times New Roman" w:cs="Times New Roman"/>
      <w:sz w:val="24"/>
      <w:szCs w:val="24"/>
      <w:lang w:eastAsia="en-CA"/>
    </w:rPr>
  </w:style>
  <w:style w:type="character" w:customStyle="1" w:styleId="tomsheading1">
    <w:name w:val="tomsheading1"/>
    <w:basedOn w:val="DefaultParagraphFont"/>
    <w:uiPriority w:val="1"/>
    <w:rsid w:val="00383888"/>
  </w:style>
  <w:style w:type="paragraph" w:styleId="NoSpacing">
    <w:name w:val="No Spacing"/>
    <w:uiPriority w:val="1"/>
    <w:qFormat/>
    <w:rsid w:val="00383888"/>
    <w:pPr>
      <w:spacing w:after="0" w:line="240" w:lineRule="auto"/>
    </w:pPr>
    <w:rPr>
      <w:sz w:val="21"/>
    </w:rPr>
  </w:style>
  <w:style w:type="character" w:styleId="CommentReference">
    <w:name w:val="annotation reference"/>
    <w:basedOn w:val="DefaultParagraphFont"/>
    <w:uiPriority w:val="99"/>
    <w:semiHidden/>
    <w:unhideWhenUsed/>
    <w:rsid w:val="00CD4AE3"/>
    <w:rPr>
      <w:sz w:val="16"/>
      <w:szCs w:val="16"/>
    </w:rPr>
  </w:style>
  <w:style w:type="paragraph" w:styleId="CommentText">
    <w:name w:val="annotation text"/>
    <w:basedOn w:val="Normal"/>
    <w:link w:val="CommentTextChar"/>
    <w:uiPriority w:val="99"/>
    <w:semiHidden/>
    <w:unhideWhenUsed/>
    <w:rsid w:val="00CD4AE3"/>
    <w:pPr>
      <w:spacing w:line="240" w:lineRule="auto"/>
    </w:pPr>
    <w:rPr>
      <w:sz w:val="20"/>
      <w:szCs w:val="20"/>
    </w:rPr>
  </w:style>
  <w:style w:type="character" w:customStyle="1" w:styleId="CommentTextChar">
    <w:name w:val="Comment Text Char"/>
    <w:basedOn w:val="DefaultParagraphFont"/>
    <w:link w:val="CommentText"/>
    <w:uiPriority w:val="99"/>
    <w:semiHidden/>
    <w:rsid w:val="00CD4AE3"/>
    <w:rPr>
      <w:sz w:val="20"/>
      <w:szCs w:val="20"/>
    </w:rPr>
  </w:style>
  <w:style w:type="paragraph" w:styleId="CommentSubject">
    <w:name w:val="annotation subject"/>
    <w:basedOn w:val="CommentText"/>
    <w:next w:val="CommentText"/>
    <w:link w:val="CommentSubjectChar"/>
    <w:uiPriority w:val="99"/>
    <w:semiHidden/>
    <w:unhideWhenUsed/>
    <w:rsid w:val="00CD4AE3"/>
    <w:rPr>
      <w:b/>
      <w:bCs/>
    </w:rPr>
  </w:style>
  <w:style w:type="character" w:customStyle="1" w:styleId="CommentSubjectChar">
    <w:name w:val="Comment Subject Char"/>
    <w:basedOn w:val="CommentTextChar"/>
    <w:link w:val="CommentSubject"/>
    <w:uiPriority w:val="99"/>
    <w:semiHidden/>
    <w:rsid w:val="00CD4AE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69F"/>
    <w:pPr>
      <w:spacing w:after="100"/>
    </w:pPr>
    <w:rPr>
      <w:sz w:val="21"/>
    </w:rPr>
  </w:style>
  <w:style w:type="paragraph" w:styleId="Heading1">
    <w:name w:val="heading 1"/>
    <w:basedOn w:val="Normal"/>
    <w:next w:val="Normal"/>
    <w:link w:val="Heading1Char"/>
    <w:uiPriority w:val="9"/>
    <w:qFormat/>
    <w:rsid w:val="009F4F76"/>
    <w:pPr>
      <w:keepNext/>
      <w:keepLines/>
      <w:numPr>
        <w:numId w:val="5"/>
      </w:numPr>
      <w:spacing w:before="240" w:after="20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259E"/>
    <w:pPr>
      <w:keepNext/>
      <w:keepLines/>
      <w:numPr>
        <w:ilvl w:val="1"/>
        <w:numId w:val="5"/>
      </w:numPr>
      <w:spacing w:before="40" w:after="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1C2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1C28"/>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1C2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1C28"/>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1C2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1C28"/>
    <w:pPr>
      <w:keepNext/>
      <w:keepLines/>
      <w:numPr>
        <w:ilvl w:val="7"/>
        <w:numId w:val="5"/>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E1C28"/>
    <w:pPr>
      <w:keepNext/>
      <w:keepLines/>
      <w:numPr>
        <w:ilvl w:val="8"/>
        <w:numId w:val="5"/>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F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259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81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0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1094"/>
    <w:rPr>
      <w:rFonts w:eastAsiaTheme="minorEastAsia"/>
      <w:color w:val="5A5A5A" w:themeColor="text1" w:themeTint="A5"/>
      <w:spacing w:val="15"/>
    </w:rPr>
  </w:style>
  <w:style w:type="character" w:styleId="SubtleEmphasis">
    <w:name w:val="Subtle Emphasis"/>
    <w:basedOn w:val="DefaultParagraphFont"/>
    <w:uiPriority w:val="19"/>
    <w:qFormat/>
    <w:rsid w:val="00781094"/>
    <w:rPr>
      <w:i/>
      <w:iCs/>
      <w:color w:val="404040" w:themeColor="text1" w:themeTint="BF"/>
    </w:rPr>
  </w:style>
  <w:style w:type="paragraph" w:styleId="FootnoteText">
    <w:name w:val="footnote text"/>
    <w:basedOn w:val="Normal"/>
    <w:link w:val="FootnoteTextChar"/>
    <w:uiPriority w:val="99"/>
    <w:semiHidden/>
    <w:unhideWhenUsed/>
    <w:rsid w:val="00C246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66D"/>
    <w:rPr>
      <w:sz w:val="20"/>
      <w:szCs w:val="20"/>
    </w:rPr>
  </w:style>
  <w:style w:type="character" w:styleId="FootnoteReference">
    <w:name w:val="footnote reference"/>
    <w:basedOn w:val="DefaultParagraphFont"/>
    <w:uiPriority w:val="99"/>
    <w:semiHidden/>
    <w:unhideWhenUsed/>
    <w:rsid w:val="00C2466D"/>
    <w:rPr>
      <w:vertAlign w:val="superscript"/>
    </w:rPr>
  </w:style>
  <w:style w:type="paragraph" w:styleId="ListParagraph">
    <w:name w:val="List Paragraph"/>
    <w:basedOn w:val="Normal"/>
    <w:uiPriority w:val="34"/>
    <w:qFormat/>
    <w:rsid w:val="00E104CA"/>
    <w:pPr>
      <w:ind w:left="720"/>
      <w:contextualSpacing/>
    </w:pPr>
  </w:style>
  <w:style w:type="paragraph" w:styleId="Header">
    <w:name w:val="header"/>
    <w:basedOn w:val="Normal"/>
    <w:link w:val="HeaderChar"/>
    <w:uiPriority w:val="99"/>
    <w:unhideWhenUsed/>
    <w:rsid w:val="001E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B92"/>
    <w:rPr>
      <w:sz w:val="21"/>
    </w:rPr>
  </w:style>
  <w:style w:type="paragraph" w:styleId="Footer">
    <w:name w:val="footer"/>
    <w:basedOn w:val="Normal"/>
    <w:link w:val="FooterChar"/>
    <w:uiPriority w:val="99"/>
    <w:unhideWhenUsed/>
    <w:rsid w:val="001E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B92"/>
    <w:rPr>
      <w:sz w:val="21"/>
    </w:rPr>
  </w:style>
  <w:style w:type="paragraph" w:styleId="BalloonText">
    <w:name w:val="Balloon Text"/>
    <w:basedOn w:val="Normal"/>
    <w:link w:val="BalloonTextChar"/>
    <w:uiPriority w:val="99"/>
    <w:semiHidden/>
    <w:unhideWhenUsed/>
    <w:rsid w:val="00C56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7CB"/>
    <w:rPr>
      <w:rFonts w:ascii="Tahoma" w:hAnsi="Tahoma" w:cs="Tahoma"/>
      <w:sz w:val="16"/>
      <w:szCs w:val="16"/>
    </w:rPr>
  </w:style>
  <w:style w:type="character" w:styleId="Hyperlink">
    <w:name w:val="Hyperlink"/>
    <w:basedOn w:val="DefaultParagraphFont"/>
    <w:uiPriority w:val="99"/>
    <w:unhideWhenUsed/>
    <w:rsid w:val="00341E29"/>
    <w:rPr>
      <w:color w:val="0563C1" w:themeColor="hyperlink"/>
      <w:u w:val="single"/>
    </w:rPr>
  </w:style>
  <w:style w:type="paragraph" w:styleId="TOCHeading">
    <w:name w:val="TOC Heading"/>
    <w:basedOn w:val="Heading1"/>
    <w:next w:val="Normal"/>
    <w:uiPriority w:val="39"/>
    <w:unhideWhenUsed/>
    <w:qFormat/>
    <w:rsid w:val="00632C3E"/>
    <w:pPr>
      <w:spacing w:after="0"/>
      <w:outlineLvl w:val="9"/>
    </w:pPr>
    <w:rPr>
      <w:lang w:val="en-US"/>
    </w:rPr>
  </w:style>
  <w:style w:type="paragraph" w:styleId="TOC1">
    <w:name w:val="toc 1"/>
    <w:basedOn w:val="Normal"/>
    <w:next w:val="Normal"/>
    <w:autoRedefine/>
    <w:uiPriority w:val="39"/>
    <w:unhideWhenUsed/>
    <w:rsid w:val="00632C3E"/>
  </w:style>
  <w:style w:type="paragraph" w:styleId="TOC2">
    <w:name w:val="toc 2"/>
    <w:basedOn w:val="Normal"/>
    <w:next w:val="Normal"/>
    <w:autoRedefine/>
    <w:uiPriority w:val="39"/>
    <w:unhideWhenUsed/>
    <w:rsid w:val="00023EB5"/>
    <w:pPr>
      <w:tabs>
        <w:tab w:val="right" w:leader="dot" w:pos="10416"/>
      </w:tabs>
      <w:spacing w:after="20" w:line="240" w:lineRule="auto"/>
      <w:ind w:left="210"/>
    </w:pPr>
  </w:style>
  <w:style w:type="character" w:styleId="IntenseEmphasis">
    <w:name w:val="Intense Emphasis"/>
    <w:basedOn w:val="DefaultParagraphFont"/>
    <w:uiPriority w:val="21"/>
    <w:rsid w:val="00426226"/>
    <w:rPr>
      <w:i w:val="0"/>
      <w:iCs/>
      <w:color w:val="428BCE"/>
    </w:rPr>
  </w:style>
  <w:style w:type="paragraph" w:customStyle="1" w:styleId="Tomsnon-headingheading">
    <w:name w:val="Toms non-heading heading"/>
    <w:qFormat/>
    <w:rsid w:val="004262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E1C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1C28"/>
    <w:rPr>
      <w:rFonts w:asciiTheme="majorHAnsi" w:eastAsiaTheme="majorEastAsia" w:hAnsiTheme="majorHAnsi" w:cstheme="majorBidi"/>
      <w:i/>
      <w:iCs/>
      <w:color w:val="2E74B5" w:themeColor="accent1" w:themeShade="BF"/>
      <w:sz w:val="21"/>
    </w:rPr>
  </w:style>
  <w:style w:type="character" w:customStyle="1" w:styleId="Heading5Char">
    <w:name w:val="Heading 5 Char"/>
    <w:basedOn w:val="DefaultParagraphFont"/>
    <w:link w:val="Heading5"/>
    <w:uiPriority w:val="9"/>
    <w:semiHidden/>
    <w:rsid w:val="00AE1C28"/>
    <w:rPr>
      <w:rFonts w:asciiTheme="majorHAnsi" w:eastAsiaTheme="majorEastAsia" w:hAnsiTheme="majorHAnsi" w:cstheme="majorBidi"/>
      <w:color w:val="2E74B5" w:themeColor="accent1" w:themeShade="BF"/>
      <w:sz w:val="21"/>
    </w:rPr>
  </w:style>
  <w:style w:type="character" w:customStyle="1" w:styleId="Heading6Char">
    <w:name w:val="Heading 6 Char"/>
    <w:basedOn w:val="DefaultParagraphFont"/>
    <w:link w:val="Heading6"/>
    <w:uiPriority w:val="9"/>
    <w:semiHidden/>
    <w:rsid w:val="00AE1C28"/>
    <w:rPr>
      <w:rFonts w:asciiTheme="majorHAnsi" w:eastAsiaTheme="majorEastAsia" w:hAnsiTheme="majorHAnsi" w:cstheme="majorBidi"/>
      <w:color w:val="1F4D78" w:themeColor="accent1" w:themeShade="7F"/>
      <w:sz w:val="21"/>
    </w:rPr>
  </w:style>
  <w:style w:type="character" w:customStyle="1" w:styleId="Heading7Char">
    <w:name w:val="Heading 7 Char"/>
    <w:basedOn w:val="DefaultParagraphFont"/>
    <w:link w:val="Heading7"/>
    <w:uiPriority w:val="9"/>
    <w:semiHidden/>
    <w:rsid w:val="00AE1C28"/>
    <w:rPr>
      <w:rFonts w:asciiTheme="majorHAnsi" w:eastAsiaTheme="majorEastAsia" w:hAnsiTheme="majorHAnsi" w:cstheme="majorBidi"/>
      <w:i/>
      <w:iCs/>
      <w:color w:val="1F4D78" w:themeColor="accent1" w:themeShade="7F"/>
      <w:sz w:val="21"/>
    </w:rPr>
  </w:style>
  <w:style w:type="character" w:customStyle="1" w:styleId="Heading8Char">
    <w:name w:val="Heading 8 Char"/>
    <w:basedOn w:val="DefaultParagraphFont"/>
    <w:link w:val="Heading8"/>
    <w:uiPriority w:val="9"/>
    <w:semiHidden/>
    <w:rsid w:val="00AE1C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1C2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81E68"/>
    <w:pPr>
      <w:spacing w:before="100" w:beforeAutospacing="1" w:afterAutospacing="1" w:line="240" w:lineRule="auto"/>
    </w:pPr>
    <w:rPr>
      <w:rFonts w:ascii="Times New Roman" w:eastAsiaTheme="minorEastAsia" w:hAnsi="Times New Roman" w:cs="Times New Roman"/>
      <w:sz w:val="24"/>
      <w:szCs w:val="24"/>
      <w:lang w:eastAsia="en-CA"/>
    </w:rPr>
  </w:style>
  <w:style w:type="character" w:customStyle="1" w:styleId="tomsheading1">
    <w:name w:val="tomsheading1"/>
    <w:basedOn w:val="DefaultParagraphFont"/>
    <w:uiPriority w:val="1"/>
    <w:rsid w:val="00383888"/>
  </w:style>
  <w:style w:type="paragraph" w:styleId="NoSpacing">
    <w:name w:val="No Spacing"/>
    <w:uiPriority w:val="1"/>
    <w:qFormat/>
    <w:rsid w:val="00383888"/>
    <w:pPr>
      <w:spacing w:after="0" w:line="240" w:lineRule="auto"/>
    </w:pPr>
    <w:rPr>
      <w:sz w:val="21"/>
    </w:rPr>
  </w:style>
  <w:style w:type="character" w:styleId="CommentReference">
    <w:name w:val="annotation reference"/>
    <w:basedOn w:val="DefaultParagraphFont"/>
    <w:uiPriority w:val="99"/>
    <w:semiHidden/>
    <w:unhideWhenUsed/>
    <w:rsid w:val="00CD4AE3"/>
    <w:rPr>
      <w:sz w:val="16"/>
      <w:szCs w:val="16"/>
    </w:rPr>
  </w:style>
  <w:style w:type="paragraph" w:styleId="CommentText">
    <w:name w:val="annotation text"/>
    <w:basedOn w:val="Normal"/>
    <w:link w:val="CommentTextChar"/>
    <w:uiPriority w:val="99"/>
    <w:semiHidden/>
    <w:unhideWhenUsed/>
    <w:rsid w:val="00CD4AE3"/>
    <w:pPr>
      <w:spacing w:line="240" w:lineRule="auto"/>
    </w:pPr>
    <w:rPr>
      <w:sz w:val="20"/>
      <w:szCs w:val="20"/>
    </w:rPr>
  </w:style>
  <w:style w:type="character" w:customStyle="1" w:styleId="CommentTextChar">
    <w:name w:val="Comment Text Char"/>
    <w:basedOn w:val="DefaultParagraphFont"/>
    <w:link w:val="CommentText"/>
    <w:uiPriority w:val="99"/>
    <w:semiHidden/>
    <w:rsid w:val="00CD4AE3"/>
    <w:rPr>
      <w:sz w:val="20"/>
      <w:szCs w:val="20"/>
    </w:rPr>
  </w:style>
  <w:style w:type="paragraph" w:styleId="CommentSubject">
    <w:name w:val="annotation subject"/>
    <w:basedOn w:val="CommentText"/>
    <w:next w:val="CommentText"/>
    <w:link w:val="CommentSubjectChar"/>
    <w:uiPriority w:val="99"/>
    <w:semiHidden/>
    <w:unhideWhenUsed/>
    <w:rsid w:val="00CD4AE3"/>
    <w:rPr>
      <w:b/>
      <w:bCs/>
    </w:rPr>
  </w:style>
  <w:style w:type="character" w:customStyle="1" w:styleId="CommentSubjectChar">
    <w:name w:val="Comment Subject Char"/>
    <w:basedOn w:val="CommentTextChar"/>
    <w:link w:val="CommentSubject"/>
    <w:uiPriority w:val="99"/>
    <w:semiHidden/>
    <w:rsid w:val="00CD4A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47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swfsc.noaa.gov/publications/TM/SWFSC/NOAA-TM-NMFS-SWFSC-167.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5.png"/><Relationship Id="rId32" Type="http://schemas.openxmlformats.org/officeDocument/2006/relationships/hyperlink" Target="http://arohatgi.info/WebPlotDigitizer/app/" TargetMode="External"/><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bluemattersc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5C836-A0F3-42F3-927C-D67E430C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16</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Tom Carruthers</cp:lastModifiedBy>
  <cp:revision>39</cp:revision>
  <dcterms:created xsi:type="dcterms:W3CDTF">2016-12-05T03:53:00Z</dcterms:created>
  <dcterms:modified xsi:type="dcterms:W3CDTF">2017-03-24T20:34:00Z</dcterms:modified>
</cp:coreProperties>
</file>