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8"/>
        <w:gridCol w:w="1560"/>
        <w:gridCol w:w="1217"/>
        <w:gridCol w:w="1560"/>
        <w:gridCol w:w="1217"/>
        <w:gridCol w:w="1560"/>
        <w:gridCol w:w="1217"/>
      </w:tblGrid>
      <w:tr>
        <w:trPr>
          <w:trHeight w:val="630" w:hRule="auto"/>
          <w:tblHeader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</w:tr>
      <w:tr>
        <w:trPr>
          <w:trHeight w:val="630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Growth/Natural Mortality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SB/SBMSY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F/FMSY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SB/SBMSY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F/FMSY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SB/SBMSY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F/FMSY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G_25-M_25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G_25-M_50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G_25-M_75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G_50-M_25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G_50-M_50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G_50-M_75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G_75-M_25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G_75-M_50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G_75-M_75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single" w:sz="8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single" w:sz="8" w:space="0" w:color="B3B3B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2026-09-02T11:53:25Z</dcterms:modified>
  <cp:category/>
</cp:coreProperties>
</file>