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四人小队终端战术游戏首版计划书</w:t>
      </w:r>
    </w:p>
    <w:p>
      <w:pPr>
        <w:pStyle w:val="Subtitle"/>
      </w:pPr>
      <w:r>
        <w:t>版本 0.1　｜　日期 2026 年 10 月 11 日　｜　用途 产品设计与开发实施</w:t>
      </w:r>
    </w:p>
    <w:p>
      <w:r>
        <w:t>本项目制作一款个人自用的四人小队回合制战术游戏。玩家在公司电脑的纯文字终端中操作，家中常开的台式机运行完整游戏状态。单轮从低等级成长到最高 8 级，击败最终 Boss 后通关，再开始下一轮；一轮实际游玩时间目标约 5 小时，可分多次完成。</w:t>
      </w:r>
    </w:p>
    <w:p>
      <w:r>
        <w:t>首版的开发重点是战斗规则、四人配合、装备联动，以及文字端能否让玩家准确判断局势。角色在开局选择职业，随后按固定模板升级；剧情保持轻量，用原创世界观解释战场、敌人与装备。</w:t>
      </w:r>
    </w:p>
    <w:p>
      <w:r>
        <w:t>本文将已经确定的产品约束与可执行的首版建议分开记录。职业名单、战斗数量、奖励配额、技术选型和工时属于实施建议；它们可以在首个可玩版本后调整，但不得擅自改变四人队伍、8 级上限、固定成长和纯文字前端这些约束。</w:t>
      </w:r>
    </w:p>
    <w:p>
      <w:pPr>
        <w:pStyle w:val="Heading1"/>
      </w:pPr>
      <w:r>
        <w:t>1 产品目标与首版边界</w:t>
      </w:r>
    </w:p>
    <w:p>
      <w:pPr>
        <w:pStyle w:val="Heading2"/>
      </w:pPr>
      <w:r>
        <w:t>1 1 已确定的产品约束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017"/>
        <w:gridCol w:w="2542"/>
        <w:gridCol w:w="6608"/>
      </w:tblGrid>
      <w:tr>
        <w:trPr>
          <w:cantSplit/>
          <w:tblHeader/>
        </w:trPr>
        <w:tc>
          <w:tcPr>
            <w:tcW w:type="dxa" w:w="101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4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60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首版要求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254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玩家与队伍</w:t>
            </w:r>
          </w:p>
        </w:tc>
        <w:tc>
          <w:tcPr>
            <w:tcW w:type="dxa" w:w="6608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单人控制四名角色，战斗时由玩家分别操作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使用场景</w:t>
            </w:r>
          </w:p>
        </w:tc>
        <w:tc>
          <w:tcPr>
            <w:tcW w:type="dxa" w:w="660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公司电脑通过纯文字终端游玩，支持随时中断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</w:t>
            </w:r>
          </w:p>
        </w:tc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玩法重心</w:t>
            </w:r>
          </w:p>
        </w:tc>
        <w:tc>
          <w:tcPr>
            <w:tcW w:type="dxa" w:w="660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战斗、队伍配合与装备；剧情完全不作为开发重点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</w:t>
            </w:r>
          </w:p>
        </w:tc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规则目标</w:t>
            </w:r>
          </w:p>
        </w:tc>
        <w:tc>
          <w:tcPr>
            <w:tcW w:type="dxa" w:w="660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参考博德之门 3 的战斗行为与规则结算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角色成长</w:t>
            </w:r>
          </w:p>
        </w:tc>
        <w:tc>
          <w:tcPr>
            <w:tcW w:type="dxa" w:w="660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开局选定职业，单职业成长；亚职、属性提升、专长及获得法术按模板配置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</w:t>
            </w:r>
          </w:p>
        </w:tc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等级与结局</w:t>
            </w:r>
          </w:p>
        </w:tc>
        <w:tc>
          <w:tcPr>
            <w:tcW w:type="dxa" w:w="660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最高 8 级，击败最终 Boss 通关，再开启下一轮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周目长度</w:t>
            </w:r>
          </w:p>
        </w:tc>
        <w:tc>
          <w:tcPr>
            <w:tcW w:type="dxa" w:w="660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5 小时实际游玩时间，不含离开或挂机时间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</w:t>
            </w:r>
          </w:p>
        </w:tc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运行条件</w:t>
            </w:r>
          </w:p>
        </w:tc>
        <w:tc>
          <w:tcPr>
            <w:tcW w:type="dxa" w:w="660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可利用家中常开台式机承担服务器；前端文字化不限制后台地图精度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R09</w:t>
            </w:r>
          </w:p>
        </w:tc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项目参考</w:t>
            </w:r>
          </w:p>
        </w:tc>
        <w:tc>
          <w:tcPr>
            <w:tcW w:type="dxa" w:w="660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参考 ThiefBook 的部署与远程访问思路；复用范围需要结合实际项目确定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1 2 首版体验目标</w:t>
      </w:r>
    </w:p>
    <w:p>
      <w:r>
        <w:t>玩家打开终端后，应能立即知道当前轮到谁、敌我局势、上一步结果和剩余资源。每次行动都可以先查看成本与影响，再执行。攻击、法术和移动的结果能够追溯到具体规则，避免出现无法解释的命中、扣费或状态变化。</w:t>
      </w:r>
    </w:p>
    <w:p>
      <w:r>
        <w:t>五小时战役应提供完整的成长过程。前期帮助玩家熟悉四人操作，中期形成职业配合，后期考验资源分配与目标优先级。8 级后仍保留战斗，让最终成长与关键装备有实际发挥空间。</w:t>
      </w:r>
    </w:p>
    <w:p>
      <w:pPr>
        <w:pStyle w:val="Heading2"/>
      </w:pPr>
      <w:r>
        <w:t>1 3 本版不安排的内容</w:t>
      </w:r>
    </w:p>
    <w:p>
      <w:r>
        <w:t>本版不安排兼职、洗点和逐级选择成长路线，也不安排复杂剧情、关系系统、配音、三维画面、实时动作操作、多人联机或开放世界生活系统。生成式 AI 不参与战斗裁决，也不作为运行游戏的必要依赖。</w:t>
      </w:r>
    </w:p>
    <w:p>
      <w:r>
        <w:t>完整 BG3 的所有职业、法术、道具与环境交互不一次性纳入首版。首版以明确的职业模板和能力清单为交付范围；清单内的行为要实现并验证，清单外的能力不出现在可用菜单与掉落池中。</w:t>
      </w:r>
    </w:p>
    <w:p>
      <w:pPr>
        <w:pStyle w:val="Heading1"/>
      </w:pPr>
      <w:r>
        <w:t>2 单轮流程与五小时节奏</w:t>
      </w:r>
    </w:p>
    <w:p>
      <w:pPr>
        <w:pStyle w:val="Heading2"/>
      </w:pPr>
      <w:r>
        <w:t>2 1 建议采用的周目流程</w:t>
      </w:r>
    </w:p>
    <w:p>
      <w:r>
        <w:t>创建新周目时，玩家给队伍命名，并为四个位置选择职业模板。系统展示每个模板的职责、固定亚职、核心资源和 8 级时的完整能力，随后发放起始装备。首版建议允许重复职业，默认提供一套均衡队伍，方便直接开始。</w:t>
      </w:r>
    </w:p>
    <w:p>
      <w:r>
        <w:t>进入远征后，玩家选择下一处战斗地点，查看部分敌情和奖励方向，完成战斗并领取奖励。到达营地时可以购物、换装和休整。角色达到成长节点后自动升级，系统展示本次新增能力。最终战胜利后进入结算页，记录阵容、装备、战斗表现与通关用时。</w:t>
      </w:r>
    </w:p>
    <w:p>
      <w:r>
        <w:t>建议新一轮重置角色等级、装备、金币和消耗品，保留通关记录、队伍模板及已经看过的规则说明。局外不增加永久攻击力或生命值，便于比较不同阵容的实际表现。上述继承方式属于首版默认方案。</w:t>
      </w:r>
    </w:p>
    <w:p>
      <w:pPr>
        <w:pStyle w:val="Heading2"/>
      </w:pPr>
      <w:r>
        <w:t>2 2 时间与战斗配额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237"/>
        <w:gridCol w:w="3050"/>
        <w:gridCol w:w="4880"/>
      </w:tblGrid>
      <w:tr>
        <w:trPr>
          <w:cantSplit/>
          <w:tblHeader/>
        </w:trPr>
        <w:tc>
          <w:tcPr>
            <w:tcW w:type="dxa" w:w="223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目标时长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设计要求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普通战斗 精英战 最终战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240 分钟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约占单轮时间的 80%，以实际试玩校准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升级 配装 队伍调整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 分钟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自动成长，减少重复确认与背包整理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路线选择 休整 结算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15 分钟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只提供与战斗有关的必要选择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300 分钟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为内容预算，不是倒计时或通关限制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建议初始目标为 20 场战斗，试玩后允许调整到 18 至 22 场。20 场版本配置 15 场普通战、4 场精英战和 1 场最终战，精英战放在第 5、10、15、19 个战斗位置。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830"/>
        <w:gridCol w:w="1322"/>
        <w:gridCol w:w="1830"/>
        <w:gridCol w:w="5185"/>
      </w:tblGrid>
      <w:tr>
        <w:trPr>
          <w:cantSplit/>
          <w:tblHeader/>
        </w:trPr>
        <w:tc>
          <w:tcPr>
            <w:tcW w:type="dxa" w:w="183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32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战斗位置</w:t>
            </w:r>
          </w:p>
        </w:tc>
        <w:tc>
          <w:tcPr>
            <w:tcW w:type="dxa" w:w="183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战斗时间预算</w:t>
            </w:r>
          </w:p>
        </w:tc>
        <w:tc>
          <w:tcPr>
            <w:tcW w:type="dxa" w:w="518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主要任务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前哨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 至 3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 分钟</w:t>
            </w:r>
          </w:p>
        </w:tc>
        <w:tc>
          <w:tcPr>
            <w:tcW w:type="dxa" w:w="5185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熟悉动作、移动、治疗与四人轮转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外围</w:t>
            </w:r>
          </w:p>
        </w:tc>
        <w:tc>
          <w:tcPr>
            <w:tcW w:type="dxa" w:w="132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 至 7</w:t>
            </w:r>
          </w:p>
        </w:tc>
        <w:tc>
          <w:tcPr>
            <w:tcW w:type="dxa" w:w="183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44 分钟</w:t>
            </w:r>
          </w:p>
        </w:tc>
        <w:tc>
          <w:tcPr>
            <w:tcW w:type="dxa" w:w="518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引入高台、绕路和优先处理的敌人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深层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8 至 11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48 分钟</w:t>
            </w:r>
          </w:p>
        </w:tc>
        <w:tc>
          <w:tcPr>
            <w:tcW w:type="dxa" w:w="518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引入专注、控制与范围效果的配合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要塞</w:t>
            </w:r>
          </w:p>
        </w:tc>
        <w:tc>
          <w:tcPr>
            <w:tcW w:type="dxa" w:w="132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 至 16</w:t>
            </w:r>
          </w:p>
        </w:tc>
        <w:tc>
          <w:tcPr>
            <w:tcW w:type="dxa" w:w="183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65 分钟</w:t>
            </w:r>
          </w:p>
        </w:tc>
        <w:tc>
          <w:tcPr>
            <w:tcW w:type="dxa" w:w="518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多种敌人组合，强化连续战斗的资源压力</w:t>
            </w:r>
          </w:p>
        </w:tc>
      </w:tr>
      <w:tr>
        <w:trPr>
          <w:cantSplit/>
        </w:trPr>
        <w:tc>
          <w:tcPr>
            <w:tcW w:type="dxa" w:w="183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核心区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17 至 20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59 分钟</w:t>
            </w:r>
          </w:p>
        </w:tc>
        <w:tc>
          <w:tcPr>
            <w:tcW w:type="dxa" w:w="518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完成最终成长，精英守门战与最终 Boss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2 3 固定升级节奏</w:t>
      </w:r>
    </w:p>
    <w:p>
      <w:r>
        <w:t>首版建议采用战斗进度触发升级，避免为经验反复刷怪。所有队员同步升级，角色倒地不影响本次成长。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423"/>
        <w:gridCol w:w="3050"/>
        <w:gridCol w:w="5693"/>
      </w:tblGrid>
      <w:tr>
        <w:trPr>
          <w:cantSplit/>
          <w:tblHeader/>
        </w:trPr>
        <w:tc>
          <w:tcPr>
            <w:tcW w:type="dxa" w:w="142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达到等级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触发节点</w:t>
            </w:r>
          </w:p>
        </w:tc>
        <w:tc>
          <w:tcPr>
            <w:tcW w:type="dxa" w:w="569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后续安排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 级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新周目创建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发放起始装备，立即进入可玩状态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 级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1 场战斗完成</w:t>
            </w:r>
          </w:p>
        </w:tc>
        <w:tc>
          <w:tcPr>
            <w:tcW w:type="dxa" w:w="569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快速结束最初的单调操作阶段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 级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3 场战斗完成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固定模板继续展开职业特色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 级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6 场战斗完成</w:t>
            </w:r>
          </w:p>
        </w:tc>
        <w:tc>
          <w:tcPr>
            <w:tcW w:type="dxa" w:w="569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自动应用模板中的成长配置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 级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9 场战斗完成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进入中后期战斗与队伍协作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 级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12 场战斗完成</w:t>
            </w:r>
          </w:p>
        </w:tc>
        <w:tc>
          <w:tcPr>
            <w:tcW w:type="dxa" w:w="569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增加组合敌人与资源取舍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 级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15 场战斗完成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为最后一个区域准备装备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8 级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 17 场战斗完成</w:t>
            </w:r>
          </w:p>
        </w:tc>
        <w:tc>
          <w:tcPr>
            <w:tcW w:type="dxa" w:w="569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完整构筑用于第 18、19、20 场战斗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2 4 路线 休整与失败处理</w:t>
      </w:r>
    </w:p>
    <w:p>
      <w:r>
        <w:t>每个战斗位置提供至多两个候选地点。选择影响敌人类型、地形、奖励类别与当前路线，不额外拉长主流程。路线显示已知情报；未知敌人的具体位置和隐藏状态不能通过预览泄露。</w:t>
      </w:r>
    </w:p>
    <w:p>
      <w:r>
        <w:t>建议在第 3、7、11、16 场之后设置完整营地，第 19 场之后设置最终战准备点。营地恢复与短休次数单独配置，具体职业资源的恢复行为按规则对照表实现。长休资格在通过节点后发放一次，重复访问不能刷新商品或反复获取奖励。战斗之间保留生命值和资源消耗，不逐场自动全满。</w:t>
      </w:r>
    </w:p>
    <w:p>
      <w:r>
        <w:t>首版建议团灭后允许重试当前战斗。重试恢复战前快照，包括四人的血量、法术位、物品、敌人布局和该场随机数状态，不额外治疗，也不能重复领取奖励。通关后新开周目与战败重试分别处理，首版不默认永久死亡。</w:t>
      </w:r>
    </w:p>
    <w:p>
      <w:pPr>
        <w:pStyle w:val="Heading1"/>
      </w:pPr>
      <w:r>
        <w:t>3 固定职业成长与装备设计</w:t>
      </w:r>
    </w:p>
    <w:p>
      <w:pPr>
        <w:pStyle w:val="Heading2"/>
      </w:pPr>
      <w:r>
        <w:t>3 1 首版职业名单建议</w:t>
      </w:r>
    </w:p>
    <w:p>
      <w:r>
        <w:t>建议正式首版提供六个职业模板，玩家从中选择四人。先用战士、武僧、法师、牧师制作最小可玩战斗，再补游荡者和邪术师。模板中的种族、背景与初始属性一并固定，开局只保留名字和职业选择。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423"/>
        <w:gridCol w:w="1932"/>
        <w:gridCol w:w="3050"/>
        <w:gridCol w:w="3762"/>
      </w:tblGrid>
      <w:tr>
        <w:trPr>
          <w:cantSplit/>
          <w:tblHeader/>
        </w:trPr>
        <w:tc>
          <w:tcPr>
            <w:tcW w:type="dxa" w:w="142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职业模板</w:t>
            </w:r>
          </w:p>
        </w:tc>
        <w:tc>
          <w:tcPr>
            <w:tcW w:type="dxa" w:w="193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固定方向建议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主要战术职责</w:t>
            </w:r>
          </w:p>
        </w:tc>
        <w:tc>
          <w:tcPr>
            <w:tcW w:type="dxa" w:w="376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需要表现出来的差异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战士</w:t>
            </w:r>
          </w:p>
        </w:tc>
        <w:tc>
          <w:tcPr>
            <w:tcW w:type="dxa" w:w="193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战斗大师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稳定武器输出与前线干扰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战技资源与出手时机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武僧</w:t>
            </w:r>
          </w:p>
        </w:tc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散打宗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机动近战与干扰关键目标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气点消耗与移动配合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游荡者</w:t>
            </w:r>
          </w:p>
        </w:tc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盗贼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单体处理与灵活行动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偷袭条件与附赠动作运用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法师</w:t>
            </w:r>
          </w:p>
        </w:tc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塑能学派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范围打击与战场控制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法术位 专注与站位选择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牧师</w:t>
            </w:r>
          </w:p>
        </w:tc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生命领域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 支援与维持队伍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治疗时机与专注资源取舍</w:t>
            </w:r>
          </w:p>
        </w:tc>
      </w:tr>
      <w:tr>
        <w:trPr>
          <w:cantSplit/>
        </w:trPr>
        <w:tc>
          <w:tcPr>
            <w:tcW w:type="dxa" w:w="142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邪术师</w:t>
            </w:r>
          </w:p>
        </w:tc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邪魔宗主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持续远程输出与短休资源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稳定攻击手段与有限法术资源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这些是拟定模板方向，具体能力名称、等级解锁和数值必须在职业成长表中逐项核对。不得仅凭职业定位自行创造一个同名技能，再宣称与 BG3 一致。</w:t>
      </w:r>
    </w:p>
    <w:p>
      <w:pPr>
        <w:pStyle w:val="Heading2"/>
      </w:pPr>
      <w:r>
        <w:t>3 2 成长模板的数据要求</w:t>
      </w:r>
    </w:p>
    <w:p>
      <w:r>
        <w:t>每个模板需要完整配置 1 至 8 级，记录初始属性、熟练项、亚职、最大生命值成长、职业资源上限、专长、已学法术与默认准备法术。生命值成长采用固定值。一次升级整体应用，应用后才发布新存档，不能出现升级一半的角色。</w:t>
      </w:r>
    </w:p>
    <w:p>
      <w:r>
        <w:t>首版的已学与准备法术均按模板自动配置，玩家在战斗中决定如何施放。法术升环时仍可在合法选项中选择消耗的法术位。每次升级显示新增能力、资源上限变化和可用操作，说明页可以反复查询。</w:t>
      </w:r>
    </w:p>
    <w:p>
      <w:r>
        <w:t>角色成长固定不代表行动固定。玩家仍可选择目标、位置、技能、反应、法术位和装备。默认阵容只是入口，不设置强制坦克或治疗位；非均衡队伍可以有更高难度，但关卡不使用只能由某一个职业解除的硬门槛。</w:t>
      </w:r>
    </w:p>
    <w:p>
      <w:pPr>
        <w:pStyle w:val="Heading2"/>
      </w:pPr>
      <w:r>
        <w:t>3 3 装备与奖励</w:t>
      </w:r>
    </w:p>
    <w:p>
      <w:r>
        <w:t>建议首版装备按确定来源与随机变化混合分配。营地和精英奖励提供有方向的选择，普通战利品提供变化；开局已经选定的职业应有持续获得适用装备的机会。</w:t>
      </w:r>
    </w:p>
    <w:p>
      <w:r>
        <w:t>首版装备位建议保留主手、副手、护甲、头部、手套、鞋、项链和两枚戒指。披风等额外位置后续再补。熟练项、双手武器、副手与护盾的合法性由规则层验证，职业相关限制不能仅由界面提示。</w:t>
      </w:r>
    </w:p>
    <w:p>
      <w:r>
        <w:t>奖励生成先筛掉能力尚未实现的物品，再检查队伍适用性。精英奖励建议三选一，其中至少一个选项适用于当前队伍；定向商店保证每个职业能取得一件改变打法的关键装备。金币和道具只能在当前周目内使用。</w:t>
      </w:r>
    </w:p>
    <w:p>
      <w:r>
        <w:t>道具数据应包含唯一编号、装备位、属性、触发条件、效果、次数或冷却、叠加规则、取得来源和简短说明。首版优先采用已有规则组件组合装备效果，控制“命中后再触发命中”的递归关系。相同来源的效果是否叠加必须明确，触发链应有事件标识防止重复执行。</w:t>
      </w:r>
    </w:p>
    <w:p>
      <w:pPr>
        <w:pStyle w:val="Heading1"/>
      </w:pPr>
      <w:r>
        <w:t>4 战斗规则与空间模拟</w:t>
      </w:r>
    </w:p>
    <w:p>
      <w:pPr>
        <w:pStyle w:val="Heading2"/>
      </w:pPr>
      <w:r>
        <w:t>4 1 规则基线</w:t>
      </w:r>
    </w:p>
    <w:p>
      <w:r>
        <w:t>规则目标是 BG3 式战斗。开发时应记录一个明确的参考游戏版本，首版暂按平衡难度方向核对，不混用其他难度的特殊改动。建立单独的规则对照表，字段包括规则编号、参考行为、来源或实测步骤、实现状态、测试编号及已知差异。</w:t>
      </w:r>
    </w:p>
    <w:p>
      <w:r>
        <w:t>SRD 5.1 可作为开放基础规则的参考来源，但它不能直接替代 BG3 的规则。先攻、动作经济、跳跃与推击成本、药水使用、同回合施法、额外攻击、反应和部分职业能力，都需要核对目标游戏行为。SRD 的开放范围与 BG3 内容的使用范围也分别记录。[S1]</w:t>
      </w:r>
    </w:p>
    <w:p>
      <w:r>
        <w:t>遇到差异时，首版已选能力以冻结后的 BG3 对照表为准；空间离散化、固定休整节点与自动成长属于本项目适配，应在差异表中明示。未实现的规则应隐藏入口或返回明确原因，不用另一种效果悄悄替代。</w:t>
      </w:r>
    </w:p>
    <w:p>
      <w:pPr>
        <w:pStyle w:val="Heading2"/>
      </w:pPr>
      <w:r>
        <w:t>4 2 必须覆盖的规则模块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728"/>
        <w:gridCol w:w="4372"/>
        <w:gridCol w:w="4067"/>
      </w:tblGrid>
      <w:tr>
        <w:trPr>
          <w:cantSplit/>
          <w:tblHeader/>
        </w:trPr>
        <w:tc>
          <w:tcPr>
            <w:tcW w:type="dxa" w:w="172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7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首版实现范围</w:t>
            </w:r>
          </w:p>
        </w:tc>
        <w:tc>
          <w:tcPr>
            <w:tcW w:type="dxa" w:w="406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核心验收点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回合与行动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先攻 动作 附赠动作 反应 移动及对应资源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资源刷新正确，同阵营可交错操作的条件按规则表处理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攻击与伤害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命中 暴击 伤害骰 加值 抗性 易伤 免疫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每项来源可解释，附伤与暴击没有重复结算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检定与豁免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能力修正 熟练 优势劣势及豁免结果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多个来源按规则合并，成功失败效果正确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法术与专注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法术位 升环 目标限制 专注替换与受击检查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资源只扣一次，旧效果正确移除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状态与区域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所选能力需要的倒地 失能等状态及区域持续效果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生效点 结束点 免疫与覆盖关系可预测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近战与移动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触及 路径 脱离 借机攻击 跳跃 推动与跌落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路径中断后保留已经发生的结果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存活与休整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临时生命值 倒地 死亡豁免 救助 治疗 短休长休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不把 0 生命值一律视为直接死亡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职业与装备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六个模板所需的能力与道具联动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未拥有能力不可调用，触发不遗漏也不递归失控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4 3 地图与距离</w:t>
      </w:r>
    </w:p>
    <w:p>
      <w:r>
        <w:t>首版建议采用二维格心坐标加高度的空间模型，基础格边长暂定 1.5 米。每个可站立位置具有坐标、高度、通行成本、地形标签和相邻连接。楼梯、梯子、跳跃点与坠落边缘使用显式连接，地图不出现同一平面位置上下两层可同时站立的复杂结构。</w:t>
      </w:r>
    </w:p>
    <w:p>
      <w:r>
        <w:t>移动距离沿合法路径累计；射程与范围覆盖按统一的几何计算。高度、墙体和遮挡影响视线，不把“距离够”当成“能够施放”。空间离散化会使部分路径和范围边界与 BG3 的连续场景不同，这一差异需要在规则说明中公开。</w:t>
      </w:r>
    </w:p>
    <w:p>
      <w:r>
        <w:t>地图数据保存可通行点、墙体或障碍、高度、危险地面、出生点、目标物和战斗区域边界。建议普通战场控制在约 16 至 24 格宽、12 至 18 格高，通常安排 3 至 6 名敌人；精英与最终战初始敌人上限暂定为 8。具体尺寸和人数由文字端可理解程度调整。</w:t>
      </w:r>
    </w:p>
    <w:p>
      <w:r>
        <w:t>首版提供障碍遮挡、高低差、狭窄通道、危险地面、推动与跌落。复杂物理堆叠、液体全组合、自由破坏建筑、战斗外分队潜入与多场战斗合并不纳入本次内容预算。回合内的隐匿能力若进入职业清单，必须完整实现其视线和显形条件。</w:t>
      </w:r>
    </w:p>
    <w:p>
      <w:pPr>
        <w:pStyle w:val="Heading2"/>
      </w:pPr>
      <w:r>
        <w:t>4 4 敌人决策与反应</w:t>
      </w:r>
    </w:p>
    <w:p>
      <w:r>
        <w:t>敌人采用可解释的规则决策：先生成合法行动，再依据职责、可见目标、预计收益、资源和位置打分。前线敌人堵住通道，射手寻找射线，施法者评估范围收益，支援者选择恢复或控制。评分只能使用敌人合理可知的信息。</w:t>
      </w:r>
    </w:p>
    <w:p>
      <w:r>
        <w:t>反应默认为询问玩家。触发时先保存待处理事件，再等待选择；等待期间不推进其他行动。玩家可以设置简单的自动策略，但默认策略不替玩家消耗稀有资源。反应窗口断线后必须原样恢复。</w:t>
      </w:r>
    </w:p>
    <w:p>
      <w:r>
        <w:t>游戏只在命令与已触发的结算中推进。玩家结束回合后，敌方可连续处理到下一个玩家操作点；服务器不会按真实时间自行开启新回合。离开终端不会让持续效果自然过期。</w:t>
      </w:r>
    </w:p>
    <w:p>
      <w:pPr>
        <w:pStyle w:val="Heading1"/>
      </w:pPr>
      <w:r>
        <w:t>5 纯文字终端交互</w:t>
      </w:r>
    </w:p>
    <w:p>
      <w:pPr>
        <w:pStyle w:val="Heading2"/>
      </w:pPr>
      <w:r>
        <w:t>5 1 信息层次</w:t>
      </w:r>
    </w:p>
    <w:p>
      <w:r>
        <w:t>默认界面展示当前阶段、回合、可操作角色、四人资源摘要、可见敌人、关键地形和最近事件。详细日志、装备说明、法术说明和完整位置查询按需展开，避免每做一步都输出大量重复文本。</w:t>
      </w:r>
    </w:p>
    <w:p>
      <w:r>
        <w:t>后台维护完整世界状态，文字端获取的是玩家可见视图。前端不能持有隐藏敌人的完整坐标再依靠“不要显示”来防止泄露。首版建议公开可见敌人的常规战斗参数，便于解释命中与豁免概率；特殊隐藏信息仍由可见性规则控制。</w:t>
      </w:r>
    </w:p>
    <w:p>
      <w:r>
        <w:t>地点同时提供语义名称与精确位置编号，例如“西侧石柱后”和“G6”。玩家可查询指定位置的高度、地面、相邻点、视线与到达成本。快捷地点帮助常用操作，位置查询保留精确控制。字符地图可作为后续可选视图，不作为首版理解战场的唯一手段。</w:t>
      </w:r>
    </w:p>
    <w:p>
      <w:pPr>
        <w:pStyle w:val="Heading2"/>
      </w:pPr>
      <w:r>
        <w:t>5 2 操作约定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932"/>
        <w:gridCol w:w="3253"/>
        <w:gridCol w:w="4982"/>
      </w:tblGrid>
      <w:tr>
        <w:trPr>
          <w:cantSplit/>
          <w:tblHeader/>
        </w:trPr>
        <w:tc>
          <w:tcPr>
            <w:tcW w:type="dxa" w:w="193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25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命令示例</w:t>
            </w:r>
          </w:p>
        </w:tc>
        <w:tc>
          <w:tcPr>
            <w:tcW w:type="dxa" w:w="498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系统返回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恢复进度</w:t>
            </w:r>
          </w:p>
        </w:tc>
        <w:tc>
          <w:tcPr>
            <w:tcW w:type="dxa" w:w="3253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resume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当前阶段 最近一步 下一处需要决策的位置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查看队伍</w:t>
            </w:r>
          </w:p>
        </w:tc>
        <w:tc>
          <w:tcPr>
            <w:tcW w:type="dxa" w:w="325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party</w:t>
            </w:r>
          </w:p>
        </w:tc>
        <w:tc>
          <w:tcPr>
            <w:tcW w:type="dxa" w:w="498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四人血量 资源 状态与装备摘要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查看敌人或位置</w:t>
            </w:r>
          </w:p>
        </w:tc>
        <w:tc>
          <w:tcPr>
            <w:tcW w:type="dxa" w:w="325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inspect E2 或 inspect G6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已知属性 位置关系 地形与限制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查看可选行动</w:t>
            </w:r>
          </w:p>
        </w:tc>
        <w:tc>
          <w:tcPr>
            <w:tcW w:type="dxa" w:w="325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actions P2</w:t>
            </w:r>
          </w:p>
        </w:tc>
        <w:tc>
          <w:tcPr>
            <w:tcW w:type="dxa" w:w="498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当前角色合法能力与不可用原因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预览移动</w:t>
            </w:r>
          </w:p>
        </w:tc>
        <w:tc>
          <w:tcPr>
            <w:tcW w:type="dxa" w:w="325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preview move P2 G6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路径 移动成本 已知危险与可能触发的反应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预览技能</w:t>
            </w:r>
          </w:p>
        </w:tc>
        <w:tc>
          <w:tcPr>
            <w:tcW w:type="dxa" w:w="325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preview cast P3 S04 G6</w:t>
            </w:r>
          </w:p>
        </w:tc>
        <w:tc>
          <w:tcPr>
            <w:tcW w:type="dxa" w:w="498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消耗 覆盖目标 友伤 专注变化与概率说明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确认行动</w:t>
            </w:r>
          </w:p>
        </w:tc>
        <w:tc>
          <w:tcPr>
            <w:tcW w:type="dxa" w:w="325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do 预览编号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本次实际结算和新的局势摘要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结束操作</w:t>
            </w:r>
          </w:p>
        </w:tc>
        <w:tc>
          <w:tcPr>
            <w:tcW w:type="dxa" w:w="325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end P2</w:t>
            </w:r>
          </w:p>
        </w:tc>
        <w:tc>
          <w:tcPr>
            <w:tcW w:type="dxa" w:w="498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按规则处理角色回合与后续行动</w:t>
            </w:r>
          </w:p>
        </w:tc>
      </w:tr>
      <w:tr>
        <w:trPr>
          <w:cantSplit/>
        </w:trPr>
        <w:tc>
          <w:tcPr>
            <w:tcW w:type="dxa" w:w="193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查看日志</w:t>
            </w:r>
          </w:p>
        </w:tc>
        <w:tc>
          <w:tcPr>
            <w:tcW w:type="dxa" w:w="325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log 10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最近十条事件，可继续展开计算明细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示例命令是协议草案。客户端同时提供数字菜单、命令补全和中文说明，常用操作无需完整输入。错误输入只返回具体原因，不扣资源、不掷骰、不推进回合。</w:t>
      </w:r>
    </w:p>
    <w:p>
      <w:pPr>
        <w:pStyle w:val="Heading2"/>
      </w:pPr>
      <w:r>
        <w:t>5 3 行动预览示例</w:t>
      </w:r>
    </w:p>
    <w:p>
      <w:r>
        <w:t>以下为界面格式示例，数据仅用于说明输出结构，不代表某个职业的最终数值。</w:t>
      </w:r>
    </w:p>
    <w:p>
      <w:pPr>
        <w:keepLines/>
        <w:spacing w:after="160" w:line="300" w:lineRule="exact"/>
        <w:ind w:left="230"/>
      </w:pPr>
      <w:r>
        <w:rPr>
          <w:rFonts w:ascii="DejaVu Sans Mono" w:hAnsi="DejaVu Sans Mono" w:eastAsia="Noto Sans CJK SC"/>
          <w:sz w:val="20"/>
        </w:rPr>
        <w:t>第 3 回合  当前可操作 P3 法师</w:t>
        <w:br/>
        <w:t>生命 31/38  移动 9 米  动作 1  附赠动作 1  反应 1</w:t>
        <w:br/>
        <w:t>专注中  控制法术 A</w:t>
        <w:br/>
        <w:br/>
        <w:t>预览 S04 范围法术  目标 G6</w:t>
        <w:br/>
        <w:t>预计覆盖  E1 守卫  E2 射手  P1 战士</w:t>
        <w:br/>
        <w:t>资源消耗  对应法术位 1  动作 1</w:t>
        <w:br/>
        <w:t>提示  可能伤及队友  具体伤害按豁免与减免结算</w:t>
        <w:br/>
        <w:br/>
        <w:t>1 确认  2 修改落点  3 查看每个目标的影响  0 取消</w:t>
      </w:r>
    </w:p>
    <w:p>
      <w:r>
        <w:t>预览不生成实际骰子结果，也不消耗随机数。它可以计算概率、范围与资源成本，但不能提前公布尚未发生的伤害。需要替换专注、可能伤及队友或经过已知危险时，确认页明确列出影响。</w:t>
      </w:r>
    </w:p>
    <w:p>
      <w:r>
        <w:t>预览只是辅助入口。高级操作可以直接输入完整命令，但服务器仍执行同一套合法性校验。客户端断线或重复发送命令不能造成二次攻击或重新掷骰。</w:t>
      </w:r>
    </w:p>
    <w:p>
      <w:pPr>
        <w:pStyle w:val="Heading1"/>
      </w:pPr>
      <w:r>
        <w:t>6 世界框架 关卡与最终战</w:t>
      </w:r>
    </w:p>
    <w:p>
      <w:pPr>
        <w:pStyle w:val="Heading2"/>
      </w:pPr>
      <w:r>
        <w:t>6 1 原创世界框架建议</w:t>
      </w:r>
    </w:p>
    <w:p>
      <w:r>
        <w:t>暂以“裂隙要塞”作为战役场景：一座废弃要塞的能源核心失控，周边驻军、地下生物与古代守卫形成不同战区。四人远征队穿过外围、地下通道与要塞中枢，关闭核心并击败守卫。</w:t>
      </w:r>
    </w:p>
    <w:p>
      <w:r>
        <w:t>世界说明控制在一页以内，用区域风格、敌人装备和物品说明体现背景。没有强制长对话、关系支线或大段过场；进入地点时提供两三句环境描述和战斗目标即可。名称属于暂定设计，不要求沿用。</w:t>
      </w:r>
    </w:p>
    <w:p>
      <w:pPr>
        <w:pStyle w:val="Heading2"/>
      </w:pPr>
      <w:r>
        <w:t>6 2 遭遇设计方法</w:t>
      </w:r>
    </w:p>
    <w:p>
      <w:r>
        <w:t>关卡采用手工设计的地形模板与受约束的敌人变体。生成时检查可达性、射线、敌人强度、撤离或目标点和奖励。首版不使用完全自由的程序化地图，以免出现看似随机、实际无法通关的组合。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237"/>
        <w:gridCol w:w="3050"/>
        <w:gridCol w:w="4880"/>
      </w:tblGrid>
      <w:tr>
        <w:trPr>
          <w:cantSplit/>
          <w:tblHeader/>
        </w:trPr>
        <w:tc>
          <w:tcPr>
            <w:tcW w:type="dxa" w:w="223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遭遇类型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战术问题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变化方式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通道阻击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如何控制入口并保护后排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障碍位置 敌人职责和侧路开放情况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高台射击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如何接近远程敌人或改变射线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楼梯路径 高台高度与支援位置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多路接敌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如何分配四人的位置与火力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敌人入口和各路兵种配比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控制对抗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先处理谁以及如何维持专注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施法者类型与前线保护方式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危险地面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如何安排移动和推动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危险区域 触发时点与安全位置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目标战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如何兼顾输出和操作目标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守点 破坏装置或战斗内撤离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每场尽量突出一个主要战术问题。后期可以组合两种机制，但不要同时引入大量新规则。战斗难度更多来自位置、职责和目标，而非持续叠加血量。</w:t>
      </w:r>
    </w:p>
    <w:p>
      <w:pPr>
        <w:pStyle w:val="Heading2"/>
      </w:pPr>
      <w:r>
        <w:t>6 3 最终 Boss 方案</w:t>
      </w:r>
    </w:p>
    <w:p>
      <w:r>
        <w:t>建议最终 Boss 为原创的“裂核守卫”，战斗目标是考验四人分工、位置管理、资源留存与临场调整。正常目标时长约 20 至 30 分钟，包含在第五阶段的战斗预算中。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237"/>
        <w:gridCol w:w="3050"/>
        <w:gridCol w:w="4880"/>
      </w:tblGrid>
      <w:tr>
        <w:trPr>
          <w:cantSplit/>
          <w:tblHeader/>
        </w:trPr>
        <w:tc>
          <w:tcPr>
            <w:tcW w:type="dxa" w:w="223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主要机制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玩家可以采取的策略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第一阶段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两处护柱为守卫提供可查看的保护效果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分配队员破坏护柱，或调整位置和火力优先级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第二阶段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补充有限增援，并预告下一次区域攻击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清理增援 脱离危险区域或尝试打断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第三阶段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生命值较低时提高进攻压力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使用保留资源 集中输出并保护倒地队友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阶段暂按生命比例触发，具体阈值与数值在试玩中决定。阶段变化不默认清除全部负面状态、重置血量或凭空增加未说明的行动。额外能力都要写明触发条件、次数、目标和结算方式。</w:t>
      </w:r>
    </w:p>
    <w:p>
      <w:r>
        <w:t>关键危险至少提前一个可行动窗口提示，文字说明必须能回答“什么时候发生、影响哪些位置、如何应对”。Boss 不设置全程控制免疫，不要求必须携带某个职业。增援数量有上限，避免战斗因为无限刷怪失去结束点。</w:t>
      </w:r>
    </w:p>
    <w:p>
      <w:pPr>
        <w:pStyle w:val="Heading1"/>
      </w:pPr>
      <w:r>
        <w:t>7 后台架构与部署方案</w:t>
      </w:r>
    </w:p>
    <w:p>
      <w:pPr>
        <w:pStyle w:val="Heading2"/>
      </w:pPr>
      <w:r>
        <w:t>7 1 推荐的职责划分</w:t>
      </w:r>
    </w:p>
    <w:p>
      <w:r>
        <w:t>建议采用一个独立游戏服务和一个轻量终端客户端。规则核心不依赖终端显示，也不依赖 HTTP 框架；它接收状态与合法命令，返回新状态和事件。相同核心既可在本地调试，也可被远程 API 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728"/>
        <w:gridCol w:w="3762"/>
        <w:gridCol w:w="4677"/>
      </w:tblGrid>
      <w:tr>
        <w:trPr>
          <w:cantSplit/>
          <w:tblHeader/>
        </w:trPr>
        <w:tc>
          <w:tcPr>
            <w:tcW w:type="dxa" w:w="172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76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467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首版建议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终端客户端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命令 数字菜单 文本展示 本地连接配置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Python 命令行程序，优先保证常见终端兼容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API 服务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身份验证 参数校验 命令顺序与视图返回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FastAPI，提供清晰的数据契约与接口说明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游戏核心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回合 规则 地图 敌人行动与胜负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独立 Python 模块，支持离线运行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内容包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职业 技能 物品 敌人 地图与战役配置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JSON 配置与加载校验，不执行配置中的任意代码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持久化</w:t>
            </w:r>
          </w:p>
        </w:tc>
        <w:tc>
          <w:tcPr>
            <w:tcW w:type="dxa" w:w="376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快照 随机数 事件 周目和命令回执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SQLite，单服务进程串行处理同一周目的写操作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远程入口</w:t>
            </w:r>
          </w:p>
        </w:tc>
        <w:tc>
          <w:tcPr>
            <w:tcW w:type="dxa" w:w="376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将文字客户端请求送达家中服务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结合 ThiefBook 现有访问方式选择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FastAPI 的数据校验和 OpenAPI 支持适合把动作命令与状态视图明确下来；SQLite 的事务机制用于将一次行动涉及的数据整体保存。框架提供这些基础能力，但行动幂等、回合暂停和游戏一致性仍需要项目自己实现。[S2][S3]</w:t>
      </w:r>
    </w:p>
    <w:p>
      <w:r>
        <w:t>首版不依赖 GPU，不要求持续图形渲染或大模型推理。家中电脑的主要价值是常驻服务和统一存档。开发阶段应保留本地运行模式，断网时仍可调试相同规则核心。</w:t>
      </w:r>
    </w:p>
    <w:p>
      <w:pPr>
        <w:pStyle w:val="Heading2"/>
      </w:pPr>
      <w:r>
        <w:t>7 2 ThiefBook 的参考与复用边界</w:t>
      </w:r>
    </w:p>
    <w:p>
      <w:r>
        <w:t>家中常开台式机作为服务器是既有条件。ThiefBook 的运行环境、启动方式、访问入口、鉴权和备份方式列为开发前核对项。只有在确认实际代码与部署之后，才决定是否复用对应模块。</w:t>
      </w:r>
    </w:p>
    <w:p>
      <w:r>
        <w:t>游戏使用独立进程、服务端口、数据目录与配置。可复用同一台主机和经过核实的访问设施，但不把战斗逻辑直接加入阅读服务，也不共享业务数据库表。这样两者可以分别升级和恢复。</w:t>
      </w:r>
    </w:p>
    <w:p>
      <w:r>
        <w:t>如果现有入口采用 Cloudflare Tunnel，可以评估用独立应用地址转发到游戏 API；官方文档说明了公开地址与本地服务的路由关系。Tunnel 解决连接转发，不自动完成游戏的身份验证。若现有环境采用其他入口，优先评估现有方式，不提前要求重新搭建网络。[S4]</w:t>
      </w:r>
    </w:p>
    <w:p>
      <w:r>
        <w:t>公司端能否直接运行 Python、能否访问该服务以及是否需要单文件客户端，应在部署前实测。首版目标仍是原生文字终端；网页模拟终端可以作为后续适配项，不替代本次已确定的界面要求。</w:t>
      </w:r>
    </w:p>
    <w:p>
      <w:pPr>
        <w:pStyle w:val="Heading2"/>
      </w:pPr>
      <w:r>
        <w:t>7 3 服务运行约定</w:t>
      </w:r>
    </w:p>
    <w:p>
      <w:r>
        <w:t>服务启动后加载固定版本的内容包和存档。客户端只发送动作意图，不能直接提交生命值、金币或物品修改。访问采用 HTTPS 与独立凭据；凭据不写进仓库或战斗日志。</w:t>
      </w:r>
    </w:p>
    <w:p>
      <w:r>
        <w:t>数据库只由服务端持有，客户端不直接访问。自动备份使用一致性备份方式，升级前保留旧存档。家中主机重启后，服务恢复到最近一次完整提交的位置，不能自动开启新周目或替玩家完成待选反应。</w:t>
      </w:r>
    </w:p>
    <w:p>
      <w:pPr>
        <w:pStyle w:val="Heading1"/>
      </w:pPr>
      <w:r>
        <w:t>8 状态 数据契约与存档恢复</w:t>
      </w:r>
    </w:p>
    <w:p>
      <w:pPr>
        <w:pStyle w:val="Heading2"/>
      </w:pPr>
      <w:r>
        <w:t>8 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728"/>
        <w:gridCol w:w="4372"/>
        <w:gridCol w:w="4067"/>
      </w:tblGrid>
      <w:tr>
        <w:trPr>
          <w:cantSplit/>
          <w:tblHeader/>
        </w:trPr>
        <w:tc>
          <w:tcPr>
            <w:tcW w:type="dxa" w:w="172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437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406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一致性要求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Run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周目编号 种子 阶段 路线 成长节点 金币 版本号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新周目独立，结算与奖励只能执行一次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Character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模板编号 等级 属性 资源 装备 状态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任意时刻只有一个职业模板，等级不超过 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Encounter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地图 敌人 先攻 回合 当前行动者 胜负条件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明确处于玩家操作 敌方结算 反应等待或结束状态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Position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坐标 高度 邻接 地形 通行与视线信息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预览与实际执行使用相同空间规则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Effect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 目标 持续时间 触发点 叠加类别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可追踪来源，移除与到期只发生一次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PendingAction</w:t>
            </w:r>
          </w:p>
        </w:tc>
        <w:tc>
          <w:tcPr>
            <w:tcW w:type="dxa" w:w="437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原始动作 当前步骤 待选反应 已发生事件</w:t>
            </w:r>
          </w:p>
        </w:tc>
        <w:tc>
          <w:tcPr>
            <w:tcW w:type="dxa" w:w="406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断线后续接，不从头重新掷骰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Save</w:t>
            </w:r>
          </w:p>
        </w:tc>
        <w:tc>
          <w:tcPr>
            <w:tcW w:type="dxa" w:w="437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快照 随机数状态 内容版本 事件序号</w:t>
            </w:r>
          </w:p>
        </w:tc>
        <w:tc>
          <w:tcPr>
            <w:tcW w:type="dxa" w:w="406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与对应命令回执一起提交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8 2 首版接口草案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3965"/>
        <w:gridCol w:w="4677"/>
        <w:gridCol w:w="1525"/>
      </w:tblGrid>
      <w:tr>
        <w:trPr>
          <w:cantSplit/>
          <w:tblHeader/>
        </w:trPr>
        <w:tc>
          <w:tcPr>
            <w:tcW w:type="dxa" w:w="396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67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52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是否改变游戏状态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POST /runs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使用四个模板创建新周目</w:t>
            </w:r>
          </w:p>
        </w:tc>
        <w:tc>
          <w:tcPr>
            <w:tcW w:type="dxa" w:w="1525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GET /runs/{id}/view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获取当前玩家可见视图</w:t>
            </w:r>
          </w:p>
        </w:tc>
        <w:tc>
          <w:tcPr>
            <w:tcW w:type="dxa" w:w="152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POST /runs/{id}/preview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计算动作成本 路径与影响</w:t>
            </w:r>
          </w:p>
        </w:tc>
        <w:tc>
          <w:tcPr>
            <w:tcW w:type="dxa" w:w="152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POST /runs/{id}/commands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执行动作 路线选择 休整或结束回合</w:t>
            </w:r>
          </w:p>
        </w:tc>
        <w:tc>
          <w:tcPr>
            <w:tcW w:type="dxa" w:w="152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POST /runs/{id}/reactions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选择待处理反应</w:t>
            </w:r>
          </w:p>
        </w:tc>
        <w:tc>
          <w:tcPr>
            <w:tcW w:type="dxa" w:w="152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GET /runs/{id}/events</w:t>
            </w:r>
          </w:p>
        </w:tc>
        <w:tc>
          <w:tcPr>
            <w:tcW w:type="dxa" w:w="467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分页查看玩家可见日志</w:t>
            </w:r>
          </w:p>
        </w:tc>
        <w:tc>
          <w:tcPr>
            <w:tcW w:type="dxa" w:w="152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396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POST /runs/{id}/retry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恢复当前战斗的战前快照</w:t>
            </w:r>
          </w:p>
        </w:tc>
        <w:tc>
          <w:tcPr>
            <w:tcW w:type="dxa" w:w="152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所有写请求携带唯一 command_id 和客户端所依据的 expected_revision。服务端先查询是否已经处理过相同 command_id；如果处理过，返回原回执。随后检查状态版本与操作权限，避免重复执行或根据过期局势攻击。</w:t>
      </w:r>
    </w:p>
    <w:p>
      <w:r>
        <w:t>相同 command_id 携带不同内容应报错。同一周目的写请求串行处理；多窗口同时操作时，过期请求返回当前状态版本，客户端重新预览。读视图和动作预览不会消耗行动或随机数。</w:t>
      </w:r>
    </w:p>
    <w:p>
      <w:pPr>
        <w:pStyle w:val="Heading2"/>
      </w:pPr>
      <w:r>
        <w:t>8 3 一次行动的保存流程</w:t>
      </w:r>
    </w:p>
    <w:p>
      <w:r>
        <w:t>服务端验证命令后，在当前状态副本上计算。随机数只在实际需要掷骰时推进；所有伤害、资源、状态和触发记录先形成一个完整结果，再把新快照、随机数状态、事件与命令回执放在同一事务中提交。[S3]</w:t>
      </w:r>
    </w:p>
    <w:p>
      <w:r>
        <w:t>如果动作中途需要玩家反应，则保存已经发生的步骤、待处理对象与当前随机数状态，进入反应等待。反应回复后从对应步骤继续，不能重新计算先前的攻击骰。</w:t>
      </w:r>
    </w:p>
    <w:p>
      <w:r>
        <w:t>服务返回成功意味着结果已经持久化。若提交前进程崩溃，恢复旧状态；若提交后响应丢失，客户端重发同一 command_id，取得原结果。不能出现“伤害已经产生但法术位没有扣除”或“扣除资源后整个动作消失”的状态。</w:t>
      </w:r>
    </w:p>
    <w:p>
      <w:r>
        <w:t>重试当前战斗是一项显式游戏操作，使用战前快照恢复；网络重试则查询同一命令结果。两者分开实现，避免把断线当作免费重新掷骰。</w:t>
      </w:r>
    </w:p>
    <w:p>
      <w:pPr>
        <w:pStyle w:val="Heading2"/>
      </w:pPr>
      <w:r>
        <w:t>8 4 版本与备份</w:t>
      </w:r>
    </w:p>
    <w:p>
      <w:r>
        <w:t>周目同时记录规则版本、内容包版本和存档格式版本。升级服务时，已有周目继续绑定可用的旧内容包，或者经过明确的数据迁移；不能在后台悄悄更换装备和技能数值。首版保留当前版本及上一版本的恢复能力即可，不建立复杂的长期兼容框架。</w:t>
      </w:r>
    </w:p>
    <w:p>
      <w:r>
        <w:t>日志以结构化事件保存，再生成文字。开发日志可以包含调试字段，玩家日志只展示可知内容。随机数种子和隐藏状态保留在服务器端，导出调试记录时另行处理。</w:t>
      </w:r>
    </w:p>
    <w:p>
      <w:pPr>
        <w:pStyle w:val="Heading1"/>
      </w:pPr>
      <w:r>
        <w:t>9 首版内容规模与制作规范</w:t>
      </w:r>
    </w:p>
    <w:p>
      <w:pPr>
        <w:pStyle w:val="Heading2"/>
      </w:pPr>
      <w:r>
        <w:t>9 1 内容预算建议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338"/>
        <w:gridCol w:w="2033"/>
        <w:gridCol w:w="5795"/>
      </w:tblGrid>
      <w:tr>
        <w:trPr>
          <w:cantSplit/>
          <w:tblHeader/>
        </w:trPr>
        <w:tc>
          <w:tcPr>
            <w:tcW w:type="dxa" w:w="233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内容类别</w:t>
            </w:r>
          </w:p>
        </w:tc>
        <w:tc>
          <w:tcPr>
            <w:tcW w:type="dxa" w:w="203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首版预算</w:t>
            </w:r>
          </w:p>
        </w:tc>
        <w:tc>
          <w:tcPr>
            <w:tcW w:type="dxa" w:w="579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职业模板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 个</w:t>
            </w:r>
          </w:p>
        </w:tc>
        <w:tc>
          <w:tcPr>
            <w:tcW w:type="dxa" w:w="5795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每个模板覆盖 1 至 8 级，共 48 份等级快照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共用效果组件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12 至 16 类</w:t>
            </w:r>
          </w:p>
        </w:tc>
        <w:tc>
          <w:tcPr>
            <w:tcW w:type="dxa" w:w="579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攻击 伤害 治疗 状态 资源 位移 区域等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可用能力定义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45 至 65 个</w:t>
            </w:r>
          </w:p>
        </w:tc>
        <w:tc>
          <w:tcPr>
            <w:tcW w:type="dxa" w:w="579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包括法术 职业能力与通用动作，升环尽量复用定义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装备与消耗品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40 至 50 件</w:t>
            </w:r>
          </w:p>
        </w:tc>
        <w:tc>
          <w:tcPr>
            <w:tcW w:type="dxa" w:w="579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优先保证六个职业都有完整成长路径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敌人原型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12 至 16 个</w:t>
            </w:r>
          </w:p>
        </w:tc>
        <w:tc>
          <w:tcPr>
            <w:tcW w:type="dxa" w:w="579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数值变体不重复计数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地形模板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8 至 10 张</w:t>
            </w:r>
          </w:p>
        </w:tc>
        <w:tc>
          <w:tcPr>
            <w:tcW w:type="dxa" w:w="579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通过敌人职责 出生点与目标变化复用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遭遇配置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 24 至 30 个</w:t>
            </w:r>
          </w:p>
        </w:tc>
        <w:tc>
          <w:tcPr>
            <w:tcW w:type="dxa" w:w="579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按阶段约束选出单轮 20 场，最终战固定</w:t>
            </w:r>
          </w:p>
        </w:tc>
      </w:tr>
      <w:tr>
        <w:trPr>
          <w:cantSplit/>
        </w:trPr>
        <w:tc>
          <w:tcPr>
            <w:tcW w:type="dxa" w:w="233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最终 Boss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 个</w:t>
            </w:r>
          </w:p>
        </w:tc>
        <w:tc>
          <w:tcPr>
            <w:tcW w:type="dxa" w:w="579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具有清晰阶段与有限增援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能力数量只作为工作量预算。职业成长表若需要更多能力，应先完成缺口评估，再调整职业名单或内容预算；不得为了凑数量让模板在某一级失去关键能力，也不保留“点击以后无效果”的技能。</w:t>
      </w:r>
    </w:p>
    <w:p>
      <w:pPr>
        <w:pStyle w:val="Heading2"/>
      </w:pPr>
      <w:r>
        <w:t>9 2 内容进入游戏前的检查</w:t>
      </w:r>
    </w:p>
    <w:p>
      <w:r>
        <w:t>每个职业模板检查八个等级的完整性、属性合法性、资源与能力引用。每个技能明确动作成本、合法目标、判定方式、持续时间和叠加规则。每件物品有实际取得来源，且所有触发效果都能被核心解释。</w:t>
      </w:r>
    </w:p>
    <w:p>
      <w:r>
        <w:t>每张地图验证队伍出生点、目标点与关键通路可达；每个遭遇验证敌人预算、胜负条件、奖励与回合推进可以结束。Boss 额外检查阶段触发、增援上限和所有阵容的基本应对路径。</w:t>
      </w:r>
    </w:p>
    <w:p>
      <w:r>
        <w:t>内容加载器发现缺失引用、非法范围、无效升级行或重复编号时应阻止启动该内容包，并明确指出记录位置。校验通过只代表结构合法，战术质量仍需要实际试玩。</w:t>
      </w:r>
    </w:p>
    <w:p>
      <w:pPr>
        <w:pStyle w:val="Heading1"/>
      </w:pPr>
      <w:r>
        <w:t>10 开发阶段与投入预算</w:t>
      </w:r>
    </w:p>
    <w:p>
      <w:pPr>
        <w:pStyle w:val="Heading2"/>
      </w:pPr>
      <w:r>
        <w:t>10 1 分阶段交付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728"/>
        <w:gridCol w:w="3457"/>
        <w:gridCol w:w="3355"/>
        <w:gridCol w:w="1627"/>
      </w:tblGrid>
      <w:tr>
        <w:trPr>
          <w:cantSplit/>
          <w:tblHeader/>
        </w:trPr>
        <w:tc>
          <w:tcPr>
            <w:tcW w:type="dxa" w:w="1728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5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335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通过条件</w:t>
            </w:r>
          </w:p>
        </w:tc>
        <w:tc>
          <w:tcPr>
            <w:tcW w:type="dxa" w:w="162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有效工时估算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 规则与模板定稿</w:t>
            </w:r>
          </w:p>
        </w:tc>
        <w:tc>
          <w:tcPr>
            <w:tcW w:type="dxa" w:w="345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规则对照表 六职业成长草案 接口与存档样例</w:t>
            </w:r>
          </w:p>
        </w:tc>
        <w:tc>
          <w:tcPr>
            <w:tcW w:type="dxa" w:w="3355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核心差异有记录，未实现能力有明确范围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 至 10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 本地战斗切片</w:t>
            </w:r>
          </w:p>
        </w:tc>
        <w:tc>
          <w:tcPr>
            <w:tcW w:type="dxa" w:w="345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小地图 四人操作 基础敌人 攻击施法与回合</w:t>
            </w:r>
          </w:p>
        </w:tc>
        <w:tc>
          <w:tcPr>
            <w:tcW w:type="dxa" w:w="335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一场战斗可完整结束，计算有日志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20 至 32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M2 远程文字闭环</w:t>
            </w:r>
          </w:p>
        </w:tc>
        <w:tc>
          <w:tcPr>
            <w:tcW w:type="dxa" w:w="345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客户端 API 自动保存 断线恢复 反应等待</w:t>
            </w:r>
          </w:p>
        </w:tc>
        <w:tc>
          <w:tcPr>
            <w:tcW w:type="dxa" w:w="335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家中运行，公司端文字操作，重连不重复行动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16 至 28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 完整成长与规则</w:t>
            </w:r>
          </w:p>
        </w:tc>
        <w:tc>
          <w:tcPr>
            <w:tcW w:type="dxa" w:w="345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六模板至 8 级 所选能力 装备与空间交互</w:t>
            </w:r>
          </w:p>
        </w:tc>
        <w:tc>
          <w:tcPr>
            <w:tcW w:type="dxa" w:w="335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全部等级与能力清单验证完成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36 至 60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 完整战役</w:t>
            </w:r>
          </w:p>
        </w:tc>
        <w:tc>
          <w:tcPr>
            <w:tcW w:type="dxa" w:w="345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20 场流程 路线 营地 奖励 最终 Boss 结算</w:t>
            </w:r>
          </w:p>
        </w:tc>
        <w:tc>
          <w:tcPr>
            <w:tcW w:type="dxa" w:w="335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从建队到通关再开新周目完整可玩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 至 40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M5 测试与调优</w:t>
            </w:r>
          </w:p>
        </w:tc>
        <w:tc>
          <w:tcPr>
            <w:tcW w:type="dxa" w:w="345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关键回归 完整试玩 节奏调整 部署与备份说明</w:t>
            </w:r>
          </w:p>
        </w:tc>
        <w:tc>
          <w:tcPr>
            <w:tcW w:type="dxa" w:w="335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满足首版完成定义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18 至 30 小时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345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不含明显需求扩张</w:t>
            </w:r>
          </w:p>
        </w:tc>
        <w:tc>
          <w:tcPr>
            <w:tcW w:type="dxa" w:w="335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以 M2 完成后的实际速度修订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120 至 200 小时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以上为个人开发的粗略工作量估算，不是交付日期承诺，也不是 AI 自动生成所需时间。可另留约 25% 的调整余量，总投入暂按 150 至 250 小时评估。已有可复用代码可能减少工作量，规则例外与文字交互返工可能增加工作量。</w:t>
      </w:r>
    </w:p>
    <w:p>
      <w:pPr>
        <w:pStyle w:val="Heading2"/>
      </w:pPr>
      <w:r>
        <w:t>10 2 开发顺序</w:t>
      </w:r>
    </w:p>
    <w:p>
      <w:r>
        <w:t>先打通一场战斗，再扩大内容。M1 的局部模板可以只覆盖一段等级，但其数据格式与正式模板相同；进入 M3 后补齐全部成长。M2 应尽早完成，优先确认文字端是否真的能看懂战场、网络中断后是否能继续。</w:t>
      </w:r>
    </w:p>
    <w:p>
      <w:r>
        <w:t>每个阶段产出可运行版本、简短变更记录和对应验证结果。需要新增能力时，先写清动作成本、目标、触发和例外，再加入内容清单。规则核心与内容配置分开修改，避免一次新增装备影响整个回合系统。</w:t>
      </w:r>
    </w:p>
    <w:p>
      <w:pPr>
        <w:pStyle w:val="Heading2"/>
      </w:pPr>
      <w:r>
        <w:t>10 3 建议的仓库职责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033"/>
        <w:gridCol w:w="8133"/>
      </w:tblGrid>
      <w:tr>
        <w:trPr>
          <w:cantSplit/>
          <w:tblHeader/>
        </w:trPr>
        <w:tc>
          <w:tcPr>
            <w:tcW w:type="dxa" w:w="203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路径建议</w:t>
            </w:r>
          </w:p>
        </w:tc>
        <w:tc>
          <w:tcPr>
            <w:tcW w:type="dxa" w:w="8133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存放内容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core/</w:t>
            </w:r>
          </w:p>
        </w:tc>
        <w:tc>
          <w:tcPr>
            <w:tcW w:type="dxa" w:w="8133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状态 规则 掷骰 地图 事件与回合推进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content/</w:t>
            </w:r>
          </w:p>
        </w:tc>
        <w:tc>
          <w:tcPr>
            <w:tcW w:type="dxa" w:w="81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职业 技能 装备 敌人 地图 战役与规则版本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server/</w:t>
            </w:r>
          </w:p>
        </w:tc>
        <w:tc>
          <w:tcPr>
            <w:tcW w:type="dxa" w:w="81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身份验证 API 命令处理 持久化与恢复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client/</w:t>
            </w:r>
          </w:p>
        </w:tc>
        <w:tc>
          <w:tcPr>
            <w:tcW w:type="dxa" w:w="81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终端菜单 命令解析 预览与文本显示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tests/</w:t>
            </w:r>
          </w:p>
        </w:tc>
        <w:tc>
          <w:tcPr>
            <w:tcW w:type="dxa" w:w="81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规则边界 跨模块组合 存档恢复与完整流程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tools/</w:t>
            </w:r>
          </w:p>
        </w:tc>
        <w:tc>
          <w:tcPr>
            <w:tcW w:type="dxa" w:w="8133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内容检查 存档检查与可选开发可视化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docs/</w:t>
            </w:r>
          </w:p>
        </w:tc>
        <w:tc>
          <w:tcPr>
            <w:tcW w:type="dxa" w:w="8133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规则对照 职业成长 接口 部署与差异说明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首版保持一个仓库与一个游戏服务进程，不拆成多个微服务。开发可视化可以帮助检查后台地图，但它不是公司端的运行依赖。</w:t>
      </w:r>
    </w:p>
    <w:p>
      <w:pPr>
        <w:pStyle w:val="Heading1"/>
      </w:pPr>
      <w:r>
        <w:t>11 测试 验收与完成定义</w:t>
      </w:r>
    </w:p>
    <w:p>
      <w:pPr>
        <w:pStyle w:val="Heading2"/>
      </w:pPr>
      <w:r>
        <w:t>11 1 重点验证的风险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017"/>
        <w:gridCol w:w="4270"/>
        <w:gridCol w:w="4880"/>
      </w:tblGrid>
      <w:tr>
        <w:trPr>
          <w:cantSplit/>
          <w:tblHeader/>
        </w:trPr>
        <w:tc>
          <w:tcPr>
            <w:tcW w:type="dxa" w:w="101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27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预期结果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优势 劣势 护甲与暴击边界组合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概率与实际判定一致，伤害来源可追溯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T02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额外攻击 附赠动作与职业资源组合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不多扣也不白送动作，资源按合法触发变化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T03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换专注 受击检查 失能与效果到期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旧效果正确移除，持续时间按回合语义推进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T04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墙体 高台 范围边缘与路径中断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预览使用相同规则，已发生的移动和伤害不丢失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借机攻击或其他反应中断原动作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原动作按结果继续或终止，不重复掷骰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倒地 死亡豁免 救助与治疗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正确转换状态，不重复行动或立即错误移除角色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T07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同一命令重发或响应丢失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返回同一回执，状态只改变一次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T08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两个窗口使用不同版本同时提交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过期命令拒绝执行，不覆盖较新状态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T09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动作提交前后重启服务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恢复完整旧状态或完整新状态，不出现半次行动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T10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反应等待时断线并重新连接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恢复同一待选反应和已发生的结算步骤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T11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重试战斗 营地重复访问 奖励重复请求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恢复正确快照，资源与奖励无法重复领取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T12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非法模板与超出 8 级的成长配置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在内容加载或命令校验时明确阻止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T13</w:t>
            </w:r>
          </w:p>
        </w:tc>
        <w:tc>
          <w:tcPr>
            <w:tcW w:type="dxa" w:w="427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读取视图 查询预览与取消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不改变随机数 不扣资源 不暴露隐藏信息</w:t>
            </w:r>
          </w:p>
        </w:tc>
      </w:tr>
      <w:tr>
        <w:trPr>
          <w:cantSplit/>
        </w:trPr>
        <w:tc>
          <w:tcPr>
            <w:tcW w:type="dxa" w:w="101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T14</w:t>
            </w:r>
          </w:p>
        </w:tc>
        <w:tc>
          <w:tcPr>
            <w:tcW w:type="dxa" w:w="427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Boss 阶段切换与最终结算重发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阶段正确，增援有限，通关奖励仅一次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r>
        <w:t>测试覆盖实际风险和跨模块组合，不为单纯复述实现而增加重复用例。随机数相关规则使用可控制的骰子序列验证边界；概率展示单独与规则公式对照。固定种子用于复现场景，不能只证明程序每次都犯同一个错误。</w:t>
      </w:r>
    </w:p>
    <w:p>
      <w:pPr>
        <w:pStyle w:val="Heading2"/>
      </w:pPr>
      <w:r>
        <w:t>11 2 可玩性与节奏验证</w:t>
      </w:r>
    </w:p>
    <w:p>
      <w:r>
        <w:t>至少完成三次不同阵容、不同战役种子的完整试玩，分别覆盖均衡队伍、偏物理队伍和偏施法队伍。记录每场操作时间、查询次数、倒地与重试、资源剩余和奖励适用性。种子及版本一起保存，便于复现问题。</w:t>
      </w:r>
    </w:p>
    <w:p>
      <w:r>
        <w:t>单轮时长目标约 5 小时，初步允许 4 至 6 小时的自然波动；第一次学习规则的时间单独记录。时长由试玩记录与会话统计结合判断，不能仅用服务器在线时间估算，也不能把长时间思考简单计为挂机。</w:t>
      </w:r>
    </w:p>
    <w:p>
      <w:r>
        <w:t>重点观察三类问题：玩家因看不懂位置而频繁猜测；某个职业长时间只剩一种有效操作；某场战斗依靠固定阵容或好运才能通过。对应修改信息展示、能力配置和遭遇设计，避免只调整敌人生命值。</w:t>
      </w:r>
    </w:p>
    <w:p>
      <w:pPr>
        <w:pStyle w:val="Heading2"/>
      </w:pPr>
      <w:r>
        <w:t>11 3 第一版完成定义</w:t>
      </w:r>
    </w:p>
    <w:p>
      <w:pPr>
        <w:pStyle w:val="ListBullet"/>
      </w:pPr>
      <w:r>
        <w:t>可以创建四人队伍，选择的职业在本轮内保持不变，角色自动成长至最高 8 级。</w:t>
      </w:r>
    </w:p>
    <w:p>
      <w:pPr>
        <w:pStyle w:val="ListBullet"/>
      </w:pPr>
      <w:r>
        <w:t>首版六个模板及其纳入清单的技能、法术、装备均可实际使用，关键规则具有对照与测试记录。</w:t>
      </w:r>
    </w:p>
    <w:p>
      <w:pPr>
        <w:pStyle w:val="ListBullet"/>
      </w:pPr>
      <w:r>
        <w:t>公司文字端可以独立完成查看、预览、移动、施放、反应和回合操作，不依赖另一块图形屏幕。</w:t>
      </w:r>
    </w:p>
    <w:p>
      <w:pPr>
        <w:pStyle w:val="ListBullet"/>
      </w:pPr>
      <w:r>
        <w:t>家中服务器能够保存完整游戏状态，重启、断线与重复请求不会丢失或重复结算行动。</w:t>
      </w:r>
    </w:p>
    <w:p>
      <w:pPr>
        <w:pStyle w:val="ListBullet"/>
      </w:pPr>
      <w:r>
        <w:t>一轮战役具有可辨认的成长与难度节奏，最终 Boss 可击败，通关结算后可以创建新的周目。</w:t>
      </w:r>
    </w:p>
    <w:p>
      <w:pPr>
        <w:pStyle w:val="ListBullet"/>
      </w:pPr>
      <w:r>
        <w:t>新周目、战斗重试、营地恢复与奖励领取的边界明确，没有反复领取奖励或意外继承资源的问题。</w:t>
      </w:r>
    </w:p>
    <w:p>
      <w:pPr>
        <w:pStyle w:val="ListBullet"/>
      </w:pPr>
      <w:r>
        <w:t>完成三次完整试玩，主要战斗流程无阻断问题；尚存差异有明确说明。</w:t>
      </w:r>
    </w:p>
    <w:p>
      <w:pPr>
        <w:pStyle w:val="ListBullet"/>
      </w:pPr>
      <w:r>
        <w:t>提供启动、连接、更新、备份与恢复说明，实际完成一次备份恢复验证。</w:t>
      </w:r>
    </w:p>
    <w:p>
      <w:pPr>
        <w:pStyle w:val="Heading1"/>
      </w:pPr>
      <w:r>
        <w:t>12 风险与开发前定稿事项</w:t>
      </w:r>
    </w:p>
    <w:p>
      <w:pPr>
        <w:pStyle w:val="Heading2"/>
      </w:pPr>
      <w:r>
        <w:t>12 1 主要风险与处理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542"/>
        <w:gridCol w:w="2745"/>
        <w:gridCol w:w="4880"/>
      </w:tblGrid>
      <w:tr>
        <w:trPr>
          <w:cantSplit/>
          <w:tblHeader/>
        </w:trPr>
        <w:tc>
          <w:tcPr>
            <w:tcW w:type="dxa" w:w="2542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745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对项目的影响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BG3 规则例外不断增加</w:t>
            </w:r>
          </w:p>
        </w:tc>
        <w:tc>
          <w:tcPr>
            <w:tcW w:type="dxa" w:w="2745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核心迟迟不能稳定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冻结版本与能力清单，新增行为先补对照条目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文字信息不足或过多</w:t>
            </w:r>
          </w:p>
        </w:tc>
        <w:tc>
          <w:tcPr>
            <w:tcW w:type="dxa" w:w="274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玩家无法判断位置，或操作成本过高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提供精确查询与简短摘要，用可玩切片验证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固定成长缺少变化</w:t>
            </w:r>
          </w:p>
        </w:tc>
        <w:tc>
          <w:tcPr>
            <w:tcW w:type="dxa" w:w="274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新周目没有重玩动力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强化职业组合 装备与遭遇差异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随机奖励与队伍不匹配</w:t>
            </w:r>
          </w:p>
        </w:tc>
        <w:tc>
          <w:tcPr>
            <w:tcW w:type="dxa" w:w="274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成长依赖运气，职业体验断档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定向商店 精英可选奖励与适用性检查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内容量过大</w:t>
            </w:r>
          </w:p>
        </w:tc>
        <w:tc>
          <w:tcPr>
            <w:tcW w:type="dxa" w:w="274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五小时战役制作时间失控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地图模板复用，效果组件复用，优先完成主流程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公司端或家中网络不适配</w:t>
            </w:r>
          </w:p>
        </w:tc>
        <w:tc>
          <w:tcPr>
            <w:tcW w:type="dxa" w:w="2745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规则做好却无法按场景使用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在 M2 前验证实际连接与客户端运行方式</w:t>
            </w:r>
          </w:p>
        </w:tc>
      </w:tr>
      <w:tr>
        <w:trPr>
          <w:cantSplit/>
        </w:trPr>
        <w:tc>
          <w:tcPr>
            <w:tcW w:type="dxa" w:w="2542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规则更新破坏旧存档</w:t>
            </w:r>
          </w:p>
        </w:tc>
        <w:tc>
          <w:tcPr>
            <w:tcW w:type="dxa" w:w="2745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中途进度无法继续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固定内容版本，升级前备份并验证恢复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12 2 需要在 M0 定稿的项目</w:t>
      </w:r>
    </w:p>
    <w:p>
      <w:r>
        <w:t>这些事项已有建议值，可以继续设计和开发准备，不需要重新讨论已确定的产品目标。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237"/>
        <w:gridCol w:w="3050"/>
        <w:gridCol w:w="4880"/>
      </w:tblGrid>
      <w:tr>
        <w:trPr>
          <w:cantSplit/>
          <w:tblHeader/>
        </w:trPr>
        <w:tc>
          <w:tcPr>
            <w:tcW w:type="dxa" w:w="2237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5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当前建议</w:t>
            </w:r>
          </w:p>
        </w:tc>
        <w:tc>
          <w:tcPr>
            <w:tcW w:type="dxa" w:w="4880"/>
            <w:vAlign w:val="center"/>
            <w:shd w:fill="243A4B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定稿产物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六职业名单与亚职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采用第 3 节的六模板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八级成长表与起始装备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参考规则版本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BG3 固定版本，平衡难度方向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规则对照与差异清单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法术与装备范围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使用第 9 节的内容预算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能力清单 取得来源与触发说明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新周目与失败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新周目重置成长，团灭重试本场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状态转换与快照规范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网络与客户端</w:t>
            </w:r>
          </w:p>
        </w:tc>
        <w:tc>
          <w:tcPr>
            <w:tcW w:type="dxa" w:w="305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结合 ThiefBook 实际环境</w:t>
            </w:r>
          </w:p>
        </w:tc>
        <w:tc>
          <w:tcPr>
            <w:tcW w:type="dxa" w:w="4880"/>
            <w:vAlign w:val="center"/>
            <w:shd w:fill="FFFFFF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连接方式 启动方式与独立配置</w:t>
            </w:r>
          </w:p>
        </w:tc>
      </w:tr>
      <w:tr>
        <w:trPr>
          <w:cantSplit/>
        </w:trPr>
        <w:tc>
          <w:tcPr>
            <w:tcW w:type="dxa" w:w="2237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难度与用时</w:t>
            </w:r>
          </w:p>
        </w:tc>
        <w:tc>
          <w:tcPr>
            <w:tcW w:type="dxa" w:w="305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20 场，五小时目标</w:t>
            </w:r>
          </w:p>
        </w:tc>
        <w:tc>
          <w:tcPr>
            <w:tcW w:type="dxa" w:w="4880"/>
            <w:vAlign w:val="center"/>
            <w:shd w:fill="F3F6F8"/>
          </w:tcPr>
          <w:p>
            <w:pPr>
              <w:keepNext w:val="0"/>
              <w:spacing w:after="20" w:before="20" w:line="29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第一轮试玩记录与调整结果</w:t>
            </w:r>
          </w:p>
        </w:tc>
      </w:tr>
    </w:tbl>
    <w:p>
      <w:pPr>
        <w:spacing w:after="60" w:before="0" w:line="240" w:lineRule="auto"/>
      </w:pPr>
      <w:r>
        <w:rPr>
          <w:sz w:val="6"/>
        </w:rPr>
      </w:r>
    </w:p>
    <w:p>
      <w:pPr>
        <w:pStyle w:val="Heading2"/>
      </w:pPr>
      <w:r>
        <w:t>12 3 规则资料与原创内容</w:t>
      </w:r>
    </w:p>
    <w:p>
      <w:r>
        <w:t>SRD 5.1 及其许可说明可以支持开放基础规则的使用；使用时保留要求的署名。SRD 并不开放全部 D&amp;D 或 BG3 内容。项目的世界、角色、关卡叙述、装备描述和文案采用原创内容；每个规则与数据条目保留来源记录，方便以后核对公开分发范围。[S1]</w:t>
      </w:r>
    </w:p>
    <w:p>
      <w:pPr>
        <w:pStyle w:val="Heading1"/>
      </w:pPr>
      <w:r>
        <w:t>附录 参考资料</w:t>
      </w:r>
    </w:p>
    <w:p>
      <w:r>
        <w:t>下列资料用于核实开放规则与技术基础。具体职业成长、BG3 差异和 Boss 数值仍由规则对照表及试玩记录定稿。资料查阅日期为 2026 年 10 月 11 日。</w:t>
      </w:r>
    </w:p>
    <w:p>
      <w:pPr>
        <w:pStyle w:val="ListBullet"/>
      </w:pPr>
      <w:r>
        <w:t>[S1] Wizards of the Coast　System Reference Document。包含 SRD 5.1 下载入口与 Creative Commons 许可说明。https://www.dndbeyond.com/srd</w:t>
      </w:r>
    </w:p>
    <w:p>
      <w:pPr>
        <w:pStyle w:val="ListBullet"/>
      </w:pPr>
      <w:r>
        <w:t>[S2] FastAPI　Features。用于数据模型校验、OpenAPI 与接口文档能力参考。https://fastapi.tiangolo.com/features/</w:t>
      </w:r>
    </w:p>
    <w:p>
      <w:pPr>
        <w:pStyle w:val="ListBullet"/>
      </w:pPr>
      <w:r>
        <w:t>[S3] Python Documentation　sqlite3。用于事务控制与备份接口参考。https://docs.python.org/3/library/sqlite3.html</w:t>
      </w:r>
    </w:p>
    <w:p>
      <w:pPr>
        <w:pStyle w:val="ListBullet"/>
      </w:pPr>
      <w:r>
        <w:t>[S4] Cloudflare Docs　Routing。用于应用地址与本地服务的 Tunnel 路由参考。https://developers.cloudflare.com/tunnel/concepts/routing/</w:t>
      </w:r>
    </w:p>
    <w:sectPr w:rsidR="00FC693F" w:rsidRPr="0006063C" w:rsidSect="00034616">
      <w:footerReference w:type="default" r:id="rId9"/>
      <w:pgSz w:w="12240" w:h="15840"/>
      <w:pgMar w:top="1008" w:right="1037" w:bottom="965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12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40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4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50" w:lineRule="exact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50" w:lineRule="exact" w:after="100"/>
      <w:ind w:left="245" w:hanging="173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50" w:lineRule="exact" w:after="100"/>
      <w:ind w:left="245" w:hanging="173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四人小队终端战术游戏首版计划书</dc:title>
  <dc:subject>四人小队 八级上限 固定职业成长 纯文字终端 五小时战役</dc:subject>
  <dc:creator/>
  <cp:keywords>游戏企划,战术RPG,终端,开发计划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