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BB9B8" w14:textId="2E6D4532" w:rsidR="002B59CF" w:rsidRDefault="007A7151" w:rsidP="002B59CF">
      <w:pPr>
        <w:pStyle w:val="Title"/>
        <w:rPr>
          <w:lang w:val="en-US"/>
        </w:rPr>
      </w:pPr>
      <w:r>
        <w:rPr>
          <w:lang w:val="en-US"/>
        </w:rPr>
        <w:t xml:space="preserve">Security &amp; Privacy: </w:t>
      </w:r>
      <w:r w:rsidR="00C46EF6">
        <w:rPr>
          <w:lang w:val="en-US"/>
        </w:rPr>
        <w:t xml:space="preserve"> GLM</w:t>
      </w:r>
    </w:p>
    <w:p w14:paraId="6DBD7A51" w14:textId="13DD58FC" w:rsidR="00632EB9" w:rsidRDefault="00632EB9" w:rsidP="002336BA">
      <w:pPr>
        <w:spacing w:line="360" w:lineRule="auto"/>
        <w:jc w:val="both"/>
        <w:rPr>
          <w:lang w:val="en-US"/>
        </w:rPr>
      </w:pPr>
    </w:p>
    <w:tbl>
      <w:tblPr>
        <w:tblStyle w:val="PlainTable1"/>
        <w:tblW w:w="9110" w:type="dxa"/>
        <w:tblLook w:val="0420" w:firstRow="1" w:lastRow="0" w:firstColumn="0" w:lastColumn="0" w:noHBand="0" w:noVBand="1"/>
      </w:tblPr>
      <w:tblGrid>
        <w:gridCol w:w="1337"/>
        <w:gridCol w:w="1871"/>
        <w:gridCol w:w="3855"/>
        <w:gridCol w:w="2047"/>
      </w:tblGrid>
      <w:tr w:rsidR="006960E3" w:rsidRPr="006960E3" w14:paraId="1724D035" w14:textId="77777777" w:rsidTr="00FC0AAE">
        <w:trPr>
          <w:cnfStyle w:val="100000000000" w:firstRow="1" w:lastRow="0" w:firstColumn="0" w:lastColumn="0" w:oddVBand="0" w:evenVBand="0" w:oddHBand="0" w:evenHBand="0" w:firstRowFirstColumn="0" w:firstRowLastColumn="0" w:lastRowFirstColumn="0" w:lastRowLastColumn="0"/>
        </w:trPr>
        <w:tc>
          <w:tcPr>
            <w:tcW w:w="1337" w:type="dxa"/>
          </w:tcPr>
          <w:p w14:paraId="3724EA03" w14:textId="77777777" w:rsidR="006960E3" w:rsidRPr="006960E3" w:rsidRDefault="006960E3" w:rsidP="006960E3">
            <w:pPr>
              <w:rPr>
                <w:lang w:eastAsia="en-US"/>
              </w:rPr>
            </w:pPr>
            <w:r w:rsidRPr="006960E3">
              <w:rPr>
                <w:lang w:eastAsia="en-US"/>
              </w:rPr>
              <w:t>Date</w:t>
            </w:r>
          </w:p>
        </w:tc>
        <w:tc>
          <w:tcPr>
            <w:tcW w:w="1871" w:type="dxa"/>
          </w:tcPr>
          <w:p w14:paraId="1E325886" w14:textId="77777777" w:rsidR="006960E3" w:rsidRPr="006960E3" w:rsidRDefault="006960E3" w:rsidP="006960E3">
            <w:pPr>
              <w:rPr>
                <w:lang w:eastAsia="en-US"/>
              </w:rPr>
            </w:pPr>
            <w:r w:rsidRPr="006960E3">
              <w:rPr>
                <w:lang w:eastAsia="en-US"/>
              </w:rPr>
              <w:t>Authors</w:t>
            </w:r>
          </w:p>
        </w:tc>
        <w:tc>
          <w:tcPr>
            <w:tcW w:w="3855" w:type="dxa"/>
          </w:tcPr>
          <w:p w14:paraId="0C7AC195" w14:textId="77777777" w:rsidR="006960E3" w:rsidRPr="006960E3" w:rsidRDefault="006960E3" w:rsidP="006960E3">
            <w:pPr>
              <w:rPr>
                <w:lang w:eastAsia="en-US"/>
              </w:rPr>
            </w:pPr>
            <w:r w:rsidRPr="006960E3">
              <w:rPr>
                <w:lang w:eastAsia="en-US"/>
              </w:rPr>
              <w:t>Description</w:t>
            </w:r>
          </w:p>
        </w:tc>
        <w:tc>
          <w:tcPr>
            <w:tcW w:w="2047" w:type="dxa"/>
          </w:tcPr>
          <w:p w14:paraId="5C612DBF" w14:textId="77777777" w:rsidR="006960E3" w:rsidRPr="006960E3" w:rsidRDefault="006960E3" w:rsidP="006960E3">
            <w:pPr>
              <w:rPr>
                <w:lang w:eastAsia="en-US"/>
              </w:rPr>
            </w:pPr>
            <w:r w:rsidRPr="006960E3">
              <w:rPr>
                <w:lang w:eastAsia="en-US"/>
              </w:rPr>
              <w:t>version</w:t>
            </w:r>
          </w:p>
        </w:tc>
      </w:tr>
      <w:tr w:rsidR="006960E3" w:rsidRPr="006960E3" w14:paraId="2C04F202" w14:textId="77777777" w:rsidTr="00FC0AAE">
        <w:trPr>
          <w:cnfStyle w:val="000000100000" w:firstRow="0" w:lastRow="0" w:firstColumn="0" w:lastColumn="0" w:oddVBand="0" w:evenVBand="0" w:oddHBand="1" w:evenHBand="0" w:firstRowFirstColumn="0" w:firstRowLastColumn="0" w:lastRowFirstColumn="0" w:lastRowLastColumn="0"/>
        </w:trPr>
        <w:tc>
          <w:tcPr>
            <w:tcW w:w="1337" w:type="dxa"/>
          </w:tcPr>
          <w:p w14:paraId="7A54303B" w14:textId="260F25BD" w:rsidR="006960E3" w:rsidRPr="006960E3" w:rsidRDefault="00C46EF6" w:rsidP="006960E3">
            <w:pPr>
              <w:rPr>
                <w:lang w:eastAsia="en-US"/>
              </w:rPr>
            </w:pPr>
            <w:r>
              <w:rPr>
                <w:lang w:eastAsia="en-US"/>
              </w:rPr>
              <w:t>01</w:t>
            </w:r>
            <w:r w:rsidR="006960E3" w:rsidRPr="006960E3">
              <w:rPr>
                <w:lang w:eastAsia="en-US"/>
              </w:rPr>
              <w:t>-0</w:t>
            </w:r>
            <w:r>
              <w:rPr>
                <w:lang w:eastAsia="en-US"/>
              </w:rPr>
              <w:t>1</w:t>
            </w:r>
            <w:r w:rsidR="006960E3" w:rsidRPr="006960E3">
              <w:rPr>
                <w:lang w:eastAsia="en-US"/>
              </w:rPr>
              <w:t>-202</w:t>
            </w:r>
            <w:r>
              <w:rPr>
                <w:lang w:eastAsia="en-US"/>
              </w:rPr>
              <w:t>5</w:t>
            </w:r>
          </w:p>
        </w:tc>
        <w:tc>
          <w:tcPr>
            <w:tcW w:w="1871" w:type="dxa"/>
          </w:tcPr>
          <w:p w14:paraId="0ACB435E" w14:textId="562D7532" w:rsidR="006960E3" w:rsidRPr="006960E3" w:rsidRDefault="00C46EF6" w:rsidP="006960E3">
            <w:pPr>
              <w:rPr>
                <w:lang w:val="nl-NL" w:eastAsia="en-US"/>
              </w:rPr>
            </w:pPr>
            <w:r>
              <w:rPr>
                <w:lang w:val="nl-NL" w:eastAsia="en-US"/>
              </w:rPr>
              <w:t xml:space="preserve">B. van Beusekom, H. </w:t>
            </w:r>
            <w:proofErr w:type="spellStart"/>
            <w:r>
              <w:rPr>
                <w:lang w:val="nl-NL" w:eastAsia="en-US"/>
              </w:rPr>
              <w:t>Alradhi</w:t>
            </w:r>
            <w:proofErr w:type="spellEnd"/>
            <w:r>
              <w:rPr>
                <w:lang w:val="nl-NL" w:eastAsia="en-US"/>
              </w:rPr>
              <w:t>, F. Martin</w:t>
            </w:r>
          </w:p>
        </w:tc>
        <w:tc>
          <w:tcPr>
            <w:tcW w:w="3855" w:type="dxa"/>
          </w:tcPr>
          <w:p w14:paraId="32E43169" w14:textId="029D6079" w:rsidR="006960E3" w:rsidRPr="006960E3" w:rsidRDefault="006960E3" w:rsidP="006960E3">
            <w:pPr>
              <w:rPr>
                <w:lang w:eastAsia="en-US"/>
              </w:rPr>
            </w:pPr>
            <w:r>
              <w:rPr>
                <w:lang w:eastAsia="en-US"/>
              </w:rPr>
              <w:t>Initial version</w:t>
            </w:r>
          </w:p>
        </w:tc>
        <w:tc>
          <w:tcPr>
            <w:tcW w:w="2047" w:type="dxa"/>
          </w:tcPr>
          <w:p w14:paraId="77484ED3" w14:textId="5FB0E46D" w:rsidR="006960E3" w:rsidRPr="006960E3" w:rsidRDefault="006960E3" w:rsidP="006960E3">
            <w:pPr>
              <w:rPr>
                <w:lang w:eastAsia="en-US"/>
              </w:rPr>
            </w:pPr>
            <w:r>
              <w:rPr>
                <w:lang w:eastAsia="en-US"/>
              </w:rPr>
              <w:t>0.1</w:t>
            </w:r>
          </w:p>
        </w:tc>
      </w:tr>
    </w:tbl>
    <w:p w14:paraId="36C8D5BC" w14:textId="77777777" w:rsidR="002601E7" w:rsidRDefault="002601E7" w:rsidP="002336BA">
      <w:pPr>
        <w:spacing w:line="360" w:lineRule="auto"/>
        <w:jc w:val="both"/>
        <w:rPr>
          <w:lang w:val="en-US"/>
        </w:rPr>
      </w:pPr>
    </w:p>
    <w:p w14:paraId="23C11C89" w14:textId="746D5DC3" w:rsidR="001E2AFC" w:rsidRPr="0099118F" w:rsidRDefault="001E2AFC" w:rsidP="002336BA">
      <w:pPr>
        <w:pStyle w:val="Heading1"/>
        <w:spacing w:line="360" w:lineRule="auto"/>
        <w:jc w:val="both"/>
        <w:rPr>
          <w:lang w:val="en-US"/>
        </w:rPr>
      </w:pPr>
      <w:r w:rsidRPr="0099118F">
        <w:rPr>
          <w:lang w:val="en-US"/>
        </w:rPr>
        <w:t>Introduction</w:t>
      </w:r>
    </w:p>
    <w:p w14:paraId="67FE2FA8" w14:textId="363AFC18" w:rsidR="003D1B28" w:rsidRDefault="00157302" w:rsidP="002336BA">
      <w:pPr>
        <w:keepNext/>
        <w:spacing w:line="360" w:lineRule="auto"/>
        <w:jc w:val="both"/>
        <w:rPr>
          <w:lang w:val="en-US"/>
        </w:rPr>
      </w:pPr>
      <w:r>
        <w:rPr>
          <w:lang w:val="en-US"/>
        </w:rPr>
        <w:t xml:space="preserve">This document is intended to </w:t>
      </w:r>
      <w:r w:rsidR="00443B85">
        <w:rPr>
          <w:lang w:val="en-US"/>
        </w:rPr>
        <w:t>assess</w:t>
      </w:r>
      <w:r>
        <w:rPr>
          <w:lang w:val="en-US"/>
        </w:rPr>
        <w:t xml:space="preserve"> the risk of using the </w:t>
      </w:r>
      <w:r w:rsidR="00C46EF6">
        <w:rPr>
          <w:lang w:val="en-US"/>
        </w:rPr>
        <w:t>Generalized Linear Models</w:t>
      </w:r>
      <w:r>
        <w:rPr>
          <w:lang w:val="en-US"/>
        </w:rPr>
        <w:t xml:space="preserve"> </w:t>
      </w:r>
      <w:r w:rsidR="00BC197E">
        <w:rPr>
          <w:lang w:val="en-US"/>
        </w:rPr>
        <w:t>algorithm</w:t>
      </w:r>
      <w:r>
        <w:rPr>
          <w:lang w:val="en-US"/>
        </w:rPr>
        <w:t xml:space="preserve">. </w:t>
      </w:r>
      <w:r w:rsidR="0033440B">
        <w:rPr>
          <w:lang w:val="en-US"/>
        </w:rPr>
        <w:t xml:space="preserve"> The document </w:t>
      </w:r>
      <w:r w:rsidR="007B06DA">
        <w:rPr>
          <w:lang w:val="en-US"/>
        </w:rPr>
        <w:t xml:space="preserve">is modelled after the guidelines for describing risks for a federated </w:t>
      </w:r>
      <w:r w:rsidR="009C0F98">
        <w:rPr>
          <w:lang w:val="en-US"/>
        </w:rPr>
        <w:t xml:space="preserve">learning algorithm as described in the vantage6 Security &amp; Privacy document </w:t>
      </w:r>
      <w:r w:rsidR="009C0F98" w:rsidRPr="003F05B3">
        <w:rPr>
          <w:b/>
          <w:bCs/>
          <w:lang w:val="en-US"/>
        </w:rPr>
        <w:t>[</w:t>
      </w:r>
      <w:r w:rsidR="00FD046F">
        <w:rPr>
          <w:b/>
          <w:bCs/>
          <w:lang w:val="en-US"/>
        </w:rPr>
        <w:t>1</w:t>
      </w:r>
      <w:r w:rsidR="009C0F98" w:rsidRPr="003F05B3">
        <w:rPr>
          <w:b/>
          <w:bCs/>
          <w:lang w:val="en-US"/>
        </w:rPr>
        <w:t>]</w:t>
      </w:r>
      <w:r w:rsidR="009C0F98">
        <w:rPr>
          <w:lang w:val="en-US"/>
        </w:rPr>
        <w:t>.</w:t>
      </w:r>
    </w:p>
    <w:p w14:paraId="6666BEAD" w14:textId="256CA81A" w:rsidR="00C64750" w:rsidRDefault="00161C12" w:rsidP="002336BA">
      <w:pPr>
        <w:keepNext/>
        <w:spacing w:line="360" w:lineRule="auto"/>
        <w:jc w:val="both"/>
        <w:rPr>
          <w:lang w:val="en-US"/>
        </w:rPr>
      </w:pPr>
      <w:r>
        <w:rPr>
          <w:lang w:val="en-US"/>
        </w:rPr>
        <w:t xml:space="preserve">The first section explains how the algorithm </w:t>
      </w:r>
      <w:r w:rsidR="00C46EF6">
        <w:rPr>
          <w:lang w:val="en-US"/>
        </w:rPr>
        <w:t>works,</w:t>
      </w:r>
      <w:r w:rsidR="00C43AD1">
        <w:rPr>
          <w:lang w:val="en-US"/>
        </w:rPr>
        <w:t xml:space="preserve"> and which data is shared between the parties. Note that we only discuss data that </w:t>
      </w:r>
      <w:r w:rsidR="00C272B4">
        <w:rPr>
          <w:lang w:val="en-US"/>
        </w:rPr>
        <w:t xml:space="preserve">originates from the privacy sensitive database and not the data that is used </w:t>
      </w:r>
      <w:r w:rsidR="00133CA2">
        <w:rPr>
          <w:lang w:val="en-US"/>
        </w:rPr>
        <w:t xml:space="preserve">by the </w:t>
      </w:r>
      <w:r w:rsidR="008C07FB">
        <w:rPr>
          <w:lang w:val="en-US"/>
        </w:rPr>
        <w:t>vantage6 infrastructure</w:t>
      </w:r>
      <w:r w:rsidR="00133CA2">
        <w:rPr>
          <w:lang w:val="en-US"/>
        </w:rPr>
        <w:t xml:space="preserve">. </w:t>
      </w:r>
      <w:r w:rsidR="00104FE1">
        <w:rPr>
          <w:lang w:val="en-US"/>
        </w:rPr>
        <w:t>In the second part</w:t>
      </w:r>
      <w:r w:rsidR="0041278C">
        <w:rPr>
          <w:lang w:val="en-US"/>
        </w:rPr>
        <w:t>, we discuss which</w:t>
      </w:r>
      <w:r w:rsidR="00104FE1">
        <w:rPr>
          <w:lang w:val="en-US"/>
        </w:rPr>
        <w:t xml:space="preserve"> known federated learning vulnerabilities app</w:t>
      </w:r>
      <w:r w:rsidR="0041278C">
        <w:rPr>
          <w:lang w:val="en-US"/>
        </w:rPr>
        <w:t>ly</w:t>
      </w:r>
      <w:r w:rsidR="00104FE1">
        <w:rPr>
          <w:lang w:val="en-US"/>
        </w:rPr>
        <w:t xml:space="preserve"> to this </w:t>
      </w:r>
      <w:r w:rsidR="00C46EF6">
        <w:rPr>
          <w:lang w:val="en-US"/>
        </w:rPr>
        <w:t>algorithm.</w:t>
      </w:r>
      <w:r w:rsidR="00104FE1">
        <w:rPr>
          <w:lang w:val="en-US"/>
        </w:rPr>
        <w:t xml:space="preserve"> Finally</w:t>
      </w:r>
      <w:r w:rsidR="0041278C">
        <w:rPr>
          <w:lang w:val="en-US"/>
        </w:rPr>
        <w:t>,</w:t>
      </w:r>
      <w:r w:rsidR="00104FE1">
        <w:rPr>
          <w:lang w:val="en-US"/>
        </w:rPr>
        <w:t xml:space="preserve"> we discuss </w:t>
      </w:r>
      <w:r w:rsidR="00496BCC">
        <w:rPr>
          <w:lang w:val="en-US"/>
        </w:rPr>
        <w:t xml:space="preserve">how these vulnerabilities may be </w:t>
      </w:r>
      <w:r w:rsidR="00104FE1">
        <w:rPr>
          <w:lang w:val="en-US"/>
        </w:rPr>
        <w:t>mitigat</w:t>
      </w:r>
      <w:r w:rsidR="00496BCC">
        <w:rPr>
          <w:lang w:val="en-US"/>
        </w:rPr>
        <w:t>ed</w:t>
      </w:r>
      <w:r w:rsidR="000C4795">
        <w:rPr>
          <w:lang w:val="en-US"/>
        </w:rPr>
        <w:t>.</w:t>
      </w:r>
    </w:p>
    <w:p w14:paraId="1985AE74" w14:textId="7159D685" w:rsidR="000F0BBF" w:rsidRPr="0099118F" w:rsidRDefault="008E7207" w:rsidP="002336BA">
      <w:pPr>
        <w:pStyle w:val="Heading1"/>
        <w:spacing w:line="360" w:lineRule="auto"/>
        <w:jc w:val="both"/>
        <w:rPr>
          <w:lang w:val="en-US"/>
        </w:rPr>
      </w:pPr>
      <w:r>
        <w:rPr>
          <w:lang w:val="en-US"/>
        </w:rPr>
        <w:t>Algorithm description</w:t>
      </w:r>
    </w:p>
    <w:p w14:paraId="60E92A89" w14:textId="41D8FDB5" w:rsidR="001F49BD" w:rsidRDefault="00C46EF6" w:rsidP="002336BA">
      <w:pPr>
        <w:spacing w:line="360" w:lineRule="auto"/>
        <w:jc w:val="both"/>
        <w:rPr>
          <w:lang w:val="en-US"/>
        </w:rPr>
      </w:pPr>
      <w:r w:rsidRPr="00C46EF6">
        <w:t>The General Linear Model (GLM) is a statistical framework used to understand the relationship between multiple predictor variables and a continuous outcome variable by fitting a linear equation to the observed data</w:t>
      </w:r>
      <w:r w:rsidR="001F49BD" w:rsidRPr="001F49BD">
        <w:rPr>
          <w:lang w:val="en-US"/>
        </w:rPr>
        <w:t xml:space="preserve">. </w:t>
      </w:r>
      <w:r w:rsidR="009B05AA">
        <w:rPr>
          <w:lang w:val="en-US"/>
        </w:rPr>
        <w:t xml:space="preserve">The following sections give a </w:t>
      </w:r>
      <w:proofErr w:type="gramStart"/>
      <w:r w:rsidR="009B05AA">
        <w:rPr>
          <w:lang w:val="en-US"/>
        </w:rPr>
        <w:t>high level</w:t>
      </w:r>
      <w:proofErr w:type="gramEnd"/>
      <w:r w:rsidR="009B05AA">
        <w:rPr>
          <w:lang w:val="en-US"/>
        </w:rPr>
        <w:t xml:space="preserve"> overview of algorithm, for more (mathematical) details please refer to </w:t>
      </w:r>
      <w:r w:rsidR="009B05AA" w:rsidRPr="009B05AA">
        <w:rPr>
          <w:b/>
          <w:bCs/>
          <w:lang w:val="en-US"/>
        </w:rPr>
        <w:t>[1]</w:t>
      </w:r>
      <w:r w:rsidR="009B05AA">
        <w:rPr>
          <w:lang w:val="en-US"/>
        </w:rPr>
        <w:t>.</w:t>
      </w:r>
    </w:p>
    <w:p w14:paraId="38F79783" w14:textId="11258EA0" w:rsidR="00B15103" w:rsidRDefault="004B147B" w:rsidP="002336BA">
      <w:pPr>
        <w:spacing w:line="360" w:lineRule="auto"/>
        <w:jc w:val="both"/>
        <w:rPr>
          <w:lang w:val="en-US"/>
        </w:rPr>
      </w:pPr>
      <w:r>
        <w:rPr>
          <w:lang w:val="en-US"/>
        </w:rPr>
        <w:t xml:space="preserve">There are </w:t>
      </w:r>
      <w:r w:rsidR="00496BCC">
        <w:rPr>
          <w:lang w:val="en-US"/>
        </w:rPr>
        <w:t>four</w:t>
      </w:r>
      <w:r>
        <w:rPr>
          <w:lang w:val="en-US"/>
        </w:rPr>
        <w:t xml:space="preserve"> types of parties</w:t>
      </w:r>
      <w:r w:rsidR="0045497A">
        <w:rPr>
          <w:lang w:val="en-US"/>
        </w:rPr>
        <w:t xml:space="preserve"> involved in the </w:t>
      </w:r>
      <w:r w:rsidR="00C46EF6">
        <w:rPr>
          <w:lang w:val="en-US"/>
        </w:rPr>
        <w:t>algorithm: (</w:t>
      </w:r>
      <w:r w:rsidR="00035C85">
        <w:rPr>
          <w:lang w:val="en-US"/>
        </w:rPr>
        <w:t>1</w:t>
      </w:r>
      <w:r w:rsidR="00A35300">
        <w:rPr>
          <w:lang w:val="en-US"/>
        </w:rPr>
        <w:t>)</w:t>
      </w:r>
      <w:r w:rsidR="00035C85">
        <w:rPr>
          <w:lang w:val="en-US"/>
        </w:rPr>
        <w:t xml:space="preserve"> The </w:t>
      </w:r>
      <w:r w:rsidR="00C46EF6">
        <w:rPr>
          <w:lang w:val="en-US"/>
        </w:rPr>
        <w:t>aggregator, (</w:t>
      </w:r>
      <w:r w:rsidR="00E93C11">
        <w:rPr>
          <w:lang w:val="en-US"/>
        </w:rPr>
        <w:t xml:space="preserve">2) </w:t>
      </w:r>
      <w:r w:rsidR="00A53BBF">
        <w:rPr>
          <w:lang w:val="en-US"/>
        </w:rPr>
        <w:t>the data</w:t>
      </w:r>
      <w:r w:rsidR="00A93DAF">
        <w:rPr>
          <w:lang w:val="en-US"/>
        </w:rPr>
        <w:t xml:space="preserve"> </w:t>
      </w:r>
      <w:r w:rsidR="00A53BBF">
        <w:rPr>
          <w:lang w:val="en-US"/>
        </w:rPr>
        <w:t xml:space="preserve">stations, </w:t>
      </w:r>
      <w:r w:rsidR="00A35300">
        <w:rPr>
          <w:lang w:val="en-US"/>
        </w:rPr>
        <w:t xml:space="preserve">(3) </w:t>
      </w:r>
      <w:r w:rsidR="00A53BBF">
        <w:rPr>
          <w:lang w:val="en-US"/>
        </w:rPr>
        <w:t xml:space="preserve">the </w:t>
      </w:r>
      <w:r w:rsidR="00A35300">
        <w:rPr>
          <w:lang w:val="en-US"/>
        </w:rPr>
        <w:t>client</w:t>
      </w:r>
      <w:r w:rsidR="00035C85">
        <w:rPr>
          <w:lang w:val="en-US"/>
        </w:rPr>
        <w:t xml:space="preserve"> </w:t>
      </w:r>
      <w:r w:rsidR="006662DE">
        <w:rPr>
          <w:lang w:val="en-US"/>
        </w:rPr>
        <w:t xml:space="preserve">and </w:t>
      </w:r>
      <w:r w:rsidR="00A35300">
        <w:rPr>
          <w:lang w:val="en-US"/>
        </w:rPr>
        <w:t>(4)</w:t>
      </w:r>
      <w:r w:rsidR="006662DE">
        <w:rPr>
          <w:lang w:val="en-US"/>
        </w:rPr>
        <w:t xml:space="preserve"> the vantage6</w:t>
      </w:r>
      <w:r w:rsidR="00A35300">
        <w:rPr>
          <w:lang w:val="en-US"/>
        </w:rPr>
        <w:t xml:space="preserve"> server</w:t>
      </w:r>
      <w:r w:rsidR="00C64B9C">
        <w:rPr>
          <w:lang w:val="en-US"/>
        </w:rPr>
        <w:t xml:space="preserve"> </w:t>
      </w:r>
      <w:r w:rsidR="00E54700" w:rsidRPr="00C64B9C">
        <w:rPr>
          <w:b/>
          <w:bCs/>
          <w:lang w:val="en-US"/>
        </w:rPr>
        <w:t>[</w:t>
      </w:r>
      <w:r w:rsidR="009B05AA">
        <w:rPr>
          <w:b/>
          <w:bCs/>
          <w:lang w:val="en-US"/>
        </w:rPr>
        <w:t>2</w:t>
      </w:r>
      <w:r w:rsidR="00E54700" w:rsidRPr="00C64B9C">
        <w:rPr>
          <w:b/>
          <w:bCs/>
          <w:lang w:val="en-US"/>
        </w:rPr>
        <w:t>]</w:t>
      </w:r>
      <w:r w:rsidR="00A35300" w:rsidRPr="0099118F">
        <w:rPr>
          <w:lang w:val="en-US"/>
        </w:rPr>
        <w:t>.</w:t>
      </w:r>
      <w:r w:rsidR="00D019F5">
        <w:rPr>
          <w:lang w:val="en-US"/>
        </w:rPr>
        <w:t xml:space="preserve"> </w:t>
      </w:r>
      <w:r w:rsidR="004B2FF8">
        <w:rPr>
          <w:lang w:val="en-US"/>
        </w:rPr>
        <w:t xml:space="preserve">Figure 1 </w:t>
      </w:r>
      <w:r w:rsidR="007F4867">
        <w:rPr>
          <w:lang w:val="en-US"/>
        </w:rPr>
        <w:t xml:space="preserve">presents a </w:t>
      </w:r>
      <w:r w:rsidR="00C449EB">
        <w:rPr>
          <w:lang w:val="en-US"/>
        </w:rPr>
        <w:t>flow diagram which explains the different steps of the algorithm</w:t>
      </w:r>
      <w:r w:rsidR="007F4867">
        <w:rPr>
          <w:lang w:val="en-US"/>
        </w:rPr>
        <w:t>, which are then explained in the remainder of this section</w:t>
      </w:r>
      <w:r w:rsidR="00C449EB">
        <w:rPr>
          <w:lang w:val="en-US"/>
        </w:rPr>
        <w:t xml:space="preserve">. Note that </w:t>
      </w:r>
      <w:r w:rsidR="000B7F6E">
        <w:rPr>
          <w:lang w:val="en-US"/>
        </w:rPr>
        <w:t xml:space="preserve">the server is not displayed as it merely acts as a communication hub between </w:t>
      </w:r>
      <w:r w:rsidR="00A702E4">
        <w:rPr>
          <w:lang w:val="en-US"/>
        </w:rPr>
        <w:t>data station, aggregator and researcher</w:t>
      </w:r>
      <w:r w:rsidR="001F4C6B">
        <w:rPr>
          <w:lang w:val="en-US"/>
        </w:rPr>
        <w:t>.</w:t>
      </w:r>
    </w:p>
    <w:p w14:paraId="38BD8AEB" w14:textId="5F09C0FE" w:rsidR="00EF647F" w:rsidRDefault="00A702E4" w:rsidP="002336BA">
      <w:pPr>
        <w:spacing w:line="360" w:lineRule="auto"/>
        <w:jc w:val="both"/>
        <w:rPr>
          <w:lang w:val="en-US"/>
        </w:rPr>
      </w:pPr>
      <w:r>
        <w:rPr>
          <w:lang w:val="en-US"/>
        </w:rPr>
        <w:lastRenderedPageBreak/>
        <w:t xml:space="preserve"> </w:t>
      </w:r>
      <w:r w:rsidR="009B05AA">
        <w:rPr>
          <w:b/>
          <w:bCs/>
          <w:noProof/>
          <w:lang w:val="en-US"/>
        </w:rPr>
        <w:drawing>
          <wp:inline distT="0" distB="0" distL="0" distR="0" wp14:anchorId="04BAA192" wp14:editId="018178F3">
            <wp:extent cx="5706890" cy="5022063"/>
            <wp:effectExtent l="0" t="0" r="0" b="0"/>
            <wp:docPr id="2082501563" name="Picture 1" descr="A diagram of a data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01563" name="Picture 1" descr="A diagram of a data st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80566" cy="5086898"/>
                    </a:xfrm>
                    <a:prstGeom prst="rect">
                      <a:avLst/>
                    </a:prstGeom>
                  </pic:spPr>
                </pic:pic>
              </a:graphicData>
            </a:graphic>
          </wp:inline>
        </w:drawing>
      </w:r>
    </w:p>
    <w:p w14:paraId="127FC2DE" w14:textId="2B516B0B" w:rsidR="000A2454" w:rsidRPr="00B67E19" w:rsidRDefault="00B15103" w:rsidP="00B67E19">
      <w:pPr>
        <w:pStyle w:val="Caption"/>
        <w:keepNext/>
        <w:spacing w:line="360" w:lineRule="auto"/>
        <w:jc w:val="both"/>
        <w:rPr>
          <w:lang w:val="en-US"/>
        </w:rPr>
      </w:pPr>
      <w:r w:rsidRPr="00B67E19">
        <w:rPr>
          <w:lang w:val="en-US"/>
        </w:rPr>
        <w:t xml:space="preserve">Figure </w:t>
      </w:r>
      <w:r w:rsidRPr="00B67E19">
        <w:rPr>
          <w:lang w:val="en-US"/>
        </w:rPr>
        <w:fldChar w:fldCharType="begin"/>
      </w:r>
      <w:r w:rsidRPr="00B67E19">
        <w:rPr>
          <w:lang w:val="en-US"/>
        </w:rPr>
        <w:instrText xml:space="preserve"> SEQ Figure \* ARABIC </w:instrText>
      </w:r>
      <w:r w:rsidRPr="00B67E19">
        <w:rPr>
          <w:lang w:val="en-US"/>
        </w:rPr>
        <w:fldChar w:fldCharType="separate"/>
      </w:r>
      <w:r w:rsidR="00D03F30">
        <w:rPr>
          <w:noProof/>
          <w:lang w:val="en-US"/>
        </w:rPr>
        <w:t>1</w:t>
      </w:r>
      <w:r w:rsidRPr="00B67E19">
        <w:rPr>
          <w:lang w:val="en-US"/>
        </w:rPr>
        <w:fldChar w:fldCharType="end"/>
      </w:r>
      <w:r w:rsidRPr="00B67E19">
        <w:rPr>
          <w:lang w:val="en-US"/>
        </w:rPr>
        <w:t xml:space="preserve"> Schematic of the </w:t>
      </w:r>
      <w:r w:rsidR="009B05AA">
        <w:rPr>
          <w:lang w:val="en-US"/>
        </w:rPr>
        <w:t>GLM</w:t>
      </w:r>
      <w:r w:rsidRPr="00B67E19">
        <w:rPr>
          <w:lang w:val="en-US"/>
        </w:rPr>
        <w:t xml:space="preserve"> algorithm. For a full description of the steps, see </w:t>
      </w:r>
      <w:r w:rsidR="009A37D6" w:rsidRPr="00B67E19">
        <w:rPr>
          <w:lang w:val="en-US"/>
        </w:rPr>
        <w:t>section</w:t>
      </w:r>
      <w:r w:rsidRPr="00B67E19">
        <w:rPr>
          <w:lang w:val="en-US"/>
        </w:rPr>
        <w:t xml:space="preserve"> </w:t>
      </w:r>
      <w:r w:rsidR="00F13608" w:rsidRPr="00B67E19">
        <w:rPr>
          <w:lang w:val="en-US"/>
        </w:rPr>
        <w:t>‘</w:t>
      </w:r>
      <w:r w:rsidRPr="00B67E19">
        <w:rPr>
          <w:lang w:val="en-US"/>
        </w:rPr>
        <w:t xml:space="preserve">Algorithm </w:t>
      </w:r>
      <w:proofErr w:type="gramStart"/>
      <w:r w:rsidR="007474F1" w:rsidRPr="00B67E19">
        <w:rPr>
          <w:lang w:val="en-US"/>
        </w:rPr>
        <w:t>s</w:t>
      </w:r>
      <w:r w:rsidR="009A37D6" w:rsidRPr="00B67E19">
        <w:rPr>
          <w:lang w:val="en-US"/>
        </w:rPr>
        <w:t>teps</w:t>
      </w:r>
      <w:r w:rsidR="00F13608" w:rsidRPr="00B67E19">
        <w:rPr>
          <w:lang w:val="en-US"/>
        </w:rPr>
        <w:t>’</w:t>
      </w:r>
      <w:proofErr w:type="gramEnd"/>
      <w:r w:rsidRPr="00B67E19">
        <w:rPr>
          <w:lang w:val="en-US"/>
        </w:rPr>
        <w:t xml:space="preserve">. Note that all communication between these parties goes via </w:t>
      </w:r>
      <w:r w:rsidR="00F13608" w:rsidRPr="00B67E19">
        <w:rPr>
          <w:lang w:val="en-US"/>
        </w:rPr>
        <w:t>the</w:t>
      </w:r>
      <w:r w:rsidRPr="00B67E19">
        <w:rPr>
          <w:lang w:val="en-US"/>
        </w:rPr>
        <w:t xml:space="preserve"> Central Server</w:t>
      </w:r>
      <w:r w:rsidR="00F13608" w:rsidRPr="00B67E19">
        <w:rPr>
          <w:lang w:val="en-US"/>
        </w:rPr>
        <w:t>.</w:t>
      </w:r>
    </w:p>
    <w:p w14:paraId="281A8B7D" w14:textId="6AB11C9D" w:rsidR="001A70A2" w:rsidRPr="0099118F" w:rsidRDefault="001A70A2" w:rsidP="005F0A6D">
      <w:pPr>
        <w:pStyle w:val="Heading2"/>
        <w:rPr>
          <w:lang w:val="en-US"/>
        </w:rPr>
      </w:pPr>
      <w:r>
        <w:rPr>
          <w:lang w:val="en-US"/>
        </w:rPr>
        <w:t xml:space="preserve">Algorithm </w:t>
      </w:r>
      <w:r w:rsidR="007474F1">
        <w:rPr>
          <w:lang w:val="en-US"/>
        </w:rPr>
        <w:t>s</w:t>
      </w:r>
      <w:r w:rsidR="005F0A6D">
        <w:rPr>
          <w:lang w:val="en-US"/>
        </w:rPr>
        <w:t>teps</w:t>
      </w:r>
    </w:p>
    <w:p w14:paraId="1AC7CD35" w14:textId="16221D6B" w:rsidR="00F55B90" w:rsidRPr="00F55B90" w:rsidRDefault="006B74F0" w:rsidP="002336BA">
      <w:pPr>
        <w:spacing w:line="360" w:lineRule="auto"/>
        <w:jc w:val="both"/>
        <w:rPr>
          <w:lang w:val="en-US"/>
        </w:rPr>
      </w:pPr>
      <w:r>
        <w:rPr>
          <w:lang w:val="en-US"/>
        </w:rPr>
        <w:t xml:space="preserve">The different steps of the algorithm are shown in Figure 1. </w:t>
      </w:r>
    </w:p>
    <w:p w14:paraId="5FC80362" w14:textId="496F681C" w:rsidR="00C774F5" w:rsidRDefault="005F0A6D" w:rsidP="00C774F5">
      <w:pPr>
        <w:pStyle w:val="ListParagraph"/>
        <w:numPr>
          <w:ilvl w:val="0"/>
          <w:numId w:val="9"/>
        </w:numPr>
        <w:spacing w:line="360" w:lineRule="auto"/>
        <w:jc w:val="both"/>
        <w:rPr>
          <w:lang w:val="en-US"/>
        </w:rPr>
      </w:pPr>
      <w:r>
        <w:rPr>
          <w:lang w:val="en-US"/>
        </w:rPr>
        <w:t>User initiate</w:t>
      </w:r>
      <w:r w:rsidR="002F66A3">
        <w:rPr>
          <w:lang w:val="en-US"/>
        </w:rPr>
        <w:t>s</w:t>
      </w:r>
      <w:r>
        <w:rPr>
          <w:lang w:val="en-US"/>
        </w:rPr>
        <w:t xml:space="preserve"> the federated </w:t>
      </w:r>
      <w:r w:rsidR="009B05AA">
        <w:rPr>
          <w:lang w:val="en-US"/>
        </w:rPr>
        <w:t xml:space="preserve">GLM </w:t>
      </w:r>
      <w:r>
        <w:rPr>
          <w:lang w:val="en-US"/>
        </w:rPr>
        <w:t>analysis</w:t>
      </w:r>
      <w:r w:rsidR="00C774F5">
        <w:rPr>
          <w:lang w:val="en-US"/>
        </w:rPr>
        <w:t>.</w:t>
      </w:r>
    </w:p>
    <w:p w14:paraId="644DE699" w14:textId="7129739B" w:rsidR="004C1813" w:rsidRDefault="00923F56" w:rsidP="00C774F5">
      <w:pPr>
        <w:pStyle w:val="ListParagraph"/>
        <w:numPr>
          <w:ilvl w:val="0"/>
          <w:numId w:val="9"/>
        </w:numPr>
        <w:spacing w:line="360" w:lineRule="auto"/>
        <w:jc w:val="both"/>
        <w:rPr>
          <w:lang w:val="en-US"/>
        </w:rPr>
      </w:pPr>
      <w:r>
        <w:rPr>
          <w:lang w:val="en-US"/>
        </w:rPr>
        <w:t xml:space="preserve">The aggregator requests </w:t>
      </w:r>
      <w:r w:rsidR="00C7146E">
        <w:rPr>
          <w:lang w:val="en-US"/>
        </w:rPr>
        <w:t xml:space="preserve">the </w:t>
      </w:r>
      <w:r w:rsidR="009B05AA">
        <w:rPr>
          <w:lang w:val="en-US"/>
        </w:rPr>
        <w:t>local beta values</w:t>
      </w:r>
      <w:r w:rsidR="00C7146E">
        <w:rPr>
          <w:lang w:val="en-US"/>
        </w:rPr>
        <w:t xml:space="preserve"> from all the data stations.</w:t>
      </w:r>
      <w:r w:rsidR="004B653D">
        <w:rPr>
          <w:lang w:val="en-US"/>
        </w:rPr>
        <w:t xml:space="preserve"> </w:t>
      </w:r>
    </w:p>
    <w:p w14:paraId="0E166EB8" w14:textId="5978647B" w:rsidR="00C7146E" w:rsidRDefault="009B05AA" w:rsidP="00C774F5">
      <w:pPr>
        <w:pStyle w:val="ListParagraph"/>
        <w:numPr>
          <w:ilvl w:val="0"/>
          <w:numId w:val="9"/>
        </w:numPr>
        <w:spacing w:line="360" w:lineRule="auto"/>
        <w:jc w:val="both"/>
        <w:rPr>
          <w:lang w:val="en-US"/>
        </w:rPr>
      </w:pPr>
      <w:r>
        <w:rPr>
          <w:lang w:val="en-US"/>
        </w:rPr>
        <w:t>An iterative process computes the local partial beta values.</w:t>
      </w:r>
    </w:p>
    <w:p w14:paraId="1C7EF44E" w14:textId="7AB39D6B" w:rsidR="00C7146E" w:rsidRDefault="002601E7" w:rsidP="00C774F5">
      <w:pPr>
        <w:pStyle w:val="ListParagraph"/>
        <w:numPr>
          <w:ilvl w:val="0"/>
          <w:numId w:val="9"/>
        </w:numPr>
        <w:spacing w:line="360" w:lineRule="auto"/>
        <w:jc w:val="both"/>
        <w:rPr>
          <w:lang w:val="en-US"/>
        </w:rPr>
      </w:pPr>
      <w:r>
        <w:rPr>
          <w:lang w:val="en-US"/>
        </w:rPr>
        <w:t xml:space="preserve">The aggregator combines the </w:t>
      </w:r>
      <w:r w:rsidR="009B05AA">
        <w:rPr>
          <w:lang w:val="en-US"/>
        </w:rPr>
        <w:t>local partial beta values to global beta values.</w:t>
      </w:r>
    </w:p>
    <w:p w14:paraId="3A260D70" w14:textId="77777777" w:rsidR="009B05AA" w:rsidRDefault="009B05AA" w:rsidP="009B05AA">
      <w:pPr>
        <w:pStyle w:val="ListParagraph"/>
        <w:numPr>
          <w:ilvl w:val="0"/>
          <w:numId w:val="9"/>
        </w:numPr>
        <w:spacing w:line="360" w:lineRule="auto"/>
        <w:jc w:val="both"/>
        <w:rPr>
          <w:lang w:val="en-US"/>
        </w:rPr>
      </w:pPr>
      <w:r>
        <w:rPr>
          <w:lang w:val="en-US"/>
        </w:rPr>
        <w:t xml:space="preserve">Each data station </w:t>
      </w:r>
      <w:proofErr w:type="gramStart"/>
      <w:r>
        <w:rPr>
          <w:lang w:val="en-US"/>
        </w:rPr>
        <w:t>compute</w:t>
      </w:r>
      <w:proofErr w:type="gramEnd"/>
      <w:r>
        <w:rPr>
          <w:lang w:val="en-US"/>
        </w:rPr>
        <w:t xml:space="preserve"> the local deviance using the global beta values from the current iteration.</w:t>
      </w:r>
    </w:p>
    <w:p w14:paraId="6F318854" w14:textId="578997A1" w:rsidR="00221253" w:rsidRPr="009B05AA" w:rsidRDefault="009B05AA" w:rsidP="009B05AA">
      <w:pPr>
        <w:pStyle w:val="ListParagraph"/>
        <w:numPr>
          <w:ilvl w:val="0"/>
          <w:numId w:val="9"/>
        </w:numPr>
        <w:spacing w:line="360" w:lineRule="auto"/>
        <w:jc w:val="both"/>
        <w:rPr>
          <w:lang w:val="en-US"/>
        </w:rPr>
      </w:pPr>
      <w:r>
        <w:rPr>
          <w:lang w:val="en-US"/>
        </w:rPr>
        <w:t xml:space="preserve">The aggregator combines the local deviance to a global deviance and checks </w:t>
      </w:r>
      <w:proofErr w:type="spellStart"/>
      <w:r>
        <w:rPr>
          <w:lang w:val="en-US"/>
        </w:rPr>
        <w:t>wether</w:t>
      </w:r>
      <w:proofErr w:type="spellEnd"/>
      <w:r>
        <w:rPr>
          <w:lang w:val="en-US"/>
        </w:rPr>
        <w:t xml:space="preserve"> the model has converged</w:t>
      </w:r>
      <w:r w:rsidR="005C6737">
        <w:rPr>
          <w:lang w:val="en-US"/>
        </w:rPr>
        <w:t xml:space="preserve">. In case the model converged, the results are returned to the client. In </w:t>
      </w:r>
      <w:r w:rsidR="005C6737">
        <w:rPr>
          <w:lang w:val="en-US"/>
        </w:rPr>
        <w:lastRenderedPageBreak/>
        <w:t>case it did not converge, the algorithm continues from step 2 with the updated beta values as starting point.</w:t>
      </w:r>
    </w:p>
    <w:p w14:paraId="57D529D4" w14:textId="443CE532" w:rsidR="00D97C46" w:rsidRPr="0099118F" w:rsidRDefault="000F43F3" w:rsidP="002336BA">
      <w:pPr>
        <w:pStyle w:val="Heading1"/>
        <w:spacing w:line="360" w:lineRule="auto"/>
        <w:jc w:val="both"/>
        <w:rPr>
          <w:lang w:val="en-US"/>
        </w:rPr>
      </w:pPr>
      <w:r>
        <w:rPr>
          <w:lang w:val="en-US"/>
        </w:rPr>
        <w:t>Data in transit</w:t>
      </w:r>
    </w:p>
    <w:p w14:paraId="05A75A0C" w14:textId="1A28CDE5" w:rsidR="0057441A" w:rsidRPr="0099118F" w:rsidRDefault="0057441A" w:rsidP="002336BA">
      <w:pPr>
        <w:pStyle w:val="Caption"/>
        <w:keepNext/>
        <w:spacing w:line="360" w:lineRule="auto"/>
        <w:jc w:val="both"/>
        <w:rPr>
          <w:lang w:val="en-US"/>
        </w:rPr>
      </w:pPr>
      <w:r w:rsidRPr="0099118F">
        <w:rPr>
          <w:lang w:val="en-US"/>
        </w:rPr>
        <w:t xml:space="preserve">Table </w:t>
      </w:r>
      <w:r w:rsidRPr="0099118F">
        <w:rPr>
          <w:lang w:val="en-US"/>
        </w:rPr>
        <w:fldChar w:fldCharType="begin"/>
      </w:r>
      <w:r w:rsidRPr="0099118F">
        <w:rPr>
          <w:lang w:val="en-US"/>
        </w:rPr>
        <w:instrText xml:space="preserve"> SEQ Table \* ARABIC </w:instrText>
      </w:r>
      <w:r w:rsidRPr="0099118F">
        <w:rPr>
          <w:lang w:val="en-US"/>
        </w:rPr>
        <w:fldChar w:fldCharType="separate"/>
      </w:r>
      <w:r w:rsidR="00D03F30">
        <w:rPr>
          <w:noProof/>
          <w:lang w:val="en-US"/>
        </w:rPr>
        <w:t>1</w:t>
      </w:r>
      <w:r w:rsidRPr="0099118F">
        <w:rPr>
          <w:lang w:val="en-US"/>
        </w:rPr>
        <w:fldChar w:fldCharType="end"/>
      </w:r>
      <w:r w:rsidRPr="0099118F">
        <w:rPr>
          <w:lang w:val="en-US"/>
        </w:rPr>
        <w:t xml:space="preserve"> </w:t>
      </w:r>
      <w:r w:rsidR="00BB0C27" w:rsidRPr="0099118F">
        <w:rPr>
          <w:lang w:val="en-US"/>
        </w:rPr>
        <w:t>–</w:t>
      </w:r>
      <w:r w:rsidRPr="0099118F">
        <w:rPr>
          <w:lang w:val="en-US"/>
        </w:rPr>
        <w:t xml:space="preserve"> </w:t>
      </w:r>
      <w:r w:rsidR="004E449C" w:rsidRPr="0099118F">
        <w:rPr>
          <w:lang w:val="en-US"/>
        </w:rPr>
        <w:t xml:space="preserve">A description of </w:t>
      </w:r>
      <w:r w:rsidR="0091505B" w:rsidRPr="0099118F">
        <w:rPr>
          <w:lang w:val="en-US"/>
        </w:rPr>
        <w:t>data transfers between vantage6 components. Note that</w:t>
      </w:r>
      <w:r w:rsidR="00FF673E" w:rsidRPr="0099118F">
        <w:rPr>
          <w:lang w:val="en-US"/>
        </w:rPr>
        <w:t xml:space="preserve"> all data transfers are mediated by the vantage6 server.</w:t>
      </w:r>
      <w:r w:rsidR="008C2490" w:rsidRPr="0099118F">
        <w:rPr>
          <w:lang w:val="en-US"/>
        </w:rPr>
        <w:t xml:space="preserve"> </w:t>
      </w:r>
      <w:r w:rsidR="00F15C79">
        <w:rPr>
          <w:lang w:val="en-US"/>
        </w:rPr>
        <w:t xml:space="preserve">The risk level comes from the original paper on Security and Privacy </w:t>
      </w:r>
      <w:r w:rsidR="00F15C79" w:rsidRPr="00E22311">
        <w:rPr>
          <w:b/>
          <w:lang w:val="en-US"/>
        </w:rPr>
        <w:t>[1</w:t>
      </w:r>
      <w:r w:rsidR="00F15C79" w:rsidRPr="00294E8E">
        <w:rPr>
          <w:b/>
          <w:bCs/>
          <w:lang w:val="en-US"/>
        </w:rPr>
        <w:t>]</w:t>
      </w:r>
      <w:r w:rsidR="00F15C79">
        <w:rPr>
          <w:lang w:val="en-US"/>
        </w:rPr>
        <w:t>.</w:t>
      </w:r>
    </w:p>
    <w:tbl>
      <w:tblPr>
        <w:tblStyle w:val="PlainTable1"/>
        <w:tblW w:w="0" w:type="auto"/>
        <w:tblLook w:val="0420" w:firstRow="1" w:lastRow="0" w:firstColumn="0" w:lastColumn="0" w:noHBand="0" w:noVBand="1"/>
      </w:tblPr>
      <w:tblGrid>
        <w:gridCol w:w="2479"/>
        <w:gridCol w:w="847"/>
        <w:gridCol w:w="1914"/>
        <w:gridCol w:w="1661"/>
        <w:gridCol w:w="2115"/>
      </w:tblGrid>
      <w:tr w:rsidR="00834D10" w:rsidRPr="0099118F" w14:paraId="23794F7E" w14:textId="46F29711" w:rsidTr="00F00D6C">
        <w:trPr>
          <w:cnfStyle w:val="100000000000" w:firstRow="1" w:lastRow="0" w:firstColumn="0" w:lastColumn="0" w:oddVBand="0" w:evenVBand="0" w:oddHBand="0" w:evenHBand="0" w:firstRowFirstColumn="0" w:firstRowLastColumn="0" w:lastRowFirstColumn="0" w:lastRowLastColumn="0"/>
        </w:trPr>
        <w:tc>
          <w:tcPr>
            <w:tcW w:w="2479" w:type="dxa"/>
          </w:tcPr>
          <w:p w14:paraId="34574C73" w14:textId="27D0A5E0" w:rsidR="00834D10" w:rsidRPr="0099118F" w:rsidRDefault="00834D10" w:rsidP="009B4366">
            <w:pPr>
              <w:spacing w:after="0" w:line="240" w:lineRule="auto"/>
              <w:jc w:val="both"/>
              <w:rPr>
                <w:b w:val="0"/>
                <w:lang w:val="en-US"/>
              </w:rPr>
            </w:pPr>
            <w:r w:rsidRPr="0099118F">
              <w:rPr>
                <w:lang w:val="en-US"/>
              </w:rPr>
              <w:t>Description</w:t>
            </w:r>
          </w:p>
        </w:tc>
        <w:tc>
          <w:tcPr>
            <w:tcW w:w="847" w:type="dxa"/>
          </w:tcPr>
          <w:p w14:paraId="329CBC1E" w14:textId="13DDCB5E" w:rsidR="00834D10" w:rsidRPr="0099118F" w:rsidRDefault="009A2B55" w:rsidP="009B4366">
            <w:pPr>
              <w:spacing w:after="0" w:line="240" w:lineRule="auto"/>
              <w:jc w:val="both"/>
              <w:rPr>
                <w:b w:val="0"/>
                <w:lang w:val="en-US"/>
              </w:rPr>
            </w:pPr>
            <w:r w:rsidRPr="0099118F">
              <w:rPr>
                <w:lang w:val="en-US"/>
              </w:rPr>
              <w:t>Labels</w:t>
            </w:r>
          </w:p>
        </w:tc>
        <w:tc>
          <w:tcPr>
            <w:tcW w:w="1914" w:type="dxa"/>
          </w:tcPr>
          <w:p w14:paraId="141CB1EB" w14:textId="148D9985" w:rsidR="00834D10" w:rsidRPr="0099118F" w:rsidRDefault="00834D10" w:rsidP="009B4366">
            <w:pPr>
              <w:spacing w:after="0" w:line="240" w:lineRule="auto"/>
              <w:jc w:val="both"/>
              <w:rPr>
                <w:b w:val="0"/>
                <w:lang w:val="en-US"/>
              </w:rPr>
            </w:pPr>
            <w:r w:rsidRPr="0099118F">
              <w:rPr>
                <w:lang w:val="en-US"/>
              </w:rPr>
              <w:t>Source</w:t>
            </w:r>
          </w:p>
        </w:tc>
        <w:tc>
          <w:tcPr>
            <w:tcW w:w="1661" w:type="dxa"/>
          </w:tcPr>
          <w:p w14:paraId="2BE24B8E" w14:textId="044D6C76" w:rsidR="00834D10" w:rsidRPr="0099118F" w:rsidRDefault="00834D10" w:rsidP="009B4366">
            <w:pPr>
              <w:spacing w:after="0" w:line="240" w:lineRule="auto"/>
              <w:jc w:val="both"/>
              <w:rPr>
                <w:b w:val="0"/>
                <w:lang w:val="en-US"/>
              </w:rPr>
            </w:pPr>
            <w:r w:rsidRPr="0099118F">
              <w:rPr>
                <w:lang w:val="en-US"/>
              </w:rPr>
              <w:t>Destination</w:t>
            </w:r>
          </w:p>
        </w:tc>
        <w:tc>
          <w:tcPr>
            <w:tcW w:w="2115" w:type="dxa"/>
          </w:tcPr>
          <w:p w14:paraId="27F51DDC" w14:textId="44BF9D6C" w:rsidR="00834D10" w:rsidRPr="0099118F" w:rsidRDefault="00834D10" w:rsidP="009B4366">
            <w:pPr>
              <w:spacing w:after="0" w:line="240" w:lineRule="auto"/>
              <w:jc w:val="both"/>
              <w:rPr>
                <w:b w:val="0"/>
                <w:lang w:val="en-US"/>
              </w:rPr>
            </w:pPr>
            <w:r w:rsidRPr="0099118F">
              <w:rPr>
                <w:lang w:val="en-US"/>
              </w:rPr>
              <w:t>Risk</w:t>
            </w:r>
          </w:p>
        </w:tc>
      </w:tr>
      <w:tr w:rsidR="00834D10" w:rsidRPr="0099118F" w14:paraId="2E5501BE" w14:textId="77777777" w:rsidTr="00F00D6C">
        <w:trPr>
          <w:cnfStyle w:val="000000100000" w:firstRow="0" w:lastRow="0" w:firstColumn="0" w:lastColumn="0" w:oddVBand="0" w:evenVBand="0" w:oddHBand="1" w:evenHBand="0" w:firstRowFirstColumn="0" w:firstRowLastColumn="0" w:lastRowFirstColumn="0" w:lastRowLastColumn="0"/>
        </w:trPr>
        <w:tc>
          <w:tcPr>
            <w:tcW w:w="2479" w:type="dxa"/>
          </w:tcPr>
          <w:p w14:paraId="358B8B9C" w14:textId="1B385F42" w:rsidR="00834D10" w:rsidRPr="0099118F" w:rsidRDefault="00C926F2" w:rsidP="009B4366">
            <w:pPr>
              <w:spacing w:after="0" w:line="240" w:lineRule="auto"/>
              <w:jc w:val="both"/>
              <w:rPr>
                <w:lang w:val="en-US"/>
              </w:rPr>
            </w:pPr>
            <w:r>
              <w:rPr>
                <w:lang w:val="en-US"/>
              </w:rPr>
              <w:t>Input parame</w:t>
            </w:r>
            <w:r w:rsidR="000C4995">
              <w:rPr>
                <w:lang w:val="en-US"/>
              </w:rPr>
              <w:t>te</w:t>
            </w:r>
            <w:r>
              <w:rPr>
                <w:lang w:val="en-US"/>
              </w:rPr>
              <w:t>rs</w:t>
            </w:r>
          </w:p>
        </w:tc>
        <w:tc>
          <w:tcPr>
            <w:tcW w:w="847" w:type="dxa"/>
          </w:tcPr>
          <w:p w14:paraId="47AB5B46" w14:textId="1B9B7EE5" w:rsidR="00834D10" w:rsidRPr="0099118F" w:rsidRDefault="00BB5143" w:rsidP="009B4366">
            <w:pPr>
              <w:spacing w:after="0" w:line="240" w:lineRule="auto"/>
              <w:jc w:val="both"/>
              <w:rPr>
                <w:lang w:val="en-US"/>
              </w:rPr>
            </w:pPr>
            <w:r>
              <w:rPr>
                <w:lang w:val="en-US"/>
              </w:rPr>
              <w:t>a</w:t>
            </w:r>
          </w:p>
        </w:tc>
        <w:tc>
          <w:tcPr>
            <w:tcW w:w="1914" w:type="dxa"/>
          </w:tcPr>
          <w:p w14:paraId="4577B8FD" w14:textId="272EC0E8" w:rsidR="00834D10" w:rsidRPr="0099118F" w:rsidRDefault="00834D10" w:rsidP="009B4366">
            <w:pPr>
              <w:spacing w:after="0" w:line="240" w:lineRule="auto"/>
              <w:jc w:val="both"/>
              <w:rPr>
                <w:lang w:val="en-US"/>
              </w:rPr>
            </w:pPr>
            <w:r w:rsidRPr="0099118F">
              <w:rPr>
                <w:lang w:val="en-US"/>
              </w:rPr>
              <w:t>Client</w:t>
            </w:r>
          </w:p>
        </w:tc>
        <w:tc>
          <w:tcPr>
            <w:tcW w:w="1661" w:type="dxa"/>
          </w:tcPr>
          <w:p w14:paraId="1D00892B" w14:textId="5A3C25ED" w:rsidR="00834D10" w:rsidRPr="0099118F" w:rsidRDefault="00CE6737" w:rsidP="009B4366">
            <w:pPr>
              <w:spacing w:after="0" w:line="240" w:lineRule="auto"/>
              <w:jc w:val="both"/>
              <w:rPr>
                <w:lang w:val="en-US"/>
              </w:rPr>
            </w:pPr>
            <w:r>
              <w:rPr>
                <w:lang w:val="en-US"/>
              </w:rPr>
              <w:t>Aggregator</w:t>
            </w:r>
          </w:p>
        </w:tc>
        <w:tc>
          <w:tcPr>
            <w:tcW w:w="2115" w:type="dxa"/>
          </w:tcPr>
          <w:p w14:paraId="389B067F" w14:textId="6C77ED66" w:rsidR="00834D10" w:rsidRPr="0099118F" w:rsidRDefault="00834D10" w:rsidP="009B4366">
            <w:pPr>
              <w:spacing w:after="0" w:line="240" w:lineRule="auto"/>
              <w:jc w:val="both"/>
              <w:rPr>
                <w:lang w:val="en-US"/>
              </w:rPr>
            </w:pPr>
            <w:r w:rsidRPr="0099118F">
              <w:rPr>
                <w:lang w:val="en-US"/>
              </w:rPr>
              <w:t>Low</w:t>
            </w:r>
          </w:p>
        </w:tc>
      </w:tr>
      <w:tr w:rsidR="00F72373" w:rsidRPr="0099118F" w14:paraId="5948855C" w14:textId="77777777" w:rsidTr="00F00D6C">
        <w:tc>
          <w:tcPr>
            <w:tcW w:w="2479" w:type="dxa"/>
          </w:tcPr>
          <w:p w14:paraId="50D3362E" w14:textId="563FE641" w:rsidR="00F72373" w:rsidRPr="0099118F" w:rsidRDefault="00F72373" w:rsidP="00F72373">
            <w:pPr>
              <w:spacing w:after="0" w:line="240" w:lineRule="auto"/>
              <w:jc w:val="both"/>
              <w:rPr>
                <w:lang w:val="en-US"/>
              </w:rPr>
            </w:pPr>
            <w:r>
              <w:rPr>
                <w:lang w:val="en-US"/>
              </w:rPr>
              <w:t>Input parameters</w:t>
            </w:r>
          </w:p>
        </w:tc>
        <w:tc>
          <w:tcPr>
            <w:tcW w:w="847" w:type="dxa"/>
          </w:tcPr>
          <w:p w14:paraId="51D26D1C" w14:textId="65222BFE" w:rsidR="00F72373" w:rsidRDefault="00F72373" w:rsidP="00F72373">
            <w:pPr>
              <w:spacing w:after="0" w:line="240" w:lineRule="auto"/>
              <w:jc w:val="both"/>
              <w:rPr>
                <w:lang w:val="en-US"/>
              </w:rPr>
            </w:pPr>
            <w:r>
              <w:rPr>
                <w:lang w:val="en-US"/>
              </w:rPr>
              <w:t>b</w:t>
            </w:r>
          </w:p>
        </w:tc>
        <w:tc>
          <w:tcPr>
            <w:tcW w:w="1914" w:type="dxa"/>
          </w:tcPr>
          <w:p w14:paraId="10B0A251" w14:textId="684D1F6D" w:rsidR="00F72373" w:rsidRPr="0099118F" w:rsidRDefault="00F72373" w:rsidP="00F72373">
            <w:pPr>
              <w:spacing w:after="0" w:line="240" w:lineRule="auto"/>
              <w:jc w:val="both"/>
              <w:rPr>
                <w:lang w:val="en-US"/>
              </w:rPr>
            </w:pPr>
            <w:r>
              <w:rPr>
                <w:lang w:val="en-US"/>
              </w:rPr>
              <w:t>Aggregator</w:t>
            </w:r>
          </w:p>
        </w:tc>
        <w:tc>
          <w:tcPr>
            <w:tcW w:w="1661" w:type="dxa"/>
          </w:tcPr>
          <w:p w14:paraId="634FBA6A" w14:textId="54B7EC90" w:rsidR="00F72373" w:rsidRPr="0099118F" w:rsidRDefault="00F72373" w:rsidP="00F72373">
            <w:pPr>
              <w:spacing w:after="0" w:line="240" w:lineRule="auto"/>
              <w:jc w:val="both"/>
              <w:rPr>
                <w:lang w:val="en-US"/>
              </w:rPr>
            </w:pPr>
            <w:r>
              <w:rPr>
                <w:lang w:val="en-US"/>
              </w:rPr>
              <w:t>Data station(s)</w:t>
            </w:r>
          </w:p>
        </w:tc>
        <w:tc>
          <w:tcPr>
            <w:tcW w:w="2115" w:type="dxa"/>
          </w:tcPr>
          <w:p w14:paraId="04AF6F2B" w14:textId="0463E91F" w:rsidR="00F72373" w:rsidRPr="0099118F" w:rsidRDefault="00F72373" w:rsidP="00F72373">
            <w:pPr>
              <w:spacing w:after="0" w:line="240" w:lineRule="auto"/>
              <w:jc w:val="both"/>
              <w:rPr>
                <w:lang w:val="en-US"/>
              </w:rPr>
            </w:pPr>
            <w:r>
              <w:rPr>
                <w:lang w:val="en-US"/>
              </w:rPr>
              <w:t>Low</w:t>
            </w:r>
          </w:p>
        </w:tc>
      </w:tr>
      <w:tr w:rsidR="00F72373" w:rsidRPr="0099118F" w14:paraId="0E5CA12B" w14:textId="06EDB0D4" w:rsidTr="00F00D6C">
        <w:trPr>
          <w:cnfStyle w:val="000000100000" w:firstRow="0" w:lastRow="0" w:firstColumn="0" w:lastColumn="0" w:oddVBand="0" w:evenVBand="0" w:oddHBand="1" w:evenHBand="0" w:firstRowFirstColumn="0" w:firstRowLastColumn="0" w:lastRowFirstColumn="0" w:lastRowLastColumn="0"/>
        </w:trPr>
        <w:tc>
          <w:tcPr>
            <w:tcW w:w="2479" w:type="dxa"/>
          </w:tcPr>
          <w:p w14:paraId="7FEB647E" w14:textId="60EA1194" w:rsidR="00F72373" w:rsidRPr="0099118F" w:rsidRDefault="005C6737" w:rsidP="00F72373">
            <w:pPr>
              <w:spacing w:after="0" w:line="240" w:lineRule="auto"/>
              <w:jc w:val="both"/>
              <w:rPr>
                <w:lang w:val="en-US"/>
              </w:rPr>
            </w:pPr>
            <w:r>
              <w:rPr>
                <w:lang w:val="en-US"/>
              </w:rPr>
              <w:t>Local beta values</w:t>
            </w:r>
          </w:p>
        </w:tc>
        <w:tc>
          <w:tcPr>
            <w:tcW w:w="847" w:type="dxa"/>
          </w:tcPr>
          <w:p w14:paraId="559AA6FC" w14:textId="46FE998E" w:rsidR="00F72373" w:rsidRPr="0099118F" w:rsidRDefault="00F72373" w:rsidP="00F72373">
            <w:pPr>
              <w:spacing w:after="0" w:line="240" w:lineRule="auto"/>
              <w:jc w:val="both"/>
              <w:rPr>
                <w:lang w:val="en-US"/>
              </w:rPr>
            </w:pPr>
            <w:r>
              <w:rPr>
                <w:lang w:val="en-US"/>
              </w:rPr>
              <w:t>c</w:t>
            </w:r>
          </w:p>
        </w:tc>
        <w:tc>
          <w:tcPr>
            <w:tcW w:w="1914" w:type="dxa"/>
          </w:tcPr>
          <w:p w14:paraId="047B402C" w14:textId="28476281" w:rsidR="00F72373" w:rsidRPr="0099118F" w:rsidRDefault="00F72373" w:rsidP="00F72373">
            <w:pPr>
              <w:spacing w:after="0" w:line="240" w:lineRule="auto"/>
              <w:jc w:val="both"/>
              <w:rPr>
                <w:lang w:val="en-US"/>
              </w:rPr>
            </w:pPr>
            <w:r w:rsidRPr="0099118F">
              <w:rPr>
                <w:lang w:val="en-US"/>
              </w:rPr>
              <w:t>Data station(s)</w:t>
            </w:r>
          </w:p>
        </w:tc>
        <w:tc>
          <w:tcPr>
            <w:tcW w:w="1661" w:type="dxa"/>
          </w:tcPr>
          <w:p w14:paraId="075977FC" w14:textId="5C985A8C" w:rsidR="00F72373" w:rsidRPr="0099118F" w:rsidRDefault="00F72373" w:rsidP="00F72373">
            <w:pPr>
              <w:spacing w:after="0" w:line="240" w:lineRule="auto"/>
              <w:jc w:val="both"/>
              <w:rPr>
                <w:lang w:val="en-US"/>
              </w:rPr>
            </w:pPr>
            <w:r w:rsidRPr="0099118F">
              <w:rPr>
                <w:lang w:val="en-US"/>
              </w:rPr>
              <w:t>Aggregator</w:t>
            </w:r>
          </w:p>
        </w:tc>
        <w:tc>
          <w:tcPr>
            <w:tcW w:w="2115" w:type="dxa"/>
          </w:tcPr>
          <w:p w14:paraId="2668B303" w14:textId="22CE2BA6" w:rsidR="00F72373" w:rsidRPr="0099118F" w:rsidRDefault="005E44C6" w:rsidP="00F72373">
            <w:pPr>
              <w:spacing w:after="0" w:line="240" w:lineRule="auto"/>
              <w:jc w:val="both"/>
              <w:rPr>
                <w:lang w:val="en-US"/>
              </w:rPr>
            </w:pPr>
            <w:r>
              <w:rPr>
                <w:lang w:val="en-US"/>
              </w:rPr>
              <w:t>Medium</w:t>
            </w:r>
          </w:p>
        </w:tc>
      </w:tr>
      <w:tr w:rsidR="00F72373" w:rsidRPr="0099118F" w14:paraId="5D26F02E" w14:textId="133454E2" w:rsidTr="00F00D6C">
        <w:tc>
          <w:tcPr>
            <w:tcW w:w="2479" w:type="dxa"/>
          </w:tcPr>
          <w:p w14:paraId="6DB83FD3" w14:textId="746B865C" w:rsidR="00F72373" w:rsidRPr="0099118F" w:rsidRDefault="00F72373" w:rsidP="00F72373">
            <w:pPr>
              <w:spacing w:after="0" w:line="240" w:lineRule="auto"/>
              <w:jc w:val="both"/>
              <w:rPr>
                <w:lang w:val="en-US"/>
              </w:rPr>
            </w:pPr>
            <w:r w:rsidRPr="0099118F">
              <w:rPr>
                <w:lang w:val="en-US"/>
              </w:rPr>
              <w:t xml:space="preserve">Global </w:t>
            </w:r>
            <w:r w:rsidR="005C6737">
              <w:rPr>
                <w:lang w:val="en-US"/>
              </w:rPr>
              <w:t>(intermediate) beta values</w:t>
            </w:r>
          </w:p>
        </w:tc>
        <w:tc>
          <w:tcPr>
            <w:tcW w:w="847" w:type="dxa"/>
          </w:tcPr>
          <w:p w14:paraId="7438019A" w14:textId="5559633F" w:rsidR="00F72373" w:rsidRPr="0099118F" w:rsidRDefault="00F72373" w:rsidP="00F72373">
            <w:pPr>
              <w:spacing w:after="0" w:line="240" w:lineRule="auto"/>
              <w:jc w:val="both"/>
              <w:rPr>
                <w:lang w:val="en-US"/>
              </w:rPr>
            </w:pPr>
            <w:r>
              <w:rPr>
                <w:lang w:val="en-US"/>
              </w:rPr>
              <w:t>d</w:t>
            </w:r>
          </w:p>
        </w:tc>
        <w:tc>
          <w:tcPr>
            <w:tcW w:w="1914" w:type="dxa"/>
          </w:tcPr>
          <w:p w14:paraId="50756C46" w14:textId="7F36CBDE" w:rsidR="00F72373" w:rsidRPr="0099118F" w:rsidRDefault="00F72373" w:rsidP="00F72373">
            <w:pPr>
              <w:spacing w:after="0" w:line="240" w:lineRule="auto"/>
              <w:jc w:val="both"/>
              <w:rPr>
                <w:lang w:val="en-US"/>
              </w:rPr>
            </w:pPr>
            <w:r w:rsidRPr="0099118F">
              <w:rPr>
                <w:lang w:val="en-US"/>
              </w:rPr>
              <w:t>Aggregator</w:t>
            </w:r>
          </w:p>
        </w:tc>
        <w:tc>
          <w:tcPr>
            <w:tcW w:w="1661" w:type="dxa"/>
          </w:tcPr>
          <w:p w14:paraId="43C7A58D" w14:textId="54C679A0" w:rsidR="00F72373" w:rsidRPr="0099118F" w:rsidRDefault="00F72373" w:rsidP="00F72373">
            <w:pPr>
              <w:spacing w:after="0" w:line="240" w:lineRule="auto"/>
              <w:jc w:val="both"/>
              <w:rPr>
                <w:lang w:val="en-US"/>
              </w:rPr>
            </w:pPr>
            <w:r w:rsidRPr="0099118F">
              <w:rPr>
                <w:lang w:val="en-US"/>
              </w:rPr>
              <w:t>Data station(s)</w:t>
            </w:r>
          </w:p>
        </w:tc>
        <w:tc>
          <w:tcPr>
            <w:tcW w:w="2115" w:type="dxa"/>
          </w:tcPr>
          <w:p w14:paraId="3D604459" w14:textId="7C9464DE" w:rsidR="00F72373" w:rsidRPr="0099118F" w:rsidRDefault="005C6737" w:rsidP="00F72373">
            <w:pPr>
              <w:spacing w:after="0" w:line="240" w:lineRule="auto"/>
              <w:jc w:val="both"/>
              <w:rPr>
                <w:lang w:val="en-US"/>
              </w:rPr>
            </w:pPr>
            <w:r>
              <w:rPr>
                <w:lang w:val="en-US"/>
              </w:rPr>
              <w:t>Low</w:t>
            </w:r>
          </w:p>
        </w:tc>
      </w:tr>
      <w:tr w:rsidR="00F72373" w:rsidRPr="0099118F" w14:paraId="4584F8C2" w14:textId="640F4E0D" w:rsidTr="00F00D6C">
        <w:trPr>
          <w:cnfStyle w:val="000000100000" w:firstRow="0" w:lastRow="0" w:firstColumn="0" w:lastColumn="0" w:oddVBand="0" w:evenVBand="0" w:oddHBand="1" w:evenHBand="0" w:firstRowFirstColumn="0" w:firstRowLastColumn="0" w:lastRowFirstColumn="0" w:lastRowLastColumn="0"/>
        </w:trPr>
        <w:tc>
          <w:tcPr>
            <w:tcW w:w="2479" w:type="dxa"/>
          </w:tcPr>
          <w:p w14:paraId="691740B8" w14:textId="59F519D3" w:rsidR="00F72373" w:rsidRPr="0099118F" w:rsidRDefault="00F72373" w:rsidP="00F72373">
            <w:pPr>
              <w:spacing w:after="0" w:line="240" w:lineRule="auto"/>
              <w:jc w:val="both"/>
              <w:rPr>
                <w:lang w:val="en-US"/>
              </w:rPr>
            </w:pPr>
            <w:r>
              <w:rPr>
                <w:lang w:val="en-US"/>
              </w:rPr>
              <w:t xml:space="preserve">Local </w:t>
            </w:r>
            <w:r w:rsidR="005C6737">
              <w:rPr>
                <w:lang w:val="en-US"/>
              </w:rPr>
              <w:t xml:space="preserve">deviance </w:t>
            </w:r>
          </w:p>
          <w:p w14:paraId="14455BFE" w14:textId="58C56255" w:rsidR="00F72373" w:rsidRPr="0099118F" w:rsidRDefault="00F72373" w:rsidP="00F72373">
            <w:pPr>
              <w:spacing w:after="0" w:line="240" w:lineRule="auto"/>
              <w:jc w:val="both"/>
              <w:rPr>
                <w:lang w:val="en-US"/>
              </w:rPr>
            </w:pPr>
          </w:p>
        </w:tc>
        <w:tc>
          <w:tcPr>
            <w:tcW w:w="847" w:type="dxa"/>
          </w:tcPr>
          <w:p w14:paraId="0E95A6B4" w14:textId="3F508DD9" w:rsidR="00F72373" w:rsidRPr="0099118F" w:rsidRDefault="00F72373" w:rsidP="00F72373">
            <w:pPr>
              <w:spacing w:after="0" w:line="240" w:lineRule="auto"/>
              <w:jc w:val="both"/>
              <w:rPr>
                <w:lang w:val="en-US"/>
              </w:rPr>
            </w:pPr>
            <w:r>
              <w:rPr>
                <w:lang w:val="en-US"/>
              </w:rPr>
              <w:t>e</w:t>
            </w:r>
          </w:p>
        </w:tc>
        <w:tc>
          <w:tcPr>
            <w:tcW w:w="1914" w:type="dxa"/>
          </w:tcPr>
          <w:p w14:paraId="43E6E688" w14:textId="4E4D8289" w:rsidR="00F72373" w:rsidRPr="0099118F" w:rsidRDefault="00F72373" w:rsidP="00F72373">
            <w:pPr>
              <w:spacing w:after="0" w:line="240" w:lineRule="auto"/>
              <w:jc w:val="both"/>
              <w:rPr>
                <w:lang w:val="en-US"/>
              </w:rPr>
            </w:pPr>
            <w:r w:rsidRPr="0099118F">
              <w:rPr>
                <w:lang w:val="en-US"/>
              </w:rPr>
              <w:t>Data station(s)</w:t>
            </w:r>
          </w:p>
        </w:tc>
        <w:tc>
          <w:tcPr>
            <w:tcW w:w="1661" w:type="dxa"/>
          </w:tcPr>
          <w:p w14:paraId="0C26BF49" w14:textId="782AA3FC" w:rsidR="00F72373" w:rsidRPr="0099118F" w:rsidRDefault="00F72373" w:rsidP="00F72373">
            <w:pPr>
              <w:spacing w:after="0" w:line="240" w:lineRule="auto"/>
              <w:jc w:val="both"/>
              <w:rPr>
                <w:lang w:val="en-US"/>
              </w:rPr>
            </w:pPr>
            <w:r w:rsidRPr="0099118F">
              <w:rPr>
                <w:lang w:val="en-US"/>
              </w:rPr>
              <w:t>Aggregator</w:t>
            </w:r>
          </w:p>
        </w:tc>
        <w:tc>
          <w:tcPr>
            <w:tcW w:w="2115" w:type="dxa"/>
          </w:tcPr>
          <w:p w14:paraId="7E92A23A" w14:textId="4ABF5386" w:rsidR="00F72373" w:rsidRPr="0099118F" w:rsidRDefault="005C6737" w:rsidP="00F72373">
            <w:pPr>
              <w:spacing w:after="0" w:line="240" w:lineRule="auto"/>
              <w:jc w:val="both"/>
              <w:rPr>
                <w:lang w:val="en-US"/>
              </w:rPr>
            </w:pPr>
            <w:r>
              <w:rPr>
                <w:lang w:val="en-US"/>
              </w:rPr>
              <w:t>Low</w:t>
            </w:r>
          </w:p>
        </w:tc>
      </w:tr>
      <w:tr w:rsidR="00F72373" w:rsidRPr="0099118F" w14:paraId="363E5C94" w14:textId="69C6AFC9" w:rsidTr="00F00D6C">
        <w:tc>
          <w:tcPr>
            <w:tcW w:w="2479" w:type="dxa"/>
          </w:tcPr>
          <w:p w14:paraId="3F74F40B" w14:textId="7DE13C59" w:rsidR="00F72373" w:rsidRPr="0099118F" w:rsidRDefault="005C6737" w:rsidP="00F72373">
            <w:pPr>
              <w:spacing w:after="0" w:line="240" w:lineRule="auto"/>
              <w:jc w:val="both"/>
              <w:rPr>
                <w:lang w:val="en-US"/>
              </w:rPr>
            </w:pPr>
            <w:r>
              <w:rPr>
                <w:lang w:val="en-US"/>
              </w:rPr>
              <w:t>GLM model</w:t>
            </w:r>
          </w:p>
          <w:p w14:paraId="567B7503" w14:textId="275A38D0" w:rsidR="00F72373" w:rsidRPr="0099118F" w:rsidRDefault="00F72373" w:rsidP="00F72373">
            <w:pPr>
              <w:spacing w:after="0" w:line="240" w:lineRule="auto"/>
              <w:jc w:val="both"/>
              <w:rPr>
                <w:lang w:val="en-US"/>
              </w:rPr>
            </w:pPr>
          </w:p>
        </w:tc>
        <w:tc>
          <w:tcPr>
            <w:tcW w:w="847" w:type="dxa"/>
          </w:tcPr>
          <w:p w14:paraId="70909FAA" w14:textId="2B9A0C5D" w:rsidR="00F72373" w:rsidRPr="0099118F" w:rsidRDefault="00C67E63" w:rsidP="00F72373">
            <w:pPr>
              <w:spacing w:after="0" w:line="240" w:lineRule="auto"/>
              <w:jc w:val="both"/>
              <w:rPr>
                <w:lang w:val="en-US"/>
              </w:rPr>
            </w:pPr>
            <w:r>
              <w:rPr>
                <w:lang w:val="en-US"/>
              </w:rPr>
              <w:t>f</w:t>
            </w:r>
          </w:p>
        </w:tc>
        <w:tc>
          <w:tcPr>
            <w:tcW w:w="1914" w:type="dxa"/>
          </w:tcPr>
          <w:p w14:paraId="5944DE7D" w14:textId="551885EF" w:rsidR="00F72373" w:rsidRPr="0099118F" w:rsidRDefault="00AB1EB7" w:rsidP="00F72373">
            <w:pPr>
              <w:spacing w:after="0" w:line="240" w:lineRule="auto"/>
              <w:jc w:val="both"/>
              <w:rPr>
                <w:lang w:val="en-US"/>
              </w:rPr>
            </w:pPr>
            <w:r>
              <w:rPr>
                <w:lang w:val="en-US"/>
              </w:rPr>
              <w:t>Aggregator</w:t>
            </w:r>
          </w:p>
        </w:tc>
        <w:tc>
          <w:tcPr>
            <w:tcW w:w="1661" w:type="dxa"/>
          </w:tcPr>
          <w:p w14:paraId="4218388D" w14:textId="0728E7ED" w:rsidR="00F72373" w:rsidRPr="0099118F" w:rsidRDefault="00AB1EB7" w:rsidP="00F72373">
            <w:pPr>
              <w:spacing w:after="0" w:line="240" w:lineRule="auto"/>
              <w:jc w:val="both"/>
              <w:rPr>
                <w:lang w:val="en-US"/>
              </w:rPr>
            </w:pPr>
            <w:r>
              <w:rPr>
                <w:lang w:val="en-US"/>
              </w:rPr>
              <w:t>Client</w:t>
            </w:r>
          </w:p>
        </w:tc>
        <w:tc>
          <w:tcPr>
            <w:tcW w:w="2115" w:type="dxa"/>
          </w:tcPr>
          <w:p w14:paraId="552EE070" w14:textId="51D1ACFA" w:rsidR="00F72373" w:rsidRPr="0099118F" w:rsidRDefault="005C6737" w:rsidP="00F72373">
            <w:pPr>
              <w:spacing w:after="0" w:line="240" w:lineRule="auto"/>
              <w:jc w:val="both"/>
              <w:rPr>
                <w:lang w:val="en-US"/>
              </w:rPr>
            </w:pPr>
            <w:r>
              <w:rPr>
                <w:lang w:val="en-US"/>
              </w:rPr>
              <w:t>Low</w:t>
            </w:r>
          </w:p>
        </w:tc>
      </w:tr>
    </w:tbl>
    <w:p w14:paraId="4B374677" w14:textId="17B51313" w:rsidR="0020027B" w:rsidRPr="0099118F" w:rsidRDefault="00AB1EB7" w:rsidP="002336BA">
      <w:pPr>
        <w:spacing w:line="360" w:lineRule="auto"/>
        <w:jc w:val="both"/>
        <w:rPr>
          <w:lang w:val="en-US"/>
        </w:rPr>
      </w:pPr>
      <w:r>
        <w:rPr>
          <w:lang w:val="en-US"/>
        </w:rPr>
        <w:br/>
      </w:r>
      <w:r w:rsidR="00870A4A" w:rsidRPr="0099118F">
        <w:rPr>
          <w:lang w:val="en-US"/>
        </w:rPr>
        <w:t xml:space="preserve">As is indicated in the table above, the </w:t>
      </w:r>
      <w:r w:rsidR="00EA4C96" w:rsidRPr="0099118F">
        <w:rPr>
          <w:lang w:val="en-US"/>
        </w:rPr>
        <w:t xml:space="preserve">transferred </w:t>
      </w:r>
      <w:r w:rsidR="00870A4A" w:rsidRPr="0099118F">
        <w:rPr>
          <w:lang w:val="en-US"/>
        </w:rPr>
        <w:t xml:space="preserve">data </w:t>
      </w:r>
      <w:r w:rsidR="00EA4C96" w:rsidRPr="0099118F">
        <w:rPr>
          <w:lang w:val="en-US"/>
        </w:rPr>
        <w:t xml:space="preserve">types </w:t>
      </w:r>
      <w:r w:rsidR="007A7823" w:rsidRPr="0099118F">
        <w:rPr>
          <w:lang w:val="en-US"/>
        </w:rPr>
        <w:t xml:space="preserve">that are potentially most sensitive </w:t>
      </w:r>
      <w:r w:rsidR="00CA5902" w:rsidRPr="0099118F">
        <w:rPr>
          <w:lang w:val="en-US"/>
        </w:rPr>
        <w:t xml:space="preserve">are the </w:t>
      </w:r>
      <w:r w:rsidR="005C6737">
        <w:rPr>
          <w:i/>
          <w:lang w:val="en-US"/>
        </w:rPr>
        <w:t>local beta values</w:t>
      </w:r>
      <w:r w:rsidR="003E23BD">
        <w:rPr>
          <w:lang w:val="en-US"/>
        </w:rPr>
        <w:t>.</w:t>
      </w:r>
      <w:r w:rsidR="003C6041">
        <w:rPr>
          <w:lang w:val="en-US"/>
        </w:rPr>
        <w:t xml:space="preserve"> </w:t>
      </w:r>
      <w:r w:rsidR="005C6737">
        <w:rPr>
          <w:lang w:val="en-US"/>
        </w:rPr>
        <w:t>However, when using appropriate privacy guards these risks can be minimized.</w:t>
      </w:r>
    </w:p>
    <w:p w14:paraId="16F75984" w14:textId="6B3514FA" w:rsidR="00B14A26" w:rsidRPr="0099118F" w:rsidRDefault="00A57A5A" w:rsidP="002336BA">
      <w:pPr>
        <w:pStyle w:val="Heading1"/>
        <w:spacing w:line="360" w:lineRule="auto"/>
        <w:jc w:val="both"/>
        <w:rPr>
          <w:lang w:val="en-US"/>
        </w:rPr>
      </w:pPr>
      <w:r w:rsidRPr="0099118F">
        <w:rPr>
          <w:lang w:val="en-US"/>
        </w:rPr>
        <w:t>Risks</w:t>
      </w:r>
    </w:p>
    <w:p w14:paraId="4B068F6F" w14:textId="49B5E50F" w:rsidR="006861BD" w:rsidRPr="0099118F" w:rsidRDefault="006861BD" w:rsidP="002336BA">
      <w:pPr>
        <w:spacing w:line="360" w:lineRule="auto"/>
        <w:jc w:val="both"/>
        <w:rPr>
          <w:lang w:val="en-US"/>
        </w:rPr>
      </w:pPr>
      <w:r w:rsidRPr="0099118F">
        <w:rPr>
          <w:lang w:val="en-US"/>
        </w:rPr>
        <w:t>In this section we will look at the type</w:t>
      </w:r>
      <w:r w:rsidR="00061A51" w:rsidRPr="0099118F">
        <w:rPr>
          <w:lang w:val="en-US"/>
        </w:rPr>
        <w:t>s</w:t>
      </w:r>
      <w:r w:rsidRPr="0099118F">
        <w:rPr>
          <w:lang w:val="en-US"/>
        </w:rPr>
        <w:t xml:space="preserve"> of attack and other kind of risks that the algorithm will be vulnerable to. </w:t>
      </w:r>
      <w:r w:rsidR="00061A51" w:rsidRPr="0099118F">
        <w:rPr>
          <w:lang w:val="en-US"/>
        </w:rPr>
        <w:t xml:space="preserve">Not all types of attack are relevant to this algorithm. </w:t>
      </w:r>
      <w:r w:rsidRPr="0099118F">
        <w:rPr>
          <w:lang w:val="en-US"/>
        </w:rPr>
        <w:t xml:space="preserve">Please </w:t>
      </w:r>
      <w:proofErr w:type="gramStart"/>
      <w:r w:rsidRPr="0099118F">
        <w:rPr>
          <w:lang w:val="en-US"/>
        </w:rPr>
        <w:t>refer back</w:t>
      </w:r>
      <w:proofErr w:type="gramEnd"/>
      <w:r w:rsidRPr="0099118F">
        <w:rPr>
          <w:lang w:val="en-US"/>
        </w:rPr>
        <w:t xml:space="preserve"> to the </w:t>
      </w:r>
      <w:r w:rsidR="004E64A0" w:rsidRPr="0099118F">
        <w:rPr>
          <w:lang w:val="en-US"/>
        </w:rPr>
        <w:t>Security and Privacy document</w:t>
      </w:r>
      <w:r w:rsidR="00E35C62" w:rsidRPr="0099118F">
        <w:rPr>
          <w:lang w:val="en-US"/>
        </w:rPr>
        <w:t xml:space="preserve"> </w:t>
      </w:r>
      <w:r w:rsidR="00E35C62" w:rsidRPr="0099118F">
        <w:rPr>
          <w:b/>
          <w:lang w:val="en-US"/>
        </w:rPr>
        <w:t>[</w:t>
      </w:r>
      <w:r w:rsidR="002B7F1F" w:rsidRPr="0099118F">
        <w:rPr>
          <w:b/>
          <w:lang w:val="en-US"/>
        </w:rPr>
        <w:t>1</w:t>
      </w:r>
      <w:r w:rsidR="00E35C62" w:rsidRPr="0099118F">
        <w:rPr>
          <w:b/>
          <w:lang w:val="en-US"/>
        </w:rPr>
        <w:t>]</w:t>
      </w:r>
      <w:r w:rsidR="004E64A0" w:rsidRPr="0099118F">
        <w:rPr>
          <w:lang w:val="en-US"/>
        </w:rPr>
        <w:t xml:space="preserve"> </w:t>
      </w:r>
      <w:r w:rsidRPr="0099118F">
        <w:rPr>
          <w:lang w:val="en-US"/>
        </w:rPr>
        <w:t>for the various types of attack definitions.</w:t>
      </w:r>
      <w:r w:rsidR="00801400">
        <w:rPr>
          <w:lang w:val="en-US"/>
        </w:rPr>
        <w:t xml:space="preserve"> It is important to note that the risk analysis is </w:t>
      </w:r>
      <w:proofErr w:type="gramStart"/>
      <w:r w:rsidR="00801400">
        <w:rPr>
          <w:lang w:val="en-US"/>
        </w:rPr>
        <w:t>by all means not</w:t>
      </w:r>
      <w:proofErr w:type="gramEnd"/>
      <w:r w:rsidR="00801400">
        <w:rPr>
          <w:lang w:val="en-US"/>
        </w:rPr>
        <w:t xml:space="preserve"> exhaustive and malicious parties will know more creative techniques.</w:t>
      </w:r>
    </w:p>
    <w:tbl>
      <w:tblPr>
        <w:tblStyle w:val="PlainTable1"/>
        <w:tblW w:w="9067" w:type="dxa"/>
        <w:tblLook w:val="0420" w:firstRow="1" w:lastRow="0" w:firstColumn="0" w:lastColumn="0" w:noHBand="0" w:noVBand="1"/>
      </w:tblPr>
      <w:tblGrid>
        <w:gridCol w:w="3902"/>
        <w:gridCol w:w="5165"/>
      </w:tblGrid>
      <w:tr w:rsidR="00C57DA2" w:rsidRPr="0099118F" w14:paraId="2B81C915" w14:textId="77777777" w:rsidTr="0037178D">
        <w:trPr>
          <w:cnfStyle w:val="100000000000" w:firstRow="1" w:lastRow="0" w:firstColumn="0" w:lastColumn="0" w:oddVBand="0" w:evenVBand="0" w:oddHBand="0" w:evenHBand="0" w:firstRowFirstColumn="0" w:firstRowLastColumn="0" w:lastRowFirstColumn="0" w:lastRowLastColumn="0"/>
        </w:trPr>
        <w:tc>
          <w:tcPr>
            <w:tcW w:w="3902" w:type="dxa"/>
          </w:tcPr>
          <w:p w14:paraId="3844D313" w14:textId="01558E91" w:rsidR="00EC2C8A" w:rsidRPr="0099118F" w:rsidRDefault="009407A2" w:rsidP="002336BA">
            <w:pPr>
              <w:spacing w:after="0" w:line="360" w:lineRule="auto"/>
              <w:jc w:val="both"/>
              <w:rPr>
                <w:lang w:val="en-US"/>
              </w:rPr>
            </w:pPr>
            <w:r w:rsidRPr="0099118F">
              <w:rPr>
                <w:lang w:val="en-US"/>
              </w:rPr>
              <w:t>Attack n</w:t>
            </w:r>
            <w:r w:rsidR="00EC2C8A" w:rsidRPr="0099118F">
              <w:rPr>
                <w:lang w:val="en-US"/>
              </w:rPr>
              <w:t>ame</w:t>
            </w:r>
          </w:p>
        </w:tc>
        <w:tc>
          <w:tcPr>
            <w:tcW w:w="5165" w:type="dxa"/>
          </w:tcPr>
          <w:p w14:paraId="436241C4" w14:textId="7386FB83" w:rsidR="00EC2C8A" w:rsidRPr="0099118F" w:rsidRDefault="009407A2" w:rsidP="002336BA">
            <w:pPr>
              <w:spacing w:after="0" w:line="360" w:lineRule="auto"/>
              <w:jc w:val="both"/>
              <w:rPr>
                <w:lang w:val="en-US"/>
              </w:rPr>
            </w:pPr>
            <w:r w:rsidRPr="0099118F">
              <w:rPr>
                <w:lang w:val="en-US"/>
              </w:rPr>
              <w:t>Risk a</w:t>
            </w:r>
            <w:r w:rsidR="00EC2C8A" w:rsidRPr="0099118F">
              <w:rPr>
                <w:lang w:val="en-US"/>
              </w:rPr>
              <w:t>nalysis</w:t>
            </w:r>
          </w:p>
        </w:tc>
      </w:tr>
      <w:tr w:rsidR="00EC2C8A" w:rsidRPr="0099118F" w14:paraId="536DCEBC" w14:textId="77777777" w:rsidTr="0037178D">
        <w:trPr>
          <w:cnfStyle w:val="000000100000" w:firstRow="0" w:lastRow="0" w:firstColumn="0" w:lastColumn="0" w:oddVBand="0" w:evenVBand="0" w:oddHBand="1" w:evenHBand="0" w:firstRowFirstColumn="0" w:firstRowLastColumn="0" w:lastRowFirstColumn="0" w:lastRowLastColumn="0"/>
        </w:trPr>
        <w:tc>
          <w:tcPr>
            <w:tcW w:w="3902" w:type="dxa"/>
          </w:tcPr>
          <w:p w14:paraId="2D0BEC0B" w14:textId="17FA1881" w:rsidR="00EC2C8A" w:rsidRPr="0099118F" w:rsidRDefault="00EC2C8A" w:rsidP="008778C7">
            <w:pPr>
              <w:spacing w:after="0" w:line="240" w:lineRule="auto"/>
              <w:rPr>
                <w:lang w:val="en-US"/>
              </w:rPr>
            </w:pPr>
            <w:r w:rsidRPr="0099118F">
              <w:rPr>
                <w:lang w:val="en-US"/>
              </w:rPr>
              <w:t>Reconstruction</w:t>
            </w:r>
          </w:p>
        </w:tc>
        <w:tc>
          <w:tcPr>
            <w:tcW w:w="5165" w:type="dxa"/>
          </w:tcPr>
          <w:p w14:paraId="3D6B2B6D" w14:textId="730AF503" w:rsidR="00C45B27" w:rsidRPr="0099118F" w:rsidRDefault="008044F8" w:rsidP="00C64B9C">
            <w:pPr>
              <w:spacing w:line="240" w:lineRule="auto"/>
              <w:jc w:val="both"/>
              <w:rPr>
                <w:lang w:val="en-US"/>
              </w:rPr>
            </w:pPr>
            <w:r>
              <w:rPr>
                <w:lang w:val="en-US"/>
              </w:rPr>
              <w:t>It is possible to reconstruct the distinct event times in case the attacker has access to the distinct event times of N-1 parties, where N is the total number of participating parties.</w:t>
            </w:r>
          </w:p>
        </w:tc>
      </w:tr>
      <w:tr w:rsidR="00C57DA2" w:rsidRPr="0099118F" w14:paraId="33DB61D9" w14:textId="77777777" w:rsidTr="0037178D">
        <w:tc>
          <w:tcPr>
            <w:tcW w:w="3902" w:type="dxa"/>
          </w:tcPr>
          <w:p w14:paraId="2B92CF7E" w14:textId="7095ABF0" w:rsidR="00EC2C8A" w:rsidRPr="0099118F" w:rsidRDefault="00B77AD1" w:rsidP="008778C7">
            <w:pPr>
              <w:spacing w:after="0" w:line="240" w:lineRule="auto"/>
              <w:rPr>
                <w:lang w:val="en-US"/>
              </w:rPr>
            </w:pPr>
            <w:r w:rsidRPr="0099118F">
              <w:rPr>
                <w:lang w:val="en-US"/>
              </w:rPr>
              <w:t>Differencing</w:t>
            </w:r>
          </w:p>
        </w:tc>
        <w:tc>
          <w:tcPr>
            <w:tcW w:w="5165" w:type="dxa"/>
          </w:tcPr>
          <w:p w14:paraId="3A2EE386" w14:textId="7BA22FAB" w:rsidR="00EC2C8A" w:rsidRPr="0099118F" w:rsidRDefault="008044F8" w:rsidP="00C64B9C">
            <w:pPr>
              <w:spacing w:line="240" w:lineRule="auto"/>
              <w:jc w:val="both"/>
              <w:rPr>
                <w:lang w:val="en-US"/>
              </w:rPr>
            </w:pPr>
            <w:r>
              <w:rPr>
                <w:lang w:val="en-US"/>
              </w:rPr>
              <w:t xml:space="preserve">It is possible to reconstruct </w:t>
            </w:r>
            <w:r>
              <w:rPr>
                <w:lang w:val="en-US"/>
              </w:rPr>
              <w:t>a</w:t>
            </w:r>
            <w:r>
              <w:rPr>
                <w:lang w:val="en-US"/>
              </w:rPr>
              <w:t xml:space="preserve"> patient vector when a malicious user computes the model based on N and N-1 patients</w:t>
            </w:r>
            <w:r>
              <w:rPr>
                <w:lang w:val="en-US"/>
              </w:rPr>
              <w:t>.</w:t>
            </w:r>
          </w:p>
        </w:tc>
      </w:tr>
      <w:tr w:rsidR="00B77AD1" w:rsidRPr="0099118F" w14:paraId="1F2264A9" w14:textId="77777777" w:rsidTr="0037178D">
        <w:trPr>
          <w:cnfStyle w:val="000000100000" w:firstRow="0" w:lastRow="0" w:firstColumn="0" w:lastColumn="0" w:oddVBand="0" w:evenVBand="0" w:oddHBand="1" w:evenHBand="0" w:firstRowFirstColumn="0" w:firstRowLastColumn="0" w:lastRowFirstColumn="0" w:lastRowLastColumn="0"/>
        </w:trPr>
        <w:tc>
          <w:tcPr>
            <w:tcW w:w="3902" w:type="dxa"/>
          </w:tcPr>
          <w:p w14:paraId="4F85AE68" w14:textId="4AC52739" w:rsidR="00B77AD1" w:rsidRPr="0099118F" w:rsidRDefault="00B77AD1" w:rsidP="008778C7">
            <w:pPr>
              <w:spacing w:after="0" w:line="240" w:lineRule="auto"/>
              <w:rPr>
                <w:lang w:val="en-US"/>
              </w:rPr>
            </w:pPr>
            <w:r w:rsidRPr="0099118F">
              <w:rPr>
                <w:lang w:val="en-US"/>
              </w:rPr>
              <w:t>Deep Leakage from Gradients</w:t>
            </w:r>
            <w:r w:rsidR="00E042FF" w:rsidRPr="0099118F">
              <w:rPr>
                <w:lang w:val="en-US"/>
              </w:rPr>
              <w:t xml:space="preserve"> (DLG)</w:t>
            </w:r>
          </w:p>
        </w:tc>
        <w:tc>
          <w:tcPr>
            <w:tcW w:w="5165" w:type="dxa"/>
          </w:tcPr>
          <w:p w14:paraId="56809D61" w14:textId="6B8467DF" w:rsidR="00B77AD1" w:rsidRPr="0099118F" w:rsidRDefault="00F0189B" w:rsidP="00C64B9C">
            <w:pPr>
              <w:spacing w:line="240" w:lineRule="auto"/>
              <w:jc w:val="both"/>
              <w:rPr>
                <w:lang w:val="en-US"/>
              </w:rPr>
            </w:pPr>
            <w:r w:rsidRPr="0099118F">
              <w:rPr>
                <w:lang w:val="en-US"/>
              </w:rPr>
              <w:t>Not applicable</w:t>
            </w:r>
            <w:r w:rsidR="00134A95" w:rsidRPr="0099118F">
              <w:rPr>
                <w:lang w:val="en-US"/>
              </w:rPr>
              <w:t xml:space="preserve">. </w:t>
            </w:r>
          </w:p>
        </w:tc>
      </w:tr>
      <w:tr w:rsidR="00C57DA2" w:rsidRPr="0099118F" w14:paraId="7731C31C" w14:textId="77777777" w:rsidTr="0037178D">
        <w:tc>
          <w:tcPr>
            <w:tcW w:w="3902" w:type="dxa"/>
          </w:tcPr>
          <w:p w14:paraId="0D412344" w14:textId="14CFDB81" w:rsidR="00E042FF" w:rsidRPr="0099118F" w:rsidRDefault="003F3137" w:rsidP="008778C7">
            <w:pPr>
              <w:spacing w:line="240" w:lineRule="auto"/>
              <w:rPr>
                <w:lang w:val="en-US"/>
              </w:rPr>
            </w:pPr>
            <w:r w:rsidRPr="0099118F">
              <w:rPr>
                <w:lang w:val="en-US"/>
              </w:rPr>
              <w:t>Generative Adversarial Networks (GAN)</w:t>
            </w:r>
          </w:p>
        </w:tc>
        <w:tc>
          <w:tcPr>
            <w:tcW w:w="5165" w:type="dxa"/>
          </w:tcPr>
          <w:p w14:paraId="16F2AF0A" w14:textId="5307E484" w:rsidR="00E042FF" w:rsidRPr="0099118F" w:rsidRDefault="00B07468" w:rsidP="00C64B9C">
            <w:pPr>
              <w:spacing w:line="240" w:lineRule="auto"/>
              <w:jc w:val="both"/>
              <w:rPr>
                <w:lang w:val="en-US"/>
              </w:rPr>
            </w:pPr>
            <w:r>
              <w:rPr>
                <w:lang w:val="en-US"/>
              </w:rPr>
              <w:t>Not applicable</w:t>
            </w:r>
            <w:r w:rsidR="005A1E8B">
              <w:rPr>
                <w:lang w:val="en-US"/>
              </w:rPr>
              <w:t>.</w:t>
            </w:r>
          </w:p>
        </w:tc>
      </w:tr>
      <w:tr w:rsidR="003F3137" w:rsidRPr="0099118F" w14:paraId="63329FB4" w14:textId="77777777" w:rsidTr="0037178D">
        <w:trPr>
          <w:cnfStyle w:val="000000100000" w:firstRow="0" w:lastRow="0" w:firstColumn="0" w:lastColumn="0" w:oddVBand="0" w:evenVBand="0" w:oddHBand="1" w:evenHBand="0" w:firstRowFirstColumn="0" w:firstRowLastColumn="0" w:lastRowFirstColumn="0" w:lastRowLastColumn="0"/>
        </w:trPr>
        <w:tc>
          <w:tcPr>
            <w:tcW w:w="3902" w:type="dxa"/>
          </w:tcPr>
          <w:p w14:paraId="78CBBDEA" w14:textId="4F8185EE" w:rsidR="003F3137" w:rsidRPr="0099118F" w:rsidRDefault="003F3137" w:rsidP="008778C7">
            <w:pPr>
              <w:spacing w:line="240" w:lineRule="auto"/>
              <w:rPr>
                <w:lang w:val="en-US"/>
              </w:rPr>
            </w:pPr>
            <w:r w:rsidRPr="0099118F">
              <w:rPr>
                <w:lang w:val="en-US"/>
              </w:rPr>
              <w:lastRenderedPageBreak/>
              <w:t>Model Inversion</w:t>
            </w:r>
          </w:p>
        </w:tc>
        <w:tc>
          <w:tcPr>
            <w:tcW w:w="5165" w:type="dxa"/>
          </w:tcPr>
          <w:p w14:paraId="3B41B7BD" w14:textId="756C33B0" w:rsidR="003F3137" w:rsidRPr="0099118F" w:rsidRDefault="00134A95" w:rsidP="00C64B9C">
            <w:pPr>
              <w:spacing w:line="240" w:lineRule="auto"/>
              <w:jc w:val="both"/>
              <w:rPr>
                <w:lang w:val="en-US"/>
              </w:rPr>
            </w:pPr>
            <w:r w:rsidRPr="0099118F">
              <w:rPr>
                <w:lang w:val="en-US"/>
              </w:rPr>
              <w:t>Not applicable</w:t>
            </w:r>
            <w:r w:rsidR="005A1E8B">
              <w:rPr>
                <w:lang w:val="en-US"/>
              </w:rPr>
              <w:t>.</w:t>
            </w:r>
          </w:p>
        </w:tc>
      </w:tr>
      <w:tr w:rsidR="00C57DA2" w:rsidRPr="0099118F" w14:paraId="0B297004" w14:textId="77777777" w:rsidTr="0037178D">
        <w:tc>
          <w:tcPr>
            <w:tcW w:w="3902" w:type="dxa"/>
          </w:tcPr>
          <w:p w14:paraId="799FFE72" w14:textId="60BFD016" w:rsidR="005436E0" w:rsidRPr="0099118F" w:rsidRDefault="005436E0" w:rsidP="008778C7">
            <w:pPr>
              <w:spacing w:line="240" w:lineRule="auto"/>
              <w:rPr>
                <w:lang w:val="en-US"/>
              </w:rPr>
            </w:pPr>
            <w:r w:rsidRPr="0099118F">
              <w:rPr>
                <w:lang w:val="en-US"/>
              </w:rPr>
              <w:t>Watermark attacks</w:t>
            </w:r>
          </w:p>
        </w:tc>
        <w:tc>
          <w:tcPr>
            <w:tcW w:w="5165" w:type="dxa"/>
          </w:tcPr>
          <w:p w14:paraId="09F15A7F" w14:textId="7F6C89F3" w:rsidR="005436E0" w:rsidRPr="0099118F" w:rsidRDefault="00074A2D" w:rsidP="00C64B9C">
            <w:pPr>
              <w:spacing w:after="0" w:line="240" w:lineRule="auto"/>
              <w:jc w:val="both"/>
              <w:rPr>
                <w:lang w:val="en-US"/>
              </w:rPr>
            </w:pPr>
            <w:r w:rsidRPr="0099118F">
              <w:rPr>
                <w:lang w:val="en-US"/>
              </w:rPr>
              <w:t>Not applicable</w:t>
            </w:r>
            <w:r w:rsidR="001F00F4" w:rsidRPr="0099118F">
              <w:rPr>
                <w:lang w:val="en-US"/>
              </w:rPr>
              <w:t>.</w:t>
            </w:r>
          </w:p>
        </w:tc>
      </w:tr>
    </w:tbl>
    <w:p w14:paraId="57C9FED3" w14:textId="77777777" w:rsidR="00A80BE2" w:rsidRPr="0099118F" w:rsidRDefault="00A80BE2" w:rsidP="002336BA">
      <w:pPr>
        <w:spacing w:line="360" w:lineRule="auto"/>
        <w:jc w:val="both"/>
        <w:rPr>
          <w:lang w:val="en-US"/>
        </w:rPr>
      </w:pPr>
    </w:p>
    <w:p w14:paraId="267DA590" w14:textId="38EA8624" w:rsidR="008B6D9D" w:rsidRDefault="00267CC5" w:rsidP="002336BA">
      <w:pPr>
        <w:pStyle w:val="Heading1"/>
        <w:spacing w:line="360" w:lineRule="auto"/>
        <w:jc w:val="both"/>
        <w:rPr>
          <w:lang w:val="en-US"/>
        </w:rPr>
      </w:pPr>
      <w:r>
        <w:rPr>
          <w:lang w:val="en-US"/>
        </w:rPr>
        <w:t xml:space="preserve">Privacy </w:t>
      </w:r>
      <w:r w:rsidR="008B6D9D">
        <w:rPr>
          <w:lang w:val="en-US"/>
        </w:rPr>
        <w:t>G</w:t>
      </w:r>
      <w:r>
        <w:rPr>
          <w:lang w:val="en-US"/>
        </w:rPr>
        <w:t>ua</w:t>
      </w:r>
      <w:r w:rsidR="008B6D9D">
        <w:rPr>
          <w:lang w:val="en-US"/>
        </w:rPr>
        <w:t>rds</w:t>
      </w:r>
      <w:r w:rsidR="00D4639A">
        <w:rPr>
          <w:lang w:val="en-US"/>
        </w:rPr>
        <w:t xml:space="preserve"> / Mitigation</w:t>
      </w:r>
    </w:p>
    <w:p w14:paraId="1EE52835" w14:textId="2D908264" w:rsidR="00267CC5" w:rsidRPr="00267CC5" w:rsidRDefault="00C015B9" w:rsidP="00267CC5">
      <w:pPr>
        <w:rPr>
          <w:lang w:val="en-US"/>
        </w:rPr>
      </w:pPr>
      <w:r>
        <w:rPr>
          <w:lang w:val="en-US"/>
        </w:rPr>
        <w:t>The aggregator will stop executing when less than three organization are selected for the analysis.</w:t>
      </w:r>
      <w:r w:rsidR="001920C8">
        <w:rPr>
          <w:lang w:val="en-US"/>
        </w:rPr>
        <w:t xml:space="preserve"> Furthermore, t</w:t>
      </w:r>
      <w:r w:rsidR="00267CC5">
        <w:rPr>
          <w:lang w:val="en-US"/>
        </w:rPr>
        <w:t xml:space="preserve">here are several settings that can be </w:t>
      </w:r>
      <w:r w:rsidR="003F2981">
        <w:rPr>
          <w:lang w:val="en-US"/>
        </w:rPr>
        <w:t>modified to the needs of the project:</w:t>
      </w:r>
    </w:p>
    <w:p w14:paraId="7E6B4D85" w14:textId="64134A3A" w:rsidR="003B7219" w:rsidRDefault="008044F8" w:rsidP="0028304E">
      <w:pPr>
        <w:pStyle w:val="ListParagraph"/>
        <w:numPr>
          <w:ilvl w:val="0"/>
          <w:numId w:val="25"/>
        </w:numPr>
        <w:rPr>
          <w:lang w:val="en-US"/>
        </w:rPr>
      </w:pPr>
      <w:r w:rsidRPr="008044F8">
        <w:rPr>
          <w:b/>
          <w:bCs/>
        </w:rPr>
        <w:t>Minimum number of data rows to participate</w:t>
      </w:r>
      <w:r w:rsidR="00D81CAE" w:rsidRPr="003B7219">
        <w:rPr>
          <w:lang w:val="en-US"/>
        </w:rPr>
        <w:br/>
      </w:r>
      <w:r w:rsidR="001618C0" w:rsidRPr="0028304E">
        <w:rPr>
          <w:lang w:val="en-US"/>
        </w:rPr>
        <w:t xml:space="preserve">The algorithm will only share information if there are at least </w:t>
      </w:r>
      <w:r w:rsidR="000E5AE5" w:rsidRPr="0028304E">
        <w:rPr>
          <w:i/>
          <w:iCs/>
          <w:lang w:val="en-US"/>
        </w:rPr>
        <w:t>n</w:t>
      </w:r>
      <w:r w:rsidR="000E5AE5" w:rsidRPr="0028304E">
        <w:rPr>
          <w:lang w:val="en-US"/>
        </w:rPr>
        <w:t xml:space="preserve"> records </w:t>
      </w:r>
      <w:r w:rsidR="001920C8">
        <w:rPr>
          <w:lang w:val="en-US"/>
        </w:rPr>
        <w:t xml:space="preserve">present </w:t>
      </w:r>
      <w:r w:rsidR="000E5AE5" w:rsidRPr="0028304E">
        <w:rPr>
          <w:lang w:val="en-US"/>
        </w:rPr>
        <w:t>in the</w:t>
      </w:r>
      <w:r w:rsidR="001920C8">
        <w:rPr>
          <w:lang w:val="en-US"/>
        </w:rPr>
        <w:t xml:space="preserve"> local</w:t>
      </w:r>
      <w:r w:rsidR="000E5AE5" w:rsidRPr="0028304E">
        <w:rPr>
          <w:lang w:val="en-US"/>
        </w:rPr>
        <w:t xml:space="preserve"> </w:t>
      </w:r>
      <w:r w:rsidR="005200FF">
        <w:rPr>
          <w:lang w:val="en-US"/>
        </w:rPr>
        <w:t>dataset</w:t>
      </w:r>
      <w:r w:rsidR="000E5AE5" w:rsidRPr="0028304E">
        <w:rPr>
          <w:lang w:val="en-US"/>
        </w:rPr>
        <w:t xml:space="preserve">. </w:t>
      </w:r>
    </w:p>
    <w:p w14:paraId="3320EF96" w14:textId="6BE46F5D" w:rsidR="001618C0" w:rsidRPr="008044F8" w:rsidRDefault="000E5AE5" w:rsidP="008044F8">
      <w:pPr>
        <w:ind w:left="720"/>
        <w:rPr>
          <w:rFonts w:ascii="Aptos Mono" w:hAnsi="Aptos Mono"/>
          <w:color w:val="FF0000"/>
          <w:lang w:val="en-US"/>
        </w:rPr>
      </w:pPr>
      <w:r w:rsidRPr="003B7219">
        <w:rPr>
          <w:lang w:val="en-US"/>
        </w:rPr>
        <w:t xml:space="preserve">This can be set using the </w:t>
      </w:r>
      <w:r w:rsidR="00CD26E2">
        <w:rPr>
          <w:lang w:val="en-US"/>
        </w:rPr>
        <w:t>variable</w:t>
      </w:r>
      <w:r w:rsidRPr="003B7219">
        <w:rPr>
          <w:lang w:val="en-US"/>
        </w:rPr>
        <w:t xml:space="preserve"> </w:t>
      </w:r>
      <w:r w:rsidR="008044F8" w:rsidRPr="008044F8">
        <w:rPr>
          <w:rFonts w:ascii="Aptos Mono" w:hAnsi="Aptos Mono"/>
          <w:color w:val="FF0000"/>
          <w:lang w:val="en-US"/>
        </w:rPr>
        <w:t>GLM_MINIMUM_ROWS</w:t>
      </w:r>
      <w:r w:rsidR="00DE6BE3" w:rsidRPr="003B7219">
        <w:rPr>
          <w:lang w:val="en-US"/>
        </w:rPr>
        <w:t>.</w:t>
      </w:r>
    </w:p>
    <w:p w14:paraId="104602C6" w14:textId="06721945" w:rsidR="00365F9A" w:rsidRPr="00444E43" w:rsidRDefault="00365F9A" w:rsidP="003B7219">
      <w:pPr>
        <w:ind w:left="720"/>
        <w:rPr>
          <w:i/>
          <w:iCs/>
          <w:lang w:val="en-US"/>
        </w:rPr>
      </w:pPr>
      <w:r w:rsidRPr="00444E43">
        <w:rPr>
          <w:i/>
          <w:iCs/>
          <w:lang w:val="en-US"/>
        </w:rPr>
        <w:t xml:space="preserve">Default: </w:t>
      </w:r>
      <w:r w:rsidR="00102DA0">
        <w:rPr>
          <w:rFonts w:ascii="Aptos Mono" w:hAnsi="Aptos Mono"/>
          <w:color w:val="FF0000"/>
          <w:lang w:val="en-US"/>
        </w:rPr>
        <w:t>3</w:t>
      </w:r>
    </w:p>
    <w:p w14:paraId="57F89963" w14:textId="77777777" w:rsidR="008044F8" w:rsidRPr="008044F8" w:rsidRDefault="008044F8" w:rsidP="008044F8">
      <w:pPr>
        <w:pStyle w:val="ListParagraph"/>
        <w:numPr>
          <w:ilvl w:val="0"/>
          <w:numId w:val="25"/>
        </w:numPr>
        <w:rPr>
          <w:rFonts w:ascii="Aptos Mono" w:hAnsi="Aptos Mono"/>
          <w:i/>
          <w:iCs/>
          <w:color w:val="FF0000"/>
          <w:lang w:val="en-US"/>
        </w:rPr>
      </w:pPr>
      <w:r w:rsidRPr="008044F8">
        <w:rPr>
          <w:b/>
          <w:bCs/>
          <w:color w:val="000000" w:themeColor="text1"/>
        </w:rPr>
        <w:t xml:space="preserve">Minimum </w:t>
      </w:r>
      <w:r w:rsidRPr="008044F8">
        <w:rPr>
          <w:b/>
          <w:bCs/>
        </w:rPr>
        <w:t>number of organizations to participate</w:t>
      </w:r>
      <w:r w:rsidR="00DE6BE3" w:rsidRPr="0028304E">
        <w:rPr>
          <w:b/>
          <w:bCs/>
          <w:lang w:val="en-US"/>
        </w:rPr>
        <w:br/>
      </w:r>
      <w:r w:rsidRPr="008044F8">
        <w:t xml:space="preserve">The minimum number of organizations to participate in a GLM computation is set to 3. This is to prevent that a single organization can try to infer the data of only one other organization involved in the computation. </w:t>
      </w:r>
    </w:p>
    <w:p w14:paraId="068A22F3" w14:textId="77777777" w:rsidR="008044F8" w:rsidRDefault="008044F8" w:rsidP="008044F8">
      <w:pPr>
        <w:pStyle w:val="ListParagraph"/>
        <w:rPr>
          <w:i/>
          <w:iCs/>
          <w:lang w:val="en-US"/>
        </w:rPr>
      </w:pPr>
    </w:p>
    <w:p w14:paraId="0F95C32F" w14:textId="4F924A8D" w:rsidR="008044F8" w:rsidRPr="008044F8" w:rsidRDefault="008044F8" w:rsidP="008044F8">
      <w:pPr>
        <w:pStyle w:val="ListParagraph"/>
        <w:rPr>
          <w:lang w:val="en-US"/>
        </w:rPr>
      </w:pPr>
      <w:r w:rsidRPr="008044F8">
        <w:rPr>
          <w:lang w:val="en-US"/>
        </w:rPr>
        <w:t>This can be set using the variable</w:t>
      </w:r>
      <w:r>
        <w:rPr>
          <w:lang w:val="en-US"/>
        </w:rPr>
        <w:t xml:space="preserve"> </w:t>
      </w:r>
      <w:r w:rsidRPr="008044F8">
        <w:rPr>
          <w:rFonts w:ascii="Aptos Mono" w:hAnsi="Aptos Mono"/>
          <w:color w:val="FF0000"/>
          <w:lang w:val="en-US"/>
        </w:rPr>
        <w:t>GLM_MINIMUM_ORGANIZATIONS</w:t>
      </w:r>
      <w:r>
        <w:rPr>
          <w:lang w:val="en-US"/>
        </w:rPr>
        <w:t>.</w:t>
      </w:r>
    </w:p>
    <w:p w14:paraId="433F88E1" w14:textId="77777777" w:rsidR="008044F8" w:rsidRDefault="008044F8" w:rsidP="008044F8">
      <w:pPr>
        <w:pStyle w:val="ListParagraph"/>
        <w:rPr>
          <w:i/>
          <w:iCs/>
          <w:lang w:val="en-US"/>
        </w:rPr>
      </w:pPr>
    </w:p>
    <w:p w14:paraId="2563E69A" w14:textId="66C09E69" w:rsidR="00CD6DB6" w:rsidRPr="008044F8" w:rsidRDefault="00F156BA" w:rsidP="008044F8">
      <w:pPr>
        <w:pStyle w:val="ListParagraph"/>
        <w:rPr>
          <w:rFonts w:ascii="Aptos Mono" w:hAnsi="Aptos Mono"/>
          <w:i/>
          <w:iCs/>
          <w:color w:val="FF0000"/>
          <w:lang w:val="en-US"/>
        </w:rPr>
      </w:pPr>
      <w:r w:rsidRPr="008044F8">
        <w:rPr>
          <w:i/>
          <w:iCs/>
          <w:lang w:val="en-US"/>
        </w:rPr>
        <w:t>Defa</w:t>
      </w:r>
      <w:r w:rsidR="00175BA9" w:rsidRPr="008044F8">
        <w:rPr>
          <w:i/>
          <w:iCs/>
          <w:lang w:val="en-US"/>
        </w:rPr>
        <w:t>u</w:t>
      </w:r>
      <w:r w:rsidRPr="008044F8">
        <w:rPr>
          <w:i/>
          <w:iCs/>
          <w:lang w:val="en-US"/>
        </w:rPr>
        <w:t>lt</w:t>
      </w:r>
      <w:r w:rsidR="002A4CFF" w:rsidRPr="008044F8">
        <w:rPr>
          <w:i/>
          <w:iCs/>
          <w:lang w:val="en-US"/>
        </w:rPr>
        <w:t>:</w:t>
      </w:r>
      <w:r w:rsidR="00D41FCE" w:rsidRPr="008044F8">
        <w:rPr>
          <w:rFonts w:ascii="Aptos Mono" w:hAnsi="Aptos Mono"/>
          <w:color w:val="FF0000"/>
          <w:lang w:val="en-US"/>
        </w:rPr>
        <w:t xml:space="preserve"> POISSON</w:t>
      </w:r>
      <w:r w:rsidR="007B4046" w:rsidRPr="008044F8">
        <w:rPr>
          <w:i/>
          <w:iCs/>
          <w:lang w:val="en-US"/>
        </w:rPr>
        <w:br/>
      </w:r>
    </w:p>
    <w:p w14:paraId="364A006B" w14:textId="6C2361F6" w:rsidR="008044F8" w:rsidRPr="008044F8" w:rsidRDefault="008044F8" w:rsidP="008044F8">
      <w:pPr>
        <w:pStyle w:val="ListParagraph"/>
        <w:numPr>
          <w:ilvl w:val="0"/>
          <w:numId w:val="25"/>
        </w:numPr>
        <w:rPr>
          <w:b/>
          <w:bCs/>
          <w:lang w:val="en-US"/>
        </w:rPr>
      </w:pPr>
      <w:r w:rsidRPr="008044F8">
        <w:rPr>
          <w:b/>
          <w:bCs/>
        </w:rPr>
        <w:t>Check parameters vs observations ratio</w:t>
      </w:r>
      <w:r w:rsidR="00DF3DEF">
        <w:rPr>
          <w:b/>
          <w:bCs/>
          <w:lang w:val="en-US"/>
        </w:rPr>
        <w:br/>
      </w:r>
      <w:r w:rsidRPr="008044F8">
        <w:t xml:space="preserve">If the number of parameters is high compared to the number of observations, the computation will not be allowed. This is to prevent that data may be inferred from an overfitted model. The maximum ratio of parameters vs observations is set to 10%. </w:t>
      </w:r>
    </w:p>
    <w:p w14:paraId="4719344E" w14:textId="77777777" w:rsidR="008044F8" w:rsidRDefault="008044F8" w:rsidP="008044F8">
      <w:pPr>
        <w:pStyle w:val="ListParagraph"/>
        <w:rPr>
          <w:b/>
          <w:bCs/>
        </w:rPr>
      </w:pPr>
    </w:p>
    <w:p w14:paraId="5200A202" w14:textId="588109A1" w:rsidR="008044F8" w:rsidRDefault="008044F8" w:rsidP="008044F8">
      <w:pPr>
        <w:pStyle w:val="ListParagraph"/>
      </w:pPr>
      <w:r w:rsidRPr="008044F8">
        <w:t xml:space="preserve">This </w:t>
      </w:r>
      <w:r>
        <w:t xml:space="preserve">can be set using the variable </w:t>
      </w:r>
      <w:r w:rsidRPr="00BD0D6E">
        <w:rPr>
          <w:rFonts w:ascii="Aptos Mono" w:hAnsi="Aptos Mono"/>
          <w:color w:val="FF0000"/>
          <w:lang w:val="en-US"/>
        </w:rPr>
        <w:t>ENVVAR_MAX_PCT_PARAMS_OVER_OBS</w:t>
      </w:r>
      <w:r>
        <w:t>.</w:t>
      </w:r>
    </w:p>
    <w:p w14:paraId="6BF5728F" w14:textId="77777777" w:rsidR="008044F8" w:rsidRDefault="008044F8" w:rsidP="008044F8">
      <w:pPr>
        <w:pStyle w:val="ListParagraph"/>
      </w:pPr>
    </w:p>
    <w:p w14:paraId="79E78119" w14:textId="0AA507F9" w:rsidR="00365F9A" w:rsidRPr="00BD0D6E" w:rsidRDefault="008044F8" w:rsidP="00BD0D6E">
      <w:pPr>
        <w:pStyle w:val="ListParagraph"/>
        <w:rPr>
          <w:rFonts w:ascii="Aptos Mono" w:hAnsi="Aptos Mono"/>
          <w:color w:val="FF0000"/>
          <w:lang w:val="en-US"/>
        </w:rPr>
      </w:pPr>
      <w:r w:rsidRPr="008044F8">
        <w:rPr>
          <w:i/>
          <w:iCs/>
        </w:rPr>
        <w:t>Default:</w:t>
      </w:r>
      <w:r>
        <w:rPr>
          <w:i/>
          <w:iCs/>
        </w:rPr>
        <w:t xml:space="preserve"> </w:t>
      </w:r>
      <w:r w:rsidRPr="00BD0D6E">
        <w:rPr>
          <w:rFonts w:ascii="Aptos Mono" w:hAnsi="Aptos Mono"/>
          <w:color w:val="FF0000"/>
          <w:lang w:val="en-US"/>
        </w:rPr>
        <w:t>10</w:t>
      </w:r>
      <w:r w:rsidR="00E75E94" w:rsidRPr="00BD0D6E">
        <w:rPr>
          <w:rFonts w:ascii="Aptos Mono" w:hAnsi="Aptos Mono"/>
          <w:color w:val="FF0000"/>
          <w:lang w:val="en-US"/>
        </w:rPr>
        <w:br/>
      </w:r>
    </w:p>
    <w:p w14:paraId="3459B4BA" w14:textId="3593A155" w:rsidR="00BD0D6E" w:rsidRPr="00BD0D6E" w:rsidRDefault="008044F8" w:rsidP="00BD0D6E">
      <w:pPr>
        <w:pStyle w:val="ListParagraph"/>
        <w:numPr>
          <w:ilvl w:val="0"/>
          <w:numId w:val="25"/>
        </w:numPr>
        <w:rPr>
          <w:b/>
          <w:bCs/>
          <w:lang w:val="en-US"/>
        </w:rPr>
      </w:pPr>
      <w:r w:rsidRPr="008044F8">
        <w:rPr>
          <w:b/>
          <w:bCs/>
        </w:rPr>
        <w:t>Setting the allowed columns</w:t>
      </w:r>
      <w:r>
        <w:rPr>
          <w:b/>
          <w:bCs/>
        </w:rPr>
        <w:br/>
      </w:r>
      <w:r w:rsidR="00BD0D6E" w:rsidRPr="00BD0D6E">
        <w:rPr>
          <w:lang w:val="en-US"/>
        </w:rPr>
        <w:t>The node administrator can set on which columns they want to allow or disallow computation</w:t>
      </w:r>
      <w:r w:rsidR="00BD0D6E">
        <w:rPr>
          <w:lang w:val="en-US"/>
        </w:rPr>
        <w:t>.</w:t>
      </w:r>
    </w:p>
    <w:p w14:paraId="6967FA97" w14:textId="77777777" w:rsidR="00BD0D6E" w:rsidRDefault="00BD0D6E" w:rsidP="00BD0D6E">
      <w:pPr>
        <w:pStyle w:val="ListParagraph"/>
        <w:rPr>
          <w:b/>
          <w:bCs/>
        </w:rPr>
      </w:pPr>
    </w:p>
    <w:p w14:paraId="47E05463" w14:textId="66CF1AE5" w:rsidR="00BD0D6E" w:rsidRPr="00BD0D6E" w:rsidRDefault="00BD0D6E" w:rsidP="00BD0D6E">
      <w:pPr>
        <w:pStyle w:val="ListParagraph"/>
        <w:rPr>
          <w:lang w:val="en-US"/>
        </w:rPr>
      </w:pPr>
      <w:r w:rsidRPr="00BD0D6E">
        <w:t xml:space="preserve">These can be set using the </w:t>
      </w:r>
      <w:r w:rsidRPr="00BD0D6E">
        <w:rPr>
          <w:rFonts w:ascii="Aptos Mono" w:hAnsi="Aptos Mono"/>
          <w:color w:val="FF0000"/>
          <w:lang w:val="en-US"/>
        </w:rPr>
        <w:t>GLM_ALLOWED_COLUMNS</w:t>
      </w:r>
      <w:r>
        <w:t xml:space="preserve"> and </w:t>
      </w:r>
      <w:r w:rsidRPr="00BD0D6E">
        <w:rPr>
          <w:rFonts w:ascii="Aptos Mono" w:hAnsi="Aptos Mono"/>
          <w:color w:val="FF0000"/>
          <w:lang w:val="en-US"/>
        </w:rPr>
        <w:t>GLM_DISALLOWED_COLUMNS</w:t>
      </w:r>
      <w:r>
        <w:rPr>
          <w:lang w:val="en-US"/>
        </w:rPr>
        <w:t>.</w:t>
      </w:r>
    </w:p>
    <w:p w14:paraId="329E3606" w14:textId="544AE12F" w:rsidR="00693829" w:rsidRPr="00BD0D6E" w:rsidRDefault="007A01B6" w:rsidP="00BD0D6E">
      <w:pPr>
        <w:pStyle w:val="ListParagraph"/>
        <w:rPr>
          <w:b/>
          <w:bCs/>
          <w:lang w:val="en-US"/>
        </w:rPr>
      </w:pPr>
      <w:r w:rsidRPr="00BD0D6E">
        <w:rPr>
          <w:lang w:val="en-US"/>
        </w:rPr>
        <w:br/>
      </w:r>
      <w:r w:rsidRPr="00BD0D6E">
        <w:rPr>
          <w:i/>
          <w:iCs/>
          <w:lang w:val="en-US"/>
        </w:rPr>
        <w:t>Default:</w:t>
      </w:r>
      <w:r w:rsidRPr="00BD0D6E">
        <w:rPr>
          <w:lang w:val="en-US"/>
        </w:rPr>
        <w:t xml:space="preserve"> </w:t>
      </w:r>
      <w:r w:rsidR="00BD0D6E">
        <w:rPr>
          <w:rFonts w:ascii="Aptos Mono" w:hAnsi="Aptos Mono"/>
          <w:color w:val="FF0000"/>
          <w:lang w:val="en-US"/>
        </w:rPr>
        <w:t xml:space="preserve">* </w:t>
      </w:r>
      <w:r w:rsidR="00BD0D6E">
        <w:rPr>
          <w:lang w:val="en-US"/>
        </w:rPr>
        <w:t>(all columns allowed)</w:t>
      </w:r>
    </w:p>
    <w:p w14:paraId="4C99E898" w14:textId="54FE2E9E" w:rsidR="003534DF" w:rsidRPr="00BD0D6E" w:rsidRDefault="003534DF" w:rsidP="002336BA">
      <w:pPr>
        <w:pStyle w:val="Heading1"/>
        <w:spacing w:line="360" w:lineRule="auto"/>
        <w:jc w:val="both"/>
        <w:rPr>
          <w:color w:val="0070C0"/>
          <w:lang w:val="en-US"/>
        </w:rPr>
      </w:pPr>
      <w:r w:rsidRPr="00BD0D6E">
        <w:rPr>
          <w:color w:val="0070C0"/>
          <w:lang w:val="en-US"/>
        </w:rPr>
        <w:lastRenderedPageBreak/>
        <w:t>References</w:t>
      </w:r>
    </w:p>
    <w:p w14:paraId="735016C9" w14:textId="43F46550" w:rsidR="009B05AA" w:rsidRPr="009B05AA" w:rsidRDefault="009B05AA" w:rsidP="002336BA">
      <w:pPr>
        <w:spacing w:line="360" w:lineRule="auto"/>
        <w:jc w:val="both"/>
        <w:rPr>
          <w:lang w:val="en-US"/>
        </w:rPr>
      </w:pPr>
      <w:r w:rsidRPr="009B05AA">
        <w:rPr>
          <w:lang w:val="en-US"/>
        </w:rPr>
        <w:t xml:space="preserve">[1] </w:t>
      </w:r>
      <w:proofErr w:type="spellStart"/>
      <w:r w:rsidRPr="009B05AA">
        <w:rPr>
          <w:lang w:val="en-US"/>
        </w:rPr>
        <w:t>Cellamare</w:t>
      </w:r>
      <w:proofErr w:type="spellEnd"/>
      <w:r>
        <w:rPr>
          <w:lang w:val="en-US"/>
        </w:rPr>
        <w:t>, M.</w:t>
      </w:r>
      <w:r w:rsidRPr="009B05AA">
        <w:rPr>
          <w:lang w:val="en-US"/>
        </w:rPr>
        <w:t>,</w:t>
      </w:r>
      <w:r>
        <w:rPr>
          <w:lang w:val="en-US"/>
        </w:rPr>
        <w:t xml:space="preserve"> </w:t>
      </w:r>
      <w:r w:rsidRPr="009B05AA">
        <w:rPr>
          <w:lang w:val="en-US"/>
        </w:rPr>
        <w:t xml:space="preserve">van </w:t>
      </w:r>
      <w:proofErr w:type="spellStart"/>
      <w:r w:rsidRPr="009B05AA">
        <w:rPr>
          <w:lang w:val="en-US"/>
        </w:rPr>
        <w:t>Gestel</w:t>
      </w:r>
      <w:proofErr w:type="spellEnd"/>
      <w:r>
        <w:rPr>
          <w:lang w:val="en-US"/>
        </w:rPr>
        <w:t xml:space="preserve">, A.J, </w:t>
      </w:r>
      <w:proofErr w:type="spellStart"/>
      <w:r w:rsidRPr="009B05AA">
        <w:rPr>
          <w:lang w:val="en-US"/>
        </w:rPr>
        <w:t>Alradhi</w:t>
      </w:r>
      <w:proofErr w:type="spellEnd"/>
      <w:r>
        <w:rPr>
          <w:lang w:val="en-US"/>
        </w:rPr>
        <w:t xml:space="preserve">, H., </w:t>
      </w:r>
      <w:r w:rsidRPr="009B05AA">
        <w:rPr>
          <w:lang w:val="en-US"/>
        </w:rPr>
        <w:t>Martin</w:t>
      </w:r>
      <w:r>
        <w:rPr>
          <w:lang w:val="en-US"/>
        </w:rPr>
        <w:t xml:space="preserve"> F.C.,</w:t>
      </w:r>
      <w:r w:rsidRPr="009B05AA">
        <w:rPr>
          <w:lang w:val="en-US"/>
        </w:rPr>
        <w:t xml:space="preserve"> Moncada-Torres</w:t>
      </w:r>
      <w:r>
        <w:rPr>
          <w:lang w:val="en-US"/>
        </w:rPr>
        <w:t xml:space="preserve"> A.</w:t>
      </w:r>
      <w:r w:rsidRPr="009B05AA">
        <w:rPr>
          <w:lang w:val="en-US"/>
        </w:rPr>
        <w:t xml:space="preserve"> </w:t>
      </w:r>
      <w:r>
        <w:rPr>
          <w:lang w:val="en-US"/>
        </w:rPr>
        <w:t>2022 ‘</w:t>
      </w:r>
      <w:r w:rsidRPr="009B05AA">
        <w:rPr>
          <w:lang w:val="en-US"/>
        </w:rPr>
        <w:t>A Federated Generalized Linear Model for Privacy-Preserving Analysis</w:t>
      </w:r>
      <w:r>
        <w:rPr>
          <w:lang w:val="en-US"/>
        </w:rPr>
        <w:t>’</w:t>
      </w:r>
    </w:p>
    <w:p w14:paraId="2D7A1BC9" w14:textId="57ADA7FB" w:rsidR="005741A8" w:rsidRPr="00BD0D6E" w:rsidRDefault="0074669E" w:rsidP="00BD0D6E">
      <w:pPr>
        <w:spacing w:line="360" w:lineRule="auto"/>
        <w:jc w:val="both"/>
        <w:rPr>
          <w:lang w:val="en-US"/>
        </w:rPr>
      </w:pPr>
      <w:r w:rsidRPr="008911B5">
        <w:rPr>
          <w:lang w:val="nl-NL"/>
        </w:rPr>
        <w:t>[</w:t>
      </w:r>
      <w:r w:rsidR="009B05AA">
        <w:rPr>
          <w:lang w:val="nl-NL"/>
        </w:rPr>
        <w:t>2</w:t>
      </w:r>
      <w:r w:rsidRPr="008911B5">
        <w:rPr>
          <w:lang w:val="nl-NL"/>
        </w:rPr>
        <w:t>]</w:t>
      </w:r>
      <w:r w:rsidR="005E0E13" w:rsidRPr="008911B5">
        <w:rPr>
          <w:lang w:val="nl-NL"/>
        </w:rPr>
        <w:t xml:space="preserve"> </w:t>
      </w:r>
      <w:r w:rsidR="0079729A" w:rsidRPr="008911B5">
        <w:rPr>
          <w:lang w:val="nl-NL"/>
        </w:rPr>
        <w:t xml:space="preserve">Martin, F., van Gestel. </w:t>
      </w:r>
      <w:r w:rsidR="0079729A" w:rsidRPr="0010741D">
        <w:rPr>
          <w:lang w:val="nl-NL"/>
        </w:rPr>
        <w:t xml:space="preserve">A., van </w:t>
      </w:r>
      <w:proofErr w:type="spellStart"/>
      <w:r w:rsidR="0079729A" w:rsidRPr="0010741D">
        <w:rPr>
          <w:lang w:val="nl-NL"/>
        </w:rPr>
        <w:t>Swieten</w:t>
      </w:r>
      <w:proofErr w:type="spellEnd"/>
      <w:r w:rsidR="0079729A" w:rsidRPr="0010741D">
        <w:rPr>
          <w:lang w:val="nl-NL"/>
        </w:rPr>
        <w:t xml:space="preserve">, M., </w:t>
      </w:r>
      <w:proofErr w:type="spellStart"/>
      <w:r w:rsidR="0079729A" w:rsidRPr="0010741D">
        <w:rPr>
          <w:lang w:val="nl-NL"/>
        </w:rPr>
        <w:t>Knoors</w:t>
      </w:r>
      <w:proofErr w:type="spellEnd"/>
      <w:r w:rsidR="0079729A" w:rsidRPr="0010741D">
        <w:rPr>
          <w:lang w:val="nl-NL"/>
        </w:rPr>
        <w:t xml:space="preserve"> D., van Beusekom, B.</w:t>
      </w:r>
      <w:proofErr w:type="gramStart"/>
      <w:r w:rsidR="0079729A" w:rsidRPr="0010741D">
        <w:rPr>
          <w:lang w:val="nl-NL"/>
        </w:rPr>
        <w:t xml:space="preserve">,  </w:t>
      </w:r>
      <w:proofErr w:type="spellStart"/>
      <w:r w:rsidR="0079729A" w:rsidRPr="0010741D">
        <w:rPr>
          <w:lang w:val="nl-NL"/>
        </w:rPr>
        <w:t>Geleijnse</w:t>
      </w:r>
      <w:proofErr w:type="spellEnd"/>
      <w:proofErr w:type="gramEnd"/>
      <w:r w:rsidR="0079729A" w:rsidRPr="0010741D">
        <w:rPr>
          <w:lang w:val="nl-NL"/>
        </w:rPr>
        <w:t>, G.</w:t>
      </w:r>
      <w:bookmarkStart w:id="0" w:name="_Toc128570895"/>
      <w:bookmarkEnd w:id="0"/>
      <w:r w:rsidR="0010741D" w:rsidRPr="0010741D">
        <w:rPr>
          <w:lang w:val="nl-NL"/>
        </w:rPr>
        <w:t xml:space="preserve">, </w:t>
      </w:r>
      <w:r w:rsidR="005E0E13" w:rsidRPr="0010741D">
        <w:rPr>
          <w:lang w:val="nl-NL"/>
        </w:rPr>
        <w:t>20</w:t>
      </w:r>
      <w:r w:rsidR="0079729A" w:rsidRPr="0010741D">
        <w:rPr>
          <w:lang w:val="nl-NL"/>
        </w:rPr>
        <w:t>23</w:t>
      </w:r>
      <w:r w:rsidR="0010741D" w:rsidRPr="0010741D">
        <w:rPr>
          <w:lang w:val="nl-NL"/>
        </w:rPr>
        <w:t xml:space="preserve">. </w:t>
      </w:r>
      <w:r w:rsidR="001F272A" w:rsidRPr="0099118F">
        <w:rPr>
          <w:lang w:val="en-US"/>
        </w:rPr>
        <w:t>‘</w:t>
      </w:r>
      <w:r w:rsidR="004B7ECF" w:rsidRPr="0099118F">
        <w:rPr>
          <w:lang w:val="en-US"/>
        </w:rPr>
        <w:t>Security and Privacy using vantage6 for</w:t>
      </w:r>
      <w:r w:rsidR="008F24DF" w:rsidRPr="0099118F">
        <w:rPr>
          <w:lang w:val="en-US"/>
        </w:rPr>
        <w:t xml:space="preserve"> </w:t>
      </w:r>
      <w:r w:rsidR="004B7ECF" w:rsidRPr="0099118F">
        <w:rPr>
          <w:lang w:val="en-US"/>
        </w:rPr>
        <w:t>Privacy Enhancing Analysis</w:t>
      </w:r>
      <w:r w:rsidR="001F272A" w:rsidRPr="0099118F">
        <w:rPr>
          <w:lang w:val="en-US"/>
        </w:rPr>
        <w:t>’</w:t>
      </w:r>
      <w:r w:rsidR="004B7ECF" w:rsidRPr="0099118F">
        <w:rPr>
          <w:lang w:val="en-US"/>
        </w:rPr>
        <w:t>.</w:t>
      </w:r>
    </w:p>
    <w:sectPr w:rsidR="005741A8" w:rsidRPr="00BD0D6E" w:rsidSect="00847C90">
      <w:headerReference w:type="default" r:id="rId13"/>
      <w:footerReference w:type="default" r:id="rId14"/>
      <w:pgSz w:w="11906" w:h="16838"/>
      <w:pgMar w:top="1440" w:right="1440" w:bottom="1440" w:left="1440" w:header="10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589F9" w14:textId="77777777" w:rsidR="00BF5BC6" w:rsidRDefault="00BF5BC6" w:rsidP="00AE3E5B">
      <w:pPr>
        <w:spacing w:after="0" w:line="240" w:lineRule="auto"/>
      </w:pPr>
      <w:r>
        <w:separator/>
      </w:r>
    </w:p>
  </w:endnote>
  <w:endnote w:type="continuationSeparator" w:id="0">
    <w:p w14:paraId="3E11C6EF" w14:textId="77777777" w:rsidR="00BF5BC6" w:rsidRDefault="00BF5BC6" w:rsidP="00AE3E5B">
      <w:pPr>
        <w:spacing w:after="0" w:line="240" w:lineRule="auto"/>
      </w:pPr>
      <w:r>
        <w:continuationSeparator/>
      </w:r>
    </w:p>
  </w:endnote>
  <w:endnote w:type="continuationNotice" w:id="1">
    <w:p w14:paraId="47050807" w14:textId="77777777" w:rsidR="00BF5BC6" w:rsidRDefault="00BF5B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ource Sans Pro">
    <w:altName w:val="Arial"/>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ource Sans Pro Light">
    <w:altName w:val="Arial"/>
    <w:panose1 w:val="020B0403030403020204"/>
    <w:charset w:val="00"/>
    <w:family w:val="swiss"/>
    <w:pitch w:val="variable"/>
    <w:sig w:usb0="600002F7" w:usb1="02000001" w:usb2="00000000" w:usb3="00000000" w:csb0="0000019F" w:csb1="00000000"/>
  </w:font>
  <w:font w:name="Source Sans Pro SemiBold">
    <w:altName w:val="Arial"/>
    <w:panose1 w:val="020B06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 w:name="Aptos Mono">
    <w:panose1 w:val="020B0009020202020204"/>
    <w:charset w:val="00"/>
    <w:family w:val="modern"/>
    <w:pitch w:val="fixed"/>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97466" w14:textId="57569091" w:rsidR="00AE3E5B" w:rsidRPr="00AE3E5B" w:rsidRDefault="00AE3E5B" w:rsidP="00AE3E5B">
    <w:pPr>
      <w:pStyle w:val="Footer"/>
      <w:jc w:val="center"/>
      <w:rPr>
        <w:rFonts w:ascii="Source Sans Pro Light" w:hAnsi="Source Sans Pro Light"/>
        <w:color w:val="0F497B"/>
        <w:sz w:val="18"/>
        <w:szCs w:val="18"/>
      </w:rPr>
    </w:pPr>
    <w:r w:rsidRPr="00AE3E5B">
      <w:rPr>
        <w:rFonts w:ascii="Source Sans Pro Light" w:hAnsi="Source Sans Pro Light"/>
        <w:color w:val="0F497B"/>
        <w:sz w:val="18"/>
        <w:szCs w:val="18"/>
      </w:rPr>
      <w:t xml:space="preserve">Visit us at </w:t>
    </w:r>
    <w:r w:rsidRPr="00AE3E5B">
      <w:rPr>
        <w:rFonts w:ascii="Source Sans Pro Light" w:hAnsi="Source Sans Pro Light"/>
        <w:b/>
        <w:bCs/>
        <w:color w:val="0F497B"/>
        <w:sz w:val="18"/>
        <w:szCs w:val="18"/>
      </w:rPr>
      <w:t>vantage6.ai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2E558" w14:textId="77777777" w:rsidR="00BF5BC6" w:rsidRDefault="00BF5BC6" w:rsidP="00AE3E5B">
      <w:pPr>
        <w:spacing w:after="0" w:line="240" w:lineRule="auto"/>
      </w:pPr>
      <w:r>
        <w:separator/>
      </w:r>
    </w:p>
  </w:footnote>
  <w:footnote w:type="continuationSeparator" w:id="0">
    <w:p w14:paraId="2E952827" w14:textId="77777777" w:rsidR="00BF5BC6" w:rsidRDefault="00BF5BC6" w:rsidP="00AE3E5B">
      <w:pPr>
        <w:spacing w:after="0" w:line="240" w:lineRule="auto"/>
      </w:pPr>
      <w:r>
        <w:continuationSeparator/>
      </w:r>
    </w:p>
  </w:footnote>
  <w:footnote w:type="continuationNotice" w:id="1">
    <w:p w14:paraId="3FD15CF1" w14:textId="77777777" w:rsidR="00BF5BC6" w:rsidRDefault="00BF5B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9D4A1" w14:textId="1B48C61F" w:rsidR="00AE3E5B" w:rsidRDefault="00317CDB">
    <w:pPr>
      <w:pStyle w:val="Header"/>
    </w:pPr>
    <w:r>
      <w:rPr>
        <w:noProof/>
      </w:rPr>
      <w:drawing>
        <wp:anchor distT="0" distB="0" distL="114300" distR="114300" simplePos="0" relativeHeight="251658241" behindDoc="1" locked="0" layoutInCell="1" allowOverlap="1" wp14:anchorId="6ACB719A" wp14:editId="4C4F5A51">
          <wp:simplePos x="0" y="0"/>
          <wp:positionH relativeFrom="margin">
            <wp:align>center</wp:align>
          </wp:positionH>
          <wp:positionV relativeFrom="margin">
            <wp:posOffset>-681355</wp:posOffset>
          </wp:positionV>
          <wp:extent cx="1283335" cy="5861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5861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FB2D17" wp14:editId="5D2AA86E">
          <wp:simplePos x="0" y="0"/>
          <wp:positionH relativeFrom="margin">
            <wp:align>center</wp:align>
          </wp:positionH>
          <wp:positionV relativeFrom="margin">
            <wp:posOffset>-681355</wp:posOffset>
          </wp:positionV>
          <wp:extent cx="1283335" cy="586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5861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724"/>
    <w:multiLevelType w:val="hybridMultilevel"/>
    <w:tmpl w:val="16367EE0"/>
    <w:lvl w:ilvl="0" w:tplc="3E800D06">
      <w:start w:val="1"/>
      <w:numFmt w:val="bullet"/>
      <w:lvlText w:val="-"/>
      <w:lvlJc w:val="left"/>
      <w:rPr>
        <w:rFonts w:ascii="Source Sans Pro" w:eastAsia="Calibri"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55A"/>
    <w:multiLevelType w:val="hybridMultilevel"/>
    <w:tmpl w:val="B28E63E4"/>
    <w:lvl w:ilvl="0" w:tplc="33E8AF5A">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24FDD"/>
    <w:multiLevelType w:val="hybridMultilevel"/>
    <w:tmpl w:val="6362396E"/>
    <w:lvl w:ilvl="0" w:tplc="134A45E2">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17FB3"/>
    <w:multiLevelType w:val="hybridMultilevel"/>
    <w:tmpl w:val="6E18E6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80113E"/>
    <w:multiLevelType w:val="hybridMultilevel"/>
    <w:tmpl w:val="C2166AB8"/>
    <w:lvl w:ilvl="0" w:tplc="A600DCD0">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A0590"/>
    <w:multiLevelType w:val="hybridMultilevel"/>
    <w:tmpl w:val="24C281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6B54DAA"/>
    <w:multiLevelType w:val="hybridMultilevel"/>
    <w:tmpl w:val="56EA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4909F8"/>
    <w:multiLevelType w:val="hybridMultilevel"/>
    <w:tmpl w:val="FC92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14CF0"/>
    <w:multiLevelType w:val="hybridMultilevel"/>
    <w:tmpl w:val="C2446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949F6"/>
    <w:multiLevelType w:val="hybridMultilevel"/>
    <w:tmpl w:val="425E6610"/>
    <w:lvl w:ilvl="0" w:tplc="843E9C6C">
      <w:numFmt w:val="bullet"/>
      <w:lvlText w:val=""/>
      <w:lvlJc w:val="left"/>
      <w:pPr>
        <w:ind w:left="1080" w:hanging="360"/>
      </w:pPr>
      <w:rPr>
        <w:rFonts w:ascii="Symbol" w:eastAsia="Calibri" w:hAnsi="Symbol" w:cs="Times New Roman" w:hint="default"/>
        <w:color w:val="14141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641580B"/>
    <w:multiLevelType w:val="hybridMultilevel"/>
    <w:tmpl w:val="E7DC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23217"/>
    <w:multiLevelType w:val="hybridMultilevel"/>
    <w:tmpl w:val="5C30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D0EAE"/>
    <w:multiLevelType w:val="hybridMultilevel"/>
    <w:tmpl w:val="4844EDDC"/>
    <w:lvl w:ilvl="0" w:tplc="14380CBE">
      <w:start w:val="1"/>
      <w:numFmt w:val="bullet"/>
      <w:lvlText w:val="-"/>
      <w:lvlJc w:val="left"/>
      <w:pPr>
        <w:ind w:left="720" w:hanging="360"/>
      </w:pPr>
      <w:rPr>
        <w:rFonts w:ascii="Source Sans Pro" w:eastAsia="Calibri"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B4D24"/>
    <w:multiLevelType w:val="hybridMultilevel"/>
    <w:tmpl w:val="23EE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B224B"/>
    <w:multiLevelType w:val="hybridMultilevel"/>
    <w:tmpl w:val="81946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6F15B9"/>
    <w:multiLevelType w:val="hybridMultilevel"/>
    <w:tmpl w:val="C8A86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EC297E"/>
    <w:multiLevelType w:val="hybridMultilevel"/>
    <w:tmpl w:val="FEF228CE"/>
    <w:lvl w:ilvl="0" w:tplc="F754F48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86AE6"/>
    <w:multiLevelType w:val="hybridMultilevel"/>
    <w:tmpl w:val="D3DACC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346B64"/>
    <w:multiLevelType w:val="hybridMultilevel"/>
    <w:tmpl w:val="63308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347C0B"/>
    <w:multiLevelType w:val="hybridMultilevel"/>
    <w:tmpl w:val="AB347628"/>
    <w:lvl w:ilvl="0" w:tplc="CA001BF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36373A"/>
    <w:multiLevelType w:val="hybridMultilevel"/>
    <w:tmpl w:val="13AAC7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9774DA"/>
    <w:multiLevelType w:val="hybridMultilevel"/>
    <w:tmpl w:val="52A2A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65B86"/>
    <w:multiLevelType w:val="hybridMultilevel"/>
    <w:tmpl w:val="E83AAE8A"/>
    <w:lvl w:ilvl="0" w:tplc="77BCCD2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2204E"/>
    <w:multiLevelType w:val="hybridMultilevel"/>
    <w:tmpl w:val="279E5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894067"/>
    <w:multiLevelType w:val="hybridMultilevel"/>
    <w:tmpl w:val="10C0F0E4"/>
    <w:lvl w:ilvl="0" w:tplc="BF0492FA">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AA17D3"/>
    <w:multiLevelType w:val="hybridMultilevel"/>
    <w:tmpl w:val="0D3AB978"/>
    <w:lvl w:ilvl="0" w:tplc="8D742B8C">
      <w:start w:val="1"/>
      <w:numFmt w:val="bullet"/>
      <w:lvlText w:val=""/>
      <w:lvlJc w:val="left"/>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566BAA"/>
    <w:multiLevelType w:val="hybridMultilevel"/>
    <w:tmpl w:val="D0D03FB0"/>
    <w:lvl w:ilvl="0" w:tplc="A1F4B596">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958302">
    <w:abstractNumId w:val="18"/>
  </w:num>
  <w:num w:numId="2" w16cid:durableId="1372610701">
    <w:abstractNumId w:val="7"/>
  </w:num>
  <w:num w:numId="3" w16cid:durableId="1847673879">
    <w:abstractNumId w:val="0"/>
  </w:num>
  <w:num w:numId="4" w16cid:durableId="1003434930">
    <w:abstractNumId w:val="1"/>
  </w:num>
  <w:num w:numId="5" w16cid:durableId="211045557">
    <w:abstractNumId w:val="15"/>
  </w:num>
  <w:num w:numId="6" w16cid:durableId="1216741602">
    <w:abstractNumId w:val="23"/>
  </w:num>
  <w:num w:numId="7" w16cid:durableId="1173105744">
    <w:abstractNumId w:val="6"/>
  </w:num>
  <w:num w:numId="8" w16cid:durableId="357050156">
    <w:abstractNumId w:val="11"/>
  </w:num>
  <w:num w:numId="9" w16cid:durableId="844130016">
    <w:abstractNumId w:val="20"/>
  </w:num>
  <w:num w:numId="10" w16cid:durableId="1794321166">
    <w:abstractNumId w:val="17"/>
  </w:num>
  <w:num w:numId="11" w16cid:durableId="1820806985">
    <w:abstractNumId w:val="8"/>
  </w:num>
  <w:num w:numId="12" w16cid:durableId="811950575">
    <w:abstractNumId w:val="14"/>
  </w:num>
  <w:num w:numId="13" w16cid:durableId="1827429859">
    <w:abstractNumId w:val="10"/>
  </w:num>
  <w:num w:numId="14" w16cid:durableId="1391464579">
    <w:abstractNumId w:val="3"/>
  </w:num>
  <w:num w:numId="15" w16cid:durableId="1280575663">
    <w:abstractNumId w:val="26"/>
  </w:num>
  <w:num w:numId="16" w16cid:durableId="1315917325">
    <w:abstractNumId w:val="2"/>
  </w:num>
  <w:num w:numId="17" w16cid:durableId="1974554200">
    <w:abstractNumId w:val="25"/>
  </w:num>
  <w:num w:numId="18" w16cid:durableId="959409995">
    <w:abstractNumId w:val="16"/>
  </w:num>
  <w:num w:numId="19" w16cid:durableId="812479839">
    <w:abstractNumId w:val="12"/>
  </w:num>
  <w:num w:numId="20" w16cid:durableId="684864766">
    <w:abstractNumId w:val="22"/>
  </w:num>
  <w:num w:numId="21" w16cid:durableId="1075126923">
    <w:abstractNumId w:val="21"/>
  </w:num>
  <w:num w:numId="22" w16cid:durableId="1576935678">
    <w:abstractNumId w:val="13"/>
  </w:num>
  <w:num w:numId="23" w16cid:durableId="1903171516">
    <w:abstractNumId w:val="5"/>
  </w:num>
  <w:num w:numId="24" w16cid:durableId="1977101517">
    <w:abstractNumId w:val="24"/>
  </w:num>
  <w:num w:numId="25" w16cid:durableId="1958558382">
    <w:abstractNumId w:val="4"/>
  </w:num>
  <w:num w:numId="26" w16cid:durableId="1446198254">
    <w:abstractNumId w:val="19"/>
  </w:num>
  <w:num w:numId="27" w16cid:durableId="962737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B3"/>
    <w:rsid w:val="00001467"/>
    <w:rsid w:val="0000582D"/>
    <w:rsid w:val="00005C18"/>
    <w:rsid w:val="00006C60"/>
    <w:rsid w:val="00007A9E"/>
    <w:rsid w:val="00010407"/>
    <w:rsid w:val="000110A1"/>
    <w:rsid w:val="0001136F"/>
    <w:rsid w:val="00012F03"/>
    <w:rsid w:val="00012F9F"/>
    <w:rsid w:val="00013A50"/>
    <w:rsid w:val="000155A4"/>
    <w:rsid w:val="00015FFC"/>
    <w:rsid w:val="00016312"/>
    <w:rsid w:val="00017071"/>
    <w:rsid w:val="000204BC"/>
    <w:rsid w:val="00020897"/>
    <w:rsid w:val="00020EFC"/>
    <w:rsid w:val="00021EB7"/>
    <w:rsid w:val="00023A87"/>
    <w:rsid w:val="00023B46"/>
    <w:rsid w:val="000249C7"/>
    <w:rsid w:val="00025827"/>
    <w:rsid w:val="00030467"/>
    <w:rsid w:val="00030588"/>
    <w:rsid w:val="00031152"/>
    <w:rsid w:val="00032172"/>
    <w:rsid w:val="00032DB6"/>
    <w:rsid w:val="00033D47"/>
    <w:rsid w:val="00034A78"/>
    <w:rsid w:val="00035C85"/>
    <w:rsid w:val="00035FF7"/>
    <w:rsid w:val="000404B2"/>
    <w:rsid w:val="00042A3D"/>
    <w:rsid w:val="000433AC"/>
    <w:rsid w:val="00045800"/>
    <w:rsid w:val="00045B8E"/>
    <w:rsid w:val="00046C60"/>
    <w:rsid w:val="00046D17"/>
    <w:rsid w:val="000504DF"/>
    <w:rsid w:val="0005257F"/>
    <w:rsid w:val="00052AF8"/>
    <w:rsid w:val="000535FE"/>
    <w:rsid w:val="00054219"/>
    <w:rsid w:val="00061A51"/>
    <w:rsid w:val="00061F75"/>
    <w:rsid w:val="000629D6"/>
    <w:rsid w:val="0006411B"/>
    <w:rsid w:val="00065817"/>
    <w:rsid w:val="00066DC8"/>
    <w:rsid w:val="00067BFE"/>
    <w:rsid w:val="000724EF"/>
    <w:rsid w:val="00072CB7"/>
    <w:rsid w:val="000739F6"/>
    <w:rsid w:val="00074227"/>
    <w:rsid w:val="00074512"/>
    <w:rsid w:val="00074A2D"/>
    <w:rsid w:val="00076CEE"/>
    <w:rsid w:val="00081609"/>
    <w:rsid w:val="00082AC8"/>
    <w:rsid w:val="000851F9"/>
    <w:rsid w:val="000864F0"/>
    <w:rsid w:val="00086C08"/>
    <w:rsid w:val="00086C75"/>
    <w:rsid w:val="000937FD"/>
    <w:rsid w:val="00093EA7"/>
    <w:rsid w:val="0009474F"/>
    <w:rsid w:val="00094B6D"/>
    <w:rsid w:val="00096134"/>
    <w:rsid w:val="000965A7"/>
    <w:rsid w:val="00097E9E"/>
    <w:rsid w:val="000A02EA"/>
    <w:rsid w:val="000A0495"/>
    <w:rsid w:val="000A2454"/>
    <w:rsid w:val="000A2DCA"/>
    <w:rsid w:val="000A421F"/>
    <w:rsid w:val="000A66B1"/>
    <w:rsid w:val="000A6915"/>
    <w:rsid w:val="000A6DB1"/>
    <w:rsid w:val="000A6F95"/>
    <w:rsid w:val="000B30D1"/>
    <w:rsid w:val="000B321E"/>
    <w:rsid w:val="000B32C4"/>
    <w:rsid w:val="000B3E3D"/>
    <w:rsid w:val="000B589B"/>
    <w:rsid w:val="000B6415"/>
    <w:rsid w:val="000B7E91"/>
    <w:rsid w:val="000B7F6E"/>
    <w:rsid w:val="000C0590"/>
    <w:rsid w:val="000C195B"/>
    <w:rsid w:val="000C290B"/>
    <w:rsid w:val="000C4795"/>
    <w:rsid w:val="000C47AB"/>
    <w:rsid w:val="000C4995"/>
    <w:rsid w:val="000C7CB3"/>
    <w:rsid w:val="000D2CFF"/>
    <w:rsid w:val="000D3186"/>
    <w:rsid w:val="000D3F06"/>
    <w:rsid w:val="000D41E7"/>
    <w:rsid w:val="000D4A1E"/>
    <w:rsid w:val="000D59B3"/>
    <w:rsid w:val="000D61E7"/>
    <w:rsid w:val="000D66A7"/>
    <w:rsid w:val="000E03ED"/>
    <w:rsid w:val="000E13A0"/>
    <w:rsid w:val="000E294D"/>
    <w:rsid w:val="000E3901"/>
    <w:rsid w:val="000E458E"/>
    <w:rsid w:val="000E45E6"/>
    <w:rsid w:val="000E5775"/>
    <w:rsid w:val="000E5AE5"/>
    <w:rsid w:val="000E6206"/>
    <w:rsid w:val="000E6D61"/>
    <w:rsid w:val="000E6EDA"/>
    <w:rsid w:val="000E71FD"/>
    <w:rsid w:val="000F0BBF"/>
    <w:rsid w:val="000F43F3"/>
    <w:rsid w:val="000F588A"/>
    <w:rsid w:val="000F5D61"/>
    <w:rsid w:val="000F650F"/>
    <w:rsid w:val="000F6E32"/>
    <w:rsid w:val="000F7186"/>
    <w:rsid w:val="0010230E"/>
    <w:rsid w:val="00102DA0"/>
    <w:rsid w:val="0010449E"/>
    <w:rsid w:val="00104FE1"/>
    <w:rsid w:val="00105C68"/>
    <w:rsid w:val="0010741D"/>
    <w:rsid w:val="0011025D"/>
    <w:rsid w:val="00110370"/>
    <w:rsid w:val="00110708"/>
    <w:rsid w:val="001108B3"/>
    <w:rsid w:val="001116B0"/>
    <w:rsid w:val="00114414"/>
    <w:rsid w:val="00114719"/>
    <w:rsid w:val="00114C47"/>
    <w:rsid w:val="00116783"/>
    <w:rsid w:val="001174CB"/>
    <w:rsid w:val="00117BF0"/>
    <w:rsid w:val="001261FB"/>
    <w:rsid w:val="001267F5"/>
    <w:rsid w:val="001270FB"/>
    <w:rsid w:val="0012716D"/>
    <w:rsid w:val="00127927"/>
    <w:rsid w:val="00130430"/>
    <w:rsid w:val="00130DF0"/>
    <w:rsid w:val="00132CCE"/>
    <w:rsid w:val="00133221"/>
    <w:rsid w:val="00133728"/>
    <w:rsid w:val="001338B8"/>
    <w:rsid w:val="00133CA2"/>
    <w:rsid w:val="00134500"/>
    <w:rsid w:val="00134A95"/>
    <w:rsid w:val="00134AA1"/>
    <w:rsid w:val="00136865"/>
    <w:rsid w:val="00141797"/>
    <w:rsid w:val="0014370C"/>
    <w:rsid w:val="00150C0B"/>
    <w:rsid w:val="00151144"/>
    <w:rsid w:val="0015161B"/>
    <w:rsid w:val="00154E43"/>
    <w:rsid w:val="0015619D"/>
    <w:rsid w:val="001570B5"/>
    <w:rsid w:val="00157302"/>
    <w:rsid w:val="001618C0"/>
    <w:rsid w:val="00161C12"/>
    <w:rsid w:val="00162A4A"/>
    <w:rsid w:val="00162C5C"/>
    <w:rsid w:val="0016322A"/>
    <w:rsid w:val="00163D7E"/>
    <w:rsid w:val="001640D8"/>
    <w:rsid w:val="00164230"/>
    <w:rsid w:val="0016696D"/>
    <w:rsid w:val="001670B4"/>
    <w:rsid w:val="00167636"/>
    <w:rsid w:val="001738A1"/>
    <w:rsid w:val="00175528"/>
    <w:rsid w:val="00175633"/>
    <w:rsid w:val="00175BA9"/>
    <w:rsid w:val="0017721F"/>
    <w:rsid w:val="0018051A"/>
    <w:rsid w:val="001809D0"/>
    <w:rsid w:val="001812EA"/>
    <w:rsid w:val="001843BB"/>
    <w:rsid w:val="00185EC7"/>
    <w:rsid w:val="00190FED"/>
    <w:rsid w:val="001920C8"/>
    <w:rsid w:val="00192B48"/>
    <w:rsid w:val="00192C8C"/>
    <w:rsid w:val="00193FC3"/>
    <w:rsid w:val="00194453"/>
    <w:rsid w:val="00197762"/>
    <w:rsid w:val="001A1A9F"/>
    <w:rsid w:val="001A2776"/>
    <w:rsid w:val="001A3745"/>
    <w:rsid w:val="001A5508"/>
    <w:rsid w:val="001A596C"/>
    <w:rsid w:val="001A70A2"/>
    <w:rsid w:val="001B18EA"/>
    <w:rsid w:val="001B2FBC"/>
    <w:rsid w:val="001B3691"/>
    <w:rsid w:val="001B391B"/>
    <w:rsid w:val="001B552A"/>
    <w:rsid w:val="001B740C"/>
    <w:rsid w:val="001C097A"/>
    <w:rsid w:val="001C41A9"/>
    <w:rsid w:val="001C54C8"/>
    <w:rsid w:val="001C568D"/>
    <w:rsid w:val="001C6753"/>
    <w:rsid w:val="001D1CAD"/>
    <w:rsid w:val="001D2A16"/>
    <w:rsid w:val="001D6F3A"/>
    <w:rsid w:val="001D7C12"/>
    <w:rsid w:val="001E07C0"/>
    <w:rsid w:val="001E22A3"/>
    <w:rsid w:val="001E2AFC"/>
    <w:rsid w:val="001E441F"/>
    <w:rsid w:val="001E4FA8"/>
    <w:rsid w:val="001F00F4"/>
    <w:rsid w:val="001F1D38"/>
    <w:rsid w:val="001F272A"/>
    <w:rsid w:val="001F49BD"/>
    <w:rsid w:val="001F4C6B"/>
    <w:rsid w:val="001F5AB2"/>
    <w:rsid w:val="001F6291"/>
    <w:rsid w:val="001F6814"/>
    <w:rsid w:val="001F6BC5"/>
    <w:rsid w:val="001F731C"/>
    <w:rsid w:val="001F7665"/>
    <w:rsid w:val="0020027B"/>
    <w:rsid w:val="00200CB0"/>
    <w:rsid w:val="002025DB"/>
    <w:rsid w:val="00204682"/>
    <w:rsid w:val="002049CA"/>
    <w:rsid w:val="0020547D"/>
    <w:rsid w:val="002063F2"/>
    <w:rsid w:val="00206A49"/>
    <w:rsid w:val="002071AC"/>
    <w:rsid w:val="00207326"/>
    <w:rsid w:val="0020763B"/>
    <w:rsid w:val="00211318"/>
    <w:rsid w:val="00213425"/>
    <w:rsid w:val="00214123"/>
    <w:rsid w:val="00216842"/>
    <w:rsid w:val="00221253"/>
    <w:rsid w:val="00221265"/>
    <w:rsid w:val="00221FC3"/>
    <w:rsid w:val="002245C4"/>
    <w:rsid w:val="00224FC6"/>
    <w:rsid w:val="002257D4"/>
    <w:rsid w:val="00225E3A"/>
    <w:rsid w:val="0022616E"/>
    <w:rsid w:val="00226C7C"/>
    <w:rsid w:val="00226E90"/>
    <w:rsid w:val="00227056"/>
    <w:rsid w:val="002336BA"/>
    <w:rsid w:val="0023457D"/>
    <w:rsid w:val="002358C2"/>
    <w:rsid w:val="00236D37"/>
    <w:rsid w:val="00237074"/>
    <w:rsid w:val="0023751A"/>
    <w:rsid w:val="002402B3"/>
    <w:rsid w:val="00240C26"/>
    <w:rsid w:val="002412CB"/>
    <w:rsid w:val="00246891"/>
    <w:rsid w:val="002468A9"/>
    <w:rsid w:val="002472C7"/>
    <w:rsid w:val="0025055C"/>
    <w:rsid w:val="00250745"/>
    <w:rsid w:val="00251ECF"/>
    <w:rsid w:val="00252AAA"/>
    <w:rsid w:val="002539EA"/>
    <w:rsid w:val="00254D65"/>
    <w:rsid w:val="002601E7"/>
    <w:rsid w:val="00261ECF"/>
    <w:rsid w:val="00262327"/>
    <w:rsid w:val="00263792"/>
    <w:rsid w:val="0026412B"/>
    <w:rsid w:val="002645DB"/>
    <w:rsid w:val="00265736"/>
    <w:rsid w:val="00267320"/>
    <w:rsid w:val="00267CC5"/>
    <w:rsid w:val="00270373"/>
    <w:rsid w:val="00271BFA"/>
    <w:rsid w:val="0027254E"/>
    <w:rsid w:val="00273FB6"/>
    <w:rsid w:val="00274998"/>
    <w:rsid w:val="0027646A"/>
    <w:rsid w:val="002765FD"/>
    <w:rsid w:val="002773B6"/>
    <w:rsid w:val="002824CE"/>
    <w:rsid w:val="0028304E"/>
    <w:rsid w:val="00283CE1"/>
    <w:rsid w:val="002845BF"/>
    <w:rsid w:val="00285627"/>
    <w:rsid w:val="00290FE1"/>
    <w:rsid w:val="002921BF"/>
    <w:rsid w:val="002924ED"/>
    <w:rsid w:val="00294E8E"/>
    <w:rsid w:val="0029557B"/>
    <w:rsid w:val="00295D62"/>
    <w:rsid w:val="00295EBE"/>
    <w:rsid w:val="002A0651"/>
    <w:rsid w:val="002A0B12"/>
    <w:rsid w:val="002A2E3C"/>
    <w:rsid w:val="002A3A7C"/>
    <w:rsid w:val="002A457D"/>
    <w:rsid w:val="002A4CFF"/>
    <w:rsid w:val="002A5035"/>
    <w:rsid w:val="002B2DE1"/>
    <w:rsid w:val="002B2EC0"/>
    <w:rsid w:val="002B3B53"/>
    <w:rsid w:val="002B59CF"/>
    <w:rsid w:val="002B6BCC"/>
    <w:rsid w:val="002B75DC"/>
    <w:rsid w:val="002B7960"/>
    <w:rsid w:val="002B7F1F"/>
    <w:rsid w:val="002C03B4"/>
    <w:rsid w:val="002C1211"/>
    <w:rsid w:val="002C135B"/>
    <w:rsid w:val="002C1474"/>
    <w:rsid w:val="002C18CC"/>
    <w:rsid w:val="002C250A"/>
    <w:rsid w:val="002C3957"/>
    <w:rsid w:val="002C4DEE"/>
    <w:rsid w:val="002C5BC2"/>
    <w:rsid w:val="002C6213"/>
    <w:rsid w:val="002C719F"/>
    <w:rsid w:val="002D17E9"/>
    <w:rsid w:val="002D4395"/>
    <w:rsid w:val="002D4DB0"/>
    <w:rsid w:val="002D57F7"/>
    <w:rsid w:val="002D7A8D"/>
    <w:rsid w:val="002E07B8"/>
    <w:rsid w:val="002E0CE2"/>
    <w:rsid w:val="002E10D3"/>
    <w:rsid w:val="002E1963"/>
    <w:rsid w:val="002E19D9"/>
    <w:rsid w:val="002E2BAE"/>
    <w:rsid w:val="002E2BE0"/>
    <w:rsid w:val="002E2EBB"/>
    <w:rsid w:val="002E327D"/>
    <w:rsid w:val="002E35AF"/>
    <w:rsid w:val="002E3F0A"/>
    <w:rsid w:val="002E4EFE"/>
    <w:rsid w:val="002E6093"/>
    <w:rsid w:val="002E69E8"/>
    <w:rsid w:val="002E6E4B"/>
    <w:rsid w:val="002F0112"/>
    <w:rsid w:val="002F06E7"/>
    <w:rsid w:val="002F2288"/>
    <w:rsid w:val="002F3835"/>
    <w:rsid w:val="002F5646"/>
    <w:rsid w:val="002F66A3"/>
    <w:rsid w:val="002F6BEF"/>
    <w:rsid w:val="0030090E"/>
    <w:rsid w:val="00301C4A"/>
    <w:rsid w:val="003020DE"/>
    <w:rsid w:val="00303620"/>
    <w:rsid w:val="00304E7C"/>
    <w:rsid w:val="003116BC"/>
    <w:rsid w:val="003120F4"/>
    <w:rsid w:val="0031297A"/>
    <w:rsid w:val="00313B63"/>
    <w:rsid w:val="003154E1"/>
    <w:rsid w:val="00316FC8"/>
    <w:rsid w:val="00317CDB"/>
    <w:rsid w:val="00320697"/>
    <w:rsid w:val="0032197C"/>
    <w:rsid w:val="00321CA5"/>
    <w:rsid w:val="0032239A"/>
    <w:rsid w:val="00322845"/>
    <w:rsid w:val="00322EB1"/>
    <w:rsid w:val="00324CA5"/>
    <w:rsid w:val="0032561C"/>
    <w:rsid w:val="00327604"/>
    <w:rsid w:val="003279B9"/>
    <w:rsid w:val="00330DE5"/>
    <w:rsid w:val="00333469"/>
    <w:rsid w:val="0033440B"/>
    <w:rsid w:val="00334D2B"/>
    <w:rsid w:val="00335433"/>
    <w:rsid w:val="003359A9"/>
    <w:rsid w:val="003362EA"/>
    <w:rsid w:val="00336329"/>
    <w:rsid w:val="003406FD"/>
    <w:rsid w:val="00340E9A"/>
    <w:rsid w:val="003412F5"/>
    <w:rsid w:val="00341C94"/>
    <w:rsid w:val="00342513"/>
    <w:rsid w:val="00343AF0"/>
    <w:rsid w:val="0034554D"/>
    <w:rsid w:val="0034568E"/>
    <w:rsid w:val="00345F7E"/>
    <w:rsid w:val="00346FDA"/>
    <w:rsid w:val="003534DF"/>
    <w:rsid w:val="00356087"/>
    <w:rsid w:val="003617DB"/>
    <w:rsid w:val="003638D0"/>
    <w:rsid w:val="0036583B"/>
    <w:rsid w:val="00365F9A"/>
    <w:rsid w:val="00366D15"/>
    <w:rsid w:val="0037178D"/>
    <w:rsid w:val="00373C4D"/>
    <w:rsid w:val="00374135"/>
    <w:rsid w:val="00374804"/>
    <w:rsid w:val="00375159"/>
    <w:rsid w:val="00377609"/>
    <w:rsid w:val="00377E00"/>
    <w:rsid w:val="0038258B"/>
    <w:rsid w:val="00382C0A"/>
    <w:rsid w:val="00383390"/>
    <w:rsid w:val="00383617"/>
    <w:rsid w:val="00384095"/>
    <w:rsid w:val="0038441B"/>
    <w:rsid w:val="00384F9A"/>
    <w:rsid w:val="00385450"/>
    <w:rsid w:val="003879E7"/>
    <w:rsid w:val="00390A15"/>
    <w:rsid w:val="00391EFE"/>
    <w:rsid w:val="00393435"/>
    <w:rsid w:val="003935A9"/>
    <w:rsid w:val="00393B2F"/>
    <w:rsid w:val="00395615"/>
    <w:rsid w:val="003A0786"/>
    <w:rsid w:val="003A0D0D"/>
    <w:rsid w:val="003A1B68"/>
    <w:rsid w:val="003A3981"/>
    <w:rsid w:val="003A3A8D"/>
    <w:rsid w:val="003A3F32"/>
    <w:rsid w:val="003A513B"/>
    <w:rsid w:val="003A5514"/>
    <w:rsid w:val="003A652B"/>
    <w:rsid w:val="003A6B8F"/>
    <w:rsid w:val="003A71DB"/>
    <w:rsid w:val="003A7C49"/>
    <w:rsid w:val="003A7D77"/>
    <w:rsid w:val="003B11A5"/>
    <w:rsid w:val="003B14EC"/>
    <w:rsid w:val="003B1566"/>
    <w:rsid w:val="003B3062"/>
    <w:rsid w:val="003B7111"/>
    <w:rsid w:val="003B7219"/>
    <w:rsid w:val="003B77AA"/>
    <w:rsid w:val="003C028C"/>
    <w:rsid w:val="003C03F6"/>
    <w:rsid w:val="003C124A"/>
    <w:rsid w:val="003C175F"/>
    <w:rsid w:val="003C2AEE"/>
    <w:rsid w:val="003C3957"/>
    <w:rsid w:val="003C6041"/>
    <w:rsid w:val="003C62D8"/>
    <w:rsid w:val="003C6589"/>
    <w:rsid w:val="003D1B28"/>
    <w:rsid w:val="003D2161"/>
    <w:rsid w:val="003D360E"/>
    <w:rsid w:val="003D4232"/>
    <w:rsid w:val="003D4392"/>
    <w:rsid w:val="003D464A"/>
    <w:rsid w:val="003D4829"/>
    <w:rsid w:val="003E0A80"/>
    <w:rsid w:val="003E225D"/>
    <w:rsid w:val="003E23BD"/>
    <w:rsid w:val="003E4529"/>
    <w:rsid w:val="003E6A0F"/>
    <w:rsid w:val="003F05B3"/>
    <w:rsid w:val="003F09E5"/>
    <w:rsid w:val="003F2981"/>
    <w:rsid w:val="003F3137"/>
    <w:rsid w:val="003F3CFD"/>
    <w:rsid w:val="003F41E8"/>
    <w:rsid w:val="003F4678"/>
    <w:rsid w:val="003F4F4D"/>
    <w:rsid w:val="003F5F4D"/>
    <w:rsid w:val="00401A59"/>
    <w:rsid w:val="00401ABD"/>
    <w:rsid w:val="00407FF0"/>
    <w:rsid w:val="004105D8"/>
    <w:rsid w:val="004109A0"/>
    <w:rsid w:val="004117B6"/>
    <w:rsid w:val="0041278C"/>
    <w:rsid w:val="0041368E"/>
    <w:rsid w:val="004138A5"/>
    <w:rsid w:val="0041407F"/>
    <w:rsid w:val="00414129"/>
    <w:rsid w:val="00414766"/>
    <w:rsid w:val="0041560E"/>
    <w:rsid w:val="00416FA1"/>
    <w:rsid w:val="004204EB"/>
    <w:rsid w:val="00423015"/>
    <w:rsid w:val="004232DC"/>
    <w:rsid w:val="004256EF"/>
    <w:rsid w:val="004276C2"/>
    <w:rsid w:val="004313A0"/>
    <w:rsid w:val="00431C0E"/>
    <w:rsid w:val="004332FE"/>
    <w:rsid w:val="004340E9"/>
    <w:rsid w:val="00434D14"/>
    <w:rsid w:val="00435236"/>
    <w:rsid w:val="00435355"/>
    <w:rsid w:val="004364E2"/>
    <w:rsid w:val="004370DC"/>
    <w:rsid w:val="00443B85"/>
    <w:rsid w:val="00444A18"/>
    <w:rsid w:val="00444E43"/>
    <w:rsid w:val="004456B0"/>
    <w:rsid w:val="00446529"/>
    <w:rsid w:val="004525F7"/>
    <w:rsid w:val="00452B40"/>
    <w:rsid w:val="0045497A"/>
    <w:rsid w:val="00455D06"/>
    <w:rsid w:val="00456492"/>
    <w:rsid w:val="00456630"/>
    <w:rsid w:val="0046020F"/>
    <w:rsid w:val="00460AB6"/>
    <w:rsid w:val="00461706"/>
    <w:rsid w:val="00461C4F"/>
    <w:rsid w:val="00461E06"/>
    <w:rsid w:val="00463DEA"/>
    <w:rsid w:val="00464F18"/>
    <w:rsid w:val="00466EB6"/>
    <w:rsid w:val="004679F5"/>
    <w:rsid w:val="00467E89"/>
    <w:rsid w:val="00470F79"/>
    <w:rsid w:val="0047101D"/>
    <w:rsid w:val="00471F01"/>
    <w:rsid w:val="00473C52"/>
    <w:rsid w:val="004743CF"/>
    <w:rsid w:val="00474486"/>
    <w:rsid w:val="00474C37"/>
    <w:rsid w:val="00475286"/>
    <w:rsid w:val="00476C6E"/>
    <w:rsid w:val="004773FD"/>
    <w:rsid w:val="00477839"/>
    <w:rsid w:val="004821CD"/>
    <w:rsid w:val="0048380A"/>
    <w:rsid w:val="00483C9B"/>
    <w:rsid w:val="00484BFB"/>
    <w:rsid w:val="004852AE"/>
    <w:rsid w:val="00486258"/>
    <w:rsid w:val="00492621"/>
    <w:rsid w:val="00493F06"/>
    <w:rsid w:val="00494C37"/>
    <w:rsid w:val="00496BCC"/>
    <w:rsid w:val="00497115"/>
    <w:rsid w:val="00497327"/>
    <w:rsid w:val="0049734E"/>
    <w:rsid w:val="004A04AD"/>
    <w:rsid w:val="004A2A5E"/>
    <w:rsid w:val="004A419D"/>
    <w:rsid w:val="004A54E8"/>
    <w:rsid w:val="004A5877"/>
    <w:rsid w:val="004A7209"/>
    <w:rsid w:val="004B07F7"/>
    <w:rsid w:val="004B1358"/>
    <w:rsid w:val="004B147B"/>
    <w:rsid w:val="004B1E38"/>
    <w:rsid w:val="004B2427"/>
    <w:rsid w:val="004B2FF8"/>
    <w:rsid w:val="004B303D"/>
    <w:rsid w:val="004B4FFF"/>
    <w:rsid w:val="004B557A"/>
    <w:rsid w:val="004B61B3"/>
    <w:rsid w:val="004B61DE"/>
    <w:rsid w:val="004B653D"/>
    <w:rsid w:val="004B7ECF"/>
    <w:rsid w:val="004B7EF1"/>
    <w:rsid w:val="004C1086"/>
    <w:rsid w:val="004C1813"/>
    <w:rsid w:val="004C1E9F"/>
    <w:rsid w:val="004C24E3"/>
    <w:rsid w:val="004C25BB"/>
    <w:rsid w:val="004C53D5"/>
    <w:rsid w:val="004C55D7"/>
    <w:rsid w:val="004C5F3E"/>
    <w:rsid w:val="004C7779"/>
    <w:rsid w:val="004D1C9F"/>
    <w:rsid w:val="004D2521"/>
    <w:rsid w:val="004D30C5"/>
    <w:rsid w:val="004D3B9D"/>
    <w:rsid w:val="004D56E4"/>
    <w:rsid w:val="004E19EC"/>
    <w:rsid w:val="004E449C"/>
    <w:rsid w:val="004E485D"/>
    <w:rsid w:val="004E48E1"/>
    <w:rsid w:val="004E64A0"/>
    <w:rsid w:val="004E675C"/>
    <w:rsid w:val="004E6A58"/>
    <w:rsid w:val="004E6EBF"/>
    <w:rsid w:val="004F011C"/>
    <w:rsid w:val="004F28FF"/>
    <w:rsid w:val="004F290F"/>
    <w:rsid w:val="004F4153"/>
    <w:rsid w:val="004F6C7A"/>
    <w:rsid w:val="004F72BB"/>
    <w:rsid w:val="005010DA"/>
    <w:rsid w:val="00501483"/>
    <w:rsid w:val="00504AEB"/>
    <w:rsid w:val="005064C0"/>
    <w:rsid w:val="005119B5"/>
    <w:rsid w:val="00512A9D"/>
    <w:rsid w:val="005159DE"/>
    <w:rsid w:val="00517478"/>
    <w:rsid w:val="005200FF"/>
    <w:rsid w:val="00521F7C"/>
    <w:rsid w:val="00521FF0"/>
    <w:rsid w:val="0052248C"/>
    <w:rsid w:val="005256EB"/>
    <w:rsid w:val="00526647"/>
    <w:rsid w:val="005314D4"/>
    <w:rsid w:val="00531EFB"/>
    <w:rsid w:val="00532704"/>
    <w:rsid w:val="00533865"/>
    <w:rsid w:val="00535E45"/>
    <w:rsid w:val="00537ADB"/>
    <w:rsid w:val="00541D9E"/>
    <w:rsid w:val="005436E0"/>
    <w:rsid w:val="0054371B"/>
    <w:rsid w:val="005437FE"/>
    <w:rsid w:val="00544DF3"/>
    <w:rsid w:val="00545621"/>
    <w:rsid w:val="005458C5"/>
    <w:rsid w:val="00550740"/>
    <w:rsid w:val="00550910"/>
    <w:rsid w:val="00553B5D"/>
    <w:rsid w:val="005541A4"/>
    <w:rsid w:val="0056225C"/>
    <w:rsid w:val="005629D2"/>
    <w:rsid w:val="00564153"/>
    <w:rsid w:val="0056758A"/>
    <w:rsid w:val="00567958"/>
    <w:rsid w:val="00567ABE"/>
    <w:rsid w:val="00570A92"/>
    <w:rsid w:val="00571066"/>
    <w:rsid w:val="00571FC6"/>
    <w:rsid w:val="005741A8"/>
    <w:rsid w:val="0057441A"/>
    <w:rsid w:val="005778DE"/>
    <w:rsid w:val="00580899"/>
    <w:rsid w:val="0058140D"/>
    <w:rsid w:val="00581AE6"/>
    <w:rsid w:val="005824EE"/>
    <w:rsid w:val="005840D8"/>
    <w:rsid w:val="00584BFE"/>
    <w:rsid w:val="00585772"/>
    <w:rsid w:val="00590772"/>
    <w:rsid w:val="00590860"/>
    <w:rsid w:val="00592581"/>
    <w:rsid w:val="00593522"/>
    <w:rsid w:val="00593B86"/>
    <w:rsid w:val="00594722"/>
    <w:rsid w:val="00596D3B"/>
    <w:rsid w:val="005A1E8B"/>
    <w:rsid w:val="005A6FCA"/>
    <w:rsid w:val="005A73BE"/>
    <w:rsid w:val="005A7840"/>
    <w:rsid w:val="005B0296"/>
    <w:rsid w:val="005B1232"/>
    <w:rsid w:val="005B33DC"/>
    <w:rsid w:val="005B55ED"/>
    <w:rsid w:val="005B68F8"/>
    <w:rsid w:val="005B7BB1"/>
    <w:rsid w:val="005C2C06"/>
    <w:rsid w:val="005C2CD9"/>
    <w:rsid w:val="005C3993"/>
    <w:rsid w:val="005C6737"/>
    <w:rsid w:val="005C6AC4"/>
    <w:rsid w:val="005D075B"/>
    <w:rsid w:val="005D0EB1"/>
    <w:rsid w:val="005D1702"/>
    <w:rsid w:val="005D1F98"/>
    <w:rsid w:val="005D326E"/>
    <w:rsid w:val="005D3FDA"/>
    <w:rsid w:val="005D4787"/>
    <w:rsid w:val="005D5A92"/>
    <w:rsid w:val="005D7961"/>
    <w:rsid w:val="005D7C39"/>
    <w:rsid w:val="005D7E07"/>
    <w:rsid w:val="005E0E13"/>
    <w:rsid w:val="005E44C6"/>
    <w:rsid w:val="005E61F3"/>
    <w:rsid w:val="005E6ABC"/>
    <w:rsid w:val="005E7FB9"/>
    <w:rsid w:val="005F0930"/>
    <w:rsid w:val="005F0A6D"/>
    <w:rsid w:val="005F0CFD"/>
    <w:rsid w:val="005F32EC"/>
    <w:rsid w:val="005F69D5"/>
    <w:rsid w:val="00605C66"/>
    <w:rsid w:val="006108FB"/>
    <w:rsid w:val="006111F1"/>
    <w:rsid w:val="006116DC"/>
    <w:rsid w:val="0061175C"/>
    <w:rsid w:val="00613585"/>
    <w:rsid w:val="0061687D"/>
    <w:rsid w:val="006205B1"/>
    <w:rsid w:val="00620622"/>
    <w:rsid w:val="006214C3"/>
    <w:rsid w:val="00630E8A"/>
    <w:rsid w:val="0063182E"/>
    <w:rsid w:val="0063223F"/>
    <w:rsid w:val="00632EB9"/>
    <w:rsid w:val="00633018"/>
    <w:rsid w:val="006336B8"/>
    <w:rsid w:val="00633A0A"/>
    <w:rsid w:val="00633D46"/>
    <w:rsid w:val="00634E58"/>
    <w:rsid w:val="00634F54"/>
    <w:rsid w:val="00637823"/>
    <w:rsid w:val="00637FD6"/>
    <w:rsid w:val="00642AFD"/>
    <w:rsid w:val="00645ECB"/>
    <w:rsid w:val="006461D1"/>
    <w:rsid w:val="00651C05"/>
    <w:rsid w:val="00651F3A"/>
    <w:rsid w:val="00653EB6"/>
    <w:rsid w:val="0065603A"/>
    <w:rsid w:val="006565DD"/>
    <w:rsid w:val="006575FA"/>
    <w:rsid w:val="00657B91"/>
    <w:rsid w:val="00662316"/>
    <w:rsid w:val="006655D7"/>
    <w:rsid w:val="00665C9A"/>
    <w:rsid w:val="006662DE"/>
    <w:rsid w:val="006663E6"/>
    <w:rsid w:val="00666BB2"/>
    <w:rsid w:val="0067323B"/>
    <w:rsid w:val="006755A1"/>
    <w:rsid w:val="00675F9C"/>
    <w:rsid w:val="006769D2"/>
    <w:rsid w:val="00676A83"/>
    <w:rsid w:val="00681086"/>
    <w:rsid w:val="006812C7"/>
    <w:rsid w:val="0068281A"/>
    <w:rsid w:val="00684555"/>
    <w:rsid w:val="00685233"/>
    <w:rsid w:val="006861BD"/>
    <w:rsid w:val="00693829"/>
    <w:rsid w:val="006942C3"/>
    <w:rsid w:val="00695206"/>
    <w:rsid w:val="006960E3"/>
    <w:rsid w:val="006962DA"/>
    <w:rsid w:val="006A038A"/>
    <w:rsid w:val="006A1222"/>
    <w:rsid w:val="006A67B4"/>
    <w:rsid w:val="006A6B70"/>
    <w:rsid w:val="006A6DB2"/>
    <w:rsid w:val="006A7E77"/>
    <w:rsid w:val="006B0271"/>
    <w:rsid w:val="006B263B"/>
    <w:rsid w:val="006B2C6C"/>
    <w:rsid w:val="006B35ED"/>
    <w:rsid w:val="006B3A90"/>
    <w:rsid w:val="006B74F0"/>
    <w:rsid w:val="006B7FAA"/>
    <w:rsid w:val="006C1B66"/>
    <w:rsid w:val="006C3346"/>
    <w:rsid w:val="006C3A25"/>
    <w:rsid w:val="006C5D28"/>
    <w:rsid w:val="006C7E33"/>
    <w:rsid w:val="006D0142"/>
    <w:rsid w:val="006E0D0D"/>
    <w:rsid w:val="006E14F9"/>
    <w:rsid w:val="006E2C27"/>
    <w:rsid w:val="006E2D07"/>
    <w:rsid w:val="006E347D"/>
    <w:rsid w:val="006E4555"/>
    <w:rsid w:val="006E5379"/>
    <w:rsid w:val="006E6504"/>
    <w:rsid w:val="006E6F16"/>
    <w:rsid w:val="006F07B9"/>
    <w:rsid w:val="006F24EE"/>
    <w:rsid w:val="006F2F91"/>
    <w:rsid w:val="006F337D"/>
    <w:rsid w:val="00701A87"/>
    <w:rsid w:val="007025A9"/>
    <w:rsid w:val="00703C7F"/>
    <w:rsid w:val="00704D88"/>
    <w:rsid w:val="00704EAB"/>
    <w:rsid w:val="00710E6C"/>
    <w:rsid w:val="00711AD6"/>
    <w:rsid w:val="00711BEB"/>
    <w:rsid w:val="00713825"/>
    <w:rsid w:val="007165C4"/>
    <w:rsid w:val="00717E7E"/>
    <w:rsid w:val="007221D7"/>
    <w:rsid w:val="00724F55"/>
    <w:rsid w:val="007309DD"/>
    <w:rsid w:val="00730A00"/>
    <w:rsid w:val="007317DA"/>
    <w:rsid w:val="00733177"/>
    <w:rsid w:val="0073327B"/>
    <w:rsid w:val="007359FD"/>
    <w:rsid w:val="007433C2"/>
    <w:rsid w:val="00743886"/>
    <w:rsid w:val="0074459C"/>
    <w:rsid w:val="007453B9"/>
    <w:rsid w:val="0074669E"/>
    <w:rsid w:val="00746D2D"/>
    <w:rsid w:val="007474F1"/>
    <w:rsid w:val="00751495"/>
    <w:rsid w:val="007522A6"/>
    <w:rsid w:val="007525B8"/>
    <w:rsid w:val="0075325B"/>
    <w:rsid w:val="00753C77"/>
    <w:rsid w:val="0075501C"/>
    <w:rsid w:val="00755505"/>
    <w:rsid w:val="007579B8"/>
    <w:rsid w:val="00760573"/>
    <w:rsid w:val="007616CE"/>
    <w:rsid w:val="00767963"/>
    <w:rsid w:val="00772A57"/>
    <w:rsid w:val="00774297"/>
    <w:rsid w:val="0077472B"/>
    <w:rsid w:val="00774B2D"/>
    <w:rsid w:val="00775788"/>
    <w:rsid w:val="00787D23"/>
    <w:rsid w:val="00787FE3"/>
    <w:rsid w:val="00791D46"/>
    <w:rsid w:val="00794308"/>
    <w:rsid w:val="0079606B"/>
    <w:rsid w:val="0079729A"/>
    <w:rsid w:val="00797D1E"/>
    <w:rsid w:val="007A01B6"/>
    <w:rsid w:val="007A0B46"/>
    <w:rsid w:val="007A6AAD"/>
    <w:rsid w:val="007A6F96"/>
    <w:rsid w:val="007A7151"/>
    <w:rsid w:val="007A7823"/>
    <w:rsid w:val="007B038F"/>
    <w:rsid w:val="007B06DA"/>
    <w:rsid w:val="007B1392"/>
    <w:rsid w:val="007B1CF4"/>
    <w:rsid w:val="007B22F6"/>
    <w:rsid w:val="007B3213"/>
    <w:rsid w:val="007B4046"/>
    <w:rsid w:val="007B6442"/>
    <w:rsid w:val="007B7B62"/>
    <w:rsid w:val="007B7EBF"/>
    <w:rsid w:val="007C06DD"/>
    <w:rsid w:val="007C0DB0"/>
    <w:rsid w:val="007C1F88"/>
    <w:rsid w:val="007C2B45"/>
    <w:rsid w:val="007C3475"/>
    <w:rsid w:val="007C4F3C"/>
    <w:rsid w:val="007C6737"/>
    <w:rsid w:val="007C690F"/>
    <w:rsid w:val="007D0A0B"/>
    <w:rsid w:val="007D1B3D"/>
    <w:rsid w:val="007D725F"/>
    <w:rsid w:val="007D7C1E"/>
    <w:rsid w:val="007E14DF"/>
    <w:rsid w:val="007E21CC"/>
    <w:rsid w:val="007E2834"/>
    <w:rsid w:val="007E2DF6"/>
    <w:rsid w:val="007E2F82"/>
    <w:rsid w:val="007E2FD3"/>
    <w:rsid w:val="007E61DF"/>
    <w:rsid w:val="007E6FE0"/>
    <w:rsid w:val="007E7024"/>
    <w:rsid w:val="007F0D18"/>
    <w:rsid w:val="007F28F9"/>
    <w:rsid w:val="007F4867"/>
    <w:rsid w:val="007F5387"/>
    <w:rsid w:val="007F545F"/>
    <w:rsid w:val="00801400"/>
    <w:rsid w:val="008030C1"/>
    <w:rsid w:val="008044F8"/>
    <w:rsid w:val="00804547"/>
    <w:rsid w:val="0080516F"/>
    <w:rsid w:val="008064FE"/>
    <w:rsid w:val="0080743F"/>
    <w:rsid w:val="00807FBC"/>
    <w:rsid w:val="0081399B"/>
    <w:rsid w:val="00817BC6"/>
    <w:rsid w:val="008213D3"/>
    <w:rsid w:val="00821810"/>
    <w:rsid w:val="008218CA"/>
    <w:rsid w:val="00823888"/>
    <w:rsid w:val="0082506F"/>
    <w:rsid w:val="00825E89"/>
    <w:rsid w:val="00826C27"/>
    <w:rsid w:val="00830CBB"/>
    <w:rsid w:val="00834A9F"/>
    <w:rsid w:val="00834D10"/>
    <w:rsid w:val="00834F67"/>
    <w:rsid w:val="00834FA3"/>
    <w:rsid w:val="00834FEB"/>
    <w:rsid w:val="0084153A"/>
    <w:rsid w:val="008429C7"/>
    <w:rsid w:val="008447A8"/>
    <w:rsid w:val="008457DE"/>
    <w:rsid w:val="0084600F"/>
    <w:rsid w:val="00846B24"/>
    <w:rsid w:val="00847C90"/>
    <w:rsid w:val="00850BA0"/>
    <w:rsid w:val="00851278"/>
    <w:rsid w:val="00851294"/>
    <w:rsid w:val="00853904"/>
    <w:rsid w:val="00854557"/>
    <w:rsid w:val="00854AAE"/>
    <w:rsid w:val="00855E40"/>
    <w:rsid w:val="00856496"/>
    <w:rsid w:val="008603F6"/>
    <w:rsid w:val="00860852"/>
    <w:rsid w:val="0086188C"/>
    <w:rsid w:val="00862D05"/>
    <w:rsid w:val="008633A1"/>
    <w:rsid w:val="00864E73"/>
    <w:rsid w:val="00870A4A"/>
    <w:rsid w:val="00873270"/>
    <w:rsid w:val="008745D2"/>
    <w:rsid w:val="00875996"/>
    <w:rsid w:val="00875A72"/>
    <w:rsid w:val="008767A4"/>
    <w:rsid w:val="008778C7"/>
    <w:rsid w:val="00880E91"/>
    <w:rsid w:val="0088152D"/>
    <w:rsid w:val="00881A91"/>
    <w:rsid w:val="00882127"/>
    <w:rsid w:val="008829C0"/>
    <w:rsid w:val="00883A77"/>
    <w:rsid w:val="00884EC9"/>
    <w:rsid w:val="008911B5"/>
    <w:rsid w:val="00891350"/>
    <w:rsid w:val="0089161C"/>
    <w:rsid w:val="0089235A"/>
    <w:rsid w:val="008925F1"/>
    <w:rsid w:val="008935EB"/>
    <w:rsid w:val="00893FF6"/>
    <w:rsid w:val="00895602"/>
    <w:rsid w:val="00895F55"/>
    <w:rsid w:val="00896D3B"/>
    <w:rsid w:val="008A2E6E"/>
    <w:rsid w:val="008A3190"/>
    <w:rsid w:val="008A5480"/>
    <w:rsid w:val="008A7824"/>
    <w:rsid w:val="008B063F"/>
    <w:rsid w:val="008B0E74"/>
    <w:rsid w:val="008B11FB"/>
    <w:rsid w:val="008B255D"/>
    <w:rsid w:val="008B34A5"/>
    <w:rsid w:val="008B4FC8"/>
    <w:rsid w:val="008B5759"/>
    <w:rsid w:val="008B6D9D"/>
    <w:rsid w:val="008B72A8"/>
    <w:rsid w:val="008B7918"/>
    <w:rsid w:val="008C02C5"/>
    <w:rsid w:val="008C07FB"/>
    <w:rsid w:val="008C2490"/>
    <w:rsid w:val="008C42B9"/>
    <w:rsid w:val="008C5DC8"/>
    <w:rsid w:val="008C6FA7"/>
    <w:rsid w:val="008D2BC4"/>
    <w:rsid w:val="008D2DDE"/>
    <w:rsid w:val="008D37EB"/>
    <w:rsid w:val="008D4A3C"/>
    <w:rsid w:val="008D5BA9"/>
    <w:rsid w:val="008D6BDB"/>
    <w:rsid w:val="008E0733"/>
    <w:rsid w:val="008E2AC0"/>
    <w:rsid w:val="008E3A24"/>
    <w:rsid w:val="008E4AE2"/>
    <w:rsid w:val="008E71AC"/>
    <w:rsid w:val="008E7207"/>
    <w:rsid w:val="008F0042"/>
    <w:rsid w:val="008F22D5"/>
    <w:rsid w:val="008F24DF"/>
    <w:rsid w:val="008F3C10"/>
    <w:rsid w:val="008F5A28"/>
    <w:rsid w:val="008F6A70"/>
    <w:rsid w:val="008F6E86"/>
    <w:rsid w:val="00900FEF"/>
    <w:rsid w:val="00901056"/>
    <w:rsid w:val="00902D91"/>
    <w:rsid w:val="009039F0"/>
    <w:rsid w:val="00903D67"/>
    <w:rsid w:val="009062F3"/>
    <w:rsid w:val="00906C25"/>
    <w:rsid w:val="00913266"/>
    <w:rsid w:val="009147CE"/>
    <w:rsid w:val="009148EB"/>
    <w:rsid w:val="0091505B"/>
    <w:rsid w:val="009167F9"/>
    <w:rsid w:val="009212EC"/>
    <w:rsid w:val="00923E85"/>
    <w:rsid w:val="00923F56"/>
    <w:rsid w:val="00924823"/>
    <w:rsid w:val="00924BA8"/>
    <w:rsid w:val="009259CD"/>
    <w:rsid w:val="00930D23"/>
    <w:rsid w:val="0093197D"/>
    <w:rsid w:val="009352EF"/>
    <w:rsid w:val="00937227"/>
    <w:rsid w:val="00940579"/>
    <w:rsid w:val="009407A2"/>
    <w:rsid w:val="00941834"/>
    <w:rsid w:val="00941A2E"/>
    <w:rsid w:val="0094211E"/>
    <w:rsid w:val="00942611"/>
    <w:rsid w:val="00950789"/>
    <w:rsid w:val="00951E93"/>
    <w:rsid w:val="0095254B"/>
    <w:rsid w:val="0095393B"/>
    <w:rsid w:val="00953D93"/>
    <w:rsid w:val="00953FD9"/>
    <w:rsid w:val="00954F92"/>
    <w:rsid w:val="00955B67"/>
    <w:rsid w:val="00955D88"/>
    <w:rsid w:val="00955EEE"/>
    <w:rsid w:val="009563ED"/>
    <w:rsid w:val="00957B85"/>
    <w:rsid w:val="00960E21"/>
    <w:rsid w:val="00961B05"/>
    <w:rsid w:val="009639EB"/>
    <w:rsid w:val="00963BB3"/>
    <w:rsid w:val="0096488D"/>
    <w:rsid w:val="00964D4B"/>
    <w:rsid w:val="0096514E"/>
    <w:rsid w:val="009654D6"/>
    <w:rsid w:val="00966DCD"/>
    <w:rsid w:val="00970779"/>
    <w:rsid w:val="0097089B"/>
    <w:rsid w:val="00974D85"/>
    <w:rsid w:val="00980929"/>
    <w:rsid w:val="00981712"/>
    <w:rsid w:val="00983EA3"/>
    <w:rsid w:val="00984EE8"/>
    <w:rsid w:val="00985CA6"/>
    <w:rsid w:val="00986D49"/>
    <w:rsid w:val="00986D7F"/>
    <w:rsid w:val="00990B95"/>
    <w:rsid w:val="0099118F"/>
    <w:rsid w:val="009954D6"/>
    <w:rsid w:val="0099551D"/>
    <w:rsid w:val="00995CEF"/>
    <w:rsid w:val="0099734B"/>
    <w:rsid w:val="009A032E"/>
    <w:rsid w:val="009A2AC5"/>
    <w:rsid w:val="009A2B55"/>
    <w:rsid w:val="009A37D6"/>
    <w:rsid w:val="009A46B7"/>
    <w:rsid w:val="009A6BED"/>
    <w:rsid w:val="009B05AA"/>
    <w:rsid w:val="009B3972"/>
    <w:rsid w:val="009B4366"/>
    <w:rsid w:val="009B55B3"/>
    <w:rsid w:val="009B5F11"/>
    <w:rsid w:val="009B6711"/>
    <w:rsid w:val="009B67EA"/>
    <w:rsid w:val="009C03CE"/>
    <w:rsid w:val="009C0F98"/>
    <w:rsid w:val="009C3019"/>
    <w:rsid w:val="009C78AC"/>
    <w:rsid w:val="009D0400"/>
    <w:rsid w:val="009D22DB"/>
    <w:rsid w:val="009D2C24"/>
    <w:rsid w:val="009D2F5D"/>
    <w:rsid w:val="009D44AB"/>
    <w:rsid w:val="009D63F8"/>
    <w:rsid w:val="009D7407"/>
    <w:rsid w:val="009D77ED"/>
    <w:rsid w:val="009E11BE"/>
    <w:rsid w:val="009E3DF1"/>
    <w:rsid w:val="009E48FA"/>
    <w:rsid w:val="009E62E3"/>
    <w:rsid w:val="009E7093"/>
    <w:rsid w:val="009F1E2E"/>
    <w:rsid w:val="009F202A"/>
    <w:rsid w:val="009F3E32"/>
    <w:rsid w:val="009F4044"/>
    <w:rsid w:val="009F4C66"/>
    <w:rsid w:val="009F4DB7"/>
    <w:rsid w:val="00A0058A"/>
    <w:rsid w:val="00A00B73"/>
    <w:rsid w:val="00A0189F"/>
    <w:rsid w:val="00A03BFA"/>
    <w:rsid w:val="00A0578F"/>
    <w:rsid w:val="00A06318"/>
    <w:rsid w:val="00A110CB"/>
    <w:rsid w:val="00A11966"/>
    <w:rsid w:val="00A1690D"/>
    <w:rsid w:val="00A21105"/>
    <w:rsid w:val="00A21ADA"/>
    <w:rsid w:val="00A22BCB"/>
    <w:rsid w:val="00A24A39"/>
    <w:rsid w:val="00A26D8E"/>
    <w:rsid w:val="00A279C3"/>
    <w:rsid w:val="00A303DA"/>
    <w:rsid w:val="00A33631"/>
    <w:rsid w:val="00A34CB6"/>
    <w:rsid w:val="00A35185"/>
    <w:rsid w:val="00A35300"/>
    <w:rsid w:val="00A35715"/>
    <w:rsid w:val="00A3697E"/>
    <w:rsid w:val="00A36F9B"/>
    <w:rsid w:val="00A37689"/>
    <w:rsid w:val="00A37DFC"/>
    <w:rsid w:val="00A42762"/>
    <w:rsid w:val="00A43FD7"/>
    <w:rsid w:val="00A45E38"/>
    <w:rsid w:val="00A46351"/>
    <w:rsid w:val="00A47072"/>
    <w:rsid w:val="00A47535"/>
    <w:rsid w:val="00A52884"/>
    <w:rsid w:val="00A53BBF"/>
    <w:rsid w:val="00A545BB"/>
    <w:rsid w:val="00A54A75"/>
    <w:rsid w:val="00A56635"/>
    <w:rsid w:val="00A5722E"/>
    <w:rsid w:val="00A57A5A"/>
    <w:rsid w:val="00A57BAD"/>
    <w:rsid w:val="00A61CCB"/>
    <w:rsid w:val="00A6286A"/>
    <w:rsid w:val="00A631DF"/>
    <w:rsid w:val="00A65277"/>
    <w:rsid w:val="00A658CF"/>
    <w:rsid w:val="00A65EE2"/>
    <w:rsid w:val="00A6728F"/>
    <w:rsid w:val="00A67EBA"/>
    <w:rsid w:val="00A702E4"/>
    <w:rsid w:val="00A702EF"/>
    <w:rsid w:val="00A705AE"/>
    <w:rsid w:val="00A707F1"/>
    <w:rsid w:val="00A7247A"/>
    <w:rsid w:val="00A72B77"/>
    <w:rsid w:val="00A738AB"/>
    <w:rsid w:val="00A75986"/>
    <w:rsid w:val="00A764F2"/>
    <w:rsid w:val="00A77B96"/>
    <w:rsid w:val="00A77E81"/>
    <w:rsid w:val="00A80BE2"/>
    <w:rsid w:val="00A83937"/>
    <w:rsid w:val="00A83E62"/>
    <w:rsid w:val="00A8459B"/>
    <w:rsid w:val="00A84EF9"/>
    <w:rsid w:val="00A856D5"/>
    <w:rsid w:val="00A860ED"/>
    <w:rsid w:val="00A912CF"/>
    <w:rsid w:val="00A91811"/>
    <w:rsid w:val="00A93C4D"/>
    <w:rsid w:val="00A93DAF"/>
    <w:rsid w:val="00A94256"/>
    <w:rsid w:val="00A968FF"/>
    <w:rsid w:val="00A96DA8"/>
    <w:rsid w:val="00A971D8"/>
    <w:rsid w:val="00AA1AD7"/>
    <w:rsid w:val="00AA3395"/>
    <w:rsid w:val="00AA3587"/>
    <w:rsid w:val="00AA474E"/>
    <w:rsid w:val="00AA5B29"/>
    <w:rsid w:val="00AA5BB1"/>
    <w:rsid w:val="00AB043E"/>
    <w:rsid w:val="00AB0FFA"/>
    <w:rsid w:val="00AB12A0"/>
    <w:rsid w:val="00AB1EB7"/>
    <w:rsid w:val="00AB1FD2"/>
    <w:rsid w:val="00AB2C85"/>
    <w:rsid w:val="00AB4BDD"/>
    <w:rsid w:val="00AB7BD5"/>
    <w:rsid w:val="00AC3AB4"/>
    <w:rsid w:val="00AC3CA0"/>
    <w:rsid w:val="00AC69C0"/>
    <w:rsid w:val="00AC7935"/>
    <w:rsid w:val="00AD2AF5"/>
    <w:rsid w:val="00AD337B"/>
    <w:rsid w:val="00AD3768"/>
    <w:rsid w:val="00AD4758"/>
    <w:rsid w:val="00AD5386"/>
    <w:rsid w:val="00AE3308"/>
    <w:rsid w:val="00AE3E5B"/>
    <w:rsid w:val="00AF1205"/>
    <w:rsid w:val="00B0141D"/>
    <w:rsid w:val="00B02DC1"/>
    <w:rsid w:val="00B03FF2"/>
    <w:rsid w:val="00B04A0A"/>
    <w:rsid w:val="00B05287"/>
    <w:rsid w:val="00B06D93"/>
    <w:rsid w:val="00B07003"/>
    <w:rsid w:val="00B07468"/>
    <w:rsid w:val="00B076F0"/>
    <w:rsid w:val="00B07DDC"/>
    <w:rsid w:val="00B10A5F"/>
    <w:rsid w:val="00B11AFF"/>
    <w:rsid w:val="00B147FA"/>
    <w:rsid w:val="00B14A26"/>
    <w:rsid w:val="00B15103"/>
    <w:rsid w:val="00B17F0A"/>
    <w:rsid w:val="00B20DB8"/>
    <w:rsid w:val="00B20F6F"/>
    <w:rsid w:val="00B221DF"/>
    <w:rsid w:val="00B2296F"/>
    <w:rsid w:val="00B2478D"/>
    <w:rsid w:val="00B24AB7"/>
    <w:rsid w:val="00B26713"/>
    <w:rsid w:val="00B30C69"/>
    <w:rsid w:val="00B34452"/>
    <w:rsid w:val="00B34EE0"/>
    <w:rsid w:val="00B36C2E"/>
    <w:rsid w:val="00B40C02"/>
    <w:rsid w:val="00B41086"/>
    <w:rsid w:val="00B42861"/>
    <w:rsid w:val="00B443F5"/>
    <w:rsid w:val="00B4568E"/>
    <w:rsid w:val="00B50B21"/>
    <w:rsid w:val="00B53E3F"/>
    <w:rsid w:val="00B557FA"/>
    <w:rsid w:val="00B55D42"/>
    <w:rsid w:val="00B564CA"/>
    <w:rsid w:val="00B56DF6"/>
    <w:rsid w:val="00B60A73"/>
    <w:rsid w:val="00B61C2D"/>
    <w:rsid w:val="00B6216F"/>
    <w:rsid w:val="00B63DEB"/>
    <w:rsid w:val="00B6418C"/>
    <w:rsid w:val="00B663F0"/>
    <w:rsid w:val="00B665E3"/>
    <w:rsid w:val="00B66A70"/>
    <w:rsid w:val="00B67373"/>
    <w:rsid w:val="00B67E19"/>
    <w:rsid w:val="00B71EC8"/>
    <w:rsid w:val="00B72082"/>
    <w:rsid w:val="00B7582F"/>
    <w:rsid w:val="00B770DE"/>
    <w:rsid w:val="00B77AD1"/>
    <w:rsid w:val="00B805B2"/>
    <w:rsid w:val="00B8138F"/>
    <w:rsid w:val="00B8144B"/>
    <w:rsid w:val="00B844F1"/>
    <w:rsid w:val="00B8499F"/>
    <w:rsid w:val="00B849A3"/>
    <w:rsid w:val="00B863AC"/>
    <w:rsid w:val="00B87836"/>
    <w:rsid w:val="00B87E59"/>
    <w:rsid w:val="00B90A4F"/>
    <w:rsid w:val="00B931A0"/>
    <w:rsid w:val="00B94C27"/>
    <w:rsid w:val="00B951A7"/>
    <w:rsid w:val="00B97218"/>
    <w:rsid w:val="00BA01A6"/>
    <w:rsid w:val="00BA0A07"/>
    <w:rsid w:val="00BA1052"/>
    <w:rsid w:val="00BA11A7"/>
    <w:rsid w:val="00BA15DD"/>
    <w:rsid w:val="00BA1EA0"/>
    <w:rsid w:val="00BA3BFF"/>
    <w:rsid w:val="00BA3C55"/>
    <w:rsid w:val="00BA47F7"/>
    <w:rsid w:val="00BB0C27"/>
    <w:rsid w:val="00BB4245"/>
    <w:rsid w:val="00BB5143"/>
    <w:rsid w:val="00BB56A8"/>
    <w:rsid w:val="00BB5BAF"/>
    <w:rsid w:val="00BC04F1"/>
    <w:rsid w:val="00BC197E"/>
    <w:rsid w:val="00BC321E"/>
    <w:rsid w:val="00BC4577"/>
    <w:rsid w:val="00BC52B0"/>
    <w:rsid w:val="00BC5DA1"/>
    <w:rsid w:val="00BC6ECD"/>
    <w:rsid w:val="00BC6F81"/>
    <w:rsid w:val="00BC7164"/>
    <w:rsid w:val="00BD0D6E"/>
    <w:rsid w:val="00BD16E5"/>
    <w:rsid w:val="00BD1A3D"/>
    <w:rsid w:val="00BD2FB1"/>
    <w:rsid w:val="00BD312E"/>
    <w:rsid w:val="00BD3F76"/>
    <w:rsid w:val="00BD4CC1"/>
    <w:rsid w:val="00BD7DEC"/>
    <w:rsid w:val="00BE242F"/>
    <w:rsid w:val="00BE3423"/>
    <w:rsid w:val="00BE3E91"/>
    <w:rsid w:val="00BE439A"/>
    <w:rsid w:val="00BE4A5B"/>
    <w:rsid w:val="00BE4CD6"/>
    <w:rsid w:val="00BE6C29"/>
    <w:rsid w:val="00BE7E77"/>
    <w:rsid w:val="00BF0A67"/>
    <w:rsid w:val="00BF1515"/>
    <w:rsid w:val="00BF5170"/>
    <w:rsid w:val="00BF581F"/>
    <w:rsid w:val="00BF5BC6"/>
    <w:rsid w:val="00BF5D4A"/>
    <w:rsid w:val="00BF5FD9"/>
    <w:rsid w:val="00BF7CDE"/>
    <w:rsid w:val="00C00A86"/>
    <w:rsid w:val="00C015B9"/>
    <w:rsid w:val="00C0621D"/>
    <w:rsid w:val="00C0653A"/>
    <w:rsid w:val="00C0725A"/>
    <w:rsid w:val="00C102BE"/>
    <w:rsid w:val="00C12CA5"/>
    <w:rsid w:val="00C16661"/>
    <w:rsid w:val="00C16D6B"/>
    <w:rsid w:val="00C170BA"/>
    <w:rsid w:val="00C176A8"/>
    <w:rsid w:val="00C17E9B"/>
    <w:rsid w:val="00C218C1"/>
    <w:rsid w:val="00C22EA0"/>
    <w:rsid w:val="00C23556"/>
    <w:rsid w:val="00C2425E"/>
    <w:rsid w:val="00C243E2"/>
    <w:rsid w:val="00C26557"/>
    <w:rsid w:val="00C2721F"/>
    <w:rsid w:val="00C272B4"/>
    <w:rsid w:val="00C27EE2"/>
    <w:rsid w:val="00C30054"/>
    <w:rsid w:val="00C311D4"/>
    <w:rsid w:val="00C3429C"/>
    <w:rsid w:val="00C375C8"/>
    <w:rsid w:val="00C40304"/>
    <w:rsid w:val="00C414F6"/>
    <w:rsid w:val="00C42A4E"/>
    <w:rsid w:val="00C43AD1"/>
    <w:rsid w:val="00C43E72"/>
    <w:rsid w:val="00C449EB"/>
    <w:rsid w:val="00C44AA5"/>
    <w:rsid w:val="00C45B27"/>
    <w:rsid w:val="00C46B1C"/>
    <w:rsid w:val="00C46EF6"/>
    <w:rsid w:val="00C47408"/>
    <w:rsid w:val="00C50001"/>
    <w:rsid w:val="00C512F0"/>
    <w:rsid w:val="00C5346B"/>
    <w:rsid w:val="00C5512F"/>
    <w:rsid w:val="00C55947"/>
    <w:rsid w:val="00C56B27"/>
    <w:rsid w:val="00C57DA2"/>
    <w:rsid w:val="00C6135B"/>
    <w:rsid w:val="00C6135C"/>
    <w:rsid w:val="00C617A3"/>
    <w:rsid w:val="00C61D0E"/>
    <w:rsid w:val="00C6305D"/>
    <w:rsid w:val="00C64750"/>
    <w:rsid w:val="00C64B9C"/>
    <w:rsid w:val="00C67E63"/>
    <w:rsid w:val="00C7146E"/>
    <w:rsid w:val="00C7249B"/>
    <w:rsid w:val="00C748D7"/>
    <w:rsid w:val="00C77089"/>
    <w:rsid w:val="00C774F5"/>
    <w:rsid w:val="00C80E05"/>
    <w:rsid w:val="00C81990"/>
    <w:rsid w:val="00C90F94"/>
    <w:rsid w:val="00C91011"/>
    <w:rsid w:val="00C91BCC"/>
    <w:rsid w:val="00C926F2"/>
    <w:rsid w:val="00C93442"/>
    <w:rsid w:val="00C9416E"/>
    <w:rsid w:val="00CA1101"/>
    <w:rsid w:val="00CA1D87"/>
    <w:rsid w:val="00CA206E"/>
    <w:rsid w:val="00CA254C"/>
    <w:rsid w:val="00CA5902"/>
    <w:rsid w:val="00CA70CB"/>
    <w:rsid w:val="00CB133E"/>
    <w:rsid w:val="00CB56FB"/>
    <w:rsid w:val="00CB586D"/>
    <w:rsid w:val="00CB5F6B"/>
    <w:rsid w:val="00CC019F"/>
    <w:rsid w:val="00CC0F66"/>
    <w:rsid w:val="00CC17E9"/>
    <w:rsid w:val="00CC2A58"/>
    <w:rsid w:val="00CC2C29"/>
    <w:rsid w:val="00CC3223"/>
    <w:rsid w:val="00CC37EF"/>
    <w:rsid w:val="00CC68EB"/>
    <w:rsid w:val="00CC74FB"/>
    <w:rsid w:val="00CC779A"/>
    <w:rsid w:val="00CD0C39"/>
    <w:rsid w:val="00CD242F"/>
    <w:rsid w:val="00CD26E2"/>
    <w:rsid w:val="00CD4700"/>
    <w:rsid w:val="00CD5685"/>
    <w:rsid w:val="00CD5FCE"/>
    <w:rsid w:val="00CD6DB6"/>
    <w:rsid w:val="00CE2D48"/>
    <w:rsid w:val="00CE3284"/>
    <w:rsid w:val="00CE520B"/>
    <w:rsid w:val="00CE6737"/>
    <w:rsid w:val="00CE7426"/>
    <w:rsid w:val="00CE7654"/>
    <w:rsid w:val="00CF0D2D"/>
    <w:rsid w:val="00CF1B3D"/>
    <w:rsid w:val="00CF3C5E"/>
    <w:rsid w:val="00CF42BA"/>
    <w:rsid w:val="00CF56D8"/>
    <w:rsid w:val="00CF58A4"/>
    <w:rsid w:val="00CF6C73"/>
    <w:rsid w:val="00CF6ECC"/>
    <w:rsid w:val="00CF71D2"/>
    <w:rsid w:val="00D00C47"/>
    <w:rsid w:val="00D00F92"/>
    <w:rsid w:val="00D013D0"/>
    <w:rsid w:val="00D0174C"/>
    <w:rsid w:val="00D019F5"/>
    <w:rsid w:val="00D0357A"/>
    <w:rsid w:val="00D03F30"/>
    <w:rsid w:val="00D060E9"/>
    <w:rsid w:val="00D06F8D"/>
    <w:rsid w:val="00D105F6"/>
    <w:rsid w:val="00D118ED"/>
    <w:rsid w:val="00D11B15"/>
    <w:rsid w:val="00D1220E"/>
    <w:rsid w:val="00D14E09"/>
    <w:rsid w:val="00D16074"/>
    <w:rsid w:val="00D166F8"/>
    <w:rsid w:val="00D16704"/>
    <w:rsid w:val="00D20895"/>
    <w:rsid w:val="00D21497"/>
    <w:rsid w:val="00D2260F"/>
    <w:rsid w:val="00D22F7D"/>
    <w:rsid w:val="00D25EC5"/>
    <w:rsid w:val="00D27662"/>
    <w:rsid w:val="00D27AA3"/>
    <w:rsid w:val="00D30987"/>
    <w:rsid w:val="00D31B1C"/>
    <w:rsid w:val="00D32681"/>
    <w:rsid w:val="00D332E2"/>
    <w:rsid w:val="00D33A3B"/>
    <w:rsid w:val="00D33F39"/>
    <w:rsid w:val="00D34172"/>
    <w:rsid w:val="00D35335"/>
    <w:rsid w:val="00D3725F"/>
    <w:rsid w:val="00D37989"/>
    <w:rsid w:val="00D41FAA"/>
    <w:rsid w:val="00D41FCE"/>
    <w:rsid w:val="00D42F4A"/>
    <w:rsid w:val="00D43F23"/>
    <w:rsid w:val="00D444E3"/>
    <w:rsid w:val="00D44D38"/>
    <w:rsid w:val="00D4517C"/>
    <w:rsid w:val="00D4639A"/>
    <w:rsid w:val="00D46D2F"/>
    <w:rsid w:val="00D46FA6"/>
    <w:rsid w:val="00D51337"/>
    <w:rsid w:val="00D529DE"/>
    <w:rsid w:val="00D55E7D"/>
    <w:rsid w:val="00D561D2"/>
    <w:rsid w:val="00D62311"/>
    <w:rsid w:val="00D628E2"/>
    <w:rsid w:val="00D62ECA"/>
    <w:rsid w:val="00D70122"/>
    <w:rsid w:val="00D719EF"/>
    <w:rsid w:val="00D73703"/>
    <w:rsid w:val="00D7613C"/>
    <w:rsid w:val="00D81CAE"/>
    <w:rsid w:val="00D832CD"/>
    <w:rsid w:val="00D85435"/>
    <w:rsid w:val="00D85A7E"/>
    <w:rsid w:val="00D85FF2"/>
    <w:rsid w:val="00D901CD"/>
    <w:rsid w:val="00D91F26"/>
    <w:rsid w:val="00D97C46"/>
    <w:rsid w:val="00DA182A"/>
    <w:rsid w:val="00DA3110"/>
    <w:rsid w:val="00DA3645"/>
    <w:rsid w:val="00DA3DA6"/>
    <w:rsid w:val="00DA4E29"/>
    <w:rsid w:val="00DA73C8"/>
    <w:rsid w:val="00DA7E31"/>
    <w:rsid w:val="00DB101E"/>
    <w:rsid w:val="00DB1054"/>
    <w:rsid w:val="00DB4ED9"/>
    <w:rsid w:val="00DB5697"/>
    <w:rsid w:val="00DC0231"/>
    <w:rsid w:val="00DC0541"/>
    <w:rsid w:val="00DC2DC8"/>
    <w:rsid w:val="00DC56A3"/>
    <w:rsid w:val="00DD084F"/>
    <w:rsid w:val="00DD19E9"/>
    <w:rsid w:val="00DD1D0B"/>
    <w:rsid w:val="00DD2076"/>
    <w:rsid w:val="00DD2631"/>
    <w:rsid w:val="00DD3B00"/>
    <w:rsid w:val="00DD4EFB"/>
    <w:rsid w:val="00DD623E"/>
    <w:rsid w:val="00DD67B9"/>
    <w:rsid w:val="00DD7AE6"/>
    <w:rsid w:val="00DE0A2E"/>
    <w:rsid w:val="00DE16B3"/>
    <w:rsid w:val="00DE1F6C"/>
    <w:rsid w:val="00DE451B"/>
    <w:rsid w:val="00DE5C15"/>
    <w:rsid w:val="00DE5E48"/>
    <w:rsid w:val="00DE6BE3"/>
    <w:rsid w:val="00DF3DEF"/>
    <w:rsid w:val="00DF610A"/>
    <w:rsid w:val="00DF61BA"/>
    <w:rsid w:val="00DF634E"/>
    <w:rsid w:val="00DF763D"/>
    <w:rsid w:val="00E001DE"/>
    <w:rsid w:val="00E00E55"/>
    <w:rsid w:val="00E01134"/>
    <w:rsid w:val="00E0400C"/>
    <w:rsid w:val="00E042FF"/>
    <w:rsid w:val="00E0517D"/>
    <w:rsid w:val="00E059C1"/>
    <w:rsid w:val="00E06050"/>
    <w:rsid w:val="00E07154"/>
    <w:rsid w:val="00E12E16"/>
    <w:rsid w:val="00E13302"/>
    <w:rsid w:val="00E1587E"/>
    <w:rsid w:val="00E16E8A"/>
    <w:rsid w:val="00E16EC4"/>
    <w:rsid w:val="00E1773A"/>
    <w:rsid w:val="00E2009A"/>
    <w:rsid w:val="00E20E32"/>
    <w:rsid w:val="00E2153F"/>
    <w:rsid w:val="00E21DDC"/>
    <w:rsid w:val="00E22311"/>
    <w:rsid w:val="00E234F8"/>
    <w:rsid w:val="00E23CD7"/>
    <w:rsid w:val="00E240C4"/>
    <w:rsid w:val="00E24912"/>
    <w:rsid w:val="00E2602C"/>
    <w:rsid w:val="00E27AC8"/>
    <w:rsid w:val="00E31965"/>
    <w:rsid w:val="00E33C0B"/>
    <w:rsid w:val="00E35C62"/>
    <w:rsid w:val="00E37547"/>
    <w:rsid w:val="00E4058A"/>
    <w:rsid w:val="00E41EFA"/>
    <w:rsid w:val="00E42388"/>
    <w:rsid w:val="00E50A79"/>
    <w:rsid w:val="00E54700"/>
    <w:rsid w:val="00E55840"/>
    <w:rsid w:val="00E56537"/>
    <w:rsid w:val="00E602EB"/>
    <w:rsid w:val="00E6182B"/>
    <w:rsid w:val="00E63E72"/>
    <w:rsid w:val="00E66E18"/>
    <w:rsid w:val="00E70BE6"/>
    <w:rsid w:val="00E72022"/>
    <w:rsid w:val="00E73A52"/>
    <w:rsid w:val="00E73B86"/>
    <w:rsid w:val="00E756CB"/>
    <w:rsid w:val="00E75B4A"/>
    <w:rsid w:val="00E75E94"/>
    <w:rsid w:val="00E77865"/>
    <w:rsid w:val="00E800BD"/>
    <w:rsid w:val="00E82078"/>
    <w:rsid w:val="00E82183"/>
    <w:rsid w:val="00E8340F"/>
    <w:rsid w:val="00E83F04"/>
    <w:rsid w:val="00E86AF8"/>
    <w:rsid w:val="00E87600"/>
    <w:rsid w:val="00E87D39"/>
    <w:rsid w:val="00E90313"/>
    <w:rsid w:val="00E90380"/>
    <w:rsid w:val="00E90726"/>
    <w:rsid w:val="00E9086E"/>
    <w:rsid w:val="00E9389E"/>
    <w:rsid w:val="00E93C11"/>
    <w:rsid w:val="00E947A4"/>
    <w:rsid w:val="00E9503B"/>
    <w:rsid w:val="00E96082"/>
    <w:rsid w:val="00E97C19"/>
    <w:rsid w:val="00EA38BA"/>
    <w:rsid w:val="00EA4C96"/>
    <w:rsid w:val="00EB5834"/>
    <w:rsid w:val="00EB6710"/>
    <w:rsid w:val="00EB69AB"/>
    <w:rsid w:val="00EC1594"/>
    <w:rsid w:val="00EC23F9"/>
    <w:rsid w:val="00EC2C8A"/>
    <w:rsid w:val="00EC3043"/>
    <w:rsid w:val="00EC3EF1"/>
    <w:rsid w:val="00EC45BE"/>
    <w:rsid w:val="00EC46E5"/>
    <w:rsid w:val="00EC4D6B"/>
    <w:rsid w:val="00ED167E"/>
    <w:rsid w:val="00ED2311"/>
    <w:rsid w:val="00ED4740"/>
    <w:rsid w:val="00ED735B"/>
    <w:rsid w:val="00EE0125"/>
    <w:rsid w:val="00EE15AD"/>
    <w:rsid w:val="00EE1790"/>
    <w:rsid w:val="00EE4C79"/>
    <w:rsid w:val="00EE5FA7"/>
    <w:rsid w:val="00EE77A9"/>
    <w:rsid w:val="00EF0D66"/>
    <w:rsid w:val="00EF2D7A"/>
    <w:rsid w:val="00EF3449"/>
    <w:rsid w:val="00EF426C"/>
    <w:rsid w:val="00EF647A"/>
    <w:rsid w:val="00EF647F"/>
    <w:rsid w:val="00EF7752"/>
    <w:rsid w:val="00F00D6C"/>
    <w:rsid w:val="00F0189B"/>
    <w:rsid w:val="00F01A18"/>
    <w:rsid w:val="00F02D98"/>
    <w:rsid w:val="00F02E07"/>
    <w:rsid w:val="00F05A3E"/>
    <w:rsid w:val="00F0610A"/>
    <w:rsid w:val="00F100C8"/>
    <w:rsid w:val="00F10904"/>
    <w:rsid w:val="00F11551"/>
    <w:rsid w:val="00F11F70"/>
    <w:rsid w:val="00F13608"/>
    <w:rsid w:val="00F1397B"/>
    <w:rsid w:val="00F143C1"/>
    <w:rsid w:val="00F15146"/>
    <w:rsid w:val="00F1532D"/>
    <w:rsid w:val="00F156BA"/>
    <w:rsid w:val="00F158AC"/>
    <w:rsid w:val="00F15C79"/>
    <w:rsid w:val="00F15EBD"/>
    <w:rsid w:val="00F20615"/>
    <w:rsid w:val="00F22087"/>
    <w:rsid w:val="00F23CF8"/>
    <w:rsid w:val="00F26CDF"/>
    <w:rsid w:val="00F274EB"/>
    <w:rsid w:val="00F27E53"/>
    <w:rsid w:val="00F314F2"/>
    <w:rsid w:val="00F35382"/>
    <w:rsid w:val="00F35661"/>
    <w:rsid w:val="00F35C09"/>
    <w:rsid w:val="00F364F5"/>
    <w:rsid w:val="00F410A9"/>
    <w:rsid w:val="00F42ABB"/>
    <w:rsid w:val="00F42DC5"/>
    <w:rsid w:val="00F42E34"/>
    <w:rsid w:val="00F4378C"/>
    <w:rsid w:val="00F44A0F"/>
    <w:rsid w:val="00F45125"/>
    <w:rsid w:val="00F459C1"/>
    <w:rsid w:val="00F45B7C"/>
    <w:rsid w:val="00F470E4"/>
    <w:rsid w:val="00F471D4"/>
    <w:rsid w:val="00F53936"/>
    <w:rsid w:val="00F55B90"/>
    <w:rsid w:val="00F5657B"/>
    <w:rsid w:val="00F606D0"/>
    <w:rsid w:val="00F61BCF"/>
    <w:rsid w:val="00F61CE7"/>
    <w:rsid w:val="00F621EC"/>
    <w:rsid w:val="00F62C7A"/>
    <w:rsid w:val="00F63968"/>
    <w:rsid w:val="00F64E7C"/>
    <w:rsid w:val="00F6555F"/>
    <w:rsid w:val="00F65CC5"/>
    <w:rsid w:val="00F66449"/>
    <w:rsid w:val="00F67019"/>
    <w:rsid w:val="00F678D8"/>
    <w:rsid w:val="00F72373"/>
    <w:rsid w:val="00F741E6"/>
    <w:rsid w:val="00F7626F"/>
    <w:rsid w:val="00F767C6"/>
    <w:rsid w:val="00F76CCE"/>
    <w:rsid w:val="00F80625"/>
    <w:rsid w:val="00F83A00"/>
    <w:rsid w:val="00F84067"/>
    <w:rsid w:val="00F84486"/>
    <w:rsid w:val="00F84DF9"/>
    <w:rsid w:val="00F86F2F"/>
    <w:rsid w:val="00F87339"/>
    <w:rsid w:val="00F8775F"/>
    <w:rsid w:val="00F91EC4"/>
    <w:rsid w:val="00F92982"/>
    <w:rsid w:val="00F95AE3"/>
    <w:rsid w:val="00F95E78"/>
    <w:rsid w:val="00FA02C1"/>
    <w:rsid w:val="00FA1D55"/>
    <w:rsid w:val="00FA1E15"/>
    <w:rsid w:val="00FA50B0"/>
    <w:rsid w:val="00FA5423"/>
    <w:rsid w:val="00FA6219"/>
    <w:rsid w:val="00FA79E1"/>
    <w:rsid w:val="00FB06F6"/>
    <w:rsid w:val="00FB1D88"/>
    <w:rsid w:val="00FB23BB"/>
    <w:rsid w:val="00FB2B28"/>
    <w:rsid w:val="00FB439F"/>
    <w:rsid w:val="00FB44EC"/>
    <w:rsid w:val="00FB4652"/>
    <w:rsid w:val="00FB5355"/>
    <w:rsid w:val="00FB6B87"/>
    <w:rsid w:val="00FB6F9F"/>
    <w:rsid w:val="00FC0AAE"/>
    <w:rsid w:val="00FC0D4D"/>
    <w:rsid w:val="00FC16B5"/>
    <w:rsid w:val="00FC189A"/>
    <w:rsid w:val="00FC24D8"/>
    <w:rsid w:val="00FC2E1A"/>
    <w:rsid w:val="00FC3B64"/>
    <w:rsid w:val="00FC40A5"/>
    <w:rsid w:val="00FC42BE"/>
    <w:rsid w:val="00FC4D3E"/>
    <w:rsid w:val="00FC5F89"/>
    <w:rsid w:val="00FD046F"/>
    <w:rsid w:val="00FD04ED"/>
    <w:rsid w:val="00FD16FA"/>
    <w:rsid w:val="00FD1F66"/>
    <w:rsid w:val="00FD29C8"/>
    <w:rsid w:val="00FD367A"/>
    <w:rsid w:val="00FD412A"/>
    <w:rsid w:val="00FD741F"/>
    <w:rsid w:val="00FD7FAE"/>
    <w:rsid w:val="00FE2D13"/>
    <w:rsid w:val="00FE38D3"/>
    <w:rsid w:val="00FE3EDD"/>
    <w:rsid w:val="00FE54FB"/>
    <w:rsid w:val="00FE5721"/>
    <w:rsid w:val="00FE5E9A"/>
    <w:rsid w:val="00FE6A46"/>
    <w:rsid w:val="00FE7200"/>
    <w:rsid w:val="00FE750D"/>
    <w:rsid w:val="00FE7FA4"/>
    <w:rsid w:val="00FF0D71"/>
    <w:rsid w:val="00FF51EA"/>
    <w:rsid w:val="00FF673E"/>
    <w:rsid w:val="00FF7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9A6B"/>
  <w15:chartTrackingRefBased/>
  <w15:docId w15:val="{8138132E-27B1-4D99-8495-70838828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FF"/>
    <w:pPr>
      <w:spacing w:after="160" w:line="259" w:lineRule="auto"/>
    </w:pPr>
    <w:rPr>
      <w:rFonts w:ascii="Source Sans Pro" w:hAnsi="Source Sans Pro"/>
      <w:color w:val="141414"/>
      <w:sz w:val="22"/>
      <w:szCs w:val="22"/>
      <w:lang w:val="en-GB" w:eastAsia="en-GB"/>
    </w:rPr>
  </w:style>
  <w:style w:type="paragraph" w:styleId="Heading1">
    <w:name w:val="heading 1"/>
    <w:basedOn w:val="Normal"/>
    <w:next w:val="Normal"/>
    <w:link w:val="Heading1Char"/>
    <w:uiPriority w:val="9"/>
    <w:qFormat/>
    <w:rsid w:val="00847C90"/>
    <w:pPr>
      <w:keepNext/>
      <w:keepLines/>
      <w:spacing w:before="240" w:after="0"/>
      <w:outlineLvl w:val="0"/>
    </w:pPr>
    <w:rPr>
      <w:rFonts w:ascii="Source Sans Pro Light" w:eastAsia="Times New Roman" w:hAnsi="Source Sans Pro Light"/>
      <w:color w:val="0F497B"/>
      <w:sz w:val="32"/>
      <w:szCs w:val="32"/>
    </w:rPr>
  </w:style>
  <w:style w:type="paragraph" w:styleId="Heading2">
    <w:name w:val="heading 2"/>
    <w:basedOn w:val="Normal"/>
    <w:next w:val="Normal"/>
    <w:link w:val="Heading2Char"/>
    <w:uiPriority w:val="9"/>
    <w:unhideWhenUsed/>
    <w:qFormat/>
    <w:rsid w:val="00847C90"/>
    <w:pPr>
      <w:keepNext/>
      <w:keepLines/>
      <w:spacing w:before="40" w:after="0"/>
      <w:outlineLvl w:val="1"/>
    </w:pPr>
    <w:rPr>
      <w:rFonts w:ascii="Source Sans Pro SemiBold" w:eastAsia="Times New Roman" w:hAnsi="Source Sans Pro SemiBold"/>
      <w:color w:val="0F497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E5B"/>
  </w:style>
  <w:style w:type="paragraph" w:styleId="Footer">
    <w:name w:val="footer"/>
    <w:basedOn w:val="Normal"/>
    <w:link w:val="FooterChar"/>
    <w:uiPriority w:val="99"/>
    <w:unhideWhenUsed/>
    <w:rsid w:val="00AE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E5B"/>
  </w:style>
  <w:style w:type="paragraph" w:styleId="NoSpacing">
    <w:name w:val="No Spacing"/>
    <w:uiPriority w:val="1"/>
    <w:qFormat/>
    <w:rsid w:val="00847C90"/>
    <w:rPr>
      <w:rFonts w:ascii="Source Sans Pro" w:hAnsi="Source Sans Pro"/>
      <w:sz w:val="22"/>
      <w:szCs w:val="22"/>
      <w:lang w:val="en-GB" w:eastAsia="en-GB"/>
    </w:rPr>
  </w:style>
  <w:style w:type="character" w:customStyle="1" w:styleId="Heading1Char">
    <w:name w:val="Heading 1 Char"/>
    <w:link w:val="Heading1"/>
    <w:uiPriority w:val="9"/>
    <w:rsid w:val="00847C90"/>
    <w:rPr>
      <w:rFonts w:ascii="Source Sans Pro Light" w:eastAsia="Times New Roman" w:hAnsi="Source Sans Pro Light" w:cs="Times New Roman"/>
      <w:color w:val="0F497B"/>
      <w:sz w:val="32"/>
      <w:szCs w:val="32"/>
    </w:rPr>
  </w:style>
  <w:style w:type="character" w:customStyle="1" w:styleId="Heading2Char">
    <w:name w:val="Heading 2 Char"/>
    <w:link w:val="Heading2"/>
    <w:uiPriority w:val="9"/>
    <w:rsid w:val="00847C90"/>
    <w:rPr>
      <w:rFonts w:ascii="Source Sans Pro SemiBold" w:eastAsia="Times New Roman" w:hAnsi="Source Sans Pro SemiBold" w:cs="Times New Roman"/>
      <w:color w:val="0F497B"/>
      <w:sz w:val="26"/>
      <w:szCs w:val="26"/>
    </w:rPr>
  </w:style>
  <w:style w:type="paragraph" w:styleId="Title">
    <w:name w:val="Title"/>
    <w:basedOn w:val="Normal"/>
    <w:next w:val="Normal"/>
    <w:link w:val="TitleChar"/>
    <w:uiPriority w:val="10"/>
    <w:qFormat/>
    <w:rsid w:val="00847C90"/>
    <w:pPr>
      <w:spacing w:after="0" w:line="240" w:lineRule="auto"/>
      <w:contextualSpacing/>
    </w:pPr>
    <w:rPr>
      <w:rFonts w:ascii="Source Sans Pro Light" w:eastAsia="Times New Roman" w:hAnsi="Source Sans Pro Light"/>
      <w:spacing w:val="-10"/>
      <w:kern w:val="28"/>
      <w:sz w:val="56"/>
      <w:szCs w:val="56"/>
    </w:rPr>
  </w:style>
  <w:style w:type="character" w:customStyle="1" w:styleId="TitleChar">
    <w:name w:val="Title Char"/>
    <w:link w:val="Title"/>
    <w:uiPriority w:val="10"/>
    <w:rsid w:val="00847C90"/>
    <w:rPr>
      <w:rFonts w:ascii="Source Sans Pro Light" w:eastAsia="Times New Roman" w:hAnsi="Source Sans Pro Light" w:cs="Times New Roman"/>
      <w:spacing w:val="-10"/>
      <w:kern w:val="28"/>
      <w:sz w:val="56"/>
      <w:szCs w:val="56"/>
    </w:rPr>
  </w:style>
  <w:style w:type="paragraph" w:styleId="Subtitle">
    <w:name w:val="Subtitle"/>
    <w:basedOn w:val="Normal"/>
    <w:next w:val="Normal"/>
    <w:link w:val="SubtitleChar"/>
    <w:uiPriority w:val="11"/>
    <w:qFormat/>
    <w:rsid w:val="00847C90"/>
    <w:pPr>
      <w:numPr>
        <w:ilvl w:val="1"/>
      </w:numPr>
    </w:pPr>
    <w:rPr>
      <w:rFonts w:ascii="Source Sans Pro Light" w:eastAsia="Times New Roman" w:hAnsi="Source Sans Pro Light"/>
      <w:color w:val="AABFCE"/>
      <w:spacing w:val="15"/>
    </w:rPr>
  </w:style>
  <w:style w:type="character" w:customStyle="1" w:styleId="SubtitleChar">
    <w:name w:val="Subtitle Char"/>
    <w:link w:val="Subtitle"/>
    <w:uiPriority w:val="11"/>
    <w:rsid w:val="00847C90"/>
    <w:rPr>
      <w:rFonts w:ascii="Source Sans Pro Light" w:eastAsia="Times New Roman" w:hAnsi="Source Sans Pro Light"/>
      <w:color w:val="AABFCE"/>
      <w:spacing w:val="15"/>
    </w:rPr>
  </w:style>
  <w:style w:type="character" w:styleId="SubtleEmphasis">
    <w:name w:val="Subtle Emphasis"/>
    <w:uiPriority w:val="19"/>
    <w:qFormat/>
    <w:rsid w:val="00847C90"/>
    <w:rPr>
      <w:i/>
      <w:iCs/>
      <w:color w:val="404040"/>
    </w:rPr>
  </w:style>
  <w:style w:type="character" w:styleId="Emphasis">
    <w:name w:val="Emphasis"/>
    <w:uiPriority w:val="20"/>
    <w:qFormat/>
    <w:rsid w:val="00847C90"/>
    <w:rPr>
      <w:i/>
      <w:iCs/>
    </w:rPr>
  </w:style>
  <w:style w:type="character" w:styleId="IntenseEmphasis">
    <w:name w:val="Intense Emphasis"/>
    <w:uiPriority w:val="21"/>
    <w:qFormat/>
    <w:rsid w:val="00847C90"/>
    <w:rPr>
      <w:i/>
      <w:iCs/>
      <w:color w:val="4472C4"/>
    </w:rPr>
  </w:style>
  <w:style w:type="character" w:styleId="IntenseReference">
    <w:name w:val="Intense Reference"/>
    <w:uiPriority w:val="32"/>
    <w:qFormat/>
    <w:rsid w:val="00847C90"/>
    <w:rPr>
      <w:b/>
      <w:bCs/>
      <w:smallCaps/>
      <w:color w:val="4472C4"/>
      <w:spacing w:val="5"/>
    </w:rPr>
  </w:style>
  <w:style w:type="paragraph" w:styleId="ListParagraph">
    <w:name w:val="List Paragraph"/>
    <w:basedOn w:val="Normal"/>
    <w:uiPriority w:val="34"/>
    <w:qFormat/>
    <w:rsid w:val="00D42F4A"/>
    <w:pPr>
      <w:ind w:left="720"/>
      <w:contextualSpacing/>
    </w:pPr>
  </w:style>
  <w:style w:type="character" w:styleId="Hyperlink">
    <w:name w:val="Hyperlink"/>
    <w:uiPriority w:val="99"/>
    <w:unhideWhenUsed/>
    <w:rsid w:val="00D42F4A"/>
    <w:rPr>
      <w:color w:val="0563C1"/>
      <w:u w:val="single"/>
    </w:rPr>
  </w:style>
  <w:style w:type="character" w:styleId="UnresolvedMention">
    <w:name w:val="Unresolved Mention"/>
    <w:uiPriority w:val="99"/>
    <w:semiHidden/>
    <w:unhideWhenUsed/>
    <w:rsid w:val="00D42F4A"/>
    <w:rPr>
      <w:color w:val="605E5C"/>
      <w:shd w:val="clear" w:color="auto" w:fill="E1DFDD"/>
    </w:rPr>
  </w:style>
  <w:style w:type="paragraph" w:customStyle="1" w:styleId="code">
    <w:name w:val="code"/>
    <w:basedOn w:val="Normal"/>
    <w:link w:val="codeChar"/>
    <w:qFormat/>
    <w:rsid w:val="00492621"/>
    <w:rPr>
      <w:rFonts w:ascii="Consolas" w:hAnsi="Consolas"/>
      <w:color w:val="538135"/>
    </w:rPr>
  </w:style>
  <w:style w:type="character" w:customStyle="1" w:styleId="codeChar">
    <w:name w:val="code Char"/>
    <w:link w:val="code"/>
    <w:rsid w:val="00492621"/>
    <w:rPr>
      <w:rFonts w:ascii="Consolas" w:hAnsi="Consolas"/>
      <w:color w:val="538135"/>
    </w:rPr>
  </w:style>
  <w:style w:type="character" w:customStyle="1" w:styleId="normaltextrun">
    <w:name w:val="normaltextrun"/>
    <w:basedOn w:val="DefaultParagraphFont"/>
    <w:rsid w:val="004743CF"/>
  </w:style>
  <w:style w:type="character" w:customStyle="1" w:styleId="eop">
    <w:name w:val="eop"/>
    <w:basedOn w:val="DefaultParagraphFont"/>
    <w:rsid w:val="004743CF"/>
  </w:style>
  <w:style w:type="paragraph" w:customStyle="1" w:styleId="paragraph">
    <w:name w:val="paragraph"/>
    <w:basedOn w:val="Normal"/>
    <w:rsid w:val="004743CF"/>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scxw139975666">
    <w:name w:val="scxw139975666"/>
    <w:basedOn w:val="DefaultParagraphFont"/>
    <w:rsid w:val="004743CF"/>
  </w:style>
  <w:style w:type="paragraph" w:customStyle="1" w:styleId="BasistekstIKNL">
    <w:name w:val="Basistekst IKNL"/>
    <w:basedOn w:val="Normal"/>
    <w:rsid w:val="005824EE"/>
    <w:pPr>
      <w:spacing w:after="0" w:line="260" w:lineRule="atLeast"/>
    </w:pPr>
    <w:rPr>
      <w:rFonts w:ascii="Arial" w:eastAsia="Times New Roman" w:hAnsi="Arial" w:cs="Maiandra GD"/>
      <w:color w:val="auto"/>
      <w:kern w:val="2"/>
      <w:sz w:val="18"/>
      <w:szCs w:val="18"/>
      <w:lang w:val="nl-NL" w:eastAsia="nl-NL"/>
    </w:rPr>
  </w:style>
  <w:style w:type="paragraph" w:styleId="Caption">
    <w:name w:val="caption"/>
    <w:basedOn w:val="Normal"/>
    <w:next w:val="Normal"/>
    <w:uiPriority w:val="35"/>
    <w:unhideWhenUsed/>
    <w:qFormat/>
    <w:rsid w:val="00C5512F"/>
    <w:pPr>
      <w:spacing w:after="200" w:line="240" w:lineRule="auto"/>
    </w:pPr>
    <w:rPr>
      <w:i/>
      <w:iCs/>
      <w:color w:val="44546A"/>
      <w:sz w:val="18"/>
      <w:szCs w:val="18"/>
    </w:rPr>
  </w:style>
  <w:style w:type="character" w:styleId="CommentReference">
    <w:name w:val="annotation reference"/>
    <w:uiPriority w:val="99"/>
    <w:semiHidden/>
    <w:unhideWhenUsed/>
    <w:rsid w:val="001C6753"/>
    <w:rPr>
      <w:sz w:val="16"/>
      <w:szCs w:val="16"/>
    </w:rPr>
  </w:style>
  <w:style w:type="paragraph" w:styleId="CommentText">
    <w:name w:val="annotation text"/>
    <w:basedOn w:val="Normal"/>
    <w:link w:val="CommentTextChar"/>
    <w:uiPriority w:val="99"/>
    <w:unhideWhenUsed/>
    <w:rsid w:val="001C6753"/>
    <w:pPr>
      <w:spacing w:line="240" w:lineRule="auto"/>
    </w:pPr>
    <w:rPr>
      <w:sz w:val="20"/>
      <w:szCs w:val="20"/>
    </w:rPr>
  </w:style>
  <w:style w:type="character" w:customStyle="1" w:styleId="CommentTextChar">
    <w:name w:val="Comment Text Char"/>
    <w:link w:val="CommentText"/>
    <w:uiPriority w:val="99"/>
    <w:rsid w:val="001C6753"/>
    <w:rPr>
      <w:rFonts w:ascii="Source Sans Pro" w:hAnsi="Source Sans Pro"/>
      <w:color w:val="141414"/>
      <w:sz w:val="20"/>
      <w:szCs w:val="20"/>
    </w:rPr>
  </w:style>
  <w:style w:type="paragraph" w:styleId="CommentSubject">
    <w:name w:val="annotation subject"/>
    <w:basedOn w:val="CommentText"/>
    <w:next w:val="CommentText"/>
    <w:link w:val="CommentSubjectChar"/>
    <w:uiPriority w:val="99"/>
    <w:semiHidden/>
    <w:unhideWhenUsed/>
    <w:rsid w:val="001C6753"/>
    <w:rPr>
      <w:b/>
      <w:bCs/>
    </w:rPr>
  </w:style>
  <w:style w:type="character" w:customStyle="1" w:styleId="CommentSubjectChar">
    <w:name w:val="Comment Subject Char"/>
    <w:link w:val="CommentSubject"/>
    <w:uiPriority w:val="99"/>
    <w:semiHidden/>
    <w:rsid w:val="001C6753"/>
    <w:rPr>
      <w:rFonts w:ascii="Source Sans Pro" w:hAnsi="Source Sans Pro"/>
      <w:b/>
      <w:bCs/>
      <w:color w:val="141414"/>
      <w:sz w:val="20"/>
      <w:szCs w:val="20"/>
    </w:rPr>
  </w:style>
  <w:style w:type="character" w:styleId="Mention">
    <w:name w:val="Mention"/>
    <w:uiPriority w:val="99"/>
    <w:unhideWhenUsed/>
    <w:rsid w:val="001C6753"/>
    <w:rPr>
      <w:color w:val="2B579A"/>
      <w:shd w:val="clear" w:color="auto" w:fill="E1DFDD"/>
    </w:rPr>
  </w:style>
  <w:style w:type="table" w:styleId="TableGrid">
    <w:name w:val="Table Grid"/>
    <w:basedOn w:val="TableNormal"/>
    <w:uiPriority w:val="39"/>
    <w:rsid w:val="00D97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42A4E"/>
    <w:rPr>
      <w:color w:val="808080"/>
    </w:rPr>
  </w:style>
  <w:style w:type="table" w:styleId="TableGridLight">
    <w:name w:val="Grid Table Light"/>
    <w:basedOn w:val="TableNormal"/>
    <w:uiPriority w:val="40"/>
    <w:rsid w:val="00675F9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675F9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56758A"/>
    <w:rPr>
      <w:rFonts w:ascii="Source Sans Pro" w:hAnsi="Source Sans Pro"/>
      <w:color w:val="141414"/>
      <w:sz w:val="22"/>
      <w:szCs w:val="22"/>
      <w:lang w:val="en-GB" w:eastAsia="en-GB"/>
    </w:rPr>
  </w:style>
  <w:style w:type="character" w:styleId="FollowedHyperlink">
    <w:name w:val="FollowedHyperlink"/>
    <w:basedOn w:val="DefaultParagraphFont"/>
    <w:uiPriority w:val="99"/>
    <w:semiHidden/>
    <w:unhideWhenUsed/>
    <w:rsid w:val="00AA3395"/>
    <w:rPr>
      <w:color w:val="954F72" w:themeColor="followedHyperlink"/>
      <w:u w:val="single"/>
    </w:rPr>
  </w:style>
  <w:style w:type="paragraph" w:styleId="NormalWeb">
    <w:name w:val="Normal (Web)"/>
    <w:basedOn w:val="Normal"/>
    <w:uiPriority w:val="99"/>
    <w:semiHidden/>
    <w:unhideWhenUsed/>
    <w:rsid w:val="008829C0"/>
    <w:rPr>
      <w:rFonts w:ascii="Times New Roman" w:hAnsi="Times New Roman"/>
      <w:sz w:val="24"/>
      <w:szCs w:val="24"/>
    </w:rPr>
  </w:style>
  <w:style w:type="table" w:customStyle="1" w:styleId="TableGridLight1">
    <w:name w:val="Table Grid Light1"/>
    <w:basedOn w:val="TableNormal"/>
    <w:next w:val="TableGridLight"/>
    <w:uiPriority w:val="40"/>
    <w:rsid w:val="006960E3"/>
    <w:rPr>
      <w:rFonts w:asciiTheme="minorHAnsi" w:eastAsiaTheme="minorHAnsi" w:hAnsiTheme="minorHAnsi" w:cstheme="minorBidi"/>
      <w:sz w:val="22"/>
      <w:szCs w:val="22"/>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044F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044F8"/>
    <w:rPr>
      <w:rFonts w:ascii="Consolas" w:hAnsi="Consolas" w:cs="Consolas"/>
      <w:color w:val="14141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2215">
      <w:bodyDiv w:val="1"/>
      <w:marLeft w:val="0"/>
      <w:marRight w:val="0"/>
      <w:marTop w:val="0"/>
      <w:marBottom w:val="0"/>
      <w:divBdr>
        <w:top w:val="none" w:sz="0" w:space="0" w:color="auto"/>
        <w:left w:val="none" w:sz="0" w:space="0" w:color="auto"/>
        <w:bottom w:val="none" w:sz="0" w:space="0" w:color="auto"/>
        <w:right w:val="none" w:sz="0" w:space="0" w:color="auto"/>
      </w:divBdr>
      <w:divsChild>
        <w:div w:id="915211218">
          <w:marLeft w:val="0"/>
          <w:marRight w:val="0"/>
          <w:marTop w:val="0"/>
          <w:marBottom w:val="0"/>
          <w:divBdr>
            <w:top w:val="none" w:sz="0" w:space="0" w:color="auto"/>
            <w:left w:val="none" w:sz="0" w:space="0" w:color="auto"/>
            <w:bottom w:val="none" w:sz="0" w:space="0" w:color="auto"/>
            <w:right w:val="none" w:sz="0" w:space="0" w:color="auto"/>
          </w:divBdr>
          <w:divsChild>
            <w:div w:id="769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46">
      <w:bodyDiv w:val="1"/>
      <w:marLeft w:val="0"/>
      <w:marRight w:val="0"/>
      <w:marTop w:val="0"/>
      <w:marBottom w:val="0"/>
      <w:divBdr>
        <w:top w:val="none" w:sz="0" w:space="0" w:color="auto"/>
        <w:left w:val="none" w:sz="0" w:space="0" w:color="auto"/>
        <w:bottom w:val="none" w:sz="0" w:space="0" w:color="auto"/>
        <w:right w:val="none" w:sz="0" w:space="0" w:color="auto"/>
      </w:divBdr>
    </w:div>
    <w:div w:id="537475025">
      <w:bodyDiv w:val="1"/>
      <w:marLeft w:val="0"/>
      <w:marRight w:val="0"/>
      <w:marTop w:val="0"/>
      <w:marBottom w:val="0"/>
      <w:divBdr>
        <w:top w:val="none" w:sz="0" w:space="0" w:color="auto"/>
        <w:left w:val="none" w:sz="0" w:space="0" w:color="auto"/>
        <w:bottom w:val="none" w:sz="0" w:space="0" w:color="auto"/>
        <w:right w:val="none" w:sz="0" w:space="0" w:color="auto"/>
      </w:divBdr>
    </w:div>
    <w:div w:id="578366102">
      <w:bodyDiv w:val="1"/>
      <w:marLeft w:val="0"/>
      <w:marRight w:val="0"/>
      <w:marTop w:val="0"/>
      <w:marBottom w:val="0"/>
      <w:divBdr>
        <w:top w:val="none" w:sz="0" w:space="0" w:color="auto"/>
        <w:left w:val="none" w:sz="0" w:space="0" w:color="auto"/>
        <w:bottom w:val="none" w:sz="0" w:space="0" w:color="auto"/>
        <w:right w:val="none" w:sz="0" w:space="0" w:color="auto"/>
      </w:divBdr>
    </w:div>
    <w:div w:id="626473962">
      <w:bodyDiv w:val="1"/>
      <w:marLeft w:val="0"/>
      <w:marRight w:val="0"/>
      <w:marTop w:val="0"/>
      <w:marBottom w:val="0"/>
      <w:divBdr>
        <w:top w:val="none" w:sz="0" w:space="0" w:color="auto"/>
        <w:left w:val="none" w:sz="0" w:space="0" w:color="auto"/>
        <w:bottom w:val="none" w:sz="0" w:space="0" w:color="auto"/>
        <w:right w:val="none" w:sz="0" w:space="0" w:color="auto"/>
      </w:divBdr>
      <w:divsChild>
        <w:div w:id="451630057">
          <w:marLeft w:val="0"/>
          <w:marRight w:val="0"/>
          <w:marTop w:val="0"/>
          <w:marBottom w:val="0"/>
          <w:divBdr>
            <w:top w:val="none" w:sz="0" w:space="0" w:color="auto"/>
            <w:left w:val="none" w:sz="0" w:space="0" w:color="auto"/>
            <w:bottom w:val="none" w:sz="0" w:space="0" w:color="auto"/>
            <w:right w:val="none" w:sz="0" w:space="0" w:color="auto"/>
          </w:divBdr>
          <w:divsChild>
            <w:div w:id="185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931">
      <w:bodyDiv w:val="1"/>
      <w:marLeft w:val="0"/>
      <w:marRight w:val="0"/>
      <w:marTop w:val="0"/>
      <w:marBottom w:val="0"/>
      <w:divBdr>
        <w:top w:val="none" w:sz="0" w:space="0" w:color="auto"/>
        <w:left w:val="none" w:sz="0" w:space="0" w:color="auto"/>
        <w:bottom w:val="none" w:sz="0" w:space="0" w:color="auto"/>
        <w:right w:val="none" w:sz="0" w:space="0" w:color="auto"/>
      </w:divBdr>
      <w:divsChild>
        <w:div w:id="2120175769">
          <w:marLeft w:val="0"/>
          <w:marRight w:val="0"/>
          <w:marTop w:val="0"/>
          <w:marBottom w:val="0"/>
          <w:divBdr>
            <w:top w:val="none" w:sz="0" w:space="0" w:color="auto"/>
            <w:left w:val="none" w:sz="0" w:space="0" w:color="auto"/>
            <w:bottom w:val="none" w:sz="0" w:space="0" w:color="auto"/>
            <w:right w:val="none" w:sz="0" w:space="0" w:color="auto"/>
          </w:divBdr>
          <w:divsChild>
            <w:div w:id="13506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784">
      <w:bodyDiv w:val="1"/>
      <w:marLeft w:val="0"/>
      <w:marRight w:val="0"/>
      <w:marTop w:val="0"/>
      <w:marBottom w:val="0"/>
      <w:divBdr>
        <w:top w:val="none" w:sz="0" w:space="0" w:color="auto"/>
        <w:left w:val="none" w:sz="0" w:space="0" w:color="auto"/>
        <w:bottom w:val="none" w:sz="0" w:space="0" w:color="auto"/>
        <w:right w:val="none" w:sz="0" w:space="0" w:color="auto"/>
      </w:divBdr>
      <w:divsChild>
        <w:div w:id="1372001596">
          <w:marLeft w:val="0"/>
          <w:marRight w:val="0"/>
          <w:marTop w:val="15"/>
          <w:marBottom w:val="0"/>
          <w:divBdr>
            <w:top w:val="none" w:sz="0" w:space="0" w:color="auto"/>
            <w:left w:val="none" w:sz="0" w:space="0" w:color="auto"/>
            <w:bottom w:val="none" w:sz="0" w:space="0" w:color="auto"/>
            <w:right w:val="none" w:sz="0" w:space="0" w:color="auto"/>
          </w:divBdr>
          <w:divsChild>
            <w:div w:id="1147941680">
              <w:marLeft w:val="0"/>
              <w:marRight w:val="0"/>
              <w:marTop w:val="0"/>
              <w:marBottom w:val="0"/>
              <w:divBdr>
                <w:top w:val="none" w:sz="0" w:space="0" w:color="auto"/>
                <w:left w:val="none" w:sz="0" w:space="0" w:color="auto"/>
                <w:bottom w:val="none" w:sz="0" w:space="0" w:color="auto"/>
                <w:right w:val="none" w:sz="0" w:space="0" w:color="auto"/>
              </w:divBdr>
            </w:div>
          </w:divsChild>
        </w:div>
        <w:div w:id="1482887654">
          <w:marLeft w:val="0"/>
          <w:marRight w:val="0"/>
          <w:marTop w:val="0"/>
          <w:marBottom w:val="0"/>
          <w:divBdr>
            <w:top w:val="none" w:sz="0" w:space="0" w:color="auto"/>
            <w:left w:val="none" w:sz="0" w:space="0" w:color="auto"/>
            <w:bottom w:val="none" w:sz="0" w:space="0" w:color="auto"/>
            <w:right w:val="none" w:sz="0" w:space="0" w:color="auto"/>
          </w:divBdr>
        </w:div>
      </w:divsChild>
    </w:div>
    <w:div w:id="779838887">
      <w:bodyDiv w:val="1"/>
      <w:marLeft w:val="0"/>
      <w:marRight w:val="0"/>
      <w:marTop w:val="0"/>
      <w:marBottom w:val="0"/>
      <w:divBdr>
        <w:top w:val="none" w:sz="0" w:space="0" w:color="auto"/>
        <w:left w:val="none" w:sz="0" w:space="0" w:color="auto"/>
        <w:bottom w:val="none" w:sz="0" w:space="0" w:color="auto"/>
        <w:right w:val="none" w:sz="0" w:space="0" w:color="auto"/>
      </w:divBdr>
    </w:div>
    <w:div w:id="837960694">
      <w:bodyDiv w:val="1"/>
      <w:marLeft w:val="0"/>
      <w:marRight w:val="0"/>
      <w:marTop w:val="0"/>
      <w:marBottom w:val="0"/>
      <w:divBdr>
        <w:top w:val="none" w:sz="0" w:space="0" w:color="auto"/>
        <w:left w:val="none" w:sz="0" w:space="0" w:color="auto"/>
        <w:bottom w:val="none" w:sz="0" w:space="0" w:color="auto"/>
        <w:right w:val="none" w:sz="0" w:space="0" w:color="auto"/>
      </w:divBdr>
      <w:divsChild>
        <w:div w:id="823593061">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2062097756">
          <w:marLeft w:val="0"/>
          <w:marRight w:val="0"/>
          <w:marTop w:val="0"/>
          <w:marBottom w:val="0"/>
          <w:divBdr>
            <w:top w:val="none" w:sz="0" w:space="0" w:color="auto"/>
            <w:left w:val="none" w:sz="0" w:space="0" w:color="auto"/>
            <w:bottom w:val="none" w:sz="0" w:space="0" w:color="auto"/>
            <w:right w:val="none" w:sz="0" w:space="0" w:color="auto"/>
          </w:divBdr>
        </w:div>
        <w:div w:id="1558323687">
          <w:marLeft w:val="0"/>
          <w:marRight w:val="0"/>
          <w:marTop w:val="0"/>
          <w:marBottom w:val="0"/>
          <w:divBdr>
            <w:top w:val="none" w:sz="0" w:space="0" w:color="auto"/>
            <w:left w:val="none" w:sz="0" w:space="0" w:color="auto"/>
            <w:bottom w:val="none" w:sz="0" w:space="0" w:color="auto"/>
            <w:right w:val="none" w:sz="0" w:space="0" w:color="auto"/>
          </w:divBdr>
        </w:div>
        <w:div w:id="861548315">
          <w:marLeft w:val="0"/>
          <w:marRight w:val="0"/>
          <w:marTop w:val="0"/>
          <w:marBottom w:val="0"/>
          <w:divBdr>
            <w:top w:val="none" w:sz="0" w:space="0" w:color="auto"/>
            <w:left w:val="none" w:sz="0" w:space="0" w:color="auto"/>
            <w:bottom w:val="none" w:sz="0" w:space="0" w:color="auto"/>
            <w:right w:val="none" w:sz="0" w:space="0" w:color="auto"/>
          </w:divBdr>
        </w:div>
      </w:divsChild>
    </w:div>
    <w:div w:id="1013146117">
      <w:bodyDiv w:val="1"/>
      <w:marLeft w:val="0"/>
      <w:marRight w:val="0"/>
      <w:marTop w:val="0"/>
      <w:marBottom w:val="0"/>
      <w:divBdr>
        <w:top w:val="none" w:sz="0" w:space="0" w:color="auto"/>
        <w:left w:val="none" w:sz="0" w:space="0" w:color="auto"/>
        <w:bottom w:val="none" w:sz="0" w:space="0" w:color="auto"/>
        <w:right w:val="none" w:sz="0" w:space="0" w:color="auto"/>
      </w:divBdr>
      <w:divsChild>
        <w:div w:id="1528983084">
          <w:marLeft w:val="0"/>
          <w:marRight w:val="0"/>
          <w:marTop w:val="0"/>
          <w:marBottom w:val="0"/>
          <w:divBdr>
            <w:top w:val="none" w:sz="0" w:space="0" w:color="auto"/>
            <w:left w:val="none" w:sz="0" w:space="0" w:color="auto"/>
            <w:bottom w:val="none" w:sz="0" w:space="0" w:color="auto"/>
            <w:right w:val="none" w:sz="0" w:space="0" w:color="auto"/>
          </w:divBdr>
          <w:divsChild>
            <w:div w:id="35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6025">
      <w:bodyDiv w:val="1"/>
      <w:marLeft w:val="0"/>
      <w:marRight w:val="0"/>
      <w:marTop w:val="0"/>
      <w:marBottom w:val="0"/>
      <w:divBdr>
        <w:top w:val="none" w:sz="0" w:space="0" w:color="auto"/>
        <w:left w:val="none" w:sz="0" w:space="0" w:color="auto"/>
        <w:bottom w:val="none" w:sz="0" w:space="0" w:color="auto"/>
        <w:right w:val="none" w:sz="0" w:space="0" w:color="auto"/>
      </w:divBdr>
    </w:div>
    <w:div w:id="1208839323">
      <w:bodyDiv w:val="1"/>
      <w:marLeft w:val="0"/>
      <w:marRight w:val="0"/>
      <w:marTop w:val="0"/>
      <w:marBottom w:val="0"/>
      <w:divBdr>
        <w:top w:val="none" w:sz="0" w:space="0" w:color="auto"/>
        <w:left w:val="none" w:sz="0" w:space="0" w:color="auto"/>
        <w:bottom w:val="none" w:sz="0" w:space="0" w:color="auto"/>
        <w:right w:val="none" w:sz="0" w:space="0" w:color="auto"/>
      </w:divBdr>
    </w:div>
    <w:div w:id="1223754395">
      <w:bodyDiv w:val="1"/>
      <w:marLeft w:val="0"/>
      <w:marRight w:val="0"/>
      <w:marTop w:val="0"/>
      <w:marBottom w:val="0"/>
      <w:divBdr>
        <w:top w:val="none" w:sz="0" w:space="0" w:color="auto"/>
        <w:left w:val="none" w:sz="0" w:space="0" w:color="auto"/>
        <w:bottom w:val="none" w:sz="0" w:space="0" w:color="auto"/>
        <w:right w:val="none" w:sz="0" w:space="0" w:color="auto"/>
      </w:divBdr>
    </w:div>
    <w:div w:id="1555964746">
      <w:bodyDiv w:val="1"/>
      <w:marLeft w:val="0"/>
      <w:marRight w:val="0"/>
      <w:marTop w:val="0"/>
      <w:marBottom w:val="0"/>
      <w:divBdr>
        <w:top w:val="none" w:sz="0" w:space="0" w:color="auto"/>
        <w:left w:val="none" w:sz="0" w:space="0" w:color="auto"/>
        <w:bottom w:val="none" w:sz="0" w:space="0" w:color="auto"/>
        <w:right w:val="none" w:sz="0" w:space="0" w:color="auto"/>
      </w:divBdr>
    </w:div>
    <w:div w:id="1591506976">
      <w:bodyDiv w:val="1"/>
      <w:marLeft w:val="0"/>
      <w:marRight w:val="0"/>
      <w:marTop w:val="0"/>
      <w:marBottom w:val="0"/>
      <w:divBdr>
        <w:top w:val="none" w:sz="0" w:space="0" w:color="auto"/>
        <w:left w:val="none" w:sz="0" w:space="0" w:color="auto"/>
        <w:bottom w:val="none" w:sz="0" w:space="0" w:color="auto"/>
        <w:right w:val="none" w:sz="0" w:space="0" w:color="auto"/>
      </w:divBdr>
    </w:div>
    <w:div w:id="1628968583">
      <w:bodyDiv w:val="1"/>
      <w:marLeft w:val="0"/>
      <w:marRight w:val="0"/>
      <w:marTop w:val="0"/>
      <w:marBottom w:val="0"/>
      <w:divBdr>
        <w:top w:val="none" w:sz="0" w:space="0" w:color="auto"/>
        <w:left w:val="none" w:sz="0" w:space="0" w:color="auto"/>
        <w:bottom w:val="none" w:sz="0" w:space="0" w:color="auto"/>
        <w:right w:val="none" w:sz="0" w:space="0" w:color="auto"/>
      </w:divBdr>
    </w:div>
    <w:div w:id="1642269760">
      <w:bodyDiv w:val="1"/>
      <w:marLeft w:val="0"/>
      <w:marRight w:val="0"/>
      <w:marTop w:val="0"/>
      <w:marBottom w:val="0"/>
      <w:divBdr>
        <w:top w:val="none" w:sz="0" w:space="0" w:color="auto"/>
        <w:left w:val="none" w:sz="0" w:space="0" w:color="auto"/>
        <w:bottom w:val="none" w:sz="0" w:space="0" w:color="auto"/>
        <w:right w:val="none" w:sz="0" w:space="0" w:color="auto"/>
      </w:divBdr>
      <w:divsChild>
        <w:div w:id="621301481">
          <w:marLeft w:val="0"/>
          <w:marRight w:val="0"/>
          <w:marTop w:val="0"/>
          <w:marBottom w:val="0"/>
          <w:divBdr>
            <w:top w:val="none" w:sz="0" w:space="0" w:color="auto"/>
            <w:left w:val="none" w:sz="0" w:space="0" w:color="auto"/>
            <w:bottom w:val="none" w:sz="0" w:space="0" w:color="auto"/>
            <w:right w:val="none" w:sz="0" w:space="0" w:color="auto"/>
          </w:divBdr>
          <w:divsChild>
            <w:div w:id="3749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885">
      <w:bodyDiv w:val="1"/>
      <w:marLeft w:val="0"/>
      <w:marRight w:val="0"/>
      <w:marTop w:val="0"/>
      <w:marBottom w:val="0"/>
      <w:divBdr>
        <w:top w:val="none" w:sz="0" w:space="0" w:color="auto"/>
        <w:left w:val="none" w:sz="0" w:space="0" w:color="auto"/>
        <w:bottom w:val="none" w:sz="0" w:space="0" w:color="auto"/>
        <w:right w:val="none" w:sz="0" w:space="0" w:color="auto"/>
      </w:divBdr>
    </w:div>
    <w:div w:id="1739091013">
      <w:bodyDiv w:val="1"/>
      <w:marLeft w:val="0"/>
      <w:marRight w:val="0"/>
      <w:marTop w:val="0"/>
      <w:marBottom w:val="0"/>
      <w:divBdr>
        <w:top w:val="none" w:sz="0" w:space="0" w:color="auto"/>
        <w:left w:val="none" w:sz="0" w:space="0" w:color="auto"/>
        <w:bottom w:val="none" w:sz="0" w:space="0" w:color="auto"/>
        <w:right w:val="none" w:sz="0" w:space="0" w:color="auto"/>
      </w:divBdr>
    </w:div>
    <w:div w:id="1836533381">
      <w:bodyDiv w:val="1"/>
      <w:marLeft w:val="0"/>
      <w:marRight w:val="0"/>
      <w:marTop w:val="0"/>
      <w:marBottom w:val="0"/>
      <w:divBdr>
        <w:top w:val="none" w:sz="0" w:space="0" w:color="auto"/>
        <w:left w:val="none" w:sz="0" w:space="0" w:color="auto"/>
        <w:bottom w:val="none" w:sz="0" w:space="0" w:color="auto"/>
        <w:right w:val="none" w:sz="0" w:space="0" w:color="auto"/>
      </w:divBdr>
    </w:div>
    <w:div w:id="1961492978">
      <w:bodyDiv w:val="1"/>
      <w:marLeft w:val="0"/>
      <w:marRight w:val="0"/>
      <w:marTop w:val="0"/>
      <w:marBottom w:val="0"/>
      <w:divBdr>
        <w:top w:val="none" w:sz="0" w:space="0" w:color="auto"/>
        <w:left w:val="none" w:sz="0" w:space="0" w:color="auto"/>
        <w:bottom w:val="none" w:sz="0" w:space="0" w:color="auto"/>
        <w:right w:val="none" w:sz="0" w:space="0" w:color="auto"/>
      </w:divBdr>
    </w:div>
    <w:div w:id="2012873321">
      <w:bodyDiv w:val="1"/>
      <w:marLeft w:val="0"/>
      <w:marRight w:val="0"/>
      <w:marTop w:val="0"/>
      <w:marBottom w:val="0"/>
      <w:divBdr>
        <w:top w:val="none" w:sz="0" w:space="0" w:color="auto"/>
        <w:left w:val="none" w:sz="0" w:space="0" w:color="auto"/>
        <w:bottom w:val="none" w:sz="0" w:space="0" w:color="auto"/>
        <w:right w:val="none" w:sz="0" w:space="0" w:color="auto"/>
      </w:divBdr>
    </w:div>
    <w:div w:id="2061706066">
      <w:bodyDiv w:val="1"/>
      <w:marLeft w:val="0"/>
      <w:marRight w:val="0"/>
      <w:marTop w:val="0"/>
      <w:marBottom w:val="0"/>
      <w:divBdr>
        <w:top w:val="none" w:sz="0" w:space="0" w:color="auto"/>
        <w:left w:val="none" w:sz="0" w:space="0" w:color="auto"/>
        <w:bottom w:val="none" w:sz="0" w:space="0" w:color="auto"/>
        <w:right w:val="none" w:sz="0" w:space="0" w:color="auto"/>
      </w:divBdr>
    </w:div>
    <w:div w:id="2068409122">
      <w:bodyDiv w:val="1"/>
      <w:marLeft w:val="0"/>
      <w:marRight w:val="0"/>
      <w:marTop w:val="0"/>
      <w:marBottom w:val="0"/>
      <w:divBdr>
        <w:top w:val="none" w:sz="0" w:space="0" w:color="auto"/>
        <w:left w:val="none" w:sz="0" w:space="0" w:color="auto"/>
        <w:bottom w:val="none" w:sz="0" w:space="0" w:color="auto"/>
        <w:right w:val="none" w:sz="0" w:space="0" w:color="auto"/>
      </w:divBdr>
      <w:divsChild>
        <w:div w:id="515465041">
          <w:marLeft w:val="0"/>
          <w:marRight w:val="0"/>
          <w:marTop w:val="0"/>
          <w:marBottom w:val="0"/>
          <w:divBdr>
            <w:top w:val="none" w:sz="0" w:space="0" w:color="auto"/>
            <w:left w:val="none" w:sz="0" w:space="0" w:color="auto"/>
            <w:bottom w:val="none" w:sz="0" w:space="0" w:color="auto"/>
            <w:right w:val="none" w:sz="0" w:space="0" w:color="auto"/>
          </w:divBdr>
        </w:div>
        <w:div w:id="939683978">
          <w:marLeft w:val="0"/>
          <w:marRight w:val="0"/>
          <w:marTop w:val="0"/>
          <w:marBottom w:val="0"/>
          <w:divBdr>
            <w:top w:val="none" w:sz="0" w:space="0" w:color="auto"/>
            <w:left w:val="none" w:sz="0" w:space="0" w:color="auto"/>
            <w:bottom w:val="none" w:sz="0" w:space="0" w:color="auto"/>
            <w:right w:val="none" w:sz="0" w:space="0" w:color="auto"/>
          </w:divBdr>
        </w:div>
        <w:div w:id="276061973">
          <w:marLeft w:val="0"/>
          <w:marRight w:val="0"/>
          <w:marTop w:val="0"/>
          <w:marBottom w:val="0"/>
          <w:divBdr>
            <w:top w:val="none" w:sz="0" w:space="0" w:color="auto"/>
            <w:left w:val="none" w:sz="0" w:space="0" w:color="auto"/>
            <w:bottom w:val="none" w:sz="0" w:space="0" w:color="auto"/>
            <w:right w:val="none" w:sz="0" w:space="0" w:color="auto"/>
          </w:divBdr>
        </w:div>
        <w:div w:id="1250508339">
          <w:marLeft w:val="0"/>
          <w:marRight w:val="0"/>
          <w:marTop w:val="0"/>
          <w:marBottom w:val="0"/>
          <w:divBdr>
            <w:top w:val="none" w:sz="0" w:space="0" w:color="auto"/>
            <w:left w:val="none" w:sz="0" w:space="0" w:color="auto"/>
            <w:bottom w:val="none" w:sz="0" w:space="0" w:color="auto"/>
            <w:right w:val="none" w:sz="0" w:space="0" w:color="auto"/>
          </w:divBdr>
        </w:div>
        <w:div w:id="1028677969">
          <w:marLeft w:val="0"/>
          <w:marRight w:val="0"/>
          <w:marTop w:val="0"/>
          <w:marBottom w:val="0"/>
          <w:divBdr>
            <w:top w:val="none" w:sz="0" w:space="0" w:color="auto"/>
            <w:left w:val="none" w:sz="0" w:space="0" w:color="auto"/>
            <w:bottom w:val="none" w:sz="0" w:space="0" w:color="auto"/>
            <w:right w:val="none" w:sz="0" w:space="0" w:color="auto"/>
          </w:divBdr>
        </w:div>
      </w:divsChild>
    </w:div>
    <w:div w:id="2116748729">
      <w:bodyDiv w:val="1"/>
      <w:marLeft w:val="0"/>
      <w:marRight w:val="0"/>
      <w:marTop w:val="0"/>
      <w:marBottom w:val="0"/>
      <w:divBdr>
        <w:top w:val="none" w:sz="0" w:space="0" w:color="auto"/>
        <w:left w:val="none" w:sz="0" w:space="0" w:color="auto"/>
        <w:bottom w:val="none" w:sz="0" w:space="0" w:color="auto"/>
        <w:right w:val="none" w:sz="0" w:space="0" w:color="auto"/>
      </w:divBdr>
    </w:div>
    <w:div w:id="2131969422">
      <w:bodyDiv w:val="1"/>
      <w:marLeft w:val="0"/>
      <w:marRight w:val="0"/>
      <w:marTop w:val="0"/>
      <w:marBottom w:val="0"/>
      <w:divBdr>
        <w:top w:val="none" w:sz="0" w:space="0" w:color="auto"/>
        <w:left w:val="none" w:sz="0" w:space="0" w:color="auto"/>
        <w:bottom w:val="none" w:sz="0" w:space="0" w:color="auto"/>
        <w:right w:val="none" w:sz="0" w:space="0" w:color="auto"/>
      </w:divBdr>
      <w:divsChild>
        <w:div w:id="310865894">
          <w:marLeft w:val="0"/>
          <w:marRight w:val="0"/>
          <w:marTop w:val="0"/>
          <w:marBottom w:val="0"/>
          <w:divBdr>
            <w:top w:val="none" w:sz="0" w:space="0" w:color="auto"/>
            <w:left w:val="none" w:sz="0" w:space="0" w:color="auto"/>
            <w:bottom w:val="none" w:sz="0" w:space="0" w:color="auto"/>
            <w:right w:val="none" w:sz="0" w:space="0" w:color="auto"/>
          </w:divBdr>
          <w:divsChild>
            <w:div w:id="20733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cb8255a1-8ba2-4481-a478-0e49daae7cb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1017A668ECEA0E4CB5F5BA1474719657" ma:contentTypeVersion="19" ma:contentTypeDescription="Een nieuw document maken." ma:contentTypeScope="" ma:versionID="691d100ec3128a2c1a276a8c04354e84">
  <xsd:schema xmlns:xsd="http://www.w3.org/2001/XMLSchema" xmlns:xs="http://www.w3.org/2001/XMLSchema" xmlns:p="http://schemas.microsoft.com/office/2006/metadata/properties" xmlns:ns2="6016969e-8fe7-4fbb-8fca-8358746b717a" xmlns:ns3="e22ccf6f-9e4a-4792-a2c9-4cf9f04764f4" targetNamespace="http://schemas.microsoft.com/office/2006/metadata/properties" ma:root="true" ma:fieldsID="fa643780ff8ce0eaca6f411e1ebff397" ns2:_="" ns3:_="">
    <xsd:import namespace="6016969e-8fe7-4fbb-8fca-8358746b717a"/>
    <xsd:import namespace="e22ccf6f-9e4a-4792-a2c9-4cf9f04764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6969e-8fe7-4fbb-8fca-8358746b7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Flow_SignoffStatus" ma:index="14" nillable="true" ma:displayName="Afmeldingsstatus" ma:internalName="Afmeldingsstatus">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cb8255a1-8ba2-4481-a478-0e49daae7c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2ccf6f-9e4a-4792-a2c9-4cf9f04764f4"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8bd8d041-872a-4717-bf82-391a947290d4}" ma:internalName="TaxCatchAll" ma:showField="CatchAllData" ma:web="e22ccf6f-9e4a-4792-a2c9-4cf9f04764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Flow_SignoffStatus xmlns="6016969e-8fe7-4fbb-8fca-8358746b717a" xsi:nil="true"/>
    <TaxCatchAll xmlns="e22ccf6f-9e4a-4792-a2c9-4cf9f04764f4" xsi:nil="true"/>
    <lcf76f155ced4ddcb4097134ff3c332f xmlns="6016969e-8fe7-4fbb-8fca-8358746b71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01268A-A45C-42E6-A47E-1EFBE2E4622B}">
  <ds:schemaRefs>
    <ds:schemaRef ds:uri="http://schemas.microsoft.com/sharepoint/v3/contenttype/forms"/>
  </ds:schemaRefs>
</ds:datastoreItem>
</file>

<file path=customXml/itemProps2.xml><?xml version="1.0" encoding="utf-8"?>
<ds:datastoreItem xmlns:ds="http://schemas.openxmlformats.org/officeDocument/2006/customXml" ds:itemID="{85D19E1F-CBFB-4A53-A6DD-53C090FA0918}">
  <ds:schemaRefs>
    <ds:schemaRef ds:uri="http://schemas.openxmlformats.org/officeDocument/2006/bibliography"/>
  </ds:schemaRefs>
</ds:datastoreItem>
</file>

<file path=customXml/itemProps3.xml><?xml version="1.0" encoding="utf-8"?>
<ds:datastoreItem xmlns:ds="http://schemas.openxmlformats.org/officeDocument/2006/customXml" ds:itemID="{044DEDDB-6D6F-4A1D-901E-AA267FDE5D3C}">
  <ds:schemaRefs>
    <ds:schemaRef ds:uri="Microsoft.SharePoint.Taxonomy.ContentTypeSync"/>
  </ds:schemaRefs>
</ds:datastoreItem>
</file>

<file path=customXml/itemProps4.xml><?xml version="1.0" encoding="utf-8"?>
<ds:datastoreItem xmlns:ds="http://schemas.openxmlformats.org/officeDocument/2006/customXml" ds:itemID="{C132246F-D882-460E-BC46-45D24FB23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6969e-8fe7-4fbb-8fca-8358746b717a"/>
    <ds:schemaRef ds:uri="e22ccf6f-9e4a-4792-a2c9-4cf9f0476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ECD7C3-4E96-4337-8F72-23183A27164C}">
  <ds:schemaRefs>
    <ds:schemaRef ds:uri="http://schemas.microsoft.com/office/2006/metadata/properties"/>
    <ds:schemaRef ds:uri="http://schemas.microsoft.com/office/infopath/2007/PartnerControls"/>
    <ds:schemaRef ds:uri="6016969e-8fe7-4fbb-8fca-8358746b717a"/>
    <ds:schemaRef ds:uri="e22ccf6f-9e4a-4792-a2c9-4cf9f04764f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Martin</dc:creator>
  <cp:keywords/>
  <dc:description/>
  <cp:lastModifiedBy>Frank Martin</cp:lastModifiedBy>
  <cp:revision>3</cp:revision>
  <cp:lastPrinted>2025-03-26T14:05:00Z</cp:lastPrinted>
  <dcterms:created xsi:type="dcterms:W3CDTF">2025-03-26T14:05:00Z</dcterms:created>
  <dcterms:modified xsi:type="dcterms:W3CDTF">2025-03-26T14:09:00Z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0x0101001017A668ECEA0E4CB5F5BA1474719657</vt:lpwstr>
  </property>
  <property fmtid="{D5CDD505-2E9C-101B-9397-08002B2CF9AE}" pid="3" name="MediaServiceImageTags">
    <vt:lpwstr/>
  </property>
</Properties>
</file>