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BB9B8" w14:textId="7D2D9C84" w:rsidR="002B59CF" w:rsidRPr="005E3FAD" w:rsidRDefault="007A7151" w:rsidP="002B59CF">
      <w:pPr>
        <w:pStyle w:val="Title"/>
      </w:pPr>
      <w:r w:rsidRPr="005E3FAD">
        <w:t xml:space="preserve">Security &amp; Privacy: Federated </w:t>
      </w:r>
      <w:r w:rsidR="00B11CED">
        <w:t>Summary algorithm</w:t>
      </w:r>
    </w:p>
    <w:p w14:paraId="6DBD7A51" w14:textId="59DA5E6D" w:rsidR="00632EB9" w:rsidRPr="005E3FAD" w:rsidRDefault="00013A50" w:rsidP="002336BA">
      <w:pPr>
        <w:spacing w:line="360" w:lineRule="auto"/>
        <w:jc w:val="both"/>
      </w:pPr>
      <w:r w:rsidRPr="005E3FAD">
        <w:t>Authors:</w:t>
      </w:r>
      <w:r w:rsidR="00C5512F" w:rsidRPr="005E3FAD">
        <w:t xml:space="preserve"> </w:t>
      </w:r>
      <w:r w:rsidR="00B07003" w:rsidRPr="005E3FAD">
        <w:t xml:space="preserve">H. </w:t>
      </w:r>
      <w:proofErr w:type="spellStart"/>
      <w:r w:rsidR="00B07003" w:rsidRPr="005E3FAD">
        <w:t>Alradhi</w:t>
      </w:r>
      <w:proofErr w:type="spellEnd"/>
      <w:r w:rsidR="00C0621D" w:rsidRPr="005E3FAD">
        <w:t xml:space="preserve">, </w:t>
      </w:r>
      <w:r w:rsidR="00B07003" w:rsidRPr="005E3FAD">
        <w:t>F.C. Martin</w:t>
      </w:r>
      <w:r w:rsidR="004A2A5E" w:rsidRPr="005E3FAD">
        <w:t xml:space="preserve">, B. v. </w:t>
      </w:r>
      <w:proofErr w:type="spellStart"/>
      <w:r w:rsidR="004A2A5E" w:rsidRPr="005E3FAD">
        <w:t>Beusekom</w:t>
      </w:r>
      <w:proofErr w:type="spellEnd"/>
    </w:p>
    <w:p w14:paraId="23C11C89" w14:textId="746D5DC3" w:rsidR="001E2AFC" w:rsidRPr="005E3FAD" w:rsidRDefault="001E2AFC" w:rsidP="002336BA">
      <w:pPr>
        <w:pStyle w:val="Heading1"/>
        <w:spacing w:line="360" w:lineRule="auto"/>
        <w:jc w:val="both"/>
      </w:pPr>
      <w:r w:rsidRPr="005E3FAD">
        <w:t>Introduction</w:t>
      </w:r>
    </w:p>
    <w:p w14:paraId="67FE2FA8" w14:textId="3D3368F1" w:rsidR="003D1B28" w:rsidRPr="005E3FAD" w:rsidRDefault="00157302" w:rsidP="002336BA">
      <w:pPr>
        <w:keepNext/>
        <w:spacing w:line="360" w:lineRule="auto"/>
        <w:jc w:val="both"/>
      </w:pPr>
      <w:r w:rsidRPr="005E3FAD">
        <w:t xml:space="preserve">This document is intended to </w:t>
      </w:r>
      <w:r w:rsidR="00443B85" w:rsidRPr="005E3FAD">
        <w:t>assess</w:t>
      </w:r>
      <w:r w:rsidRPr="005E3FAD">
        <w:t xml:space="preserve"> the risk of using the Federated </w:t>
      </w:r>
      <w:r w:rsidR="00FC3A81">
        <w:t>Summary</w:t>
      </w:r>
      <w:r w:rsidR="00B21E7A" w:rsidRPr="005E3FAD">
        <w:t xml:space="preserve"> </w:t>
      </w:r>
      <w:r w:rsidR="00BC197E" w:rsidRPr="005E3FAD">
        <w:t>algorithm</w:t>
      </w:r>
      <w:r w:rsidRPr="005E3FAD">
        <w:t xml:space="preserve">. </w:t>
      </w:r>
      <w:r w:rsidR="0033440B" w:rsidRPr="005E3FAD">
        <w:t xml:space="preserve"> The document </w:t>
      </w:r>
      <w:r w:rsidR="007B06DA" w:rsidRPr="005E3FAD">
        <w:t xml:space="preserve">is modelled after the guidelines for describing risks for a federated </w:t>
      </w:r>
      <w:r w:rsidR="009C0F98" w:rsidRPr="005E3FAD">
        <w:t xml:space="preserve">learning algorithm as described in the vantage6 Security &amp; Privacy document </w:t>
      </w:r>
      <w:r w:rsidR="009C0F98" w:rsidRPr="005E3FAD">
        <w:rPr>
          <w:b/>
          <w:bCs/>
        </w:rPr>
        <w:t>[</w:t>
      </w:r>
      <w:r w:rsidR="00FD046F" w:rsidRPr="005E3FAD">
        <w:rPr>
          <w:b/>
          <w:bCs/>
        </w:rPr>
        <w:t>1</w:t>
      </w:r>
      <w:r w:rsidR="009C0F98" w:rsidRPr="005E3FAD">
        <w:rPr>
          <w:b/>
          <w:bCs/>
        </w:rPr>
        <w:t>]</w:t>
      </w:r>
      <w:r w:rsidR="009C0F98" w:rsidRPr="005E3FAD">
        <w:t>.</w:t>
      </w:r>
    </w:p>
    <w:p w14:paraId="6666BEAD" w14:textId="3072A499" w:rsidR="00C64750" w:rsidRPr="005E3FAD" w:rsidRDefault="00161C12" w:rsidP="002336BA">
      <w:pPr>
        <w:keepNext/>
        <w:spacing w:line="360" w:lineRule="auto"/>
        <w:jc w:val="both"/>
      </w:pPr>
      <w:r>
        <w:t xml:space="preserve">The first section explains how the algorithm </w:t>
      </w:r>
      <w:proofErr w:type="gramStart"/>
      <w:r>
        <w:t>works</w:t>
      </w:r>
      <w:proofErr w:type="gramEnd"/>
      <w:r w:rsidR="00C43AD1">
        <w:t xml:space="preserve"> and which data is shared between the parties. Note that we only discuss data that </w:t>
      </w:r>
      <w:r w:rsidR="00C272B4">
        <w:t xml:space="preserve">originates from the privacy sensitive database and not the data that is used </w:t>
      </w:r>
      <w:r w:rsidR="00133CA2">
        <w:t xml:space="preserve">by the </w:t>
      </w:r>
      <w:r w:rsidR="008C07FB">
        <w:t>vantage6 infrastructure</w:t>
      </w:r>
      <w:r w:rsidR="00133CA2">
        <w:t xml:space="preserve">. </w:t>
      </w:r>
      <w:r w:rsidR="00104FE1">
        <w:t>In the second part</w:t>
      </w:r>
      <w:r w:rsidR="0041278C">
        <w:t>, we discuss which</w:t>
      </w:r>
      <w:r w:rsidR="00104FE1">
        <w:t xml:space="preserve"> known federated learning vulnerabilities app</w:t>
      </w:r>
      <w:r w:rsidR="0041278C">
        <w:t>ly</w:t>
      </w:r>
      <w:r w:rsidR="00104FE1">
        <w:t xml:space="preserve"> to this </w:t>
      </w:r>
      <w:r w:rsidR="392B67D8">
        <w:t>algorithm.</w:t>
      </w:r>
      <w:r w:rsidR="00104FE1">
        <w:t xml:space="preserve"> Finally</w:t>
      </w:r>
      <w:r w:rsidR="0041278C">
        <w:t>,</w:t>
      </w:r>
      <w:r w:rsidR="00104FE1">
        <w:t xml:space="preserve"> we discuss </w:t>
      </w:r>
      <w:r w:rsidR="00496BCC">
        <w:t xml:space="preserve">how these vulnerabilities may be </w:t>
      </w:r>
      <w:r w:rsidR="00104FE1">
        <w:t>mitigat</w:t>
      </w:r>
      <w:r w:rsidR="00496BCC">
        <w:t>ed</w:t>
      </w:r>
      <w:r w:rsidR="000C4795">
        <w:t>.</w:t>
      </w:r>
      <w:r w:rsidR="5D56CAF0">
        <w:t xml:space="preserve"> </w:t>
      </w:r>
    </w:p>
    <w:p w14:paraId="1985AE74" w14:textId="2B7199CF" w:rsidR="000F0BBF" w:rsidRPr="005E3FAD" w:rsidRDefault="001E2AFC" w:rsidP="002336BA">
      <w:pPr>
        <w:pStyle w:val="Heading1"/>
        <w:spacing w:line="360" w:lineRule="auto"/>
        <w:jc w:val="both"/>
      </w:pPr>
      <w:r w:rsidRPr="005E3FAD">
        <w:t>The algorithm</w:t>
      </w:r>
    </w:p>
    <w:p w14:paraId="3D7ABBEA" w14:textId="7A1BC0E5" w:rsidR="002E3628" w:rsidRDefault="00FC3A81" w:rsidP="002336BA">
      <w:pPr>
        <w:spacing w:line="360" w:lineRule="auto"/>
        <w:jc w:val="both"/>
      </w:pPr>
      <w:r>
        <w:t>The summary al</w:t>
      </w:r>
      <w:r w:rsidR="00E60B4A">
        <w:t xml:space="preserve">gorithm is just that, it returns a summary of </w:t>
      </w:r>
      <w:r w:rsidR="006F7F58">
        <w:t>some</w:t>
      </w:r>
      <w:r w:rsidR="00E60B4A">
        <w:t xml:space="preserve"> dataset(s) </w:t>
      </w:r>
      <w:r w:rsidR="00AD6E94">
        <w:t xml:space="preserve">much like what is present in R. </w:t>
      </w:r>
      <w:r w:rsidR="00445A03">
        <w:t xml:space="preserve">Let D represent the culmination of dataset(s) where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r w:rsidR="002E3628">
        <w:t>is a column of D. Then the summary algorithm will return the following:</w:t>
      </w:r>
    </w:p>
    <w:p w14:paraId="1B46FF30" w14:textId="1B13D1FC" w:rsidR="002E3628" w:rsidRDefault="002E3628" w:rsidP="002E3628">
      <w:pPr>
        <w:pStyle w:val="ListParagraph"/>
        <w:numPr>
          <w:ilvl w:val="0"/>
          <w:numId w:val="24"/>
        </w:numPr>
        <w:spacing w:line="360" w:lineRule="auto"/>
        <w:jc w:val="both"/>
      </w:pPr>
      <w:r>
        <w:t xml:space="preserve">Mean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4F924D33" w14:textId="46DF60D4" w:rsidR="002E3628" w:rsidRDefault="002E3628" w:rsidP="002E3628">
      <w:pPr>
        <w:pStyle w:val="ListParagraph"/>
        <w:numPr>
          <w:ilvl w:val="0"/>
          <w:numId w:val="24"/>
        </w:numPr>
        <w:spacing w:line="360" w:lineRule="auto"/>
        <w:jc w:val="both"/>
      </w:pPr>
      <w:r>
        <w:t xml:space="preserve">Standard deviation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473C3EB3" w14:textId="43C4D58A" w:rsidR="002E3628" w:rsidRDefault="002E3628" w:rsidP="002E3628">
      <w:pPr>
        <w:pStyle w:val="ListParagraph"/>
        <w:numPr>
          <w:ilvl w:val="0"/>
          <w:numId w:val="24"/>
        </w:numPr>
        <w:spacing w:line="360" w:lineRule="auto"/>
        <w:jc w:val="both"/>
      </w:pPr>
      <w:r>
        <w:t xml:space="preserve">Number of missing rows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61DA6E44" w14:textId="0596E226" w:rsidR="002E3628" w:rsidRDefault="002E3628" w:rsidP="002E3628">
      <w:pPr>
        <w:pStyle w:val="ListParagraph"/>
        <w:numPr>
          <w:ilvl w:val="0"/>
          <w:numId w:val="24"/>
        </w:numPr>
        <w:spacing w:line="360" w:lineRule="auto"/>
        <w:jc w:val="both"/>
      </w:pPr>
      <w:r>
        <w:t xml:space="preserve">Number of useable rows in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1271BAB1" w14:textId="7C5A0729" w:rsidR="002E3628" w:rsidRDefault="00B86A5A" w:rsidP="002E3628">
      <w:pPr>
        <w:pStyle w:val="ListParagraph"/>
        <w:numPr>
          <w:ilvl w:val="0"/>
          <w:numId w:val="24"/>
        </w:numPr>
        <w:spacing w:line="360" w:lineRule="auto"/>
        <w:jc w:val="both"/>
      </w:pPr>
      <w:r>
        <w:t xml:space="preserve">Range of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p>
    <w:p w14:paraId="1A6EEB7E" w14:textId="0EDD5F1A" w:rsidR="00043218" w:rsidRDefault="00043218" w:rsidP="00043218">
      <w:pPr>
        <w:pStyle w:val="ListParagraph"/>
        <w:numPr>
          <w:ilvl w:val="1"/>
          <w:numId w:val="24"/>
        </w:numPr>
        <w:spacing w:line="360" w:lineRule="auto"/>
        <w:jc w:val="both"/>
      </w:pPr>
      <w:r>
        <w:t xml:space="preserve">If </w:t>
      </w:r>
      <m:oMath>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sub>
        </m:sSub>
        <m:r>
          <w:rPr>
            <w:rFonts w:ascii="Cambria Math" w:hAnsi="Cambria Math"/>
          </w:rPr>
          <m:t> </m:t>
        </m:r>
      </m:oMath>
      <w:r w:rsidR="000F531A">
        <w:t xml:space="preserve">is categorical or factor data this will return a table of counts per </w:t>
      </w:r>
      <w:r w:rsidR="0090519D">
        <w:t>unique category</w:t>
      </w:r>
    </w:p>
    <w:p w14:paraId="781B752A" w14:textId="35EF87E0" w:rsidR="006B78FF" w:rsidRDefault="006B78FF" w:rsidP="006B78FF">
      <w:pPr>
        <w:pStyle w:val="ListParagraph"/>
        <w:numPr>
          <w:ilvl w:val="1"/>
          <w:numId w:val="24"/>
        </w:numPr>
        <w:spacing w:line="360" w:lineRule="auto"/>
        <w:jc w:val="both"/>
      </w:pPr>
      <w:r>
        <w:t xml:space="preserve">If </w:t>
      </w:r>
      <m:oMath>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i</m:t>
            </m:r>
          </m:sub>
        </m:sSub>
        <m:r>
          <w:rPr>
            <w:rFonts w:ascii="Cambria Math" w:hAnsi="Cambria Math"/>
          </w:rPr>
          <m:t> </m:t>
        </m:r>
      </m:oMath>
      <w:r>
        <w:t>is numeric it returns the minima and maxima of the data</w:t>
      </w:r>
    </w:p>
    <w:p w14:paraId="38BD8AEB" w14:textId="6A17CCCB" w:rsidR="00EF647F" w:rsidRPr="005E3FAD" w:rsidRDefault="007B2B54" w:rsidP="002336BA">
      <w:pPr>
        <w:spacing w:line="360" w:lineRule="auto"/>
        <w:jc w:val="both"/>
      </w:pPr>
      <w:r w:rsidRPr="005E3FAD">
        <w:t xml:space="preserve">There are four types of parties involved in the </w:t>
      </w:r>
      <w:proofErr w:type="gramStart"/>
      <w:r w:rsidRPr="005E3FAD">
        <w:t>algorithm;</w:t>
      </w:r>
      <w:proofErr w:type="gramEnd"/>
      <w:r w:rsidRPr="005E3FAD">
        <w:t xml:space="preserve"> (1) The aggregator, (2) the data stations, (3) the client and (4)</w:t>
      </w:r>
      <w:r w:rsidR="00C151A2" w:rsidRPr="005E3FAD">
        <w:t xml:space="preserve"> the vantage6 server [1]. </w:t>
      </w:r>
      <w:r w:rsidR="0090433E" w:rsidRPr="005E3FAD">
        <w:t>We also present a flow diagram which explains the different steps of the algorithm which are then explained in the remainder of this section. Note that the server is not displayed as it merely acts as a communication hub between data station, aggregator and researcher.</w:t>
      </w:r>
    </w:p>
    <w:p w14:paraId="3CD819C5" w14:textId="5B8FBC79" w:rsidR="002A3A7C" w:rsidRPr="005E3FAD" w:rsidRDefault="003778A3" w:rsidP="002336BA">
      <w:pPr>
        <w:keepNext/>
        <w:spacing w:line="360" w:lineRule="auto"/>
        <w:jc w:val="both"/>
      </w:pPr>
      <w:r>
        <w:rPr>
          <w:noProof/>
        </w:rPr>
        <w:lastRenderedPageBreak/>
        <w:drawing>
          <wp:inline distT="0" distB="0" distL="0" distR="0" wp14:anchorId="666BD727" wp14:editId="798417BE">
            <wp:extent cx="5732780" cy="490029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4900295"/>
                    </a:xfrm>
                    <a:prstGeom prst="rect">
                      <a:avLst/>
                    </a:prstGeom>
                    <a:noFill/>
                    <a:ln>
                      <a:noFill/>
                    </a:ln>
                  </pic:spPr>
                </pic:pic>
              </a:graphicData>
            </a:graphic>
          </wp:inline>
        </w:drawing>
      </w:r>
    </w:p>
    <w:p w14:paraId="78BD25AF" w14:textId="12BB3C51" w:rsidR="00EF647F" w:rsidRPr="005E3FAD" w:rsidRDefault="002A3A7C" w:rsidP="002336BA">
      <w:pPr>
        <w:pStyle w:val="Caption"/>
        <w:spacing w:line="360" w:lineRule="auto"/>
        <w:jc w:val="both"/>
        <w:rPr>
          <w:b/>
          <w:bCs/>
        </w:rPr>
      </w:pPr>
      <w:r w:rsidRPr="005E3FAD">
        <w:rPr>
          <w:b/>
        </w:rPr>
        <w:t xml:space="preserve">Figure </w:t>
      </w:r>
      <w:r w:rsidRPr="005E3FAD">
        <w:rPr>
          <w:b/>
        </w:rPr>
        <w:fldChar w:fldCharType="begin"/>
      </w:r>
      <w:r w:rsidRPr="005E3FAD">
        <w:rPr>
          <w:b/>
        </w:rPr>
        <w:instrText xml:space="preserve"> SEQ Figure \* ARABIC </w:instrText>
      </w:r>
      <w:r w:rsidRPr="005E3FAD">
        <w:rPr>
          <w:b/>
        </w:rPr>
        <w:fldChar w:fldCharType="separate"/>
      </w:r>
      <w:r w:rsidR="00EB28DF">
        <w:rPr>
          <w:b/>
          <w:noProof/>
        </w:rPr>
        <w:t>1</w:t>
      </w:r>
      <w:r w:rsidRPr="005E3FAD">
        <w:rPr>
          <w:b/>
        </w:rPr>
        <w:fldChar w:fldCharType="end"/>
      </w:r>
      <w:r w:rsidRPr="005E3FAD">
        <w:rPr>
          <w:b/>
        </w:rPr>
        <w:t xml:space="preserve"> Schematic of the </w:t>
      </w:r>
      <w:proofErr w:type="spellStart"/>
      <w:r w:rsidR="006109DF" w:rsidRPr="005E3FAD">
        <w:rPr>
          <w:b/>
        </w:rPr>
        <w:t>CoxPH</w:t>
      </w:r>
      <w:proofErr w:type="spellEnd"/>
      <w:r w:rsidRPr="005E3FAD">
        <w:rPr>
          <w:b/>
        </w:rPr>
        <w:t xml:space="preserve"> algorithm</w:t>
      </w:r>
      <w:r w:rsidR="00B61C2D" w:rsidRPr="005E3FAD">
        <w:rPr>
          <w:b/>
        </w:rPr>
        <w:t>. For a full description of the steps, see Section</w:t>
      </w:r>
      <w:r w:rsidR="00955B67" w:rsidRPr="005E3FAD">
        <w:rPr>
          <w:b/>
        </w:rPr>
        <w:t xml:space="preserve"> Algorithm Description</w:t>
      </w:r>
      <w:r w:rsidR="009167F9" w:rsidRPr="005E3FAD">
        <w:rPr>
          <w:b/>
        </w:rPr>
        <w:t xml:space="preserve">. </w:t>
      </w:r>
      <w:r w:rsidR="004D56E4" w:rsidRPr="005E3FAD">
        <w:rPr>
          <w:b/>
          <w:bCs/>
        </w:rPr>
        <w:t xml:space="preserve">Note that all communication between these parties goes via </w:t>
      </w:r>
      <w:r w:rsidR="00356087" w:rsidRPr="005E3FAD">
        <w:rPr>
          <w:b/>
          <w:bCs/>
        </w:rPr>
        <w:t>Central Server</w:t>
      </w:r>
      <w:r w:rsidR="009167F9" w:rsidRPr="005E3FAD">
        <w:rPr>
          <w:b/>
          <w:bCs/>
        </w:rPr>
        <w:t>.</w:t>
      </w:r>
    </w:p>
    <w:p w14:paraId="48429E96" w14:textId="77777777" w:rsidR="000A6915" w:rsidRPr="005E3FAD" w:rsidRDefault="000A6915" w:rsidP="002336BA">
      <w:pPr>
        <w:spacing w:line="360" w:lineRule="auto"/>
        <w:jc w:val="both"/>
      </w:pPr>
    </w:p>
    <w:p w14:paraId="127FC2DE" w14:textId="77777777" w:rsidR="000A2454" w:rsidRPr="005E3FAD" w:rsidRDefault="000A2454" w:rsidP="002336BA">
      <w:pPr>
        <w:pStyle w:val="Heading2"/>
        <w:spacing w:line="360" w:lineRule="auto"/>
        <w:jc w:val="both"/>
      </w:pPr>
    </w:p>
    <w:p w14:paraId="401B430B" w14:textId="77777777" w:rsidR="00602A9B" w:rsidRDefault="00602A9B" w:rsidP="002336BA">
      <w:pPr>
        <w:pStyle w:val="Heading1"/>
        <w:spacing w:line="360" w:lineRule="auto"/>
        <w:jc w:val="both"/>
      </w:pPr>
    </w:p>
    <w:p w14:paraId="0B2C2A45" w14:textId="77777777" w:rsidR="00602A9B" w:rsidRDefault="00602A9B" w:rsidP="002336BA">
      <w:pPr>
        <w:pStyle w:val="Heading1"/>
        <w:spacing w:line="360" w:lineRule="auto"/>
        <w:jc w:val="both"/>
      </w:pPr>
    </w:p>
    <w:p w14:paraId="24041994" w14:textId="77777777" w:rsidR="00602A9B" w:rsidRDefault="00602A9B" w:rsidP="002336BA">
      <w:pPr>
        <w:pStyle w:val="Heading1"/>
        <w:spacing w:line="360" w:lineRule="auto"/>
        <w:jc w:val="both"/>
      </w:pPr>
    </w:p>
    <w:p w14:paraId="5CEB9198" w14:textId="77777777" w:rsidR="00602A9B" w:rsidRDefault="00602A9B" w:rsidP="00602A9B"/>
    <w:p w14:paraId="50E2505C" w14:textId="77777777" w:rsidR="00602A9B" w:rsidRPr="00602A9B" w:rsidRDefault="00602A9B" w:rsidP="00602A9B"/>
    <w:p w14:paraId="281A8B7D" w14:textId="7B87CE59" w:rsidR="001A70A2" w:rsidRPr="005E3FAD" w:rsidRDefault="001A70A2" w:rsidP="002336BA">
      <w:pPr>
        <w:pStyle w:val="Heading1"/>
        <w:spacing w:line="360" w:lineRule="auto"/>
        <w:jc w:val="both"/>
      </w:pPr>
      <w:r w:rsidRPr="005E3FAD">
        <w:lastRenderedPageBreak/>
        <w:t>Algorithm Description</w:t>
      </w:r>
    </w:p>
    <w:p w14:paraId="1AC7CD35" w14:textId="16221D6B" w:rsidR="00F55B90" w:rsidRPr="005E3FAD" w:rsidRDefault="006B74F0" w:rsidP="002336BA">
      <w:pPr>
        <w:spacing w:line="360" w:lineRule="auto"/>
        <w:jc w:val="both"/>
      </w:pPr>
      <w:r w:rsidRPr="005E3FAD">
        <w:t xml:space="preserve">The different steps of the algorithm are shown in Figure 1. </w:t>
      </w:r>
    </w:p>
    <w:p w14:paraId="3FCFBC84" w14:textId="69E0C971" w:rsidR="005824EE" w:rsidRPr="005E3FAD" w:rsidRDefault="0058531C" w:rsidP="002336BA">
      <w:pPr>
        <w:pStyle w:val="ListParagraph"/>
        <w:numPr>
          <w:ilvl w:val="0"/>
          <w:numId w:val="9"/>
        </w:numPr>
        <w:spacing w:line="360" w:lineRule="auto"/>
        <w:jc w:val="both"/>
      </w:pPr>
      <w:r>
        <w:t>Once the researcher has established a suitable question and ensured that the column names matc</w:t>
      </w:r>
      <w:r w:rsidR="003C6C83">
        <w:t>h at each data station,</w:t>
      </w:r>
      <w:r w:rsidR="00870A3B">
        <w:t xml:space="preserve"> </w:t>
      </w:r>
      <w:r w:rsidR="003C6C83">
        <w:t xml:space="preserve">they may </w:t>
      </w:r>
      <w:r w:rsidR="00441334">
        <w:t xml:space="preserve">initialise the algorithm. </w:t>
      </w:r>
    </w:p>
    <w:p w14:paraId="78B3BFC1" w14:textId="42664422" w:rsidR="00046D17" w:rsidRPr="005E3FAD" w:rsidRDefault="000276EF" w:rsidP="002336BA">
      <w:pPr>
        <w:pStyle w:val="ListParagraph"/>
        <w:numPr>
          <w:ilvl w:val="0"/>
          <w:numId w:val="9"/>
        </w:numPr>
        <w:spacing w:line="360" w:lineRule="auto"/>
        <w:jc w:val="both"/>
      </w:pPr>
      <w:r>
        <w:t xml:space="preserve">The data stations extract the </w:t>
      </w:r>
      <w:r w:rsidR="00B85EAB">
        <w:t xml:space="preserve">distinct </w:t>
      </w:r>
      <w:r w:rsidR="007F6527">
        <w:t>event times</w:t>
      </w:r>
      <w:r w:rsidR="00152AC3">
        <w:t xml:space="preserve"> and send their local contributions to the aggregator.</w:t>
      </w:r>
    </w:p>
    <w:p w14:paraId="1F7FF67C" w14:textId="6AA3E4E8" w:rsidR="005824EE" w:rsidRPr="005E3FAD" w:rsidRDefault="00C31645" w:rsidP="002336BA">
      <w:pPr>
        <w:pStyle w:val="ListParagraph"/>
        <w:numPr>
          <w:ilvl w:val="0"/>
          <w:numId w:val="9"/>
        </w:numPr>
        <w:spacing w:line="360" w:lineRule="auto"/>
        <w:jc w:val="both"/>
      </w:pPr>
      <w:r>
        <w:t xml:space="preserve">The distinct event times are aggregated by </w:t>
      </w:r>
      <w:r w:rsidR="00611D29">
        <w:t>unique time so that there is a frequency table of the “global” distinct event times.</w:t>
      </w:r>
      <w:r>
        <w:t xml:space="preserve"> </w:t>
      </w:r>
      <w:r w:rsidR="00F767C6" w:rsidRPr="005E3FAD">
        <w:t>The</w:t>
      </w:r>
      <w:r w:rsidR="00CD4700" w:rsidRPr="005E3FAD">
        <w:t xml:space="preserve"> distinct ti</w:t>
      </w:r>
      <w:r w:rsidR="005D326E" w:rsidRPr="005E3FAD">
        <w:t xml:space="preserve">mes being sent are </w:t>
      </w:r>
      <w:r w:rsidR="0080516F" w:rsidRPr="005E3FAD">
        <w:t>unique by appearance and not by individual record.</w:t>
      </w:r>
      <w:r w:rsidR="008429C7" w:rsidRPr="005E3FAD">
        <w:t xml:space="preserve"> </w:t>
      </w:r>
      <w:r w:rsidR="00345F7E" w:rsidRPr="005E3FAD">
        <w:t xml:space="preserve">For example, </w:t>
      </w:r>
      <w:r w:rsidR="00DB1054" w:rsidRPr="005E3FAD">
        <w:t>a data set</w:t>
      </w:r>
      <w:r w:rsidR="00345F7E" w:rsidRPr="005E3FAD">
        <w:t xml:space="preserve"> with</w:t>
      </w:r>
      <w:r w:rsidR="00DB1054" w:rsidRPr="005E3FAD">
        <w:t xml:space="preserve"> patients </w:t>
      </w:r>
      <m:oMath>
        <m:r>
          <w:rPr>
            <w:rFonts w:ascii="Cambria Math" w:hAnsi="Cambria Math"/>
          </w:rPr>
          <m:t xml:space="preserve">[A, B, C, D, E] </m:t>
        </m:r>
      </m:oMath>
      <w:r w:rsidR="00DB1054" w:rsidRPr="005E3FAD">
        <w:t xml:space="preserve">and </w:t>
      </w:r>
      <w:r w:rsidR="00345F7E" w:rsidRPr="005E3FAD">
        <w:t xml:space="preserve">corresponding </w:t>
      </w:r>
      <w:r w:rsidR="00DB1054" w:rsidRPr="005E3FAD">
        <w:t xml:space="preserve">time </w:t>
      </w:r>
      <w:r w:rsidR="00345F7E" w:rsidRPr="005E3FAD">
        <w:t xml:space="preserve">events </w:t>
      </w:r>
      <w:r w:rsidR="00DB1054" w:rsidRPr="005E3FAD">
        <w:t xml:space="preserve"> </w:t>
      </w:r>
      <m:oMath>
        <m:r>
          <w:rPr>
            <w:rFonts w:ascii="Cambria Math" w:hAnsi="Cambria Math"/>
          </w:rPr>
          <m:t>[1, 2, 1, 5, 1]</m:t>
        </m:r>
      </m:oMath>
      <w:r w:rsidR="00200CB0" w:rsidRPr="005E3FAD">
        <w:t xml:space="preserve">, the distinct times </w:t>
      </w:r>
      <w:r w:rsidR="00BE439A" w:rsidRPr="005E3FAD">
        <w:t>send</w:t>
      </w:r>
      <w:r w:rsidR="00200CB0" w:rsidRPr="005E3FAD">
        <w:t xml:space="preserve"> to the aggregator from this data station </w:t>
      </w:r>
      <w:r w:rsidR="00BE439A" w:rsidRPr="005E3FAD">
        <w:t>are</w:t>
      </w:r>
      <w:r w:rsidR="00CC779A" w:rsidRPr="005E3FAD">
        <w:t xml:space="preserve"> </w:t>
      </w:r>
      <m:oMath>
        <m:r>
          <w:rPr>
            <w:rFonts w:ascii="Cambria Math" w:hAnsi="Cambria Math"/>
          </w:rPr>
          <m:t>[1,2,5]</m:t>
        </m:r>
      </m:oMath>
      <w:r w:rsidR="00CC779A" w:rsidRPr="005E3FAD">
        <w:t>.</w:t>
      </w:r>
      <w:r w:rsidR="005D0BE8">
        <w:t xml:space="preserve"> If we consider the case of two data stations</w:t>
      </w:r>
      <w:r w:rsidR="0018622B">
        <w:t xml:space="preserve">, the first with the former set and the second with </w:t>
      </w:r>
      <m:oMath>
        <m:r>
          <w:rPr>
            <w:rFonts w:ascii="Cambria Math" w:hAnsi="Cambria Math"/>
          </w:rPr>
          <m:t xml:space="preserve">[F, G,H,I,J,K] </m:t>
        </m:r>
      </m:oMath>
      <w:r w:rsidR="007126A7">
        <w:t>with event time</w:t>
      </w:r>
      <w:r w:rsidR="006C76D8">
        <w:t xml:space="preserve"> </w:t>
      </w:r>
      <m:oMath>
        <m:r>
          <w:rPr>
            <w:rFonts w:ascii="Cambria Math" w:hAnsi="Cambria Math"/>
          </w:rPr>
          <m:t>[</m:t>
        </m:r>
        <m:r>
          <m:rPr>
            <m:sty m:val="p"/>
          </m:rPr>
          <w:rPr>
            <w:rFonts w:ascii="Cambria Math" w:hAnsi="Cambria Math"/>
          </w:rPr>
          <m:t>1, 1, 3, 2, 7, 8</m:t>
        </m:r>
        <m:r>
          <w:rPr>
            <w:rFonts w:ascii="Cambria Math" w:hAnsi="Cambria Math"/>
          </w:rPr>
          <m:t>]</m:t>
        </m:r>
      </m:oMath>
      <w:r w:rsidR="006C76D8">
        <w:t xml:space="preserve">, then the global distinct event times will be </w:t>
      </w:r>
      <m:oMath>
        <m:r>
          <m:rPr>
            <m:sty m:val="p"/>
          </m:rPr>
          <w:rPr>
            <w:rFonts w:ascii="Cambria Math" w:hAnsi="Cambria Math"/>
          </w:rPr>
          <m:t>[“1”:3, “2”:2,”3”:1,”5”:1,”7”:1,”8”:1</m:t>
        </m:r>
        <m:r>
          <w:rPr>
            <w:rFonts w:ascii="Cambria Math" w:hAnsi="Cambria Math"/>
          </w:rPr>
          <m:t>]</m:t>
        </m:r>
      </m:oMath>
      <w:r w:rsidR="009F126E">
        <w:t>.</w:t>
      </w:r>
      <w:r w:rsidR="00902A27">
        <w:t xml:space="preserve"> </w:t>
      </w:r>
    </w:p>
    <w:p w14:paraId="26D9C09D" w14:textId="0B1248E3" w:rsidR="001D2A16" w:rsidRPr="005E3FAD" w:rsidRDefault="00870A3B" w:rsidP="002336BA">
      <w:pPr>
        <w:pStyle w:val="ListParagraph"/>
        <w:numPr>
          <w:ilvl w:val="0"/>
          <w:numId w:val="9"/>
        </w:numPr>
        <w:spacing w:line="360" w:lineRule="auto"/>
        <w:jc w:val="both"/>
      </w:pPr>
      <w:r>
        <w:t xml:space="preserve">Using information from step (1) the </w:t>
      </w:r>
      <w:r w:rsidR="008E30DE">
        <w:t xml:space="preserve">central server requests from the </w:t>
      </w:r>
      <w:r w:rsidR="00CF39DA">
        <w:t xml:space="preserve">data stations to compute the summed Z statistic. </w:t>
      </w:r>
      <w:r w:rsidR="0001261A">
        <w:t xml:space="preserve">For every explanatory variable included in the </w:t>
      </w:r>
      <w:r w:rsidR="00484AE0">
        <w:t xml:space="preserve">Cox Regression model, for the specific data station, this is just a sum </w:t>
      </w:r>
      <w:r w:rsidR="00420404">
        <w:t xml:space="preserve">of the specific variable </w:t>
      </w:r>
      <w:r w:rsidR="00821761">
        <w:t xml:space="preserve">with index label. </w:t>
      </w:r>
    </w:p>
    <w:p w14:paraId="0B1FC76B" w14:textId="1B65F957" w:rsidR="005824EE" w:rsidRDefault="00B23704" w:rsidP="00B23704">
      <w:pPr>
        <w:pStyle w:val="ListParagraph"/>
        <w:numPr>
          <w:ilvl w:val="0"/>
          <w:numId w:val="9"/>
        </w:numPr>
        <w:spacing w:line="360" w:lineRule="auto"/>
        <w:jc w:val="both"/>
      </w:pPr>
      <w:r>
        <w:t xml:space="preserve">The results of (4) are sent to the aggregator where they are </w:t>
      </w:r>
      <w:r w:rsidR="00931158">
        <w:t>totalled</w:t>
      </w:r>
      <w:r w:rsidR="00742609">
        <w:t>, these will be referred to as global summed Z.</w:t>
      </w:r>
    </w:p>
    <w:p w14:paraId="7E95645D" w14:textId="7B5338A8" w:rsidR="00A424D1" w:rsidRDefault="000E1346" w:rsidP="00A424D1">
      <w:pPr>
        <w:pStyle w:val="ListParagraph"/>
        <w:numPr>
          <w:ilvl w:val="0"/>
          <w:numId w:val="9"/>
        </w:numPr>
        <w:spacing w:line="360" w:lineRule="auto"/>
        <w:jc w:val="both"/>
      </w:pPr>
      <w:r w:rsidRPr="68925A5A">
        <w:rPr>
          <w:i/>
          <w:iCs/>
          <w:color w:val="2E74B5" w:themeColor="accent5" w:themeShade="BF"/>
        </w:rPr>
        <w:t>NOTE: From this point on the algorithm enters a while loop till convergence or maximum iterations are reached</w:t>
      </w:r>
      <w:r w:rsidR="7FEF166A" w:rsidRPr="68925A5A">
        <w:rPr>
          <w:i/>
          <w:iCs/>
          <w:color w:val="2E74B5" w:themeColor="accent5" w:themeShade="BF"/>
        </w:rPr>
        <w:t>, by default number of iterations is 30</w:t>
      </w:r>
      <w:r w:rsidRPr="68925A5A">
        <w:rPr>
          <w:i/>
          <w:iCs/>
          <w:color w:val="2E74B5" w:themeColor="accent5" w:themeShade="BF"/>
        </w:rPr>
        <w:t>.</w:t>
      </w:r>
      <w:r>
        <w:t xml:space="preserve"> </w:t>
      </w:r>
      <w:r w:rsidR="00742609">
        <w:t xml:space="preserve">Once the aggregator computes global summed Z it enters a loop, it requests from each data station to compute </w:t>
      </w:r>
      <w:r w:rsidR="00296DF0">
        <w:t>three different matrices</w:t>
      </w:r>
      <w:r w:rsidR="00A424D1">
        <w:t>, namely:</w:t>
      </w:r>
    </w:p>
    <w:p w14:paraId="231C22CF" w14:textId="189EF560" w:rsidR="00A424D1" w:rsidRDefault="00A424D1" w:rsidP="00A424D1">
      <w:pPr>
        <w:pStyle w:val="ListParagraph"/>
        <w:numPr>
          <w:ilvl w:val="1"/>
          <w:numId w:val="9"/>
        </w:numPr>
        <w:spacing w:line="360" w:lineRule="auto"/>
        <w:jc w:val="both"/>
      </w:pPr>
      <w:r>
        <w:t xml:space="preserve">“agg1” which is the </w:t>
      </w:r>
      <w:r w:rsidR="009D4D15">
        <w:t>aggregate sum of the risk values for a specific event time.</w:t>
      </w:r>
    </w:p>
    <w:p w14:paraId="7457A431" w14:textId="1375DBB2" w:rsidR="009D4D15" w:rsidRDefault="009D4D15" w:rsidP="00A424D1">
      <w:pPr>
        <w:pStyle w:val="ListParagraph"/>
        <w:numPr>
          <w:ilvl w:val="1"/>
          <w:numId w:val="9"/>
        </w:numPr>
        <w:spacing w:line="360" w:lineRule="auto"/>
        <w:jc w:val="both"/>
      </w:pPr>
      <w:r>
        <w:t xml:space="preserve">“agg2” which is the aggregate sum of the product of the prognostic index and </w:t>
      </w:r>
      <w:r w:rsidR="00AF1FB4">
        <w:t>risk values for a specific event time</w:t>
      </w:r>
      <w:r w:rsidR="00A070F7">
        <w:t>.</w:t>
      </w:r>
    </w:p>
    <w:p w14:paraId="6BC02A57" w14:textId="35C67DC3" w:rsidR="00AF1FB4" w:rsidRDefault="00AF1FB4" w:rsidP="00A424D1">
      <w:pPr>
        <w:pStyle w:val="ListParagraph"/>
        <w:numPr>
          <w:ilvl w:val="1"/>
          <w:numId w:val="9"/>
        </w:numPr>
        <w:spacing w:line="360" w:lineRule="auto"/>
        <w:jc w:val="both"/>
      </w:pPr>
      <w:r>
        <w:t>“agg3” which is the aggregate sum of the product</w:t>
      </w:r>
      <w:r w:rsidR="00B2055F">
        <w:t xml:space="preserve"> of pairs of the prognostic index and risk values for a specific event time</w:t>
      </w:r>
      <w:r w:rsidR="00A070F7">
        <w:t>.</w:t>
      </w:r>
    </w:p>
    <w:p w14:paraId="76E70D31" w14:textId="4E9AAE1B" w:rsidR="00452216" w:rsidRDefault="00452216" w:rsidP="00A424D1">
      <w:pPr>
        <w:pStyle w:val="ListParagraph"/>
        <w:numPr>
          <w:ilvl w:val="1"/>
          <w:numId w:val="9"/>
        </w:numPr>
        <w:spacing w:line="360" w:lineRule="auto"/>
        <w:jc w:val="both"/>
      </w:pPr>
      <w:r>
        <w:t>All of a-c are collated in a list and sent to the aggregator</w:t>
      </w:r>
      <w:r w:rsidR="003716B8">
        <w:t>.</w:t>
      </w:r>
      <w:r>
        <w:t xml:space="preserve"> </w:t>
      </w:r>
    </w:p>
    <w:p w14:paraId="320E8C23" w14:textId="43F61DA3" w:rsidR="002D4395" w:rsidRPr="005E3FAD" w:rsidRDefault="001312CD" w:rsidP="68925A5A">
      <w:pPr>
        <w:pStyle w:val="ListParagraph"/>
        <w:numPr>
          <w:ilvl w:val="0"/>
          <w:numId w:val="9"/>
        </w:numPr>
        <w:spacing w:line="360" w:lineRule="auto"/>
        <w:jc w:val="both"/>
      </w:pPr>
      <w:r>
        <w:t xml:space="preserve"> </w:t>
      </w:r>
      <w:r w:rsidR="26BB8A7E" w:rsidRPr="68925A5A">
        <w:rPr>
          <w:i/>
          <w:iCs/>
          <w:color w:val="2E74B5" w:themeColor="accent5" w:themeShade="BF"/>
        </w:rPr>
        <w:t xml:space="preserve">NOTE: Algorithm still in </w:t>
      </w:r>
      <w:r w:rsidR="06586FB0" w:rsidRPr="68925A5A">
        <w:rPr>
          <w:i/>
          <w:iCs/>
          <w:color w:val="2E74B5" w:themeColor="accent5" w:themeShade="BF"/>
        </w:rPr>
        <w:t>loop</w:t>
      </w:r>
      <w:r w:rsidR="26BB8A7E" w:rsidRPr="68925A5A">
        <w:rPr>
          <w:i/>
          <w:iCs/>
          <w:color w:val="2E74B5" w:themeColor="accent5" w:themeShade="BF"/>
        </w:rPr>
        <w:t>.</w:t>
      </w:r>
      <w:r w:rsidR="26BB8A7E">
        <w:t xml:space="preserve"> The algorithm will compute </w:t>
      </w:r>
      <w:r w:rsidR="3AAC5A23">
        <w:t>estimates for</w:t>
      </w:r>
      <w:r w:rsidR="56BF6060">
        <w:t xml:space="preserve"> the aggregated derivatives and following on from this,</w:t>
      </w:r>
      <w:r w:rsidR="3AAC5A23">
        <w:t xml:space="preserve"> the model parameters, the Beta’s,</w:t>
      </w:r>
      <w:r w:rsidR="5D25F6C4">
        <w:t xml:space="preserve"> which are updated at each iteration and calculated in a stepwise manner using the primary and secondary derivatives. Then</w:t>
      </w:r>
      <w:r w:rsidR="3AAC5A23">
        <w:t xml:space="preserve"> </w:t>
      </w:r>
      <w:r w:rsidR="4CC31979">
        <w:t xml:space="preserve">the algorithm </w:t>
      </w:r>
      <w:r w:rsidR="6C16EDED">
        <w:t xml:space="preserve">computes the </w:t>
      </w:r>
      <w:r w:rsidR="4CC31979">
        <w:t xml:space="preserve">convergence criterion- if each successive </w:t>
      </w:r>
      <w:r w:rsidR="4CC31979">
        <w:lastRenderedPageBreak/>
        <w:t>iteration’s Beta</w:t>
      </w:r>
      <w:r w:rsidR="0BEC30CD">
        <w:t>(s)</w:t>
      </w:r>
      <w:r w:rsidR="4CC31979">
        <w:t xml:space="preserve"> value is less than or equal to </w:t>
      </w:r>
      <m:oMath>
        <m:r>
          <w:rPr>
            <w:rFonts w:ascii="Cambria Math" w:hAnsi="Cambria Math"/>
          </w:rPr>
          <m:t>delta = </m:t>
        </m:r>
        <m:sSup>
          <m:sSupPr>
            <m:ctrlPr>
              <w:rPr>
                <w:rFonts w:ascii="Cambria Math" w:hAnsi="Cambria Math"/>
              </w:rPr>
            </m:ctrlPr>
          </m:sSupPr>
          <m:e>
            <m:r>
              <w:rPr>
                <w:rFonts w:ascii="Cambria Math" w:hAnsi="Cambria Math"/>
              </w:rPr>
              <m:t>10</m:t>
            </m:r>
          </m:e>
          <m:sup>
            <m:r>
              <w:rPr>
                <w:rFonts w:ascii="Cambria Math" w:hAnsi="Cambria Math"/>
              </w:rPr>
              <m:t>-8</m:t>
            </m:r>
          </m:sup>
        </m:sSup>
      </m:oMath>
      <w:r w:rsidR="4FEF481E">
        <w:t>, stop otherwise iterate</w:t>
      </w:r>
      <w:r w:rsidR="17C777B5">
        <w:t xml:space="preserve"> as it can conclude that the change in </w:t>
      </w:r>
      <w:r w:rsidR="54092AC3">
        <w:t>the primary derivative is not significant enough</w:t>
      </w:r>
      <w:r w:rsidR="300C2F64">
        <w:t xml:space="preserve">, </w:t>
      </w:r>
      <w:r w:rsidR="54092AC3">
        <w:t>thus this must be a good enough appro</w:t>
      </w:r>
      <w:r w:rsidR="24D96EDD">
        <w:t>ximation for the beta</w:t>
      </w:r>
      <w:r w:rsidR="48FA1C07">
        <w:t>, terminate</w:t>
      </w:r>
      <w:r w:rsidR="17C777B5">
        <w:t>.</w:t>
      </w:r>
      <w:r w:rsidR="63F54BD5">
        <w:t xml:space="preserve"> Else it continues, using the inverse of the negative of the secondary derivative it computes the Fisher Information Matrix (Hessian), the </w:t>
      </w:r>
      <w:r w:rsidR="684A7E31">
        <w:t xml:space="preserve">standard errors computed as the </w:t>
      </w:r>
      <w:r w:rsidR="482122EC">
        <w:t xml:space="preserve">square-root </w:t>
      </w:r>
      <w:r w:rsidR="684A7E31">
        <w:t>of the Hessian, the z-v</w:t>
      </w:r>
      <w:r w:rsidR="357191E2">
        <w:t>alue (Wald Statistic) which evaluates the significance of each parameter estimate</w:t>
      </w:r>
      <w:r w:rsidR="27739585">
        <w:t xml:space="preserve">, divide beta by </w:t>
      </w:r>
      <w:r w:rsidR="3CCB2312">
        <w:t>its</w:t>
      </w:r>
      <w:r w:rsidR="27739585">
        <w:t xml:space="preserve"> standard error to see how different </w:t>
      </w:r>
      <w:r w:rsidR="5D407634">
        <w:t>the parameter</w:t>
      </w:r>
      <w:r w:rsidR="27739585">
        <w:t xml:space="preserve"> is from 0. If there is a large standard error this will tend to 0</w:t>
      </w:r>
      <w:r w:rsidR="512FB5D3">
        <w:t xml:space="preserve"> suggesting that the parameter is not very significant.</w:t>
      </w:r>
      <w:r w:rsidR="22D49F48">
        <w:t xml:space="preserve"> Finally, it also calculates the p-value of each parameter.</w:t>
      </w:r>
    </w:p>
    <w:p w14:paraId="14CB5C28" w14:textId="4D3B9768" w:rsidR="002D4395" w:rsidRPr="005E3FAD" w:rsidRDefault="3F731F95" w:rsidP="68925A5A">
      <w:pPr>
        <w:spacing w:line="360" w:lineRule="auto"/>
        <w:jc w:val="both"/>
        <w:rPr>
          <w:i/>
          <w:iCs/>
          <w:color w:val="4472C4" w:themeColor="accent1"/>
        </w:rPr>
      </w:pPr>
      <w:r w:rsidRPr="68925A5A">
        <w:rPr>
          <w:i/>
          <w:iCs/>
          <w:color w:val="4472C4" w:themeColor="accent1"/>
        </w:rPr>
        <w:t xml:space="preserve">Once converged or the iteration limit is met, the algorithm sends the </w:t>
      </w:r>
      <w:r w:rsidR="4FB67060" w:rsidRPr="68925A5A">
        <w:rPr>
          <w:i/>
          <w:iCs/>
          <w:color w:val="4472C4" w:themeColor="accent1"/>
        </w:rPr>
        <w:t>results</w:t>
      </w:r>
      <w:r w:rsidRPr="68925A5A">
        <w:rPr>
          <w:i/>
          <w:iCs/>
          <w:color w:val="4472C4" w:themeColor="accent1"/>
        </w:rPr>
        <w:t xml:space="preserve"> to the client in the form of a </w:t>
      </w:r>
      <w:r w:rsidR="66530FF4" w:rsidRPr="68925A5A">
        <w:rPr>
          <w:i/>
          <w:iCs/>
          <w:color w:val="4472C4" w:themeColor="accent1"/>
        </w:rPr>
        <w:t>data frame</w:t>
      </w:r>
      <w:r w:rsidRPr="68925A5A">
        <w:rPr>
          <w:i/>
          <w:iCs/>
          <w:color w:val="4472C4" w:themeColor="accent1"/>
        </w:rPr>
        <w:t xml:space="preserve"> containing t</w:t>
      </w:r>
      <w:r w:rsidR="71604176" w:rsidRPr="68925A5A">
        <w:rPr>
          <w:i/>
          <w:iCs/>
          <w:color w:val="4472C4" w:themeColor="accent1"/>
        </w:rPr>
        <w:t xml:space="preserve">he Beta(s), delta(s), standard error(s), </w:t>
      </w:r>
      <w:r w:rsidR="77D91C36" w:rsidRPr="68925A5A">
        <w:rPr>
          <w:i/>
          <w:iCs/>
          <w:color w:val="4472C4" w:themeColor="accent1"/>
        </w:rPr>
        <w:t>z</w:t>
      </w:r>
      <w:r w:rsidR="71604176" w:rsidRPr="68925A5A">
        <w:rPr>
          <w:i/>
          <w:iCs/>
          <w:color w:val="4472C4" w:themeColor="accent1"/>
        </w:rPr>
        <w:t>-value</w:t>
      </w:r>
      <w:r w:rsidR="5D82FC0E" w:rsidRPr="68925A5A">
        <w:rPr>
          <w:i/>
          <w:iCs/>
          <w:color w:val="4472C4" w:themeColor="accent1"/>
        </w:rPr>
        <w:t>(s) and lastly the parameter p-value(s).</w:t>
      </w:r>
    </w:p>
    <w:p w14:paraId="57D529D4" w14:textId="6D440141" w:rsidR="00D97C46" w:rsidRPr="005E3FAD" w:rsidRDefault="000F43F3" w:rsidP="002336BA">
      <w:pPr>
        <w:pStyle w:val="Heading1"/>
        <w:spacing w:line="360" w:lineRule="auto"/>
        <w:jc w:val="both"/>
      </w:pPr>
      <w:r w:rsidRPr="005E3FAD">
        <w:t>Data in transit</w:t>
      </w:r>
    </w:p>
    <w:p w14:paraId="05A75A0C" w14:textId="3A382FE7" w:rsidR="0057441A" w:rsidRPr="005E3FAD" w:rsidRDefault="0057441A" w:rsidP="002336BA">
      <w:pPr>
        <w:pStyle w:val="Caption"/>
        <w:keepNext/>
        <w:spacing w:line="360" w:lineRule="auto"/>
        <w:jc w:val="both"/>
      </w:pPr>
      <w:r w:rsidRPr="005E3FAD">
        <w:t xml:space="preserve">Table </w:t>
      </w:r>
      <w:r w:rsidRPr="005E3FAD">
        <w:fldChar w:fldCharType="begin"/>
      </w:r>
      <w:r w:rsidRPr="005E3FAD">
        <w:instrText xml:space="preserve"> SEQ Table \* ARABIC </w:instrText>
      </w:r>
      <w:r w:rsidRPr="005E3FAD">
        <w:fldChar w:fldCharType="separate"/>
      </w:r>
      <w:r w:rsidR="00EB28DF">
        <w:rPr>
          <w:noProof/>
        </w:rPr>
        <w:t>1</w:t>
      </w:r>
      <w:r w:rsidRPr="005E3FAD">
        <w:fldChar w:fldCharType="end"/>
      </w:r>
      <w:r w:rsidRPr="005E3FAD">
        <w:t xml:space="preserve"> </w:t>
      </w:r>
      <w:r w:rsidR="00BB0C27" w:rsidRPr="005E3FAD">
        <w:t>–</w:t>
      </w:r>
      <w:r w:rsidRPr="005E3FAD">
        <w:t xml:space="preserve"> </w:t>
      </w:r>
      <w:r w:rsidR="004E449C" w:rsidRPr="005E3FAD">
        <w:t xml:space="preserve">A description of </w:t>
      </w:r>
      <w:r w:rsidR="0091505B" w:rsidRPr="005E3FAD">
        <w:t>data transfers between vantage6 components. Note that</w:t>
      </w:r>
      <w:r w:rsidR="00FF673E" w:rsidRPr="005E3FAD">
        <w:t xml:space="preserve"> all data transfers are mediated by the vantage6 server.</w:t>
      </w:r>
      <w:r w:rsidR="008C2490" w:rsidRPr="005E3FAD">
        <w:t xml:space="preserve"> </w:t>
      </w:r>
      <w:r w:rsidR="00F15C79" w:rsidRPr="005E3FAD">
        <w:t xml:space="preserve">The risk level comes from the original paper on Security and Privacy </w:t>
      </w:r>
      <w:r w:rsidR="00F15C79" w:rsidRPr="005E3FAD">
        <w:rPr>
          <w:b/>
        </w:rPr>
        <w:t>[1</w:t>
      </w:r>
      <w:r w:rsidR="00F15C79" w:rsidRPr="005E3FAD">
        <w:rPr>
          <w:b/>
          <w:bCs/>
        </w:rPr>
        <w:t>]</w:t>
      </w:r>
      <w:r w:rsidR="00F15C79" w:rsidRPr="005E3FAD">
        <w:t>.</w:t>
      </w:r>
    </w:p>
    <w:tbl>
      <w:tblPr>
        <w:tblW w:w="901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20" w:firstRow="1" w:lastRow="0" w:firstColumn="0" w:lastColumn="0" w:noHBand="0" w:noVBand="1"/>
      </w:tblPr>
      <w:tblGrid>
        <w:gridCol w:w="3389"/>
        <w:gridCol w:w="912"/>
        <w:gridCol w:w="1653"/>
        <w:gridCol w:w="1659"/>
        <w:gridCol w:w="1403"/>
      </w:tblGrid>
      <w:tr w:rsidR="00834D10" w:rsidRPr="005E3FAD" w14:paraId="23794F7E" w14:textId="46F29711" w:rsidTr="68925A5A">
        <w:tc>
          <w:tcPr>
            <w:tcW w:w="3389" w:type="dxa"/>
            <w:shd w:val="clear" w:color="auto" w:fill="auto"/>
          </w:tcPr>
          <w:p w14:paraId="34574C73" w14:textId="27D0A5E0" w:rsidR="00834D10" w:rsidRPr="005E3FAD" w:rsidRDefault="00834D10" w:rsidP="009B4366">
            <w:pPr>
              <w:spacing w:after="0" w:line="240" w:lineRule="auto"/>
              <w:jc w:val="both"/>
              <w:rPr>
                <w:b/>
              </w:rPr>
            </w:pPr>
            <w:r w:rsidRPr="005E3FAD">
              <w:rPr>
                <w:b/>
              </w:rPr>
              <w:t>Description</w:t>
            </w:r>
          </w:p>
        </w:tc>
        <w:tc>
          <w:tcPr>
            <w:tcW w:w="912" w:type="dxa"/>
          </w:tcPr>
          <w:p w14:paraId="329CBC1E" w14:textId="13DDCB5E" w:rsidR="00834D10" w:rsidRPr="005E3FAD" w:rsidRDefault="009A2B55" w:rsidP="009B4366">
            <w:pPr>
              <w:spacing w:after="0" w:line="240" w:lineRule="auto"/>
              <w:jc w:val="both"/>
              <w:rPr>
                <w:b/>
              </w:rPr>
            </w:pPr>
            <w:r w:rsidRPr="005E3FAD">
              <w:rPr>
                <w:b/>
              </w:rPr>
              <w:t>Labels</w:t>
            </w:r>
          </w:p>
        </w:tc>
        <w:tc>
          <w:tcPr>
            <w:tcW w:w="1653" w:type="dxa"/>
            <w:shd w:val="clear" w:color="auto" w:fill="auto"/>
          </w:tcPr>
          <w:p w14:paraId="141CB1EB" w14:textId="148D9985" w:rsidR="00834D10" w:rsidRPr="005E3FAD" w:rsidRDefault="00834D10" w:rsidP="009B4366">
            <w:pPr>
              <w:spacing w:after="0" w:line="240" w:lineRule="auto"/>
              <w:jc w:val="both"/>
              <w:rPr>
                <w:b/>
              </w:rPr>
            </w:pPr>
            <w:r w:rsidRPr="005E3FAD">
              <w:rPr>
                <w:b/>
              </w:rPr>
              <w:t>Source</w:t>
            </w:r>
          </w:p>
        </w:tc>
        <w:tc>
          <w:tcPr>
            <w:tcW w:w="1659" w:type="dxa"/>
            <w:shd w:val="clear" w:color="auto" w:fill="auto"/>
          </w:tcPr>
          <w:p w14:paraId="2BE24B8E" w14:textId="044D6C76" w:rsidR="00834D10" w:rsidRPr="005E3FAD" w:rsidRDefault="00834D10" w:rsidP="009B4366">
            <w:pPr>
              <w:spacing w:after="0" w:line="240" w:lineRule="auto"/>
              <w:jc w:val="both"/>
              <w:rPr>
                <w:b/>
              </w:rPr>
            </w:pPr>
            <w:r w:rsidRPr="005E3FAD">
              <w:rPr>
                <w:b/>
              </w:rPr>
              <w:t>Destination</w:t>
            </w:r>
          </w:p>
        </w:tc>
        <w:tc>
          <w:tcPr>
            <w:tcW w:w="1403" w:type="dxa"/>
          </w:tcPr>
          <w:p w14:paraId="27F51DDC" w14:textId="44BF9D6C" w:rsidR="00834D10" w:rsidRPr="005E3FAD" w:rsidRDefault="00834D10" w:rsidP="009B4366">
            <w:pPr>
              <w:spacing w:after="0" w:line="240" w:lineRule="auto"/>
              <w:jc w:val="both"/>
              <w:rPr>
                <w:b/>
              </w:rPr>
            </w:pPr>
            <w:r w:rsidRPr="005E3FAD">
              <w:rPr>
                <w:b/>
              </w:rPr>
              <w:t>Risk</w:t>
            </w:r>
          </w:p>
        </w:tc>
      </w:tr>
      <w:tr w:rsidR="00834D10" w:rsidRPr="005E3FAD" w14:paraId="2E5501BE" w14:textId="77777777" w:rsidTr="68925A5A">
        <w:trPr>
          <w:trHeight w:val="455"/>
        </w:trPr>
        <w:tc>
          <w:tcPr>
            <w:tcW w:w="3389" w:type="dxa"/>
            <w:shd w:val="clear" w:color="auto" w:fill="auto"/>
          </w:tcPr>
          <w:p w14:paraId="358B8B9C" w14:textId="08D009EF" w:rsidR="00834D10" w:rsidRPr="005E3FAD" w:rsidRDefault="671DD855" w:rsidP="009B4366">
            <w:pPr>
              <w:spacing w:after="0" w:line="240" w:lineRule="auto"/>
              <w:jc w:val="both"/>
            </w:pPr>
            <w:r>
              <w:t>Initial input</w:t>
            </w:r>
            <w:r w:rsidR="013A0991">
              <w:t>:</w:t>
            </w:r>
            <w:r>
              <w:t xml:space="preserve"> explanatory variable names, names of time and censor columns</w:t>
            </w:r>
          </w:p>
        </w:tc>
        <w:tc>
          <w:tcPr>
            <w:tcW w:w="912" w:type="dxa"/>
          </w:tcPr>
          <w:p w14:paraId="47AB5B46" w14:textId="1B9B7EE5" w:rsidR="00834D10" w:rsidRPr="005E3FAD" w:rsidRDefault="00BB5143" w:rsidP="009B4366">
            <w:pPr>
              <w:spacing w:after="0" w:line="240" w:lineRule="auto"/>
              <w:jc w:val="both"/>
            </w:pPr>
            <w:r w:rsidRPr="005E3FAD">
              <w:t>a</w:t>
            </w:r>
          </w:p>
        </w:tc>
        <w:tc>
          <w:tcPr>
            <w:tcW w:w="1653" w:type="dxa"/>
            <w:shd w:val="clear" w:color="auto" w:fill="auto"/>
          </w:tcPr>
          <w:p w14:paraId="4577B8FD" w14:textId="272EC0E8" w:rsidR="00834D10" w:rsidRPr="005E3FAD" w:rsidRDefault="00834D10" w:rsidP="009B4366">
            <w:pPr>
              <w:spacing w:after="0" w:line="240" w:lineRule="auto"/>
              <w:jc w:val="both"/>
            </w:pPr>
            <w:r w:rsidRPr="005E3FAD">
              <w:t>Client</w:t>
            </w:r>
          </w:p>
        </w:tc>
        <w:tc>
          <w:tcPr>
            <w:tcW w:w="1659" w:type="dxa"/>
            <w:shd w:val="clear" w:color="auto" w:fill="auto"/>
          </w:tcPr>
          <w:p w14:paraId="1D00892B" w14:textId="54E5A06D" w:rsidR="00834D10" w:rsidRPr="005E3FAD" w:rsidRDefault="00CE6737" w:rsidP="009B4366">
            <w:pPr>
              <w:spacing w:after="0" w:line="240" w:lineRule="auto"/>
              <w:jc w:val="both"/>
            </w:pPr>
            <w:r w:rsidRPr="005E3FAD">
              <w:t>Aggregator</w:t>
            </w:r>
          </w:p>
        </w:tc>
        <w:tc>
          <w:tcPr>
            <w:tcW w:w="1403" w:type="dxa"/>
          </w:tcPr>
          <w:p w14:paraId="389B067F" w14:textId="6C77ED66" w:rsidR="00834D10" w:rsidRPr="005E3FAD" w:rsidRDefault="00834D10" w:rsidP="009B4366">
            <w:pPr>
              <w:spacing w:after="0" w:line="240" w:lineRule="auto"/>
              <w:jc w:val="both"/>
            </w:pPr>
            <w:r w:rsidRPr="005E3FAD">
              <w:t>Low</w:t>
            </w:r>
          </w:p>
        </w:tc>
      </w:tr>
      <w:tr w:rsidR="00834D10" w:rsidRPr="005E3FAD" w14:paraId="0E5CA12B" w14:textId="06EDB0D4" w:rsidTr="68925A5A">
        <w:tc>
          <w:tcPr>
            <w:tcW w:w="3389" w:type="dxa"/>
            <w:shd w:val="clear" w:color="auto" w:fill="F2F2F2" w:themeFill="background1" w:themeFillShade="F2"/>
          </w:tcPr>
          <w:p w14:paraId="7FEB647E" w14:textId="20FFF58B" w:rsidR="00834D10" w:rsidRPr="005E3FAD" w:rsidRDefault="002E2BAE" w:rsidP="009B4366">
            <w:pPr>
              <w:spacing w:after="0" w:line="240" w:lineRule="auto"/>
              <w:jc w:val="both"/>
            </w:pPr>
            <w:r w:rsidRPr="005E3FAD">
              <w:t>Distinct event times</w:t>
            </w:r>
          </w:p>
        </w:tc>
        <w:tc>
          <w:tcPr>
            <w:tcW w:w="912" w:type="dxa"/>
            <w:shd w:val="clear" w:color="auto" w:fill="F2F2F2" w:themeFill="background1" w:themeFillShade="F2"/>
          </w:tcPr>
          <w:p w14:paraId="559AA6FC" w14:textId="03C057A2" w:rsidR="00834D10" w:rsidRPr="005E3FAD" w:rsidRDefault="48A97EC7" w:rsidP="009B4366">
            <w:pPr>
              <w:spacing w:after="0" w:line="240" w:lineRule="auto"/>
              <w:jc w:val="both"/>
            </w:pPr>
            <w:r>
              <w:t>b</w:t>
            </w:r>
          </w:p>
        </w:tc>
        <w:tc>
          <w:tcPr>
            <w:tcW w:w="1653" w:type="dxa"/>
            <w:shd w:val="clear" w:color="auto" w:fill="F2F2F2" w:themeFill="background1" w:themeFillShade="F2"/>
          </w:tcPr>
          <w:p w14:paraId="047B402C" w14:textId="28476281" w:rsidR="00834D10" w:rsidRPr="005E3FAD" w:rsidRDefault="00834D10" w:rsidP="009B4366">
            <w:pPr>
              <w:spacing w:after="0" w:line="240" w:lineRule="auto"/>
              <w:jc w:val="both"/>
            </w:pPr>
            <w:r w:rsidRPr="005E3FAD">
              <w:t>Data station(s)</w:t>
            </w:r>
          </w:p>
        </w:tc>
        <w:tc>
          <w:tcPr>
            <w:tcW w:w="1659" w:type="dxa"/>
            <w:shd w:val="clear" w:color="auto" w:fill="F2F2F2" w:themeFill="background1" w:themeFillShade="F2"/>
          </w:tcPr>
          <w:p w14:paraId="075977FC" w14:textId="5C985A8C" w:rsidR="00834D10" w:rsidRPr="005E3FAD" w:rsidRDefault="00834D10" w:rsidP="009B4366">
            <w:pPr>
              <w:spacing w:after="0" w:line="240" w:lineRule="auto"/>
              <w:jc w:val="both"/>
            </w:pPr>
            <w:r w:rsidRPr="005E3FAD">
              <w:t>Aggregator</w:t>
            </w:r>
          </w:p>
        </w:tc>
        <w:tc>
          <w:tcPr>
            <w:tcW w:w="1403" w:type="dxa"/>
            <w:shd w:val="clear" w:color="auto" w:fill="F2F2F2" w:themeFill="background1" w:themeFillShade="F2"/>
          </w:tcPr>
          <w:p w14:paraId="2668B303" w14:textId="0CA9EDEC" w:rsidR="00834D10" w:rsidRPr="005E3FAD" w:rsidRDefault="00834D10" w:rsidP="009B4366">
            <w:pPr>
              <w:spacing w:after="0" w:line="240" w:lineRule="auto"/>
              <w:jc w:val="both"/>
            </w:pPr>
            <w:r w:rsidRPr="005E3FAD">
              <w:t>Low – High</w:t>
            </w:r>
          </w:p>
        </w:tc>
      </w:tr>
      <w:tr w:rsidR="00834D10" w:rsidRPr="005E3FAD" w14:paraId="5D26F02E" w14:textId="133454E2" w:rsidTr="68925A5A">
        <w:tc>
          <w:tcPr>
            <w:tcW w:w="3389" w:type="dxa"/>
            <w:shd w:val="clear" w:color="auto" w:fill="auto"/>
          </w:tcPr>
          <w:p w14:paraId="6DB83FD3" w14:textId="78D7A593" w:rsidR="00834D10" w:rsidRPr="005E3FAD" w:rsidRDefault="00834D10" w:rsidP="009B4366">
            <w:pPr>
              <w:spacing w:after="0" w:line="240" w:lineRule="auto"/>
              <w:jc w:val="both"/>
            </w:pPr>
            <w:r w:rsidRPr="005E3FAD">
              <w:t xml:space="preserve">Global </w:t>
            </w:r>
            <w:r w:rsidR="002E2BAE" w:rsidRPr="005E3FAD">
              <w:t xml:space="preserve">distinct </w:t>
            </w:r>
            <w:r w:rsidRPr="005E3FAD">
              <w:t>event times</w:t>
            </w:r>
          </w:p>
        </w:tc>
        <w:tc>
          <w:tcPr>
            <w:tcW w:w="912" w:type="dxa"/>
          </w:tcPr>
          <w:p w14:paraId="7438019A" w14:textId="045E31C1" w:rsidR="00834D10" w:rsidRPr="005E3FAD" w:rsidRDefault="051A6851" w:rsidP="009B4366">
            <w:pPr>
              <w:spacing w:after="0" w:line="240" w:lineRule="auto"/>
              <w:jc w:val="both"/>
            </w:pPr>
            <w:r>
              <w:t>c</w:t>
            </w:r>
          </w:p>
        </w:tc>
        <w:tc>
          <w:tcPr>
            <w:tcW w:w="1653" w:type="dxa"/>
            <w:shd w:val="clear" w:color="auto" w:fill="auto"/>
          </w:tcPr>
          <w:p w14:paraId="50756C46" w14:textId="7F36CBDE" w:rsidR="00834D10" w:rsidRPr="005E3FAD" w:rsidRDefault="00834D10" w:rsidP="009B4366">
            <w:pPr>
              <w:spacing w:after="0" w:line="240" w:lineRule="auto"/>
              <w:jc w:val="both"/>
            </w:pPr>
            <w:r w:rsidRPr="005E3FAD">
              <w:t>Aggregator</w:t>
            </w:r>
          </w:p>
        </w:tc>
        <w:tc>
          <w:tcPr>
            <w:tcW w:w="1659" w:type="dxa"/>
            <w:shd w:val="clear" w:color="auto" w:fill="auto"/>
          </w:tcPr>
          <w:p w14:paraId="43C7A58D" w14:textId="54C679A0" w:rsidR="00834D10" w:rsidRPr="005E3FAD" w:rsidRDefault="00834D10" w:rsidP="009B4366">
            <w:pPr>
              <w:spacing w:after="0" w:line="240" w:lineRule="auto"/>
              <w:jc w:val="both"/>
            </w:pPr>
            <w:r w:rsidRPr="005E3FAD">
              <w:t>Data station(s)</w:t>
            </w:r>
          </w:p>
        </w:tc>
        <w:tc>
          <w:tcPr>
            <w:tcW w:w="1403" w:type="dxa"/>
          </w:tcPr>
          <w:p w14:paraId="3D604459" w14:textId="2F6172C7" w:rsidR="00834D10" w:rsidRPr="005E3FAD" w:rsidRDefault="00834D10" w:rsidP="009B4366">
            <w:pPr>
              <w:spacing w:after="0" w:line="240" w:lineRule="auto"/>
              <w:jc w:val="both"/>
            </w:pPr>
            <w:r w:rsidRPr="005E3FAD">
              <w:t>Low - High</w:t>
            </w:r>
          </w:p>
        </w:tc>
      </w:tr>
      <w:tr w:rsidR="00834D10" w:rsidRPr="005E3FAD" w14:paraId="4584F8C2" w14:textId="640F4E0D" w:rsidTr="68925A5A">
        <w:tc>
          <w:tcPr>
            <w:tcW w:w="3389" w:type="dxa"/>
            <w:shd w:val="clear" w:color="auto" w:fill="F2F2F2" w:themeFill="background1" w:themeFillShade="F2"/>
          </w:tcPr>
          <w:p w14:paraId="7A88C8D9" w14:textId="17533CF7" w:rsidR="7B558E57" w:rsidRDefault="7B558E57" w:rsidP="68925A5A">
            <w:pPr>
              <w:spacing w:after="0" w:line="240" w:lineRule="auto"/>
              <w:jc w:val="both"/>
            </w:pPr>
            <w:r>
              <w:t>Summed Z statistics</w:t>
            </w:r>
          </w:p>
          <w:p w14:paraId="14455BFE" w14:textId="58C56255" w:rsidR="00834D10" w:rsidRPr="005E3FAD" w:rsidRDefault="00834D10" w:rsidP="009B4366">
            <w:pPr>
              <w:spacing w:after="0" w:line="240" w:lineRule="auto"/>
              <w:jc w:val="both"/>
            </w:pPr>
          </w:p>
        </w:tc>
        <w:tc>
          <w:tcPr>
            <w:tcW w:w="912" w:type="dxa"/>
            <w:shd w:val="clear" w:color="auto" w:fill="F2F2F2" w:themeFill="background1" w:themeFillShade="F2"/>
          </w:tcPr>
          <w:p w14:paraId="0E95A6B4" w14:textId="1A837C33" w:rsidR="00834D10" w:rsidRPr="005E3FAD" w:rsidRDefault="7B558E57" w:rsidP="009B4366">
            <w:pPr>
              <w:spacing w:after="0" w:line="240" w:lineRule="auto"/>
              <w:jc w:val="both"/>
            </w:pPr>
            <w:r>
              <w:t>d</w:t>
            </w:r>
          </w:p>
        </w:tc>
        <w:tc>
          <w:tcPr>
            <w:tcW w:w="1653" w:type="dxa"/>
            <w:shd w:val="clear" w:color="auto" w:fill="F2F2F2" w:themeFill="background1" w:themeFillShade="F2"/>
          </w:tcPr>
          <w:p w14:paraId="43E6E688" w14:textId="4E4D8289" w:rsidR="00834D10" w:rsidRPr="005E3FAD" w:rsidRDefault="00834D10" w:rsidP="009B4366">
            <w:pPr>
              <w:spacing w:after="0" w:line="240" w:lineRule="auto"/>
              <w:jc w:val="both"/>
            </w:pPr>
            <w:r w:rsidRPr="005E3FAD">
              <w:t>Data station(s)</w:t>
            </w:r>
          </w:p>
        </w:tc>
        <w:tc>
          <w:tcPr>
            <w:tcW w:w="1659" w:type="dxa"/>
            <w:shd w:val="clear" w:color="auto" w:fill="F2F2F2" w:themeFill="background1" w:themeFillShade="F2"/>
          </w:tcPr>
          <w:p w14:paraId="0C26BF49" w14:textId="782AA3FC" w:rsidR="00834D10" w:rsidRPr="005E3FAD" w:rsidRDefault="00834D10" w:rsidP="009B4366">
            <w:pPr>
              <w:spacing w:after="0" w:line="240" w:lineRule="auto"/>
              <w:jc w:val="both"/>
            </w:pPr>
            <w:r w:rsidRPr="005E3FAD">
              <w:t>Aggregator</w:t>
            </w:r>
          </w:p>
        </w:tc>
        <w:tc>
          <w:tcPr>
            <w:tcW w:w="1403" w:type="dxa"/>
            <w:shd w:val="clear" w:color="auto" w:fill="F2F2F2" w:themeFill="background1" w:themeFillShade="F2"/>
          </w:tcPr>
          <w:p w14:paraId="7E92A23A" w14:textId="3FF95532" w:rsidR="00834D10" w:rsidRPr="005E3FAD" w:rsidRDefault="3CAB8FBF" w:rsidP="009B4366">
            <w:pPr>
              <w:spacing w:after="0" w:line="240" w:lineRule="auto"/>
              <w:jc w:val="both"/>
            </w:pPr>
            <w:r>
              <w:t xml:space="preserve">Low </w:t>
            </w:r>
          </w:p>
        </w:tc>
      </w:tr>
      <w:tr w:rsidR="00834D10" w:rsidRPr="005E3FAD" w14:paraId="363E5C94" w14:textId="69C6AFC9" w:rsidTr="68925A5A">
        <w:tc>
          <w:tcPr>
            <w:tcW w:w="3389" w:type="dxa"/>
            <w:shd w:val="clear" w:color="auto" w:fill="auto"/>
          </w:tcPr>
          <w:p w14:paraId="47DCA290" w14:textId="57E7BB7B" w:rsidR="75BE9DEE" w:rsidRDefault="75BE9DEE" w:rsidP="68925A5A">
            <w:pPr>
              <w:spacing w:after="0" w:line="240" w:lineRule="auto"/>
              <w:jc w:val="both"/>
            </w:pPr>
            <w:r>
              <w:t>Aggregated summed Z statistics</w:t>
            </w:r>
          </w:p>
          <w:p w14:paraId="567B7503" w14:textId="275A38D0" w:rsidR="00834D10" w:rsidRPr="005E3FAD" w:rsidRDefault="00834D10" w:rsidP="009B4366">
            <w:pPr>
              <w:spacing w:after="0" w:line="240" w:lineRule="auto"/>
              <w:jc w:val="both"/>
            </w:pPr>
          </w:p>
        </w:tc>
        <w:tc>
          <w:tcPr>
            <w:tcW w:w="912" w:type="dxa"/>
          </w:tcPr>
          <w:p w14:paraId="70909FAA" w14:textId="339F7679" w:rsidR="00834D10" w:rsidRPr="005E3FAD" w:rsidRDefault="004E48E1" w:rsidP="009B4366">
            <w:pPr>
              <w:spacing w:after="0" w:line="240" w:lineRule="auto"/>
              <w:jc w:val="both"/>
            </w:pPr>
            <w:r w:rsidRPr="005E3FAD">
              <w:t>e</w:t>
            </w:r>
          </w:p>
        </w:tc>
        <w:tc>
          <w:tcPr>
            <w:tcW w:w="1653" w:type="dxa"/>
            <w:shd w:val="clear" w:color="auto" w:fill="auto"/>
          </w:tcPr>
          <w:p w14:paraId="5944DE7D" w14:textId="7A5D83A7" w:rsidR="00834D10" w:rsidRPr="005E3FAD" w:rsidRDefault="00834D10" w:rsidP="009B4366">
            <w:pPr>
              <w:spacing w:after="0" w:line="240" w:lineRule="auto"/>
              <w:jc w:val="both"/>
            </w:pPr>
            <w:r w:rsidRPr="005E3FAD">
              <w:t>Data station(s)</w:t>
            </w:r>
          </w:p>
        </w:tc>
        <w:tc>
          <w:tcPr>
            <w:tcW w:w="1659" w:type="dxa"/>
            <w:shd w:val="clear" w:color="auto" w:fill="auto"/>
          </w:tcPr>
          <w:p w14:paraId="4218388D" w14:textId="4757843A" w:rsidR="00834D10" w:rsidRPr="005E3FAD" w:rsidRDefault="00834D10" w:rsidP="009B4366">
            <w:pPr>
              <w:spacing w:after="0" w:line="240" w:lineRule="auto"/>
              <w:jc w:val="both"/>
            </w:pPr>
            <w:r w:rsidRPr="005E3FAD">
              <w:t>Aggregator</w:t>
            </w:r>
          </w:p>
        </w:tc>
        <w:tc>
          <w:tcPr>
            <w:tcW w:w="1403" w:type="dxa"/>
          </w:tcPr>
          <w:p w14:paraId="552EE070" w14:textId="0B6195A4" w:rsidR="00834D10" w:rsidRPr="005E3FAD" w:rsidRDefault="3CAB8FBF" w:rsidP="009B4366">
            <w:pPr>
              <w:spacing w:after="0" w:line="240" w:lineRule="auto"/>
              <w:jc w:val="both"/>
            </w:pPr>
            <w:r>
              <w:t>Low</w:t>
            </w:r>
          </w:p>
        </w:tc>
      </w:tr>
      <w:tr w:rsidR="00834D10" w:rsidRPr="005E3FAD" w14:paraId="7A60C613" w14:textId="17E951D8" w:rsidTr="68925A5A">
        <w:tc>
          <w:tcPr>
            <w:tcW w:w="3389" w:type="dxa"/>
            <w:shd w:val="clear" w:color="auto" w:fill="auto"/>
          </w:tcPr>
          <w:p w14:paraId="709A556B" w14:textId="481B6F8A" w:rsidR="00834D10" w:rsidRPr="005E3FAD" w:rsidRDefault="424581D5" w:rsidP="68925A5A">
            <w:pPr>
              <w:spacing w:after="0" w:line="240" w:lineRule="auto"/>
              <w:jc w:val="both"/>
            </w:pPr>
            <w:r>
              <w:t>Beta(s)</w:t>
            </w:r>
          </w:p>
        </w:tc>
        <w:tc>
          <w:tcPr>
            <w:tcW w:w="912" w:type="dxa"/>
          </w:tcPr>
          <w:p w14:paraId="7F9D280A" w14:textId="53F702C1" w:rsidR="00834D10" w:rsidRPr="005E3FAD" w:rsidRDefault="01B70B55" w:rsidP="68925A5A">
            <w:pPr>
              <w:spacing w:after="0" w:line="240" w:lineRule="auto"/>
              <w:jc w:val="both"/>
            </w:pPr>
            <w:r>
              <w:t>f</w:t>
            </w:r>
          </w:p>
        </w:tc>
        <w:tc>
          <w:tcPr>
            <w:tcW w:w="1653" w:type="dxa"/>
            <w:shd w:val="clear" w:color="auto" w:fill="auto"/>
          </w:tcPr>
          <w:p w14:paraId="3F718A3F" w14:textId="64C0EC7C" w:rsidR="3978585E" w:rsidRDefault="3978585E" w:rsidP="68925A5A">
            <w:pPr>
              <w:spacing w:after="0" w:line="240" w:lineRule="auto"/>
              <w:jc w:val="both"/>
            </w:pPr>
            <w:r>
              <w:t>Data station(s)</w:t>
            </w:r>
          </w:p>
        </w:tc>
        <w:tc>
          <w:tcPr>
            <w:tcW w:w="1659" w:type="dxa"/>
            <w:shd w:val="clear" w:color="auto" w:fill="auto"/>
          </w:tcPr>
          <w:p w14:paraId="412848D7" w14:textId="4E29BDDE" w:rsidR="22DA91C4" w:rsidRDefault="22DA91C4" w:rsidP="68925A5A">
            <w:pPr>
              <w:spacing w:after="0" w:line="240" w:lineRule="auto"/>
              <w:jc w:val="both"/>
            </w:pPr>
            <w:r>
              <w:t>Aggregator</w:t>
            </w:r>
          </w:p>
        </w:tc>
        <w:tc>
          <w:tcPr>
            <w:tcW w:w="1403" w:type="dxa"/>
          </w:tcPr>
          <w:p w14:paraId="5D72160E" w14:textId="06BA336C" w:rsidR="00834D10" w:rsidRPr="005E3FAD" w:rsidRDefault="7BD4A712" w:rsidP="009B4366">
            <w:pPr>
              <w:spacing w:after="0" w:line="240" w:lineRule="auto"/>
              <w:jc w:val="both"/>
            </w:pPr>
            <w:r>
              <w:t>Low</w:t>
            </w:r>
          </w:p>
        </w:tc>
      </w:tr>
      <w:tr w:rsidR="00834D10" w:rsidRPr="005E3FAD" w14:paraId="0715EBD1" w14:textId="45FB75EC" w:rsidTr="68925A5A">
        <w:tc>
          <w:tcPr>
            <w:tcW w:w="3389" w:type="dxa"/>
            <w:shd w:val="clear" w:color="auto" w:fill="auto"/>
          </w:tcPr>
          <w:p w14:paraId="357A49FC" w14:textId="41D43CD1" w:rsidR="00834D10" w:rsidRPr="005E3FAD" w:rsidRDefault="3B10DC7E" w:rsidP="009B4366">
            <w:pPr>
              <w:spacing w:after="0" w:line="240" w:lineRule="auto"/>
              <w:jc w:val="both"/>
            </w:pPr>
            <w:r>
              <w:t xml:space="preserve">Primary </w:t>
            </w:r>
            <w:r w:rsidR="5DDD4F48">
              <w:t>d</w:t>
            </w:r>
            <w:r>
              <w:t>erivative</w:t>
            </w:r>
          </w:p>
        </w:tc>
        <w:tc>
          <w:tcPr>
            <w:tcW w:w="912" w:type="dxa"/>
          </w:tcPr>
          <w:p w14:paraId="2ED86118" w14:textId="11B03D2C" w:rsidR="00834D10" w:rsidRPr="005E3FAD" w:rsidRDefault="25C03CDA" w:rsidP="009B4366">
            <w:pPr>
              <w:spacing w:after="0" w:line="240" w:lineRule="auto"/>
              <w:jc w:val="both"/>
            </w:pPr>
            <w:r>
              <w:t>f</w:t>
            </w:r>
          </w:p>
        </w:tc>
        <w:tc>
          <w:tcPr>
            <w:tcW w:w="1653" w:type="dxa"/>
            <w:shd w:val="clear" w:color="auto" w:fill="auto"/>
          </w:tcPr>
          <w:p w14:paraId="445A3955" w14:textId="792A6DB6" w:rsidR="718DDA8B" w:rsidRDefault="718DDA8B" w:rsidP="68925A5A">
            <w:pPr>
              <w:spacing w:line="240" w:lineRule="auto"/>
              <w:jc w:val="both"/>
            </w:pPr>
            <w:r>
              <w:t>Data station(s)</w:t>
            </w:r>
          </w:p>
        </w:tc>
        <w:tc>
          <w:tcPr>
            <w:tcW w:w="1659" w:type="dxa"/>
            <w:shd w:val="clear" w:color="auto" w:fill="auto"/>
          </w:tcPr>
          <w:p w14:paraId="00861B44" w14:textId="58EF83D4" w:rsidR="21EE1E59" w:rsidRDefault="21EE1E59" w:rsidP="68925A5A">
            <w:pPr>
              <w:spacing w:after="0" w:line="240" w:lineRule="auto"/>
              <w:jc w:val="both"/>
            </w:pPr>
            <w:r>
              <w:t>Aggregator</w:t>
            </w:r>
          </w:p>
        </w:tc>
        <w:tc>
          <w:tcPr>
            <w:tcW w:w="1403" w:type="dxa"/>
          </w:tcPr>
          <w:p w14:paraId="79A1B9C6" w14:textId="4D7A9A32" w:rsidR="00834D10" w:rsidRPr="005E3FAD" w:rsidRDefault="00117BF0" w:rsidP="009B4366">
            <w:pPr>
              <w:spacing w:after="0" w:line="240" w:lineRule="auto"/>
              <w:jc w:val="both"/>
            </w:pPr>
            <w:r w:rsidRPr="005E3FAD">
              <w:t>Low</w:t>
            </w:r>
          </w:p>
        </w:tc>
      </w:tr>
      <w:tr w:rsidR="00834D10" w:rsidRPr="005E3FAD" w14:paraId="551A24C8" w14:textId="0A8034ED" w:rsidTr="68925A5A">
        <w:tc>
          <w:tcPr>
            <w:tcW w:w="3389" w:type="dxa"/>
            <w:shd w:val="clear" w:color="auto" w:fill="auto"/>
          </w:tcPr>
          <w:p w14:paraId="7D53EA60" w14:textId="41632DB6" w:rsidR="00834D10" w:rsidRPr="005E3FAD" w:rsidRDefault="339DDF39" w:rsidP="009B4366">
            <w:pPr>
              <w:spacing w:after="0" w:line="240" w:lineRule="auto"/>
              <w:jc w:val="both"/>
            </w:pPr>
            <w:r>
              <w:t>Secondary derivative</w:t>
            </w:r>
          </w:p>
        </w:tc>
        <w:tc>
          <w:tcPr>
            <w:tcW w:w="912" w:type="dxa"/>
          </w:tcPr>
          <w:p w14:paraId="1E370EC7" w14:textId="6D6CF636" w:rsidR="00834D10" w:rsidRPr="005E3FAD" w:rsidRDefault="25C03CDA" w:rsidP="009B4366">
            <w:pPr>
              <w:spacing w:after="0" w:line="240" w:lineRule="auto"/>
              <w:jc w:val="both"/>
            </w:pPr>
            <w:r>
              <w:t>f</w:t>
            </w:r>
          </w:p>
        </w:tc>
        <w:tc>
          <w:tcPr>
            <w:tcW w:w="1653" w:type="dxa"/>
            <w:shd w:val="clear" w:color="auto" w:fill="auto"/>
          </w:tcPr>
          <w:p w14:paraId="2D752189" w14:textId="045D93F8" w:rsidR="7EC0A574" w:rsidRDefault="7EC0A574" w:rsidP="68925A5A">
            <w:pPr>
              <w:spacing w:after="0" w:line="240" w:lineRule="auto"/>
              <w:jc w:val="both"/>
            </w:pPr>
            <w:r>
              <w:t>Data station(s)</w:t>
            </w:r>
          </w:p>
        </w:tc>
        <w:tc>
          <w:tcPr>
            <w:tcW w:w="1659" w:type="dxa"/>
            <w:shd w:val="clear" w:color="auto" w:fill="auto"/>
          </w:tcPr>
          <w:p w14:paraId="6606EF5E" w14:textId="3409C193" w:rsidR="4B745610" w:rsidRDefault="4B745610" w:rsidP="68925A5A">
            <w:pPr>
              <w:spacing w:after="0" w:line="240" w:lineRule="auto"/>
              <w:jc w:val="both"/>
            </w:pPr>
            <w:r>
              <w:t>Aggregator</w:t>
            </w:r>
          </w:p>
        </w:tc>
        <w:tc>
          <w:tcPr>
            <w:tcW w:w="1403" w:type="dxa"/>
          </w:tcPr>
          <w:p w14:paraId="549E3ECE" w14:textId="04AF8446" w:rsidR="00834D10" w:rsidRPr="005E3FAD" w:rsidRDefault="7BD4A712" w:rsidP="009B4366">
            <w:pPr>
              <w:spacing w:after="0" w:line="240" w:lineRule="auto"/>
              <w:jc w:val="both"/>
            </w:pPr>
            <w:r>
              <w:t>Low</w:t>
            </w:r>
          </w:p>
        </w:tc>
      </w:tr>
      <w:tr w:rsidR="00834D10" w:rsidRPr="005E3FAD" w14:paraId="1E54A30D" w14:textId="33B09228" w:rsidTr="68925A5A">
        <w:tc>
          <w:tcPr>
            <w:tcW w:w="3389" w:type="dxa"/>
            <w:shd w:val="clear" w:color="auto" w:fill="auto"/>
          </w:tcPr>
          <w:p w14:paraId="3C341C98" w14:textId="723AC3EA" w:rsidR="00834D10" w:rsidRPr="005E3FAD" w:rsidRDefault="64DF5034" w:rsidP="009B4366">
            <w:pPr>
              <w:spacing w:after="0" w:line="240" w:lineRule="auto"/>
              <w:jc w:val="both"/>
            </w:pPr>
            <w:r>
              <w:t>Delta</w:t>
            </w:r>
            <w:r w:rsidR="3945BFD0">
              <w:t>(s)</w:t>
            </w:r>
          </w:p>
        </w:tc>
        <w:tc>
          <w:tcPr>
            <w:tcW w:w="912" w:type="dxa"/>
          </w:tcPr>
          <w:p w14:paraId="6F1B4A0F" w14:textId="5F997173" w:rsidR="00834D10" w:rsidRPr="005E3FAD" w:rsidRDefault="25C03CDA" w:rsidP="009B4366">
            <w:pPr>
              <w:spacing w:after="0" w:line="240" w:lineRule="auto"/>
              <w:jc w:val="both"/>
            </w:pPr>
            <w:r>
              <w:t>f</w:t>
            </w:r>
          </w:p>
        </w:tc>
        <w:tc>
          <w:tcPr>
            <w:tcW w:w="1653" w:type="dxa"/>
            <w:shd w:val="clear" w:color="auto" w:fill="auto"/>
          </w:tcPr>
          <w:p w14:paraId="3639B83B" w14:textId="53D0F6F6" w:rsidR="00834D10" w:rsidRPr="005E3FAD" w:rsidRDefault="57D66E01" w:rsidP="68925A5A">
            <w:pPr>
              <w:spacing w:after="0" w:line="240" w:lineRule="auto"/>
              <w:jc w:val="both"/>
            </w:pPr>
            <w:r>
              <w:t>Data station(s)</w:t>
            </w:r>
          </w:p>
        </w:tc>
        <w:tc>
          <w:tcPr>
            <w:tcW w:w="1659" w:type="dxa"/>
            <w:shd w:val="clear" w:color="auto" w:fill="auto"/>
          </w:tcPr>
          <w:p w14:paraId="5F5D6E12" w14:textId="395A0E3C" w:rsidR="00834D10" w:rsidRPr="005E3FAD" w:rsidRDefault="29731DB0" w:rsidP="68925A5A">
            <w:pPr>
              <w:spacing w:after="0" w:line="240" w:lineRule="auto"/>
              <w:jc w:val="both"/>
            </w:pPr>
            <w:r>
              <w:t xml:space="preserve">Aggregator </w:t>
            </w:r>
          </w:p>
        </w:tc>
        <w:tc>
          <w:tcPr>
            <w:tcW w:w="1403" w:type="dxa"/>
          </w:tcPr>
          <w:p w14:paraId="488B0BF7" w14:textId="1AAB8995" w:rsidR="00834D10" w:rsidRPr="005E3FAD" w:rsidRDefault="00117BF0" w:rsidP="009B4366">
            <w:pPr>
              <w:spacing w:after="0" w:line="240" w:lineRule="auto"/>
              <w:jc w:val="both"/>
            </w:pPr>
            <w:r w:rsidRPr="005E3FAD">
              <w:t>Low</w:t>
            </w:r>
          </w:p>
        </w:tc>
      </w:tr>
      <w:tr w:rsidR="00834D10" w:rsidRPr="005E3FAD" w14:paraId="5BF59289" w14:textId="0D4AB3A0" w:rsidTr="68925A5A">
        <w:tc>
          <w:tcPr>
            <w:tcW w:w="3389" w:type="dxa"/>
            <w:shd w:val="clear" w:color="auto" w:fill="auto"/>
          </w:tcPr>
          <w:p w14:paraId="6DB7D47D" w14:textId="6F25ABCC" w:rsidR="00834D10" w:rsidRPr="005E3FAD" w:rsidRDefault="3EFA0C64" w:rsidP="009B4366">
            <w:pPr>
              <w:spacing w:after="0" w:line="240" w:lineRule="auto"/>
              <w:jc w:val="both"/>
            </w:pPr>
            <w:r>
              <w:t>p-value(s)</w:t>
            </w:r>
          </w:p>
        </w:tc>
        <w:tc>
          <w:tcPr>
            <w:tcW w:w="912" w:type="dxa"/>
          </w:tcPr>
          <w:p w14:paraId="1E846142" w14:textId="7D05283C" w:rsidR="00834D10" w:rsidRPr="005E3FAD" w:rsidRDefault="25C03CDA" w:rsidP="009B4366">
            <w:pPr>
              <w:spacing w:after="0" w:line="240" w:lineRule="auto"/>
              <w:jc w:val="both"/>
            </w:pPr>
            <w:r>
              <w:t>f</w:t>
            </w:r>
          </w:p>
        </w:tc>
        <w:tc>
          <w:tcPr>
            <w:tcW w:w="1653" w:type="dxa"/>
            <w:shd w:val="clear" w:color="auto" w:fill="auto"/>
          </w:tcPr>
          <w:p w14:paraId="405FB02D" w14:textId="71C8A9BC" w:rsidR="00834D10" w:rsidRPr="005E3FAD" w:rsidRDefault="77E07B33" w:rsidP="68925A5A">
            <w:pPr>
              <w:spacing w:after="0" w:line="240" w:lineRule="auto"/>
              <w:jc w:val="both"/>
            </w:pPr>
            <w:r>
              <w:t>Data station(s)</w:t>
            </w:r>
          </w:p>
        </w:tc>
        <w:tc>
          <w:tcPr>
            <w:tcW w:w="1659" w:type="dxa"/>
            <w:shd w:val="clear" w:color="auto" w:fill="auto"/>
          </w:tcPr>
          <w:p w14:paraId="31F6966D" w14:textId="2BE190E9" w:rsidR="00834D10" w:rsidRPr="005E3FAD" w:rsidRDefault="45B9782D" w:rsidP="68925A5A">
            <w:pPr>
              <w:spacing w:after="0" w:line="240" w:lineRule="auto"/>
              <w:jc w:val="both"/>
            </w:pPr>
            <w:r>
              <w:t>Aggregator</w:t>
            </w:r>
          </w:p>
        </w:tc>
        <w:tc>
          <w:tcPr>
            <w:tcW w:w="1403" w:type="dxa"/>
          </w:tcPr>
          <w:p w14:paraId="708A53FB" w14:textId="0B347853" w:rsidR="00834D10" w:rsidRPr="005E3FAD" w:rsidRDefault="00117BF0" w:rsidP="009B4366">
            <w:pPr>
              <w:spacing w:after="0" w:line="240" w:lineRule="auto"/>
              <w:jc w:val="both"/>
            </w:pPr>
            <w:r w:rsidRPr="005E3FAD">
              <w:t>Low</w:t>
            </w:r>
          </w:p>
        </w:tc>
      </w:tr>
      <w:tr w:rsidR="00834D10" w:rsidRPr="005E3FAD" w14:paraId="1981E48B" w14:textId="66AF0F5D" w:rsidTr="68925A5A">
        <w:trPr>
          <w:trHeight w:val="341"/>
        </w:trPr>
        <w:tc>
          <w:tcPr>
            <w:tcW w:w="3389" w:type="dxa"/>
            <w:shd w:val="clear" w:color="auto" w:fill="F2F2F2" w:themeFill="background1" w:themeFillShade="F2"/>
          </w:tcPr>
          <w:p w14:paraId="5D08F20F" w14:textId="3276B358" w:rsidR="00834D10" w:rsidRPr="005E3FAD" w:rsidRDefault="245F824F" w:rsidP="009B4366">
            <w:pPr>
              <w:spacing w:after="0" w:line="240" w:lineRule="auto"/>
              <w:jc w:val="both"/>
            </w:pPr>
            <w:r>
              <w:t>z-value(s)</w:t>
            </w:r>
          </w:p>
        </w:tc>
        <w:tc>
          <w:tcPr>
            <w:tcW w:w="912" w:type="dxa"/>
            <w:shd w:val="clear" w:color="auto" w:fill="F2F2F2" w:themeFill="background1" w:themeFillShade="F2"/>
          </w:tcPr>
          <w:p w14:paraId="2DFDA31A" w14:textId="2F75E6D0" w:rsidR="00834D10" w:rsidRPr="005E3FAD" w:rsidRDefault="208DDEEF" w:rsidP="009B4366">
            <w:pPr>
              <w:spacing w:after="0" w:line="240" w:lineRule="auto"/>
              <w:jc w:val="both"/>
            </w:pPr>
            <w:r>
              <w:t>f</w:t>
            </w:r>
          </w:p>
        </w:tc>
        <w:tc>
          <w:tcPr>
            <w:tcW w:w="1653" w:type="dxa"/>
            <w:shd w:val="clear" w:color="auto" w:fill="F2F2F2" w:themeFill="background1" w:themeFillShade="F2"/>
          </w:tcPr>
          <w:p w14:paraId="3B3B0862" w14:textId="30240450" w:rsidR="00834D10" w:rsidRPr="005E3FAD" w:rsidRDefault="0750CA64" w:rsidP="68925A5A">
            <w:pPr>
              <w:spacing w:after="0" w:line="240" w:lineRule="auto"/>
              <w:jc w:val="both"/>
            </w:pPr>
            <w:r>
              <w:t>Data station(s)</w:t>
            </w:r>
          </w:p>
        </w:tc>
        <w:tc>
          <w:tcPr>
            <w:tcW w:w="1659" w:type="dxa"/>
            <w:shd w:val="clear" w:color="auto" w:fill="F2F2F2" w:themeFill="background1" w:themeFillShade="F2"/>
          </w:tcPr>
          <w:p w14:paraId="4C1DBBB4" w14:textId="0D3BFD57" w:rsidR="3B849BAE" w:rsidRDefault="3B849BAE" w:rsidP="68925A5A">
            <w:pPr>
              <w:spacing w:after="0" w:line="240" w:lineRule="auto"/>
              <w:jc w:val="both"/>
            </w:pPr>
            <w:r>
              <w:t>Aggregator</w:t>
            </w:r>
          </w:p>
        </w:tc>
        <w:tc>
          <w:tcPr>
            <w:tcW w:w="1403" w:type="dxa"/>
            <w:shd w:val="clear" w:color="auto" w:fill="F2F2F2" w:themeFill="background1" w:themeFillShade="F2"/>
          </w:tcPr>
          <w:p w14:paraId="2EE7FA76" w14:textId="469E2A4F" w:rsidR="1D4992C8" w:rsidRDefault="1D4992C8" w:rsidP="68925A5A">
            <w:pPr>
              <w:spacing w:after="0" w:line="240" w:lineRule="auto"/>
              <w:jc w:val="both"/>
            </w:pPr>
            <w:r>
              <w:t>Low</w:t>
            </w:r>
          </w:p>
        </w:tc>
      </w:tr>
      <w:tr w:rsidR="68925A5A" w14:paraId="51935A9F" w14:textId="77777777" w:rsidTr="68925A5A">
        <w:trPr>
          <w:trHeight w:val="341"/>
        </w:trPr>
        <w:tc>
          <w:tcPr>
            <w:tcW w:w="3389" w:type="dxa"/>
            <w:shd w:val="clear" w:color="auto" w:fill="F2F2F2" w:themeFill="background1" w:themeFillShade="F2"/>
          </w:tcPr>
          <w:p w14:paraId="1F5E7DE8" w14:textId="43579A74" w:rsidR="30E6C73B" w:rsidRDefault="30E6C73B" w:rsidP="68925A5A">
            <w:pPr>
              <w:spacing w:line="240" w:lineRule="auto"/>
              <w:jc w:val="both"/>
            </w:pPr>
            <w:r>
              <w:t>Standard error(s)</w:t>
            </w:r>
          </w:p>
        </w:tc>
        <w:tc>
          <w:tcPr>
            <w:tcW w:w="912" w:type="dxa"/>
            <w:shd w:val="clear" w:color="auto" w:fill="F2F2F2" w:themeFill="background1" w:themeFillShade="F2"/>
          </w:tcPr>
          <w:p w14:paraId="780DB186" w14:textId="6D5CB51A" w:rsidR="208DDEEF" w:rsidRDefault="208DDEEF" w:rsidP="68925A5A">
            <w:pPr>
              <w:spacing w:line="240" w:lineRule="auto"/>
              <w:jc w:val="both"/>
            </w:pPr>
            <w:r>
              <w:t>f</w:t>
            </w:r>
          </w:p>
        </w:tc>
        <w:tc>
          <w:tcPr>
            <w:tcW w:w="1653" w:type="dxa"/>
            <w:shd w:val="clear" w:color="auto" w:fill="F2F2F2" w:themeFill="background1" w:themeFillShade="F2"/>
          </w:tcPr>
          <w:p w14:paraId="12C6142D" w14:textId="05B82453" w:rsidR="428EC2B3" w:rsidRDefault="428EC2B3" w:rsidP="68925A5A">
            <w:pPr>
              <w:spacing w:after="0" w:line="240" w:lineRule="auto"/>
              <w:jc w:val="both"/>
            </w:pPr>
            <w:r>
              <w:t>Data station(s)</w:t>
            </w:r>
          </w:p>
        </w:tc>
        <w:tc>
          <w:tcPr>
            <w:tcW w:w="1659" w:type="dxa"/>
            <w:shd w:val="clear" w:color="auto" w:fill="F2F2F2" w:themeFill="background1" w:themeFillShade="F2"/>
          </w:tcPr>
          <w:p w14:paraId="35542FC8" w14:textId="4D29C6D0" w:rsidR="2B7A5C01" w:rsidRDefault="2B7A5C01" w:rsidP="68925A5A">
            <w:pPr>
              <w:spacing w:after="0" w:line="240" w:lineRule="auto"/>
              <w:jc w:val="both"/>
            </w:pPr>
            <w:r>
              <w:t>Aggregator</w:t>
            </w:r>
          </w:p>
        </w:tc>
        <w:tc>
          <w:tcPr>
            <w:tcW w:w="1403" w:type="dxa"/>
            <w:shd w:val="clear" w:color="auto" w:fill="F2F2F2" w:themeFill="background1" w:themeFillShade="F2"/>
          </w:tcPr>
          <w:p w14:paraId="050FE2E2" w14:textId="53C65CDE" w:rsidR="0B3F7F96" w:rsidRDefault="0B3F7F96" w:rsidP="68925A5A">
            <w:pPr>
              <w:spacing w:line="240" w:lineRule="auto"/>
              <w:jc w:val="both"/>
            </w:pPr>
            <w:r>
              <w:t>Low</w:t>
            </w:r>
          </w:p>
        </w:tc>
      </w:tr>
      <w:tr w:rsidR="68925A5A" w14:paraId="6F763E77" w14:textId="77777777" w:rsidTr="68925A5A">
        <w:trPr>
          <w:trHeight w:val="341"/>
        </w:trPr>
        <w:tc>
          <w:tcPr>
            <w:tcW w:w="3389" w:type="dxa"/>
            <w:shd w:val="clear" w:color="auto" w:fill="F2F2F2" w:themeFill="background1" w:themeFillShade="F2"/>
          </w:tcPr>
          <w:p w14:paraId="7E121320" w14:textId="212A593C" w:rsidR="0B3F7F96" w:rsidRDefault="0B3F7F96" w:rsidP="68925A5A">
            <w:pPr>
              <w:spacing w:line="240" w:lineRule="auto"/>
              <w:jc w:val="both"/>
            </w:pPr>
            <w:r>
              <w:t>Data-frame containing the final version of all the ‘f’ label statistics</w:t>
            </w:r>
          </w:p>
        </w:tc>
        <w:tc>
          <w:tcPr>
            <w:tcW w:w="912" w:type="dxa"/>
            <w:shd w:val="clear" w:color="auto" w:fill="F2F2F2" w:themeFill="background1" w:themeFillShade="F2"/>
          </w:tcPr>
          <w:p w14:paraId="17B8AC39" w14:textId="6897E6F1" w:rsidR="0B3F7F96" w:rsidRDefault="0B3F7F96" w:rsidP="68925A5A">
            <w:pPr>
              <w:spacing w:line="240" w:lineRule="auto"/>
              <w:jc w:val="both"/>
            </w:pPr>
            <w:r>
              <w:t>g</w:t>
            </w:r>
          </w:p>
        </w:tc>
        <w:tc>
          <w:tcPr>
            <w:tcW w:w="1653" w:type="dxa"/>
            <w:shd w:val="clear" w:color="auto" w:fill="F2F2F2" w:themeFill="background1" w:themeFillShade="F2"/>
          </w:tcPr>
          <w:p w14:paraId="7C187C4C" w14:textId="790FB147" w:rsidR="0B3F7F96" w:rsidRDefault="0B3F7F96" w:rsidP="68925A5A">
            <w:pPr>
              <w:spacing w:line="240" w:lineRule="auto"/>
              <w:jc w:val="both"/>
            </w:pPr>
            <w:r>
              <w:t>Aggregator</w:t>
            </w:r>
          </w:p>
        </w:tc>
        <w:tc>
          <w:tcPr>
            <w:tcW w:w="1659" w:type="dxa"/>
            <w:shd w:val="clear" w:color="auto" w:fill="F2F2F2" w:themeFill="background1" w:themeFillShade="F2"/>
          </w:tcPr>
          <w:p w14:paraId="611913D1" w14:textId="6E547199" w:rsidR="0B3F7F96" w:rsidRDefault="0B3F7F96" w:rsidP="68925A5A">
            <w:pPr>
              <w:spacing w:line="240" w:lineRule="auto"/>
              <w:jc w:val="both"/>
            </w:pPr>
            <w:r>
              <w:t>Client</w:t>
            </w:r>
          </w:p>
        </w:tc>
        <w:tc>
          <w:tcPr>
            <w:tcW w:w="1403" w:type="dxa"/>
            <w:shd w:val="clear" w:color="auto" w:fill="F2F2F2" w:themeFill="background1" w:themeFillShade="F2"/>
          </w:tcPr>
          <w:p w14:paraId="70CDA1A0" w14:textId="3DDEC592" w:rsidR="0B3F7F96" w:rsidRDefault="0B3F7F96" w:rsidP="68925A5A">
            <w:pPr>
              <w:spacing w:line="240" w:lineRule="auto"/>
              <w:jc w:val="both"/>
            </w:pPr>
            <w:r>
              <w:t>Low</w:t>
            </w:r>
          </w:p>
        </w:tc>
      </w:tr>
    </w:tbl>
    <w:p w14:paraId="176E63C6" w14:textId="77777777" w:rsidR="00870A4A" w:rsidRPr="005E3FAD" w:rsidRDefault="00870A4A" w:rsidP="002336BA">
      <w:pPr>
        <w:spacing w:line="360" w:lineRule="auto"/>
        <w:jc w:val="both"/>
      </w:pPr>
    </w:p>
    <w:p w14:paraId="56C1AF27" w14:textId="746697D6" w:rsidR="00870A4A" w:rsidRPr="005E3FAD" w:rsidRDefault="00870A4A" w:rsidP="002336BA">
      <w:pPr>
        <w:spacing w:line="360" w:lineRule="auto"/>
        <w:jc w:val="both"/>
      </w:pPr>
      <w:r>
        <w:lastRenderedPageBreak/>
        <w:t xml:space="preserve">As is indicated in the table above, the </w:t>
      </w:r>
      <w:r w:rsidR="00EA4C96">
        <w:t xml:space="preserve">transferred </w:t>
      </w:r>
      <w:r>
        <w:t xml:space="preserve">data </w:t>
      </w:r>
      <w:r w:rsidR="00EA4C96">
        <w:t xml:space="preserve">types </w:t>
      </w:r>
      <w:r w:rsidR="007A7823">
        <w:t xml:space="preserve">that are potentially most sensitive </w:t>
      </w:r>
      <w:r w:rsidR="00CA5902">
        <w:t xml:space="preserve">are the </w:t>
      </w:r>
      <w:r w:rsidR="00CA5902" w:rsidRPr="68925A5A">
        <w:rPr>
          <w:i/>
          <w:iCs/>
        </w:rPr>
        <w:t>distinct event times</w:t>
      </w:r>
      <w:r w:rsidR="00CA5902">
        <w:t xml:space="preserve"> per node</w:t>
      </w:r>
      <w:r w:rsidR="576FB028">
        <w:t xml:space="preserve"> as well as the global distinct event times as these are simply the aggregation of the node specific counterparts. </w:t>
      </w:r>
      <w:r w:rsidR="00EA4C96">
        <w:t xml:space="preserve">However, whether these are sensitive in practice depends on how the </w:t>
      </w:r>
      <w:r w:rsidR="00B42861">
        <w:t>analysis</w:t>
      </w:r>
      <w:r w:rsidR="00EA4C96">
        <w:t xml:space="preserve"> is executed.</w:t>
      </w:r>
      <w:r w:rsidR="1FAE631F">
        <w:t xml:space="preserve"> </w:t>
      </w:r>
    </w:p>
    <w:p w14:paraId="29D220A2" w14:textId="3C04755C" w:rsidR="00BF581F" w:rsidRPr="005E3FAD" w:rsidRDefault="005B1232" w:rsidP="002336BA">
      <w:pPr>
        <w:spacing w:line="360" w:lineRule="auto"/>
        <w:jc w:val="both"/>
      </w:pPr>
      <w:r w:rsidRPr="005E3FAD">
        <w:t xml:space="preserve">For instance, if the client starting the </w:t>
      </w:r>
      <w:r w:rsidR="00B42861" w:rsidRPr="005E3FAD">
        <w:t>analysis</w:t>
      </w:r>
      <w:r w:rsidRPr="005E3FAD">
        <w:t xml:space="preserve"> sends </w:t>
      </w:r>
      <w:r w:rsidR="22BFE853" w:rsidRPr="005E3FAD">
        <w:t>its personal unique time events, (</w:t>
      </w:r>
      <m:oMath>
        <m:r>
          <w:rPr>
            <w:rFonts w:ascii="Cambria Math" w:hAnsi="Cambria Math"/>
          </w:rPr>
          <m:t>patients = [A, B, C, D, E]</m:t>
        </m:r>
      </m:oMath>
      <w:r w:rsidR="00834A9F" w:rsidRPr="005E3FAD">
        <w:t>,</w:t>
      </w:r>
      <w:r w:rsidRPr="005E3FAD">
        <w:t xml:space="preserve"> </w:t>
      </w:r>
      <m:oMath>
        <m:r>
          <w:rPr>
            <w:rFonts w:ascii="Cambria Math" w:hAnsi="Cambria Math"/>
          </w:rPr>
          <m:t>times =[1,2,3,4,5]</m:t>
        </m:r>
      </m:oMath>
      <w:r w:rsidR="00834A9F" w:rsidRPr="005E3FAD">
        <w:t xml:space="preserve">), </w:t>
      </w:r>
      <w:r w:rsidR="008B7918" w:rsidRPr="005E3FAD">
        <w:t xml:space="preserve">the patient data is at risk </w:t>
      </w:r>
      <w:r w:rsidR="00CE7654" w:rsidRPr="005E3FAD">
        <w:t>because</w:t>
      </w:r>
      <w:r w:rsidR="001174CB" w:rsidRPr="005E3FAD">
        <w:t xml:space="preserve"> t</w:t>
      </w:r>
      <w:r w:rsidR="00032172" w:rsidRPr="005E3FAD">
        <w:t>his allows the 1-to-1 linkage of patient to time.</w:t>
      </w:r>
      <w:r w:rsidR="00CD5685" w:rsidRPr="005E3FAD">
        <w:t xml:space="preserve"> </w:t>
      </w:r>
    </w:p>
    <w:p w14:paraId="4B374677" w14:textId="6F5B753F" w:rsidR="0020027B" w:rsidRPr="005E3FAD" w:rsidRDefault="0020027B" w:rsidP="002336BA">
      <w:pPr>
        <w:spacing w:line="360" w:lineRule="auto"/>
        <w:jc w:val="both"/>
      </w:pPr>
      <w:r>
        <w:t xml:space="preserve">All statistics that are derived from </w:t>
      </w:r>
      <w:r w:rsidR="00206A49">
        <w:t>the distinct event times</w:t>
      </w:r>
      <w:r w:rsidR="00E234F8">
        <w:t xml:space="preserve"> therefore have a potentially high risk. By using data that has multiple individuals per distinct event time, </w:t>
      </w:r>
      <w:r w:rsidR="00613585">
        <w:t xml:space="preserve">one-to-one linkage can be prevented. Then, the risk is low for all data types deriving from the </w:t>
      </w:r>
      <w:r w:rsidR="00F95E78">
        <w:t xml:space="preserve">event times. </w:t>
      </w:r>
      <w:r>
        <w:t xml:space="preserve">The </w:t>
      </w:r>
      <w:r w:rsidR="00883A77">
        <w:t xml:space="preserve">risk for </w:t>
      </w:r>
      <w:r w:rsidR="00F95E78">
        <w:t xml:space="preserve">all other </w:t>
      </w:r>
      <w:r w:rsidR="00883A77">
        <w:t xml:space="preserve">statistics </w:t>
      </w:r>
      <w:r w:rsidR="03C6DEEA">
        <w:t>is</w:t>
      </w:r>
      <w:r w:rsidR="00883A77">
        <w:t xml:space="preserve"> </w:t>
      </w:r>
      <w:r w:rsidR="00F95E78">
        <w:t xml:space="preserve">always </w:t>
      </w:r>
      <w:r w:rsidR="00883A77">
        <w:t>low</w:t>
      </w:r>
      <w:r w:rsidR="00F95E78">
        <w:t>:</w:t>
      </w:r>
      <w:r w:rsidR="00883A77">
        <w:t xml:space="preserve"> </w:t>
      </w:r>
      <w:r w:rsidR="10C0F5A2">
        <w:t>t</w:t>
      </w:r>
      <w:r w:rsidR="00883A77">
        <w:t xml:space="preserve">hey are derived from </w:t>
      </w:r>
      <w:r w:rsidR="000A6F95">
        <w:t xml:space="preserve">previously aggregated </w:t>
      </w:r>
      <w:r w:rsidR="451AE779">
        <w:t>statistics,</w:t>
      </w:r>
      <w:r w:rsidR="0056225C">
        <w:t xml:space="preserve"> or they do not contain </w:t>
      </w:r>
      <w:r w:rsidR="000E294D">
        <w:t>any data that can be traced back to the original data points</w:t>
      </w:r>
      <w:r w:rsidR="000A6F95">
        <w:t>.</w:t>
      </w:r>
      <w:r w:rsidR="000E294D">
        <w:t xml:space="preserve"> Most of these statistics are also computed in a non-federated scenario.</w:t>
      </w:r>
    </w:p>
    <w:p w14:paraId="16F75984" w14:textId="6B3514FA" w:rsidR="00B14A26" w:rsidRPr="005E3FAD" w:rsidRDefault="00A57A5A" w:rsidP="002336BA">
      <w:pPr>
        <w:pStyle w:val="Heading1"/>
        <w:spacing w:line="360" w:lineRule="auto"/>
        <w:jc w:val="both"/>
      </w:pPr>
      <w:r w:rsidRPr="005E3FAD">
        <w:t>Risks</w:t>
      </w:r>
    </w:p>
    <w:p w14:paraId="4B068F6F" w14:textId="56085674" w:rsidR="006861BD" w:rsidRPr="005E3FAD" w:rsidRDefault="006861BD" w:rsidP="002336BA">
      <w:pPr>
        <w:spacing w:line="360" w:lineRule="auto"/>
        <w:jc w:val="both"/>
      </w:pPr>
      <w:r>
        <w:t>In this section we will look at the type</w:t>
      </w:r>
      <w:r w:rsidR="00061A51">
        <w:t>s</w:t>
      </w:r>
      <w:r>
        <w:t xml:space="preserve"> of attack and other kind of risks that the algorithm will be vulnerable to. </w:t>
      </w:r>
      <w:r w:rsidR="00061A51">
        <w:t xml:space="preserve">Not all types of attack are relevant to this algorithm. </w:t>
      </w:r>
      <w:r>
        <w:t xml:space="preserve">Please </w:t>
      </w:r>
      <w:r w:rsidR="0A2D754E">
        <w:t>refer</w:t>
      </w:r>
      <w:r>
        <w:t xml:space="preserve"> to the </w:t>
      </w:r>
      <w:r w:rsidR="004E64A0">
        <w:t>Security and Privacy document</w:t>
      </w:r>
      <w:r w:rsidR="00E35C62">
        <w:t xml:space="preserve"> </w:t>
      </w:r>
      <w:r w:rsidR="00E35C62" w:rsidRPr="68925A5A">
        <w:rPr>
          <w:b/>
          <w:bCs/>
        </w:rPr>
        <w:t>[</w:t>
      </w:r>
      <w:r w:rsidR="002B7F1F" w:rsidRPr="68925A5A">
        <w:rPr>
          <w:b/>
          <w:bCs/>
        </w:rPr>
        <w:t>1</w:t>
      </w:r>
      <w:r w:rsidR="00E35C62" w:rsidRPr="68925A5A">
        <w:rPr>
          <w:b/>
          <w:bCs/>
        </w:rPr>
        <w:t>]</w:t>
      </w:r>
      <w:r w:rsidR="004E64A0">
        <w:t xml:space="preserve"> </w:t>
      </w:r>
      <w:r>
        <w:t>for the various types of attack definitions.</w:t>
      </w:r>
      <w:r w:rsidR="00801400">
        <w:t xml:space="preserve"> It is important to note that the risk analysis is </w:t>
      </w:r>
      <w:r w:rsidR="3BBCD29E">
        <w:t>not</w:t>
      </w:r>
      <w:r w:rsidR="00801400">
        <w:t xml:space="preserve"> </w:t>
      </w:r>
      <w:proofErr w:type="gramStart"/>
      <w:r w:rsidR="00801400">
        <w:t>exhaustive</w:t>
      </w:r>
      <w:proofErr w:type="gramEnd"/>
      <w:r w:rsidR="00801400">
        <w:t xml:space="preserve"> and malicious parties will know more creative techniques.</w:t>
      </w:r>
    </w:p>
    <w:p w14:paraId="62215022" w14:textId="77777777" w:rsidR="002336BA" w:rsidRPr="005E3FAD" w:rsidRDefault="002336BA">
      <w:pPr>
        <w:spacing w:after="0" w:line="240" w:lineRule="auto"/>
      </w:pPr>
      <w:r w:rsidRPr="005E3FAD">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2547"/>
        <w:gridCol w:w="6469"/>
      </w:tblGrid>
      <w:tr w:rsidR="00C57DA2" w:rsidRPr="005E3FAD" w14:paraId="2B81C915" w14:textId="77777777" w:rsidTr="00930D23">
        <w:tc>
          <w:tcPr>
            <w:tcW w:w="2547" w:type="dxa"/>
            <w:shd w:val="clear" w:color="auto" w:fill="F2F2F2"/>
          </w:tcPr>
          <w:p w14:paraId="3844D313" w14:textId="01558E91" w:rsidR="00EC2C8A" w:rsidRPr="005E3FAD" w:rsidRDefault="009407A2" w:rsidP="002336BA">
            <w:pPr>
              <w:spacing w:after="0" w:line="360" w:lineRule="auto"/>
              <w:jc w:val="both"/>
            </w:pPr>
            <w:r w:rsidRPr="005E3FAD">
              <w:lastRenderedPageBreak/>
              <w:t>Attack n</w:t>
            </w:r>
            <w:r w:rsidR="00EC2C8A" w:rsidRPr="005E3FAD">
              <w:t>ame</w:t>
            </w:r>
          </w:p>
        </w:tc>
        <w:tc>
          <w:tcPr>
            <w:tcW w:w="6469" w:type="dxa"/>
            <w:shd w:val="clear" w:color="auto" w:fill="F2F2F2"/>
          </w:tcPr>
          <w:p w14:paraId="436241C4" w14:textId="7386FB83" w:rsidR="00EC2C8A" w:rsidRPr="005E3FAD" w:rsidRDefault="009407A2" w:rsidP="002336BA">
            <w:pPr>
              <w:spacing w:after="0" w:line="360" w:lineRule="auto"/>
              <w:jc w:val="both"/>
            </w:pPr>
            <w:r w:rsidRPr="005E3FAD">
              <w:t>Risk a</w:t>
            </w:r>
            <w:r w:rsidR="00EC2C8A" w:rsidRPr="005E3FAD">
              <w:t>nalysis</w:t>
            </w:r>
          </w:p>
        </w:tc>
      </w:tr>
      <w:tr w:rsidR="00EC2C8A" w:rsidRPr="005E3FAD" w14:paraId="536DCEBC" w14:textId="77777777" w:rsidTr="00930D23">
        <w:tc>
          <w:tcPr>
            <w:tcW w:w="2547" w:type="dxa"/>
            <w:shd w:val="clear" w:color="auto" w:fill="auto"/>
          </w:tcPr>
          <w:p w14:paraId="2D0BEC0B" w14:textId="17FA1881" w:rsidR="00EC2C8A" w:rsidRPr="005E3FAD" w:rsidRDefault="00EC2C8A" w:rsidP="00C64B9C">
            <w:pPr>
              <w:spacing w:after="0" w:line="240" w:lineRule="auto"/>
              <w:jc w:val="both"/>
            </w:pPr>
            <w:r w:rsidRPr="005E3FAD">
              <w:t>Reconstruction</w:t>
            </w:r>
          </w:p>
        </w:tc>
        <w:tc>
          <w:tcPr>
            <w:tcW w:w="6469" w:type="dxa"/>
            <w:shd w:val="clear" w:color="auto" w:fill="auto"/>
          </w:tcPr>
          <w:p w14:paraId="4B6ED6A7" w14:textId="56BA678B" w:rsidR="00EC2C8A" w:rsidRPr="005E3FAD" w:rsidRDefault="000D2CFF" w:rsidP="00C64B9C">
            <w:pPr>
              <w:spacing w:line="240" w:lineRule="auto"/>
              <w:jc w:val="both"/>
            </w:pPr>
            <w:r w:rsidRPr="005E3FAD">
              <w:t>It is possible to reconstruct the distinct event times in case the attacker has access to the dis</w:t>
            </w:r>
            <w:r w:rsidR="00851278" w:rsidRPr="005E3FAD">
              <w:t xml:space="preserve">tinct </w:t>
            </w:r>
            <w:r w:rsidR="00E72022" w:rsidRPr="005E3FAD">
              <w:t xml:space="preserve">event times of N-1 parties, where N is the total number of participating parties. </w:t>
            </w:r>
          </w:p>
          <w:p w14:paraId="3D6B2B6D" w14:textId="01F3043C" w:rsidR="00EC2C8A" w:rsidRPr="005E3FAD" w:rsidRDefault="004138A5" w:rsidP="00C64B9C">
            <w:pPr>
              <w:spacing w:line="240" w:lineRule="auto"/>
              <w:jc w:val="both"/>
            </w:pPr>
            <w:r w:rsidRPr="005E3FAD">
              <w:t>It is impossible to reconstruct the patient varia</w:t>
            </w:r>
            <w:r w:rsidR="008213D3" w:rsidRPr="005E3FAD">
              <w:t>ble</w:t>
            </w:r>
            <w:r w:rsidR="000D2CFF" w:rsidRPr="005E3FAD">
              <w:t>s from the numerator(s) and denominator(s).</w:t>
            </w:r>
          </w:p>
        </w:tc>
      </w:tr>
      <w:tr w:rsidR="00C57DA2" w:rsidRPr="005E3FAD" w14:paraId="33DB61D9" w14:textId="77777777" w:rsidTr="00930D23">
        <w:tc>
          <w:tcPr>
            <w:tcW w:w="2547" w:type="dxa"/>
            <w:shd w:val="clear" w:color="auto" w:fill="F2F2F2"/>
          </w:tcPr>
          <w:p w14:paraId="2B92CF7E" w14:textId="7095ABF0" w:rsidR="00EC2C8A" w:rsidRPr="005E3FAD" w:rsidRDefault="00B77AD1" w:rsidP="00C64B9C">
            <w:pPr>
              <w:spacing w:after="0" w:line="240" w:lineRule="auto"/>
              <w:jc w:val="both"/>
            </w:pPr>
            <w:r w:rsidRPr="005E3FAD">
              <w:t>Differencing</w:t>
            </w:r>
          </w:p>
        </w:tc>
        <w:tc>
          <w:tcPr>
            <w:tcW w:w="6469" w:type="dxa"/>
            <w:shd w:val="clear" w:color="auto" w:fill="F2F2F2"/>
          </w:tcPr>
          <w:p w14:paraId="3A2EE386" w14:textId="24399DFD" w:rsidR="00EC2C8A" w:rsidRPr="005E3FAD" w:rsidRDefault="000504DF" w:rsidP="00C64B9C">
            <w:pPr>
              <w:spacing w:line="240" w:lineRule="auto"/>
              <w:jc w:val="both"/>
            </w:pPr>
            <w:r w:rsidRPr="005E3FAD">
              <w:t>This potentially is possible through the preprocessing steps but not from this algorithm itself.</w:t>
            </w:r>
          </w:p>
        </w:tc>
      </w:tr>
      <w:tr w:rsidR="00B77AD1" w:rsidRPr="005E3FAD" w14:paraId="1F2264A9" w14:textId="77777777" w:rsidTr="00930D23">
        <w:tc>
          <w:tcPr>
            <w:tcW w:w="2547" w:type="dxa"/>
            <w:shd w:val="clear" w:color="auto" w:fill="auto"/>
          </w:tcPr>
          <w:p w14:paraId="4F85AE68" w14:textId="4AC52739" w:rsidR="00B77AD1" w:rsidRPr="005E3FAD" w:rsidRDefault="00B77AD1" w:rsidP="00C64B9C">
            <w:pPr>
              <w:spacing w:after="0" w:line="240" w:lineRule="auto"/>
              <w:jc w:val="both"/>
            </w:pPr>
            <w:r w:rsidRPr="005E3FAD">
              <w:t>Deep Leakage from Gradients</w:t>
            </w:r>
            <w:r w:rsidR="00E042FF" w:rsidRPr="005E3FAD">
              <w:t xml:space="preserve"> (DLG)</w:t>
            </w:r>
          </w:p>
        </w:tc>
        <w:tc>
          <w:tcPr>
            <w:tcW w:w="6469" w:type="dxa"/>
            <w:shd w:val="clear" w:color="auto" w:fill="auto"/>
          </w:tcPr>
          <w:p w14:paraId="56809D61" w14:textId="6B8467DF" w:rsidR="00B77AD1" w:rsidRPr="005E3FAD" w:rsidRDefault="00F0189B" w:rsidP="00C64B9C">
            <w:pPr>
              <w:spacing w:line="240" w:lineRule="auto"/>
              <w:jc w:val="both"/>
            </w:pPr>
            <w:r w:rsidRPr="005E3FAD">
              <w:t>Not applicable</w:t>
            </w:r>
            <w:r w:rsidR="00134A95" w:rsidRPr="005E3FAD">
              <w:t xml:space="preserve">. </w:t>
            </w:r>
          </w:p>
        </w:tc>
      </w:tr>
      <w:tr w:rsidR="00C57DA2" w:rsidRPr="005E3FAD" w14:paraId="7731C31C" w14:textId="77777777" w:rsidTr="00930D23">
        <w:tc>
          <w:tcPr>
            <w:tcW w:w="2547" w:type="dxa"/>
            <w:shd w:val="clear" w:color="auto" w:fill="F2F2F2"/>
          </w:tcPr>
          <w:p w14:paraId="0D412344" w14:textId="14CFDB81" w:rsidR="00E042FF" w:rsidRPr="005E3FAD" w:rsidRDefault="003F3137" w:rsidP="00C64B9C">
            <w:pPr>
              <w:spacing w:line="240" w:lineRule="auto"/>
              <w:jc w:val="both"/>
            </w:pPr>
            <w:r w:rsidRPr="005E3FAD">
              <w:t>Generative Adversarial Networks (GAN)</w:t>
            </w:r>
          </w:p>
        </w:tc>
        <w:tc>
          <w:tcPr>
            <w:tcW w:w="6469" w:type="dxa"/>
            <w:shd w:val="clear" w:color="auto" w:fill="F2F2F2"/>
          </w:tcPr>
          <w:p w14:paraId="16F2AF0A" w14:textId="5307E484" w:rsidR="00E042FF" w:rsidRPr="005E3FAD" w:rsidRDefault="00B07468" w:rsidP="00C64B9C">
            <w:pPr>
              <w:spacing w:line="240" w:lineRule="auto"/>
              <w:jc w:val="both"/>
            </w:pPr>
            <w:r w:rsidRPr="005E3FAD">
              <w:t>Not applicable</w:t>
            </w:r>
            <w:r w:rsidR="005A1E8B" w:rsidRPr="005E3FAD">
              <w:t>.</w:t>
            </w:r>
          </w:p>
        </w:tc>
      </w:tr>
      <w:tr w:rsidR="003F3137" w:rsidRPr="005E3FAD" w14:paraId="63329FB4" w14:textId="77777777" w:rsidTr="00930D23">
        <w:tc>
          <w:tcPr>
            <w:tcW w:w="2547" w:type="dxa"/>
            <w:shd w:val="clear" w:color="auto" w:fill="auto"/>
          </w:tcPr>
          <w:p w14:paraId="78CBBDEA" w14:textId="4F8185EE" w:rsidR="003F3137" w:rsidRPr="005E3FAD" w:rsidRDefault="003F3137" w:rsidP="00C64B9C">
            <w:pPr>
              <w:spacing w:line="240" w:lineRule="auto"/>
              <w:jc w:val="both"/>
            </w:pPr>
            <w:r w:rsidRPr="005E3FAD">
              <w:t>Model Inversion</w:t>
            </w:r>
          </w:p>
        </w:tc>
        <w:tc>
          <w:tcPr>
            <w:tcW w:w="6469" w:type="dxa"/>
            <w:shd w:val="clear" w:color="auto" w:fill="auto"/>
          </w:tcPr>
          <w:p w14:paraId="3B41B7BD" w14:textId="756C33B0" w:rsidR="003F3137" w:rsidRPr="005E3FAD" w:rsidRDefault="00134A95" w:rsidP="00C64B9C">
            <w:pPr>
              <w:spacing w:line="240" w:lineRule="auto"/>
              <w:jc w:val="both"/>
            </w:pPr>
            <w:r w:rsidRPr="005E3FAD">
              <w:t>Not applicable</w:t>
            </w:r>
            <w:r w:rsidR="005A1E8B" w:rsidRPr="005E3FAD">
              <w:t>.</w:t>
            </w:r>
          </w:p>
        </w:tc>
      </w:tr>
      <w:tr w:rsidR="00C57DA2" w:rsidRPr="005E3FAD" w14:paraId="0B297004" w14:textId="77777777" w:rsidTr="00930D23">
        <w:tc>
          <w:tcPr>
            <w:tcW w:w="2547" w:type="dxa"/>
            <w:shd w:val="clear" w:color="auto" w:fill="F2F2F2"/>
          </w:tcPr>
          <w:p w14:paraId="799FFE72" w14:textId="60BFD016" w:rsidR="005436E0" w:rsidRPr="005E3FAD" w:rsidRDefault="005436E0" w:rsidP="00C64B9C">
            <w:pPr>
              <w:spacing w:line="240" w:lineRule="auto"/>
              <w:jc w:val="both"/>
            </w:pPr>
            <w:r w:rsidRPr="005E3FAD">
              <w:t>Watermark attacks</w:t>
            </w:r>
          </w:p>
        </w:tc>
        <w:tc>
          <w:tcPr>
            <w:tcW w:w="6469" w:type="dxa"/>
            <w:shd w:val="clear" w:color="auto" w:fill="F2F2F2"/>
          </w:tcPr>
          <w:p w14:paraId="09F15A7F" w14:textId="7F6C89F3" w:rsidR="005436E0" w:rsidRPr="005E3FAD" w:rsidRDefault="00074A2D" w:rsidP="00C64B9C">
            <w:pPr>
              <w:spacing w:after="0" w:line="240" w:lineRule="auto"/>
              <w:jc w:val="both"/>
            </w:pPr>
            <w:r w:rsidRPr="005E3FAD">
              <w:t>Not applicable</w:t>
            </w:r>
            <w:r w:rsidR="001F00F4" w:rsidRPr="005E3FAD">
              <w:t>.</w:t>
            </w:r>
          </w:p>
        </w:tc>
      </w:tr>
    </w:tbl>
    <w:p w14:paraId="57C9FED3" w14:textId="77777777" w:rsidR="00A80BE2" w:rsidRPr="005E3FAD" w:rsidRDefault="00A80BE2" w:rsidP="002336BA">
      <w:pPr>
        <w:spacing w:line="360" w:lineRule="auto"/>
        <w:jc w:val="both"/>
      </w:pPr>
    </w:p>
    <w:p w14:paraId="5B3F2BB9" w14:textId="29BB248D" w:rsidR="00E55840" w:rsidRPr="005E3FAD" w:rsidRDefault="00E55840" w:rsidP="002336BA">
      <w:pPr>
        <w:pStyle w:val="Heading1"/>
        <w:spacing w:line="360" w:lineRule="auto"/>
        <w:jc w:val="both"/>
      </w:pPr>
      <w:r w:rsidRPr="005E3FAD">
        <w:t>Mitigation</w:t>
      </w:r>
    </w:p>
    <w:p w14:paraId="6B1FF822" w14:textId="3725B479" w:rsidR="009E48FA" w:rsidRPr="005E3FAD" w:rsidRDefault="000D4A1E" w:rsidP="002336BA">
      <w:pPr>
        <w:spacing w:line="360" w:lineRule="auto"/>
        <w:jc w:val="both"/>
      </w:pPr>
      <w:r w:rsidRPr="005E3FAD">
        <w:t xml:space="preserve">Considerations </w:t>
      </w:r>
      <w:r w:rsidR="001843BB" w:rsidRPr="005E3FAD">
        <w:t xml:space="preserve">to reduce the impact in the event </w:t>
      </w:r>
      <w:r w:rsidR="00DF634E" w:rsidRPr="005E3FAD">
        <w:t xml:space="preserve">of a </w:t>
      </w:r>
      <w:r w:rsidR="00CA1D87" w:rsidRPr="005E3FAD">
        <w:t>successful attack</w:t>
      </w:r>
      <w:r w:rsidR="00F84DF9" w:rsidRPr="005E3FAD">
        <w:t>.</w:t>
      </w:r>
    </w:p>
    <w:p w14:paraId="39263C24" w14:textId="1B6819E1" w:rsidR="0016322A" w:rsidRPr="005E3FAD" w:rsidRDefault="00851294" w:rsidP="002336BA">
      <w:pPr>
        <w:pStyle w:val="ListParagraph"/>
        <w:numPr>
          <w:ilvl w:val="0"/>
          <w:numId w:val="23"/>
        </w:numPr>
        <w:spacing w:line="360" w:lineRule="auto"/>
        <w:jc w:val="both"/>
      </w:pPr>
      <w:r>
        <w:t>Differential</w:t>
      </w:r>
      <w:r w:rsidR="009E48FA">
        <w:t xml:space="preserve"> </w:t>
      </w:r>
      <w:r>
        <w:t>privacy</w:t>
      </w:r>
      <w:r w:rsidR="00AB1FD2">
        <w:t>:</w:t>
      </w:r>
      <w:r w:rsidR="00F61BCF">
        <w:t xml:space="preserve"> </w:t>
      </w:r>
      <w:r w:rsidR="0016322A">
        <w:t xml:space="preserve">There are methods for defending against this such as adding Gaussian noise </w:t>
      </w:r>
      <w:r w:rsidR="0016322A" w:rsidRPr="68925A5A">
        <w:rPr>
          <w:b/>
          <w:bCs/>
        </w:rPr>
        <w:t>[</w:t>
      </w:r>
      <w:r w:rsidR="4EA685A7" w:rsidRPr="68925A5A">
        <w:rPr>
          <w:b/>
          <w:bCs/>
        </w:rPr>
        <w:t>3</w:t>
      </w:r>
      <w:r w:rsidR="0016322A" w:rsidRPr="68925A5A">
        <w:rPr>
          <w:b/>
          <w:bCs/>
        </w:rPr>
        <w:t>]</w:t>
      </w:r>
      <w:r w:rsidR="0016322A">
        <w:t xml:space="preserve">. A suitable way to protect against this without the use of Gaussian noise would be to simply require at least three data stations for an analysis. </w:t>
      </w:r>
      <w:r w:rsidR="00953D93">
        <w:t>By adding Gaussian noise to the data</w:t>
      </w:r>
      <w:r w:rsidR="006111F1">
        <w:t>, it effectively adds a veil over the data ensuring that even if the attacker manages to reconstruct/differentiate, what they receive back is</w:t>
      </w:r>
      <w:r w:rsidR="003F3CFD">
        <w:t xml:space="preserve"> </w:t>
      </w:r>
      <w:r w:rsidR="006F24EE">
        <w:t xml:space="preserve">some </w:t>
      </w:r>
      <w:r w:rsidR="00EC46E5">
        <w:t>perturbed data and not the original.</w:t>
      </w:r>
    </w:p>
    <w:p w14:paraId="066EB4F1" w14:textId="2857A40F" w:rsidR="00F470E4" w:rsidRPr="005E3FAD" w:rsidRDefault="00F470E4" w:rsidP="002336BA">
      <w:pPr>
        <w:pStyle w:val="ListParagraph"/>
        <w:numPr>
          <w:ilvl w:val="0"/>
          <w:numId w:val="23"/>
        </w:numPr>
        <w:spacing w:line="360" w:lineRule="auto"/>
        <w:jc w:val="both"/>
      </w:pPr>
      <w:r w:rsidRPr="005E3FAD">
        <w:t>Parties &gt; 2</w:t>
      </w:r>
      <w:r w:rsidR="002C5BC2" w:rsidRPr="005E3FAD">
        <w:t>:</w:t>
      </w:r>
      <w:r w:rsidR="003F3CFD" w:rsidRPr="005E3FAD">
        <w:t xml:space="preserve"> Doing this ensures that even if there is a malicious party, data differencing and reconstruction becomes extremely difficult as </w:t>
      </w:r>
      <w:r w:rsidR="006A6B70" w:rsidRPr="005E3FAD">
        <w:t>it is tricky to discern from the aggregated statistics wh</w:t>
      </w:r>
      <w:r w:rsidR="002F06E7" w:rsidRPr="005E3FAD">
        <w:t>ich data belongs to each member of the collaboration.</w:t>
      </w:r>
      <w:r w:rsidR="00384F9A" w:rsidRPr="005E3FAD">
        <w:t xml:space="preserve"> </w:t>
      </w:r>
    </w:p>
    <w:p w14:paraId="62B4F083" w14:textId="407014CE" w:rsidR="0063182E" w:rsidRPr="005E3FAD" w:rsidRDefault="00F470E4" w:rsidP="002336BA">
      <w:pPr>
        <w:pStyle w:val="ListParagraph"/>
        <w:numPr>
          <w:ilvl w:val="0"/>
          <w:numId w:val="23"/>
        </w:numPr>
        <w:spacing w:line="360" w:lineRule="auto"/>
        <w:jc w:val="both"/>
      </w:pPr>
      <w:r>
        <w:t>Minimal number</w:t>
      </w:r>
      <w:r w:rsidR="00F471D4">
        <w:t xml:space="preserve"> </w:t>
      </w:r>
      <w:r>
        <w:t xml:space="preserve">of </w:t>
      </w:r>
      <w:r w:rsidR="00F471D4">
        <w:t>records</w:t>
      </w:r>
      <w:r w:rsidR="007359FD">
        <w:t xml:space="preserve"> per bin</w:t>
      </w:r>
      <w:r w:rsidR="002C5BC2">
        <w:t xml:space="preserve">: </w:t>
      </w:r>
      <w:r w:rsidR="6BC7505F">
        <w:t>To</w:t>
      </w:r>
      <w:r w:rsidR="00797D1E">
        <w:t xml:space="preserve"> have some amount of control, a</w:t>
      </w:r>
      <w:r w:rsidR="000D61E7">
        <w:t xml:space="preserve"> default </w:t>
      </w:r>
      <w:r w:rsidR="000D3186">
        <w:t xml:space="preserve">of 3 records per distinct time event has been added. This is the </w:t>
      </w:r>
      <w:r w:rsidR="508C8011">
        <w:t>default,</w:t>
      </w:r>
      <w:r w:rsidR="000D3186">
        <w:t xml:space="preserve"> but th</w:t>
      </w:r>
      <w:r w:rsidR="00C375C8">
        <w:t xml:space="preserve">is can be increased by the data-owner. Doing this ensures further anonymity and confidentiality about the </w:t>
      </w:r>
      <w:r w:rsidR="001E22A3">
        <w:t>intermediary results of the analysis</w:t>
      </w:r>
      <w:r w:rsidR="00D34172">
        <w:t xml:space="preserve">. </w:t>
      </w:r>
      <w:r w:rsidR="0063223F" w:rsidRPr="68925A5A">
        <w:rPr>
          <w:b/>
          <w:bCs/>
        </w:rPr>
        <w:t>[</w:t>
      </w:r>
      <w:r w:rsidR="29AAEF7C" w:rsidRPr="68925A5A">
        <w:rPr>
          <w:b/>
          <w:bCs/>
        </w:rPr>
        <w:t>4</w:t>
      </w:r>
      <w:r w:rsidR="0063223F" w:rsidRPr="68925A5A">
        <w:rPr>
          <w:b/>
          <w:bCs/>
        </w:rPr>
        <w:t>]</w:t>
      </w:r>
      <w:r w:rsidR="0063223F">
        <w:t xml:space="preserve"> </w:t>
      </w:r>
      <w:r w:rsidR="0063223F" w:rsidRPr="68925A5A">
        <w:rPr>
          <w:b/>
          <w:bCs/>
        </w:rPr>
        <w:t>[</w:t>
      </w:r>
      <w:r w:rsidR="53F48DC2" w:rsidRPr="68925A5A">
        <w:rPr>
          <w:b/>
          <w:bCs/>
        </w:rPr>
        <w:t>5</w:t>
      </w:r>
      <w:r w:rsidR="0063223F" w:rsidRPr="68925A5A">
        <w:rPr>
          <w:b/>
          <w:bCs/>
        </w:rPr>
        <w:t>]</w:t>
      </w:r>
    </w:p>
    <w:p w14:paraId="52A33FEF" w14:textId="46D39F1C" w:rsidR="003B1566" w:rsidRPr="005E3FAD" w:rsidRDefault="003B1566" w:rsidP="002336BA">
      <w:pPr>
        <w:pStyle w:val="ListParagraph"/>
        <w:numPr>
          <w:ilvl w:val="0"/>
          <w:numId w:val="23"/>
        </w:numPr>
        <w:spacing w:line="360" w:lineRule="auto"/>
        <w:jc w:val="both"/>
      </w:pPr>
      <w:r w:rsidRPr="005E3FAD">
        <w:t>Free selection of columns</w:t>
      </w:r>
      <w:r w:rsidR="00E8340F" w:rsidRPr="005E3FAD">
        <w:t xml:space="preserve"> for the </w:t>
      </w:r>
      <w:r w:rsidR="00301C4A" w:rsidRPr="005E3FAD">
        <w:t>c</w:t>
      </w:r>
      <w:r w:rsidR="00E8340F" w:rsidRPr="005E3FAD">
        <w:t>ensor</w:t>
      </w:r>
      <w:r w:rsidR="00BE4A5B" w:rsidRPr="005E3FAD">
        <w:t xml:space="preserve">: There will be discrimination on the columns which can be censored. This means that </w:t>
      </w:r>
      <w:r w:rsidR="00A43FD7" w:rsidRPr="005E3FAD">
        <w:t>column names at each individual data station must be correctly labelled</w:t>
      </w:r>
      <w:r w:rsidR="006942C3" w:rsidRPr="005E3FAD">
        <w:t>.</w:t>
      </w:r>
    </w:p>
    <w:p w14:paraId="05D016CB" w14:textId="1F6FFAB4" w:rsidR="00B931A0" w:rsidRPr="005E3FAD" w:rsidRDefault="00B931A0" w:rsidP="002336BA">
      <w:pPr>
        <w:pStyle w:val="ListParagraph"/>
        <w:numPr>
          <w:ilvl w:val="0"/>
          <w:numId w:val="23"/>
        </w:numPr>
        <w:spacing w:line="360" w:lineRule="auto"/>
        <w:jc w:val="both"/>
      </w:pPr>
      <w:r w:rsidRPr="005E3FAD">
        <w:t xml:space="preserve">Enable the check that the distinct times are not equal to the </w:t>
      </w:r>
      <w:r w:rsidR="00906C25" w:rsidRPr="005E3FAD">
        <w:t>number</w:t>
      </w:r>
      <w:r w:rsidRPr="005E3FAD">
        <w:t xml:space="preserve"> of </w:t>
      </w:r>
      <w:r w:rsidR="00906C25" w:rsidRPr="005E3FAD">
        <w:t>records</w:t>
      </w:r>
      <w:r w:rsidRPr="005E3FAD">
        <w:t>.</w:t>
      </w:r>
      <w:r w:rsidRPr="005E3FAD" w:rsidDel="00CD5685">
        <w:t xml:space="preserve"> </w:t>
      </w:r>
    </w:p>
    <w:p w14:paraId="29CA8A62" w14:textId="77777777" w:rsidR="00082AC8" w:rsidRPr="005E3FAD" w:rsidRDefault="00082AC8" w:rsidP="002336BA">
      <w:pPr>
        <w:pStyle w:val="Heading1"/>
        <w:spacing w:line="360" w:lineRule="auto"/>
        <w:jc w:val="both"/>
        <w:rPr>
          <w:color w:val="0070C0"/>
        </w:rPr>
      </w:pPr>
    </w:p>
    <w:p w14:paraId="4C99E898" w14:textId="54FE2E9E" w:rsidR="003534DF" w:rsidRPr="00AC1F26" w:rsidRDefault="003534DF" w:rsidP="002336BA">
      <w:pPr>
        <w:pStyle w:val="Heading1"/>
        <w:spacing w:line="360" w:lineRule="auto"/>
        <w:jc w:val="both"/>
        <w:rPr>
          <w:color w:val="0070C0"/>
          <w:lang w:val="nl-NL"/>
        </w:rPr>
      </w:pPr>
      <w:proofErr w:type="spellStart"/>
      <w:r w:rsidRPr="00AC1F26">
        <w:rPr>
          <w:color w:val="0070C0"/>
          <w:lang w:val="nl-NL"/>
        </w:rPr>
        <w:t>References</w:t>
      </w:r>
      <w:proofErr w:type="spellEnd"/>
    </w:p>
    <w:p w14:paraId="624F7D48" w14:textId="1D877451" w:rsidR="0074669E" w:rsidRDefault="0074669E" w:rsidP="68925A5A">
      <w:pPr>
        <w:spacing w:line="360" w:lineRule="auto"/>
        <w:jc w:val="both"/>
      </w:pPr>
      <w:r w:rsidRPr="00AC1F26">
        <w:rPr>
          <w:lang w:val="nl-NL"/>
        </w:rPr>
        <w:t>[1]</w:t>
      </w:r>
      <w:r w:rsidR="005E0E13" w:rsidRPr="00AC1F26">
        <w:rPr>
          <w:lang w:val="nl-NL"/>
        </w:rPr>
        <w:t xml:space="preserve"> </w:t>
      </w:r>
      <w:r w:rsidR="0079729A" w:rsidRPr="00AC1F26">
        <w:rPr>
          <w:lang w:val="nl-NL"/>
        </w:rPr>
        <w:t xml:space="preserve">Martin, F., van Gestel. A., van </w:t>
      </w:r>
      <w:proofErr w:type="spellStart"/>
      <w:r w:rsidR="0079729A" w:rsidRPr="00AC1F26">
        <w:rPr>
          <w:lang w:val="nl-NL"/>
        </w:rPr>
        <w:t>Swieten</w:t>
      </w:r>
      <w:proofErr w:type="spellEnd"/>
      <w:r w:rsidR="0079729A" w:rsidRPr="00AC1F26">
        <w:rPr>
          <w:lang w:val="nl-NL"/>
        </w:rPr>
        <w:t xml:space="preserve">, M., </w:t>
      </w:r>
      <w:proofErr w:type="spellStart"/>
      <w:r w:rsidR="0079729A" w:rsidRPr="00AC1F26">
        <w:rPr>
          <w:lang w:val="nl-NL"/>
        </w:rPr>
        <w:t>Knoors</w:t>
      </w:r>
      <w:proofErr w:type="spellEnd"/>
      <w:r w:rsidR="0079729A" w:rsidRPr="00AC1F26">
        <w:rPr>
          <w:lang w:val="nl-NL"/>
        </w:rPr>
        <w:t xml:space="preserve"> D., van Beusekom, B.</w:t>
      </w:r>
      <w:proofErr w:type="gramStart"/>
      <w:r w:rsidR="0079729A" w:rsidRPr="00AC1F26">
        <w:rPr>
          <w:lang w:val="nl-NL"/>
        </w:rPr>
        <w:t xml:space="preserve">,  </w:t>
      </w:r>
      <w:proofErr w:type="spellStart"/>
      <w:r w:rsidR="0079729A" w:rsidRPr="00AC1F26">
        <w:rPr>
          <w:lang w:val="nl-NL"/>
        </w:rPr>
        <w:t>Geleijnse</w:t>
      </w:r>
      <w:proofErr w:type="spellEnd"/>
      <w:proofErr w:type="gramEnd"/>
      <w:r w:rsidR="0079729A" w:rsidRPr="00AC1F26">
        <w:rPr>
          <w:lang w:val="nl-NL"/>
        </w:rPr>
        <w:t>, G.</w:t>
      </w:r>
      <w:bookmarkStart w:id="0" w:name="_Toc128570895"/>
      <w:bookmarkEnd w:id="0"/>
      <w:r w:rsidR="0010741D" w:rsidRPr="00AC1F26">
        <w:rPr>
          <w:lang w:val="nl-NL"/>
        </w:rPr>
        <w:t xml:space="preserve">, </w:t>
      </w:r>
      <w:r w:rsidR="005E0E13" w:rsidRPr="00AC1F26">
        <w:rPr>
          <w:lang w:val="nl-NL"/>
        </w:rPr>
        <w:t>20</w:t>
      </w:r>
      <w:r w:rsidR="0079729A" w:rsidRPr="00AC1F26">
        <w:rPr>
          <w:lang w:val="nl-NL"/>
        </w:rPr>
        <w:t>23</w:t>
      </w:r>
      <w:r w:rsidR="0010741D" w:rsidRPr="00AC1F26">
        <w:rPr>
          <w:lang w:val="nl-NL"/>
        </w:rPr>
        <w:t xml:space="preserve">. </w:t>
      </w:r>
      <w:r w:rsidR="001F272A">
        <w:t>‘</w:t>
      </w:r>
      <w:r w:rsidR="004B7ECF">
        <w:t>Security and Privacy using vantage6 for</w:t>
      </w:r>
      <w:r w:rsidR="008F24DF">
        <w:t xml:space="preserve"> </w:t>
      </w:r>
      <w:r w:rsidR="004B7ECF">
        <w:t>Privacy Enhancing Analysis</w:t>
      </w:r>
      <w:r w:rsidR="001F272A">
        <w:t>’</w:t>
      </w:r>
      <w:r w:rsidR="004B7ECF">
        <w:t>.</w:t>
      </w:r>
    </w:p>
    <w:p w14:paraId="00A0F330" w14:textId="57EC67DC" w:rsidR="0074669E" w:rsidRDefault="0074669E" w:rsidP="68925A5A">
      <w:pPr>
        <w:spacing w:line="360" w:lineRule="auto"/>
        <w:jc w:val="both"/>
      </w:pPr>
      <w:r>
        <w:t>[2]</w:t>
      </w:r>
      <w:r w:rsidR="66458027">
        <w:t xml:space="preserve"> </w:t>
      </w:r>
      <w:r w:rsidR="0B882754">
        <w:t>Lu, C.-L. et al. (2015) ‘</w:t>
      </w:r>
      <w:proofErr w:type="spellStart"/>
      <w:r w:rsidR="0B882754">
        <w:t>WebDISCO</w:t>
      </w:r>
      <w:proofErr w:type="spellEnd"/>
      <w:r w:rsidR="0B882754">
        <w:t>: A web service for distributed Cox Model Learning Without Patient-level data sharing’, Journal of the American Medical Informatics Association, 22(6), pp. 1212–1219. doi:10.1093/</w:t>
      </w:r>
      <w:proofErr w:type="spellStart"/>
      <w:r w:rsidR="0B882754">
        <w:t>jamia</w:t>
      </w:r>
      <w:proofErr w:type="spellEnd"/>
      <w:r w:rsidR="0B882754">
        <w:t>/ocv083.</w:t>
      </w:r>
    </w:p>
    <w:p w14:paraId="2DB6A26A" w14:textId="1B063184" w:rsidR="00D1220E" w:rsidRPr="005E3FAD" w:rsidRDefault="0074669E" w:rsidP="68925A5A">
      <w:pPr>
        <w:pStyle w:val="ListParagraph"/>
        <w:spacing w:line="360" w:lineRule="auto"/>
        <w:ind w:left="0"/>
        <w:jc w:val="both"/>
        <w:rPr>
          <w:i/>
          <w:iCs/>
        </w:rPr>
      </w:pPr>
      <w:r>
        <w:t>[</w:t>
      </w:r>
      <w:r w:rsidR="259C838B">
        <w:t>3</w:t>
      </w:r>
      <w:r>
        <w:t>]</w:t>
      </w:r>
      <w:r w:rsidR="00FC2E1A">
        <w:t xml:space="preserve"> </w:t>
      </w:r>
      <w:proofErr w:type="spellStart"/>
      <w:r w:rsidR="00035FF7" w:rsidRPr="68925A5A">
        <w:rPr>
          <w:i/>
          <w:iCs/>
        </w:rPr>
        <w:t>Kairouz</w:t>
      </w:r>
      <w:proofErr w:type="spellEnd"/>
      <w:r w:rsidR="00035FF7" w:rsidRPr="68925A5A">
        <w:rPr>
          <w:i/>
          <w:iCs/>
        </w:rPr>
        <w:t>, P., Liu, Z. and Steinke, T., 2021, July. The distributed discrete gaussian mechanism for federated learning with secure aggregation. In International Conference on Machine Learning (pp. 5201-5212). PMLR.</w:t>
      </w:r>
    </w:p>
    <w:p w14:paraId="73B2BB2C" w14:textId="0AE9AF67" w:rsidR="008829C0" w:rsidRPr="005E3FAD" w:rsidRDefault="005741A8" w:rsidP="68925A5A">
      <w:pPr>
        <w:pStyle w:val="ListParagraph"/>
        <w:spacing w:line="360" w:lineRule="auto"/>
        <w:ind w:left="0"/>
        <w:jc w:val="both"/>
        <w:rPr>
          <w:i/>
          <w:iCs/>
        </w:rPr>
      </w:pPr>
      <w:r w:rsidRPr="68925A5A">
        <w:rPr>
          <w:i/>
          <w:iCs/>
        </w:rPr>
        <w:t>[</w:t>
      </w:r>
      <w:r w:rsidR="047FDF96" w:rsidRPr="68925A5A">
        <w:rPr>
          <w:i/>
          <w:iCs/>
        </w:rPr>
        <w:t>4</w:t>
      </w:r>
      <w:r w:rsidRPr="68925A5A">
        <w:rPr>
          <w:i/>
          <w:iCs/>
        </w:rPr>
        <w:t xml:space="preserve">] </w:t>
      </w:r>
      <w:r w:rsidR="008829C0" w:rsidRPr="68925A5A">
        <w:rPr>
          <w:i/>
          <w:iCs/>
        </w:rPr>
        <w:t xml:space="preserve">Data2Knowledge. (n.d.). Disclosure control. Retrieved, 2023, from </w:t>
      </w:r>
      <w:hyperlink r:id="rId13">
        <w:r w:rsidR="008829C0" w:rsidRPr="68925A5A">
          <w:rPr>
            <w:rStyle w:val="Hyperlink"/>
            <w:i/>
            <w:iCs/>
          </w:rPr>
          <w:t>https://data2knowledge.atlassian.net/wiki/spaces/DSDEV/pages/714768398/Disclosure+control</w:t>
        </w:r>
      </w:hyperlink>
      <w:r w:rsidR="0010230E" w:rsidRPr="68925A5A">
        <w:rPr>
          <w:i/>
          <w:iCs/>
        </w:rPr>
        <w:t>,</w:t>
      </w:r>
    </w:p>
    <w:p w14:paraId="2AC36E76" w14:textId="77777777" w:rsidR="008829C0" w:rsidRPr="005E3FAD" w:rsidRDefault="008829C0" w:rsidP="002336BA">
      <w:pPr>
        <w:pStyle w:val="ListParagraph"/>
        <w:spacing w:line="360" w:lineRule="auto"/>
        <w:ind w:left="0"/>
        <w:jc w:val="both"/>
        <w:rPr>
          <w:i/>
        </w:rPr>
      </w:pPr>
      <w:r w:rsidRPr="005E3FAD">
        <w:rPr>
          <w:i/>
        </w:rPr>
        <w:t>Authors: Butters, O., Wilson, B., Avraam, D., Westerberg, A., &amp; Wheater, S.</w:t>
      </w:r>
    </w:p>
    <w:p w14:paraId="052644E4" w14:textId="05DF7BAB" w:rsidR="0010230E" w:rsidRPr="005E3FAD" w:rsidRDefault="0010230E" w:rsidP="68925A5A">
      <w:pPr>
        <w:pStyle w:val="ListParagraph"/>
        <w:spacing w:line="360" w:lineRule="auto"/>
        <w:ind w:left="0"/>
        <w:jc w:val="both"/>
        <w:rPr>
          <w:i/>
          <w:iCs/>
        </w:rPr>
      </w:pPr>
      <w:r w:rsidRPr="68925A5A">
        <w:rPr>
          <w:i/>
          <w:iCs/>
        </w:rPr>
        <w:t>[</w:t>
      </w:r>
      <w:r w:rsidR="32C6BAB0" w:rsidRPr="68925A5A">
        <w:rPr>
          <w:i/>
          <w:iCs/>
        </w:rPr>
        <w:t>5</w:t>
      </w:r>
      <w:r w:rsidRPr="68925A5A">
        <w:rPr>
          <w:i/>
          <w:iCs/>
        </w:rPr>
        <w:t>]</w:t>
      </w:r>
      <w:r w:rsidR="00C414F6" w:rsidRPr="68925A5A">
        <w:rPr>
          <w:i/>
          <w:iCs/>
        </w:rPr>
        <w:t xml:space="preserve"> Richard</w:t>
      </w:r>
      <w:r w:rsidR="0030090E" w:rsidRPr="68925A5A">
        <w:rPr>
          <w:i/>
          <w:iCs/>
        </w:rPr>
        <w:t xml:space="preserve">, </w:t>
      </w:r>
      <w:proofErr w:type="gramStart"/>
      <w:r w:rsidR="0030090E" w:rsidRPr="68925A5A">
        <w:rPr>
          <w:i/>
          <w:iCs/>
        </w:rPr>
        <w:t>W,.</w:t>
      </w:r>
      <w:proofErr w:type="gramEnd"/>
      <w:r w:rsidR="00C414F6" w:rsidRPr="68925A5A">
        <w:rPr>
          <w:i/>
          <w:iCs/>
        </w:rPr>
        <w:t xml:space="preserve"> 2019: SDC Handbook. </w:t>
      </w:r>
      <w:proofErr w:type="spellStart"/>
      <w:r w:rsidR="00C414F6" w:rsidRPr="68925A5A">
        <w:rPr>
          <w:i/>
          <w:iCs/>
        </w:rPr>
        <w:t>Figshare</w:t>
      </w:r>
      <w:proofErr w:type="spellEnd"/>
      <w:r w:rsidR="00C414F6" w:rsidRPr="68925A5A">
        <w:rPr>
          <w:i/>
          <w:iCs/>
        </w:rPr>
        <w:t>. Book.  </w:t>
      </w:r>
      <w:hyperlink r:id="rId14">
        <w:r w:rsidR="00C414F6" w:rsidRPr="68925A5A">
          <w:rPr>
            <w:rStyle w:val="Hyperlink"/>
            <w:i/>
            <w:iCs/>
          </w:rPr>
          <w:t>https://doi.org/10.6084/m9.figshare.9958520.v1</w:t>
        </w:r>
      </w:hyperlink>
      <w:r w:rsidR="00C414F6" w:rsidRPr="68925A5A">
        <w:rPr>
          <w:i/>
          <w:iCs/>
        </w:rPr>
        <w:t xml:space="preserve"> </w:t>
      </w:r>
    </w:p>
    <w:p w14:paraId="2D7A1BC9" w14:textId="267178DD" w:rsidR="005741A8" w:rsidRPr="005E3FAD" w:rsidRDefault="005741A8" w:rsidP="002336BA">
      <w:pPr>
        <w:pStyle w:val="ListParagraph"/>
        <w:spacing w:line="360" w:lineRule="auto"/>
        <w:ind w:left="0"/>
        <w:jc w:val="both"/>
        <w:rPr>
          <w:i/>
        </w:rPr>
      </w:pPr>
    </w:p>
    <w:sectPr w:rsidR="005741A8" w:rsidRPr="005E3FAD" w:rsidSect="00847C90">
      <w:headerReference w:type="default" r:id="rId15"/>
      <w:footerReference w:type="default" r:id="rId16"/>
      <w:pgSz w:w="11906" w:h="16838"/>
      <w:pgMar w:top="1440" w:right="1440" w:bottom="1440" w:left="1440" w:header="10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C818F" w14:textId="77777777" w:rsidR="005B629B" w:rsidRDefault="005B629B" w:rsidP="00AE3E5B">
      <w:pPr>
        <w:spacing w:after="0" w:line="240" w:lineRule="auto"/>
      </w:pPr>
      <w:r>
        <w:separator/>
      </w:r>
    </w:p>
  </w:endnote>
  <w:endnote w:type="continuationSeparator" w:id="0">
    <w:p w14:paraId="124244DE" w14:textId="77777777" w:rsidR="005B629B" w:rsidRDefault="005B629B" w:rsidP="00AE3E5B">
      <w:pPr>
        <w:spacing w:after="0" w:line="240" w:lineRule="auto"/>
      </w:pPr>
      <w:r>
        <w:continuationSeparator/>
      </w:r>
    </w:p>
  </w:endnote>
  <w:endnote w:type="continuationNotice" w:id="1">
    <w:p w14:paraId="4BD8B8E9" w14:textId="77777777" w:rsidR="005B629B" w:rsidRDefault="005B6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ource Sans Pro">
    <w:altName w:val="Arial"/>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ource Sans Pro Light">
    <w:altName w:val="Arial"/>
    <w:panose1 w:val="020B0403030403020204"/>
    <w:charset w:val="00"/>
    <w:family w:val="swiss"/>
    <w:pitch w:val="variable"/>
    <w:sig w:usb0="600002F7" w:usb1="02000001" w:usb2="00000000" w:usb3="00000000" w:csb0="0000019F" w:csb1="00000000"/>
  </w:font>
  <w:font w:name="Source Sans Pro SemiBold">
    <w:altName w:val="Arial"/>
    <w:panose1 w:val="020B06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97466" w14:textId="57569091" w:rsidR="00AE3E5B" w:rsidRPr="00AE3E5B" w:rsidRDefault="00AE3E5B" w:rsidP="00AE3E5B">
    <w:pPr>
      <w:pStyle w:val="Footer"/>
      <w:jc w:val="center"/>
      <w:rPr>
        <w:rFonts w:ascii="Source Sans Pro Light" w:hAnsi="Source Sans Pro Light"/>
        <w:color w:val="0F497B"/>
        <w:sz w:val="18"/>
        <w:szCs w:val="18"/>
      </w:rPr>
    </w:pPr>
    <w:r w:rsidRPr="00AE3E5B">
      <w:rPr>
        <w:rFonts w:ascii="Source Sans Pro Light" w:hAnsi="Source Sans Pro Light"/>
        <w:color w:val="0F497B"/>
        <w:sz w:val="18"/>
        <w:szCs w:val="18"/>
      </w:rPr>
      <w:t xml:space="preserve">Visit us at </w:t>
    </w:r>
    <w:r w:rsidRPr="00AE3E5B">
      <w:rPr>
        <w:rFonts w:ascii="Source Sans Pro Light" w:hAnsi="Source Sans Pro Light"/>
        <w:b/>
        <w:bCs/>
        <w:color w:val="0F497B"/>
        <w:sz w:val="18"/>
        <w:szCs w:val="18"/>
      </w:rPr>
      <w:t>vantage6.ai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2151D" w14:textId="77777777" w:rsidR="005B629B" w:rsidRDefault="005B629B" w:rsidP="00AE3E5B">
      <w:pPr>
        <w:spacing w:after="0" w:line="240" w:lineRule="auto"/>
      </w:pPr>
      <w:r>
        <w:separator/>
      </w:r>
    </w:p>
  </w:footnote>
  <w:footnote w:type="continuationSeparator" w:id="0">
    <w:p w14:paraId="75A4C3B1" w14:textId="77777777" w:rsidR="005B629B" w:rsidRDefault="005B629B" w:rsidP="00AE3E5B">
      <w:pPr>
        <w:spacing w:after="0" w:line="240" w:lineRule="auto"/>
      </w:pPr>
      <w:r>
        <w:continuationSeparator/>
      </w:r>
    </w:p>
  </w:footnote>
  <w:footnote w:type="continuationNotice" w:id="1">
    <w:p w14:paraId="544C9FDA" w14:textId="77777777" w:rsidR="005B629B" w:rsidRDefault="005B62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9D4A1" w14:textId="1B48C61F" w:rsidR="00AE3E5B" w:rsidRDefault="00317CDB">
    <w:pPr>
      <w:pStyle w:val="Header"/>
    </w:pPr>
    <w:r>
      <w:rPr>
        <w:noProof/>
      </w:rPr>
      <w:drawing>
        <wp:anchor distT="0" distB="0" distL="114300" distR="114300" simplePos="0" relativeHeight="251658241" behindDoc="1" locked="0" layoutInCell="1" allowOverlap="1" wp14:anchorId="6ACB719A" wp14:editId="4C4F5A51">
          <wp:simplePos x="0" y="0"/>
          <wp:positionH relativeFrom="margin">
            <wp:align>center</wp:align>
          </wp:positionH>
          <wp:positionV relativeFrom="margin">
            <wp:posOffset>-681355</wp:posOffset>
          </wp:positionV>
          <wp:extent cx="1283335" cy="5861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5861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FB2D17" wp14:editId="5D2AA86E">
          <wp:simplePos x="0" y="0"/>
          <wp:positionH relativeFrom="margin">
            <wp:align>center</wp:align>
          </wp:positionH>
          <wp:positionV relativeFrom="margin">
            <wp:posOffset>-681355</wp:posOffset>
          </wp:positionV>
          <wp:extent cx="1283335" cy="586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3335" cy="5861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0724"/>
    <w:multiLevelType w:val="hybridMultilevel"/>
    <w:tmpl w:val="16367EE0"/>
    <w:lvl w:ilvl="0" w:tplc="3E800D06">
      <w:start w:val="1"/>
      <w:numFmt w:val="bullet"/>
      <w:lvlText w:val="-"/>
      <w:lvlJc w:val="left"/>
      <w:rPr>
        <w:rFonts w:ascii="Source Sans Pro" w:eastAsia="Calibri"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55A"/>
    <w:multiLevelType w:val="hybridMultilevel"/>
    <w:tmpl w:val="B28E63E4"/>
    <w:lvl w:ilvl="0" w:tplc="33E8AF5A">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24FDD"/>
    <w:multiLevelType w:val="hybridMultilevel"/>
    <w:tmpl w:val="6362396E"/>
    <w:lvl w:ilvl="0" w:tplc="134A45E2">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17FB3"/>
    <w:multiLevelType w:val="hybridMultilevel"/>
    <w:tmpl w:val="6E18E6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1A0590"/>
    <w:multiLevelType w:val="hybridMultilevel"/>
    <w:tmpl w:val="24C28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6B54DAA"/>
    <w:multiLevelType w:val="hybridMultilevel"/>
    <w:tmpl w:val="56EA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909F8"/>
    <w:multiLevelType w:val="hybridMultilevel"/>
    <w:tmpl w:val="FC921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214CF0"/>
    <w:multiLevelType w:val="hybridMultilevel"/>
    <w:tmpl w:val="C2446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92D4E"/>
    <w:multiLevelType w:val="hybridMultilevel"/>
    <w:tmpl w:val="7BDAE1F4"/>
    <w:lvl w:ilvl="0" w:tplc="38185642">
      <w:numFmt w:val="bullet"/>
      <w:lvlText w:val="-"/>
      <w:lvlJc w:val="left"/>
      <w:pPr>
        <w:ind w:left="720" w:hanging="360"/>
      </w:pPr>
      <w:rPr>
        <w:rFonts w:ascii="Source Sans Pro" w:eastAsia="Calibri" w:hAnsi="Source Sans Pr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1580B"/>
    <w:multiLevelType w:val="hybridMultilevel"/>
    <w:tmpl w:val="E7DCA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23217"/>
    <w:multiLevelType w:val="hybridMultilevel"/>
    <w:tmpl w:val="5C30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D0EAE"/>
    <w:multiLevelType w:val="hybridMultilevel"/>
    <w:tmpl w:val="4844EDDC"/>
    <w:lvl w:ilvl="0" w:tplc="14380CBE">
      <w:start w:val="1"/>
      <w:numFmt w:val="bullet"/>
      <w:lvlText w:val="-"/>
      <w:lvlJc w:val="left"/>
      <w:pPr>
        <w:ind w:left="720" w:hanging="360"/>
      </w:pPr>
      <w:rPr>
        <w:rFonts w:ascii="Source Sans Pro" w:eastAsia="Calibri"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B4D24"/>
    <w:multiLevelType w:val="hybridMultilevel"/>
    <w:tmpl w:val="23EE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BB224B"/>
    <w:multiLevelType w:val="hybridMultilevel"/>
    <w:tmpl w:val="81946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6F15B9"/>
    <w:multiLevelType w:val="hybridMultilevel"/>
    <w:tmpl w:val="C8A86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EC297E"/>
    <w:multiLevelType w:val="hybridMultilevel"/>
    <w:tmpl w:val="FEF228CE"/>
    <w:lvl w:ilvl="0" w:tplc="F754F48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86AE6"/>
    <w:multiLevelType w:val="hybridMultilevel"/>
    <w:tmpl w:val="D3DACC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346B64"/>
    <w:multiLevelType w:val="hybridMultilevel"/>
    <w:tmpl w:val="63308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36373A"/>
    <w:multiLevelType w:val="hybridMultilevel"/>
    <w:tmpl w:val="B13CF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669774DA"/>
    <w:multiLevelType w:val="hybridMultilevel"/>
    <w:tmpl w:val="52A2A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265B86"/>
    <w:multiLevelType w:val="hybridMultilevel"/>
    <w:tmpl w:val="E83AAE8A"/>
    <w:lvl w:ilvl="0" w:tplc="77BCCD2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2204E"/>
    <w:multiLevelType w:val="hybridMultilevel"/>
    <w:tmpl w:val="279E5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AA17D3"/>
    <w:multiLevelType w:val="hybridMultilevel"/>
    <w:tmpl w:val="0D3AB978"/>
    <w:lvl w:ilvl="0" w:tplc="8D742B8C">
      <w:start w:val="1"/>
      <w:numFmt w:val="bullet"/>
      <w:lvlText w:val=""/>
      <w:lvlJc w:val="left"/>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566BAA"/>
    <w:multiLevelType w:val="hybridMultilevel"/>
    <w:tmpl w:val="D0D03FB0"/>
    <w:lvl w:ilvl="0" w:tplc="A1F4B596">
      <w:start w:val="1"/>
      <w:numFmt w:val="bullet"/>
      <w:lvlText w:val=""/>
      <w:lvlJc w:val="left"/>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958302">
    <w:abstractNumId w:val="17"/>
  </w:num>
  <w:num w:numId="2" w16cid:durableId="1372610701">
    <w:abstractNumId w:val="6"/>
  </w:num>
  <w:num w:numId="3" w16cid:durableId="1847673879">
    <w:abstractNumId w:val="0"/>
  </w:num>
  <w:num w:numId="4" w16cid:durableId="1003434930">
    <w:abstractNumId w:val="1"/>
  </w:num>
  <w:num w:numId="5" w16cid:durableId="211045557">
    <w:abstractNumId w:val="14"/>
  </w:num>
  <w:num w:numId="6" w16cid:durableId="1216741602">
    <w:abstractNumId w:val="21"/>
  </w:num>
  <w:num w:numId="7" w16cid:durableId="1173105744">
    <w:abstractNumId w:val="5"/>
  </w:num>
  <w:num w:numId="8" w16cid:durableId="357050156">
    <w:abstractNumId w:val="10"/>
  </w:num>
  <w:num w:numId="9" w16cid:durableId="844130016">
    <w:abstractNumId w:val="18"/>
  </w:num>
  <w:num w:numId="10" w16cid:durableId="1794321166">
    <w:abstractNumId w:val="16"/>
  </w:num>
  <w:num w:numId="11" w16cid:durableId="1820806985">
    <w:abstractNumId w:val="7"/>
  </w:num>
  <w:num w:numId="12" w16cid:durableId="811950575">
    <w:abstractNumId w:val="13"/>
  </w:num>
  <w:num w:numId="13" w16cid:durableId="1827429859">
    <w:abstractNumId w:val="9"/>
  </w:num>
  <w:num w:numId="14" w16cid:durableId="1391464579">
    <w:abstractNumId w:val="3"/>
  </w:num>
  <w:num w:numId="15" w16cid:durableId="1280575663">
    <w:abstractNumId w:val="23"/>
  </w:num>
  <w:num w:numId="16" w16cid:durableId="1315917325">
    <w:abstractNumId w:val="2"/>
  </w:num>
  <w:num w:numId="17" w16cid:durableId="1974554200">
    <w:abstractNumId w:val="22"/>
  </w:num>
  <w:num w:numId="18" w16cid:durableId="959409995">
    <w:abstractNumId w:val="15"/>
  </w:num>
  <w:num w:numId="19" w16cid:durableId="812479839">
    <w:abstractNumId w:val="11"/>
  </w:num>
  <w:num w:numId="20" w16cid:durableId="684864766">
    <w:abstractNumId w:val="20"/>
  </w:num>
  <w:num w:numId="21" w16cid:durableId="1075126923">
    <w:abstractNumId w:val="19"/>
  </w:num>
  <w:num w:numId="22" w16cid:durableId="1576935678">
    <w:abstractNumId w:val="12"/>
  </w:num>
  <w:num w:numId="23" w16cid:durableId="1903171516">
    <w:abstractNumId w:val="4"/>
  </w:num>
  <w:num w:numId="24" w16cid:durableId="1086418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B3"/>
    <w:rsid w:val="00001467"/>
    <w:rsid w:val="0000582D"/>
    <w:rsid w:val="00005C18"/>
    <w:rsid w:val="00006C60"/>
    <w:rsid w:val="00007A9E"/>
    <w:rsid w:val="00010407"/>
    <w:rsid w:val="000110A1"/>
    <w:rsid w:val="0001136F"/>
    <w:rsid w:val="0001261A"/>
    <w:rsid w:val="00012F9F"/>
    <w:rsid w:val="00013A50"/>
    <w:rsid w:val="000155A4"/>
    <w:rsid w:val="00015FFC"/>
    <w:rsid w:val="00016312"/>
    <w:rsid w:val="00017071"/>
    <w:rsid w:val="000204BC"/>
    <w:rsid w:val="00020897"/>
    <w:rsid w:val="00020EFC"/>
    <w:rsid w:val="00021EB7"/>
    <w:rsid w:val="00023A87"/>
    <w:rsid w:val="00023B46"/>
    <w:rsid w:val="000249C7"/>
    <w:rsid w:val="000276EF"/>
    <w:rsid w:val="00030467"/>
    <w:rsid w:val="00030588"/>
    <w:rsid w:val="00031152"/>
    <w:rsid w:val="00032172"/>
    <w:rsid w:val="00032DB6"/>
    <w:rsid w:val="00033D47"/>
    <w:rsid w:val="00034A78"/>
    <w:rsid w:val="00035C85"/>
    <w:rsid w:val="00035FF7"/>
    <w:rsid w:val="00037F35"/>
    <w:rsid w:val="000404B2"/>
    <w:rsid w:val="00042A3D"/>
    <w:rsid w:val="00043218"/>
    <w:rsid w:val="000433AC"/>
    <w:rsid w:val="00045800"/>
    <w:rsid w:val="00045B8E"/>
    <w:rsid w:val="00046C60"/>
    <w:rsid w:val="00046D17"/>
    <w:rsid w:val="000504DF"/>
    <w:rsid w:val="0005257F"/>
    <w:rsid w:val="00052AF8"/>
    <w:rsid w:val="00054219"/>
    <w:rsid w:val="00061A51"/>
    <w:rsid w:val="00061F75"/>
    <w:rsid w:val="000629D6"/>
    <w:rsid w:val="0006411B"/>
    <w:rsid w:val="00065817"/>
    <w:rsid w:val="00066DC8"/>
    <w:rsid w:val="00067BFE"/>
    <w:rsid w:val="00072CB7"/>
    <w:rsid w:val="000739F6"/>
    <w:rsid w:val="00074227"/>
    <w:rsid w:val="00074512"/>
    <w:rsid w:val="00074A2D"/>
    <w:rsid w:val="00076CEE"/>
    <w:rsid w:val="00081609"/>
    <w:rsid w:val="00082AC8"/>
    <w:rsid w:val="000851F9"/>
    <w:rsid w:val="000864F0"/>
    <w:rsid w:val="00086C08"/>
    <w:rsid w:val="00086C75"/>
    <w:rsid w:val="000937FD"/>
    <w:rsid w:val="00093EA7"/>
    <w:rsid w:val="0009474F"/>
    <w:rsid w:val="00094B6D"/>
    <w:rsid w:val="00096134"/>
    <w:rsid w:val="000965A7"/>
    <w:rsid w:val="00097E9E"/>
    <w:rsid w:val="000A02EA"/>
    <w:rsid w:val="000A0495"/>
    <w:rsid w:val="000A2454"/>
    <w:rsid w:val="000A2DCA"/>
    <w:rsid w:val="000A421F"/>
    <w:rsid w:val="000A66B1"/>
    <w:rsid w:val="000A6915"/>
    <w:rsid w:val="000A6DB1"/>
    <w:rsid w:val="000A6F95"/>
    <w:rsid w:val="000B30D1"/>
    <w:rsid w:val="000B32C4"/>
    <w:rsid w:val="000B3E3D"/>
    <w:rsid w:val="000B589B"/>
    <w:rsid w:val="000B6415"/>
    <w:rsid w:val="000B7E91"/>
    <w:rsid w:val="000B7F6E"/>
    <w:rsid w:val="000C0590"/>
    <w:rsid w:val="000C195B"/>
    <w:rsid w:val="000C290B"/>
    <w:rsid w:val="000C4795"/>
    <w:rsid w:val="000C47AB"/>
    <w:rsid w:val="000C7CB3"/>
    <w:rsid w:val="000D2CFF"/>
    <w:rsid w:val="000D3186"/>
    <w:rsid w:val="000D3F06"/>
    <w:rsid w:val="000D41E7"/>
    <w:rsid w:val="000D4A1E"/>
    <w:rsid w:val="000D59B3"/>
    <w:rsid w:val="000D61E7"/>
    <w:rsid w:val="000E03ED"/>
    <w:rsid w:val="000E1346"/>
    <w:rsid w:val="000E13A0"/>
    <w:rsid w:val="000E294D"/>
    <w:rsid w:val="000E3901"/>
    <w:rsid w:val="000E458E"/>
    <w:rsid w:val="000E45E6"/>
    <w:rsid w:val="000E6206"/>
    <w:rsid w:val="000E6D61"/>
    <w:rsid w:val="000E6EDA"/>
    <w:rsid w:val="000E71FD"/>
    <w:rsid w:val="000F0BBF"/>
    <w:rsid w:val="000F43F3"/>
    <w:rsid w:val="000F531A"/>
    <w:rsid w:val="000F588A"/>
    <w:rsid w:val="000F5D61"/>
    <w:rsid w:val="000F650F"/>
    <w:rsid w:val="000F7186"/>
    <w:rsid w:val="0010230E"/>
    <w:rsid w:val="0010449E"/>
    <w:rsid w:val="00104FE1"/>
    <w:rsid w:val="00105C68"/>
    <w:rsid w:val="0010741D"/>
    <w:rsid w:val="00110370"/>
    <w:rsid w:val="00110708"/>
    <w:rsid w:val="001108B3"/>
    <w:rsid w:val="001116B0"/>
    <w:rsid w:val="00114414"/>
    <w:rsid w:val="00114719"/>
    <w:rsid w:val="00114C47"/>
    <w:rsid w:val="00116783"/>
    <w:rsid w:val="001174CB"/>
    <w:rsid w:val="00117BF0"/>
    <w:rsid w:val="001261FB"/>
    <w:rsid w:val="001267F5"/>
    <w:rsid w:val="001270FB"/>
    <w:rsid w:val="0012716D"/>
    <w:rsid w:val="00127927"/>
    <w:rsid w:val="00130430"/>
    <w:rsid w:val="00130DF0"/>
    <w:rsid w:val="001312CD"/>
    <w:rsid w:val="00132CCE"/>
    <w:rsid w:val="00133728"/>
    <w:rsid w:val="001338B8"/>
    <w:rsid w:val="00133CA2"/>
    <w:rsid w:val="00134500"/>
    <w:rsid w:val="00134A95"/>
    <w:rsid w:val="00134AA1"/>
    <w:rsid w:val="00136865"/>
    <w:rsid w:val="00141797"/>
    <w:rsid w:val="0014370C"/>
    <w:rsid w:val="0014447B"/>
    <w:rsid w:val="00150C0B"/>
    <w:rsid w:val="00151144"/>
    <w:rsid w:val="00152AC3"/>
    <w:rsid w:val="0015619D"/>
    <w:rsid w:val="001570B5"/>
    <w:rsid w:val="00157302"/>
    <w:rsid w:val="00161C12"/>
    <w:rsid w:val="00162A4A"/>
    <w:rsid w:val="00162C5C"/>
    <w:rsid w:val="0016322A"/>
    <w:rsid w:val="00163D7E"/>
    <w:rsid w:val="001640D8"/>
    <w:rsid w:val="00164230"/>
    <w:rsid w:val="001670B4"/>
    <w:rsid w:val="00167636"/>
    <w:rsid w:val="00175528"/>
    <w:rsid w:val="00175633"/>
    <w:rsid w:val="0017721F"/>
    <w:rsid w:val="0018051A"/>
    <w:rsid w:val="00180574"/>
    <w:rsid w:val="001809D0"/>
    <w:rsid w:val="001812EA"/>
    <w:rsid w:val="001843BB"/>
    <w:rsid w:val="0018622B"/>
    <w:rsid w:val="00190440"/>
    <w:rsid w:val="00190FED"/>
    <w:rsid w:val="00192B48"/>
    <w:rsid w:val="00192C8C"/>
    <w:rsid w:val="00193FC3"/>
    <w:rsid w:val="00194453"/>
    <w:rsid w:val="00197762"/>
    <w:rsid w:val="001A1A9F"/>
    <w:rsid w:val="001A2776"/>
    <w:rsid w:val="001A3745"/>
    <w:rsid w:val="001A5508"/>
    <w:rsid w:val="001A596C"/>
    <w:rsid w:val="001A70A2"/>
    <w:rsid w:val="001B18EA"/>
    <w:rsid w:val="001B2FBC"/>
    <w:rsid w:val="001B3691"/>
    <w:rsid w:val="001B391B"/>
    <w:rsid w:val="001B552A"/>
    <w:rsid w:val="001B740C"/>
    <w:rsid w:val="001C097A"/>
    <w:rsid w:val="001C54C8"/>
    <w:rsid w:val="001C568D"/>
    <w:rsid w:val="001C6753"/>
    <w:rsid w:val="001D1CAD"/>
    <w:rsid w:val="001D2A16"/>
    <w:rsid w:val="001E07C0"/>
    <w:rsid w:val="001E0A02"/>
    <w:rsid w:val="001E22A3"/>
    <w:rsid w:val="001E2AFC"/>
    <w:rsid w:val="001E441F"/>
    <w:rsid w:val="001E4FA8"/>
    <w:rsid w:val="001F00F4"/>
    <w:rsid w:val="001F1D38"/>
    <w:rsid w:val="001F272A"/>
    <w:rsid w:val="001F5AB2"/>
    <w:rsid w:val="001F6291"/>
    <w:rsid w:val="001F6814"/>
    <w:rsid w:val="001F6BC5"/>
    <w:rsid w:val="001F731C"/>
    <w:rsid w:val="001F7665"/>
    <w:rsid w:val="0020027B"/>
    <w:rsid w:val="00200CB0"/>
    <w:rsid w:val="002025DB"/>
    <w:rsid w:val="002049CA"/>
    <w:rsid w:val="0020547D"/>
    <w:rsid w:val="002063F2"/>
    <w:rsid w:val="00206A49"/>
    <w:rsid w:val="002071AC"/>
    <w:rsid w:val="00207326"/>
    <w:rsid w:val="0020763B"/>
    <w:rsid w:val="00211318"/>
    <w:rsid w:val="00213425"/>
    <w:rsid w:val="00214123"/>
    <w:rsid w:val="00216842"/>
    <w:rsid w:val="00220425"/>
    <w:rsid w:val="00221265"/>
    <w:rsid w:val="002257D4"/>
    <w:rsid w:val="00225E3A"/>
    <w:rsid w:val="0022616E"/>
    <w:rsid w:val="00226C7C"/>
    <w:rsid w:val="00227056"/>
    <w:rsid w:val="002336BA"/>
    <w:rsid w:val="0023457D"/>
    <w:rsid w:val="002358C2"/>
    <w:rsid w:val="00236D37"/>
    <w:rsid w:val="00237074"/>
    <w:rsid w:val="0023751A"/>
    <w:rsid w:val="002402B3"/>
    <w:rsid w:val="00240C26"/>
    <w:rsid w:val="002412CB"/>
    <w:rsid w:val="00246891"/>
    <w:rsid w:val="002468A9"/>
    <w:rsid w:val="002472C7"/>
    <w:rsid w:val="0025055C"/>
    <w:rsid w:val="00250745"/>
    <w:rsid w:val="00251ECF"/>
    <w:rsid w:val="00252AAA"/>
    <w:rsid w:val="002539EA"/>
    <w:rsid w:val="00254D65"/>
    <w:rsid w:val="00261ECF"/>
    <w:rsid w:val="00262327"/>
    <w:rsid w:val="00263792"/>
    <w:rsid w:val="0026412B"/>
    <w:rsid w:val="00265736"/>
    <w:rsid w:val="00267320"/>
    <w:rsid w:val="00270373"/>
    <w:rsid w:val="00271BFA"/>
    <w:rsid w:val="0027254E"/>
    <w:rsid w:val="00273FB6"/>
    <w:rsid w:val="00274998"/>
    <w:rsid w:val="002765FD"/>
    <w:rsid w:val="002773B6"/>
    <w:rsid w:val="00277BE4"/>
    <w:rsid w:val="00283CE1"/>
    <w:rsid w:val="002845BF"/>
    <w:rsid w:val="00285627"/>
    <w:rsid w:val="002924ED"/>
    <w:rsid w:val="00294E8E"/>
    <w:rsid w:val="0029557B"/>
    <w:rsid w:val="00295D62"/>
    <w:rsid w:val="00295EBE"/>
    <w:rsid w:val="00296DF0"/>
    <w:rsid w:val="00297EC6"/>
    <w:rsid w:val="002A0651"/>
    <w:rsid w:val="002A0B12"/>
    <w:rsid w:val="002A2E3C"/>
    <w:rsid w:val="002A3A7C"/>
    <w:rsid w:val="002A457D"/>
    <w:rsid w:val="002A4615"/>
    <w:rsid w:val="002A5035"/>
    <w:rsid w:val="002B2DE1"/>
    <w:rsid w:val="002B2EC0"/>
    <w:rsid w:val="002B3B53"/>
    <w:rsid w:val="002B59CF"/>
    <w:rsid w:val="002B75DC"/>
    <w:rsid w:val="002B7960"/>
    <w:rsid w:val="002B7F1F"/>
    <w:rsid w:val="002C03B4"/>
    <w:rsid w:val="002C1211"/>
    <w:rsid w:val="002C135B"/>
    <w:rsid w:val="002C1474"/>
    <w:rsid w:val="002C18CC"/>
    <w:rsid w:val="002C250A"/>
    <w:rsid w:val="002C3957"/>
    <w:rsid w:val="002C4DEE"/>
    <w:rsid w:val="002C5BC2"/>
    <w:rsid w:val="002C719F"/>
    <w:rsid w:val="002C79C9"/>
    <w:rsid w:val="002D17E9"/>
    <w:rsid w:val="002D4395"/>
    <w:rsid w:val="002D4DB0"/>
    <w:rsid w:val="002D57F7"/>
    <w:rsid w:val="002D7A8D"/>
    <w:rsid w:val="002E07B8"/>
    <w:rsid w:val="002E0CE2"/>
    <w:rsid w:val="002E10D3"/>
    <w:rsid w:val="002E1963"/>
    <w:rsid w:val="002E2BAE"/>
    <w:rsid w:val="002E2BE0"/>
    <w:rsid w:val="002E2EBB"/>
    <w:rsid w:val="002E327D"/>
    <w:rsid w:val="002E3628"/>
    <w:rsid w:val="002E3F0A"/>
    <w:rsid w:val="002E4EFE"/>
    <w:rsid w:val="002E6093"/>
    <w:rsid w:val="002E69E8"/>
    <w:rsid w:val="002E6E4B"/>
    <w:rsid w:val="002F0112"/>
    <w:rsid w:val="002F06E7"/>
    <w:rsid w:val="002F2288"/>
    <w:rsid w:val="002F3835"/>
    <w:rsid w:val="002F5646"/>
    <w:rsid w:val="002F6BEF"/>
    <w:rsid w:val="0030090E"/>
    <w:rsid w:val="00301C4A"/>
    <w:rsid w:val="00301EDB"/>
    <w:rsid w:val="003020DE"/>
    <w:rsid w:val="00303620"/>
    <w:rsid w:val="00304E7C"/>
    <w:rsid w:val="003116BC"/>
    <w:rsid w:val="00313B63"/>
    <w:rsid w:val="00316FC8"/>
    <w:rsid w:val="00317CDB"/>
    <w:rsid w:val="00320697"/>
    <w:rsid w:val="0032197C"/>
    <w:rsid w:val="00321CA5"/>
    <w:rsid w:val="0032239A"/>
    <w:rsid w:val="00322845"/>
    <w:rsid w:val="00322EB1"/>
    <w:rsid w:val="0032561C"/>
    <w:rsid w:val="003279B9"/>
    <w:rsid w:val="00330DE5"/>
    <w:rsid w:val="00333469"/>
    <w:rsid w:val="0033440B"/>
    <w:rsid w:val="00334D2B"/>
    <w:rsid w:val="00335433"/>
    <w:rsid w:val="003359A9"/>
    <w:rsid w:val="003362EA"/>
    <w:rsid w:val="00336329"/>
    <w:rsid w:val="003406FD"/>
    <w:rsid w:val="00340E9A"/>
    <w:rsid w:val="003412F5"/>
    <w:rsid w:val="00341C94"/>
    <w:rsid w:val="00342513"/>
    <w:rsid w:val="00343AF0"/>
    <w:rsid w:val="0034554D"/>
    <w:rsid w:val="0034568E"/>
    <w:rsid w:val="00345F7E"/>
    <w:rsid w:val="00346FDA"/>
    <w:rsid w:val="003534DF"/>
    <w:rsid w:val="00356087"/>
    <w:rsid w:val="003617DB"/>
    <w:rsid w:val="003638D0"/>
    <w:rsid w:val="0036583B"/>
    <w:rsid w:val="00366D15"/>
    <w:rsid w:val="003716B8"/>
    <w:rsid w:val="00373C4D"/>
    <w:rsid w:val="00374135"/>
    <w:rsid w:val="00374804"/>
    <w:rsid w:val="00375159"/>
    <w:rsid w:val="00377609"/>
    <w:rsid w:val="003778A3"/>
    <w:rsid w:val="00377E00"/>
    <w:rsid w:val="0038258B"/>
    <w:rsid w:val="003828A6"/>
    <w:rsid w:val="00382C0A"/>
    <w:rsid w:val="00383390"/>
    <w:rsid w:val="00383617"/>
    <w:rsid w:val="00384095"/>
    <w:rsid w:val="0038441B"/>
    <w:rsid w:val="00384F9A"/>
    <w:rsid w:val="00391EFE"/>
    <w:rsid w:val="00393435"/>
    <w:rsid w:val="00393B2F"/>
    <w:rsid w:val="003A0559"/>
    <w:rsid w:val="003A0786"/>
    <w:rsid w:val="003A0D0D"/>
    <w:rsid w:val="003A1B68"/>
    <w:rsid w:val="003A3981"/>
    <w:rsid w:val="003A3F32"/>
    <w:rsid w:val="003A513B"/>
    <w:rsid w:val="003A5514"/>
    <w:rsid w:val="003A6B8F"/>
    <w:rsid w:val="003A71DB"/>
    <w:rsid w:val="003A7C49"/>
    <w:rsid w:val="003A7D77"/>
    <w:rsid w:val="003B11A5"/>
    <w:rsid w:val="003B14EC"/>
    <w:rsid w:val="003B1566"/>
    <w:rsid w:val="003B3062"/>
    <w:rsid w:val="003B7111"/>
    <w:rsid w:val="003B77AA"/>
    <w:rsid w:val="003C03F6"/>
    <w:rsid w:val="003C124A"/>
    <w:rsid w:val="003C175F"/>
    <w:rsid w:val="003C2AEE"/>
    <w:rsid w:val="003C3957"/>
    <w:rsid w:val="003C51C0"/>
    <w:rsid w:val="003C62D8"/>
    <w:rsid w:val="003C6589"/>
    <w:rsid w:val="003C6C83"/>
    <w:rsid w:val="003D1B28"/>
    <w:rsid w:val="003D2161"/>
    <w:rsid w:val="003D4232"/>
    <w:rsid w:val="003D4392"/>
    <w:rsid w:val="003D464A"/>
    <w:rsid w:val="003D4829"/>
    <w:rsid w:val="003E0411"/>
    <w:rsid w:val="003E0A80"/>
    <w:rsid w:val="003E1C07"/>
    <w:rsid w:val="003E6A0F"/>
    <w:rsid w:val="003F05B3"/>
    <w:rsid w:val="003F09E5"/>
    <w:rsid w:val="003F3137"/>
    <w:rsid w:val="003F3BF0"/>
    <w:rsid w:val="003F3CFD"/>
    <w:rsid w:val="003F41E8"/>
    <w:rsid w:val="003F4678"/>
    <w:rsid w:val="003F4F4D"/>
    <w:rsid w:val="003F5F4D"/>
    <w:rsid w:val="00401A59"/>
    <w:rsid w:val="00401ABD"/>
    <w:rsid w:val="00407FF0"/>
    <w:rsid w:val="004105D8"/>
    <w:rsid w:val="004109A0"/>
    <w:rsid w:val="004117B6"/>
    <w:rsid w:val="0041278C"/>
    <w:rsid w:val="0041368E"/>
    <w:rsid w:val="004138A5"/>
    <w:rsid w:val="0041407F"/>
    <w:rsid w:val="00414129"/>
    <w:rsid w:val="00414766"/>
    <w:rsid w:val="0041560E"/>
    <w:rsid w:val="00416FA1"/>
    <w:rsid w:val="00420404"/>
    <w:rsid w:val="004204EB"/>
    <w:rsid w:val="00423015"/>
    <w:rsid w:val="004232DC"/>
    <w:rsid w:val="004256EF"/>
    <w:rsid w:val="004313A0"/>
    <w:rsid w:val="00431C0E"/>
    <w:rsid w:val="004332FE"/>
    <w:rsid w:val="00434D14"/>
    <w:rsid w:val="00435236"/>
    <w:rsid w:val="00435355"/>
    <w:rsid w:val="004364E2"/>
    <w:rsid w:val="004370DC"/>
    <w:rsid w:val="00441334"/>
    <w:rsid w:val="00443B85"/>
    <w:rsid w:val="004449C3"/>
    <w:rsid w:val="00444A18"/>
    <w:rsid w:val="00445A03"/>
    <w:rsid w:val="00446529"/>
    <w:rsid w:val="00452216"/>
    <w:rsid w:val="004525F7"/>
    <w:rsid w:val="00452B40"/>
    <w:rsid w:val="0045497A"/>
    <w:rsid w:val="00455D06"/>
    <w:rsid w:val="00456492"/>
    <w:rsid w:val="00456630"/>
    <w:rsid w:val="0046020F"/>
    <w:rsid w:val="00460AB6"/>
    <w:rsid w:val="00461706"/>
    <w:rsid w:val="00461E06"/>
    <w:rsid w:val="00463DEA"/>
    <w:rsid w:val="00464F18"/>
    <w:rsid w:val="00466EB6"/>
    <w:rsid w:val="004679F5"/>
    <w:rsid w:val="00467E89"/>
    <w:rsid w:val="00470F79"/>
    <w:rsid w:val="0047101D"/>
    <w:rsid w:val="00471F01"/>
    <w:rsid w:val="00473C52"/>
    <w:rsid w:val="004743CF"/>
    <w:rsid w:val="00474486"/>
    <w:rsid w:val="00474C37"/>
    <w:rsid w:val="00476C6E"/>
    <w:rsid w:val="004773FD"/>
    <w:rsid w:val="00477839"/>
    <w:rsid w:val="004821CD"/>
    <w:rsid w:val="0048380A"/>
    <w:rsid w:val="00483C9B"/>
    <w:rsid w:val="00484AE0"/>
    <w:rsid w:val="00484BFB"/>
    <w:rsid w:val="004852AE"/>
    <w:rsid w:val="00486258"/>
    <w:rsid w:val="00492621"/>
    <w:rsid w:val="00493F06"/>
    <w:rsid w:val="00494C37"/>
    <w:rsid w:val="00496BCC"/>
    <w:rsid w:val="00497115"/>
    <w:rsid w:val="00497327"/>
    <w:rsid w:val="0049734E"/>
    <w:rsid w:val="004A04AD"/>
    <w:rsid w:val="004A2A5E"/>
    <w:rsid w:val="004A419D"/>
    <w:rsid w:val="004A54E8"/>
    <w:rsid w:val="004A5877"/>
    <w:rsid w:val="004A7209"/>
    <w:rsid w:val="004B07F7"/>
    <w:rsid w:val="004B1358"/>
    <w:rsid w:val="004B147B"/>
    <w:rsid w:val="004B1E38"/>
    <w:rsid w:val="004B2427"/>
    <w:rsid w:val="004B303D"/>
    <w:rsid w:val="004B557A"/>
    <w:rsid w:val="004B61B3"/>
    <w:rsid w:val="004B61DE"/>
    <w:rsid w:val="004B7ECF"/>
    <w:rsid w:val="004B7EF1"/>
    <w:rsid w:val="004C1E9F"/>
    <w:rsid w:val="004C25BB"/>
    <w:rsid w:val="004C53D5"/>
    <w:rsid w:val="004C55D7"/>
    <w:rsid w:val="004C7779"/>
    <w:rsid w:val="004D1C9F"/>
    <w:rsid w:val="004D2521"/>
    <w:rsid w:val="004D30C5"/>
    <w:rsid w:val="004D3B9D"/>
    <w:rsid w:val="004D56E4"/>
    <w:rsid w:val="004E449C"/>
    <w:rsid w:val="004E485D"/>
    <w:rsid w:val="004E48E1"/>
    <w:rsid w:val="004E64A0"/>
    <w:rsid w:val="004E6A58"/>
    <w:rsid w:val="004F28FF"/>
    <w:rsid w:val="004F290F"/>
    <w:rsid w:val="004F4153"/>
    <w:rsid w:val="004F6C7A"/>
    <w:rsid w:val="004F72BB"/>
    <w:rsid w:val="005010DA"/>
    <w:rsid w:val="00504AEB"/>
    <w:rsid w:val="005064C0"/>
    <w:rsid w:val="005119B5"/>
    <w:rsid w:val="00512A9D"/>
    <w:rsid w:val="005159DE"/>
    <w:rsid w:val="00517478"/>
    <w:rsid w:val="00521F7C"/>
    <w:rsid w:val="00521FF0"/>
    <w:rsid w:val="0052248C"/>
    <w:rsid w:val="005256EB"/>
    <w:rsid w:val="00526647"/>
    <w:rsid w:val="005314D4"/>
    <w:rsid w:val="00531EFB"/>
    <w:rsid w:val="00533865"/>
    <w:rsid w:val="00535E45"/>
    <w:rsid w:val="00537ADB"/>
    <w:rsid w:val="00541D9E"/>
    <w:rsid w:val="005436E0"/>
    <w:rsid w:val="0054371B"/>
    <w:rsid w:val="005437FE"/>
    <w:rsid w:val="00544DF3"/>
    <w:rsid w:val="005458C5"/>
    <w:rsid w:val="00550740"/>
    <w:rsid w:val="00550910"/>
    <w:rsid w:val="00553B5D"/>
    <w:rsid w:val="005541A4"/>
    <w:rsid w:val="0056225C"/>
    <w:rsid w:val="005629D2"/>
    <w:rsid w:val="00564153"/>
    <w:rsid w:val="0056758A"/>
    <w:rsid w:val="00567958"/>
    <w:rsid w:val="00567ABE"/>
    <w:rsid w:val="00570A92"/>
    <w:rsid w:val="0057104E"/>
    <w:rsid w:val="00571066"/>
    <w:rsid w:val="00571FC6"/>
    <w:rsid w:val="005741A8"/>
    <w:rsid w:val="0057441A"/>
    <w:rsid w:val="005778DE"/>
    <w:rsid w:val="00580899"/>
    <w:rsid w:val="0058140D"/>
    <w:rsid w:val="00581AE6"/>
    <w:rsid w:val="005824EE"/>
    <w:rsid w:val="005840D8"/>
    <w:rsid w:val="00584BFE"/>
    <w:rsid w:val="0058531C"/>
    <w:rsid w:val="00585772"/>
    <w:rsid w:val="00590772"/>
    <w:rsid w:val="00590860"/>
    <w:rsid w:val="00592581"/>
    <w:rsid w:val="00593522"/>
    <w:rsid w:val="00593B86"/>
    <w:rsid w:val="00594722"/>
    <w:rsid w:val="00596D3B"/>
    <w:rsid w:val="005A0445"/>
    <w:rsid w:val="005A1E8B"/>
    <w:rsid w:val="005A6FCA"/>
    <w:rsid w:val="005A73BE"/>
    <w:rsid w:val="005A7840"/>
    <w:rsid w:val="005B0296"/>
    <w:rsid w:val="005B1232"/>
    <w:rsid w:val="005B33DC"/>
    <w:rsid w:val="005B55ED"/>
    <w:rsid w:val="005B629B"/>
    <w:rsid w:val="005B68F8"/>
    <w:rsid w:val="005B7BB1"/>
    <w:rsid w:val="005C2C06"/>
    <w:rsid w:val="005C2CD9"/>
    <w:rsid w:val="005C3993"/>
    <w:rsid w:val="005C66FD"/>
    <w:rsid w:val="005C6AC4"/>
    <w:rsid w:val="005D075B"/>
    <w:rsid w:val="005D0BE8"/>
    <w:rsid w:val="005D0EB1"/>
    <w:rsid w:val="005D1702"/>
    <w:rsid w:val="005D1F98"/>
    <w:rsid w:val="005D326E"/>
    <w:rsid w:val="005D3FDA"/>
    <w:rsid w:val="005D4787"/>
    <w:rsid w:val="005D5A92"/>
    <w:rsid w:val="005D7961"/>
    <w:rsid w:val="005D7C39"/>
    <w:rsid w:val="005D7E07"/>
    <w:rsid w:val="005E0E13"/>
    <w:rsid w:val="005E3FAD"/>
    <w:rsid w:val="005E61F3"/>
    <w:rsid w:val="005E6ABC"/>
    <w:rsid w:val="005E7FB9"/>
    <w:rsid w:val="005F0930"/>
    <w:rsid w:val="005F0CFD"/>
    <w:rsid w:val="005F32EC"/>
    <w:rsid w:val="005F69D5"/>
    <w:rsid w:val="006011A4"/>
    <w:rsid w:val="00602A9B"/>
    <w:rsid w:val="00605C66"/>
    <w:rsid w:val="006108FB"/>
    <w:rsid w:val="006109DF"/>
    <w:rsid w:val="006111F1"/>
    <w:rsid w:val="006116DC"/>
    <w:rsid w:val="0061175C"/>
    <w:rsid w:val="00611D29"/>
    <w:rsid w:val="00613585"/>
    <w:rsid w:val="006205B1"/>
    <w:rsid w:val="00620622"/>
    <w:rsid w:val="00630E8A"/>
    <w:rsid w:val="0063182E"/>
    <w:rsid w:val="0063223F"/>
    <w:rsid w:val="00632EB9"/>
    <w:rsid w:val="00633018"/>
    <w:rsid w:val="006336B8"/>
    <w:rsid w:val="00633A0A"/>
    <w:rsid w:val="00633D46"/>
    <w:rsid w:val="00634E58"/>
    <w:rsid w:val="00634F54"/>
    <w:rsid w:val="00637823"/>
    <w:rsid w:val="00645ECB"/>
    <w:rsid w:val="006461D1"/>
    <w:rsid w:val="00651C05"/>
    <w:rsid w:val="00651F3A"/>
    <w:rsid w:val="00653EB6"/>
    <w:rsid w:val="0065603A"/>
    <w:rsid w:val="006575FA"/>
    <w:rsid w:val="00657B91"/>
    <w:rsid w:val="00662316"/>
    <w:rsid w:val="006655D7"/>
    <w:rsid w:val="006662DE"/>
    <w:rsid w:val="006663E6"/>
    <w:rsid w:val="00666BB2"/>
    <w:rsid w:val="0067323B"/>
    <w:rsid w:val="006755A1"/>
    <w:rsid w:val="00675F9C"/>
    <w:rsid w:val="006769D2"/>
    <w:rsid w:val="00676A83"/>
    <w:rsid w:val="00681086"/>
    <w:rsid w:val="006812C7"/>
    <w:rsid w:val="0068281A"/>
    <w:rsid w:val="00684555"/>
    <w:rsid w:val="00685233"/>
    <w:rsid w:val="006861BD"/>
    <w:rsid w:val="006942C3"/>
    <w:rsid w:val="00695206"/>
    <w:rsid w:val="006962DA"/>
    <w:rsid w:val="006A038A"/>
    <w:rsid w:val="006A1222"/>
    <w:rsid w:val="006A67B4"/>
    <w:rsid w:val="006A6B70"/>
    <w:rsid w:val="006A6DB2"/>
    <w:rsid w:val="006A7E77"/>
    <w:rsid w:val="006B0271"/>
    <w:rsid w:val="006B263B"/>
    <w:rsid w:val="006B2C6C"/>
    <w:rsid w:val="006B35ED"/>
    <w:rsid w:val="006B3A90"/>
    <w:rsid w:val="006B74F0"/>
    <w:rsid w:val="006B78FF"/>
    <w:rsid w:val="006B7FAA"/>
    <w:rsid w:val="006C1B66"/>
    <w:rsid w:val="006C3346"/>
    <w:rsid w:val="006C3A25"/>
    <w:rsid w:val="006C5D28"/>
    <w:rsid w:val="006C76D8"/>
    <w:rsid w:val="006C7E33"/>
    <w:rsid w:val="006D0142"/>
    <w:rsid w:val="006E14F9"/>
    <w:rsid w:val="006E2C27"/>
    <w:rsid w:val="006E2D07"/>
    <w:rsid w:val="006E347D"/>
    <w:rsid w:val="006E4555"/>
    <w:rsid w:val="006E5379"/>
    <w:rsid w:val="006E6504"/>
    <w:rsid w:val="006E6F16"/>
    <w:rsid w:val="006F07B9"/>
    <w:rsid w:val="006F24EE"/>
    <w:rsid w:val="006F2F91"/>
    <w:rsid w:val="006F337D"/>
    <w:rsid w:val="006F7F58"/>
    <w:rsid w:val="007025A9"/>
    <w:rsid w:val="00703C7F"/>
    <w:rsid w:val="00704D88"/>
    <w:rsid w:val="00704EAB"/>
    <w:rsid w:val="0070783E"/>
    <w:rsid w:val="00710E6C"/>
    <w:rsid w:val="00711AD6"/>
    <w:rsid w:val="00711BEB"/>
    <w:rsid w:val="007126A7"/>
    <w:rsid w:val="007165C4"/>
    <w:rsid w:val="007221D7"/>
    <w:rsid w:val="00724F55"/>
    <w:rsid w:val="007309DD"/>
    <w:rsid w:val="00730A00"/>
    <w:rsid w:val="007317DA"/>
    <w:rsid w:val="00733177"/>
    <w:rsid w:val="0073327B"/>
    <w:rsid w:val="007359FD"/>
    <w:rsid w:val="00742609"/>
    <w:rsid w:val="007433C2"/>
    <w:rsid w:val="00743886"/>
    <w:rsid w:val="0074459C"/>
    <w:rsid w:val="007453B9"/>
    <w:rsid w:val="0074669E"/>
    <w:rsid w:val="00746D2D"/>
    <w:rsid w:val="007525B8"/>
    <w:rsid w:val="0075325B"/>
    <w:rsid w:val="00753C77"/>
    <w:rsid w:val="0075501C"/>
    <w:rsid w:val="00755505"/>
    <w:rsid w:val="007579B8"/>
    <w:rsid w:val="00760573"/>
    <w:rsid w:val="007616CE"/>
    <w:rsid w:val="00767963"/>
    <w:rsid w:val="00772A57"/>
    <w:rsid w:val="00774297"/>
    <w:rsid w:val="0077472B"/>
    <w:rsid w:val="00774B2D"/>
    <w:rsid w:val="00775788"/>
    <w:rsid w:val="00787D23"/>
    <w:rsid w:val="00790D3F"/>
    <w:rsid w:val="00791D46"/>
    <w:rsid w:val="00794308"/>
    <w:rsid w:val="0079606B"/>
    <w:rsid w:val="0079729A"/>
    <w:rsid w:val="00797D1E"/>
    <w:rsid w:val="007A0B46"/>
    <w:rsid w:val="007A6AAD"/>
    <w:rsid w:val="007A6F96"/>
    <w:rsid w:val="007A7151"/>
    <w:rsid w:val="007A7823"/>
    <w:rsid w:val="007B038F"/>
    <w:rsid w:val="007B06DA"/>
    <w:rsid w:val="007B1392"/>
    <w:rsid w:val="007B1CF4"/>
    <w:rsid w:val="007B22F6"/>
    <w:rsid w:val="007B2B54"/>
    <w:rsid w:val="007B3213"/>
    <w:rsid w:val="007B6442"/>
    <w:rsid w:val="007B7B62"/>
    <w:rsid w:val="007B7EBF"/>
    <w:rsid w:val="007C06DD"/>
    <w:rsid w:val="007C0DB0"/>
    <w:rsid w:val="007C1F88"/>
    <w:rsid w:val="007C2B45"/>
    <w:rsid w:val="007C3475"/>
    <w:rsid w:val="007C4F3C"/>
    <w:rsid w:val="007C6737"/>
    <w:rsid w:val="007C690F"/>
    <w:rsid w:val="007D0A0B"/>
    <w:rsid w:val="007D1B3D"/>
    <w:rsid w:val="007D725F"/>
    <w:rsid w:val="007D7C1E"/>
    <w:rsid w:val="007E14DF"/>
    <w:rsid w:val="007E21CC"/>
    <w:rsid w:val="007E2834"/>
    <w:rsid w:val="007E2DF6"/>
    <w:rsid w:val="007E2F82"/>
    <w:rsid w:val="007E2FD3"/>
    <w:rsid w:val="007E61DF"/>
    <w:rsid w:val="007E6FE0"/>
    <w:rsid w:val="007E7024"/>
    <w:rsid w:val="007F28F9"/>
    <w:rsid w:val="007F4867"/>
    <w:rsid w:val="007F5387"/>
    <w:rsid w:val="007F545F"/>
    <w:rsid w:val="007F6527"/>
    <w:rsid w:val="00801400"/>
    <w:rsid w:val="008030C1"/>
    <w:rsid w:val="00804547"/>
    <w:rsid w:val="0080516F"/>
    <w:rsid w:val="008064FE"/>
    <w:rsid w:val="0080743F"/>
    <w:rsid w:val="00807FBC"/>
    <w:rsid w:val="0081399B"/>
    <w:rsid w:val="00817BC6"/>
    <w:rsid w:val="008213D3"/>
    <w:rsid w:val="00821761"/>
    <w:rsid w:val="00821810"/>
    <w:rsid w:val="008218CA"/>
    <w:rsid w:val="00823888"/>
    <w:rsid w:val="0082506F"/>
    <w:rsid w:val="00826C27"/>
    <w:rsid w:val="00830CBB"/>
    <w:rsid w:val="00834A9F"/>
    <w:rsid w:val="00834D10"/>
    <w:rsid w:val="00834FEB"/>
    <w:rsid w:val="0084153A"/>
    <w:rsid w:val="008429C7"/>
    <w:rsid w:val="008447A8"/>
    <w:rsid w:val="008457DE"/>
    <w:rsid w:val="00846B24"/>
    <w:rsid w:val="00847C90"/>
    <w:rsid w:val="00850BA0"/>
    <w:rsid w:val="00851278"/>
    <w:rsid w:val="00851294"/>
    <w:rsid w:val="00853904"/>
    <w:rsid w:val="00854557"/>
    <w:rsid w:val="00854AAE"/>
    <w:rsid w:val="00854E20"/>
    <w:rsid w:val="00855E40"/>
    <w:rsid w:val="00856496"/>
    <w:rsid w:val="008603F6"/>
    <w:rsid w:val="00860852"/>
    <w:rsid w:val="0086188C"/>
    <w:rsid w:val="00864E73"/>
    <w:rsid w:val="00870A3B"/>
    <w:rsid w:val="00870A4A"/>
    <w:rsid w:val="008714F8"/>
    <w:rsid w:val="00873270"/>
    <w:rsid w:val="008745D2"/>
    <w:rsid w:val="00875996"/>
    <w:rsid w:val="00875A72"/>
    <w:rsid w:val="008767A4"/>
    <w:rsid w:val="00880E91"/>
    <w:rsid w:val="0088152D"/>
    <w:rsid w:val="00881A91"/>
    <w:rsid w:val="00882127"/>
    <w:rsid w:val="008829C0"/>
    <w:rsid w:val="00883A77"/>
    <w:rsid w:val="00884EC9"/>
    <w:rsid w:val="00891350"/>
    <w:rsid w:val="0089161C"/>
    <w:rsid w:val="008925F1"/>
    <w:rsid w:val="008935EB"/>
    <w:rsid w:val="00893FF6"/>
    <w:rsid w:val="00895602"/>
    <w:rsid w:val="00895F55"/>
    <w:rsid w:val="00896D3B"/>
    <w:rsid w:val="008A10C0"/>
    <w:rsid w:val="008A2E6E"/>
    <w:rsid w:val="008A3190"/>
    <w:rsid w:val="008B063F"/>
    <w:rsid w:val="008B0E74"/>
    <w:rsid w:val="008B11FB"/>
    <w:rsid w:val="008B255D"/>
    <w:rsid w:val="008B4FC8"/>
    <w:rsid w:val="008B5759"/>
    <w:rsid w:val="008B72A8"/>
    <w:rsid w:val="008B7918"/>
    <w:rsid w:val="008C07FB"/>
    <w:rsid w:val="008C2490"/>
    <w:rsid w:val="008C5DC8"/>
    <w:rsid w:val="008C6CAC"/>
    <w:rsid w:val="008D2BC4"/>
    <w:rsid w:val="008D2DDE"/>
    <w:rsid w:val="008D37EB"/>
    <w:rsid w:val="008D4A3C"/>
    <w:rsid w:val="008E0733"/>
    <w:rsid w:val="008E30DE"/>
    <w:rsid w:val="008E3A24"/>
    <w:rsid w:val="008E4AE2"/>
    <w:rsid w:val="008E71AC"/>
    <w:rsid w:val="008F22D5"/>
    <w:rsid w:val="008F24DF"/>
    <w:rsid w:val="008F3C10"/>
    <w:rsid w:val="008F5A28"/>
    <w:rsid w:val="008F6A70"/>
    <w:rsid w:val="008F6E86"/>
    <w:rsid w:val="00900FEF"/>
    <w:rsid w:val="00901056"/>
    <w:rsid w:val="00902A27"/>
    <w:rsid w:val="00902D91"/>
    <w:rsid w:val="009039F0"/>
    <w:rsid w:val="00903D67"/>
    <w:rsid w:val="0090433E"/>
    <w:rsid w:val="0090519D"/>
    <w:rsid w:val="009062F3"/>
    <w:rsid w:val="00906C25"/>
    <w:rsid w:val="00913266"/>
    <w:rsid w:val="009147CE"/>
    <w:rsid w:val="009148EB"/>
    <w:rsid w:val="009149C1"/>
    <w:rsid w:val="0091505B"/>
    <w:rsid w:val="009167F9"/>
    <w:rsid w:val="009212EC"/>
    <w:rsid w:val="00924823"/>
    <w:rsid w:val="00924BA8"/>
    <w:rsid w:val="009259CD"/>
    <w:rsid w:val="00930D23"/>
    <w:rsid w:val="00931158"/>
    <w:rsid w:val="0093197D"/>
    <w:rsid w:val="00937227"/>
    <w:rsid w:val="00940579"/>
    <w:rsid w:val="009407A2"/>
    <w:rsid w:val="00941834"/>
    <w:rsid w:val="00941A2E"/>
    <w:rsid w:val="0094211E"/>
    <w:rsid w:val="00942611"/>
    <w:rsid w:val="00950789"/>
    <w:rsid w:val="00951E93"/>
    <w:rsid w:val="0095254B"/>
    <w:rsid w:val="0095393B"/>
    <w:rsid w:val="00953D93"/>
    <w:rsid w:val="00953FD9"/>
    <w:rsid w:val="00954F92"/>
    <w:rsid w:val="00955B67"/>
    <w:rsid w:val="00955D88"/>
    <w:rsid w:val="00955EEE"/>
    <w:rsid w:val="009563ED"/>
    <w:rsid w:val="00957B85"/>
    <w:rsid w:val="00960E21"/>
    <w:rsid w:val="00961B05"/>
    <w:rsid w:val="009639EB"/>
    <w:rsid w:val="00963BB3"/>
    <w:rsid w:val="0096488D"/>
    <w:rsid w:val="00964D4B"/>
    <w:rsid w:val="0096514E"/>
    <w:rsid w:val="009654D6"/>
    <w:rsid w:val="00966DCD"/>
    <w:rsid w:val="00970779"/>
    <w:rsid w:val="0097089B"/>
    <w:rsid w:val="00974D85"/>
    <w:rsid w:val="00980929"/>
    <w:rsid w:val="00981712"/>
    <w:rsid w:val="00983EA3"/>
    <w:rsid w:val="009851AA"/>
    <w:rsid w:val="00985CA6"/>
    <w:rsid w:val="00986D49"/>
    <w:rsid w:val="00986D7F"/>
    <w:rsid w:val="00990B95"/>
    <w:rsid w:val="0099118F"/>
    <w:rsid w:val="009954D6"/>
    <w:rsid w:val="0099551D"/>
    <w:rsid w:val="00995CEF"/>
    <w:rsid w:val="0099734B"/>
    <w:rsid w:val="009A032E"/>
    <w:rsid w:val="009A2AC5"/>
    <w:rsid w:val="009A2B55"/>
    <w:rsid w:val="009A46B7"/>
    <w:rsid w:val="009A6BED"/>
    <w:rsid w:val="009B4366"/>
    <w:rsid w:val="009B6711"/>
    <w:rsid w:val="009C0F98"/>
    <w:rsid w:val="009C3019"/>
    <w:rsid w:val="009C78AC"/>
    <w:rsid w:val="009D0400"/>
    <w:rsid w:val="009D2C24"/>
    <w:rsid w:val="009D2F5D"/>
    <w:rsid w:val="009D3523"/>
    <w:rsid w:val="009D44AB"/>
    <w:rsid w:val="009D4D15"/>
    <w:rsid w:val="009D63F8"/>
    <w:rsid w:val="009D7407"/>
    <w:rsid w:val="009D77ED"/>
    <w:rsid w:val="009E11BE"/>
    <w:rsid w:val="009E3DF1"/>
    <w:rsid w:val="009E48FA"/>
    <w:rsid w:val="009E62E3"/>
    <w:rsid w:val="009E7093"/>
    <w:rsid w:val="009F126E"/>
    <w:rsid w:val="009F1E2E"/>
    <w:rsid w:val="009F202A"/>
    <w:rsid w:val="009F3E32"/>
    <w:rsid w:val="009F4044"/>
    <w:rsid w:val="009F4C66"/>
    <w:rsid w:val="00A0058A"/>
    <w:rsid w:val="00A00B73"/>
    <w:rsid w:val="00A0189F"/>
    <w:rsid w:val="00A0578F"/>
    <w:rsid w:val="00A06318"/>
    <w:rsid w:val="00A070F7"/>
    <w:rsid w:val="00A110CB"/>
    <w:rsid w:val="00A11966"/>
    <w:rsid w:val="00A13D12"/>
    <w:rsid w:val="00A1690D"/>
    <w:rsid w:val="00A22BCB"/>
    <w:rsid w:val="00A24A39"/>
    <w:rsid w:val="00A26D8E"/>
    <w:rsid w:val="00A279C3"/>
    <w:rsid w:val="00A303DA"/>
    <w:rsid w:val="00A33631"/>
    <w:rsid w:val="00A34CB6"/>
    <w:rsid w:val="00A35185"/>
    <w:rsid w:val="00A35300"/>
    <w:rsid w:val="00A35715"/>
    <w:rsid w:val="00A3697E"/>
    <w:rsid w:val="00A36F9B"/>
    <w:rsid w:val="00A37DFC"/>
    <w:rsid w:val="00A424D1"/>
    <w:rsid w:val="00A42762"/>
    <w:rsid w:val="00A43FD7"/>
    <w:rsid w:val="00A45E38"/>
    <w:rsid w:val="00A46351"/>
    <w:rsid w:val="00A47072"/>
    <w:rsid w:val="00A47535"/>
    <w:rsid w:val="00A52884"/>
    <w:rsid w:val="00A53BBF"/>
    <w:rsid w:val="00A543CB"/>
    <w:rsid w:val="00A545BB"/>
    <w:rsid w:val="00A54A75"/>
    <w:rsid w:val="00A56635"/>
    <w:rsid w:val="00A5722E"/>
    <w:rsid w:val="00A57A5A"/>
    <w:rsid w:val="00A57BAD"/>
    <w:rsid w:val="00A61CCB"/>
    <w:rsid w:val="00A6286A"/>
    <w:rsid w:val="00A631DF"/>
    <w:rsid w:val="00A65277"/>
    <w:rsid w:val="00A658CF"/>
    <w:rsid w:val="00A65EE2"/>
    <w:rsid w:val="00A6728F"/>
    <w:rsid w:val="00A67EBA"/>
    <w:rsid w:val="00A702E4"/>
    <w:rsid w:val="00A705AE"/>
    <w:rsid w:val="00A707F1"/>
    <w:rsid w:val="00A7247A"/>
    <w:rsid w:val="00A72B77"/>
    <w:rsid w:val="00A738AB"/>
    <w:rsid w:val="00A75986"/>
    <w:rsid w:val="00A764F2"/>
    <w:rsid w:val="00A77B96"/>
    <w:rsid w:val="00A77E81"/>
    <w:rsid w:val="00A80BE2"/>
    <w:rsid w:val="00A81C4A"/>
    <w:rsid w:val="00A83937"/>
    <w:rsid w:val="00A83E62"/>
    <w:rsid w:val="00A8459B"/>
    <w:rsid w:val="00A84EF9"/>
    <w:rsid w:val="00A856D5"/>
    <w:rsid w:val="00A860ED"/>
    <w:rsid w:val="00A912CF"/>
    <w:rsid w:val="00A91811"/>
    <w:rsid w:val="00A93C4D"/>
    <w:rsid w:val="00A93DAF"/>
    <w:rsid w:val="00A94256"/>
    <w:rsid w:val="00A968FF"/>
    <w:rsid w:val="00AA1AD7"/>
    <w:rsid w:val="00AA3395"/>
    <w:rsid w:val="00AA3587"/>
    <w:rsid w:val="00AA474E"/>
    <w:rsid w:val="00AA54A1"/>
    <w:rsid w:val="00AA5B29"/>
    <w:rsid w:val="00AA5BB1"/>
    <w:rsid w:val="00AB043E"/>
    <w:rsid w:val="00AB0FFA"/>
    <w:rsid w:val="00AB12A0"/>
    <w:rsid w:val="00AB1FD2"/>
    <w:rsid w:val="00AB20A9"/>
    <w:rsid w:val="00AB2C85"/>
    <w:rsid w:val="00AB4BDD"/>
    <w:rsid w:val="00AB7BD5"/>
    <w:rsid w:val="00AC1F26"/>
    <w:rsid w:val="00AC3AB4"/>
    <w:rsid w:val="00AC3CA0"/>
    <w:rsid w:val="00AC69C0"/>
    <w:rsid w:val="00AC7935"/>
    <w:rsid w:val="00AD2AF5"/>
    <w:rsid w:val="00AD337B"/>
    <w:rsid w:val="00AD4758"/>
    <w:rsid w:val="00AD5386"/>
    <w:rsid w:val="00AD6E94"/>
    <w:rsid w:val="00AE0E3D"/>
    <w:rsid w:val="00AE3308"/>
    <w:rsid w:val="00AE3E5B"/>
    <w:rsid w:val="00AF1205"/>
    <w:rsid w:val="00AF1FB4"/>
    <w:rsid w:val="00B0141D"/>
    <w:rsid w:val="00B02DC1"/>
    <w:rsid w:val="00B03FF2"/>
    <w:rsid w:val="00B04A0A"/>
    <w:rsid w:val="00B05287"/>
    <w:rsid w:val="00B06D93"/>
    <w:rsid w:val="00B07003"/>
    <w:rsid w:val="00B07468"/>
    <w:rsid w:val="00B076F0"/>
    <w:rsid w:val="00B07DDC"/>
    <w:rsid w:val="00B10A5F"/>
    <w:rsid w:val="00B11AFF"/>
    <w:rsid w:val="00B11CED"/>
    <w:rsid w:val="00B147FA"/>
    <w:rsid w:val="00B14A26"/>
    <w:rsid w:val="00B17F0A"/>
    <w:rsid w:val="00B2055F"/>
    <w:rsid w:val="00B20DB8"/>
    <w:rsid w:val="00B20F6F"/>
    <w:rsid w:val="00B21E7A"/>
    <w:rsid w:val="00B221DF"/>
    <w:rsid w:val="00B2296F"/>
    <w:rsid w:val="00B23704"/>
    <w:rsid w:val="00B2478D"/>
    <w:rsid w:val="00B24AB7"/>
    <w:rsid w:val="00B26713"/>
    <w:rsid w:val="00B30C69"/>
    <w:rsid w:val="00B34452"/>
    <w:rsid w:val="00B34EE0"/>
    <w:rsid w:val="00B36C2E"/>
    <w:rsid w:val="00B41086"/>
    <w:rsid w:val="00B42861"/>
    <w:rsid w:val="00B443F5"/>
    <w:rsid w:val="00B4568E"/>
    <w:rsid w:val="00B50B21"/>
    <w:rsid w:val="00B53E3F"/>
    <w:rsid w:val="00B557FA"/>
    <w:rsid w:val="00B559C0"/>
    <w:rsid w:val="00B55D42"/>
    <w:rsid w:val="00B564CA"/>
    <w:rsid w:val="00B56DF6"/>
    <w:rsid w:val="00B60A73"/>
    <w:rsid w:val="00B61C2D"/>
    <w:rsid w:val="00B6216F"/>
    <w:rsid w:val="00B63DEB"/>
    <w:rsid w:val="00B6418C"/>
    <w:rsid w:val="00B663F0"/>
    <w:rsid w:val="00B665E3"/>
    <w:rsid w:val="00B66A70"/>
    <w:rsid w:val="00B67373"/>
    <w:rsid w:val="00B71EC8"/>
    <w:rsid w:val="00B72082"/>
    <w:rsid w:val="00B7582F"/>
    <w:rsid w:val="00B770DE"/>
    <w:rsid w:val="00B77AD1"/>
    <w:rsid w:val="00B805B2"/>
    <w:rsid w:val="00B8144B"/>
    <w:rsid w:val="00B844F1"/>
    <w:rsid w:val="00B8499F"/>
    <w:rsid w:val="00B849A3"/>
    <w:rsid w:val="00B85EAB"/>
    <w:rsid w:val="00B863AC"/>
    <w:rsid w:val="00B86A5A"/>
    <w:rsid w:val="00B87E59"/>
    <w:rsid w:val="00B90A4F"/>
    <w:rsid w:val="00B931A0"/>
    <w:rsid w:val="00B94C27"/>
    <w:rsid w:val="00B951A7"/>
    <w:rsid w:val="00B97218"/>
    <w:rsid w:val="00BA01A6"/>
    <w:rsid w:val="00BA0A07"/>
    <w:rsid w:val="00BA1052"/>
    <w:rsid w:val="00BA11A7"/>
    <w:rsid w:val="00BA15DD"/>
    <w:rsid w:val="00BA3BFF"/>
    <w:rsid w:val="00BA3C55"/>
    <w:rsid w:val="00BA47F7"/>
    <w:rsid w:val="00BB0C27"/>
    <w:rsid w:val="00BB4245"/>
    <w:rsid w:val="00BB5143"/>
    <w:rsid w:val="00BB56A8"/>
    <w:rsid w:val="00BB5BAF"/>
    <w:rsid w:val="00BC02F0"/>
    <w:rsid w:val="00BC04F1"/>
    <w:rsid w:val="00BC197E"/>
    <w:rsid w:val="00BC321E"/>
    <w:rsid w:val="00BC4577"/>
    <w:rsid w:val="00BC52B0"/>
    <w:rsid w:val="00BC6ECD"/>
    <w:rsid w:val="00BC6F81"/>
    <w:rsid w:val="00BC7164"/>
    <w:rsid w:val="00BD16E5"/>
    <w:rsid w:val="00BD1A3D"/>
    <w:rsid w:val="00BD2FB1"/>
    <w:rsid w:val="00BD312E"/>
    <w:rsid w:val="00BD3F76"/>
    <w:rsid w:val="00BD4CC1"/>
    <w:rsid w:val="00BD7DEC"/>
    <w:rsid w:val="00BE3423"/>
    <w:rsid w:val="00BE3E91"/>
    <w:rsid w:val="00BE439A"/>
    <w:rsid w:val="00BE4A5B"/>
    <w:rsid w:val="00BE4CD6"/>
    <w:rsid w:val="00BE6C29"/>
    <w:rsid w:val="00BE7E77"/>
    <w:rsid w:val="00BF0A67"/>
    <w:rsid w:val="00BF1515"/>
    <w:rsid w:val="00BF5170"/>
    <w:rsid w:val="00BF581F"/>
    <w:rsid w:val="00BF5D4A"/>
    <w:rsid w:val="00BF5FD9"/>
    <w:rsid w:val="00BF7CDE"/>
    <w:rsid w:val="00C00A86"/>
    <w:rsid w:val="00C0621D"/>
    <w:rsid w:val="00C0653A"/>
    <w:rsid w:val="00C102BE"/>
    <w:rsid w:val="00C12CA5"/>
    <w:rsid w:val="00C151A2"/>
    <w:rsid w:val="00C16661"/>
    <w:rsid w:val="00C16D6B"/>
    <w:rsid w:val="00C170BA"/>
    <w:rsid w:val="00C171E0"/>
    <w:rsid w:val="00C17E9B"/>
    <w:rsid w:val="00C218C1"/>
    <w:rsid w:val="00C23556"/>
    <w:rsid w:val="00C2425E"/>
    <w:rsid w:val="00C243E2"/>
    <w:rsid w:val="00C26557"/>
    <w:rsid w:val="00C272B4"/>
    <w:rsid w:val="00C27EE2"/>
    <w:rsid w:val="00C30054"/>
    <w:rsid w:val="00C311D4"/>
    <w:rsid w:val="00C31645"/>
    <w:rsid w:val="00C3429C"/>
    <w:rsid w:val="00C375C8"/>
    <w:rsid w:val="00C40304"/>
    <w:rsid w:val="00C414F6"/>
    <w:rsid w:val="00C42A4E"/>
    <w:rsid w:val="00C43AD1"/>
    <w:rsid w:val="00C43E72"/>
    <w:rsid w:val="00C449EB"/>
    <w:rsid w:val="00C46B1C"/>
    <w:rsid w:val="00C47408"/>
    <w:rsid w:val="00C50001"/>
    <w:rsid w:val="00C512F0"/>
    <w:rsid w:val="00C5346B"/>
    <w:rsid w:val="00C5512F"/>
    <w:rsid w:val="00C55947"/>
    <w:rsid w:val="00C56B27"/>
    <w:rsid w:val="00C57DA2"/>
    <w:rsid w:val="00C6135B"/>
    <w:rsid w:val="00C617A3"/>
    <w:rsid w:val="00C61D0E"/>
    <w:rsid w:val="00C6305D"/>
    <w:rsid w:val="00C64750"/>
    <w:rsid w:val="00C64B9C"/>
    <w:rsid w:val="00C7249B"/>
    <w:rsid w:val="00C748D7"/>
    <w:rsid w:val="00C77089"/>
    <w:rsid w:val="00C81990"/>
    <w:rsid w:val="00C90F94"/>
    <w:rsid w:val="00C91011"/>
    <w:rsid w:val="00C91BCC"/>
    <w:rsid w:val="00C9416E"/>
    <w:rsid w:val="00CA1101"/>
    <w:rsid w:val="00CA1D87"/>
    <w:rsid w:val="00CA206E"/>
    <w:rsid w:val="00CA254C"/>
    <w:rsid w:val="00CA5902"/>
    <w:rsid w:val="00CA70CB"/>
    <w:rsid w:val="00CB586D"/>
    <w:rsid w:val="00CB5F6B"/>
    <w:rsid w:val="00CC17E9"/>
    <w:rsid w:val="00CC2C29"/>
    <w:rsid w:val="00CC3223"/>
    <w:rsid w:val="00CC582D"/>
    <w:rsid w:val="00CC68EB"/>
    <w:rsid w:val="00CC74FB"/>
    <w:rsid w:val="00CC779A"/>
    <w:rsid w:val="00CD0C39"/>
    <w:rsid w:val="00CD242F"/>
    <w:rsid w:val="00CD4700"/>
    <w:rsid w:val="00CD5685"/>
    <w:rsid w:val="00CD5FCE"/>
    <w:rsid w:val="00CE2525"/>
    <w:rsid w:val="00CE2D48"/>
    <w:rsid w:val="00CE3284"/>
    <w:rsid w:val="00CE520B"/>
    <w:rsid w:val="00CE6737"/>
    <w:rsid w:val="00CE7426"/>
    <w:rsid w:val="00CE7654"/>
    <w:rsid w:val="00CF1B3D"/>
    <w:rsid w:val="00CF39DA"/>
    <w:rsid w:val="00CF3C5E"/>
    <w:rsid w:val="00CF56D8"/>
    <w:rsid w:val="00CF58A4"/>
    <w:rsid w:val="00CF6C73"/>
    <w:rsid w:val="00CF6ECC"/>
    <w:rsid w:val="00CF71D2"/>
    <w:rsid w:val="00D00C47"/>
    <w:rsid w:val="00D00F92"/>
    <w:rsid w:val="00D013D0"/>
    <w:rsid w:val="00D0174C"/>
    <w:rsid w:val="00D019F5"/>
    <w:rsid w:val="00D0357A"/>
    <w:rsid w:val="00D060E9"/>
    <w:rsid w:val="00D06F8D"/>
    <w:rsid w:val="00D105F6"/>
    <w:rsid w:val="00D118ED"/>
    <w:rsid w:val="00D11B15"/>
    <w:rsid w:val="00D1220E"/>
    <w:rsid w:val="00D16074"/>
    <w:rsid w:val="00D166F8"/>
    <w:rsid w:val="00D16704"/>
    <w:rsid w:val="00D20895"/>
    <w:rsid w:val="00D21497"/>
    <w:rsid w:val="00D2260F"/>
    <w:rsid w:val="00D22F7D"/>
    <w:rsid w:val="00D25EC5"/>
    <w:rsid w:val="00D27662"/>
    <w:rsid w:val="00D27AA3"/>
    <w:rsid w:val="00D30987"/>
    <w:rsid w:val="00D31B1C"/>
    <w:rsid w:val="00D32681"/>
    <w:rsid w:val="00D332E2"/>
    <w:rsid w:val="00D33A3B"/>
    <w:rsid w:val="00D33F39"/>
    <w:rsid w:val="00D34172"/>
    <w:rsid w:val="00D35335"/>
    <w:rsid w:val="00D3725F"/>
    <w:rsid w:val="00D41FAA"/>
    <w:rsid w:val="00D42F4A"/>
    <w:rsid w:val="00D43F23"/>
    <w:rsid w:val="00D444E3"/>
    <w:rsid w:val="00D44D38"/>
    <w:rsid w:val="00D4517C"/>
    <w:rsid w:val="00D46D2F"/>
    <w:rsid w:val="00D46FA6"/>
    <w:rsid w:val="00D50990"/>
    <w:rsid w:val="00D51337"/>
    <w:rsid w:val="00D529DE"/>
    <w:rsid w:val="00D55E7D"/>
    <w:rsid w:val="00D62311"/>
    <w:rsid w:val="00D628E2"/>
    <w:rsid w:val="00D62ECA"/>
    <w:rsid w:val="00D70122"/>
    <w:rsid w:val="00D719EF"/>
    <w:rsid w:val="00D73703"/>
    <w:rsid w:val="00D7613C"/>
    <w:rsid w:val="00D832CD"/>
    <w:rsid w:val="00D85435"/>
    <w:rsid w:val="00D85A7E"/>
    <w:rsid w:val="00D85FF2"/>
    <w:rsid w:val="00D91F26"/>
    <w:rsid w:val="00D97C46"/>
    <w:rsid w:val="00DA182A"/>
    <w:rsid w:val="00DA3110"/>
    <w:rsid w:val="00DA3645"/>
    <w:rsid w:val="00DA3DA6"/>
    <w:rsid w:val="00DA4E29"/>
    <w:rsid w:val="00DA73C8"/>
    <w:rsid w:val="00DA7E31"/>
    <w:rsid w:val="00DB0F83"/>
    <w:rsid w:val="00DB101E"/>
    <w:rsid w:val="00DB1054"/>
    <w:rsid w:val="00DB4ED9"/>
    <w:rsid w:val="00DB5697"/>
    <w:rsid w:val="00DC0231"/>
    <w:rsid w:val="00DC0541"/>
    <w:rsid w:val="00DC2DC8"/>
    <w:rsid w:val="00DC56A3"/>
    <w:rsid w:val="00DD084F"/>
    <w:rsid w:val="00DD19E9"/>
    <w:rsid w:val="00DD1D0B"/>
    <w:rsid w:val="00DD2076"/>
    <w:rsid w:val="00DD2631"/>
    <w:rsid w:val="00DD623E"/>
    <w:rsid w:val="00DD67B9"/>
    <w:rsid w:val="00DD7AE6"/>
    <w:rsid w:val="00DE0A2E"/>
    <w:rsid w:val="00DE16B3"/>
    <w:rsid w:val="00DE1F6C"/>
    <w:rsid w:val="00DE451B"/>
    <w:rsid w:val="00DE5C15"/>
    <w:rsid w:val="00DE5E48"/>
    <w:rsid w:val="00DF610A"/>
    <w:rsid w:val="00DF634E"/>
    <w:rsid w:val="00DF763D"/>
    <w:rsid w:val="00E001DE"/>
    <w:rsid w:val="00E00E55"/>
    <w:rsid w:val="00E01134"/>
    <w:rsid w:val="00E0400C"/>
    <w:rsid w:val="00E042FF"/>
    <w:rsid w:val="00E0517D"/>
    <w:rsid w:val="00E059C1"/>
    <w:rsid w:val="00E06050"/>
    <w:rsid w:val="00E07154"/>
    <w:rsid w:val="00E10CD8"/>
    <w:rsid w:val="00E12E16"/>
    <w:rsid w:val="00E13302"/>
    <w:rsid w:val="00E1587E"/>
    <w:rsid w:val="00E16E8A"/>
    <w:rsid w:val="00E16EC4"/>
    <w:rsid w:val="00E1773A"/>
    <w:rsid w:val="00E2009A"/>
    <w:rsid w:val="00E20E32"/>
    <w:rsid w:val="00E2153F"/>
    <w:rsid w:val="00E21DDC"/>
    <w:rsid w:val="00E22311"/>
    <w:rsid w:val="00E234F8"/>
    <w:rsid w:val="00E23CD7"/>
    <w:rsid w:val="00E240C4"/>
    <w:rsid w:val="00E24912"/>
    <w:rsid w:val="00E27AC8"/>
    <w:rsid w:val="00E31965"/>
    <w:rsid w:val="00E33C0B"/>
    <w:rsid w:val="00E35C62"/>
    <w:rsid w:val="00E37547"/>
    <w:rsid w:val="00E4058A"/>
    <w:rsid w:val="00E41EFA"/>
    <w:rsid w:val="00E42388"/>
    <w:rsid w:val="00E50A79"/>
    <w:rsid w:val="00E53E81"/>
    <w:rsid w:val="00E54700"/>
    <w:rsid w:val="00E55840"/>
    <w:rsid w:val="00E56537"/>
    <w:rsid w:val="00E602EB"/>
    <w:rsid w:val="00E60B4A"/>
    <w:rsid w:val="00E614EB"/>
    <w:rsid w:val="00E6182B"/>
    <w:rsid w:val="00E66E18"/>
    <w:rsid w:val="00E72022"/>
    <w:rsid w:val="00E73A52"/>
    <w:rsid w:val="00E756CB"/>
    <w:rsid w:val="00E75B4A"/>
    <w:rsid w:val="00E77865"/>
    <w:rsid w:val="00E800BD"/>
    <w:rsid w:val="00E82078"/>
    <w:rsid w:val="00E82183"/>
    <w:rsid w:val="00E8340F"/>
    <w:rsid w:val="00E86AF8"/>
    <w:rsid w:val="00E87600"/>
    <w:rsid w:val="00E87D39"/>
    <w:rsid w:val="00E90313"/>
    <w:rsid w:val="00E90380"/>
    <w:rsid w:val="00E90726"/>
    <w:rsid w:val="00E9086E"/>
    <w:rsid w:val="00E9389E"/>
    <w:rsid w:val="00E93C11"/>
    <w:rsid w:val="00E947A4"/>
    <w:rsid w:val="00E97C19"/>
    <w:rsid w:val="00EA38BA"/>
    <w:rsid w:val="00EA4C96"/>
    <w:rsid w:val="00EB28DF"/>
    <w:rsid w:val="00EB5834"/>
    <w:rsid w:val="00EB6710"/>
    <w:rsid w:val="00EB69AB"/>
    <w:rsid w:val="00EC1594"/>
    <w:rsid w:val="00EC23F9"/>
    <w:rsid w:val="00EC2C8A"/>
    <w:rsid w:val="00EC3043"/>
    <w:rsid w:val="00EC3EF1"/>
    <w:rsid w:val="00EC45BE"/>
    <w:rsid w:val="00EC46E5"/>
    <w:rsid w:val="00EC4D6B"/>
    <w:rsid w:val="00ED167E"/>
    <w:rsid w:val="00ED2311"/>
    <w:rsid w:val="00ED4740"/>
    <w:rsid w:val="00ED735B"/>
    <w:rsid w:val="00EE0125"/>
    <w:rsid w:val="00EE15AD"/>
    <w:rsid w:val="00EE1790"/>
    <w:rsid w:val="00EE4C79"/>
    <w:rsid w:val="00EE5FA7"/>
    <w:rsid w:val="00EE77A9"/>
    <w:rsid w:val="00EF0D66"/>
    <w:rsid w:val="00EF2D7A"/>
    <w:rsid w:val="00EF3449"/>
    <w:rsid w:val="00EF426C"/>
    <w:rsid w:val="00EF647A"/>
    <w:rsid w:val="00EF647F"/>
    <w:rsid w:val="00EF7752"/>
    <w:rsid w:val="00F0189B"/>
    <w:rsid w:val="00F01A18"/>
    <w:rsid w:val="00F02D98"/>
    <w:rsid w:val="00F02E07"/>
    <w:rsid w:val="00F05A3E"/>
    <w:rsid w:val="00F0610A"/>
    <w:rsid w:val="00F100C8"/>
    <w:rsid w:val="00F11551"/>
    <w:rsid w:val="00F11F70"/>
    <w:rsid w:val="00F1397B"/>
    <w:rsid w:val="00F143C1"/>
    <w:rsid w:val="00F1532D"/>
    <w:rsid w:val="00F158AC"/>
    <w:rsid w:val="00F15C79"/>
    <w:rsid w:val="00F15EBD"/>
    <w:rsid w:val="00F22087"/>
    <w:rsid w:val="00F23CF8"/>
    <w:rsid w:val="00F26CDF"/>
    <w:rsid w:val="00F274EB"/>
    <w:rsid w:val="00F27E53"/>
    <w:rsid w:val="00F35382"/>
    <w:rsid w:val="00F35661"/>
    <w:rsid w:val="00F35C09"/>
    <w:rsid w:val="00F364F5"/>
    <w:rsid w:val="00F410A9"/>
    <w:rsid w:val="00F42ABB"/>
    <w:rsid w:val="00F42DC5"/>
    <w:rsid w:val="00F42E34"/>
    <w:rsid w:val="00F45125"/>
    <w:rsid w:val="00F459C1"/>
    <w:rsid w:val="00F470E4"/>
    <w:rsid w:val="00F471D4"/>
    <w:rsid w:val="00F53936"/>
    <w:rsid w:val="00F55B90"/>
    <w:rsid w:val="00F5657B"/>
    <w:rsid w:val="00F56E9B"/>
    <w:rsid w:val="00F606D0"/>
    <w:rsid w:val="00F61BCF"/>
    <w:rsid w:val="00F61CE7"/>
    <w:rsid w:val="00F621EC"/>
    <w:rsid w:val="00F62C7A"/>
    <w:rsid w:val="00F63968"/>
    <w:rsid w:val="00F64E7C"/>
    <w:rsid w:val="00F6555F"/>
    <w:rsid w:val="00F65CC5"/>
    <w:rsid w:val="00F66449"/>
    <w:rsid w:val="00F678D8"/>
    <w:rsid w:val="00F741E6"/>
    <w:rsid w:val="00F7626F"/>
    <w:rsid w:val="00F767C6"/>
    <w:rsid w:val="00F76CCE"/>
    <w:rsid w:val="00F80625"/>
    <w:rsid w:val="00F83A00"/>
    <w:rsid w:val="00F84067"/>
    <w:rsid w:val="00F84486"/>
    <w:rsid w:val="00F84DF9"/>
    <w:rsid w:val="00F85795"/>
    <w:rsid w:val="00F87339"/>
    <w:rsid w:val="00F8775F"/>
    <w:rsid w:val="00F91EC4"/>
    <w:rsid w:val="00F92982"/>
    <w:rsid w:val="00F95AE3"/>
    <w:rsid w:val="00F95E78"/>
    <w:rsid w:val="00FA02C1"/>
    <w:rsid w:val="00FA1D55"/>
    <w:rsid w:val="00FA50B0"/>
    <w:rsid w:val="00FA5423"/>
    <w:rsid w:val="00FA6219"/>
    <w:rsid w:val="00FA79E1"/>
    <w:rsid w:val="00FB06F6"/>
    <w:rsid w:val="00FB1D88"/>
    <w:rsid w:val="00FB23BB"/>
    <w:rsid w:val="00FB2B28"/>
    <w:rsid w:val="00FB439F"/>
    <w:rsid w:val="00FB44EC"/>
    <w:rsid w:val="00FB4652"/>
    <w:rsid w:val="00FB6B87"/>
    <w:rsid w:val="00FB6F9F"/>
    <w:rsid w:val="00FC0D4D"/>
    <w:rsid w:val="00FC16B5"/>
    <w:rsid w:val="00FC189A"/>
    <w:rsid w:val="00FC24D8"/>
    <w:rsid w:val="00FC2E1A"/>
    <w:rsid w:val="00FC3A81"/>
    <w:rsid w:val="00FC3B64"/>
    <w:rsid w:val="00FC42BE"/>
    <w:rsid w:val="00FC4D3E"/>
    <w:rsid w:val="00FC5F89"/>
    <w:rsid w:val="00FD046F"/>
    <w:rsid w:val="00FD04ED"/>
    <w:rsid w:val="00FD16FA"/>
    <w:rsid w:val="00FD1F66"/>
    <w:rsid w:val="00FD29C8"/>
    <w:rsid w:val="00FD367A"/>
    <w:rsid w:val="00FD412A"/>
    <w:rsid w:val="00FD741F"/>
    <w:rsid w:val="00FD7FAE"/>
    <w:rsid w:val="00FE2D13"/>
    <w:rsid w:val="00FE38D3"/>
    <w:rsid w:val="00FE3EDD"/>
    <w:rsid w:val="00FE54FB"/>
    <w:rsid w:val="00FE5721"/>
    <w:rsid w:val="00FE6A46"/>
    <w:rsid w:val="00FE7200"/>
    <w:rsid w:val="00FE750D"/>
    <w:rsid w:val="00FE7FA4"/>
    <w:rsid w:val="00FF0D71"/>
    <w:rsid w:val="00FF51EA"/>
    <w:rsid w:val="00FF673E"/>
    <w:rsid w:val="00FF764C"/>
    <w:rsid w:val="013A0991"/>
    <w:rsid w:val="01B70B55"/>
    <w:rsid w:val="01CC474E"/>
    <w:rsid w:val="02BEF7F7"/>
    <w:rsid w:val="03C6DEEA"/>
    <w:rsid w:val="047FDF96"/>
    <w:rsid w:val="051A6851"/>
    <w:rsid w:val="06586FB0"/>
    <w:rsid w:val="0750CA64"/>
    <w:rsid w:val="0792691A"/>
    <w:rsid w:val="0857D762"/>
    <w:rsid w:val="09C7A660"/>
    <w:rsid w:val="0A2D754E"/>
    <w:rsid w:val="0AB9AE7E"/>
    <w:rsid w:val="0B3F7F96"/>
    <w:rsid w:val="0B6376C1"/>
    <w:rsid w:val="0B722D75"/>
    <w:rsid w:val="0B882754"/>
    <w:rsid w:val="0BEC30CD"/>
    <w:rsid w:val="0FBB0317"/>
    <w:rsid w:val="0FC81AA1"/>
    <w:rsid w:val="10C0F5A2"/>
    <w:rsid w:val="13A2778F"/>
    <w:rsid w:val="16375C25"/>
    <w:rsid w:val="1722FFBC"/>
    <w:rsid w:val="17C777B5"/>
    <w:rsid w:val="19D043E2"/>
    <w:rsid w:val="1ABD0271"/>
    <w:rsid w:val="1AD18D1D"/>
    <w:rsid w:val="1D1D5872"/>
    <w:rsid w:val="1D4992C8"/>
    <w:rsid w:val="1E9E45A1"/>
    <w:rsid w:val="1EE52A36"/>
    <w:rsid w:val="1FAE631F"/>
    <w:rsid w:val="2067D23A"/>
    <w:rsid w:val="208DDEEF"/>
    <w:rsid w:val="21EE1E59"/>
    <w:rsid w:val="22BFE853"/>
    <w:rsid w:val="22D49F48"/>
    <w:rsid w:val="22DA91C4"/>
    <w:rsid w:val="2455D17C"/>
    <w:rsid w:val="245F824F"/>
    <w:rsid w:val="24C6AF9E"/>
    <w:rsid w:val="24D96EDD"/>
    <w:rsid w:val="24F45EC8"/>
    <w:rsid w:val="2513A561"/>
    <w:rsid w:val="259C838B"/>
    <w:rsid w:val="25C03CDA"/>
    <w:rsid w:val="26BB8A7E"/>
    <w:rsid w:val="26C43AB8"/>
    <w:rsid w:val="26D713BE"/>
    <w:rsid w:val="27739585"/>
    <w:rsid w:val="27778EB0"/>
    <w:rsid w:val="29731DB0"/>
    <w:rsid w:val="29AAEF7C"/>
    <w:rsid w:val="2B7A5C01"/>
    <w:rsid w:val="2C6A58EB"/>
    <w:rsid w:val="2DCDA7D7"/>
    <w:rsid w:val="300C2F64"/>
    <w:rsid w:val="30E6C73B"/>
    <w:rsid w:val="32C6BAB0"/>
    <w:rsid w:val="330D8958"/>
    <w:rsid w:val="339DDF39"/>
    <w:rsid w:val="34A23036"/>
    <w:rsid w:val="35692DC3"/>
    <w:rsid w:val="357191E2"/>
    <w:rsid w:val="358DA0D7"/>
    <w:rsid w:val="360FB32D"/>
    <w:rsid w:val="37139EAD"/>
    <w:rsid w:val="392B67D8"/>
    <w:rsid w:val="3945BFD0"/>
    <w:rsid w:val="3978585E"/>
    <w:rsid w:val="3A1D45CE"/>
    <w:rsid w:val="3AAC5A23"/>
    <w:rsid w:val="3B10DC7E"/>
    <w:rsid w:val="3B849BAE"/>
    <w:rsid w:val="3BBCD29E"/>
    <w:rsid w:val="3C364F53"/>
    <w:rsid w:val="3CAB8FBF"/>
    <w:rsid w:val="3CCB2312"/>
    <w:rsid w:val="3ED78E94"/>
    <w:rsid w:val="3EFA0C64"/>
    <w:rsid w:val="3F731F95"/>
    <w:rsid w:val="424581D5"/>
    <w:rsid w:val="426BC41B"/>
    <w:rsid w:val="428EC2B3"/>
    <w:rsid w:val="451AE779"/>
    <w:rsid w:val="45A756E1"/>
    <w:rsid w:val="45B9782D"/>
    <w:rsid w:val="47A87EFB"/>
    <w:rsid w:val="482122EC"/>
    <w:rsid w:val="48486E08"/>
    <w:rsid w:val="48A97EC7"/>
    <w:rsid w:val="48FA1C07"/>
    <w:rsid w:val="4A4187D9"/>
    <w:rsid w:val="4A6D893C"/>
    <w:rsid w:val="4A7AC804"/>
    <w:rsid w:val="4A926762"/>
    <w:rsid w:val="4B745610"/>
    <w:rsid w:val="4CC31979"/>
    <w:rsid w:val="4D79289B"/>
    <w:rsid w:val="4DFAB9B4"/>
    <w:rsid w:val="4EA685A7"/>
    <w:rsid w:val="4FB67060"/>
    <w:rsid w:val="4FEF481E"/>
    <w:rsid w:val="508C8011"/>
    <w:rsid w:val="50CD35DE"/>
    <w:rsid w:val="50CEC304"/>
    <w:rsid w:val="512FB5D3"/>
    <w:rsid w:val="5335D4DD"/>
    <w:rsid w:val="53F48DC2"/>
    <w:rsid w:val="54092AC3"/>
    <w:rsid w:val="56BF6060"/>
    <w:rsid w:val="57467C9E"/>
    <w:rsid w:val="576FB028"/>
    <w:rsid w:val="57D66E01"/>
    <w:rsid w:val="5A1F2A2E"/>
    <w:rsid w:val="5D25F6C4"/>
    <w:rsid w:val="5D407634"/>
    <w:rsid w:val="5D56CAF0"/>
    <w:rsid w:val="5D82FC0E"/>
    <w:rsid w:val="5DDD4F48"/>
    <w:rsid w:val="63F54BD5"/>
    <w:rsid w:val="6426933D"/>
    <w:rsid w:val="64DF5034"/>
    <w:rsid w:val="66458027"/>
    <w:rsid w:val="66530FF4"/>
    <w:rsid w:val="671DD855"/>
    <w:rsid w:val="67DC3943"/>
    <w:rsid w:val="684A7E31"/>
    <w:rsid w:val="68925A5A"/>
    <w:rsid w:val="6BC7505F"/>
    <w:rsid w:val="6C16EDED"/>
    <w:rsid w:val="6D795226"/>
    <w:rsid w:val="6DD3CF72"/>
    <w:rsid w:val="6EC13876"/>
    <w:rsid w:val="71051645"/>
    <w:rsid w:val="71604176"/>
    <w:rsid w:val="718DDA8B"/>
    <w:rsid w:val="72BD7D8F"/>
    <w:rsid w:val="72C496D7"/>
    <w:rsid w:val="73D0523C"/>
    <w:rsid w:val="74164FE2"/>
    <w:rsid w:val="75BE9DEE"/>
    <w:rsid w:val="77D91C36"/>
    <w:rsid w:val="77E07B33"/>
    <w:rsid w:val="785B0332"/>
    <w:rsid w:val="79CAAAF2"/>
    <w:rsid w:val="79DA662F"/>
    <w:rsid w:val="79E6620A"/>
    <w:rsid w:val="7B26821F"/>
    <w:rsid w:val="7B558E57"/>
    <w:rsid w:val="7B869321"/>
    <w:rsid w:val="7BD4A712"/>
    <w:rsid w:val="7C8B5F15"/>
    <w:rsid w:val="7E94A68B"/>
    <w:rsid w:val="7EC0A574"/>
    <w:rsid w:val="7FEF1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9A6B"/>
  <w15:chartTrackingRefBased/>
  <w15:docId w15:val="{669B7A08-6C14-4496-B67C-598E71AF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FF"/>
    <w:pPr>
      <w:spacing w:after="160" w:line="259" w:lineRule="auto"/>
    </w:pPr>
    <w:rPr>
      <w:rFonts w:ascii="Source Sans Pro" w:hAnsi="Source Sans Pro"/>
      <w:color w:val="141414"/>
      <w:sz w:val="22"/>
      <w:szCs w:val="22"/>
      <w:lang w:val="en-GB" w:eastAsia="en-GB"/>
    </w:rPr>
  </w:style>
  <w:style w:type="paragraph" w:styleId="Heading1">
    <w:name w:val="heading 1"/>
    <w:basedOn w:val="Normal"/>
    <w:next w:val="Normal"/>
    <w:link w:val="Heading1Char"/>
    <w:uiPriority w:val="9"/>
    <w:qFormat/>
    <w:rsid w:val="00847C90"/>
    <w:pPr>
      <w:keepNext/>
      <w:keepLines/>
      <w:spacing w:before="240" w:after="0"/>
      <w:outlineLvl w:val="0"/>
    </w:pPr>
    <w:rPr>
      <w:rFonts w:ascii="Source Sans Pro Light" w:eastAsia="Times New Roman" w:hAnsi="Source Sans Pro Light"/>
      <w:color w:val="0F497B"/>
      <w:sz w:val="32"/>
      <w:szCs w:val="32"/>
    </w:rPr>
  </w:style>
  <w:style w:type="paragraph" w:styleId="Heading2">
    <w:name w:val="heading 2"/>
    <w:basedOn w:val="Normal"/>
    <w:next w:val="Normal"/>
    <w:link w:val="Heading2Char"/>
    <w:uiPriority w:val="9"/>
    <w:unhideWhenUsed/>
    <w:qFormat/>
    <w:rsid w:val="00847C90"/>
    <w:pPr>
      <w:keepNext/>
      <w:keepLines/>
      <w:spacing w:before="40" w:after="0"/>
      <w:outlineLvl w:val="1"/>
    </w:pPr>
    <w:rPr>
      <w:rFonts w:ascii="Source Sans Pro SemiBold" w:eastAsia="Times New Roman" w:hAnsi="Source Sans Pro SemiBold"/>
      <w:color w:val="0F497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E5B"/>
  </w:style>
  <w:style w:type="paragraph" w:styleId="Footer">
    <w:name w:val="footer"/>
    <w:basedOn w:val="Normal"/>
    <w:link w:val="FooterChar"/>
    <w:uiPriority w:val="99"/>
    <w:unhideWhenUsed/>
    <w:rsid w:val="00AE3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E5B"/>
  </w:style>
  <w:style w:type="paragraph" w:styleId="NoSpacing">
    <w:name w:val="No Spacing"/>
    <w:uiPriority w:val="1"/>
    <w:qFormat/>
    <w:rsid w:val="00847C90"/>
    <w:rPr>
      <w:rFonts w:ascii="Source Sans Pro" w:hAnsi="Source Sans Pro"/>
      <w:sz w:val="22"/>
      <w:szCs w:val="22"/>
      <w:lang w:val="en-GB" w:eastAsia="en-GB"/>
    </w:rPr>
  </w:style>
  <w:style w:type="character" w:customStyle="1" w:styleId="Heading1Char">
    <w:name w:val="Heading 1 Char"/>
    <w:link w:val="Heading1"/>
    <w:uiPriority w:val="9"/>
    <w:rsid w:val="00847C90"/>
    <w:rPr>
      <w:rFonts w:ascii="Source Sans Pro Light" w:eastAsia="Times New Roman" w:hAnsi="Source Sans Pro Light" w:cs="Times New Roman"/>
      <w:color w:val="0F497B"/>
      <w:sz w:val="32"/>
      <w:szCs w:val="32"/>
    </w:rPr>
  </w:style>
  <w:style w:type="character" w:customStyle="1" w:styleId="Heading2Char">
    <w:name w:val="Heading 2 Char"/>
    <w:link w:val="Heading2"/>
    <w:uiPriority w:val="9"/>
    <w:rsid w:val="00847C90"/>
    <w:rPr>
      <w:rFonts w:ascii="Source Sans Pro SemiBold" w:eastAsia="Times New Roman" w:hAnsi="Source Sans Pro SemiBold" w:cs="Times New Roman"/>
      <w:color w:val="0F497B"/>
      <w:sz w:val="26"/>
      <w:szCs w:val="26"/>
    </w:rPr>
  </w:style>
  <w:style w:type="paragraph" w:styleId="Title">
    <w:name w:val="Title"/>
    <w:basedOn w:val="Normal"/>
    <w:next w:val="Normal"/>
    <w:link w:val="TitleChar"/>
    <w:uiPriority w:val="10"/>
    <w:qFormat/>
    <w:rsid w:val="00847C90"/>
    <w:pPr>
      <w:spacing w:after="0" w:line="240" w:lineRule="auto"/>
      <w:contextualSpacing/>
    </w:pPr>
    <w:rPr>
      <w:rFonts w:ascii="Source Sans Pro Light" w:eastAsia="Times New Roman" w:hAnsi="Source Sans Pro Light"/>
      <w:spacing w:val="-10"/>
      <w:kern w:val="28"/>
      <w:sz w:val="56"/>
      <w:szCs w:val="56"/>
    </w:rPr>
  </w:style>
  <w:style w:type="character" w:customStyle="1" w:styleId="TitleChar">
    <w:name w:val="Title Char"/>
    <w:link w:val="Title"/>
    <w:uiPriority w:val="10"/>
    <w:rsid w:val="00847C90"/>
    <w:rPr>
      <w:rFonts w:ascii="Source Sans Pro Light" w:eastAsia="Times New Roman" w:hAnsi="Source Sans Pro Light" w:cs="Times New Roman"/>
      <w:spacing w:val="-10"/>
      <w:kern w:val="28"/>
      <w:sz w:val="56"/>
      <w:szCs w:val="56"/>
    </w:rPr>
  </w:style>
  <w:style w:type="paragraph" w:styleId="Subtitle">
    <w:name w:val="Subtitle"/>
    <w:basedOn w:val="Normal"/>
    <w:next w:val="Normal"/>
    <w:link w:val="SubtitleChar"/>
    <w:uiPriority w:val="11"/>
    <w:qFormat/>
    <w:rsid w:val="00847C90"/>
    <w:pPr>
      <w:numPr>
        <w:ilvl w:val="1"/>
      </w:numPr>
    </w:pPr>
    <w:rPr>
      <w:rFonts w:ascii="Source Sans Pro Light" w:eastAsia="Times New Roman" w:hAnsi="Source Sans Pro Light"/>
      <w:color w:val="AABFCE"/>
      <w:spacing w:val="15"/>
    </w:rPr>
  </w:style>
  <w:style w:type="character" w:customStyle="1" w:styleId="SubtitleChar">
    <w:name w:val="Subtitle Char"/>
    <w:link w:val="Subtitle"/>
    <w:uiPriority w:val="11"/>
    <w:rsid w:val="00847C90"/>
    <w:rPr>
      <w:rFonts w:ascii="Source Sans Pro Light" w:eastAsia="Times New Roman" w:hAnsi="Source Sans Pro Light"/>
      <w:color w:val="AABFCE"/>
      <w:spacing w:val="15"/>
    </w:rPr>
  </w:style>
  <w:style w:type="character" w:styleId="SubtleEmphasis">
    <w:name w:val="Subtle Emphasis"/>
    <w:uiPriority w:val="19"/>
    <w:qFormat/>
    <w:rsid w:val="00847C90"/>
    <w:rPr>
      <w:i/>
      <w:iCs/>
      <w:color w:val="404040"/>
    </w:rPr>
  </w:style>
  <w:style w:type="character" w:styleId="Emphasis">
    <w:name w:val="Emphasis"/>
    <w:uiPriority w:val="20"/>
    <w:qFormat/>
    <w:rsid w:val="00847C90"/>
    <w:rPr>
      <w:i/>
      <w:iCs/>
    </w:rPr>
  </w:style>
  <w:style w:type="character" w:styleId="IntenseEmphasis">
    <w:name w:val="Intense Emphasis"/>
    <w:uiPriority w:val="21"/>
    <w:qFormat/>
    <w:rsid w:val="00847C90"/>
    <w:rPr>
      <w:i/>
      <w:iCs/>
      <w:color w:val="4472C4"/>
    </w:rPr>
  </w:style>
  <w:style w:type="character" w:styleId="IntenseReference">
    <w:name w:val="Intense Reference"/>
    <w:uiPriority w:val="32"/>
    <w:qFormat/>
    <w:rsid w:val="00847C90"/>
    <w:rPr>
      <w:b/>
      <w:bCs/>
      <w:smallCaps/>
      <w:color w:val="4472C4"/>
      <w:spacing w:val="5"/>
    </w:rPr>
  </w:style>
  <w:style w:type="paragraph" w:styleId="ListParagraph">
    <w:name w:val="List Paragraph"/>
    <w:basedOn w:val="Normal"/>
    <w:uiPriority w:val="34"/>
    <w:qFormat/>
    <w:rsid w:val="00D42F4A"/>
    <w:pPr>
      <w:ind w:left="720"/>
      <w:contextualSpacing/>
    </w:pPr>
  </w:style>
  <w:style w:type="character" w:styleId="Hyperlink">
    <w:name w:val="Hyperlink"/>
    <w:uiPriority w:val="99"/>
    <w:unhideWhenUsed/>
    <w:rsid w:val="00D42F4A"/>
    <w:rPr>
      <w:color w:val="0563C1"/>
      <w:u w:val="single"/>
    </w:rPr>
  </w:style>
  <w:style w:type="character" w:styleId="UnresolvedMention">
    <w:name w:val="Unresolved Mention"/>
    <w:uiPriority w:val="99"/>
    <w:semiHidden/>
    <w:unhideWhenUsed/>
    <w:rsid w:val="00D42F4A"/>
    <w:rPr>
      <w:color w:val="605E5C"/>
      <w:shd w:val="clear" w:color="auto" w:fill="E1DFDD"/>
    </w:rPr>
  </w:style>
  <w:style w:type="paragraph" w:customStyle="1" w:styleId="code">
    <w:name w:val="code"/>
    <w:basedOn w:val="Normal"/>
    <w:link w:val="codeChar"/>
    <w:qFormat/>
    <w:rsid w:val="00492621"/>
    <w:rPr>
      <w:rFonts w:ascii="Consolas" w:hAnsi="Consolas"/>
      <w:color w:val="538135"/>
    </w:rPr>
  </w:style>
  <w:style w:type="character" w:customStyle="1" w:styleId="codeChar">
    <w:name w:val="code Char"/>
    <w:link w:val="code"/>
    <w:rsid w:val="00492621"/>
    <w:rPr>
      <w:rFonts w:ascii="Consolas" w:hAnsi="Consolas"/>
      <w:color w:val="538135"/>
    </w:rPr>
  </w:style>
  <w:style w:type="character" w:customStyle="1" w:styleId="normaltextrun">
    <w:name w:val="normaltextrun"/>
    <w:basedOn w:val="DefaultParagraphFont"/>
    <w:rsid w:val="004743CF"/>
  </w:style>
  <w:style w:type="character" w:customStyle="1" w:styleId="eop">
    <w:name w:val="eop"/>
    <w:basedOn w:val="DefaultParagraphFont"/>
    <w:rsid w:val="004743CF"/>
  </w:style>
  <w:style w:type="paragraph" w:customStyle="1" w:styleId="paragraph">
    <w:name w:val="paragraph"/>
    <w:basedOn w:val="Normal"/>
    <w:rsid w:val="004743CF"/>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scxw139975666">
    <w:name w:val="scxw139975666"/>
    <w:basedOn w:val="DefaultParagraphFont"/>
    <w:rsid w:val="004743CF"/>
  </w:style>
  <w:style w:type="paragraph" w:customStyle="1" w:styleId="BasistekstIKNL">
    <w:name w:val="Basistekst IKNL"/>
    <w:basedOn w:val="Normal"/>
    <w:rsid w:val="005824EE"/>
    <w:pPr>
      <w:spacing w:after="0" w:line="260" w:lineRule="atLeast"/>
    </w:pPr>
    <w:rPr>
      <w:rFonts w:ascii="Arial" w:eastAsia="Times New Roman" w:hAnsi="Arial" w:cs="Maiandra GD"/>
      <w:color w:val="auto"/>
      <w:kern w:val="2"/>
      <w:sz w:val="18"/>
      <w:szCs w:val="18"/>
      <w:lang w:val="nl-NL" w:eastAsia="nl-NL"/>
    </w:rPr>
  </w:style>
  <w:style w:type="paragraph" w:styleId="Caption">
    <w:name w:val="caption"/>
    <w:basedOn w:val="Normal"/>
    <w:next w:val="Normal"/>
    <w:uiPriority w:val="35"/>
    <w:unhideWhenUsed/>
    <w:qFormat/>
    <w:rsid w:val="00C5512F"/>
    <w:pPr>
      <w:spacing w:after="200" w:line="240" w:lineRule="auto"/>
    </w:pPr>
    <w:rPr>
      <w:i/>
      <w:iCs/>
      <w:color w:val="44546A"/>
      <w:sz w:val="18"/>
      <w:szCs w:val="18"/>
    </w:rPr>
  </w:style>
  <w:style w:type="character" w:styleId="CommentReference">
    <w:name w:val="annotation reference"/>
    <w:uiPriority w:val="99"/>
    <w:semiHidden/>
    <w:unhideWhenUsed/>
    <w:rsid w:val="001C6753"/>
    <w:rPr>
      <w:sz w:val="16"/>
      <w:szCs w:val="16"/>
    </w:rPr>
  </w:style>
  <w:style w:type="paragraph" w:styleId="CommentText">
    <w:name w:val="annotation text"/>
    <w:basedOn w:val="Normal"/>
    <w:link w:val="CommentTextChar"/>
    <w:uiPriority w:val="99"/>
    <w:unhideWhenUsed/>
    <w:rsid w:val="001C6753"/>
    <w:pPr>
      <w:spacing w:line="240" w:lineRule="auto"/>
    </w:pPr>
    <w:rPr>
      <w:sz w:val="20"/>
      <w:szCs w:val="20"/>
    </w:rPr>
  </w:style>
  <w:style w:type="character" w:customStyle="1" w:styleId="CommentTextChar">
    <w:name w:val="Comment Text Char"/>
    <w:link w:val="CommentText"/>
    <w:uiPriority w:val="99"/>
    <w:rsid w:val="001C6753"/>
    <w:rPr>
      <w:rFonts w:ascii="Source Sans Pro" w:hAnsi="Source Sans Pro"/>
      <w:color w:val="141414"/>
      <w:sz w:val="20"/>
      <w:szCs w:val="20"/>
    </w:rPr>
  </w:style>
  <w:style w:type="paragraph" w:styleId="CommentSubject">
    <w:name w:val="annotation subject"/>
    <w:basedOn w:val="CommentText"/>
    <w:next w:val="CommentText"/>
    <w:link w:val="CommentSubjectChar"/>
    <w:uiPriority w:val="99"/>
    <w:semiHidden/>
    <w:unhideWhenUsed/>
    <w:rsid w:val="001C6753"/>
    <w:rPr>
      <w:b/>
      <w:bCs/>
    </w:rPr>
  </w:style>
  <w:style w:type="character" w:customStyle="1" w:styleId="CommentSubjectChar">
    <w:name w:val="Comment Subject Char"/>
    <w:link w:val="CommentSubject"/>
    <w:uiPriority w:val="99"/>
    <w:semiHidden/>
    <w:rsid w:val="001C6753"/>
    <w:rPr>
      <w:rFonts w:ascii="Source Sans Pro" w:hAnsi="Source Sans Pro"/>
      <w:b/>
      <w:bCs/>
      <w:color w:val="141414"/>
      <w:sz w:val="20"/>
      <w:szCs w:val="20"/>
    </w:rPr>
  </w:style>
  <w:style w:type="character" w:styleId="Mention">
    <w:name w:val="Mention"/>
    <w:uiPriority w:val="99"/>
    <w:unhideWhenUsed/>
    <w:rsid w:val="001C6753"/>
    <w:rPr>
      <w:color w:val="2B579A"/>
      <w:shd w:val="clear" w:color="auto" w:fill="E1DFDD"/>
    </w:rPr>
  </w:style>
  <w:style w:type="table" w:styleId="TableGrid">
    <w:name w:val="Table Grid"/>
    <w:basedOn w:val="TableNormal"/>
    <w:uiPriority w:val="39"/>
    <w:rsid w:val="00D97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42A4E"/>
    <w:rPr>
      <w:color w:val="808080"/>
    </w:rPr>
  </w:style>
  <w:style w:type="table" w:styleId="TableGridLight">
    <w:name w:val="Grid Table Light"/>
    <w:basedOn w:val="TableNormal"/>
    <w:uiPriority w:val="40"/>
    <w:rsid w:val="00675F9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675F9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56758A"/>
    <w:rPr>
      <w:rFonts w:ascii="Source Sans Pro" w:hAnsi="Source Sans Pro"/>
      <w:color w:val="141414"/>
      <w:sz w:val="22"/>
      <w:szCs w:val="22"/>
      <w:lang w:val="en-GB" w:eastAsia="en-GB"/>
    </w:rPr>
  </w:style>
  <w:style w:type="character" w:styleId="FollowedHyperlink">
    <w:name w:val="FollowedHyperlink"/>
    <w:basedOn w:val="DefaultParagraphFont"/>
    <w:uiPriority w:val="99"/>
    <w:semiHidden/>
    <w:unhideWhenUsed/>
    <w:rsid w:val="00AA3395"/>
    <w:rPr>
      <w:color w:val="954F72" w:themeColor="followedHyperlink"/>
      <w:u w:val="single"/>
    </w:rPr>
  </w:style>
  <w:style w:type="paragraph" w:styleId="NormalWeb">
    <w:name w:val="Normal (Web)"/>
    <w:basedOn w:val="Normal"/>
    <w:uiPriority w:val="99"/>
    <w:semiHidden/>
    <w:unhideWhenUsed/>
    <w:rsid w:val="008829C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75025">
      <w:bodyDiv w:val="1"/>
      <w:marLeft w:val="0"/>
      <w:marRight w:val="0"/>
      <w:marTop w:val="0"/>
      <w:marBottom w:val="0"/>
      <w:divBdr>
        <w:top w:val="none" w:sz="0" w:space="0" w:color="auto"/>
        <w:left w:val="none" w:sz="0" w:space="0" w:color="auto"/>
        <w:bottom w:val="none" w:sz="0" w:space="0" w:color="auto"/>
        <w:right w:val="none" w:sz="0" w:space="0" w:color="auto"/>
      </w:divBdr>
    </w:div>
    <w:div w:id="696544784">
      <w:bodyDiv w:val="1"/>
      <w:marLeft w:val="0"/>
      <w:marRight w:val="0"/>
      <w:marTop w:val="0"/>
      <w:marBottom w:val="0"/>
      <w:divBdr>
        <w:top w:val="none" w:sz="0" w:space="0" w:color="auto"/>
        <w:left w:val="none" w:sz="0" w:space="0" w:color="auto"/>
        <w:bottom w:val="none" w:sz="0" w:space="0" w:color="auto"/>
        <w:right w:val="none" w:sz="0" w:space="0" w:color="auto"/>
      </w:divBdr>
      <w:divsChild>
        <w:div w:id="1372001596">
          <w:marLeft w:val="0"/>
          <w:marRight w:val="0"/>
          <w:marTop w:val="15"/>
          <w:marBottom w:val="0"/>
          <w:divBdr>
            <w:top w:val="none" w:sz="0" w:space="0" w:color="auto"/>
            <w:left w:val="none" w:sz="0" w:space="0" w:color="auto"/>
            <w:bottom w:val="none" w:sz="0" w:space="0" w:color="auto"/>
            <w:right w:val="none" w:sz="0" w:space="0" w:color="auto"/>
          </w:divBdr>
          <w:divsChild>
            <w:div w:id="1147941680">
              <w:marLeft w:val="0"/>
              <w:marRight w:val="0"/>
              <w:marTop w:val="0"/>
              <w:marBottom w:val="0"/>
              <w:divBdr>
                <w:top w:val="none" w:sz="0" w:space="0" w:color="auto"/>
                <w:left w:val="none" w:sz="0" w:space="0" w:color="auto"/>
                <w:bottom w:val="none" w:sz="0" w:space="0" w:color="auto"/>
                <w:right w:val="none" w:sz="0" w:space="0" w:color="auto"/>
              </w:divBdr>
            </w:div>
          </w:divsChild>
        </w:div>
        <w:div w:id="1482887654">
          <w:marLeft w:val="0"/>
          <w:marRight w:val="0"/>
          <w:marTop w:val="0"/>
          <w:marBottom w:val="0"/>
          <w:divBdr>
            <w:top w:val="none" w:sz="0" w:space="0" w:color="auto"/>
            <w:left w:val="none" w:sz="0" w:space="0" w:color="auto"/>
            <w:bottom w:val="none" w:sz="0" w:space="0" w:color="auto"/>
            <w:right w:val="none" w:sz="0" w:space="0" w:color="auto"/>
          </w:divBdr>
        </w:div>
      </w:divsChild>
    </w:div>
    <w:div w:id="20128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ata2knowledge.atlassian.net/wiki/spaces/DSDEV/pages/714768398/Disclosure+contro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6084/m9.figshare.9958520.v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17A668ECEA0E4CB5F5BA1474719657" ma:contentTypeVersion="18" ma:contentTypeDescription="Een nieuw document maken." ma:contentTypeScope="" ma:versionID="a55494a60fb0ef2fe0061aa96d02bf76">
  <xsd:schema xmlns:xsd="http://www.w3.org/2001/XMLSchema" xmlns:xs="http://www.w3.org/2001/XMLSchema" xmlns:p="http://schemas.microsoft.com/office/2006/metadata/properties" xmlns:ns2="6016969e-8fe7-4fbb-8fca-8358746b717a" xmlns:ns3="e22ccf6f-9e4a-4792-a2c9-4cf9f04764f4" targetNamespace="http://schemas.microsoft.com/office/2006/metadata/properties" ma:root="true" ma:fieldsID="5a28f54b2680126001676683e4a5a8f4" ns2:_="" ns3:_="">
    <xsd:import namespace="6016969e-8fe7-4fbb-8fca-8358746b717a"/>
    <xsd:import namespace="e22ccf6f-9e4a-4792-a2c9-4cf9f04764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6969e-8fe7-4fbb-8fca-8358746b7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Flow_SignoffStatus" ma:index="14" nillable="true" ma:displayName="Afmeldingsstatus" ma:internalName="Afmeldingsstatus">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cb8255a1-8ba2-4481-a478-0e49daae7c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2ccf6f-9e4a-4792-a2c9-4cf9f04764f4"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8bd8d041-872a-4717-bf82-391a947290d4}" ma:internalName="TaxCatchAll" ma:showField="CatchAllData" ma:web="e22ccf6f-9e4a-4792-a2c9-4cf9f04764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6016969e-8fe7-4fbb-8fca-8358746b717a" xsi:nil="true"/>
    <TaxCatchAll xmlns="e22ccf6f-9e4a-4792-a2c9-4cf9f04764f4" xsi:nil="true"/>
    <lcf76f155ced4ddcb4097134ff3c332f xmlns="6016969e-8fe7-4fbb-8fca-8358746b717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cb8255a1-8ba2-4481-a478-0e49daae7cb3" ContentTypeId="0x0101" PreviousValue="false"/>
</file>

<file path=customXml/itemProps1.xml><?xml version="1.0" encoding="utf-8"?>
<ds:datastoreItem xmlns:ds="http://schemas.openxmlformats.org/officeDocument/2006/customXml" ds:itemID="{8873E3AC-3FF6-44CD-AAFA-BA2C46C5C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6969e-8fe7-4fbb-8fca-8358746b717a"/>
    <ds:schemaRef ds:uri="e22ccf6f-9e4a-4792-a2c9-4cf9f0476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ECD7C3-4E96-4337-8F72-23183A27164C}">
  <ds:schemaRefs>
    <ds:schemaRef ds:uri="http://schemas.microsoft.com/office/2006/metadata/properties"/>
    <ds:schemaRef ds:uri="http://schemas.microsoft.com/office/infopath/2007/PartnerControls"/>
    <ds:schemaRef ds:uri="6016969e-8fe7-4fbb-8fca-8358746b717a"/>
    <ds:schemaRef ds:uri="e22ccf6f-9e4a-4792-a2c9-4cf9f04764f4"/>
  </ds:schemaRefs>
</ds:datastoreItem>
</file>

<file path=customXml/itemProps3.xml><?xml version="1.0" encoding="utf-8"?>
<ds:datastoreItem xmlns:ds="http://schemas.openxmlformats.org/officeDocument/2006/customXml" ds:itemID="{1201268A-A45C-42E6-A47E-1EFBE2E4622B}">
  <ds:schemaRefs>
    <ds:schemaRef ds:uri="http://schemas.microsoft.com/sharepoint/v3/contenttype/forms"/>
  </ds:schemaRefs>
</ds:datastoreItem>
</file>

<file path=customXml/itemProps4.xml><?xml version="1.0" encoding="utf-8"?>
<ds:datastoreItem xmlns:ds="http://schemas.openxmlformats.org/officeDocument/2006/customXml" ds:itemID="{85D19E1F-CBFB-4A53-A6DD-53C090FA0918}">
  <ds:schemaRefs>
    <ds:schemaRef ds:uri="http://schemas.openxmlformats.org/officeDocument/2006/bibliography"/>
  </ds:schemaRefs>
</ds:datastoreItem>
</file>

<file path=customXml/itemProps5.xml><?xml version="1.0" encoding="utf-8"?>
<ds:datastoreItem xmlns:ds="http://schemas.openxmlformats.org/officeDocument/2006/customXml" ds:itemID="{044DEDDB-6D6F-4A1D-901E-AA267FDE5D3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Martin</dc:creator>
  <cp:keywords/>
  <dc:description/>
  <cp:lastModifiedBy>Frank Martin</cp:lastModifiedBy>
  <cp:revision>3</cp:revision>
  <cp:lastPrinted>2025-02-14T10:59:00Z</cp:lastPrinted>
  <dcterms:created xsi:type="dcterms:W3CDTF">2025-02-14T10:59:00Z</dcterms:created>
  <dcterms:modified xsi:type="dcterms:W3CDTF">2025-02-17T07:32:00Z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0x0101001017A668ECEA0E4CB5F5BA1474719657</vt:lpwstr>
  </property>
  <property fmtid="{D5CDD505-2E9C-101B-9397-08002B2CF9AE}" pid="3" name="MediaServiceImageTags">
    <vt:lpwstr/>
  </property>
</Properties>
</file>