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String Manipulator - Group 2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executes changes over a string. First, you are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commands.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commands: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"Change {char} {replacement}"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occurences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{char}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{replacement}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Includes {string}"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{string}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 {string}"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{string}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Uppercase"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FindIndex {char}"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index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{char}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 {startIndex} {length}"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{startIndex}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{length}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going to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you will be receiving commands.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commands are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 </w:t>
      </w:r>
    </w:p>
    <w:tbl>
      <w:tblPr>
        <w:tblInd w:w="170" w:type="dxa"/>
      </w:tblPr>
      <w:tblGrid>
        <w:gridCol w:w="4933"/>
        <w:gridCol w:w="5102"/>
      </w:tblGrid>
      <w:tr>
        <w:trPr>
          <w:trHeight w:val="253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45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//Th1s 1s my str1ng!//</w:t>
              <w:br/>
              <w:t xml:space="preserve">Change 1 i</w:t>
              <w:br/>
              <w:t xml:space="preserve">Includes string</w:t>
              <w:br/>
              <w:t xml:space="preserve">End my</w:t>
              <w:br/>
              <w:t xml:space="preserve">Uppercase</w:t>
              <w:br/>
              <w:t xml:space="preserve">FindIndex I</w:t>
              <w:br/>
              <w:t xml:space="preserve">Cut 5 5</w:t>
              <w:br/>
              <w:t xml:space="preserve">Done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IS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