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LinuxDS性能优化数据报告_Multi150_2022_12_21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一、测试环境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地图：Multi_150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人数：3p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</w:t>
      </w:r>
      <w:r>
        <w:rPr>
          <w:rFonts w:eastAsia="等线" w:ascii="Arial" w:cs="Arial" w:hAnsi="Arial"/>
          <w:sz w:val="22"/>
        </w:rPr>
        <w:t>Dev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二、DS优化内容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[引擎层] 移动同步优化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1、极大幅度降低player静止时MovePack的同步，从而减少DS MoveRPC的处理耗时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2、较大幅度降低player运动时MovePack的同步，从而减少DS MoveRPC的处理耗时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[引擎层] UnmappedObjects优化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去掉带Owner的Actor的guid映射，可以减少DS端UnmappedObjects同步以及客户端net对象的guid映射处理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[项目层]</w:t>
      </w:r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等线" w:ascii="Arial" w:cs="Arial" w:hAnsi="Arial"/>
          <w:b w:val="true"/>
          <w:sz w:val="28"/>
        </w:rPr>
        <w:t>技能属性同步优化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同步去重以及去除数据拷贝，主要减少ds带宽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[项目层] 技能对象以及动态可交互物采用对象池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减少DS和客户端的Actor创建耗时，复用actor对象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三、性能数据分析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1、Stat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</w:t>
      </w:r>
      <w:r>
        <w:rPr>
          <w:rFonts w:eastAsia="等线" w:ascii="Arial" w:cs="Arial" w:hAnsi="Arial"/>
          <w:b w:val="true"/>
          <w:sz w:val="30"/>
        </w:rPr>
        <w:t>dev</w:t>
      </w:r>
      <w:r>
        <w:rPr>
          <w:rFonts w:eastAsia="等线" w:ascii="Arial" w:cs="Arial" w:hAnsi="Arial"/>
          <w:b w:val="true"/>
          <w:sz w:val="30"/>
        </w:rPr>
        <w:t>整体数据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[优化前]             [优化后]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29.7%</w:t>
      </w:r>
      <w:r>
        <w:rPr>
          <w:rFonts w:eastAsia="等线" w:ascii="Arial" w:cs="Arial" w:hAnsi="Arial"/>
          <w:b w:val="true"/>
          <w:sz w:val="22"/>
        </w:rPr>
        <w:t xml:space="preserve">    =&gt;     </w:t>
      </w:r>
      <w:r>
        <w:rPr>
          <w:rFonts w:eastAsia="等线" w:ascii="Arial" w:cs="Arial" w:hAnsi="Arial"/>
          <w:b w:val="true"/>
          <w:color w:val="2ea121"/>
          <w:sz w:val="22"/>
        </w:rPr>
        <w:t>22.2%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</w:t>
      </w:r>
      <w:r>
        <w:rPr>
          <w:rFonts w:eastAsia="等线" w:ascii="Arial" w:cs="Arial" w:hAnsi="Arial"/>
          <w:color w:val="2ea121"/>
          <w:sz w:val="22"/>
        </w:rPr>
        <w:t>↓7.5%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综合本次所作的所有优化，</w:t>
      </w:r>
      <w:r>
        <w:rPr>
          <w:rFonts w:eastAsia="等线" w:ascii="Arial" w:cs="Arial" w:hAnsi="Arial"/>
          <w:b w:val="true"/>
          <w:color w:val="d83931"/>
          <w:sz w:val="22"/>
        </w:rPr>
        <w:t>DS单核</w:t>
      </w:r>
      <w:r>
        <w:rPr>
          <w:rFonts w:eastAsia="等线" w:ascii="Arial" w:cs="Arial" w:hAnsi="Arial"/>
          <w:b w:val="true"/>
          <w:color w:val="d83931"/>
          <w:sz w:val="22"/>
        </w:rPr>
        <w:t>cpu</w:t>
      </w:r>
      <w:r>
        <w:rPr>
          <w:rFonts w:eastAsia="等线" w:ascii="Arial" w:cs="Arial" w:hAnsi="Arial"/>
          <w:b w:val="true"/>
          <w:color w:val="d83931"/>
          <w:sz w:val="22"/>
        </w:rPr>
        <w:t>占用率明显下降7.5%</w:t>
      </w:r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color w:val="d83931"/>
          <w:sz w:val="22"/>
        </w:rPr>
        <w:t>CPU性能提升25%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DS进程以22.2%的单核占用率来计算，目前单核保底可以开4个DS进程，比之前(3个)多1个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用之前质量中心计算的数据做一个简单的估算(如下图所示)，本次ds </w:t>
      </w:r>
      <w:r>
        <w:rPr>
          <w:rFonts w:eastAsia="等线" w:ascii="Arial" w:cs="Arial" w:hAnsi="Arial"/>
          <w:b w:val="true"/>
          <w:sz w:val="22"/>
        </w:rPr>
        <w:t>cpu</w:t>
      </w:r>
      <w:r>
        <w:rPr>
          <w:rFonts w:eastAsia="等线" w:ascii="Arial" w:cs="Arial" w:hAnsi="Arial"/>
          <w:b w:val="true"/>
          <w:sz w:val="22"/>
        </w:rPr>
        <w:t>优化25%，可以继续节约</w:t>
      </w:r>
      <w:r>
        <w:rPr>
          <w:rFonts w:eastAsia="等线" w:ascii="Arial" w:cs="Arial" w:hAnsi="Arial"/>
          <w:b w:val="true"/>
          <w:sz w:val="22"/>
        </w:rPr>
        <w:t>服务器</w:t>
      </w:r>
      <w:r>
        <w:rPr>
          <w:rFonts w:eastAsia="等线" w:ascii="Arial" w:cs="Arial" w:hAnsi="Arial"/>
          <w:b w:val="true"/>
          <w:sz w:val="22"/>
        </w:rPr>
        <w:t>：38 * 25% ≈ 9.5台，也就是</w:t>
      </w:r>
      <w:r>
        <w:rPr>
          <w:rFonts w:eastAsia="等线" w:ascii="Arial" w:cs="Arial" w:hAnsi="Arial"/>
          <w:b w:val="true"/>
          <w:color w:val="d83931"/>
          <w:sz w:val="22"/>
        </w:rPr>
        <w:t>目前满足1w用户同时在线只需要：38 - 9.5 = 28.5台服务器，基本上约等于最开始56台的50%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2、NetworkProfiler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（1）数据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90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[优化前]                 [优化后]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65.3KB/s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ea121"/>
          <w:sz w:val="22"/>
        </w:rPr>
        <w:t>49.3KB/s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                    </w:t>
      </w:r>
      <w:r>
        <w:rPr>
          <w:rFonts w:eastAsia="等线" w:ascii="Arial" w:cs="Arial" w:hAnsi="Arial"/>
          <w:color w:val="2ea121"/>
          <w:sz w:val="22"/>
        </w:rPr>
        <w:t>↓24.5%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技能属性同步去重以及去掉UnmappedObjects的同步后，ds带宽明显下降</w:t>
      </w:r>
      <w:r>
        <w:rPr>
          <w:rFonts w:eastAsia="等线" w:ascii="Arial" w:cs="Arial" w:hAnsi="Arial"/>
          <w:b w:val="true"/>
          <w:color w:val="2ea121"/>
          <w:sz w:val="22"/>
        </w:rPr>
        <w:t>24.5%</w:t>
      </w:r>
    </w:p>
    <w:p>
      <w:pPr>
        <w:pStyle w:val="4"/>
        <w:spacing w:before="260" w:after="120" w:line="288" w:lineRule="auto"/>
        <w:ind w:left="0"/>
        <w:jc w:val="left"/>
        <w:outlineLvl w:val="3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116">
    <w:lvl>
      <w:numFmt w:val="bullet"/>
      <w:suff w:val="tab"/>
      <w:lvlText w:val="•"/>
      <w:rPr>
        <w:color w:val="3370ff"/>
      </w:rPr>
    </w:lvl>
  </w:abstractNum>
  <w:abstractNum w:abstractNumId="100117">
    <w:lvl>
      <w:numFmt w:val="bullet"/>
      <w:suff w:val="tab"/>
      <w:lvlText w:val="•"/>
      <w:rPr>
        <w:color w:val="3370ff"/>
      </w:rPr>
    </w:lvl>
  </w:abstractNum>
  <w:abstractNum w:abstractNumId="100118">
    <w:lvl>
      <w:numFmt w:val="bullet"/>
      <w:suff w:val="tab"/>
      <w:lvlText w:val="•"/>
      <w:rPr>
        <w:color w:val="3370ff"/>
      </w:rPr>
    </w:lvl>
  </w:abstractNum>
  <w:num w:numId="1">
    <w:abstractNumId w:val="100116"/>
  </w:num>
  <w:num w:numId="2">
    <w:abstractNumId w:val="100117"/>
  </w:num>
  <w:num w:numId="3">
    <w:abstractNumId w:val="1001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2023-12-11T03:09:19Z</dcterms:created>
  <dc:creator>Apache POI</dc:creator>
</cp:coreProperties>
</file>