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LinuxDS性能优化数据报告_Multi150_2023_01_14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一、测试环境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地图：Multi_150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人数：3p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版本：</w:t>
      </w:r>
      <w:r>
        <w:rPr>
          <w:rFonts w:eastAsia="等线" w:ascii="Arial" w:cs="Arial" w:hAnsi="Arial"/>
          <w:sz w:val="22"/>
        </w:rPr>
        <w:t>Dev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二、DS优化内容(网络专项优化)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[项目层-</w:t>
      </w:r>
      <w:r>
        <w:rPr>
          <w:rFonts w:eastAsia="等线" w:ascii="Arial" w:cs="Arial" w:hAnsi="Arial"/>
          <w:b w:val="true"/>
          <w:sz w:val="28"/>
        </w:rPr>
        <w:t>RPC</w:t>
      </w:r>
      <w:r>
        <w:rPr>
          <w:rFonts w:eastAsia="等线" w:ascii="Arial" w:cs="Arial" w:hAnsi="Arial"/>
          <w:b w:val="true"/>
          <w:sz w:val="28"/>
        </w:rPr>
        <w:t>] BroadcastDeadlyDamage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逻辑错误：策划蓝图代码性能问题，每次受到伤害都在执行这个</w:t>
      </w:r>
      <w:r>
        <w:rPr>
          <w:rFonts w:eastAsia="等线" w:ascii="Arial" w:cs="Arial" w:hAnsi="Arial"/>
          <w:sz w:val="22"/>
        </w:rPr>
        <w:t>RPC</w:t>
      </w:r>
      <w:r>
        <w:rPr>
          <w:rFonts w:eastAsia="等线" w:ascii="Arial" w:cs="Arial" w:hAnsi="Arial"/>
          <w:sz w:val="22"/>
        </w:rPr>
        <w:t>，只需要在Monster死亡时调用一次即可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[项目层-</w:t>
      </w:r>
      <w:r>
        <w:rPr>
          <w:rFonts w:eastAsia="等线" w:ascii="Arial" w:cs="Arial" w:hAnsi="Arial"/>
          <w:b w:val="true"/>
          <w:sz w:val="28"/>
        </w:rPr>
        <w:t>RPC</w:t>
      </w:r>
      <w:r>
        <w:rPr>
          <w:rFonts w:eastAsia="等线" w:ascii="Arial" w:cs="Arial" w:hAnsi="Arial"/>
          <w:b w:val="true"/>
          <w:sz w:val="28"/>
        </w:rPr>
        <w:t>] ReceiveAbnormalNotify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降低调用频率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逻辑错误：存在一些debug数据同步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RPC</w:t>
      </w:r>
      <w:r>
        <w:rPr>
          <w:rFonts w:eastAsia="等线" w:ascii="Arial" w:cs="Arial" w:hAnsi="Arial"/>
          <w:sz w:val="22"/>
        </w:rPr>
        <w:t>包体压缩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[项目层-</w:t>
      </w:r>
      <w:r>
        <w:rPr>
          <w:rFonts w:eastAsia="等线" w:ascii="Arial" w:cs="Arial" w:hAnsi="Arial"/>
          <w:b w:val="true"/>
          <w:sz w:val="28"/>
        </w:rPr>
        <w:t>RPC</w:t>
      </w:r>
      <w:r>
        <w:rPr>
          <w:rFonts w:eastAsia="等线" w:ascii="Arial" w:cs="Arial" w:hAnsi="Arial"/>
          <w:b w:val="true"/>
          <w:sz w:val="28"/>
        </w:rPr>
        <w:t>] Client_HitPhysicalSimulated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不同场景下进行合并调用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RPC</w:t>
      </w:r>
      <w:r>
        <w:rPr>
          <w:rFonts w:eastAsia="等线" w:ascii="Arial" w:cs="Arial" w:hAnsi="Arial"/>
          <w:sz w:val="22"/>
        </w:rPr>
        <w:t>包体压缩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[项目层-</w:t>
      </w:r>
      <w:r>
        <w:rPr>
          <w:rFonts w:eastAsia="等线" w:ascii="Arial" w:cs="Arial" w:hAnsi="Arial"/>
          <w:b w:val="true"/>
          <w:sz w:val="28"/>
        </w:rPr>
        <w:t>RPC</w:t>
      </w:r>
      <w:r>
        <w:rPr>
          <w:rFonts w:eastAsia="等线" w:ascii="Arial" w:cs="Arial" w:hAnsi="Arial"/>
          <w:b w:val="true"/>
          <w:sz w:val="28"/>
        </w:rPr>
        <w:t>] DrawTraceHit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多发子弹调用合并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降低调用频率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RPC</w:t>
      </w:r>
      <w:r>
        <w:rPr>
          <w:rFonts w:eastAsia="等线" w:ascii="Arial" w:cs="Arial" w:hAnsi="Arial"/>
          <w:sz w:val="22"/>
        </w:rPr>
        <w:t>包体压缩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[项目层] AbilityAttribute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技能属性item去掉不必要的属性同步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降低部分同步量高的技能属性的同步频率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[项目层] 技能Actor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降低同步量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督促策划修改每帧同步的技能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修复单次技能创建多个技能Actor的潜在bug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三、性能数据分析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NetworkProfiler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（1）数据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RPC</w:t>
      </w:r>
      <w:r>
        <w:rPr>
          <w:rFonts w:eastAsia="等线" w:ascii="Arial" w:cs="Arial" w:hAnsi="Arial"/>
          <w:b w:val="true"/>
          <w:sz w:val="28"/>
        </w:rPr>
        <w:t>：BroadcastDeadlyDamage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优化前：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5143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优化后：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5810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RPC</w:t>
      </w:r>
      <w:r>
        <w:rPr>
          <w:rFonts w:eastAsia="等线" w:ascii="Arial" w:cs="Arial" w:hAnsi="Arial"/>
          <w:b w:val="true"/>
          <w:sz w:val="28"/>
        </w:rPr>
        <w:t>：ReceiveAbnormalNotify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优化前：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953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优化后：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5524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RPC</w:t>
      </w:r>
      <w:r>
        <w:rPr>
          <w:rFonts w:eastAsia="等线" w:ascii="Arial" w:cs="Arial" w:hAnsi="Arial"/>
          <w:b w:val="true"/>
          <w:sz w:val="28"/>
        </w:rPr>
        <w:t>：Client_HitPhysicalSimulated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优化前：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762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优化后：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5048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RPC</w:t>
      </w:r>
      <w:r>
        <w:rPr>
          <w:rFonts w:eastAsia="等线" w:ascii="Arial" w:cs="Arial" w:hAnsi="Arial"/>
          <w:b w:val="true"/>
          <w:sz w:val="28"/>
        </w:rPr>
        <w:t>：Draw_TraceBullet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优化前：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5619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优化后：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5334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角色技能属性：AbilityAttributes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优化前：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5524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优化后：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5524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角色技能Actor：CastSkill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优化前：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286250" cy="6477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优化后：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381500" cy="6858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（2）结论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286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[优化前(均值)]                 [优化后(均值)]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49.3KB/s</w:t>
      </w:r>
      <w:r>
        <w:rPr>
          <w:rFonts w:eastAsia="等线" w:ascii="Arial" w:cs="Arial" w:hAnsi="Arial"/>
          <w:b w:val="true"/>
          <w:sz w:val="22"/>
        </w:rPr>
        <w:t xml:space="preserve">    =&gt;    </w:t>
      </w:r>
      <w:r>
        <w:rPr>
          <w:rFonts w:eastAsia="等线" w:ascii="Arial" w:cs="Arial" w:hAnsi="Arial"/>
          <w:b w:val="true"/>
          <w:color w:val="2ea121"/>
          <w:sz w:val="22"/>
        </w:rPr>
        <w:t>20.3KB/s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                        </w:t>
      </w:r>
      <w:r>
        <w:rPr>
          <w:rFonts w:eastAsia="等线" w:ascii="Arial" w:cs="Arial" w:hAnsi="Arial"/>
          <w:color w:val="2ea121"/>
          <w:sz w:val="22"/>
        </w:rPr>
        <w:t>↓58.8%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通过网络专项优化后：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RPC</w:t>
      </w:r>
      <w:r>
        <w:rPr>
          <w:rFonts w:eastAsia="等线" w:ascii="Arial" w:cs="Arial" w:hAnsi="Arial"/>
          <w:b w:val="true"/>
          <w:sz w:val="22"/>
        </w:rPr>
        <w:t>包体压缩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修复错误的同步逻辑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降低同步频率(不影响逻辑和表现的情况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技能Actor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目前ds带宽(均值)相比优化前明显下降</w:t>
      </w:r>
      <w:r>
        <w:rPr>
          <w:rFonts w:eastAsia="等线" w:ascii="Arial" w:cs="Arial" w:hAnsi="Arial"/>
          <w:b w:val="true"/>
          <w:color w:val="2ea121"/>
          <w:sz w:val="22"/>
        </w:rPr>
        <w:t>58.8%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（3）DS带宽费用估计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结合前面的性能数据，可以看到目前DS网络性能有了很大的提升，可以简单估计一下目前DS负载1000人的需要的网络带宽费用：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DS网络性能目标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010150" cy="10191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DS最新带宽费用估算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050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050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可以看到多轮测试下，DS网络上行</w:t>
      </w:r>
      <w:r>
        <w:rPr>
          <w:rFonts w:eastAsia="等线" w:ascii="Arial" w:cs="Arial" w:hAnsi="Arial"/>
          <w:sz w:val="22"/>
        </w:rPr>
        <w:t>流量</w:t>
      </w:r>
      <w:r>
        <w:rPr>
          <w:rFonts w:eastAsia="等线" w:ascii="Arial" w:cs="Arial" w:hAnsi="Arial"/>
          <w:sz w:val="22"/>
        </w:rPr>
        <w:t>带宽TP95平均值为：</w:t>
      </w:r>
      <w:r>
        <w:rPr>
          <w:rFonts w:eastAsia="等线" w:ascii="Arial" w:cs="Arial" w:hAnsi="Arial"/>
          <w:b w:val="true"/>
          <w:color w:val="2ea121"/>
          <w:sz w:val="22"/>
        </w:rPr>
        <w:t>[35.5KB/s，40.6KB/s]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之前质量中心测试的网络TP95数据和费用为：</w:t>
      </w:r>
      <w:r>
        <w:rPr>
          <w:rFonts w:eastAsia="等线" w:ascii="Arial" w:cs="Arial" w:hAnsi="Arial"/>
          <w:b w:val="true"/>
          <w:color w:val="d83931"/>
          <w:sz w:val="22"/>
        </w:rPr>
        <w:t>57.5KB/s，12289 RMB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6573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因此可以简单估算出目前DS负载1000人的需要的网络带宽费用：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12289 / 57.5 * 40.6KB ≈ </w:t>
      </w:r>
      <w:r>
        <w:rPr>
          <w:rFonts w:eastAsia="等线" w:ascii="Arial" w:cs="Arial" w:hAnsi="Arial"/>
          <w:b w:val="true"/>
          <w:color w:val="2ea121"/>
          <w:sz w:val="22"/>
        </w:rPr>
        <w:t>8,677 RMB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12289 / 57.5 * 35.5KB ≈ </w:t>
      </w:r>
      <w:r>
        <w:rPr>
          <w:rFonts w:eastAsia="等线" w:ascii="Arial" w:cs="Arial" w:hAnsi="Arial"/>
          <w:b w:val="true"/>
          <w:color w:val="2ea121"/>
          <w:sz w:val="22"/>
        </w:rPr>
        <w:t>7,587 RMB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大致维持在</w:t>
      </w:r>
      <w:r>
        <w:rPr>
          <w:rFonts w:eastAsia="等线" w:ascii="Arial" w:cs="Arial" w:hAnsi="Arial"/>
          <w:b w:val="true"/>
          <w:color w:val="2ea121"/>
          <w:sz w:val="22"/>
        </w:rPr>
        <w:t>[0.75w, 0.86w]，0.8W</w:t>
      </w:r>
      <w:r>
        <w:rPr>
          <w:rFonts w:eastAsia="等线" w:ascii="Arial" w:cs="Arial" w:hAnsi="Arial"/>
          <w:sz w:val="22"/>
        </w:rPr>
        <w:t>左右的水平，</w:t>
      </w:r>
      <w:r>
        <w:rPr>
          <w:rFonts w:eastAsia="等线" w:ascii="Arial" w:cs="Arial" w:hAnsi="Arial"/>
          <w:b w:val="true"/>
          <w:color w:val="d83931"/>
          <w:sz w:val="22"/>
        </w:rPr>
        <w:t>不仅达到1w的性能目标</w:t>
      </w:r>
      <w:r>
        <w:rPr>
          <w:rFonts w:eastAsia="等线" w:ascii="Arial" w:cs="Arial" w:hAnsi="Arial"/>
          <w:sz w:val="22"/>
        </w:rPr>
        <w:t>，甚至</w:t>
      </w:r>
      <w:r>
        <w:rPr>
          <w:rFonts w:eastAsia="等线" w:ascii="Arial" w:cs="Arial" w:hAnsi="Arial"/>
          <w:b w:val="true"/>
          <w:color w:val="d83931"/>
          <w:sz w:val="22"/>
        </w:rPr>
        <w:t>超额完成了20%左右的目标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5479">
    <w:lvl>
      <w:numFmt w:val="bullet"/>
      <w:suff w:val="tab"/>
      <w:lvlText w:val="•"/>
      <w:rPr>
        <w:color w:val="3370ff"/>
      </w:rPr>
    </w:lvl>
  </w:abstractNum>
  <w:abstractNum w:abstractNumId="105480">
    <w:lvl>
      <w:numFmt w:val="bullet"/>
      <w:suff w:val="tab"/>
      <w:lvlText w:val="•"/>
      <w:rPr>
        <w:color w:val="3370ff"/>
      </w:rPr>
    </w:lvl>
  </w:abstractNum>
  <w:abstractNum w:abstractNumId="105481">
    <w:lvl>
      <w:numFmt w:val="bullet"/>
      <w:suff w:val="tab"/>
      <w:lvlText w:val="•"/>
      <w:rPr>
        <w:color w:val="3370ff"/>
      </w:rPr>
    </w:lvl>
  </w:abstractNum>
  <w:abstractNum w:abstractNumId="105482">
    <w:lvl>
      <w:numFmt w:val="bullet"/>
      <w:suff w:val="tab"/>
      <w:lvlText w:val="•"/>
      <w:rPr>
        <w:color w:val="3370ff"/>
      </w:rPr>
    </w:lvl>
  </w:abstractNum>
  <w:abstractNum w:abstractNumId="105483">
    <w:lvl>
      <w:numFmt w:val="bullet"/>
      <w:suff w:val="tab"/>
      <w:lvlText w:val="•"/>
      <w:rPr>
        <w:color w:val="3370ff"/>
      </w:rPr>
    </w:lvl>
  </w:abstractNum>
  <w:abstractNum w:abstractNumId="105484">
    <w:lvl>
      <w:numFmt w:val="bullet"/>
      <w:suff w:val="tab"/>
      <w:lvlText w:val="•"/>
      <w:rPr>
        <w:color w:val="3370ff"/>
      </w:rPr>
    </w:lvl>
  </w:abstractNum>
  <w:abstractNum w:abstractNumId="105485">
    <w:lvl>
      <w:numFmt w:val="bullet"/>
      <w:suff w:val="tab"/>
      <w:lvlText w:val="•"/>
      <w:rPr>
        <w:color w:val="3370ff"/>
      </w:rPr>
    </w:lvl>
  </w:abstractNum>
  <w:abstractNum w:abstractNumId="105486">
    <w:lvl>
      <w:numFmt w:val="bullet"/>
      <w:suff w:val="tab"/>
      <w:lvlText w:val="•"/>
      <w:rPr>
        <w:color w:val="3370ff"/>
      </w:rPr>
    </w:lvl>
  </w:abstractNum>
  <w:abstractNum w:abstractNumId="105487">
    <w:lvl>
      <w:numFmt w:val="bullet"/>
      <w:suff w:val="tab"/>
      <w:lvlText w:val="•"/>
      <w:rPr>
        <w:color w:val="3370ff"/>
      </w:rPr>
    </w:lvl>
  </w:abstractNum>
  <w:abstractNum w:abstractNumId="105488">
    <w:lvl>
      <w:numFmt w:val="bullet"/>
      <w:suff w:val="tab"/>
      <w:lvlText w:val="•"/>
      <w:rPr>
        <w:color w:val="3370ff"/>
      </w:rPr>
    </w:lvl>
  </w:abstractNum>
  <w:abstractNum w:abstractNumId="105489">
    <w:lvl>
      <w:numFmt w:val="bullet"/>
      <w:suff w:val="tab"/>
      <w:lvlText w:val="•"/>
      <w:rPr>
        <w:color w:val="3370ff"/>
      </w:rPr>
    </w:lvl>
  </w:abstractNum>
  <w:abstractNum w:abstractNumId="105490">
    <w:lvl>
      <w:numFmt w:val="bullet"/>
      <w:suff w:val="tab"/>
      <w:lvlText w:val="•"/>
      <w:rPr>
        <w:color w:val="3370ff"/>
      </w:rPr>
    </w:lvl>
  </w:abstractNum>
  <w:abstractNum w:abstractNumId="105491">
    <w:lvl>
      <w:numFmt w:val="bullet"/>
      <w:suff w:val="tab"/>
      <w:lvlText w:val="•"/>
      <w:rPr>
        <w:color w:val="3370ff"/>
      </w:rPr>
    </w:lvl>
  </w:abstractNum>
  <w:abstractNum w:abstractNumId="105492">
    <w:lvl>
      <w:numFmt w:val="bullet"/>
      <w:suff w:val="tab"/>
      <w:lvlText w:val="•"/>
      <w:rPr>
        <w:color w:val="3370ff"/>
      </w:rPr>
    </w:lvl>
  </w:abstractNum>
  <w:abstractNum w:abstractNumId="105493">
    <w:lvl>
      <w:numFmt w:val="bullet"/>
      <w:suff w:val="tab"/>
      <w:lvlText w:val="•"/>
      <w:rPr>
        <w:color w:val="3370ff"/>
      </w:rPr>
    </w:lvl>
  </w:abstractNum>
  <w:abstractNum w:abstractNumId="105494">
    <w:lvl>
      <w:numFmt w:val="bullet"/>
      <w:suff w:val="tab"/>
      <w:lvlText w:val="•"/>
      <w:rPr>
        <w:color w:val="3370ff"/>
      </w:rPr>
    </w:lvl>
  </w:abstractNum>
  <w:abstractNum w:abstractNumId="105495">
    <w:lvl>
      <w:numFmt w:val="bullet"/>
      <w:suff w:val="tab"/>
      <w:lvlText w:val="•"/>
      <w:rPr>
        <w:color w:val="3370ff"/>
      </w:rPr>
    </w:lvl>
  </w:abstractNum>
  <w:abstractNum w:abstractNumId="105496">
    <w:lvl>
      <w:numFmt w:val="bullet"/>
      <w:suff w:val="tab"/>
      <w:lvlText w:val="•"/>
      <w:rPr>
        <w:color w:val="3370ff"/>
      </w:rPr>
    </w:lvl>
  </w:abstractNum>
  <w:num w:numId="1">
    <w:abstractNumId w:val="105479"/>
  </w:num>
  <w:num w:numId="2">
    <w:abstractNumId w:val="105480"/>
  </w:num>
  <w:num w:numId="3">
    <w:abstractNumId w:val="105481"/>
  </w:num>
  <w:num w:numId="4">
    <w:abstractNumId w:val="105482"/>
  </w:num>
  <w:num w:numId="5">
    <w:abstractNumId w:val="105483"/>
  </w:num>
  <w:num w:numId="6">
    <w:abstractNumId w:val="105484"/>
  </w:num>
  <w:num w:numId="7">
    <w:abstractNumId w:val="105485"/>
  </w:num>
  <w:num w:numId="8">
    <w:abstractNumId w:val="105486"/>
  </w:num>
  <w:num w:numId="9">
    <w:abstractNumId w:val="105487"/>
  </w:num>
  <w:num w:numId="10">
    <w:abstractNumId w:val="105488"/>
  </w:num>
  <w:num w:numId="11">
    <w:abstractNumId w:val="105489"/>
  </w:num>
  <w:num w:numId="12">
    <w:abstractNumId w:val="105490"/>
  </w:num>
  <w:num w:numId="13">
    <w:abstractNumId w:val="105491"/>
  </w:num>
  <w:num w:numId="14">
    <w:abstractNumId w:val="105492"/>
  </w:num>
  <w:num w:numId="15">
    <w:abstractNumId w:val="105493"/>
  </w:num>
  <w:num w:numId="16">
    <w:abstractNumId w:val="105494"/>
  </w:num>
  <w:num w:numId="17">
    <w:abstractNumId w:val="105495"/>
  </w:num>
  <w:num w:numId="18">
    <w:abstractNumId w:val="1054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2023-12-11T03:09:20Z</dcterms:created>
  <dc:creator>Apache POI</dc:creator>
</cp:coreProperties>
</file>