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ff0000"/>
          <w:sz w:val="34"/>
          <w:szCs w:val="34"/>
          <w:u w:val="single"/>
        </w:rPr>
      </w:pPr>
      <w:r w:rsidDel="00000000" w:rsidR="00000000" w:rsidRPr="00000000">
        <w:rPr>
          <w:b w:val="1"/>
          <w:color w:val="ff0000"/>
          <w:sz w:val="34"/>
          <w:szCs w:val="34"/>
          <w:u w:val="single"/>
          <w:rtl w:val="0"/>
        </w:rPr>
        <w:t xml:space="preserve">Rapport de Séance 25/01/2023</w:t>
      </w:r>
    </w:p>
    <w:p w:rsidR="00000000" w:rsidDel="00000000" w:rsidP="00000000" w:rsidRDefault="00000000" w:rsidRPr="00000000" w14:paraId="00000002">
      <w:pPr>
        <w:rPr>
          <w:sz w:val="28"/>
          <w:szCs w:val="28"/>
        </w:rPr>
      </w:pPr>
      <w:r w:rsidDel="00000000" w:rsidR="00000000" w:rsidRPr="00000000">
        <w:rPr>
          <w:sz w:val="28"/>
          <w:szCs w:val="28"/>
          <w:rtl w:val="0"/>
        </w:rPr>
        <w:t xml:space="preserve">Pendant la semaine, nous avons enfin reçu les PCB ainsi que les composants pour les assembler. L’objectif de la semaine était donc de les faire fonctionner et de réussir à les utiliser.</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Nous avons assemblé en premier le BMI088 qui est un accéléromètre/gyromètre (équivalent du MPU5060)  sans problème apparent, les valeurs qu’il fournit sont celles auxquelles on s’attendait.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La seconde PCB a été le shield pour l’ESP32 et la liaison entre les moteurs et le module du BMI088. Après des tests avec les composants, la PCB fonctionne comme prévu et pourra être utilisée dans le projet.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La dernière PCB assemblée de la semaine contient les ESC ainsi que les encoders pour les BLDC. Cette PCB n’a pas encore pu être testé car les pins du module MCF8316A était tellement petit qu’on les a malheureusement soudés ensembles. Lors de la prochaine séance, l’objectif sera de réussir à faire fonctionner cette PCB et de les utiliser correctement.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