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1AD1">
      <w:pPr>
        <w:widowControl w:val="0"/>
        <w:spacing w:after="0" w:line="240" w:lineRule="auto"/>
        <w:ind w:firstLine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第47届技术比武AI应用实操考试机房</w:t>
      </w:r>
    </w:p>
    <w:p w14:paraId="72EF161E">
      <w:pPr>
        <w:widowControl w:val="0"/>
        <w:spacing w:after="0" w:line="240" w:lineRule="auto"/>
        <w:ind w:firstLine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实施方案</w:t>
      </w:r>
    </w:p>
    <w:p w14:paraId="0173E1A0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一、基本概况</w:t>
      </w:r>
    </w:p>
    <w:p w14:paraId="55410E5B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考试设备条件：本次AI应用技术比武实操考试在教培中心机房开展，机房配置60台锐捷IDV云一体机，硬件配置：六核CPU、16G内存、512G SSD，无独立显卡，配套锐捷云课堂IDV虚拟化管理平台。</w:t>
      </w:r>
    </w:p>
    <w:p w14:paraId="6D334FEA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考试网络条件：机房开放外网访问。本次实操核心业务采用本地Python规则引擎实现（日期比对、状态研判、预警计算等），不依赖外部API即可完整实现台账智能体全部核心功能。学生终端承担Python业务代码运行、Excel台账数据读取处理、统计分析、图表生成、程序打包等任务。</w:t>
      </w:r>
    </w:p>
    <w:p w14:paraId="39166DE1">
      <w:pPr>
        <w:widowControl w:val="0"/>
        <w:spacing w:after="0" w:line="560" w:lineRule="exact"/>
        <w:ind w:firstLine="64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二、机房环境</w:t>
      </w:r>
    </w:p>
    <w:p w14:paraId="09FE521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1.磁盘还原机制说明</w:t>
      </w:r>
    </w:p>
    <w:p w14:paraId="300155AB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IDV磁盘还原仅在设备关机、重启时触发。考试过程中设备保持开机状态，考生编写的代码、输出报表、生成图表、打包产物均可保存在本地磁盘，可满足现场阅卷打分要求；考试结束重启后自动恢复干净系统，无需修改原有教学镜像、无需关闭还原策略。</w:t>
      </w:r>
    </w:p>
    <w:p w14:paraId="2EC882F7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2.软件环境部署说明</w:t>
      </w:r>
    </w:p>
    <w:p w14:paraId="26B0E80E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机房终端账户具备完整软件安装权限，可正常下载、安装Python、pip依赖库及各类开发工具，无需额外进行权限提升或特殊环境部署。考试环境不预装任何软件，由考生根据考试题目要求自行下载安装Python、配置pip依赖库（pandas、matplotlib、pyinstaller等），并完成环境搭建与验证，全面考核考生的环境配置能力与动手能力。</w:t>
      </w:r>
    </w:p>
    <w:p w14:paraId="5DC324B4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三、实操考试试题</w:t>
      </w:r>
    </w:p>
    <w:p w14:paraId="5E6AA7D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业务场景：某生产单位积累了一批设备维护业务原始台账，包含设备基础档案、设备投用时间、历次维修记录、故障类型、停机时长、维保执行人员、设备报废状态等业务信息。业务部门希望得到一套本地运行的网页工具，业务人员不需要复杂操作，打开网页即可查看全部设备台账信息，开展设备使用周期相关分析，同时做多维度设备运维数据分析；系统需要区分管理员账号和普通用户账号，两类账号具备不同操作访问权限。整套工具部署运行在本地计算机，不需要部署至外部服务器。</w:t>
      </w:r>
    </w:p>
    <w:p w14:paraId="60D894B3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重要约束：所有业务计算、权限校验逻辑必须在本地程序内部实现；不允许直接调用外部在线服务完成数据统计、权限判断核心业务；可自主选用大模型做辅助拓展，仅作为加分内容。整套网页系统需要本机启动服务后，本机浏览器能够正常访问、操作页面。</w:t>
      </w:r>
    </w:p>
    <w:p w14:paraId="0612B450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任务1:数据处理</w:t>
      </w:r>
    </w:p>
    <w:p w14:paraId="6606218E">
      <w:pPr>
        <w:widowControl w:val="0"/>
        <w:spacing w:after="0" w:line="560" w:lineRule="exact"/>
        <w:ind w:firstLine="64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数据处理：完善原始数据异常处理，针对缺失关键字段、时间格式错误、不合理业务数值等情况进行数据处理，避免引用或统计分析错误。</w:t>
      </w:r>
    </w:p>
    <w:p w14:paraId="41D5D085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任务2：原始设备维护台账数据接入与台账页面展示</w:t>
      </w:r>
    </w:p>
    <w:p w14:paraId="425C9A2A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1.读取考试提供的本地设备维护原始数据集文件，需要对原始数据里存在的空值、格式错乱、字段异常等情况做基础识别处理；</w:t>
      </w:r>
    </w:p>
    <w:p w14:paraId="7F68E7CF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2.开发网页台账展示页面，完整展示设备全部台账信息；支持基础的页面浏览，能够按设备关键信息做筛选查看；页面布局完整，数据展示整齐可读。</w:t>
      </w:r>
    </w:p>
    <w:p w14:paraId="1EA0AA76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任务3：设备使用周期专项统计与分析展示</w:t>
      </w:r>
    </w:p>
    <w:p w14:paraId="7E1656E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基于设备投用时间、故障记录、报废记录，完成设备使用周期相关业务分析，在网页中通过表格+可视化图表形式展示输出结果：</w:t>
      </w:r>
    </w:p>
    <w:p w14:paraId="1EAD833B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1.统计不同类别设备平均实际使用周期；</w:t>
      </w:r>
    </w:p>
    <w:p w14:paraId="5EA7DE5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2.区分统计已报废设备完整生命周期、在用设备已运行时长；</w:t>
      </w:r>
    </w:p>
    <w:p w14:paraId="30BB5DF9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3.结合维修记录，分析设备使用周期与故障频次之间的关联结果，并在网页呈现统计结果与对应图表。</w:t>
      </w:r>
    </w:p>
    <w:p w14:paraId="32CD7B97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任务4：拓展维度数据分析与网页可视化展示</w:t>
      </w:r>
    </w:p>
    <w:p w14:paraId="4894A752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除设备使用周期之外，请考生结合设备维护业务，自主发散设计至少2项有业务价值的运维数据分析维度，完成数据计算，在网页通过图表、统计表格完成可视化呈现。</w:t>
      </w:r>
    </w:p>
    <w:p w14:paraId="017E24F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提示可参考方向：设备故障类型分布统计、不同月份设备停机时长统计、各设备维保频次分析等。</w:t>
      </w:r>
    </w:p>
    <w:p w14:paraId="1647F55E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任务5：分级账号权限管理功能</w:t>
      </w:r>
    </w:p>
    <w:p w14:paraId="2555113E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系统实现两套账户角色：管理员账户、普通用户账户，需要实现账号登录校验，不同账号登录网页后权限存在明确差异：</w:t>
      </w:r>
    </w:p>
    <w:p w14:paraId="1061A317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1.管理员账号：可以浏览全部台账、查看全部分析统计页面；具备账号管理能力，能够新增用户账号；</w:t>
      </w:r>
    </w:p>
    <w:p w14:paraId="03DCB50D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2.普通用户账号：完成登录后，可查看台账信息、查看全部数据分析页面；不具备账号新增、账号管理操作权限；</w:t>
      </w:r>
    </w:p>
    <w:p w14:paraId="7205FBE3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3.未登录状态访问网页核心页面，应当跳转至登录界面，禁止直接访问业务页面；账号信息存储在本地，程序重启后账号配置能够保留。</w:t>
      </w:r>
    </w:p>
    <w:p w14:paraId="7A0CE01E">
      <w:pPr>
        <w:widowControl w:val="0"/>
        <w:spacing w:after="0" w:line="560" w:lineRule="exact"/>
        <w:ind w:firstLine="64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任务6:程序打包</w:t>
      </w:r>
    </w:p>
    <w:p w14:paraId="3D67C838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程序打包：将整套网页工具打包生成独立可执行程序，根据说明文本中的步骤，在本机双击运行即可拉起整套服务，无需手动配置Python环境，打开本地浏览器即可访问系统。</w:t>
      </w:r>
    </w:p>
    <w:p w14:paraId="27BF6D51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考试评判方式</w:t>
      </w:r>
    </w:p>
    <w:p w14:paraId="6819C9B3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监考教师现场逐台考试终端核验考生作答成果，核验内容包含：</w:t>
      </w:r>
    </w:p>
    <w:p w14:paraId="37527D55">
      <w:pPr>
        <w:widowControl w:val="0"/>
        <w:spacing w:after="0" w:line="560" w:lineRule="exact"/>
        <w:ind w:firstLine="64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1.核验数据处理结果，异常值、空值等异常数据是否处理妥当；</w:t>
      </w:r>
    </w:p>
    <w:p w14:paraId="5E122C1F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2完整源代码，查看数据处理逻辑、统计逻辑、权限控制逻辑实现；</w:t>
      </w:r>
    </w:p>
    <w:p w14:paraId="6E288F40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3.本地网页服务正常启动，浏览器访问页面，逐项核验台账展示、设备周期统计、自主设计的多维分析图表、登录及两套账号权限差异是否符合业务需求；</w:t>
      </w:r>
    </w:p>
    <w:p w14:paraId="3F863E63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4.核查本地账号存储文件、数据处理中间输出文件；</w:t>
      </w:r>
    </w:p>
    <w:p w14:paraId="75929D31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5.核验独立可执行文件可正常运行。</w:t>
      </w:r>
    </w:p>
    <w:p w14:paraId="32DA94AB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/>
        </w:rPr>
        <w:t>考试全程设备保持开机不重启，教师现场逐项核对后完成打分。</w:t>
      </w:r>
    </w:p>
    <w:p w14:paraId="2CA86EDE">
      <w:pPr>
        <w:widowControl w:val="0"/>
        <w:spacing w:after="0" w:line="560" w:lineRule="exact"/>
        <w:ind w:firstLine="64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</w:pPr>
      <w:bookmarkStart w:id="0" w:name="_GoBack"/>
      <w:bookmarkEnd w:id="0"/>
    </w:p>
    <w:sectPr>
      <w:pgSz w:w="12240" w:h="15840"/>
      <w:pgMar w:top="1417" w:right="1757" w:bottom="1417" w:left="175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358DE"/>
    <w:rsid w:val="0D57784F"/>
    <w:rsid w:val="1BEF4193"/>
    <w:rsid w:val="22A6030E"/>
    <w:rsid w:val="4B0723F5"/>
    <w:rsid w:val="7FF84271"/>
    <w:rsid w:val="FFFF8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admin</cp:lastModifiedBy>
  <cp:lastPrinted>2026-09-17T15:53:00Z</cp:lastPrinted>
  <dcterms:modified xsi:type="dcterms:W3CDTF">2026-09-22T10:16:40Z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5F9BCA5AAA54F4D308E5B16ABAEC8910_43</vt:lpwstr>
  </property>
</Properties>
</file>