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1409A"/>
          <w:sz w:val="40"/>
        </w:rPr>
        <w:t>CHRIS PELATARI</w:t>
      </w:r>
    </w:p>
    <w:p>
      <w:r>
        <w:rPr>
          <w:rFonts w:ascii="Calibri" w:hAnsi="Calibri"/>
          <w:b/>
          <w:color w:val="1E1E1E"/>
          <w:sz w:val="24"/>
        </w:rPr>
        <w:t>Senior Software Engineer / Technical Lead — Oil &amp; Gas Data Systems</w:t>
      </w:r>
    </w:p>
    <w:p>
      <w:r>
        <w:rPr>
          <w:rFonts w:ascii="Calibri" w:hAnsi="Calibri"/>
          <w:b w:val="0"/>
          <w:color w:val="1E1E1E"/>
          <w:sz w:val="20"/>
        </w:rPr>
        <w:t>Remote | (346) 634-3230 | chris@pelatari.com</w:t>
        <w:br/>
        <w:t>LinkedIn: linkedin.com/in/chris-pelatari | GitHub: github.com/ChrisPelatari</w:t>
      </w:r>
    </w:p>
    <w:p/>
    <w:p>
      <w:r>
        <w:rPr>
          <w:rFonts w:ascii="Calibri" w:hAnsi="Calibri"/>
          <w:b/>
          <w:color w:val="21409A"/>
          <w:sz w:val="24"/>
        </w:rPr>
        <w:t>EXECUTIVE PROFILE</w:t>
      </w:r>
    </w:p>
    <w:p>
      <w:r>
        <w:rPr>
          <w:rFonts w:ascii="Calibri" w:hAnsi="Calibri"/>
          <w:b w:val="0"/>
          <w:color w:val="1E1E1E"/>
          <w:sz w:val="20"/>
        </w:rPr>
        <w:t>Senior Software Engineer and Technical Lead with 25+ years of experience delivering mission-critical software systems for the oil &amp; gas industry. Recognized for leading long-lived subsurface data platforms, modernizing legacy exploration systems, and partnering directly with geoscientists and engineers to reduce operational risk. Trusted technical leader with deep institutional knowledge of oil &amp; gas data lifecycles and enterprise modernization.</w:t>
      </w:r>
    </w:p>
    <w:p/>
    <w:p>
      <w:r>
        <w:rPr>
          <w:rFonts w:ascii="Calibri" w:hAnsi="Calibri"/>
          <w:b/>
          <w:color w:val="21409A"/>
          <w:sz w:val="24"/>
        </w:rPr>
        <w:t>CORE LEADERSHIP STRENGTHS</w:t>
      </w:r>
    </w:p>
    <w:p>
      <w:r>
        <w:rPr>
          <w:rFonts w:ascii="Calibri" w:hAnsi="Calibri"/>
          <w:b w:val="0"/>
          <w:color w:val="1E1E1E"/>
          <w:sz w:val="20"/>
        </w:rPr>
        <w:t>• Oil &amp; gas data systems &amp; subsurface workflows</w:t>
      </w:r>
    </w:p>
    <w:p>
      <w:r>
        <w:rPr>
          <w:rFonts w:ascii="Calibri" w:hAnsi="Calibri"/>
          <w:b w:val="0"/>
          <w:color w:val="1E1E1E"/>
          <w:sz w:val="20"/>
        </w:rPr>
        <w:t>• Technical leadership &amp; architecture ownership</w:t>
      </w:r>
    </w:p>
    <w:p>
      <w:r>
        <w:rPr>
          <w:rFonts w:ascii="Calibri" w:hAnsi="Calibri"/>
          <w:b w:val="0"/>
          <w:color w:val="1E1E1E"/>
          <w:sz w:val="20"/>
        </w:rPr>
        <w:t>• Legacy modernization &amp; risk reduction</w:t>
      </w:r>
    </w:p>
    <w:p>
      <w:r>
        <w:rPr>
          <w:rFonts w:ascii="Calibri" w:hAnsi="Calibri"/>
          <w:b w:val="0"/>
          <w:color w:val="1E1E1E"/>
          <w:sz w:val="20"/>
        </w:rPr>
        <w:t>• Cloud migration &amp; cost optimization</w:t>
      </w:r>
    </w:p>
    <w:p>
      <w:r>
        <w:rPr>
          <w:rFonts w:ascii="Calibri" w:hAnsi="Calibri"/>
          <w:b w:val="0"/>
          <w:color w:val="1E1E1E"/>
          <w:sz w:val="20"/>
        </w:rPr>
        <w:t>• Cross-functional collaboration with domain experts</w:t>
      </w:r>
    </w:p>
    <w:p>
      <w:r>
        <w:rPr>
          <w:rFonts w:ascii="Calibri" w:hAnsi="Calibri"/>
          <w:b w:val="0"/>
          <w:color w:val="1E1E1E"/>
          <w:sz w:val="20"/>
        </w:rPr>
        <w:t>• Long-term platform stewardship</w:t>
      </w:r>
    </w:p>
    <w:p/>
    <w:p>
      <w:r>
        <w:rPr>
          <w:rFonts w:ascii="Calibri" w:hAnsi="Calibri"/>
          <w:b/>
          <w:color w:val="21409A"/>
          <w:sz w:val="24"/>
        </w:rPr>
        <w:t>INDUSTRY &amp; TECHNICAL EXPERTISE</w:t>
      </w:r>
    </w:p>
    <w:p>
      <w:r>
        <w:rPr>
          <w:rFonts w:ascii="Calibri" w:hAnsi="Calibri"/>
          <w:b w:val="0"/>
          <w:color w:val="1E1E1E"/>
          <w:sz w:val="20"/>
        </w:rPr>
        <w:t>Oil &amp; Gas Domain: Subsurface data systems, survey databases, exploration &amp; geoscience workflows, seismic and ASCII data extraction, historical data preservation, high-availability E&amp;P platforms</w:t>
      </w:r>
    </w:p>
    <w:p>
      <w:r>
        <w:rPr>
          <w:rFonts w:ascii="Calibri" w:hAnsi="Calibri"/>
          <w:b w:val="0"/>
          <w:color w:val="1E1E1E"/>
          <w:sz w:val="20"/>
        </w:rPr>
        <w:t>Architecture &amp; Backend: C#, ASP.NET Core, MVC, Minimal APIs, SQL Server, PostgreSQL, MongoDB, Redis, service-oriented architectures, performance optimization</w:t>
      </w:r>
    </w:p>
    <w:p>
      <w:r>
        <w:rPr>
          <w:rFonts w:ascii="Calibri" w:hAnsi="Calibri"/>
          <w:b w:val="0"/>
          <w:color w:val="1E1E1E"/>
          <w:sz w:val="20"/>
        </w:rPr>
        <w:t>Cloud &amp; DevOps: Azure DevOps, AWS, CI/CD pipelines, GitHub Actions, Docker, Kubernetes, cloud cost governance</w:t>
      </w:r>
    </w:p>
    <w:p>
      <w:r>
        <w:rPr>
          <w:rFonts w:ascii="Calibri" w:hAnsi="Calibri"/>
          <w:b w:val="0"/>
          <w:color w:val="1E1E1E"/>
          <w:sz w:val="20"/>
        </w:rPr>
        <w:t>Frontend &amp; Visualization: Vue.js (2 &amp; 3), Angular, TypeScript, JavaScript, data-heavy UI optimization, charting performance</w:t>
      </w:r>
    </w:p>
    <w:p/>
    <w:p>
      <w:r>
        <w:rPr>
          <w:rFonts w:ascii="Calibri" w:hAnsi="Calibri"/>
          <w:b/>
          <w:color w:val="21409A"/>
          <w:sz w:val="24"/>
        </w:rPr>
        <w:t>PROFESSIONAL EXPERIENCE</w:t>
      </w:r>
    </w:p>
    <w:p>
      <w:r>
        <w:rPr>
          <w:rFonts w:ascii="Calibri" w:hAnsi="Calibri"/>
          <w:b/>
          <w:color w:val="1E1E1E"/>
          <w:sz w:val="20"/>
        </w:rPr>
        <w:t>Senior .NET Developer / Technical Lead</w:t>
      </w:r>
    </w:p>
    <w:p>
      <w:r>
        <w:rPr>
          <w:rFonts w:ascii="Calibri" w:hAnsi="Calibri"/>
          <w:b w:val="0"/>
          <w:color w:val="1E1E1E"/>
          <w:sz w:val="20"/>
        </w:rPr>
        <w:t>Velocity Databank | Oct 2001 – Feb 2023</w:t>
      </w:r>
    </w:p>
    <w:p>
      <w:r>
        <w:rPr>
          <w:rFonts w:ascii="Calibri" w:hAnsi="Calibri"/>
          <w:b w:val="0"/>
          <w:color w:val="1E1E1E"/>
          <w:sz w:val="20"/>
        </w:rPr>
        <w:t>• Technical owner of oil &amp; gas data platforms supporting subsurface surveys and exploration workflows for supermajors and independents.</w:t>
      </w:r>
    </w:p>
    <w:p>
      <w:r>
        <w:rPr>
          <w:rFonts w:ascii="Calibri" w:hAnsi="Calibri"/>
          <w:b w:val="0"/>
          <w:color w:val="1E1E1E"/>
          <w:sz w:val="20"/>
        </w:rPr>
        <w:t>• Delivered and maintained survey and exploration databases used by ExxonMobil, Chevron, BP, Anadarko, OXY, and Apache.</w:t>
      </w:r>
    </w:p>
    <w:p>
      <w:r>
        <w:rPr>
          <w:rFonts w:ascii="Calibri" w:hAnsi="Calibri"/>
          <w:b w:val="0"/>
          <w:color w:val="1E1E1E"/>
          <w:sz w:val="20"/>
        </w:rPr>
        <w:t>• Partnered directly with geoscientists and engineers to translate domain requirements into reliable, scalable software solutions.</w:t>
      </w:r>
    </w:p>
    <w:p>
      <w:r>
        <w:rPr>
          <w:rFonts w:ascii="Calibri" w:hAnsi="Calibri"/>
          <w:b w:val="0"/>
          <w:color w:val="1E1E1E"/>
          <w:sz w:val="20"/>
        </w:rPr>
        <w:t>• Led multi-phase modernization from WinForms and WebForms to ASP.NET MVC and Minimal APIs, extending platform lifespan while reducing operational risk.</w:t>
      </w:r>
    </w:p>
    <w:p>
      <w:r>
        <w:rPr>
          <w:rFonts w:ascii="Calibri" w:hAnsi="Calibri"/>
          <w:b w:val="0"/>
          <w:color w:val="1E1E1E"/>
          <w:sz w:val="20"/>
        </w:rPr>
        <w:t>• Orchestrated AWS to Azure DevOps migration, reducing infrastructure and operational costs by 65%.</w:t>
      </w:r>
    </w:p>
    <w:p>
      <w:r>
        <w:rPr>
          <w:rFonts w:ascii="Calibri" w:hAnsi="Calibri"/>
          <w:b w:val="0"/>
          <w:color w:val="1E1E1E"/>
          <w:sz w:val="20"/>
        </w:rPr>
        <w:t>• Maintained zero-tolerance-for-loss systems supporting decades of historical exploration data; emphasized data integrity, auditability, and operational continuity.</w:t>
      </w:r>
    </w:p>
    <w:p/>
    <w:p>
      <w:r>
        <w:rPr>
          <w:rFonts w:ascii="Calibri" w:hAnsi="Calibri"/>
          <w:b w:val="0"/>
          <w:color w:val="1E1E1E"/>
          <w:sz w:val="20"/>
        </w:rPr>
      </w:r>
    </w:p>
    <w:p>
      <w:r>
        <w:rPr>
          <w:rFonts w:ascii="Calibri" w:hAnsi="Calibri"/>
          <w:b/>
          <w:color w:val="1E1E1E"/>
          <w:sz w:val="20"/>
        </w:rPr>
        <w:t>Senior .NET Software Engineer (Contract)</w:t>
      </w:r>
    </w:p>
    <w:p>
      <w:r>
        <w:rPr>
          <w:rFonts w:ascii="Calibri" w:hAnsi="Calibri"/>
          <w:b w:val="0"/>
          <w:color w:val="1E1E1E"/>
          <w:sz w:val="20"/>
        </w:rPr>
        <w:t>Agility Partners – Client: Cardinal Health | May 2023 – Mar 2024</w:t>
      </w:r>
    </w:p>
    <w:p>
      <w:r>
        <w:rPr>
          <w:rFonts w:ascii="Calibri" w:hAnsi="Calibri"/>
          <w:b w:val="0"/>
          <w:color w:val="1E1E1E"/>
          <w:sz w:val="20"/>
        </w:rPr>
        <w:t>• Modernized large-scale enterprise applications migrating legacy stacks to Vue 3 and ASP.NET Core Minimal APIs.</w:t>
      </w:r>
    </w:p>
    <w:p>
      <w:r>
        <w:rPr>
          <w:rFonts w:ascii="Calibri" w:hAnsi="Calibri"/>
          <w:b w:val="0"/>
          <w:color w:val="1E1E1E"/>
          <w:sz w:val="20"/>
        </w:rPr>
        <w:t>• Stabilized CI pipelines and restored reliability across a 1,500+ test suite; resolved 100+ build failures.</w:t>
      </w:r>
    </w:p>
    <w:p>
      <w:r>
        <w:rPr>
          <w:rFonts w:ascii="Calibri" w:hAnsi="Calibri"/>
          <w:b w:val="0"/>
          <w:color w:val="1E1E1E"/>
          <w:sz w:val="20"/>
        </w:rPr>
        <w:t>• Optimized SQL Server and application-layer data handling for large statistical datasets and exports.</w:t>
      </w:r>
    </w:p>
    <w:p>
      <w:r>
        <w:rPr>
          <w:rFonts w:ascii="Calibri" w:hAnsi="Calibri"/>
          <w:b w:val="0"/>
          <w:color w:val="1E1E1E"/>
          <w:sz w:val="20"/>
        </w:rPr>
        <w:t>• Addressed security vulnerabilities including XSS, insecure headers, and dependency risks; strengthened testing and mocking strategy.</w:t>
      </w:r>
    </w:p>
    <w:p/>
    <w:p>
      <w:r>
        <w:rPr>
          <w:rFonts w:ascii="Calibri" w:hAnsi="Calibri"/>
          <w:b w:val="0"/>
          <w:color w:val="1E1E1E"/>
          <w:sz w:val="20"/>
        </w:rPr>
      </w:r>
    </w:p>
    <w:p>
      <w:r>
        <w:rPr>
          <w:rFonts w:ascii="Calibri" w:hAnsi="Calibri"/>
          <w:b/>
          <w:color w:val="1E1E1E"/>
          <w:sz w:val="20"/>
        </w:rPr>
        <w:t>Founder &amp; Lead Developer</w:t>
      </w:r>
    </w:p>
    <w:p>
      <w:r>
        <w:rPr>
          <w:rFonts w:ascii="Calibri" w:hAnsi="Calibri"/>
          <w:b w:val="0"/>
          <w:color w:val="1E1E1E"/>
          <w:sz w:val="20"/>
        </w:rPr>
        <w:t>Blue Fenix Productions LLC | Apr 2024 – Present</w:t>
      </w:r>
    </w:p>
    <w:p>
      <w:r>
        <w:rPr>
          <w:rFonts w:ascii="Calibri" w:hAnsi="Calibri"/>
          <w:b w:val="0"/>
          <w:color w:val="1E1E1E"/>
          <w:sz w:val="20"/>
        </w:rPr>
        <w:t>• Provide senior-level full-stack development and architecture consulting for production-grade web applications.</w:t>
      </w:r>
    </w:p>
    <w:p>
      <w:r>
        <w:rPr>
          <w:rFonts w:ascii="Calibri" w:hAnsi="Calibri"/>
          <w:b w:val="0"/>
          <w:color w:val="1E1E1E"/>
          <w:sz w:val="20"/>
        </w:rPr>
        <w:t>• Deliver modern solutions using ASP.NET Core (.NET 6+), Vue.js, Angular Universal, and Next.js; deploy to AWS/Azure with automated CI/CD.</w:t>
      </w:r>
    </w:p>
    <w:p>
      <w:r>
        <w:rPr>
          <w:rFonts w:ascii="Calibri" w:hAnsi="Calibri"/>
          <w:b w:val="0"/>
          <w:color w:val="1E1E1E"/>
          <w:sz w:val="20"/>
        </w:rPr>
        <w:t>• Lead applied research on AI capabilities to incorporate into the SDLC, focused on measurable delivery gains and reduced operational risk.</w:t>
      </w:r>
    </w:p>
    <w:p>
      <w:r>
        <w:rPr>
          <w:rFonts w:ascii="Calibri" w:hAnsi="Calibri"/>
          <w:b w:val="0"/>
          <w:color w:val="1E1E1E"/>
          <w:sz w:val="20"/>
        </w:rPr>
        <w:t>• Evaluate and operationalize AI tools and patterns: IDE copilots, code/test generation, refactoring assistance, documentation automation, and release-note generation.</w:t>
      </w:r>
    </w:p>
    <w:p>
      <w:r>
        <w:rPr>
          <w:rFonts w:ascii="Calibri" w:hAnsi="Calibri"/>
          <w:b w:val="0"/>
          <w:color w:val="1E1E1E"/>
          <w:sz w:val="20"/>
        </w:rPr>
        <w:t>• Define AI-safe engineering workflows: prompt standards, review gates, human-in-the-loop validation, coding policies, and audit trails for sensitive data.</w:t>
      </w:r>
    </w:p>
    <w:p>
      <w:r>
        <w:rPr>
          <w:rFonts w:ascii="Calibri" w:hAnsi="Calibri"/>
          <w:b w:val="0"/>
          <w:color w:val="1E1E1E"/>
          <w:sz w:val="20"/>
        </w:rPr>
        <w:t>• Build reference implementations (templates, prompts, and CI checks) for AI-augmented development, including security scanning, secret detection, and regression safeguards.</w:t>
      </w:r>
    </w:p>
    <w:p>
      <w:r>
        <w:rPr>
          <w:rFonts w:ascii="Calibri" w:hAnsi="Calibri"/>
          <w:b w:val="0"/>
          <w:color w:val="1E1E1E"/>
          <w:sz w:val="20"/>
        </w:rPr>
        <w:t>• Advise clients on AI governance and enablement: model selection tradeoffs, data/privacy boundaries, and adoption playbooks tailored to team maturity.</w:t>
      </w:r>
    </w:p>
    <w:p/>
    <w:p>
      <w:r>
        <w:rPr>
          <w:rFonts w:ascii="Calibri" w:hAnsi="Calibri"/>
          <w:b/>
          <w:color w:val="21409A"/>
          <w:sz w:val="24"/>
        </w:rPr>
        <w:t>SELECTED IMPACT</w:t>
      </w:r>
    </w:p>
    <w:p>
      <w:r>
        <w:rPr>
          <w:rFonts w:ascii="Calibri" w:hAnsi="Calibri"/>
          <w:b w:val="0"/>
          <w:color w:val="1E1E1E"/>
          <w:sz w:val="20"/>
        </w:rPr>
        <w:t>• Supported exploration and survey data systems relied upon by major oil &amp; gas operators for critical decision-making.</w:t>
      </w:r>
    </w:p>
    <w:p>
      <w:r>
        <w:rPr>
          <w:rFonts w:ascii="Calibri" w:hAnsi="Calibri"/>
          <w:b w:val="0"/>
          <w:color w:val="1E1E1E"/>
          <w:sz w:val="20"/>
        </w:rPr>
        <w:t>• Reduced infrastructure and operational costs by 65% through strategic cloud migration and modernization.</w:t>
      </w:r>
    </w:p>
    <w:p>
      <w:r>
        <w:rPr>
          <w:rFonts w:ascii="Calibri" w:hAnsi="Calibri"/>
          <w:b w:val="0"/>
          <w:color w:val="1E1E1E"/>
          <w:sz w:val="20"/>
        </w:rPr>
        <w:t>• Modernized legacy systems to improve maintainability, performance, and organizational resilience.</w:t>
      </w:r>
    </w:p>
    <w:p>
      <w:r>
        <w:rPr>
          <w:rFonts w:ascii="Calibri" w:hAnsi="Calibri"/>
          <w:b w:val="0"/>
          <w:color w:val="1E1E1E"/>
          <w:sz w:val="20"/>
        </w:rPr>
        <w:t>• Established AI-augmented SDLC practices to accelerate delivery while maintaining engineering quality and security controls.</w:t>
      </w:r>
    </w:p>
    <w:p/>
    <w:p>
      <w:r>
        <w:rPr>
          <w:rFonts w:ascii="Calibri" w:hAnsi="Calibri"/>
          <w:b/>
          <w:color w:val="21409A"/>
          <w:sz w:val="24"/>
        </w:rPr>
        <w:t>ADDITIONAL INFORMATION</w:t>
      </w:r>
    </w:p>
    <w:p>
      <w:r>
        <w:rPr>
          <w:rFonts w:ascii="Calibri" w:hAnsi="Calibri"/>
          <w:b w:val="0"/>
          <w:color w:val="1E1E1E"/>
          <w:sz w:val="20"/>
        </w:rPr>
        <w:t>• 25+ years experience across the full SDLC</w:t>
      </w:r>
    </w:p>
    <w:p>
      <w:r>
        <w:rPr>
          <w:rFonts w:ascii="Calibri" w:hAnsi="Calibri"/>
          <w:b w:val="0"/>
          <w:color w:val="1E1E1E"/>
          <w:sz w:val="20"/>
        </w:rPr>
        <w:t>• Eligible for senior IC, staff, or technical lead roles</w:t>
      </w:r>
    </w:p>
    <w:p>
      <w:r>
        <w:rPr>
          <w:rFonts w:ascii="Calibri" w:hAnsi="Calibri"/>
          <w:b w:val="0"/>
          <w:color w:val="1E1E1E"/>
          <w:sz w:val="20"/>
        </w:rPr>
        <w:t>• Strong communicator between engineering and domain experts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