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5F24" w14:textId="17C41608" w:rsidR="00FC0E37" w:rsidRPr="00FC0E37" w:rsidRDefault="00FC0E37" w:rsidP="00FC0E37">
      <w:pPr>
        <w:jc w:val="center"/>
        <w:rPr>
          <w:sz w:val="36"/>
          <w:szCs w:val="36"/>
          <w:lang w:val="it-IT"/>
        </w:rPr>
      </w:pPr>
      <w:r w:rsidRPr="00FC0E37">
        <w:rPr>
          <w:b/>
          <w:bCs/>
          <w:sz w:val="36"/>
          <w:szCs w:val="36"/>
          <w:lang w:val="it-IT"/>
        </w:rPr>
        <w:t>POLITICHE DELLA COMUNITÀ METANOIA</w:t>
      </w:r>
    </w:p>
    <w:p w14:paraId="222ED933" w14:textId="77777777" w:rsidR="00FC0E37" w:rsidRDefault="00FC0E37" w:rsidP="00FC0E37">
      <w:pPr>
        <w:jc w:val="both"/>
        <w:rPr>
          <w:b/>
          <w:bCs/>
          <w:smallCaps/>
          <w:sz w:val="40"/>
          <w:szCs w:val="40"/>
          <w:lang w:val="it-IT"/>
        </w:rPr>
      </w:pPr>
    </w:p>
    <w:p w14:paraId="15F6A989" w14:textId="43EACFB3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sz w:val="28"/>
          <w:szCs w:val="28"/>
          <w:lang w:val="it-IT"/>
        </w:rPr>
        <w:t>La Comunità Metanoia è dedicata a promuovere un ambiente armonioso, inclusivo e rispettoso per tutti i membri. Queste politiche si applicano sia alle interazioni online che offline per garantire che la nostra comunità prosperi in linea con la sua missione di supportare lo sviluppo e le attività locali.</w:t>
      </w:r>
    </w:p>
    <w:p w14:paraId="32D2BBAC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2A7D0619">
          <v:rect id="_x0000_i1105" style="width:0;height:1.5pt" o:hralign="center" o:hrstd="t" o:hr="t" fillcolor="#a0a0a0" stroked="f"/>
        </w:pict>
      </w:r>
    </w:p>
    <w:p w14:paraId="59767339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1. Valori della Comunità</w:t>
      </w:r>
    </w:p>
    <w:p w14:paraId="45EC5AC0" w14:textId="77777777" w:rsidR="00FC0E37" w:rsidRDefault="00FC0E37" w:rsidP="00FC0E3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Inclusività</w:t>
      </w:r>
      <w:r w:rsidRPr="00FC0E37">
        <w:rPr>
          <w:sz w:val="28"/>
          <w:szCs w:val="28"/>
          <w:lang w:val="it-IT"/>
        </w:rPr>
        <w:t>: La Comunità Metanoia accoglie individui di ogni provenienza, rispettando le differenze culturali, di opinione e di identità.</w:t>
      </w:r>
    </w:p>
    <w:p w14:paraId="14DE8E93" w14:textId="77777777" w:rsidR="00FC0E37" w:rsidRDefault="00FC0E37" w:rsidP="00FC0E3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Rispetto</w:t>
      </w:r>
      <w:r w:rsidRPr="00FC0E37">
        <w:rPr>
          <w:sz w:val="28"/>
          <w:szCs w:val="28"/>
          <w:lang w:val="it-IT"/>
        </w:rPr>
        <w:t>: Il rispetto reciproco è fondamentale per la nostra comunità. Tutte le interazioni devono riflettere gentilezza ed empatia.</w:t>
      </w:r>
    </w:p>
    <w:p w14:paraId="6D4E8FEB" w14:textId="77777777" w:rsidR="00FC0E37" w:rsidRDefault="00FC0E37" w:rsidP="00FC0E3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Collaborazione</w:t>
      </w:r>
      <w:r w:rsidRPr="00FC0E37">
        <w:rPr>
          <w:sz w:val="28"/>
          <w:szCs w:val="28"/>
          <w:lang w:val="it-IT"/>
        </w:rPr>
        <w:t>: Diamo priorità al lavoro di squadra e al successo collettivo della comunità.</w:t>
      </w:r>
    </w:p>
    <w:p w14:paraId="302F4553" w14:textId="0C9A3065" w:rsidR="00FC0E37" w:rsidRPr="00FC0E37" w:rsidRDefault="00FC0E37" w:rsidP="00FC0E3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Responsabilità</w:t>
      </w:r>
      <w:r w:rsidRPr="00FC0E37">
        <w:rPr>
          <w:sz w:val="28"/>
          <w:szCs w:val="28"/>
          <w:lang w:val="it-IT"/>
        </w:rPr>
        <w:t>: I membri sono responsabili delle loro azioni e sono incoraggiati a mantenere gli standard della comunità.</w:t>
      </w:r>
    </w:p>
    <w:p w14:paraId="20833F0C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195FB983">
          <v:rect id="_x0000_i1106" style="width:0;height:1.5pt" o:hralign="center" o:hrstd="t" o:hr="t" fillcolor="#a0a0a0" stroked="f"/>
        </w:pict>
      </w:r>
    </w:p>
    <w:p w14:paraId="6616642F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2. Codice di Condotta</w:t>
      </w:r>
    </w:p>
    <w:p w14:paraId="040E3B17" w14:textId="123F3D8E" w:rsidR="00FC0E37" w:rsidRPr="00FC0E37" w:rsidRDefault="00FC0E37" w:rsidP="00FC0E37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Contenuti Proibiti</w:t>
      </w:r>
      <w:r w:rsidRPr="00FC0E37">
        <w:rPr>
          <w:sz w:val="28"/>
          <w:szCs w:val="28"/>
          <w:lang w:val="it-IT"/>
        </w:rPr>
        <w:t>: Sono severamente proibiti:</w:t>
      </w:r>
    </w:p>
    <w:p w14:paraId="5D854B8E" w14:textId="77777777" w:rsidR="00FC0E37" w:rsidRPr="00FC0E37" w:rsidRDefault="00FC0E37" w:rsidP="00FC0E37">
      <w:pPr>
        <w:pStyle w:val="ListParagraph"/>
        <w:numPr>
          <w:ilvl w:val="1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sz w:val="28"/>
          <w:szCs w:val="28"/>
          <w:lang w:val="it-IT"/>
        </w:rPr>
        <w:t>Discorsi d'odio, discriminazione o qualsiasi forma di molestia.</w:t>
      </w:r>
    </w:p>
    <w:p w14:paraId="24FC37E9" w14:textId="77777777" w:rsidR="00FC0E37" w:rsidRPr="00FC0E37" w:rsidRDefault="00FC0E37" w:rsidP="00FC0E37">
      <w:pPr>
        <w:pStyle w:val="ListParagraph"/>
        <w:numPr>
          <w:ilvl w:val="1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sz w:val="28"/>
          <w:szCs w:val="28"/>
          <w:lang w:val="it-IT"/>
        </w:rPr>
        <w:t>Contenuti osceni, volgari o offensivi.</w:t>
      </w:r>
    </w:p>
    <w:p w14:paraId="476E3E0D" w14:textId="03105792" w:rsidR="00FC0E37" w:rsidRPr="00FC0E37" w:rsidRDefault="00FC0E37" w:rsidP="00FC0E37">
      <w:pPr>
        <w:pStyle w:val="ListParagraph"/>
        <w:numPr>
          <w:ilvl w:val="1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sz w:val="28"/>
          <w:szCs w:val="28"/>
          <w:lang w:val="it-IT"/>
        </w:rPr>
        <w:t>Disinformazione, attività illegali o istigazione alla violenza.</w:t>
      </w:r>
    </w:p>
    <w:p w14:paraId="050B9E7B" w14:textId="77777777" w:rsidR="00FC0E37" w:rsidRDefault="00FC0E37" w:rsidP="00FC0E37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Partecipazione Costruttiva</w:t>
      </w:r>
      <w:r w:rsidRPr="00FC0E37">
        <w:rPr>
          <w:sz w:val="28"/>
          <w:szCs w:val="28"/>
          <w:lang w:val="it-IT"/>
        </w:rPr>
        <w:t>: I membri sono incoraggiati a condividere opinioni e idee in modo costruttivo, assicurandosi che le discussioni rimangano produttive e focalizzate sulla soluzione.</w:t>
      </w:r>
    </w:p>
    <w:p w14:paraId="6B4F516F" w14:textId="7E369574" w:rsidR="00FC0E37" w:rsidRPr="00FC0E37" w:rsidRDefault="00FC0E37" w:rsidP="00FC0E37">
      <w:pPr>
        <w:pStyle w:val="ListParagraph"/>
        <w:numPr>
          <w:ilvl w:val="0"/>
          <w:numId w:val="21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Privacy e Riservatezza</w:t>
      </w:r>
      <w:r w:rsidRPr="00FC0E37">
        <w:rPr>
          <w:sz w:val="28"/>
          <w:szCs w:val="28"/>
          <w:lang w:val="it-IT"/>
        </w:rPr>
        <w:t>: Le informazioni personali condivise all'interno della comunità devono essere trattate con riservatezza e rispetto.</w:t>
      </w:r>
    </w:p>
    <w:p w14:paraId="5CF411EC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lastRenderedPageBreak/>
        <w:pict w14:anchorId="085C948F">
          <v:rect id="_x0000_i1107" style="width:0;height:1.5pt" o:hralign="center" o:hrstd="t" o:hr="t" fillcolor="#a0a0a0" stroked="f"/>
        </w:pict>
      </w:r>
    </w:p>
    <w:p w14:paraId="1A607BA7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3. Linee Guida per l'Interazione Online</w:t>
      </w:r>
    </w:p>
    <w:p w14:paraId="207A82AE" w14:textId="77777777" w:rsidR="00FC0E37" w:rsidRDefault="00FC0E37" w:rsidP="00FC0E37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Linguaggio e Tono</w:t>
      </w:r>
      <w:r w:rsidRPr="00FC0E37">
        <w:rPr>
          <w:sz w:val="28"/>
          <w:szCs w:val="28"/>
          <w:lang w:val="it-IT"/>
        </w:rPr>
        <w:t>: Mantenere un tono rispettoso in tutte le comunicazioni scritte, comprese le pubblicazioni sui social media, i forum e le e-mail.</w:t>
      </w:r>
    </w:p>
    <w:p w14:paraId="406C1910" w14:textId="77777777" w:rsidR="00FC0E37" w:rsidRDefault="00FC0E37" w:rsidP="00FC0E37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Moderazione</w:t>
      </w:r>
      <w:r w:rsidRPr="00FC0E37">
        <w:rPr>
          <w:sz w:val="28"/>
          <w:szCs w:val="28"/>
          <w:lang w:val="it-IT"/>
        </w:rPr>
        <w:t>: Tutti gli spazi online sono moderati. I post o i commenti che violano queste politiche saranno rimossi e le violazioni ripetute potrebbero comportare l'espulsione dalla comunità.</w:t>
      </w:r>
    </w:p>
    <w:p w14:paraId="322E6F2C" w14:textId="77777777" w:rsidR="00FC0E37" w:rsidRDefault="00FC0E37" w:rsidP="00FC0E37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Condivisione di Contenuti</w:t>
      </w:r>
      <w:r w:rsidRPr="00FC0E37">
        <w:rPr>
          <w:sz w:val="28"/>
          <w:szCs w:val="28"/>
          <w:lang w:val="it-IT"/>
        </w:rPr>
        <w:t>: I membri possono condividere risorse, idee o eventi che siano in linea con l’obiettivo della comunità. I contenuti non correlati o dannosi non saranno consentiti.</w:t>
      </w:r>
    </w:p>
    <w:p w14:paraId="0274853F" w14:textId="27C69C6A" w:rsidR="00FC0E37" w:rsidRPr="00FC0E37" w:rsidRDefault="00FC0E37" w:rsidP="00FC0E37">
      <w:pPr>
        <w:pStyle w:val="ListParagraph"/>
        <w:numPr>
          <w:ilvl w:val="0"/>
          <w:numId w:val="22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Segnalazione di Violazioni</w:t>
      </w:r>
      <w:r w:rsidRPr="00FC0E37">
        <w:rPr>
          <w:sz w:val="28"/>
          <w:szCs w:val="28"/>
          <w:lang w:val="it-IT"/>
        </w:rPr>
        <w:t>: I membri sono incoraggiati a segnalare contenuti o comportamenti che violano queste linee guida al team di moderazione.</w:t>
      </w:r>
    </w:p>
    <w:p w14:paraId="4B28719E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62BBEDBD">
          <v:rect id="_x0000_i1108" style="width:0;height:1.5pt" o:hralign="center" o:hrstd="t" o:hr="t" fillcolor="#a0a0a0" stroked="f"/>
        </w:pict>
      </w:r>
    </w:p>
    <w:p w14:paraId="699B88EC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4. Linee Guida per l'Interazione Offline</w:t>
      </w:r>
    </w:p>
    <w:p w14:paraId="13B5D466" w14:textId="77777777" w:rsidR="00FC0E37" w:rsidRDefault="00FC0E37" w:rsidP="00FC0E3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Comportamento durante gli Eventi</w:t>
      </w:r>
      <w:r w:rsidRPr="00FC0E37">
        <w:rPr>
          <w:sz w:val="28"/>
          <w:szCs w:val="28"/>
          <w:lang w:val="it-IT"/>
        </w:rPr>
        <w:t>: Durante gli incontri in presenza, i membri devono agire in modo rispettoso e inclusivo, evitando comportamenti conflittuali o di disturbo.</w:t>
      </w:r>
    </w:p>
    <w:p w14:paraId="32D8DE94" w14:textId="77777777" w:rsidR="00FC0E37" w:rsidRDefault="00FC0E37" w:rsidP="00FC0E3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Sicurezza</w:t>
      </w:r>
      <w:r w:rsidRPr="00FC0E37">
        <w:rPr>
          <w:sz w:val="28"/>
          <w:szCs w:val="28"/>
          <w:lang w:val="it-IT"/>
        </w:rPr>
        <w:t>: Le attività devono dare priorità alla sicurezza e al benessere di tutti i partecipanti. Attività illegali sono severamente vietate.</w:t>
      </w:r>
    </w:p>
    <w:p w14:paraId="0EE0C45E" w14:textId="542AE3F2" w:rsidR="00FC0E37" w:rsidRPr="00FC0E37" w:rsidRDefault="00FC0E37" w:rsidP="00FC0E3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Collaborazione con le Imprese</w:t>
      </w:r>
      <w:r w:rsidRPr="00FC0E37">
        <w:rPr>
          <w:sz w:val="28"/>
          <w:szCs w:val="28"/>
          <w:lang w:val="it-IT"/>
        </w:rPr>
        <w:t>: Le partnership o le collaborazioni devono essere in linea con i valori e gli obiettivi della comunità.</w:t>
      </w:r>
    </w:p>
    <w:p w14:paraId="5FD9FC93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5E9C69EA">
          <v:rect id="_x0000_i1109" style="width:0;height:1.5pt" o:hralign="center" o:hrstd="t" o:hr="t" fillcolor="#a0a0a0" stroked="f"/>
        </w:pict>
      </w:r>
    </w:p>
    <w:p w14:paraId="48BB769B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5. Conformità Legale ed Etica</w:t>
      </w:r>
    </w:p>
    <w:p w14:paraId="1FA14662" w14:textId="77777777" w:rsidR="00FC0E37" w:rsidRDefault="00FC0E37" w:rsidP="00FC0E3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Adesione alle Leggi</w:t>
      </w:r>
      <w:r w:rsidRPr="00FC0E37">
        <w:rPr>
          <w:sz w:val="28"/>
          <w:szCs w:val="28"/>
          <w:lang w:val="it-IT"/>
        </w:rPr>
        <w:t>: Tutte le attività, sia online che offline, devono rispettare le leggi locali, nazionali e internazionali.</w:t>
      </w:r>
    </w:p>
    <w:p w14:paraId="1A01F9ED" w14:textId="77777777" w:rsidR="00FC0E37" w:rsidRDefault="00FC0E37" w:rsidP="00FC0E3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lastRenderedPageBreak/>
        <w:t>Trasparenza</w:t>
      </w:r>
      <w:r w:rsidRPr="00FC0E37">
        <w:rPr>
          <w:sz w:val="28"/>
          <w:szCs w:val="28"/>
          <w:lang w:val="it-IT"/>
        </w:rPr>
        <w:t>: I membri sono tenuti ad agire con integrità, in particolare in materia di finanza, operazioni aziendali e progetti collaborativi.</w:t>
      </w:r>
    </w:p>
    <w:p w14:paraId="5AC20507" w14:textId="4FCCE00D" w:rsidR="00FC0E37" w:rsidRPr="00FC0E37" w:rsidRDefault="00FC0E37" w:rsidP="00FC0E3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Proprietà Intellettuale</w:t>
      </w:r>
      <w:r w:rsidRPr="00FC0E37">
        <w:rPr>
          <w:sz w:val="28"/>
          <w:szCs w:val="28"/>
          <w:lang w:val="it-IT"/>
        </w:rPr>
        <w:t>: I membri devono rispettare le leggi sulla proprietà intellettuale ed evitare di condividere materiale protetto da copyright senza i permessi adeguati.</w:t>
      </w:r>
    </w:p>
    <w:p w14:paraId="6047CCE2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31981252">
          <v:rect id="_x0000_i1110" style="width:0;height:1.5pt" o:hralign="center" o:hrstd="t" o:hr="t" fillcolor="#a0a0a0" stroked="f"/>
        </w:pict>
      </w:r>
    </w:p>
    <w:p w14:paraId="3D8BF728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6. Risoluzione dei Conflitti</w:t>
      </w:r>
    </w:p>
    <w:p w14:paraId="265716F2" w14:textId="77777777" w:rsidR="00FC0E37" w:rsidRDefault="00FC0E37" w:rsidP="00FC0E3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Dialogo Aperto</w:t>
      </w:r>
      <w:r w:rsidRPr="00FC0E37">
        <w:rPr>
          <w:sz w:val="28"/>
          <w:szCs w:val="28"/>
          <w:lang w:val="it-IT"/>
        </w:rPr>
        <w:t>: I membri sono incoraggiati a risolvere i conflitti attraverso una comunicazione diretta e rispettosa.</w:t>
      </w:r>
    </w:p>
    <w:p w14:paraId="7A4226E0" w14:textId="77777777" w:rsidR="00FC0E37" w:rsidRDefault="00FC0E37" w:rsidP="00FC0E3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Mediazione</w:t>
      </w:r>
      <w:r w:rsidRPr="00FC0E37">
        <w:rPr>
          <w:sz w:val="28"/>
          <w:szCs w:val="28"/>
          <w:lang w:val="it-IT"/>
        </w:rPr>
        <w:t>: Se le controversie non possono essere risolte in modo indipendente, i leader della comunità o i moderatori interverranno come mediatori.</w:t>
      </w:r>
    </w:p>
    <w:p w14:paraId="3D959971" w14:textId="3DDADF89" w:rsidR="00FC0E37" w:rsidRPr="00FC0E37" w:rsidRDefault="00FC0E37" w:rsidP="00FC0E3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Tolleranza Zero</w:t>
      </w:r>
      <w:r w:rsidRPr="00FC0E37">
        <w:rPr>
          <w:sz w:val="28"/>
          <w:szCs w:val="28"/>
          <w:lang w:val="it-IT"/>
        </w:rPr>
        <w:t>: Le violazioni gravi, come molestie o minacce, comporteranno azioni disciplinari immediate, fino all'espulsione dalla comunità.</w:t>
      </w:r>
    </w:p>
    <w:p w14:paraId="2F2C4AB6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3203A53D">
          <v:rect id="_x0000_i1111" style="width:0;height:1.5pt" o:hralign="center" o:hrstd="t" o:hr="t" fillcolor="#a0a0a0" stroked="f"/>
        </w:pict>
      </w:r>
    </w:p>
    <w:p w14:paraId="513AE69B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7. Membri e Partecipazione</w:t>
      </w:r>
    </w:p>
    <w:p w14:paraId="7BA9A325" w14:textId="77777777" w:rsidR="00FC0E37" w:rsidRDefault="00FC0E37" w:rsidP="00FC0E3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Adesione alla Comunità</w:t>
      </w:r>
      <w:r w:rsidRPr="00FC0E37">
        <w:rPr>
          <w:sz w:val="28"/>
          <w:szCs w:val="28"/>
          <w:lang w:val="it-IT"/>
        </w:rPr>
        <w:t>: L'adesione è aperta a tutti coloro che si allineano alla missione della comunità e si impegnano a rispettare le sue politiche.</w:t>
      </w:r>
    </w:p>
    <w:p w14:paraId="191F91F0" w14:textId="77777777" w:rsidR="00FC0E37" w:rsidRDefault="00FC0E37" w:rsidP="00FC0E3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Partecipazione</w:t>
      </w:r>
      <w:r w:rsidRPr="00FC0E37">
        <w:rPr>
          <w:sz w:val="28"/>
          <w:szCs w:val="28"/>
          <w:lang w:val="it-IT"/>
        </w:rPr>
        <w:t>: È incoraggiata una partecipazione attiva agli eventi, alle discussioni e alle iniziative per rafforzare il legame comunitario.</w:t>
      </w:r>
    </w:p>
    <w:p w14:paraId="5BADB4E1" w14:textId="47D0419C" w:rsidR="00FC0E37" w:rsidRPr="00FC0E37" w:rsidRDefault="00FC0E37" w:rsidP="00FC0E3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Cessazione dell'Adesione</w:t>
      </w:r>
      <w:r w:rsidRPr="00FC0E37">
        <w:rPr>
          <w:sz w:val="28"/>
          <w:szCs w:val="28"/>
          <w:lang w:val="it-IT"/>
        </w:rPr>
        <w:t>: I membri che violano ripetutamente le politiche o agiscono contro la missione della comunità possono vedersi revocata l'adesione.</w:t>
      </w:r>
    </w:p>
    <w:p w14:paraId="3200FD25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50E6D9A5">
          <v:rect id="_x0000_i1112" style="width:0;height:1.5pt" o:hralign="center" o:hrstd="t" o:hr="t" fillcolor="#a0a0a0" stroked="f"/>
        </w:pict>
      </w:r>
    </w:p>
    <w:p w14:paraId="6AFC5360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8. Focus su Impresa e Sviluppo</w:t>
      </w:r>
    </w:p>
    <w:p w14:paraId="277DAD11" w14:textId="77777777" w:rsidR="00FC0E37" w:rsidRDefault="00FC0E37" w:rsidP="00FC0E3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Supporto alle Imprese Locali</w:t>
      </w:r>
      <w:r w:rsidRPr="00FC0E37">
        <w:rPr>
          <w:sz w:val="28"/>
          <w:szCs w:val="28"/>
          <w:lang w:val="it-IT"/>
        </w:rPr>
        <w:t>: La comunità mira a sostenere gli imprenditori e le imprese locali attraverso eventi, collaborazioni e risorse condivise.</w:t>
      </w:r>
    </w:p>
    <w:p w14:paraId="6E434C05" w14:textId="77777777" w:rsidR="00FC0E37" w:rsidRDefault="00FC0E37" w:rsidP="00FC0E3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lastRenderedPageBreak/>
        <w:t>Sostenibilità</w:t>
      </w:r>
      <w:r w:rsidRPr="00FC0E37">
        <w:rPr>
          <w:sz w:val="28"/>
          <w:szCs w:val="28"/>
          <w:lang w:val="it-IT"/>
        </w:rPr>
        <w:t>: Le iniziative devono concentrarsi su pratiche sostenibili che avvantaggino sia la comunità che l'ambiente.</w:t>
      </w:r>
    </w:p>
    <w:p w14:paraId="6D176908" w14:textId="62EF7202" w:rsidR="00FC0E37" w:rsidRPr="00FC0E37" w:rsidRDefault="00FC0E37" w:rsidP="00FC0E3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Approccio Orientato all'Azione</w:t>
      </w:r>
      <w:r w:rsidRPr="00FC0E37">
        <w:rPr>
          <w:sz w:val="28"/>
          <w:szCs w:val="28"/>
          <w:lang w:val="it-IT"/>
        </w:rPr>
        <w:t>: I membri sono incoraggiati a passare dalla discussione a piani concreti che abbiano un impatto positivo sulla comunità.</w:t>
      </w:r>
    </w:p>
    <w:p w14:paraId="36254C1F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43386988">
          <v:rect id="_x0000_i1113" style="width:0;height:1.5pt" o:hralign="center" o:hrstd="t" o:hr="t" fillcolor="#a0a0a0" stroked="f"/>
        </w:pict>
      </w:r>
    </w:p>
    <w:p w14:paraId="4FE6109C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9. Aggiornamenti e Modifiche</w:t>
      </w:r>
    </w:p>
    <w:p w14:paraId="48181839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  <w:lang w:val="it-IT"/>
        </w:rPr>
        <w:t xml:space="preserve">Le politiche della Comunità Metanoia saranno riviste periodicamente per adattarsi alle esigenze e alle circostanze in evoluzione. </w:t>
      </w:r>
      <w:r w:rsidRPr="00FC0E37">
        <w:rPr>
          <w:sz w:val="28"/>
          <w:szCs w:val="28"/>
        </w:rPr>
        <w:t>I membri saranno informati su eventuali aggiornamenti significativi.</w:t>
      </w:r>
    </w:p>
    <w:p w14:paraId="5F661D98" w14:textId="77777777" w:rsidR="00FC0E37" w:rsidRPr="00FC0E37" w:rsidRDefault="00FC0E37" w:rsidP="00FC0E37">
      <w:pPr>
        <w:jc w:val="both"/>
        <w:rPr>
          <w:sz w:val="28"/>
          <w:szCs w:val="28"/>
        </w:rPr>
      </w:pPr>
      <w:r w:rsidRPr="00FC0E37">
        <w:rPr>
          <w:sz w:val="28"/>
          <w:szCs w:val="28"/>
        </w:rPr>
        <w:pict w14:anchorId="66355108">
          <v:rect id="_x0000_i1114" style="width:0;height:1.5pt" o:hralign="center" o:hrstd="t" o:hr="t" fillcolor="#a0a0a0" stroked="f"/>
        </w:pict>
      </w:r>
    </w:p>
    <w:p w14:paraId="6B8A36B8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10. Meccanismi di Segnalazione</w:t>
      </w:r>
    </w:p>
    <w:p w14:paraId="39A0A325" w14:textId="77777777" w:rsidR="00FC0E37" w:rsidRDefault="00FC0E37" w:rsidP="00FC0E37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Segnalazione Anonima</w:t>
      </w:r>
      <w:r w:rsidRPr="00FC0E37">
        <w:rPr>
          <w:sz w:val="28"/>
          <w:szCs w:val="28"/>
          <w:lang w:val="it-IT"/>
        </w:rPr>
        <w:t>: I membri possono segnalare violazioni in modo anonimo tramite gli strumenti di segnalazione della comunità.</w:t>
      </w:r>
    </w:p>
    <w:p w14:paraId="30621D44" w14:textId="2199F80D" w:rsidR="00FC0E37" w:rsidRPr="00FC0E37" w:rsidRDefault="00FC0E37" w:rsidP="00FC0E37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it-IT"/>
        </w:rPr>
      </w:pPr>
      <w:r w:rsidRPr="00FC0E37">
        <w:rPr>
          <w:b/>
          <w:bCs/>
          <w:sz w:val="28"/>
          <w:szCs w:val="28"/>
          <w:lang w:val="it-IT"/>
        </w:rPr>
        <w:t>Tempo di Risposta</w:t>
      </w:r>
      <w:r w:rsidRPr="00FC0E37">
        <w:rPr>
          <w:sz w:val="28"/>
          <w:szCs w:val="28"/>
          <w:lang w:val="it-IT"/>
        </w:rPr>
        <w:t>: Il team di moderazione esaminerà e risponderà a tutte le segnalazioni tempestivamente.</w:t>
      </w:r>
    </w:p>
    <w:p w14:paraId="3719C1BF" w14:textId="77777777" w:rsidR="00FC0E37" w:rsidRDefault="00FC0E37" w:rsidP="00FC0E37">
      <w:pPr>
        <w:jc w:val="both"/>
        <w:rPr>
          <w:sz w:val="28"/>
          <w:szCs w:val="28"/>
          <w:lang w:val="it-IT"/>
        </w:rPr>
      </w:pPr>
    </w:p>
    <w:p w14:paraId="3F098D40" w14:textId="2ACDE011" w:rsidR="00FC0E37" w:rsidRPr="00FC0E37" w:rsidRDefault="00FC0E37" w:rsidP="00FC0E37">
      <w:pPr>
        <w:jc w:val="both"/>
        <w:rPr>
          <w:sz w:val="28"/>
          <w:szCs w:val="28"/>
          <w:lang w:val="it-IT"/>
        </w:rPr>
      </w:pPr>
      <w:r w:rsidRPr="00FC0E37">
        <w:rPr>
          <w:sz w:val="28"/>
          <w:szCs w:val="28"/>
          <w:lang w:val="it-IT"/>
        </w:rPr>
        <w:t>Adempiendo a queste politiche, la Comunità Metanoia può crescere come una forza positiva per lo sviluppo locale e la cooperazione, creando impatti duraturi sia online che offline.</w:t>
      </w:r>
    </w:p>
    <w:p w14:paraId="5F74C7E8" w14:textId="77777777" w:rsidR="00FC0E37" w:rsidRPr="00FC0E37" w:rsidRDefault="00FC0E37" w:rsidP="00FC0E37">
      <w:pPr>
        <w:jc w:val="both"/>
        <w:rPr>
          <w:sz w:val="28"/>
          <w:szCs w:val="28"/>
          <w:lang w:val="it-IT"/>
        </w:rPr>
      </w:pPr>
    </w:p>
    <w:p w14:paraId="337FC064" w14:textId="124681B5" w:rsidR="0021218C" w:rsidRPr="00FC0E37" w:rsidRDefault="0021218C" w:rsidP="006456E2">
      <w:pPr>
        <w:jc w:val="both"/>
        <w:rPr>
          <w:sz w:val="28"/>
          <w:szCs w:val="28"/>
          <w:lang w:val="it-IT"/>
        </w:rPr>
      </w:pPr>
    </w:p>
    <w:sectPr w:rsidR="0021218C" w:rsidRPr="00FC0E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C38D8" w14:textId="77777777" w:rsidR="00B26304" w:rsidRDefault="00B26304" w:rsidP="00A8645A">
      <w:pPr>
        <w:spacing w:after="0" w:line="240" w:lineRule="auto"/>
      </w:pPr>
      <w:r>
        <w:separator/>
      </w:r>
    </w:p>
  </w:endnote>
  <w:endnote w:type="continuationSeparator" w:id="0">
    <w:p w14:paraId="01AC59DB" w14:textId="77777777" w:rsidR="00B26304" w:rsidRDefault="00B26304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A9FEF" w14:textId="77777777" w:rsidR="00FC0E37" w:rsidRDefault="00FC0E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42FD6F0E" w:rsidR="00C57119" w:rsidRPr="00C57119" w:rsidRDefault="00FC0E37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C57119" w:rsidRPr="00FC0E37">
                              <w:rPr>
                                <w:rStyle w:val="Hyperlink"/>
                              </w:rPr>
                              <w:t>www.metanoia.community</w:t>
                            </w:r>
                            <w:r w:rsidRPr="00FC0E37">
                              <w:rPr>
                                <w:rStyle w:val="Hyperlink"/>
                              </w:rPr>
                              <w:t>/it/</w:t>
                            </w:r>
                            <w:r w:rsidR="00C57119" w:rsidRPr="00FC0E37">
                              <w:rPr>
                                <w:rStyle w:val="Hyperlink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42FD6F0E" w:rsidR="00C57119" w:rsidRPr="00C57119" w:rsidRDefault="00FC0E37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C57119" w:rsidRPr="00FC0E37">
                        <w:rPr>
                          <w:rStyle w:val="Hyperlink"/>
                        </w:rPr>
                        <w:t>www.metanoia.community</w:t>
                      </w:r>
                      <w:r w:rsidRPr="00FC0E37">
                        <w:rPr>
                          <w:rStyle w:val="Hyperlink"/>
                        </w:rPr>
                        <w:t>/it/</w:t>
                      </w:r>
                      <w:r w:rsidR="00C57119" w:rsidRPr="00FC0E37">
                        <w:rPr>
                          <w:rStyle w:val="Hyperlink"/>
                        </w:rPr>
                        <w:t xml:space="preserve"> 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2551D574" w:rsidR="00C57119" w:rsidRPr="00C57119" w:rsidRDefault="00FC0E37" w:rsidP="00FC0E37">
                          <w:pPr>
                            <w:jc w:val="right"/>
                          </w:pPr>
                          <w:r w:rsidRPr="00FC0E37">
                            <w:rPr>
                              <w:sz w:val="20"/>
                              <w:szCs w:val="20"/>
                            </w:rPr>
                            <w:t>Data: dicembre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2551D574" w:rsidR="00C57119" w:rsidRPr="00C57119" w:rsidRDefault="00FC0E37" w:rsidP="00FC0E37">
                    <w:pPr>
                      <w:jc w:val="right"/>
                    </w:pPr>
                    <w:r w:rsidRPr="00FC0E37">
                      <w:rPr>
                        <w:sz w:val="20"/>
                        <w:szCs w:val="20"/>
                      </w:rPr>
                      <w:t>Data: dicembre 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88277" w14:textId="77777777" w:rsidR="00FC0E37" w:rsidRDefault="00FC0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A32E1" w14:textId="77777777" w:rsidR="00B26304" w:rsidRDefault="00B26304" w:rsidP="00A8645A">
      <w:pPr>
        <w:spacing w:after="0" w:line="240" w:lineRule="auto"/>
      </w:pPr>
      <w:r>
        <w:separator/>
      </w:r>
    </w:p>
  </w:footnote>
  <w:footnote w:type="continuationSeparator" w:id="0">
    <w:p w14:paraId="5955F7CE" w14:textId="77777777" w:rsidR="00B26304" w:rsidRDefault="00B26304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663F" w14:textId="77777777" w:rsidR="00FC0E37" w:rsidRDefault="00FC0E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D5D6" w14:textId="77777777" w:rsidR="00FC0E37" w:rsidRDefault="00FC0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398F"/>
    <w:multiLevelType w:val="multilevel"/>
    <w:tmpl w:val="DEE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763D"/>
    <w:multiLevelType w:val="multilevel"/>
    <w:tmpl w:val="83E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27170"/>
    <w:multiLevelType w:val="multilevel"/>
    <w:tmpl w:val="683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A21D9"/>
    <w:multiLevelType w:val="multilevel"/>
    <w:tmpl w:val="926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A3E7257"/>
    <w:multiLevelType w:val="hybridMultilevel"/>
    <w:tmpl w:val="E97C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65C93"/>
    <w:multiLevelType w:val="hybridMultilevel"/>
    <w:tmpl w:val="6BC4A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40FC1"/>
    <w:multiLevelType w:val="multilevel"/>
    <w:tmpl w:val="28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B560A"/>
    <w:multiLevelType w:val="hybridMultilevel"/>
    <w:tmpl w:val="639828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0A7F8E"/>
    <w:multiLevelType w:val="hybridMultilevel"/>
    <w:tmpl w:val="925A1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D7523"/>
    <w:multiLevelType w:val="multilevel"/>
    <w:tmpl w:val="197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70DF1"/>
    <w:multiLevelType w:val="multilevel"/>
    <w:tmpl w:val="EE6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A1149"/>
    <w:multiLevelType w:val="multilevel"/>
    <w:tmpl w:val="A47E18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E182D"/>
    <w:multiLevelType w:val="hybridMultilevel"/>
    <w:tmpl w:val="70A6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B6903"/>
    <w:multiLevelType w:val="hybridMultilevel"/>
    <w:tmpl w:val="AA4C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866E5"/>
    <w:multiLevelType w:val="multilevel"/>
    <w:tmpl w:val="397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768EC"/>
    <w:multiLevelType w:val="hybridMultilevel"/>
    <w:tmpl w:val="E578B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07345C9"/>
    <w:multiLevelType w:val="hybridMultilevel"/>
    <w:tmpl w:val="CDB6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F0F03"/>
    <w:multiLevelType w:val="multilevel"/>
    <w:tmpl w:val="41B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46DA5"/>
    <w:multiLevelType w:val="hybridMultilevel"/>
    <w:tmpl w:val="39E8C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27"/>
  </w:num>
  <w:num w:numId="2" w16cid:durableId="203757834">
    <w:abstractNumId w:val="22"/>
  </w:num>
  <w:num w:numId="3" w16cid:durableId="1014769197">
    <w:abstractNumId w:val="25"/>
  </w:num>
  <w:num w:numId="4" w16cid:durableId="1043745740">
    <w:abstractNumId w:val="1"/>
  </w:num>
  <w:num w:numId="5" w16cid:durableId="2073385406">
    <w:abstractNumId w:val="6"/>
  </w:num>
  <w:num w:numId="6" w16cid:durableId="189996704">
    <w:abstractNumId w:val="10"/>
  </w:num>
  <w:num w:numId="7" w16cid:durableId="2076270074">
    <w:abstractNumId w:val="0"/>
  </w:num>
  <w:num w:numId="8" w16cid:durableId="721640723">
    <w:abstractNumId w:val="21"/>
  </w:num>
  <w:num w:numId="9" w16cid:durableId="771512740">
    <w:abstractNumId w:val="11"/>
  </w:num>
  <w:num w:numId="10" w16cid:durableId="1793939435">
    <w:abstractNumId w:val="2"/>
  </w:num>
  <w:num w:numId="11" w16cid:durableId="1584100757">
    <w:abstractNumId w:val="4"/>
  </w:num>
  <w:num w:numId="12" w16cid:durableId="1488549014">
    <w:abstractNumId w:val="5"/>
  </w:num>
  <w:num w:numId="13" w16cid:durableId="253588475">
    <w:abstractNumId w:val="24"/>
  </w:num>
  <w:num w:numId="14" w16cid:durableId="1421023287">
    <w:abstractNumId w:val="15"/>
  </w:num>
  <w:num w:numId="15" w16cid:durableId="1891843402">
    <w:abstractNumId w:val="14"/>
  </w:num>
  <w:num w:numId="16" w16cid:durableId="1623000562">
    <w:abstractNumId w:val="3"/>
  </w:num>
  <w:num w:numId="17" w16cid:durableId="1399283295">
    <w:abstractNumId w:val="19"/>
  </w:num>
  <w:num w:numId="18" w16cid:durableId="219630747">
    <w:abstractNumId w:val="9"/>
  </w:num>
  <w:num w:numId="19" w16cid:durableId="296837490">
    <w:abstractNumId w:val="16"/>
  </w:num>
  <w:num w:numId="20" w16cid:durableId="1880556473">
    <w:abstractNumId w:val="26"/>
  </w:num>
  <w:num w:numId="21" w16cid:durableId="1464302453">
    <w:abstractNumId w:val="7"/>
  </w:num>
  <w:num w:numId="22" w16cid:durableId="1514950782">
    <w:abstractNumId w:val="12"/>
  </w:num>
  <w:num w:numId="23" w16cid:durableId="26419285">
    <w:abstractNumId w:val="8"/>
  </w:num>
  <w:num w:numId="24" w16cid:durableId="1073897420">
    <w:abstractNumId w:val="23"/>
  </w:num>
  <w:num w:numId="25" w16cid:durableId="1663895757">
    <w:abstractNumId w:val="17"/>
  </w:num>
  <w:num w:numId="26" w16cid:durableId="323973048">
    <w:abstractNumId w:val="13"/>
  </w:num>
  <w:num w:numId="27" w16cid:durableId="602804787">
    <w:abstractNumId w:val="20"/>
  </w:num>
  <w:num w:numId="28" w16cid:durableId="13527968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99C"/>
    <w:rsid w:val="00096BD4"/>
    <w:rsid w:val="000B63AC"/>
    <w:rsid w:val="000C5467"/>
    <w:rsid w:val="000E36E6"/>
    <w:rsid w:val="000F5136"/>
    <w:rsid w:val="000F58E9"/>
    <w:rsid w:val="0021218C"/>
    <w:rsid w:val="002C3706"/>
    <w:rsid w:val="00362255"/>
    <w:rsid w:val="003D55D0"/>
    <w:rsid w:val="004C57B1"/>
    <w:rsid w:val="004F74C0"/>
    <w:rsid w:val="00541F5B"/>
    <w:rsid w:val="005F728A"/>
    <w:rsid w:val="005F7752"/>
    <w:rsid w:val="005F7AA3"/>
    <w:rsid w:val="00606613"/>
    <w:rsid w:val="006079D7"/>
    <w:rsid w:val="006240B8"/>
    <w:rsid w:val="006456E2"/>
    <w:rsid w:val="00660DF0"/>
    <w:rsid w:val="006B0EB7"/>
    <w:rsid w:val="00706883"/>
    <w:rsid w:val="00745C00"/>
    <w:rsid w:val="00790216"/>
    <w:rsid w:val="00796C19"/>
    <w:rsid w:val="007A2260"/>
    <w:rsid w:val="007A5C05"/>
    <w:rsid w:val="00817163"/>
    <w:rsid w:val="008A53E6"/>
    <w:rsid w:val="008C1D77"/>
    <w:rsid w:val="00905579"/>
    <w:rsid w:val="00965EA2"/>
    <w:rsid w:val="00A0524A"/>
    <w:rsid w:val="00A86427"/>
    <w:rsid w:val="00A8645A"/>
    <w:rsid w:val="00A9163A"/>
    <w:rsid w:val="00A97A32"/>
    <w:rsid w:val="00AA6AAF"/>
    <w:rsid w:val="00B26304"/>
    <w:rsid w:val="00B33910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03A68"/>
    <w:rsid w:val="00EA033B"/>
    <w:rsid w:val="00EE05DF"/>
    <w:rsid w:val="00EF460E"/>
    <w:rsid w:val="00F04E71"/>
    <w:rsid w:val="00F23772"/>
    <w:rsid w:val="00F8021A"/>
    <w:rsid w:val="00FC0E37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/it/" TargetMode="External"/><Relationship Id="rId1" Type="http://schemas.openxmlformats.org/officeDocument/2006/relationships/hyperlink" Target="http://www.metanoia.community/i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19</cp:revision>
  <dcterms:created xsi:type="dcterms:W3CDTF">2024-10-24T10:39:00Z</dcterms:created>
  <dcterms:modified xsi:type="dcterms:W3CDTF">2025-03-21T14:27:00Z</dcterms:modified>
</cp:coreProperties>
</file>