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7FAF" w:rsidRPr="001A7FAF" w:rsidRDefault="001A7FAF" w:rsidP="001A7FAF">
      <w:pPr>
        <w:widowControl/>
        <w:shd w:val="clear" w:color="auto" w:fill="FFFFFF"/>
        <w:spacing w:line="0" w:lineRule="atLeast"/>
        <w:jc w:val="left"/>
        <w:textAlignment w:val="center"/>
        <w:outlineLvl w:val="0"/>
        <w:rPr>
          <w:rFonts w:ascii="Meiryo UI" w:eastAsia="Meiryo UI" w:hAnsi="Meiryo UI" w:cs="Meiryo UI"/>
          <w:b/>
          <w:bCs/>
          <w:color w:val="000000"/>
          <w:kern w:val="36"/>
          <w:sz w:val="28"/>
          <w:szCs w:val="28"/>
        </w:rPr>
      </w:pPr>
      <w:bookmarkStart w:id="0" w:name="_GoBack"/>
      <w:r w:rsidRPr="001A7FAF">
        <w:rPr>
          <w:rFonts w:ascii="Meiryo UI" w:eastAsia="Meiryo UI" w:hAnsi="Meiryo UI" w:cs="Meiryo UI" w:hint="eastAsia"/>
          <w:b/>
          <w:bCs/>
          <w:color w:val="000000"/>
          <w:kern w:val="36"/>
          <w:sz w:val="28"/>
          <w:szCs w:val="28"/>
        </w:rPr>
        <w:t>GDPR（General Data Protection Regulation：一般データ保護規則）</w:t>
      </w:r>
    </w:p>
    <w:p w:rsidR="001A7FAF" w:rsidRPr="001A7FAF" w:rsidRDefault="001A7FAF" w:rsidP="001A7FAF">
      <w:pPr>
        <w:widowControl/>
        <w:shd w:val="clear" w:color="auto" w:fill="FFFFFF"/>
        <w:spacing w:line="0" w:lineRule="atLeast"/>
        <w:ind w:firstLine="225"/>
        <w:jc w:val="left"/>
        <w:rPr>
          <w:rFonts w:ascii="Meiryo UI" w:eastAsia="Meiryo UI" w:hAnsi="Meiryo UI" w:cs="Meiryo UI" w:hint="eastAsia"/>
          <w:color w:val="000000"/>
          <w:kern w:val="0"/>
          <w:sz w:val="23"/>
          <w:szCs w:val="23"/>
        </w:rPr>
      </w:pPr>
      <w:r w:rsidRPr="001A7FAF">
        <w:rPr>
          <w:rFonts w:ascii="Meiryo UI" w:eastAsia="Meiryo UI" w:hAnsi="Meiryo UI" w:cs="Meiryo UI" w:hint="eastAsia"/>
          <w:color w:val="000000"/>
          <w:kern w:val="0"/>
          <w:sz w:val="23"/>
          <w:szCs w:val="23"/>
        </w:rPr>
        <w:t>EU（※）では、EU域内の個人データ保護を規定する法として、1995年から現在に至るまで適用されている「EUデータ保護指令（Data Protection Directive 95）」に代わり、2016年4月に制定された「GDPR（General Data Protection Regulation：一般データ保護規則）」が2018年5月25日に施行されます。</w:t>
      </w:r>
    </w:p>
    <w:p w:rsidR="001A7FAF" w:rsidRPr="001A7FAF" w:rsidRDefault="001A7FAF" w:rsidP="001A7FAF">
      <w:pPr>
        <w:widowControl/>
        <w:shd w:val="clear" w:color="auto" w:fill="FFFFFF"/>
        <w:spacing w:line="0" w:lineRule="atLeast"/>
        <w:ind w:firstLine="225"/>
        <w:jc w:val="left"/>
        <w:rPr>
          <w:rFonts w:ascii="Meiryo UI" w:eastAsia="Meiryo UI" w:hAnsi="Meiryo UI" w:cs="Meiryo UI" w:hint="eastAsia"/>
          <w:color w:val="000000"/>
          <w:kern w:val="0"/>
          <w:sz w:val="23"/>
          <w:szCs w:val="23"/>
        </w:rPr>
      </w:pPr>
      <w:r w:rsidRPr="001A7FAF">
        <w:rPr>
          <w:rFonts w:ascii="Meiryo UI" w:eastAsia="Meiryo UI" w:hAnsi="Meiryo UI" w:cs="Meiryo UI" w:hint="eastAsia"/>
          <w:color w:val="000000"/>
          <w:kern w:val="0"/>
          <w:sz w:val="23"/>
          <w:szCs w:val="23"/>
        </w:rPr>
        <w:t>GDPRは個人データやプライバシーの保護に関して、EUデータ保護指令より厳格に規定します。</w:t>
      </w:r>
    </w:p>
    <w:p w:rsidR="001A7FAF" w:rsidRPr="001A7FAF" w:rsidRDefault="001A7FAF" w:rsidP="001A7FAF">
      <w:pPr>
        <w:widowControl/>
        <w:shd w:val="clear" w:color="auto" w:fill="FFFFFF"/>
        <w:spacing w:line="0" w:lineRule="atLeast"/>
        <w:ind w:firstLine="225"/>
        <w:jc w:val="left"/>
        <w:rPr>
          <w:rFonts w:ascii="Meiryo UI" w:eastAsia="Meiryo UI" w:hAnsi="Meiryo UI" w:cs="Meiryo UI" w:hint="eastAsia"/>
          <w:color w:val="000000"/>
          <w:kern w:val="0"/>
          <w:sz w:val="23"/>
          <w:szCs w:val="23"/>
        </w:rPr>
      </w:pPr>
      <w:r w:rsidRPr="001A7FAF">
        <w:rPr>
          <w:rFonts w:ascii="Meiryo UI" w:eastAsia="Meiryo UI" w:hAnsi="Meiryo UI" w:cs="Meiryo UI" w:hint="eastAsia"/>
          <w:color w:val="000000"/>
          <w:kern w:val="0"/>
          <w:sz w:val="23"/>
          <w:szCs w:val="23"/>
        </w:rPr>
        <w:t>また、EUデータ保護指令がEU加盟国による法制化を要するのに対し、GDPRはEU加盟国に同一に直接効力を持ちます。</w:t>
      </w:r>
    </w:p>
    <w:p w:rsidR="001A7FAF" w:rsidRPr="001A7FAF" w:rsidRDefault="001A7FAF" w:rsidP="001A7FAF">
      <w:pPr>
        <w:widowControl/>
        <w:shd w:val="clear" w:color="auto" w:fill="FFFFFF"/>
        <w:spacing w:line="0" w:lineRule="atLeast"/>
        <w:ind w:firstLine="225"/>
        <w:jc w:val="left"/>
        <w:rPr>
          <w:rFonts w:ascii="Meiryo UI" w:eastAsia="Meiryo UI" w:hAnsi="Meiryo UI" w:cs="Meiryo UI" w:hint="eastAsia"/>
          <w:color w:val="000000"/>
          <w:kern w:val="0"/>
          <w:sz w:val="23"/>
          <w:szCs w:val="23"/>
        </w:rPr>
      </w:pPr>
      <w:r w:rsidRPr="001A7FAF">
        <w:rPr>
          <w:rFonts w:ascii="Meiryo UI" w:eastAsia="Meiryo UI" w:hAnsi="Meiryo UI" w:cs="Meiryo UI" w:hint="eastAsia"/>
          <w:color w:val="000000"/>
          <w:kern w:val="0"/>
          <w:sz w:val="23"/>
          <w:szCs w:val="23"/>
        </w:rPr>
        <w:t>※  EU：EU加盟国及び欧州経済領域（EEA）の一部であるアイスランド、ノルウェー、リヒテンシュタイン</w:t>
      </w:r>
    </w:p>
    <w:p w:rsidR="001A7FAF" w:rsidRPr="001A7FAF" w:rsidRDefault="001A7FAF" w:rsidP="001A7FAF">
      <w:pPr>
        <w:widowControl/>
        <w:shd w:val="clear" w:color="auto" w:fill="FFFFFF"/>
        <w:spacing w:line="0" w:lineRule="atLeast"/>
        <w:ind w:firstLine="225"/>
        <w:jc w:val="left"/>
        <w:rPr>
          <w:rFonts w:ascii="Meiryo UI" w:eastAsia="Meiryo UI" w:hAnsi="Meiryo UI" w:cs="Meiryo UI" w:hint="eastAsia"/>
          <w:color w:val="000000"/>
          <w:kern w:val="0"/>
          <w:sz w:val="23"/>
          <w:szCs w:val="23"/>
        </w:rPr>
      </w:pPr>
      <w:r w:rsidRPr="001A7FAF">
        <w:rPr>
          <w:rFonts w:ascii="Meiryo UI" w:eastAsia="Meiryo UI" w:hAnsi="Meiryo UI" w:cs="Meiryo UI" w:hint="eastAsia"/>
          <w:color w:val="000000"/>
          <w:kern w:val="0"/>
          <w:sz w:val="23"/>
          <w:szCs w:val="23"/>
        </w:rPr>
        <w:t>なお、EU各国の個人情報保護機関については、</w:t>
      </w:r>
      <w:hyperlink r:id="rId6" w:history="1">
        <w:r w:rsidRPr="001A7FAF">
          <w:rPr>
            <w:rFonts w:ascii="Meiryo UI" w:eastAsia="Meiryo UI" w:hAnsi="Meiryo UI" w:cs="Meiryo UI" w:hint="eastAsia"/>
            <w:color w:val="0000FF"/>
            <w:kern w:val="0"/>
            <w:sz w:val="23"/>
            <w:szCs w:val="23"/>
            <w:u w:val="single"/>
            <w:bdr w:val="none" w:sz="0" w:space="0" w:color="auto" w:frame="1"/>
          </w:rPr>
          <w:t>こちらをご覧ください</w:t>
        </w:r>
      </w:hyperlink>
      <w:r w:rsidRPr="001A7FAF">
        <w:rPr>
          <w:rFonts w:ascii="Meiryo UI" w:eastAsia="Meiryo UI" w:hAnsi="Meiryo UI" w:cs="Meiryo UI" w:hint="eastAsia"/>
          <w:color w:val="000000"/>
          <w:kern w:val="0"/>
          <w:sz w:val="23"/>
          <w:szCs w:val="23"/>
        </w:rPr>
        <w:t>。</w:t>
      </w:r>
    </w:p>
    <w:p w:rsidR="001A7FAF" w:rsidRPr="001A7FAF" w:rsidRDefault="001A7FAF" w:rsidP="001A7FAF">
      <w:pPr>
        <w:widowControl/>
        <w:spacing w:line="0" w:lineRule="atLeast"/>
        <w:jc w:val="left"/>
        <w:rPr>
          <w:rFonts w:ascii="Meiryo UI" w:eastAsia="Meiryo UI" w:hAnsi="Meiryo UI" w:cs="Meiryo UI" w:hint="eastAsia"/>
          <w:kern w:val="0"/>
          <w:sz w:val="24"/>
          <w:szCs w:val="24"/>
        </w:rPr>
      </w:pPr>
      <w:r w:rsidRPr="001A7FAF">
        <w:rPr>
          <w:rFonts w:ascii="Meiryo UI" w:eastAsia="Meiryo UI" w:hAnsi="Meiryo UI" w:cs="Meiryo UI" w:hint="eastAsia"/>
          <w:color w:val="000000"/>
          <w:kern w:val="0"/>
          <w:sz w:val="23"/>
          <w:szCs w:val="23"/>
        </w:rPr>
        <w:br/>
      </w:r>
    </w:p>
    <w:p w:rsidR="001A7FAF" w:rsidRPr="001A7FAF" w:rsidRDefault="001A7FAF" w:rsidP="001A7FAF">
      <w:pPr>
        <w:widowControl/>
        <w:pBdr>
          <w:left w:val="single" w:sz="48" w:space="8" w:color="037585"/>
          <w:bottom w:val="dotted" w:sz="6" w:space="0" w:color="6B6B6B"/>
        </w:pBdr>
        <w:shd w:val="clear" w:color="auto" w:fill="FFFFFF"/>
        <w:spacing w:before="225" w:after="150" w:line="0" w:lineRule="atLeast"/>
        <w:ind w:left="150"/>
        <w:jc w:val="left"/>
        <w:outlineLvl w:val="1"/>
        <w:rPr>
          <w:rFonts w:ascii="Meiryo UI" w:eastAsia="Meiryo UI" w:hAnsi="Meiryo UI" w:cs="Meiryo UI"/>
          <w:b/>
          <w:bCs/>
          <w:color w:val="000000"/>
          <w:kern w:val="0"/>
          <w:sz w:val="29"/>
          <w:szCs w:val="29"/>
        </w:rPr>
      </w:pPr>
      <w:r w:rsidRPr="001A7FAF">
        <w:rPr>
          <w:rFonts w:ascii="Meiryo UI" w:eastAsia="Meiryo UI" w:hAnsi="Meiryo UI" w:cs="Meiryo UI" w:hint="eastAsia"/>
          <w:b/>
          <w:bCs/>
          <w:color w:val="000000"/>
          <w:kern w:val="0"/>
          <w:sz w:val="29"/>
          <w:szCs w:val="29"/>
        </w:rPr>
        <w:t>EU域外適用に関する影響</w:t>
      </w:r>
    </w:p>
    <w:p w:rsidR="001A7FAF" w:rsidRPr="001A7FAF" w:rsidRDefault="001A7FAF" w:rsidP="001A7FAF">
      <w:pPr>
        <w:widowControl/>
        <w:shd w:val="clear" w:color="auto" w:fill="FFFFFF"/>
        <w:spacing w:line="0" w:lineRule="atLeast"/>
        <w:ind w:firstLine="225"/>
        <w:jc w:val="left"/>
        <w:rPr>
          <w:rFonts w:ascii="Meiryo UI" w:eastAsia="Meiryo UI" w:hAnsi="Meiryo UI" w:cs="Meiryo UI" w:hint="eastAsia"/>
          <w:color w:val="000000"/>
          <w:kern w:val="0"/>
          <w:sz w:val="23"/>
          <w:szCs w:val="23"/>
        </w:rPr>
      </w:pPr>
      <w:r w:rsidRPr="001A7FAF">
        <w:rPr>
          <w:rFonts w:ascii="Meiryo UI" w:eastAsia="Meiryo UI" w:hAnsi="Meiryo UI" w:cs="Meiryo UI" w:hint="eastAsia"/>
          <w:color w:val="000000"/>
          <w:kern w:val="0"/>
          <w:sz w:val="23"/>
          <w:szCs w:val="23"/>
        </w:rPr>
        <w:t>GDPRはEU域外の事業者へも適用されます。各組織・企業等の業務への影響について、あらかじめ備えておく必要があります。</w:t>
      </w:r>
    </w:p>
    <w:p w:rsidR="001A7FAF" w:rsidRPr="001A7FAF" w:rsidRDefault="001A7FAF" w:rsidP="001A7FAF">
      <w:pPr>
        <w:widowControl/>
        <w:shd w:val="clear" w:color="auto" w:fill="FFFFFF"/>
        <w:spacing w:line="0" w:lineRule="atLeast"/>
        <w:ind w:firstLine="225"/>
        <w:jc w:val="left"/>
        <w:rPr>
          <w:rFonts w:ascii="Meiryo UI" w:eastAsia="Meiryo UI" w:hAnsi="Meiryo UI" w:cs="Meiryo UI" w:hint="eastAsia"/>
          <w:color w:val="000000"/>
          <w:kern w:val="0"/>
          <w:sz w:val="23"/>
          <w:szCs w:val="23"/>
        </w:rPr>
      </w:pPr>
      <w:r w:rsidRPr="001A7FAF">
        <w:rPr>
          <w:rFonts w:ascii="Meiryo UI" w:eastAsia="Meiryo UI" w:hAnsi="Meiryo UI" w:cs="Meiryo UI" w:hint="eastAsia"/>
          <w:color w:val="000000"/>
          <w:kern w:val="0"/>
          <w:sz w:val="23"/>
          <w:szCs w:val="23"/>
        </w:rPr>
        <w:t>欧州委員会（European Commission）がWebサイトに掲載している資料の内、以下の日本語仮訳を作成いたしましたので掲載いたします。</w:t>
      </w:r>
    </w:p>
    <w:p w:rsidR="001A7FAF" w:rsidRPr="001A7FAF" w:rsidRDefault="001A7FAF" w:rsidP="001A7FAF">
      <w:pPr>
        <w:widowControl/>
        <w:numPr>
          <w:ilvl w:val="0"/>
          <w:numId w:val="1"/>
        </w:numPr>
        <w:shd w:val="clear" w:color="auto" w:fill="FFFFFF"/>
        <w:spacing w:line="0" w:lineRule="atLeast"/>
        <w:ind w:left="0"/>
        <w:jc w:val="left"/>
        <w:rPr>
          <w:rFonts w:ascii="Meiryo UI" w:eastAsia="Meiryo UI" w:hAnsi="Meiryo UI" w:cs="Meiryo UI" w:hint="eastAsia"/>
          <w:color w:val="000000"/>
          <w:kern w:val="0"/>
          <w:sz w:val="23"/>
          <w:szCs w:val="23"/>
        </w:rPr>
      </w:pPr>
      <w:hyperlink r:id="rId7" w:tgtFrame="_blank" w:history="1">
        <w:r w:rsidRPr="001A7FAF">
          <w:rPr>
            <w:rFonts w:ascii="Meiryo UI" w:eastAsia="Meiryo UI" w:hAnsi="Meiryo UI" w:cs="Meiryo UI" w:hint="eastAsia"/>
            <w:color w:val="0000FF"/>
            <w:kern w:val="0"/>
            <w:sz w:val="23"/>
            <w:szCs w:val="23"/>
            <w:u w:val="single"/>
            <w:bdr w:val="none" w:sz="0" w:space="0" w:color="auto" w:frame="1"/>
          </w:rPr>
          <w:t>Infographic</w:t>
        </w:r>
      </w:hyperlink>
      <w:r w:rsidRPr="001A7FAF">
        <w:rPr>
          <w:rFonts w:ascii="Meiryo UI" w:eastAsia="Meiryo UI" w:hAnsi="Meiryo UI" w:cs="Meiryo UI" w:hint="eastAsia"/>
          <w:color w:val="000000"/>
          <w:kern w:val="0"/>
          <w:sz w:val="23"/>
          <w:szCs w:val="23"/>
        </w:rPr>
        <w:t>（外部サイト（欧州委員会）） </w:t>
      </w:r>
      <w:r w:rsidRPr="001A7FAF">
        <w:rPr>
          <w:rFonts w:ascii="Meiryo UI" w:eastAsia="Meiryo UI" w:hAnsi="Meiryo UI" w:cs="Meiryo UI" w:hint="eastAsia"/>
          <w:color w:val="000000"/>
          <w:kern w:val="0"/>
          <w:sz w:val="23"/>
          <w:szCs w:val="23"/>
        </w:rPr>
        <w:br/>
      </w:r>
      <w:hyperlink r:id="rId8" w:tgtFrame="_blank" w:history="1">
        <w:r w:rsidRPr="001A7FAF">
          <w:rPr>
            <w:rFonts w:ascii="Meiryo UI" w:eastAsia="Meiryo UI" w:hAnsi="Meiryo UI" w:cs="Meiryo UI" w:hint="eastAsia"/>
            <w:color w:val="0000FF"/>
            <w:kern w:val="0"/>
            <w:sz w:val="23"/>
            <w:szCs w:val="23"/>
            <w:u w:val="single"/>
            <w:bdr w:val="none" w:sz="0" w:space="0" w:color="auto" w:frame="1"/>
          </w:rPr>
          <w:t>日本語仮訳付PDF (PDF：1090KB)</w:t>
        </w:r>
        <w:r w:rsidRPr="001A7FAF">
          <w:rPr>
            <w:rFonts w:ascii="Meiryo UI" w:eastAsia="Meiryo UI" w:hAnsi="Meiryo UI" w:cs="Meiryo UI"/>
            <w:noProof/>
            <w:color w:val="0000FF"/>
            <w:kern w:val="0"/>
            <w:sz w:val="23"/>
            <w:szCs w:val="23"/>
          </w:rPr>
          <mc:AlternateContent>
            <mc:Choice Requires="wps">
              <w:drawing>
                <wp:inline distT="0" distB="0" distL="0" distR="0" wp14:anchorId="1AAEC022" wp14:editId="3D0D9665">
                  <wp:extent cx="304800" cy="304800"/>
                  <wp:effectExtent l="0" t="0" r="0" b="0"/>
                  <wp:docPr id="4" name="正方形/長方形 4" descr="https://www.ppc.go.jp/common/img/pdficon16px.gif">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正方形/長方形 4" o:spid="_x0000_s1026" alt="https://www.ppc.go.jp/common/img/pdficon16px.gif" href="https://www.ppc.go.jp/files/pdf/EC-Infographic.pdf"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" o:button="t" filled="f" stroked="f">
                  <v:fill o:detectmouseclick="t"/>
                  <o:lock v:ext="edit" aspectratio="t"/>
                  <w10:anchorlock/>
                </v:rect>
              </w:pict>
            </mc:Fallback>
          </mc:AlternateContent>
        </w:r>
        <w:r w:rsidRPr="001A7FAF">
          <w:rPr>
            <w:rFonts w:ascii="Meiryo UI" w:eastAsia="Meiryo UI" w:hAnsi="Meiryo UI" w:cs="Meiryo UI" w:hint="eastAsia"/>
            <w:color w:val="0000FF"/>
            <w:kern w:val="0"/>
            <w:sz w:val="23"/>
            <w:szCs w:val="23"/>
            <w:u w:val="single"/>
            <w:bdr w:val="none" w:sz="0" w:space="0" w:color="auto" w:frame="1"/>
          </w:rPr>
          <w:t> </w:t>
        </w:r>
      </w:hyperlink>
      <w:r w:rsidRPr="001A7FAF">
        <w:rPr>
          <w:rFonts w:ascii="Meiryo UI" w:eastAsia="Meiryo UI" w:hAnsi="Meiryo UI" w:cs="Meiryo UI" w:hint="eastAsia"/>
          <w:color w:val="000000"/>
          <w:kern w:val="0"/>
          <w:sz w:val="23"/>
          <w:szCs w:val="23"/>
        </w:rPr>
        <w:t>（中小企業向けの、簡単にまとめられたGDPR説明）</w:t>
      </w:r>
    </w:p>
    <w:p w:rsidR="001A7FAF" w:rsidRPr="001A7FAF" w:rsidRDefault="001A7FAF" w:rsidP="001A7FAF">
      <w:pPr>
        <w:widowControl/>
        <w:numPr>
          <w:ilvl w:val="0"/>
          <w:numId w:val="1"/>
        </w:numPr>
        <w:shd w:val="clear" w:color="auto" w:fill="FFFFFF"/>
        <w:spacing w:line="0" w:lineRule="atLeast"/>
        <w:ind w:left="0"/>
        <w:jc w:val="left"/>
        <w:rPr>
          <w:rFonts w:ascii="Meiryo UI" w:eastAsia="Meiryo UI" w:hAnsi="Meiryo UI" w:cs="Meiryo UI" w:hint="eastAsia"/>
          <w:color w:val="000000"/>
          <w:kern w:val="0"/>
          <w:sz w:val="23"/>
          <w:szCs w:val="23"/>
        </w:rPr>
      </w:pPr>
      <w:hyperlink r:id="rId9" w:tgtFrame="_blank" w:history="1">
        <w:r w:rsidRPr="001A7FAF">
          <w:rPr>
            <w:rFonts w:ascii="Meiryo UI" w:eastAsia="Meiryo UI" w:hAnsi="Meiryo UI" w:cs="Meiryo UI" w:hint="eastAsia"/>
            <w:color w:val="0000FF"/>
            <w:kern w:val="0"/>
            <w:sz w:val="23"/>
            <w:szCs w:val="23"/>
            <w:u w:val="single"/>
            <w:bdr w:val="none" w:sz="0" w:space="0" w:color="auto" w:frame="1"/>
          </w:rPr>
          <w:t>Fact Sheet "Questions and Answers – Data protection reform package"</w:t>
        </w:r>
      </w:hyperlink>
      <w:r w:rsidRPr="001A7FAF">
        <w:rPr>
          <w:rFonts w:ascii="Meiryo UI" w:eastAsia="Meiryo UI" w:hAnsi="Meiryo UI" w:cs="Meiryo UI" w:hint="eastAsia"/>
          <w:color w:val="000000"/>
          <w:kern w:val="0"/>
          <w:sz w:val="23"/>
          <w:szCs w:val="23"/>
        </w:rPr>
        <w:t>（外部サイト（欧州委員会）） </w:t>
      </w:r>
      <w:r w:rsidRPr="001A7FAF">
        <w:rPr>
          <w:rFonts w:ascii="Meiryo UI" w:eastAsia="Meiryo UI" w:hAnsi="Meiryo UI" w:cs="Meiryo UI" w:hint="eastAsia"/>
          <w:color w:val="000000"/>
          <w:kern w:val="0"/>
          <w:sz w:val="23"/>
          <w:szCs w:val="23"/>
        </w:rPr>
        <w:br/>
      </w:r>
      <w:hyperlink r:id="rId10" w:tgtFrame="_blank" w:history="1">
        <w:r w:rsidRPr="001A7FAF">
          <w:rPr>
            <w:rFonts w:ascii="Meiryo UI" w:eastAsia="Meiryo UI" w:hAnsi="Meiryo UI" w:cs="Meiryo UI" w:hint="eastAsia"/>
            <w:color w:val="0000FF"/>
            <w:kern w:val="0"/>
            <w:sz w:val="23"/>
            <w:szCs w:val="23"/>
            <w:u w:val="single"/>
            <w:bdr w:val="none" w:sz="0" w:space="0" w:color="auto" w:frame="1"/>
          </w:rPr>
          <w:t>日本語仮訳付PDF (PDF：318KB)</w:t>
        </w:r>
        <w:r w:rsidRPr="001A7FAF">
          <w:rPr>
            <w:rFonts w:ascii="Meiryo UI" w:eastAsia="Meiryo UI" w:hAnsi="Meiryo UI" w:cs="Meiryo UI"/>
            <w:noProof/>
            <w:color w:val="0000FF"/>
            <w:kern w:val="0"/>
            <w:sz w:val="23"/>
            <w:szCs w:val="23"/>
          </w:rPr>
          <mc:AlternateContent>
            <mc:Choice Requires="wps">
              <w:drawing>
                <wp:inline distT="0" distB="0" distL="0" distR="0" wp14:anchorId="4D4F6374" wp14:editId="79A72CE8">
                  <wp:extent cx="304800" cy="304800"/>
                  <wp:effectExtent l="0" t="0" r="0" b="0"/>
                  <wp:docPr id="3" name="正方形/長方形 3" descr="https://www.ppc.go.jp/common/img/pdficon16px.gif">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正方形/長方形 3" o:spid="_x0000_s1026" alt="https://www.ppc.go.jp/common/img/pdficon16px.gif" href="https://www.ppc.go.jp/files/pdf/Factsheet-20170524QandA.pdf"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" o:button="t" filled="f" stroked="f">
                  <v:fill o:detectmouseclick="t"/>
                  <o:lock v:ext="edit" aspectratio="t"/>
                  <w10:anchorlock/>
                </v:rect>
              </w:pict>
            </mc:Fallback>
          </mc:AlternateContent>
        </w:r>
        <w:r w:rsidRPr="001A7FAF">
          <w:rPr>
            <w:rFonts w:ascii="Meiryo UI" w:eastAsia="Meiryo UI" w:hAnsi="Meiryo UI" w:cs="Meiryo UI" w:hint="eastAsia"/>
            <w:color w:val="0000FF"/>
            <w:kern w:val="0"/>
            <w:sz w:val="23"/>
            <w:szCs w:val="23"/>
            <w:u w:val="single"/>
            <w:bdr w:val="none" w:sz="0" w:space="0" w:color="auto" w:frame="1"/>
          </w:rPr>
          <w:t> </w:t>
        </w:r>
      </w:hyperlink>
      <w:r w:rsidRPr="001A7FAF">
        <w:rPr>
          <w:rFonts w:ascii="Meiryo UI" w:eastAsia="Meiryo UI" w:hAnsi="Meiryo UI" w:cs="Meiryo UI" w:hint="eastAsia"/>
          <w:color w:val="000000"/>
          <w:kern w:val="0"/>
          <w:sz w:val="23"/>
          <w:szCs w:val="23"/>
        </w:rPr>
        <w:t>（GDPRによるデータ保護改革案についての質疑応答概略）</w:t>
      </w:r>
    </w:p>
    <w:p w:rsidR="001A7FAF" w:rsidRPr="001A7FAF" w:rsidRDefault="001A7FAF" w:rsidP="001A7FAF">
      <w:pPr>
        <w:widowControl/>
        <w:shd w:val="clear" w:color="auto" w:fill="FFFFFF"/>
        <w:spacing w:before="225" w:line="0" w:lineRule="atLeast"/>
        <w:ind w:firstLine="225"/>
        <w:jc w:val="left"/>
        <w:rPr>
          <w:rFonts w:ascii="Meiryo UI" w:eastAsia="Meiryo UI" w:hAnsi="Meiryo UI" w:cs="Meiryo UI" w:hint="eastAsia"/>
          <w:color w:val="000000"/>
          <w:kern w:val="0"/>
          <w:sz w:val="23"/>
          <w:szCs w:val="23"/>
        </w:rPr>
      </w:pPr>
      <w:r w:rsidRPr="001A7FAF">
        <w:rPr>
          <w:rFonts w:ascii="Meiryo UI" w:eastAsia="Meiryo UI" w:hAnsi="Meiryo UI" w:cs="Meiryo UI" w:hint="eastAsia"/>
          <w:color w:val="000000"/>
          <w:kern w:val="0"/>
          <w:sz w:val="23"/>
          <w:szCs w:val="23"/>
        </w:rPr>
        <w:t>なお、日本語仮訳について当委員会は責任を負いかねますので、ご了承ください。</w:t>
      </w:r>
    </w:p>
    <w:p w:rsidR="001A7FAF" w:rsidRPr="001A7FAF" w:rsidRDefault="001A7FAF" w:rsidP="001A7FAF">
      <w:pPr>
        <w:widowControl/>
        <w:spacing w:line="0" w:lineRule="atLeast"/>
        <w:jc w:val="left"/>
        <w:rPr>
          <w:rFonts w:ascii="Meiryo UI" w:eastAsia="Meiryo UI" w:hAnsi="Meiryo UI" w:cs="Meiryo UI" w:hint="eastAsia"/>
          <w:kern w:val="0"/>
          <w:sz w:val="24"/>
          <w:szCs w:val="24"/>
        </w:rPr>
      </w:pPr>
      <w:r w:rsidRPr="001A7FAF">
        <w:rPr>
          <w:rFonts w:ascii="Meiryo UI" w:eastAsia="Meiryo UI" w:hAnsi="Meiryo UI" w:cs="Meiryo UI" w:hint="eastAsia"/>
          <w:color w:val="000000"/>
          <w:kern w:val="0"/>
          <w:sz w:val="23"/>
          <w:szCs w:val="23"/>
        </w:rPr>
        <w:br/>
      </w:r>
    </w:p>
    <w:p w:rsidR="001A7FAF" w:rsidRPr="001A7FAF" w:rsidRDefault="001A7FAF" w:rsidP="001A7FAF">
      <w:pPr>
        <w:widowControl/>
        <w:pBdr>
          <w:left w:val="single" w:sz="48" w:space="8" w:color="037585"/>
          <w:bottom w:val="dotted" w:sz="6" w:space="0" w:color="6B6B6B"/>
        </w:pBdr>
        <w:shd w:val="clear" w:color="auto" w:fill="FFFFFF"/>
        <w:spacing w:before="225" w:after="150" w:line="0" w:lineRule="atLeast"/>
        <w:ind w:left="150"/>
        <w:jc w:val="left"/>
        <w:outlineLvl w:val="1"/>
        <w:rPr>
          <w:rFonts w:ascii="Meiryo UI" w:eastAsia="Meiryo UI" w:hAnsi="Meiryo UI" w:cs="Meiryo UI"/>
          <w:b/>
          <w:bCs/>
          <w:color w:val="000000"/>
          <w:kern w:val="0"/>
          <w:sz w:val="29"/>
          <w:szCs w:val="29"/>
        </w:rPr>
      </w:pPr>
      <w:r w:rsidRPr="001A7FAF">
        <w:rPr>
          <w:rFonts w:ascii="Meiryo UI" w:eastAsia="Meiryo UI" w:hAnsi="Meiryo UI" w:cs="Meiryo UI" w:hint="eastAsia"/>
          <w:b/>
          <w:bCs/>
          <w:color w:val="000000"/>
          <w:kern w:val="0"/>
          <w:sz w:val="29"/>
          <w:szCs w:val="29"/>
        </w:rPr>
        <w:lastRenderedPageBreak/>
        <w:t>越境データ移転</w:t>
      </w:r>
    </w:p>
    <w:p w:rsidR="001A7FAF" w:rsidRPr="001A7FAF" w:rsidRDefault="001A7FAF" w:rsidP="001A7FAF">
      <w:pPr>
        <w:widowControl/>
        <w:shd w:val="clear" w:color="auto" w:fill="FFFFFF"/>
        <w:spacing w:line="0" w:lineRule="atLeast"/>
        <w:ind w:firstLine="225"/>
        <w:jc w:val="left"/>
        <w:rPr>
          <w:rFonts w:ascii="Meiryo UI" w:eastAsia="Meiryo UI" w:hAnsi="Meiryo UI" w:cs="Meiryo UI" w:hint="eastAsia"/>
          <w:color w:val="000000"/>
          <w:kern w:val="0"/>
          <w:sz w:val="23"/>
          <w:szCs w:val="23"/>
        </w:rPr>
      </w:pPr>
      <w:r w:rsidRPr="001A7FAF">
        <w:rPr>
          <w:rFonts w:ascii="Meiryo UI" w:eastAsia="Meiryo UI" w:hAnsi="Meiryo UI" w:cs="Meiryo UI" w:hint="eastAsia"/>
          <w:color w:val="000000"/>
          <w:kern w:val="0"/>
          <w:sz w:val="23"/>
          <w:szCs w:val="23"/>
        </w:rPr>
        <w:t>GDPRは、EU域内の個人データのEU域外への移転について規定します。</w:t>
      </w:r>
    </w:p>
    <w:p w:rsidR="001A7FAF" w:rsidRPr="001A7FAF" w:rsidRDefault="001A7FAF" w:rsidP="001A7FAF">
      <w:pPr>
        <w:widowControl/>
        <w:shd w:val="clear" w:color="auto" w:fill="FFFFFF"/>
        <w:spacing w:line="0" w:lineRule="atLeast"/>
        <w:ind w:firstLine="225"/>
        <w:jc w:val="left"/>
        <w:rPr>
          <w:rFonts w:ascii="Meiryo UI" w:eastAsia="Meiryo UI" w:hAnsi="Meiryo UI" w:cs="Meiryo UI" w:hint="eastAsia"/>
          <w:color w:val="000000"/>
          <w:kern w:val="0"/>
          <w:sz w:val="23"/>
          <w:szCs w:val="23"/>
        </w:rPr>
      </w:pPr>
      <w:r w:rsidRPr="001A7FAF">
        <w:rPr>
          <w:rFonts w:ascii="Meiryo UI" w:eastAsia="Meiryo UI" w:hAnsi="Meiryo UI" w:cs="Meiryo UI" w:hint="eastAsia"/>
          <w:color w:val="000000"/>
          <w:kern w:val="0"/>
          <w:sz w:val="23"/>
          <w:szCs w:val="23"/>
        </w:rPr>
        <w:t>EU域内から域外へ個人データを移転するには、</w:t>
      </w:r>
    </w:p>
    <w:p w:rsidR="001A7FAF" w:rsidRPr="001A7FAF" w:rsidRDefault="001A7FAF" w:rsidP="001A7FAF">
      <w:pPr>
        <w:widowControl/>
        <w:numPr>
          <w:ilvl w:val="0"/>
          <w:numId w:val="2"/>
        </w:numPr>
        <w:shd w:val="clear" w:color="auto" w:fill="FFFFFF"/>
        <w:spacing w:line="0" w:lineRule="atLeast"/>
        <w:ind w:left="0"/>
        <w:jc w:val="left"/>
        <w:rPr>
          <w:rFonts w:ascii="Meiryo UI" w:eastAsia="Meiryo UI" w:hAnsi="Meiryo UI" w:cs="Meiryo UI" w:hint="eastAsia"/>
          <w:color w:val="000000"/>
          <w:kern w:val="0"/>
          <w:sz w:val="23"/>
          <w:szCs w:val="23"/>
        </w:rPr>
      </w:pPr>
      <w:r w:rsidRPr="001A7FAF">
        <w:rPr>
          <w:rFonts w:ascii="Meiryo UI" w:eastAsia="Meiryo UI" w:hAnsi="Meiryo UI" w:cs="Meiryo UI" w:hint="eastAsia"/>
          <w:color w:val="000000"/>
          <w:kern w:val="0"/>
          <w:sz w:val="23"/>
          <w:szCs w:val="23"/>
        </w:rPr>
        <w:t>十分な個人データ保護の保障 </w:t>
      </w:r>
      <w:r w:rsidRPr="001A7FAF">
        <w:rPr>
          <w:rFonts w:ascii="Meiryo UI" w:eastAsia="Meiryo UI" w:hAnsi="Meiryo UI" w:cs="Meiryo UI" w:hint="eastAsia"/>
          <w:color w:val="000000"/>
          <w:kern w:val="0"/>
          <w:sz w:val="23"/>
          <w:szCs w:val="23"/>
        </w:rPr>
        <w:br/>
        <w:t>（欧州委員会が、データ移転先の国が十分なレベルの個人データ保護を保障していることを決定）</w:t>
      </w:r>
    </w:p>
    <w:p w:rsidR="001A7FAF" w:rsidRPr="001A7FAF" w:rsidRDefault="001A7FAF" w:rsidP="001A7FAF">
      <w:pPr>
        <w:widowControl/>
        <w:numPr>
          <w:ilvl w:val="0"/>
          <w:numId w:val="2"/>
        </w:numPr>
        <w:shd w:val="clear" w:color="auto" w:fill="FFFFFF"/>
        <w:spacing w:line="0" w:lineRule="atLeast"/>
        <w:ind w:left="0"/>
        <w:jc w:val="left"/>
        <w:rPr>
          <w:rFonts w:ascii="Meiryo UI" w:eastAsia="Meiryo UI" w:hAnsi="Meiryo UI" w:cs="Meiryo UI" w:hint="eastAsia"/>
          <w:color w:val="000000"/>
          <w:kern w:val="0"/>
          <w:sz w:val="23"/>
          <w:szCs w:val="23"/>
        </w:rPr>
      </w:pPr>
      <w:r w:rsidRPr="001A7FAF">
        <w:rPr>
          <w:rFonts w:ascii="Meiryo UI" w:eastAsia="Meiryo UI" w:hAnsi="Meiryo UI" w:cs="Meiryo UI" w:hint="eastAsia"/>
          <w:color w:val="000000"/>
          <w:kern w:val="0"/>
          <w:sz w:val="23"/>
          <w:szCs w:val="23"/>
        </w:rPr>
        <w:t>BCR（Binding Corporate Rules：拘束的企業準則）の締結 </w:t>
      </w:r>
      <w:r w:rsidRPr="001A7FAF">
        <w:rPr>
          <w:rFonts w:ascii="Meiryo UI" w:eastAsia="Meiryo UI" w:hAnsi="Meiryo UI" w:cs="Meiryo UI" w:hint="eastAsia"/>
          <w:color w:val="000000"/>
          <w:kern w:val="0"/>
          <w:sz w:val="23"/>
          <w:szCs w:val="23"/>
        </w:rPr>
        <w:br/>
        <w:t>（企業グループで1つの規定を策定し、データ移転元の管轄監督機関が承認）</w:t>
      </w:r>
    </w:p>
    <w:p w:rsidR="001A7FAF" w:rsidRPr="001A7FAF" w:rsidRDefault="001A7FAF" w:rsidP="001A7FAF">
      <w:pPr>
        <w:widowControl/>
        <w:numPr>
          <w:ilvl w:val="0"/>
          <w:numId w:val="2"/>
        </w:numPr>
        <w:shd w:val="clear" w:color="auto" w:fill="FFFFFF"/>
        <w:spacing w:line="0" w:lineRule="atLeast"/>
        <w:ind w:left="0"/>
        <w:jc w:val="left"/>
        <w:rPr>
          <w:rFonts w:ascii="Meiryo UI" w:eastAsia="Meiryo UI" w:hAnsi="Meiryo UI" w:cs="Meiryo UI" w:hint="eastAsia"/>
          <w:color w:val="000000"/>
          <w:kern w:val="0"/>
          <w:sz w:val="23"/>
          <w:szCs w:val="23"/>
        </w:rPr>
      </w:pPr>
      <w:r w:rsidRPr="001A7FAF">
        <w:rPr>
          <w:rFonts w:ascii="Meiryo UI" w:eastAsia="Meiryo UI" w:hAnsi="Meiryo UI" w:cs="Meiryo UI" w:hint="eastAsia"/>
          <w:color w:val="000000"/>
          <w:kern w:val="0"/>
          <w:sz w:val="23"/>
          <w:szCs w:val="23"/>
        </w:rPr>
        <w:t>SCC（Standard Contractual Clauses：標準契約条項）の締結 </w:t>
      </w:r>
      <w:r w:rsidRPr="001A7FAF">
        <w:rPr>
          <w:rFonts w:ascii="Meiryo UI" w:eastAsia="Meiryo UI" w:hAnsi="Meiryo UI" w:cs="Meiryo UI" w:hint="eastAsia"/>
          <w:color w:val="000000"/>
          <w:kern w:val="0"/>
          <w:sz w:val="23"/>
          <w:szCs w:val="23"/>
        </w:rPr>
        <w:br/>
        <w:t>（データ移転元とデータ移転先との間で締結し、欧州委員会が承認）</w:t>
      </w:r>
    </w:p>
    <w:p w:rsidR="001A7FAF" w:rsidRPr="001A7FAF" w:rsidRDefault="001A7FAF" w:rsidP="001A7FAF">
      <w:pPr>
        <w:widowControl/>
        <w:numPr>
          <w:ilvl w:val="0"/>
          <w:numId w:val="2"/>
        </w:numPr>
        <w:shd w:val="clear" w:color="auto" w:fill="FFFFFF"/>
        <w:spacing w:line="0" w:lineRule="atLeast"/>
        <w:ind w:left="0"/>
        <w:jc w:val="left"/>
        <w:rPr>
          <w:rFonts w:ascii="Meiryo UI" w:eastAsia="Meiryo UI" w:hAnsi="Meiryo UI" w:cs="Meiryo UI" w:hint="eastAsia"/>
          <w:color w:val="000000"/>
          <w:kern w:val="0"/>
          <w:sz w:val="23"/>
          <w:szCs w:val="23"/>
        </w:rPr>
      </w:pPr>
      <w:r w:rsidRPr="001A7FAF">
        <w:rPr>
          <w:rFonts w:ascii="Meiryo UI" w:eastAsia="Meiryo UI" w:hAnsi="Meiryo UI" w:cs="Meiryo UI" w:hint="eastAsia"/>
          <w:color w:val="000000"/>
          <w:kern w:val="0"/>
          <w:sz w:val="23"/>
          <w:szCs w:val="23"/>
        </w:rPr>
        <w:t>明確な本人同意</w:t>
      </w:r>
    </w:p>
    <w:p w:rsidR="001A7FAF" w:rsidRPr="001A7FAF" w:rsidRDefault="001A7FAF" w:rsidP="001A7FAF">
      <w:pPr>
        <w:widowControl/>
        <w:shd w:val="clear" w:color="auto" w:fill="FFFFFF"/>
        <w:spacing w:line="0" w:lineRule="atLeast"/>
        <w:ind w:firstLine="225"/>
        <w:jc w:val="left"/>
        <w:rPr>
          <w:rFonts w:ascii="Meiryo UI" w:eastAsia="Meiryo UI" w:hAnsi="Meiryo UI" w:cs="Meiryo UI" w:hint="eastAsia"/>
          <w:color w:val="000000"/>
          <w:kern w:val="0"/>
          <w:sz w:val="23"/>
          <w:szCs w:val="23"/>
        </w:rPr>
      </w:pPr>
      <w:r w:rsidRPr="001A7FAF">
        <w:rPr>
          <w:rFonts w:ascii="Meiryo UI" w:eastAsia="Meiryo UI" w:hAnsi="Meiryo UI" w:cs="Meiryo UI" w:hint="eastAsia"/>
          <w:color w:val="000000"/>
          <w:kern w:val="0"/>
          <w:sz w:val="23"/>
          <w:szCs w:val="23"/>
        </w:rPr>
        <w:t>等、一定の条件を満たさなくてはなりません。</w:t>
      </w:r>
    </w:p>
    <w:p w:rsidR="001A7FAF" w:rsidRPr="001A7FAF" w:rsidRDefault="001A7FAF" w:rsidP="001A7FAF">
      <w:pPr>
        <w:widowControl/>
        <w:shd w:val="clear" w:color="auto" w:fill="FFFFFF"/>
        <w:spacing w:line="0" w:lineRule="atLeast"/>
        <w:ind w:firstLine="225"/>
        <w:jc w:val="left"/>
        <w:rPr>
          <w:rFonts w:ascii="Meiryo UI" w:eastAsia="Meiryo UI" w:hAnsi="Meiryo UI" w:cs="Meiryo UI" w:hint="eastAsia"/>
          <w:color w:val="000000"/>
          <w:kern w:val="0"/>
          <w:sz w:val="23"/>
          <w:szCs w:val="23"/>
        </w:rPr>
      </w:pPr>
      <w:r w:rsidRPr="001A7FAF">
        <w:rPr>
          <w:rFonts w:ascii="Meiryo UI" w:eastAsia="Meiryo UI" w:hAnsi="Meiryo UI" w:cs="Meiryo UI" w:hint="eastAsia"/>
          <w:color w:val="000000"/>
          <w:kern w:val="0"/>
          <w:sz w:val="23"/>
          <w:szCs w:val="23"/>
        </w:rPr>
        <w:t>なお、欧州委員会が十分なレベルの個人データ保護を保障している旨を決定している国・地域は2017年9月現在、以下のとおりです。</w:t>
      </w:r>
    </w:p>
    <w:tbl>
      <w:tblPr>
        <w:tblW w:w="8835" w:type="dxa"/>
        <w:tblInd w:w="300" w:type="dxa"/>
        <w:tblCellMar>
          <w:left w:w="0" w:type="dxa"/>
          <w:right w:w="0" w:type="dxa"/>
        </w:tblCellMar>
        <w:tblLook w:val="04A0" w:firstRow="1" w:lastRow="0" w:firstColumn="1" w:lastColumn="0" w:noHBand="0" w:noVBand="1"/>
      </w:tblPr>
      <w:tblGrid>
        <w:gridCol w:w="3610"/>
        <w:gridCol w:w="2612"/>
        <w:gridCol w:w="2613"/>
      </w:tblGrid>
      <w:tr w:rsidR="001A7FAF" w:rsidRPr="001A7FAF" w:rsidTr="001A7FAF">
        <w:tc>
          <w:tcPr>
            <w:tcW w:w="0" w:type="auto"/>
            <w:tcBorders>
              <w:top w:val="nil"/>
              <w:left w:val="nil"/>
              <w:bottom w:val="nil"/>
              <w:right w:val="nil"/>
            </w:tcBorders>
            <w:shd w:val="clear" w:color="auto" w:fill="FFFFFF"/>
            <w:tcMar>
              <w:top w:w="150" w:type="dxa"/>
              <w:left w:w="150" w:type="dxa"/>
              <w:bottom w:w="150" w:type="dxa"/>
              <w:right w:w="150" w:type="dxa"/>
            </w:tcMar>
            <w:hideMark/>
          </w:tcPr>
          <w:p w:rsidR="001A7FAF" w:rsidRPr="001A7FAF" w:rsidRDefault="001A7FAF" w:rsidP="001A7FAF">
            <w:pPr>
              <w:widowControl/>
              <w:spacing w:line="0" w:lineRule="atLeast"/>
              <w:jc w:val="left"/>
              <w:rPr>
                <w:rFonts w:ascii="Meiryo UI" w:eastAsia="Meiryo UI" w:hAnsi="Meiryo UI" w:cs="Meiryo UI"/>
                <w:kern w:val="0"/>
                <w:sz w:val="23"/>
                <w:szCs w:val="23"/>
              </w:rPr>
            </w:pPr>
            <w:r w:rsidRPr="001A7FAF">
              <w:rPr>
                <w:rFonts w:ascii="Meiryo UI" w:eastAsia="Meiryo UI" w:hAnsi="Meiryo UI" w:cs="Meiryo UI"/>
                <w:kern w:val="0"/>
                <w:sz w:val="23"/>
                <w:szCs w:val="23"/>
              </w:rPr>
              <w:t>アルゼンチン共和国</w:t>
            </w:r>
          </w:p>
        </w:tc>
        <w:tc>
          <w:tcPr>
            <w:tcW w:w="0" w:type="auto"/>
            <w:tcBorders>
              <w:top w:val="nil"/>
              <w:left w:val="nil"/>
              <w:bottom w:val="nil"/>
              <w:right w:val="nil"/>
            </w:tcBorders>
            <w:shd w:val="clear" w:color="auto" w:fill="FFFFFF"/>
            <w:tcMar>
              <w:top w:w="150" w:type="dxa"/>
              <w:left w:w="150" w:type="dxa"/>
              <w:bottom w:w="150" w:type="dxa"/>
              <w:right w:w="150" w:type="dxa"/>
            </w:tcMar>
            <w:hideMark/>
          </w:tcPr>
          <w:p w:rsidR="001A7FAF" w:rsidRPr="001A7FAF" w:rsidRDefault="001A7FAF" w:rsidP="001A7FAF">
            <w:pPr>
              <w:widowControl/>
              <w:spacing w:line="0" w:lineRule="atLeast"/>
              <w:jc w:val="left"/>
              <w:rPr>
                <w:rFonts w:ascii="Meiryo UI" w:eastAsia="Meiryo UI" w:hAnsi="Meiryo UI" w:cs="Meiryo UI"/>
                <w:kern w:val="0"/>
                <w:sz w:val="23"/>
                <w:szCs w:val="23"/>
              </w:rPr>
            </w:pPr>
            <w:r w:rsidRPr="001A7FAF">
              <w:rPr>
                <w:rFonts w:ascii="Meiryo UI" w:eastAsia="Meiryo UI" w:hAnsi="Meiryo UI" w:cs="Meiryo UI"/>
                <w:kern w:val="0"/>
                <w:sz w:val="23"/>
                <w:szCs w:val="23"/>
              </w:rPr>
              <w:t>アンドラ公国</w:t>
            </w:r>
          </w:p>
        </w:tc>
        <w:tc>
          <w:tcPr>
            <w:tcW w:w="0" w:type="auto"/>
            <w:tcBorders>
              <w:top w:val="nil"/>
              <w:left w:val="nil"/>
              <w:bottom w:val="nil"/>
              <w:right w:val="nil"/>
            </w:tcBorders>
            <w:shd w:val="clear" w:color="auto" w:fill="FFFFFF"/>
            <w:tcMar>
              <w:top w:w="150" w:type="dxa"/>
              <w:left w:w="150" w:type="dxa"/>
              <w:bottom w:w="150" w:type="dxa"/>
              <w:right w:w="150" w:type="dxa"/>
            </w:tcMar>
            <w:hideMark/>
          </w:tcPr>
          <w:p w:rsidR="001A7FAF" w:rsidRPr="001A7FAF" w:rsidRDefault="001A7FAF" w:rsidP="001A7FAF">
            <w:pPr>
              <w:widowControl/>
              <w:spacing w:line="0" w:lineRule="atLeast"/>
              <w:jc w:val="left"/>
              <w:rPr>
                <w:rFonts w:ascii="Meiryo UI" w:eastAsia="Meiryo UI" w:hAnsi="Meiryo UI" w:cs="Meiryo UI"/>
                <w:kern w:val="0"/>
                <w:sz w:val="23"/>
                <w:szCs w:val="23"/>
              </w:rPr>
            </w:pPr>
            <w:r w:rsidRPr="001A7FAF">
              <w:rPr>
                <w:rFonts w:ascii="Meiryo UI" w:eastAsia="Meiryo UI" w:hAnsi="Meiryo UI" w:cs="Meiryo UI"/>
                <w:kern w:val="0"/>
                <w:sz w:val="23"/>
                <w:szCs w:val="23"/>
              </w:rPr>
              <w:t>イスラエル</w:t>
            </w:r>
          </w:p>
        </w:tc>
      </w:tr>
      <w:tr w:rsidR="001A7FAF" w:rsidRPr="001A7FAF" w:rsidTr="001A7FAF">
        <w:tc>
          <w:tcPr>
            <w:tcW w:w="0" w:type="auto"/>
            <w:tcBorders>
              <w:top w:val="nil"/>
              <w:left w:val="nil"/>
              <w:bottom w:val="nil"/>
              <w:right w:val="nil"/>
            </w:tcBorders>
            <w:shd w:val="clear" w:color="auto" w:fill="FFFFFF"/>
            <w:tcMar>
              <w:top w:w="150" w:type="dxa"/>
              <w:left w:w="150" w:type="dxa"/>
              <w:bottom w:w="150" w:type="dxa"/>
              <w:right w:w="150" w:type="dxa"/>
            </w:tcMar>
            <w:hideMark/>
          </w:tcPr>
          <w:p w:rsidR="001A7FAF" w:rsidRPr="001A7FAF" w:rsidRDefault="001A7FAF" w:rsidP="001A7FAF">
            <w:pPr>
              <w:widowControl/>
              <w:spacing w:line="0" w:lineRule="atLeast"/>
              <w:jc w:val="left"/>
              <w:rPr>
                <w:rFonts w:ascii="Meiryo UI" w:eastAsia="Meiryo UI" w:hAnsi="Meiryo UI" w:cs="Meiryo UI"/>
                <w:kern w:val="0"/>
                <w:sz w:val="23"/>
                <w:szCs w:val="23"/>
              </w:rPr>
            </w:pPr>
            <w:r w:rsidRPr="001A7FAF">
              <w:rPr>
                <w:rFonts w:ascii="Meiryo UI" w:eastAsia="Meiryo UI" w:hAnsi="Meiryo UI" w:cs="Meiryo UI"/>
                <w:kern w:val="0"/>
                <w:sz w:val="23"/>
                <w:szCs w:val="23"/>
              </w:rPr>
              <w:t>ウルグアイ東方共和国</w:t>
            </w:r>
          </w:p>
        </w:tc>
        <w:tc>
          <w:tcPr>
            <w:tcW w:w="0" w:type="auto"/>
            <w:tcBorders>
              <w:top w:val="nil"/>
              <w:left w:val="nil"/>
              <w:bottom w:val="nil"/>
              <w:right w:val="nil"/>
            </w:tcBorders>
            <w:shd w:val="clear" w:color="auto" w:fill="FFFFFF"/>
            <w:tcMar>
              <w:top w:w="150" w:type="dxa"/>
              <w:left w:w="150" w:type="dxa"/>
              <w:bottom w:w="150" w:type="dxa"/>
              <w:right w:w="150" w:type="dxa"/>
            </w:tcMar>
            <w:hideMark/>
          </w:tcPr>
          <w:p w:rsidR="001A7FAF" w:rsidRPr="001A7FAF" w:rsidRDefault="001A7FAF" w:rsidP="001A7FAF">
            <w:pPr>
              <w:widowControl/>
              <w:spacing w:line="0" w:lineRule="atLeast"/>
              <w:jc w:val="left"/>
              <w:rPr>
                <w:rFonts w:ascii="Meiryo UI" w:eastAsia="Meiryo UI" w:hAnsi="Meiryo UI" w:cs="Meiryo UI"/>
                <w:kern w:val="0"/>
                <w:sz w:val="23"/>
                <w:szCs w:val="23"/>
              </w:rPr>
            </w:pPr>
            <w:r w:rsidRPr="001A7FAF">
              <w:rPr>
                <w:rFonts w:ascii="Meiryo UI" w:eastAsia="Meiryo UI" w:hAnsi="Meiryo UI" w:cs="Meiryo UI"/>
                <w:kern w:val="0"/>
                <w:sz w:val="23"/>
                <w:szCs w:val="23"/>
              </w:rPr>
              <w:t>英領ガーンジー</w:t>
            </w:r>
          </w:p>
        </w:tc>
        <w:tc>
          <w:tcPr>
            <w:tcW w:w="0" w:type="auto"/>
            <w:tcBorders>
              <w:top w:val="nil"/>
              <w:left w:val="nil"/>
              <w:bottom w:val="nil"/>
              <w:right w:val="nil"/>
            </w:tcBorders>
            <w:shd w:val="clear" w:color="auto" w:fill="FFFFFF"/>
            <w:tcMar>
              <w:top w:w="150" w:type="dxa"/>
              <w:left w:w="150" w:type="dxa"/>
              <w:bottom w:w="150" w:type="dxa"/>
              <w:right w:w="150" w:type="dxa"/>
            </w:tcMar>
            <w:hideMark/>
          </w:tcPr>
          <w:p w:rsidR="001A7FAF" w:rsidRPr="001A7FAF" w:rsidRDefault="001A7FAF" w:rsidP="001A7FAF">
            <w:pPr>
              <w:widowControl/>
              <w:spacing w:line="0" w:lineRule="atLeast"/>
              <w:jc w:val="left"/>
              <w:rPr>
                <w:rFonts w:ascii="Meiryo UI" w:eastAsia="Meiryo UI" w:hAnsi="Meiryo UI" w:cs="Meiryo UI"/>
                <w:kern w:val="0"/>
                <w:sz w:val="23"/>
                <w:szCs w:val="23"/>
              </w:rPr>
            </w:pPr>
            <w:r w:rsidRPr="001A7FAF">
              <w:rPr>
                <w:rFonts w:ascii="Meiryo UI" w:eastAsia="Meiryo UI" w:hAnsi="Meiryo UI" w:cs="Meiryo UI"/>
                <w:kern w:val="0"/>
                <w:sz w:val="23"/>
                <w:szCs w:val="23"/>
              </w:rPr>
              <w:t>英領ジャージー</w:t>
            </w:r>
          </w:p>
        </w:tc>
      </w:tr>
      <w:tr w:rsidR="001A7FAF" w:rsidRPr="001A7FAF" w:rsidTr="001A7FAF">
        <w:tc>
          <w:tcPr>
            <w:tcW w:w="0" w:type="auto"/>
            <w:tcBorders>
              <w:top w:val="nil"/>
              <w:left w:val="nil"/>
              <w:bottom w:val="nil"/>
              <w:right w:val="nil"/>
            </w:tcBorders>
            <w:shd w:val="clear" w:color="auto" w:fill="FFFFFF"/>
            <w:tcMar>
              <w:top w:w="150" w:type="dxa"/>
              <w:left w:w="150" w:type="dxa"/>
              <w:bottom w:w="150" w:type="dxa"/>
              <w:right w:w="150" w:type="dxa"/>
            </w:tcMar>
            <w:hideMark/>
          </w:tcPr>
          <w:p w:rsidR="001A7FAF" w:rsidRPr="001A7FAF" w:rsidRDefault="001A7FAF" w:rsidP="001A7FAF">
            <w:pPr>
              <w:widowControl/>
              <w:spacing w:line="0" w:lineRule="atLeast"/>
              <w:jc w:val="left"/>
              <w:rPr>
                <w:rFonts w:ascii="Meiryo UI" w:eastAsia="Meiryo UI" w:hAnsi="Meiryo UI" w:cs="Meiryo UI"/>
                <w:kern w:val="0"/>
                <w:sz w:val="23"/>
                <w:szCs w:val="23"/>
              </w:rPr>
            </w:pPr>
            <w:r w:rsidRPr="001A7FAF">
              <w:rPr>
                <w:rFonts w:ascii="Meiryo UI" w:eastAsia="Meiryo UI" w:hAnsi="Meiryo UI" w:cs="Meiryo UI"/>
                <w:kern w:val="0"/>
                <w:sz w:val="23"/>
                <w:szCs w:val="23"/>
              </w:rPr>
              <w:t>英領マン島</w:t>
            </w:r>
          </w:p>
        </w:tc>
        <w:tc>
          <w:tcPr>
            <w:tcW w:w="0" w:type="auto"/>
            <w:tcBorders>
              <w:top w:val="nil"/>
              <w:left w:val="nil"/>
              <w:bottom w:val="nil"/>
              <w:right w:val="nil"/>
            </w:tcBorders>
            <w:shd w:val="clear" w:color="auto" w:fill="FFFFFF"/>
            <w:tcMar>
              <w:top w:w="150" w:type="dxa"/>
              <w:left w:w="150" w:type="dxa"/>
              <w:bottom w:w="150" w:type="dxa"/>
              <w:right w:w="150" w:type="dxa"/>
            </w:tcMar>
            <w:hideMark/>
          </w:tcPr>
          <w:p w:rsidR="001A7FAF" w:rsidRPr="001A7FAF" w:rsidRDefault="001A7FAF" w:rsidP="001A7FAF">
            <w:pPr>
              <w:widowControl/>
              <w:spacing w:line="0" w:lineRule="atLeast"/>
              <w:jc w:val="left"/>
              <w:rPr>
                <w:rFonts w:ascii="Meiryo UI" w:eastAsia="Meiryo UI" w:hAnsi="Meiryo UI" w:cs="Meiryo UI"/>
                <w:kern w:val="0"/>
                <w:sz w:val="23"/>
                <w:szCs w:val="23"/>
              </w:rPr>
            </w:pPr>
            <w:r w:rsidRPr="001A7FAF">
              <w:rPr>
                <w:rFonts w:ascii="Meiryo UI" w:eastAsia="Meiryo UI" w:hAnsi="Meiryo UI" w:cs="Meiryo UI"/>
                <w:kern w:val="0"/>
                <w:sz w:val="23"/>
                <w:szCs w:val="23"/>
              </w:rPr>
              <w:t>カナダ</w:t>
            </w:r>
          </w:p>
        </w:tc>
        <w:tc>
          <w:tcPr>
            <w:tcW w:w="0" w:type="auto"/>
            <w:tcBorders>
              <w:top w:val="nil"/>
              <w:left w:val="nil"/>
              <w:bottom w:val="nil"/>
              <w:right w:val="nil"/>
            </w:tcBorders>
            <w:shd w:val="clear" w:color="auto" w:fill="FFFFFF"/>
            <w:tcMar>
              <w:top w:w="150" w:type="dxa"/>
              <w:left w:w="150" w:type="dxa"/>
              <w:bottom w:w="150" w:type="dxa"/>
              <w:right w:w="150" w:type="dxa"/>
            </w:tcMar>
            <w:hideMark/>
          </w:tcPr>
          <w:p w:rsidR="001A7FAF" w:rsidRPr="001A7FAF" w:rsidRDefault="001A7FAF" w:rsidP="001A7FAF">
            <w:pPr>
              <w:widowControl/>
              <w:spacing w:line="0" w:lineRule="atLeast"/>
              <w:jc w:val="left"/>
              <w:rPr>
                <w:rFonts w:ascii="Meiryo UI" w:eastAsia="Meiryo UI" w:hAnsi="Meiryo UI" w:cs="Meiryo UI"/>
                <w:kern w:val="0"/>
                <w:sz w:val="23"/>
                <w:szCs w:val="23"/>
              </w:rPr>
            </w:pPr>
            <w:r w:rsidRPr="001A7FAF">
              <w:rPr>
                <w:rFonts w:ascii="Meiryo UI" w:eastAsia="Meiryo UI" w:hAnsi="Meiryo UI" w:cs="Meiryo UI"/>
                <w:kern w:val="0"/>
                <w:sz w:val="23"/>
                <w:szCs w:val="23"/>
              </w:rPr>
              <w:t>スイス連邦</w:t>
            </w:r>
          </w:p>
        </w:tc>
      </w:tr>
      <w:tr w:rsidR="001A7FAF" w:rsidRPr="001A7FAF" w:rsidTr="001A7FAF">
        <w:tc>
          <w:tcPr>
            <w:tcW w:w="0" w:type="auto"/>
            <w:gridSpan w:val="2"/>
            <w:tcBorders>
              <w:top w:val="nil"/>
              <w:left w:val="nil"/>
              <w:bottom w:val="nil"/>
              <w:right w:val="nil"/>
            </w:tcBorders>
            <w:shd w:val="clear" w:color="auto" w:fill="FFFFFF"/>
            <w:tcMar>
              <w:top w:w="150" w:type="dxa"/>
              <w:left w:w="150" w:type="dxa"/>
              <w:bottom w:w="150" w:type="dxa"/>
              <w:right w:w="150" w:type="dxa"/>
            </w:tcMar>
            <w:hideMark/>
          </w:tcPr>
          <w:p w:rsidR="001A7FAF" w:rsidRPr="001A7FAF" w:rsidRDefault="001A7FAF" w:rsidP="001A7FAF">
            <w:pPr>
              <w:widowControl/>
              <w:spacing w:line="0" w:lineRule="atLeast"/>
              <w:jc w:val="left"/>
              <w:rPr>
                <w:rFonts w:ascii="Meiryo UI" w:eastAsia="Meiryo UI" w:hAnsi="Meiryo UI" w:cs="Meiryo UI"/>
                <w:kern w:val="0"/>
                <w:sz w:val="23"/>
                <w:szCs w:val="23"/>
              </w:rPr>
            </w:pPr>
            <w:r w:rsidRPr="001A7FAF">
              <w:rPr>
                <w:rFonts w:ascii="Meiryo UI" w:eastAsia="Meiryo UI" w:hAnsi="Meiryo UI" w:cs="Meiryo UI"/>
                <w:kern w:val="0"/>
                <w:sz w:val="23"/>
                <w:szCs w:val="23"/>
              </w:rPr>
              <w:t>デンマーク自治領フェロー諸島</w:t>
            </w:r>
          </w:p>
        </w:tc>
        <w:tc>
          <w:tcPr>
            <w:tcW w:w="0" w:type="auto"/>
            <w:tcBorders>
              <w:top w:val="nil"/>
              <w:left w:val="nil"/>
              <w:bottom w:val="nil"/>
              <w:right w:val="nil"/>
            </w:tcBorders>
            <w:shd w:val="clear" w:color="auto" w:fill="FFFFFF"/>
            <w:tcMar>
              <w:top w:w="150" w:type="dxa"/>
              <w:left w:w="150" w:type="dxa"/>
              <w:bottom w:w="150" w:type="dxa"/>
              <w:right w:w="150" w:type="dxa"/>
            </w:tcMar>
            <w:hideMark/>
          </w:tcPr>
          <w:p w:rsidR="001A7FAF" w:rsidRPr="001A7FAF" w:rsidRDefault="001A7FAF" w:rsidP="001A7FAF">
            <w:pPr>
              <w:widowControl/>
              <w:spacing w:line="0" w:lineRule="atLeast"/>
              <w:jc w:val="left"/>
              <w:rPr>
                <w:rFonts w:ascii="Meiryo UI" w:eastAsia="Meiryo UI" w:hAnsi="Meiryo UI" w:cs="Meiryo UI"/>
                <w:kern w:val="0"/>
                <w:sz w:val="23"/>
                <w:szCs w:val="23"/>
              </w:rPr>
            </w:pPr>
            <w:r w:rsidRPr="001A7FAF">
              <w:rPr>
                <w:rFonts w:ascii="Meiryo UI" w:eastAsia="Meiryo UI" w:hAnsi="Meiryo UI" w:cs="Meiryo UI"/>
                <w:kern w:val="0"/>
                <w:sz w:val="23"/>
                <w:szCs w:val="23"/>
              </w:rPr>
              <w:t>ニュージーランド</w:t>
            </w:r>
          </w:p>
        </w:tc>
      </w:tr>
      <w:tr w:rsidR="001A7FAF" w:rsidRPr="001A7FAF" w:rsidTr="001A7FAF">
        <w:tc>
          <w:tcPr>
            <w:tcW w:w="0" w:type="auto"/>
            <w:gridSpan w:val="3"/>
            <w:tcBorders>
              <w:top w:val="nil"/>
              <w:left w:val="nil"/>
              <w:bottom w:val="nil"/>
              <w:right w:val="nil"/>
            </w:tcBorders>
            <w:shd w:val="clear" w:color="auto" w:fill="FFFFFF"/>
            <w:tcMar>
              <w:top w:w="150" w:type="dxa"/>
              <w:left w:w="150" w:type="dxa"/>
              <w:bottom w:w="150" w:type="dxa"/>
              <w:right w:w="150" w:type="dxa"/>
            </w:tcMar>
            <w:hideMark/>
          </w:tcPr>
          <w:p w:rsidR="001A7FAF" w:rsidRPr="001A7FAF" w:rsidRDefault="001A7FAF" w:rsidP="001A7FAF">
            <w:pPr>
              <w:widowControl/>
              <w:spacing w:line="0" w:lineRule="atLeast"/>
              <w:jc w:val="left"/>
              <w:rPr>
                <w:rFonts w:ascii="Meiryo UI" w:eastAsia="Meiryo UI" w:hAnsi="Meiryo UI" w:cs="Meiryo UI"/>
                <w:kern w:val="0"/>
                <w:sz w:val="23"/>
                <w:szCs w:val="23"/>
              </w:rPr>
            </w:pPr>
            <w:r w:rsidRPr="001A7FAF">
              <w:rPr>
                <w:rFonts w:ascii="Meiryo UI" w:eastAsia="Meiryo UI" w:hAnsi="Meiryo UI" w:cs="Meiryo UI"/>
                <w:kern w:val="0"/>
                <w:sz w:val="23"/>
                <w:szCs w:val="23"/>
              </w:rPr>
              <w:t>アメリカ合衆国（※プライバシーシールドに基づく）</w:t>
            </w:r>
          </w:p>
        </w:tc>
      </w:tr>
    </w:tbl>
    <w:p w:rsidR="001A7FAF" w:rsidRPr="001A7FAF" w:rsidRDefault="001A7FAF" w:rsidP="001A7FAF">
      <w:pPr>
        <w:widowControl/>
        <w:spacing w:line="0" w:lineRule="atLeast"/>
        <w:jc w:val="left"/>
        <w:rPr>
          <w:rFonts w:ascii="Meiryo UI" w:eastAsia="Meiryo UI" w:hAnsi="Meiryo UI" w:cs="Meiryo UI" w:hint="eastAsia"/>
          <w:kern w:val="0"/>
          <w:sz w:val="24"/>
          <w:szCs w:val="24"/>
        </w:rPr>
      </w:pPr>
      <w:r w:rsidRPr="001A7FAF">
        <w:rPr>
          <w:rFonts w:ascii="Meiryo UI" w:eastAsia="Meiryo UI" w:hAnsi="Meiryo UI" w:cs="Meiryo UI" w:hint="eastAsia"/>
          <w:color w:val="000000"/>
          <w:kern w:val="0"/>
          <w:sz w:val="23"/>
          <w:szCs w:val="23"/>
        </w:rPr>
        <w:br/>
      </w:r>
    </w:p>
    <w:p w:rsidR="001A7FAF" w:rsidRPr="001A7FAF" w:rsidRDefault="001A7FAF" w:rsidP="001A7FAF">
      <w:pPr>
        <w:widowControl/>
        <w:pBdr>
          <w:left w:val="single" w:sz="48" w:space="8" w:color="037585"/>
          <w:bottom w:val="dotted" w:sz="6" w:space="0" w:color="6B6B6B"/>
        </w:pBdr>
        <w:shd w:val="clear" w:color="auto" w:fill="FFFFFF"/>
        <w:spacing w:before="225" w:after="150" w:line="0" w:lineRule="atLeast"/>
        <w:ind w:left="150"/>
        <w:jc w:val="left"/>
        <w:outlineLvl w:val="1"/>
        <w:rPr>
          <w:rFonts w:ascii="Meiryo UI" w:eastAsia="Meiryo UI" w:hAnsi="Meiryo UI" w:cs="Meiryo UI"/>
          <w:b/>
          <w:bCs/>
          <w:color w:val="000000"/>
          <w:kern w:val="0"/>
          <w:sz w:val="29"/>
          <w:szCs w:val="29"/>
        </w:rPr>
      </w:pPr>
      <w:r w:rsidRPr="001A7FAF">
        <w:rPr>
          <w:rFonts w:ascii="Meiryo UI" w:eastAsia="Meiryo UI" w:hAnsi="Meiryo UI" w:cs="Meiryo UI" w:hint="eastAsia"/>
          <w:b/>
          <w:bCs/>
          <w:color w:val="000000"/>
          <w:kern w:val="0"/>
          <w:sz w:val="29"/>
          <w:szCs w:val="29"/>
        </w:rPr>
        <w:t>日EU間の越境データ移転</w:t>
      </w:r>
    </w:p>
    <w:p w:rsidR="001A7FAF" w:rsidRPr="001A7FAF" w:rsidRDefault="001A7FAF" w:rsidP="001A7FAF">
      <w:pPr>
        <w:widowControl/>
        <w:shd w:val="clear" w:color="auto" w:fill="FFFFFF"/>
        <w:spacing w:line="0" w:lineRule="atLeast"/>
        <w:ind w:firstLine="225"/>
        <w:jc w:val="left"/>
        <w:rPr>
          <w:rFonts w:ascii="Meiryo UI" w:eastAsia="Meiryo UI" w:hAnsi="Meiryo UI" w:cs="Meiryo UI" w:hint="eastAsia"/>
          <w:color w:val="000000"/>
          <w:kern w:val="0"/>
          <w:sz w:val="23"/>
          <w:szCs w:val="23"/>
        </w:rPr>
      </w:pPr>
      <w:r w:rsidRPr="001A7FAF">
        <w:rPr>
          <w:rFonts w:ascii="Meiryo UI" w:eastAsia="Meiryo UI" w:hAnsi="Meiryo UI" w:cs="Meiryo UI" w:hint="eastAsia"/>
          <w:color w:val="000000"/>
          <w:kern w:val="0"/>
          <w:sz w:val="23"/>
          <w:szCs w:val="23"/>
        </w:rPr>
        <w:t>我が国においては、個人情報保護法が外国にある第三者への個人データの提供について規定しています。個人データを越境移転するためには、</w:t>
      </w:r>
    </w:p>
    <w:p w:rsidR="001A7FAF" w:rsidRPr="001A7FAF" w:rsidRDefault="001A7FAF" w:rsidP="001A7FAF">
      <w:pPr>
        <w:widowControl/>
        <w:numPr>
          <w:ilvl w:val="0"/>
          <w:numId w:val="3"/>
        </w:numPr>
        <w:shd w:val="clear" w:color="auto" w:fill="FFFFFF"/>
        <w:spacing w:line="0" w:lineRule="atLeast"/>
        <w:ind w:left="0"/>
        <w:jc w:val="left"/>
        <w:rPr>
          <w:rFonts w:ascii="Meiryo UI" w:eastAsia="Meiryo UI" w:hAnsi="Meiryo UI" w:cs="Meiryo UI" w:hint="eastAsia"/>
          <w:color w:val="000000"/>
          <w:kern w:val="0"/>
          <w:sz w:val="23"/>
          <w:szCs w:val="23"/>
        </w:rPr>
      </w:pPr>
      <w:r w:rsidRPr="001A7FAF">
        <w:rPr>
          <w:rFonts w:ascii="Meiryo UI" w:eastAsia="Meiryo UI" w:hAnsi="Meiryo UI" w:cs="Meiryo UI" w:hint="eastAsia"/>
          <w:color w:val="000000"/>
          <w:kern w:val="0"/>
          <w:sz w:val="23"/>
          <w:szCs w:val="23"/>
        </w:rPr>
        <w:t>我が国と同等の水準にあると認められる個人情報保護制度を有している外国として委員会規則で定めるもの</w:t>
      </w:r>
    </w:p>
    <w:p w:rsidR="001A7FAF" w:rsidRPr="001A7FAF" w:rsidRDefault="001A7FAF" w:rsidP="001A7FAF">
      <w:pPr>
        <w:widowControl/>
        <w:numPr>
          <w:ilvl w:val="0"/>
          <w:numId w:val="3"/>
        </w:numPr>
        <w:shd w:val="clear" w:color="auto" w:fill="FFFFFF"/>
        <w:spacing w:line="0" w:lineRule="atLeast"/>
        <w:ind w:left="0"/>
        <w:jc w:val="left"/>
        <w:rPr>
          <w:rFonts w:ascii="Meiryo UI" w:eastAsia="Meiryo UI" w:hAnsi="Meiryo UI" w:cs="Meiryo UI" w:hint="eastAsia"/>
          <w:color w:val="000000"/>
          <w:kern w:val="0"/>
          <w:sz w:val="23"/>
          <w:szCs w:val="23"/>
        </w:rPr>
      </w:pPr>
      <w:r w:rsidRPr="001A7FAF">
        <w:rPr>
          <w:rFonts w:ascii="Meiryo UI" w:eastAsia="Meiryo UI" w:hAnsi="Meiryo UI" w:cs="Meiryo UI" w:hint="eastAsia"/>
          <w:color w:val="000000"/>
          <w:kern w:val="0"/>
          <w:sz w:val="23"/>
          <w:szCs w:val="23"/>
        </w:rPr>
        <w:t>必要な措置を継続的に講ずるため、委員会規則に定める基準に適合する体制を整備している個人情報取扱事業者</w:t>
      </w:r>
    </w:p>
    <w:p w:rsidR="001A7FAF" w:rsidRPr="001A7FAF" w:rsidRDefault="001A7FAF" w:rsidP="001A7FAF">
      <w:pPr>
        <w:widowControl/>
        <w:numPr>
          <w:ilvl w:val="0"/>
          <w:numId w:val="3"/>
        </w:numPr>
        <w:shd w:val="clear" w:color="auto" w:fill="FFFFFF"/>
        <w:spacing w:line="0" w:lineRule="atLeast"/>
        <w:ind w:left="0"/>
        <w:jc w:val="left"/>
        <w:rPr>
          <w:rFonts w:ascii="Meiryo UI" w:eastAsia="Meiryo UI" w:hAnsi="Meiryo UI" w:cs="Meiryo UI" w:hint="eastAsia"/>
          <w:color w:val="000000"/>
          <w:kern w:val="0"/>
          <w:sz w:val="23"/>
          <w:szCs w:val="23"/>
        </w:rPr>
      </w:pPr>
      <w:r w:rsidRPr="001A7FAF">
        <w:rPr>
          <w:rFonts w:ascii="Meiryo UI" w:eastAsia="Meiryo UI" w:hAnsi="Meiryo UI" w:cs="Meiryo UI" w:hint="eastAsia"/>
          <w:color w:val="000000"/>
          <w:kern w:val="0"/>
          <w:sz w:val="23"/>
          <w:szCs w:val="23"/>
        </w:rPr>
        <w:t>あらかじめ外国にある第三者への提供を認める旨の本人の同意がある場合</w:t>
      </w:r>
    </w:p>
    <w:p w:rsidR="001A7FAF" w:rsidRPr="001A7FAF" w:rsidRDefault="001A7FAF" w:rsidP="001A7FAF">
      <w:pPr>
        <w:widowControl/>
        <w:shd w:val="clear" w:color="auto" w:fill="FFFFFF"/>
        <w:spacing w:line="0" w:lineRule="atLeast"/>
        <w:ind w:firstLine="225"/>
        <w:jc w:val="left"/>
        <w:rPr>
          <w:rFonts w:ascii="Meiryo UI" w:eastAsia="Meiryo UI" w:hAnsi="Meiryo UI" w:cs="Meiryo UI" w:hint="eastAsia"/>
          <w:color w:val="000000"/>
          <w:kern w:val="0"/>
          <w:sz w:val="23"/>
          <w:szCs w:val="23"/>
        </w:rPr>
      </w:pPr>
      <w:r w:rsidRPr="001A7FAF">
        <w:rPr>
          <w:rFonts w:ascii="Meiryo UI" w:eastAsia="Meiryo UI" w:hAnsi="Meiryo UI" w:cs="Meiryo UI" w:hint="eastAsia"/>
          <w:color w:val="000000"/>
          <w:kern w:val="0"/>
          <w:sz w:val="23"/>
          <w:szCs w:val="23"/>
        </w:rPr>
        <w:t>等、一定の条件を満たさなくてはなりません。</w:t>
      </w:r>
    </w:p>
    <w:p w:rsidR="001A7FAF" w:rsidRPr="001A7FAF" w:rsidRDefault="001A7FAF" w:rsidP="001A7FAF">
      <w:pPr>
        <w:widowControl/>
        <w:shd w:val="clear" w:color="auto" w:fill="FFFFFF"/>
        <w:spacing w:line="0" w:lineRule="atLeast"/>
        <w:ind w:firstLine="225"/>
        <w:jc w:val="left"/>
        <w:rPr>
          <w:rFonts w:ascii="Meiryo UI" w:eastAsia="Meiryo UI" w:hAnsi="Meiryo UI" w:cs="Meiryo UI" w:hint="eastAsia"/>
          <w:color w:val="000000"/>
          <w:kern w:val="0"/>
          <w:sz w:val="23"/>
          <w:szCs w:val="23"/>
        </w:rPr>
      </w:pPr>
      <w:r w:rsidRPr="001A7FAF">
        <w:rPr>
          <w:rFonts w:ascii="Meiryo UI" w:eastAsia="Meiryo UI" w:hAnsi="Meiryo UI" w:cs="Meiryo UI" w:hint="eastAsia"/>
          <w:color w:val="000000"/>
          <w:kern w:val="0"/>
          <w:sz w:val="23"/>
          <w:szCs w:val="23"/>
        </w:rPr>
        <w:t>日EU間においては、双方の規定の下で、相互に円滑な個人データ移転を行う環境を確保することを目指し、当委員会と欧州委員会は対話を重ねてきています。</w:t>
      </w:r>
    </w:p>
    <w:p w:rsidR="001A7FAF" w:rsidRPr="001A7FAF" w:rsidRDefault="001A7FAF" w:rsidP="001A7FAF">
      <w:pPr>
        <w:widowControl/>
        <w:shd w:val="clear" w:color="auto" w:fill="FFFFFF"/>
        <w:spacing w:line="0" w:lineRule="atLeast"/>
        <w:ind w:firstLine="225"/>
        <w:jc w:val="left"/>
        <w:rPr>
          <w:rFonts w:ascii="Meiryo UI" w:eastAsia="Meiryo UI" w:hAnsi="Meiryo UI" w:cs="Meiryo UI" w:hint="eastAsia"/>
          <w:color w:val="000000"/>
          <w:kern w:val="0"/>
          <w:sz w:val="23"/>
          <w:szCs w:val="23"/>
        </w:rPr>
      </w:pPr>
      <w:r w:rsidRPr="001A7FAF">
        <w:rPr>
          <w:rFonts w:ascii="Meiryo UI" w:eastAsia="Meiryo UI" w:hAnsi="Meiryo UI" w:cs="Meiryo UI" w:hint="eastAsia"/>
          <w:color w:val="000000"/>
          <w:kern w:val="0"/>
          <w:sz w:val="23"/>
          <w:szCs w:val="23"/>
        </w:rPr>
        <w:t>2017年12月14日には、個人情報保護委員会熊澤委員と欧州委員会ヨウロバー委員が、日EU間の個人データ移転について会談を行い、双方の制度間の関連する相違点に対処するための、法令改正を行わない形での解決策について確認するとともに、今後、その詳細について作業すること、また、2018年第一四半期に、最終合意することを想定し、委員レベルで会談をもつことで一致しました。</w:t>
      </w:r>
    </w:p>
    <w:p w:rsidR="001A7FAF" w:rsidRPr="001A7FAF" w:rsidRDefault="001A7FAF" w:rsidP="001A7FAF">
      <w:pPr>
        <w:widowControl/>
        <w:shd w:val="clear" w:color="auto" w:fill="FFFFFF"/>
        <w:spacing w:line="0" w:lineRule="atLeast"/>
        <w:ind w:firstLine="225"/>
        <w:jc w:val="left"/>
        <w:rPr>
          <w:rFonts w:ascii="Meiryo UI" w:eastAsia="Meiryo UI" w:hAnsi="Meiryo UI" w:cs="Meiryo UI" w:hint="eastAsia"/>
          <w:color w:val="000000"/>
          <w:kern w:val="0"/>
          <w:sz w:val="23"/>
          <w:szCs w:val="23"/>
        </w:rPr>
      </w:pPr>
      <w:r w:rsidRPr="001A7FAF">
        <w:rPr>
          <w:rFonts w:ascii="Meiryo UI" w:eastAsia="Meiryo UI" w:hAnsi="Meiryo UI" w:cs="Meiryo UI" w:hint="eastAsia"/>
          <w:color w:val="000000"/>
          <w:kern w:val="0"/>
          <w:sz w:val="23"/>
          <w:szCs w:val="23"/>
        </w:rPr>
        <w:t>上記の会談について、熊澤委員とヨウロバー委員は</w:t>
      </w:r>
      <w:hyperlink r:id="rId11" w:tgtFrame="_blank" w:history="1">
        <w:r w:rsidRPr="001A7FAF">
          <w:rPr>
            <w:rFonts w:ascii="Meiryo UI" w:eastAsia="Meiryo UI" w:hAnsi="Meiryo UI" w:cs="Meiryo UI" w:hint="eastAsia"/>
            <w:color w:val="0000FF"/>
            <w:kern w:val="0"/>
            <w:sz w:val="23"/>
            <w:szCs w:val="23"/>
            <w:u w:val="single"/>
            <w:bdr w:val="none" w:sz="0" w:space="0" w:color="auto" w:frame="1"/>
          </w:rPr>
          <w:t>「共同プレスステートメント」 (PDF：149KB)</w:t>
        </w:r>
        <w:r w:rsidRPr="001A7FAF">
          <w:rPr>
            <w:rFonts w:ascii="Meiryo UI" w:eastAsia="Meiryo UI" w:hAnsi="Meiryo UI" w:cs="Meiryo UI"/>
            <w:noProof/>
            <w:color w:val="0000FF"/>
            <w:kern w:val="0"/>
            <w:sz w:val="23"/>
            <w:szCs w:val="23"/>
          </w:rPr>
          <mc:AlternateContent>
            <mc:Choice Requires="wps">
              <w:drawing>
                <wp:inline distT="0" distB="0" distL="0" distR="0" wp14:anchorId="1D72C355" wp14:editId="56BC61E1">
                  <wp:extent cx="304800" cy="304800"/>
                  <wp:effectExtent l="0" t="0" r="0" b="0"/>
                  <wp:docPr id="2" name="正方形/長方形 2" descr="https://www.ppc.go.jp/common/img/pdficon16px.gif">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正方形/長方形 2" o:spid="_x0000_s1026" alt="https://www.ppc.go.jp/common/img/pdficon16px.gif" href="https://www.ppc.go.jp/files/pdf/291215_pressstatement.pdf"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" o:button="t" filled="f" stroked="f">
                  <v:fill o:detectmouseclick="t"/>
                  <o:lock v:ext="edit" aspectratio="t"/>
                  <w10:anchorlock/>
                </v:rect>
              </w:pict>
            </mc:Fallback>
          </mc:AlternateContent>
        </w:r>
        <w:r w:rsidRPr="001A7FAF">
          <w:rPr>
            <w:rFonts w:ascii="Meiryo UI" w:eastAsia="Meiryo UI" w:hAnsi="Meiryo UI" w:cs="Meiryo UI" w:hint="eastAsia"/>
            <w:color w:val="0000FF"/>
            <w:kern w:val="0"/>
            <w:sz w:val="23"/>
            <w:szCs w:val="23"/>
            <w:u w:val="single"/>
            <w:bdr w:val="none" w:sz="0" w:space="0" w:color="auto" w:frame="1"/>
          </w:rPr>
          <w:t> </w:t>
        </w:r>
      </w:hyperlink>
      <w:r w:rsidRPr="001A7FAF">
        <w:rPr>
          <w:rFonts w:ascii="Meiryo UI" w:eastAsia="Meiryo UI" w:hAnsi="Meiryo UI" w:cs="Meiryo UI" w:hint="eastAsia"/>
          <w:color w:val="000000"/>
          <w:kern w:val="0"/>
          <w:sz w:val="23"/>
          <w:szCs w:val="23"/>
        </w:rPr>
        <w:t>を発出しました。</w:t>
      </w:r>
    </w:p>
    <w:p w:rsidR="001A7FAF" w:rsidRPr="001A7FAF" w:rsidRDefault="001A7FAF" w:rsidP="001A7FAF">
      <w:pPr>
        <w:widowControl/>
        <w:numPr>
          <w:ilvl w:val="0"/>
          <w:numId w:val="4"/>
        </w:numPr>
        <w:shd w:val="clear" w:color="auto" w:fill="FFFFFF"/>
        <w:spacing w:line="0" w:lineRule="atLeast"/>
        <w:ind w:left="0"/>
        <w:jc w:val="left"/>
        <w:rPr>
          <w:rFonts w:ascii="Meiryo UI" w:eastAsia="Meiryo UI" w:hAnsi="Meiryo UI" w:cs="Meiryo UI" w:hint="eastAsia"/>
          <w:color w:val="000000"/>
          <w:kern w:val="0"/>
          <w:sz w:val="23"/>
          <w:szCs w:val="23"/>
        </w:rPr>
      </w:pPr>
      <w:hyperlink r:id="rId12" w:tgtFrame="_blank" w:history="1">
        <w:r w:rsidRPr="001A7FAF">
          <w:rPr>
            <w:rFonts w:ascii="Meiryo UI" w:eastAsia="Meiryo UI" w:hAnsi="Meiryo UI" w:cs="Meiryo UI" w:hint="eastAsia"/>
            <w:color w:val="0000FF"/>
            <w:kern w:val="0"/>
            <w:sz w:val="23"/>
            <w:szCs w:val="23"/>
            <w:u w:val="single"/>
            <w:bdr w:val="none" w:sz="0" w:space="0" w:color="auto" w:frame="1"/>
          </w:rPr>
          <w:t>「共同プレスステートメント」（2017年12月14日） (PDF：149KB)</w:t>
        </w:r>
        <w:r w:rsidRPr="001A7FAF">
          <w:rPr>
            <w:rFonts w:ascii="Meiryo UI" w:eastAsia="Meiryo UI" w:hAnsi="Meiryo UI" w:cs="Meiryo UI"/>
            <w:noProof/>
            <w:color w:val="0000FF"/>
            <w:kern w:val="0"/>
            <w:sz w:val="23"/>
            <w:szCs w:val="23"/>
          </w:rPr>
          <mc:AlternateContent>
            <mc:Choice Requires="wps">
              <w:drawing>
                <wp:inline distT="0" distB="0" distL="0" distR="0" wp14:anchorId="1403D1F4" wp14:editId="719A2F9D">
                  <wp:extent cx="304800" cy="304800"/>
                  <wp:effectExtent l="0" t="0" r="0" b="0"/>
                  <wp:docPr id="1" name="正方形/長方形 1" descr="https://www.ppc.go.jp/common/img/pdficon16px.gif">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正方形/長方形 1" o:spid="_x0000_s1026" alt="https://www.ppc.go.jp/common/img/pdficon16px.gif" href="https://www.ppc.go.jp/files/pdf/291215_pressstatement.pdf"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" o:button="t" filled="f" stroked="f">
                  <v:fill o:detectmouseclick="t"/>
                  <o:lock v:ext="edit" aspectratio="t"/>
                  <w10:anchorlock/>
                </v:rect>
              </w:pict>
            </mc:Fallback>
          </mc:AlternateContent>
        </w:r>
      </w:hyperlink>
    </w:p>
    <w:p w:rsidR="001A7FAF" w:rsidRPr="001A7FAF" w:rsidRDefault="001A7FAF" w:rsidP="001A7FAF">
      <w:pPr>
        <w:widowControl/>
        <w:spacing w:line="0" w:lineRule="atLeast"/>
        <w:jc w:val="left"/>
        <w:rPr>
          <w:rFonts w:ascii="Meiryo UI" w:eastAsia="Meiryo UI" w:hAnsi="Meiryo UI" w:cs="Meiryo UI" w:hint="eastAsia"/>
          <w:kern w:val="0"/>
          <w:sz w:val="24"/>
          <w:szCs w:val="24"/>
        </w:rPr>
      </w:pPr>
      <w:r w:rsidRPr="001A7FAF">
        <w:rPr>
          <w:rFonts w:ascii="Meiryo UI" w:eastAsia="Meiryo UI" w:hAnsi="Meiryo UI" w:cs="Meiryo UI" w:hint="eastAsia"/>
          <w:color w:val="000000"/>
          <w:kern w:val="0"/>
          <w:sz w:val="23"/>
          <w:szCs w:val="23"/>
        </w:rPr>
        <w:br/>
      </w:r>
    </w:p>
    <w:p w:rsidR="001A7FAF" w:rsidRPr="001A7FAF" w:rsidRDefault="001A7FAF" w:rsidP="001A7FAF">
      <w:pPr>
        <w:widowControl/>
        <w:pBdr>
          <w:left w:val="single" w:sz="48" w:space="8" w:color="037585"/>
          <w:bottom w:val="dotted" w:sz="6" w:space="0" w:color="6B6B6B"/>
        </w:pBdr>
        <w:shd w:val="clear" w:color="auto" w:fill="FFFFFF"/>
        <w:spacing w:before="225" w:after="150" w:line="0" w:lineRule="atLeast"/>
        <w:ind w:left="150"/>
        <w:jc w:val="left"/>
        <w:outlineLvl w:val="1"/>
        <w:rPr>
          <w:rFonts w:ascii="Meiryo UI" w:eastAsia="Meiryo UI" w:hAnsi="Meiryo UI" w:cs="Meiryo UI"/>
          <w:b/>
          <w:bCs/>
          <w:color w:val="000000"/>
          <w:kern w:val="0"/>
          <w:sz w:val="29"/>
          <w:szCs w:val="29"/>
        </w:rPr>
      </w:pPr>
      <w:r w:rsidRPr="001A7FAF">
        <w:rPr>
          <w:rFonts w:ascii="Meiryo UI" w:eastAsia="Meiryo UI" w:hAnsi="Meiryo UI" w:cs="Meiryo UI" w:hint="eastAsia"/>
          <w:b/>
          <w:bCs/>
          <w:color w:val="000000"/>
          <w:kern w:val="0"/>
          <w:sz w:val="29"/>
          <w:szCs w:val="29"/>
        </w:rPr>
        <w:t>参考（外部サイト）</w:t>
      </w:r>
    </w:p>
    <w:p w:rsidR="001A7FAF" w:rsidRPr="001A7FAF" w:rsidRDefault="001A7FAF" w:rsidP="001A7FAF">
      <w:pPr>
        <w:widowControl/>
        <w:numPr>
          <w:ilvl w:val="0"/>
          <w:numId w:val="5"/>
        </w:numPr>
        <w:shd w:val="clear" w:color="auto" w:fill="FFFFFF"/>
        <w:spacing w:line="0" w:lineRule="atLeast"/>
        <w:ind w:left="0"/>
        <w:jc w:val="left"/>
        <w:rPr>
          <w:rFonts w:ascii="Meiryo UI" w:eastAsia="Meiryo UI" w:hAnsi="Meiryo UI" w:cs="Meiryo UI" w:hint="eastAsia"/>
          <w:color w:val="000000"/>
          <w:kern w:val="0"/>
          <w:sz w:val="23"/>
          <w:szCs w:val="23"/>
        </w:rPr>
      </w:pPr>
      <w:hyperlink r:id="rId13" w:tgtFrame="_blank" w:history="1">
        <w:r w:rsidRPr="001A7FAF">
          <w:rPr>
            <w:rFonts w:ascii="Meiryo UI" w:eastAsia="Meiryo UI" w:hAnsi="Meiryo UI" w:cs="Meiryo UI" w:hint="eastAsia"/>
            <w:color w:val="0000FF"/>
            <w:kern w:val="0"/>
            <w:sz w:val="23"/>
            <w:szCs w:val="23"/>
            <w:u w:val="single"/>
            <w:bdr w:val="none" w:sz="0" w:space="0" w:color="auto" w:frame="1"/>
          </w:rPr>
          <w:t>GDPR</w:t>
        </w:r>
      </w:hyperlink>
      <w:r w:rsidRPr="001A7FAF">
        <w:rPr>
          <w:rFonts w:ascii="Meiryo UI" w:eastAsia="Meiryo UI" w:hAnsi="Meiryo UI" w:cs="Meiryo UI" w:hint="eastAsia"/>
          <w:color w:val="000000"/>
          <w:kern w:val="0"/>
          <w:sz w:val="23"/>
          <w:szCs w:val="23"/>
        </w:rPr>
        <w:t>（欧州連合（EU）Webサイト）</w:t>
      </w:r>
    </w:p>
    <w:p w:rsidR="001A7FAF" w:rsidRPr="001A7FAF" w:rsidRDefault="001A7FAF" w:rsidP="001A7FAF">
      <w:pPr>
        <w:widowControl/>
        <w:numPr>
          <w:ilvl w:val="0"/>
          <w:numId w:val="5"/>
        </w:numPr>
        <w:shd w:val="clear" w:color="auto" w:fill="FFFFFF"/>
        <w:spacing w:line="0" w:lineRule="atLeast"/>
        <w:ind w:left="0"/>
        <w:jc w:val="left"/>
        <w:rPr>
          <w:rFonts w:ascii="Meiryo UI" w:eastAsia="Meiryo UI" w:hAnsi="Meiryo UI" w:cs="Meiryo UI" w:hint="eastAsia"/>
          <w:color w:val="000000"/>
          <w:kern w:val="0"/>
          <w:sz w:val="23"/>
          <w:szCs w:val="23"/>
        </w:rPr>
      </w:pPr>
      <w:hyperlink r:id="rId14" w:tgtFrame="_blank" w:history="1">
        <w:r w:rsidRPr="001A7FAF">
          <w:rPr>
            <w:rFonts w:ascii="Meiryo UI" w:eastAsia="Meiryo UI" w:hAnsi="Meiryo UI" w:cs="Meiryo UI" w:hint="eastAsia"/>
            <w:color w:val="0000FF"/>
            <w:kern w:val="0"/>
            <w:sz w:val="23"/>
            <w:szCs w:val="23"/>
            <w:u w:val="single"/>
            <w:bdr w:val="none" w:sz="0" w:space="0" w:color="auto" w:frame="1"/>
          </w:rPr>
          <w:t>2018 reform of EU data protection rules</w:t>
        </w:r>
      </w:hyperlink>
      <w:r w:rsidRPr="001A7FAF">
        <w:rPr>
          <w:rFonts w:ascii="Meiryo UI" w:eastAsia="Meiryo UI" w:hAnsi="Meiryo UI" w:cs="Meiryo UI" w:hint="eastAsia"/>
          <w:color w:val="000000"/>
          <w:kern w:val="0"/>
          <w:sz w:val="23"/>
          <w:szCs w:val="23"/>
        </w:rPr>
        <w:t>（欧州委員会（EC）Webサイト）</w:t>
      </w:r>
    </w:p>
    <w:p w:rsidR="001A7FAF" w:rsidRPr="001A7FAF" w:rsidRDefault="001A7FAF" w:rsidP="001A7FAF">
      <w:pPr>
        <w:widowControl/>
        <w:numPr>
          <w:ilvl w:val="0"/>
          <w:numId w:val="5"/>
        </w:numPr>
        <w:shd w:val="clear" w:color="auto" w:fill="FFFFFF"/>
        <w:spacing w:line="0" w:lineRule="atLeast"/>
        <w:ind w:left="0"/>
        <w:jc w:val="left"/>
        <w:rPr>
          <w:rFonts w:ascii="Meiryo UI" w:eastAsia="Meiryo UI" w:hAnsi="Meiryo UI" w:cs="Meiryo UI" w:hint="eastAsia"/>
          <w:color w:val="000000"/>
          <w:kern w:val="0"/>
          <w:sz w:val="23"/>
          <w:szCs w:val="23"/>
        </w:rPr>
      </w:pPr>
      <w:hyperlink r:id="rId15" w:tgtFrame="_blank" w:history="1">
        <w:r w:rsidRPr="001A7FAF">
          <w:rPr>
            <w:rFonts w:ascii="Meiryo UI" w:eastAsia="Meiryo UI" w:hAnsi="Meiryo UI" w:cs="Meiryo UI" w:hint="eastAsia"/>
            <w:color w:val="0000FF"/>
            <w:kern w:val="0"/>
            <w:sz w:val="23"/>
            <w:szCs w:val="23"/>
            <w:u w:val="single"/>
            <w:bdr w:val="none" w:sz="0" w:space="0" w:color="auto" w:frame="1"/>
          </w:rPr>
          <w:t>Questions and Answers - GDPR - Factsheets 24 January 2018</w:t>
        </w:r>
      </w:hyperlink>
      <w:r w:rsidRPr="001A7FAF">
        <w:rPr>
          <w:rFonts w:ascii="Meiryo UI" w:eastAsia="Meiryo UI" w:hAnsi="Meiryo UI" w:cs="Meiryo UI" w:hint="eastAsia"/>
          <w:color w:val="000000"/>
          <w:kern w:val="0"/>
          <w:sz w:val="23"/>
          <w:szCs w:val="23"/>
        </w:rPr>
        <w:t>（欧州委員会（EC）Webサイト）</w:t>
      </w:r>
    </w:p>
    <w:p w:rsidR="001A7FAF" w:rsidRPr="001A7FAF" w:rsidRDefault="001A7FAF" w:rsidP="001A7FAF">
      <w:pPr>
        <w:widowControl/>
        <w:numPr>
          <w:ilvl w:val="0"/>
          <w:numId w:val="5"/>
        </w:numPr>
        <w:shd w:val="clear" w:color="auto" w:fill="FFFFFF"/>
        <w:spacing w:line="0" w:lineRule="atLeast"/>
        <w:ind w:left="0"/>
        <w:jc w:val="left"/>
        <w:rPr>
          <w:rFonts w:ascii="Meiryo UI" w:eastAsia="Meiryo UI" w:hAnsi="Meiryo UI" w:cs="Meiryo UI" w:hint="eastAsia"/>
          <w:color w:val="000000"/>
          <w:kern w:val="0"/>
          <w:sz w:val="23"/>
          <w:szCs w:val="23"/>
        </w:rPr>
      </w:pPr>
      <w:hyperlink r:id="rId16" w:tgtFrame="_blank" w:history="1">
        <w:r w:rsidRPr="001A7FAF">
          <w:rPr>
            <w:rFonts w:ascii="Meiryo UI" w:eastAsia="Meiryo UI" w:hAnsi="Meiryo UI" w:cs="Meiryo UI" w:hint="eastAsia"/>
            <w:color w:val="0000FF"/>
            <w:kern w:val="0"/>
            <w:sz w:val="23"/>
            <w:szCs w:val="23"/>
            <w:u w:val="single"/>
            <w:bdr w:val="none" w:sz="0" w:space="0" w:color="auto" w:frame="1"/>
          </w:rPr>
          <w:t>GDPRガイドライン（欧州委員会（EC）Webサイト）</w:t>
        </w:r>
      </w:hyperlink>
    </w:p>
    <w:p w:rsidR="001A7FAF" w:rsidRPr="001A7FAF" w:rsidRDefault="001A7FAF" w:rsidP="001A7FAF">
      <w:pPr>
        <w:widowControl/>
        <w:numPr>
          <w:ilvl w:val="1"/>
          <w:numId w:val="5"/>
        </w:numPr>
        <w:shd w:val="clear" w:color="auto" w:fill="FFFFFF"/>
        <w:spacing w:line="0" w:lineRule="atLeast"/>
        <w:ind w:left="300"/>
        <w:jc w:val="left"/>
        <w:rPr>
          <w:rFonts w:ascii="Meiryo UI" w:eastAsia="Meiryo UI" w:hAnsi="Meiryo UI" w:cs="Meiryo UI" w:hint="eastAsia"/>
          <w:color w:val="000000"/>
          <w:kern w:val="0"/>
          <w:sz w:val="23"/>
          <w:szCs w:val="23"/>
        </w:rPr>
      </w:pPr>
      <w:hyperlink r:id="rId17" w:tgtFrame="_blank" w:history="1">
        <w:r w:rsidRPr="001A7FAF">
          <w:rPr>
            <w:rFonts w:ascii="Meiryo UI" w:eastAsia="Meiryo UI" w:hAnsi="Meiryo UI" w:cs="Meiryo UI" w:hint="eastAsia"/>
            <w:color w:val="0000FF"/>
            <w:kern w:val="0"/>
            <w:sz w:val="23"/>
            <w:szCs w:val="23"/>
            <w:u w:val="single"/>
            <w:bdr w:val="none" w:sz="0" w:space="0" w:color="auto" w:frame="1"/>
          </w:rPr>
          <w:t>Guidelines on the right to "data portability", wp242rev.01_en（PDF）</w:t>
        </w:r>
      </w:hyperlink>
    </w:p>
    <w:p w:rsidR="001A7FAF" w:rsidRPr="001A7FAF" w:rsidRDefault="001A7FAF" w:rsidP="001A7FAF">
      <w:pPr>
        <w:widowControl/>
        <w:numPr>
          <w:ilvl w:val="1"/>
          <w:numId w:val="5"/>
        </w:numPr>
        <w:shd w:val="clear" w:color="auto" w:fill="FFFFFF"/>
        <w:spacing w:line="0" w:lineRule="atLeast"/>
        <w:ind w:left="300"/>
        <w:jc w:val="left"/>
        <w:rPr>
          <w:rFonts w:ascii="Meiryo UI" w:eastAsia="Meiryo UI" w:hAnsi="Meiryo UI" w:cs="Meiryo UI" w:hint="eastAsia"/>
          <w:color w:val="000000"/>
          <w:kern w:val="0"/>
          <w:sz w:val="23"/>
          <w:szCs w:val="23"/>
        </w:rPr>
      </w:pPr>
      <w:hyperlink r:id="rId18" w:tgtFrame="_blank" w:history="1">
        <w:r w:rsidRPr="001A7FAF">
          <w:rPr>
            <w:rFonts w:ascii="Meiryo UI" w:eastAsia="Meiryo UI" w:hAnsi="Meiryo UI" w:cs="Meiryo UI" w:hint="eastAsia"/>
            <w:color w:val="0000FF"/>
            <w:kern w:val="0"/>
            <w:sz w:val="23"/>
            <w:szCs w:val="23"/>
            <w:u w:val="single"/>
            <w:bdr w:val="none" w:sz="0" w:space="0" w:color="auto" w:frame="1"/>
          </w:rPr>
          <w:t>Guidelines on Data Protection Officers (‘DPOs’), wp243rev.01_en（PDF）</w:t>
        </w:r>
      </w:hyperlink>
    </w:p>
    <w:p w:rsidR="001A7FAF" w:rsidRPr="001A7FAF" w:rsidRDefault="001A7FAF" w:rsidP="001A7FAF">
      <w:pPr>
        <w:widowControl/>
        <w:numPr>
          <w:ilvl w:val="1"/>
          <w:numId w:val="5"/>
        </w:numPr>
        <w:shd w:val="clear" w:color="auto" w:fill="FFFFFF"/>
        <w:spacing w:line="0" w:lineRule="atLeast"/>
        <w:ind w:left="300"/>
        <w:jc w:val="left"/>
        <w:rPr>
          <w:rFonts w:ascii="Meiryo UI" w:eastAsia="Meiryo UI" w:hAnsi="Meiryo UI" w:cs="Meiryo UI" w:hint="eastAsia"/>
          <w:color w:val="000000"/>
          <w:kern w:val="0"/>
          <w:sz w:val="23"/>
          <w:szCs w:val="23"/>
        </w:rPr>
      </w:pPr>
      <w:hyperlink r:id="rId19" w:tgtFrame="_blank" w:history="1">
        <w:r w:rsidRPr="001A7FAF">
          <w:rPr>
            <w:rFonts w:ascii="Meiryo UI" w:eastAsia="Meiryo UI" w:hAnsi="Meiryo UI" w:cs="Meiryo UI" w:hint="eastAsia"/>
            <w:color w:val="0000FF"/>
            <w:kern w:val="0"/>
            <w:sz w:val="23"/>
            <w:szCs w:val="23"/>
            <w:u w:val="single"/>
            <w:bdr w:val="none" w:sz="0" w:space="0" w:color="auto" w:frame="1"/>
          </w:rPr>
          <w:t>Guidelines on The Lead Supervisory Authority, wp244rev.01_en（PDF）</w:t>
        </w:r>
      </w:hyperlink>
    </w:p>
    <w:p w:rsidR="001A7FAF" w:rsidRPr="001A7FAF" w:rsidRDefault="001A7FAF" w:rsidP="001A7FAF">
      <w:pPr>
        <w:widowControl/>
        <w:numPr>
          <w:ilvl w:val="1"/>
          <w:numId w:val="5"/>
        </w:numPr>
        <w:shd w:val="clear" w:color="auto" w:fill="FFFFFF"/>
        <w:spacing w:line="0" w:lineRule="atLeast"/>
        <w:ind w:left="300"/>
        <w:jc w:val="left"/>
        <w:rPr>
          <w:rFonts w:ascii="Meiryo UI" w:eastAsia="Meiryo UI" w:hAnsi="Meiryo UI" w:cs="Meiryo UI" w:hint="eastAsia"/>
          <w:color w:val="000000"/>
          <w:kern w:val="0"/>
          <w:sz w:val="23"/>
          <w:szCs w:val="23"/>
        </w:rPr>
      </w:pPr>
      <w:hyperlink r:id="rId20" w:tgtFrame="_blank" w:history="1">
        <w:r w:rsidRPr="001A7FAF">
          <w:rPr>
            <w:rFonts w:ascii="Meiryo UI" w:eastAsia="Meiryo UI" w:hAnsi="Meiryo UI" w:cs="Meiryo UI" w:hint="eastAsia"/>
            <w:color w:val="0000FF"/>
            <w:kern w:val="0"/>
            <w:sz w:val="23"/>
            <w:szCs w:val="23"/>
            <w:u w:val="single"/>
            <w:bdr w:val="none" w:sz="0" w:space="0" w:color="auto" w:frame="1"/>
          </w:rPr>
          <w:t>Guidelines on Data Protection Impact Assessment (DPIA) and determining whether processing is "likely to result in a high risk" for the purposes of Regulation 2016/679, wp248rev.01（PDF）</w:t>
        </w:r>
      </w:hyperlink>
    </w:p>
    <w:p w:rsidR="001A7FAF" w:rsidRPr="001A7FAF" w:rsidRDefault="001A7FAF" w:rsidP="001A7FAF">
      <w:pPr>
        <w:widowControl/>
        <w:numPr>
          <w:ilvl w:val="1"/>
          <w:numId w:val="5"/>
        </w:numPr>
        <w:shd w:val="clear" w:color="auto" w:fill="FFFFFF"/>
        <w:spacing w:line="0" w:lineRule="atLeast"/>
        <w:ind w:left="300"/>
        <w:jc w:val="left"/>
        <w:rPr>
          <w:rFonts w:ascii="Meiryo UI" w:eastAsia="Meiryo UI" w:hAnsi="Meiryo UI" w:cs="Meiryo UI" w:hint="eastAsia"/>
          <w:color w:val="000000"/>
          <w:kern w:val="0"/>
          <w:sz w:val="23"/>
          <w:szCs w:val="23"/>
        </w:rPr>
      </w:pPr>
      <w:hyperlink r:id="rId21" w:tgtFrame="_blank" w:history="1">
        <w:r w:rsidRPr="001A7FAF">
          <w:rPr>
            <w:rFonts w:ascii="Meiryo UI" w:eastAsia="Meiryo UI" w:hAnsi="Meiryo UI" w:cs="Meiryo UI" w:hint="eastAsia"/>
            <w:color w:val="0000FF"/>
            <w:kern w:val="0"/>
            <w:sz w:val="23"/>
            <w:szCs w:val="23"/>
            <w:u w:val="single"/>
            <w:bdr w:val="none" w:sz="0" w:space="0" w:color="auto" w:frame="1"/>
          </w:rPr>
          <w:t>Guidelines on the application and setting of administrative fines for the purpose of the Regulation 2016/679, wp253（PDF）</w:t>
        </w:r>
      </w:hyperlink>
    </w:p>
    <w:p w:rsidR="001A7FAF" w:rsidRPr="001A7FAF" w:rsidRDefault="001A7FAF" w:rsidP="001A7FAF">
      <w:pPr>
        <w:widowControl/>
        <w:numPr>
          <w:ilvl w:val="1"/>
          <w:numId w:val="5"/>
        </w:numPr>
        <w:shd w:val="clear" w:color="auto" w:fill="FFFFFF"/>
        <w:spacing w:line="0" w:lineRule="atLeast"/>
        <w:ind w:left="300"/>
        <w:jc w:val="left"/>
        <w:rPr>
          <w:rFonts w:ascii="Meiryo UI" w:eastAsia="Meiryo UI" w:hAnsi="Meiryo UI" w:cs="Meiryo UI" w:hint="eastAsia"/>
          <w:color w:val="000000"/>
          <w:kern w:val="0"/>
          <w:sz w:val="23"/>
          <w:szCs w:val="23"/>
        </w:rPr>
      </w:pPr>
      <w:hyperlink r:id="rId22" w:tgtFrame="_blank" w:history="1">
        <w:r w:rsidRPr="001A7FAF">
          <w:rPr>
            <w:rFonts w:ascii="Meiryo UI" w:eastAsia="Meiryo UI" w:hAnsi="Meiryo UI" w:cs="Meiryo UI" w:hint="eastAsia"/>
            <w:color w:val="0000FF"/>
            <w:kern w:val="0"/>
            <w:sz w:val="23"/>
            <w:szCs w:val="23"/>
            <w:u w:val="single"/>
            <w:bdr w:val="none" w:sz="0" w:space="0" w:color="auto" w:frame="1"/>
          </w:rPr>
          <w:t>Guidelines on Data Protection Impact Assessment (DPIA), wp248（PDF）</w:t>
        </w:r>
      </w:hyperlink>
    </w:p>
    <w:p w:rsidR="001A7FAF" w:rsidRPr="001A7FAF" w:rsidRDefault="001A7FAF" w:rsidP="001A7FAF">
      <w:pPr>
        <w:widowControl/>
        <w:numPr>
          <w:ilvl w:val="1"/>
          <w:numId w:val="5"/>
        </w:numPr>
        <w:shd w:val="clear" w:color="auto" w:fill="FFFFFF"/>
        <w:spacing w:line="0" w:lineRule="atLeast"/>
        <w:ind w:left="300"/>
        <w:jc w:val="left"/>
        <w:rPr>
          <w:rFonts w:ascii="Meiryo UI" w:eastAsia="Meiryo UI" w:hAnsi="Meiryo UI" w:cs="Meiryo UI" w:hint="eastAsia"/>
          <w:color w:val="000000"/>
          <w:kern w:val="0"/>
          <w:sz w:val="23"/>
          <w:szCs w:val="23"/>
        </w:rPr>
      </w:pPr>
      <w:hyperlink r:id="rId23" w:tgtFrame="_blank" w:history="1">
        <w:r w:rsidRPr="001A7FAF">
          <w:rPr>
            <w:rFonts w:ascii="Meiryo UI" w:eastAsia="Meiryo UI" w:hAnsi="Meiryo UI" w:cs="Meiryo UI" w:hint="eastAsia"/>
            <w:color w:val="0000FF"/>
            <w:kern w:val="0"/>
            <w:sz w:val="23"/>
            <w:szCs w:val="23"/>
            <w:u w:val="single"/>
            <w:bdr w:val="none" w:sz="0" w:space="0" w:color="auto" w:frame="1"/>
          </w:rPr>
          <w:t>Guidelines on the right to "data portability"（PDF）</w:t>
        </w:r>
      </w:hyperlink>
    </w:p>
    <w:p w:rsidR="001A7FAF" w:rsidRPr="001A7FAF" w:rsidRDefault="001A7FAF" w:rsidP="001A7FAF">
      <w:pPr>
        <w:widowControl/>
        <w:numPr>
          <w:ilvl w:val="2"/>
          <w:numId w:val="5"/>
        </w:numPr>
        <w:shd w:val="clear" w:color="auto" w:fill="FFFFFF"/>
        <w:spacing w:line="0" w:lineRule="atLeast"/>
        <w:ind w:left="600"/>
        <w:jc w:val="left"/>
        <w:rPr>
          <w:rFonts w:ascii="Meiryo UI" w:eastAsia="Meiryo UI" w:hAnsi="Meiryo UI" w:cs="Meiryo UI" w:hint="eastAsia"/>
          <w:color w:val="000000"/>
          <w:kern w:val="0"/>
          <w:sz w:val="23"/>
          <w:szCs w:val="23"/>
        </w:rPr>
      </w:pPr>
      <w:hyperlink r:id="rId24" w:tgtFrame="_blank" w:history="1">
        <w:r w:rsidRPr="001A7FAF">
          <w:rPr>
            <w:rFonts w:ascii="Meiryo UI" w:eastAsia="Meiryo UI" w:hAnsi="Meiryo UI" w:cs="Meiryo UI" w:hint="eastAsia"/>
            <w:color w:val="0000FF"/>
            <w:kern w:val="0"/>
            <w:sz w:val="23"/>
            <w:szCs w:val="23"/>
            <w:u w:val="single"/>
            <w:bdr w:val="none" w:sz="0" w:space="0" w:color="auto" w:frame="1"/>
          </w:rPr>
          <w:t>WP242 ANNEX – Frequently asked questions（PDF）</w:t>
        </w:r>
      </w:hyperlink>
    </w:p>
    <w:p w:rsidR="001A7FAF" w:rsidRPr="001A7FAF" w:rsidRDefault="001A7FAF" w:rsidP="001A7FAF">
      <w:pPr>
        <w:widowControl/>
        <w:numPr>
          <w:ilvl w:val="1"/>
          <w:numId w:val="5"/>
        </w:numPr>
        <w:shd w:val="clear" w:color="auto" w:fill="FFFFFF"/>
        <w:spacing w:line="0" w:lineRule="atLeast"/>
        <w:ind w:left="300"/>
        <w:jc w:val="left"/>
        <w:rPr>
          <w:rFonts w:ascii="Meiryo UI" w:eastAsia="Meiryo UI" w:hAnsi="Meiryo UI" w:cs="Meiryo UI" w:hint="eastAsia"/>
          <w:color w:val="000000"/>
          <w:kern w:val="0"/>
          <w:sz w:val="23"/>
          <w:szCs w:val="23"/>
        </w:rPr>
      </w:pPr>
      <w:hyperlink r:id="rId25" w:tgtFrame="_blank" w:history="1">
        <w:r w:rsidRPr="001A7FAF">
          <w:rPr>
            <w:rFonts w:ascii="Meiryo UI" w:eastAsia="Meiryo UI" w:hAnsi="Meiryo UI" w:cs="Meiryo UI" w:hint="eastAsia"/>
            <w:color w:val="0000FF"/>
            <w:kern w:val="0"/>
            <w:sz w:val="23"/>
            <w:szCs w:val="23"/>
            <w:u w:val="single"/>
            <w:bdr w:val="none" w:sz="0" w:space="0" w:color="auto" w:frame="1"/>
          </w:rPr>
          <w:t>Guidelines on Data Protection Officers (‘DPOs’) （PDF）</w:t>
        </w:r>
      </w:hyperlink>
    </w:p>
    <w:p w:rsidR="001A7FAF" w:rsidRPr="001A7FAF" w:rsidRDefault="001A7FAF" w:rsidP="001A7FAF">
      <w:pPr>
        <w:widowControl/>
        <w:numPr>
          <w:ilvl w:val="2"/>
          <w:numId w:val="5"/>
        </w:numPr>
        <w:shd w:val="clear" w:color="auto" w:fill="FFFFFF"/>
        <w:spacing w:line="0" w:lineRule="atLeast"/>
        <w:ind w:left="600"/>
        <w:jc w:val="left"/>
        <w:rPr>
          <w:rFonts w:ascii="Meiryo UI" w:eastAsia="Meiryo UI" w:hAnsi="Meiryo UI" w:cs="Meiryo UI" w:hint="eastAsia"/>
          <w:color w:val="000000"/>
          <w:kern w:val="0"/>
          <w:sz w:val="23"/>
          <w:szCs w:val="23"/>
        </w:rPr>
      </w:pPr>
      <w:hyperlink r:id="rId26" w:tgtFrame="_blank" w:history="1">
        <w:r w:rsidRPr="001A7FAF">
          <w:rPr>
            <w:rFonts w:ascii="Meiryo UI" w:eastAsia="Meiryo UI" w:hAnsi="Meiryo UI" w:cs="Meiryo UI" w:hint="eastAsia"/>
            <w:color w:val="0000FF"/>
            <w:kern w:val="0"/>
            <w:sz w:val="23"/>
            <w:szCs w:val="23"/>
            <w:u w:val="single"/>
            <w:bdr w:val="none" w:sz="0" w:space="0" w:color="auto" w:frame="1"/>
          </w:rPr>
          <w:t>WP243 ANNEX - Frequently asked questions（PDF）</w:t>
        </w:r>
      </w:hyperlink>
    </w:p>
    <w:p w:rsidR="001A7FAF" w:rsidRPr="001A7FAF" w:rsidRDefault="001A7FAF" w:rsidP="001A7FAF">
      <w:pPr>
        <w:widowControl/>
        <w:numPr>
          <w:ilvl w:val="1"/>
          <w:numId w:val="5"/>
        </w:numPr>
        <w:shd w:val="clear" w:color="auto" w:fill="FFFFFF"/>
        <w:spacing w:line="0" w:lineRule="atLeast"/>
        <w:ind w:left="300"/>
        <w:jc w:val="left"/>
        <w:rPr>
          <w:rFonts w:ascii="Meiryo UI" w:eastAsia="Meiryo UI" w:hAnsi="Meiryo UI" w:cs="Meiryo UI" w:hint="eastAsia"/>
          <w:color w:val="000000"/>
          <w:kern w:val="0"/>
          <w:sz w:val="23"/>
          <w:szCs w:val="23"/>
        </w:rPr>
      </w:pPr>
      <w:hyperlink r:id="rId27" w:tgtFrame="_blank" w:history="1">
        <w:r w:rsidRPr="001A7FAF">
          <w:rPr>
            <w:rFonts w:ascii="Meiryo UI" w:eastAsia="Meiryo UI" w:hAnsi="Meiryo UI" w:cs="Meiryo UI" w:hint="eastAsia"/>
            <w:color w:val="0000FF"/>
            <w:kern w:val="0"/>
            <w:sz w:val="23"/>
            <w:szCs w:val="23"/>
            <w:u w:val="single"/>
            <w:bdr w:val="none" w:sz="0" w:space="0" w:color="auto" w:frame="1"/>
          </w:rPr>
          <w:t>Guidelines for identifying a controller or processor's lead supervisory authority（PDF）</w:t>
        </w:r>
      </w:hyperlink>
    </w:p>
    <w:p w:rsidR="001A7FAF" w:rsidRPr="001A7FAF" w:rsidRDefault="001A7FAF" w:rsidP="001A7FAF">
      <w:pPr>
        <w:widowControl/>
        <w:numPr>
          <w:ilvl w:val="2"/>
          <w:numId w:val="5"/>
        </w:numPr>
        <w:shd w:val="clear" w:color="auto" w:fill="FFFFFF"/>
        <w:spacing w:line="0" w:lineRule="atLeast"/>
        <w:ind w:left="600"/>
        <w:jc w:val="left"/>
        <w:rPr>
          <w:rFonts w:ascii="Meiryo UI" w:eastAsia="Meiryo UI" w:hAnsi="Meiryo UI" w:cs="Meiryo UI" w:hint="eastAsia"/>
          <w:color w:val="000000"/>
          <w:kern w:val="0"/>
          <w:sz w:val="23"/>
          <w:szCs w:val="23"/>
        </w:rPr>
      </w:pPr>
      <w:hyperlink r:id="rId28" w:tgtFrame="_blank" w:history="1">
        <w:r w:rsidRPr="001A7FAF">
          <w:rPr>
            <w:rFonts w:ascii="Meiryo UI" w:eastAsia="Meiryo UI" w:hAnsi="Meiryo UI" w:cs="Meiryo UI" w:hint="eastAsia"/>
            <w:color w:val="0000FF"/>
            <w:kern w:val="0"/>
            <w:sz w:val="23"/>
            <w:szCs w:val="23"/>
            <w:u w:val="single"/>
            <w:bdr w:val="none" w:sz="0" w:space="0" w:color="auto" w:frame="1"/>
          </w:rPr>
          <w:t>WP244 ANNEX II – Frequently asked questions（PDF）</w:t>
        </w:r>
      </w:hyperlink>
    </w:p>
    <w:p w:rsidR="001A7FAF" w:rsidRPr="001A7FAF" w:rsidRDefault="001A7FAF" w:rsidP="001A7FAF">
      <w:pPr>
        <w:widowControl/>
        <w:shd w:val="clear" w:color="auto" w:fill="FFFFFF"/>
        <w:spacing w:line="0" w:lineRule="atLeast"/>
        <w:ind w:firstLine="225"/>
        <w:jc w:val="left"/>
        <w:rPr>
          <w:rFonts w:ascii="Meiryo UI" w:eastAsia="Meiryo UI" w:hAnsi="Meiryo UI" w:cs="Meiryo UI" w:hint="eastAsia"/>
          <w:color w:val="000000"/>
          <w:kern w:val="0"/>
          <w:sz w:val="23"/>
          <w:szCs w:val="23"/>
        </w:rPr>
      </w:pPr>
      <w:r w:rsidRPr="001A7FAF">
        <w:rPr>
          <w:rFonts w:ascii="Meiryo UI" w:eastAsia="Meiryo UI" w:hAnsi="Meiryo UI" w:cs="Meiryo UI" w:hint="eastAsia"/>
          <w:color w:val="000000"/>
          <w:kern w:val="0"/>
          <w:sz w:val="23"/>
          <w:szCs w:val="23"/>
        </w:rPr>
        <w:t>未承認のガイドライン等については、以下の欧州委員会（EC）Webサイトをご覧ください。</w:t>
      </w:r>
    </w:p>
    <w:p w:rsidR="001A7FAF" w:rsidRPr="001A7FAF" w:rsidRDefault="001A7FAF" w:rsidP="001A7FAF">
      <w:pPr>
        <w:widowControl/>
        <w:shd w:val="clear" w:color="auto" w:fill="FFFFFF"/>
        <w:spacing w:line="0" w:lineRule="atLeast"/>
        <w:jc w:val="left"/>
        <w:rPr>
          <w:rFonts w:ascii="Meiryo UI" w:eastAsia="Meiryo UI" w:hAnsi="Meiryo UI" w:cs="Meiryo UI" w:hint="eastAsia"/>
          <w:color w:val="000000"/>
          <w:kern w:val="0"/>
          <w:sz w:val="23"/>
          <w:szCs w:val="23"/>
        </w:rPr>
      </w:pPr>
      <w:hyperlink r:id="rId29" w:tgtFrame="_blank" w:history="1">
        <w:r w:rsidRPr="001A7FAF">
          <w:rPr>
            <w:rFonts w:ascii="Meiryo UI" w:eastAsia="Meiryo UI" w:hAnsi="Meiryo UI" w:cs="Meiryo UI" w:hint="eastAsia"/>
            <w:color w:val="0000FF"/>
            <w:kern w:val="0"/>
            <w:sz w:val="23"/>
            <w:szCs w:val="23"/>
            <w:u w:val="single"/>
            <w:bdr w:val="none" w:sz="0" w:space="0" w:color="auto" w:frame="1"/>
          </w:rPr>
          <w:t>http://ec.europa.eu/newsroom/just/item-detail.cfm?item_id=50083</w:t>
        </w:r>
      </w:hyperlink>
    </w:p>
    <w:p w:rsidR="001A7FAF" w:rsidRPr="001A7FAF" w:rsidRDefault="001A7FAF" w:rsidP="001A7FAF">
      <w:pPr>
        <w:widowControl/>
        <w:numPr>
          <w:ilvl w:val="0"/>
          <w:numId w:val="6"/>
        </w:numPr>
        <w:shd w:val="clear" w:color="auto" w:fill="FFFFFF"/>
        <w:spacing w:line="0" w:lineRule="atLeast"/>
        <w:ind w:left="0"/>
        <w:jc w:val="left"/>
        <w:rPr>
          <w:rFonts w:ascii="Meiryo UI" w:eastAsia="Meiryo UI" w:hAnsi="Meiryo UI" w:cs="Meiryo UI" w:hint="eastAsia"/>
          <w:color w:val="000000"/>
          <w:kern w:val="0"/>
          <w:sz w:val="23"/>
          <w:szCs w:val="23"/>
        </w:rPr>
      </w:pPr>
      <w:hyperlink r:id="rId30" w:tgtFrame="_blank" w:history="1">
        <w:r w:rsidRPr="001A7FAF">
          <w:rPr>
            <w:rFonts w:ascii="Meiryo UI" w:eastAsia="Meiryo UI" w:hAnsi="Meiryo UI" w:cs="Meiryo UI" w:hint="eastAsia"/>
            <w:color w:val="0000FF"/>
            <w:kern w:val="0"/>
            <w:sz w:val="23"/>
            <w:szCs w:val="23"/>
            <w:u w:val="single"/>
            <w:bdr w:val="none" w:sz="0" w:space="0" w:color="auto" w:frame="1"/>
          </w:rPr>
          <w:t>Data Protection Reform - Factsheets 16 January 2017</w:t>
        </w:r>
      </w:hyperlink>
      <w:r w:rsidRPr="001A7FAF">
        <w:rPr>
          <w:rFonts w:ascii="Meiryo UI" w:eastAsia="Meiryo UI" w:hAnsi="Meiryo UI" w:cs="Meiryo UI" w:hint="eastAsia"/>
          <w:color w:val="000000"/>
          <w:kern w:val="0"/>
          <w:sz w:val="23"/>
          <w:szCs w:val="23"/>
        </w:rPr>
        <w:t>（EU加盟国の各国語）</w:t>
      </w:r>
    </w:p>
    <w:bookmarkEnd w:id="0"/>
    <w:p w:rsidR="00605F2C" w:rsidRPr="001A7FAF" w:rsidRDefault="00605F2C" w:rsidP="001A7FAF">
      <w:pPr>
        <w:spacing w:line="0" w:lineRule="atLeast"/>
        <w:rPr>
          <w:rFonts w:ascii="Meiryo UI" w:eastAsia="Meiryo UI" w:hAnsi="Meiryo UI" w:cs="Meiryo UI"/>
        </w:rPr>
      </w:pPr>
    </w:p>
    <w:sectPr w:rsidR="00605F2C" w:rsidRPr="001A7FAF">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 w:name="Meiryo UI">
    <w:panose1 w:val="020B0604030504040204"/>
    <w:charset w:val="80"/>
    <w:family w:val="modern"/>
    <w:pitch w:val="variable"/>
    <w:sig w:usb0="E10102FF" w:usb1="EAC7FFFF" w:usb2="0001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600DD1"/>
    <w:multiLevelType w:val="multilevel"/>
    <w:tmpl w:val="7A86F5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CE078C2"/>
    <w:multiLevelType w:val="multilevel"/>
    <w:tmpl w:val="E1F28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65764D7"/>
    <w:multiLevelType w:val="multilevel"/>
    <w:tmpl w:val="C8B2D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95D581B"/>
    <w:multiLevelType w:val="multilevel"/>
    <w:tmpl w:val="80944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7746106"/>
    <w:multiLevelType w:val="multilevel"/>
    <w:tmpl w:val="B7B8B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C121E3D"/>
    <w:multiLevelType w:val="multilevel"/>
    <w:tmpl w:val="808AB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3"/>
  </w:num>
  <w:num w:numId="4">
    <w:abstractNumId w:val="4"/>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7FAF"/>
    <w:rsid w:val="001A7FAF"/>
    <w:rsid w:val="00605F2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0"/>
    <w:uiPriority w:val="9"/>
    <w:qFormat/>
    <w:rsid w:val="001A7FAF"/>
    <w:pPr>
      <w:widowControl/>
      <w:spacing w:before="100" w:beforeAutospacing="1" w:after="100" w:afterAutospacing="1"/>
      <w:jc w:val="left"/>
      <w:outlineLvl w:val="0"/>
    </w:pPr>
    <w:rPr>
      <w:rFonts w:ascii="ＭＳ Ｐゴシック" w:eastAsia="ＭＳ Ｐゴシック" w:hAnsi="ＭＳ Ｐゴシック" w:cs="ＭＳ Ｐゴシック"/>
      <w:b/>
      <w:bCs/>
      <w:kern w:val="36"/>
      <w:sz w:val="48"/>
      <w:szCs w:val="48"/>
    </w:rPr>
  </w:style>
  <w:style w:type="paragraph" w:styleId="2">
    <w:name w:val="heading 2"/>
    <w:basedOn w:val="a"/>
    <w:link w:val="20"/>
    <w:uiPriority w:val="9"/>
    <w:qFormat/>
    <w:rsid w:val="001A7FAF"/>
    <w:pPr>
      <w:widowControl/>
      <w:spacing w:before="100" w:beforeAutospacing="1" w:after="100" w:afterAutospacing="1"/>
      <w:jc w:val="left"/>
      <w:outlineLvl w:val="1"/>
    </w:pPr>
    <w:rPr>
      <w:rFonts w:ascii="ＭＳ Ｐゴシック" w:eastAsia="ＭＳ Ｐゴシック" w:hAnsi="ＭＳ Ｐゴシック" w:cs="ＭＳ Ｐゴシック"/>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1A7FAF"/>
    <w:rPr>
      <w:rFonts w:ascii="ＭＳ Ｐゴシック" w:eastAsia="ＭＳ Ｐゴシック" w:hAnsi="ＭＳ Ｐゴシック" w:cs="ＭＳ Ｐゴシック"/>
      <w:b/>
      <w:bCs/>
      <w:kern w:val="36"/>
      <w:sz w:val="48"/>
      <w:szCs w:val="48"/>
    </w:rPr>
  </w:style>
  <w:style w:type="character" w:customStyle="1" w:styleId="20">
    <w:name w:val="見出し 2 (文字)"/>
    <w:basedOn w:val="a0"/>
    <w:link w:val="2"/>
    <w:uiPriority w:val="9"/>
    <w:rsid w:val="001A7FAF"/>
    <w:rPr>
      <w:rFonts w:ascii="ＭＳ Ｐゴシック" w:eastAsia="ＭＳ Ｐゴシック" w:hAnsi="ＭＳ Ｐゴシック" w:cs="ＭＳ Ｐゴシック"/>
      <w:b/>
      <w:bCs/>
      <w:kern w:val="0"/>
      <w:sz w:val="36"/>
      <w:szCs w:val="36"/>
    </w:rPr>
  </w:style>
  <w:style w:type="paragraph" w:styleId="Web">
    <w:name w:val="Normal (Web)"/>
    <w:basedOn w:val="a"/>
    <w:uiPriority w:val="99"/>
    <w:semiHidden/>
    <w:unhideWhenUsed/>
    <w:rsid w:val="001A7FAF"/>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a3">
    <w:name w:val="Hyperlink"/>
    <w:basedOn w:val="a0"/>
    <w:uiPriority w:val="99"/>
    <w:semiHidden/>
    <w:unhideWhenUsed/>
    <w:rsid w:val="001A7FAF"/>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0"/>
    <w:uiPriority w:val="9"/>
    <w:qFormat/>
    <w:rsid w:val="001A7FAF"/>
    <w:pPr>
      <w:widowControl/>
      <w:spacing w:before="100" w:beforeAutospacing="1" w:after="100" w:afterAutospacing="1"/>
      <w:jc w:val="left"/>
      <w:outlineLvl w:val="0"/>
    </w:pPr>
    <w:rPr>
      <w:rFonts w:ascii="ＭＳ Ｐゴシック" w:eastAsia="ＭＳ Ｐゴシック" w:hAnsi="ＭＳ Ｐゴシック" w:cs="ＭＳ Ｐゴシック"/>
      <w:b/>
      <w:bCs/>
      <w:kern w:val="36"/>
      <w:sz w:val="48"/>
      <w:szCs w:val="48"/>
    </w:rPr>
  </w:style>
  <w:style w:type="paragraph" w:styleId="2">
    <w:name w:val="heading 2"/>
    <w:basedOn w:val="a"/>
    <w:link w:val="20"/>
    <w:uiPriority w:val="9"/>
    <w:qFormat/>
    <w:rsid w:val="001A7FAF"/>
    <w:pPr>
      <w:widowControl/>
      <w:spacing w:before="100" w:beforeAutospacing="1" w:after="100" w:afterAutospacing="1"/>
      <w:jc w:val="left"/>
      <w:outlineLvl w:val="1"/>
    </w:pPr>
    <w:rPr>
      <w:rFonts w:ascii="ＭＳ Ｐゴシック" w:eastAsia="ＭＳ Ｐゴシック" w:hAnsi="ＭＳ Ｐゴシック" w:cs="ＭＳ Ｐゴシック"/>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1A7FAF"/>
    <w:rPr>
      <w:rFonts w:ascii="ＭＳ Ｐゴシック" w:eastAsia="ＭＳ Ｐゴシック" w:hAnsi="ＭＳ Ｐゴシック" w:cs="ＭＳ Ｐゴシック"/>
      <w:b/>
      <w:bCs/>
      <w:kern w:val="36"/>
      <w:sz w:val="48"/>
      <w:szCs w:val="48"/>
    </w:rPr>
  </w:style>
  <w:style w:type="character" w:customStyle="1" w:styleId="20">
    <w:name w:val="見出し 2 (文字)"/>
    <w:basedOn w:val="a0"/>
    <w:link w:val="2"/>
    <w:uiPriority w:val="9"/>
    <w:rsid w:val="001A7FAF"/>
    <w:rPr>
      <w:rFonts w:ascii="ＭＳ Ｐゴシック" w:eastAsia="ＭＳ Ｐゴシック" w:hAnsi="ＭＳ Ｐゴシック" w:cs="ＭＳ Ｐゴシック"/>
      <w:b/>
      <w:bCs/>
      <w:kern w:val="0"/>
      <w:sz w:val="36"/>
      <w:szCs w:val="36"/>
    </w:rPr>
  </w:style>
  <w:style w:type="paragraph" w:styleId="Web">
    <w:name w:val="Normal (Web)"/>
    <w:basedOn w:val="a"/>
    <w:uiPriority w:val="99"/>
    <w:semiHidden/>
    <w:unhideWhenUsed/>
    <w:rsid w:val="001A7FAF"/>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a3">
    <w:name w:val="Hyperlink"/>
    <w:basedOn w:val="a0"/>
    <w:uiPriority w:val="99"/>
    <w:semiHidden/>
    <w:unhideWhenUsed/>
    <w:rsid w:val="001A7FA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3517424">
      <w:bodyDiv w:val="1"/>
      <w:marLeft w:val="0"/>
      <w:marRight w:val="0"/>
      <w:marTop w:val="0"/>
      <w:marBottom w:val="0"/>
      <w:divBdr>
        <w:top w:val="none" w:sz="0" w:space="0" w:color="auto"/>
        <w:left w:val="none" w:sz="0" w:space="0" w:color="auto"/>
        <w:bottom w:val="none" w:sz="0" w:space="0" w:color="auto"/>
        <w:right w:val="none" w:sz="0" w:space="0" w:color="auto"/>
      </w:divBdr>
      <w:divsChild>
        <w:div w:id="1871870433">
          <w:marLeft w:val="720"/>
          <w:marRight w:val="0"/>
          <w:marTop w:val="0"/>
          <w:marBottom w:val="0"/>
          <w:divBdr>
            <w:top w:val="none" w:sz="0" w:space="0" w:color="auto"/>
            <w:left w:val="none" w:sz="0" w:space="0" w:color="auto"/>
            <w:bottom w:val="none" w:sz="0" w:space="0" w:color="auto"/>
            <w:right w:val="none" w:sz="0" w:space="0" w:color="auto"/>
          </w:divBdr>
        </w:div>
        <w:div w:id="1252469298">
          <w:marLeft w:val="0"/>
          <w:marRight w:val="0"/>
          <w:marTop w:val="0"/>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pc.go.jp/files/pdf/EC-Infographic.pdf" TargetMode="External"/><Relationship Id="rId13" Type="http://schemas.openxmlformats.org/officeDocument/2006/relationships/hyperlink" Target="http://eur-lex.europa.eu/eli/reg/2016/679/oj" TargetMode="External"/><Relationship Id="rId18" Type="http://schemas.openxmlformats.org/officeDocument/2006/relationships/hyperlink" Target="http://ec.europa.eu/newsroom/document.cfm?doc_id=44100" TargetMode="External"/><Relationship Id="rId26" Type="http://schemas.openxmlformats.org/officeDocument/2006/relationships/hyperlink" Target="http://ec.europa.eu/information_society/newsroom/image/document/2016-51/wp243_annex_en_40856.pdf" TargetMode="External"/><Relationship Id="rId3" Type="http://schemas.microsoft.com/office/2007/relationships/stylesWithEffects" Target="stylesWithEffects.xml"/><Relationship Id="rId21" Type="http://schemas.openxmlformats.org/officeDocument/2006/relationships/hyperlink" Target="http://ec.europa.eu/newsroom/just/document.cfm?doc_id=47889" TargetMode="External"/><Relationship Id="rId7" Type="http://schemas.openxmlformats.org/officeDocument/2006/relationships/hyperlink" Target="http://ec.europa.eu/justice/newsroom/data-protection/infographic/2017/index_en.htm" TargetMode="External"/><Relationship Id="rId12" Type="http://schemas.openxmlformats.org/officeDocument/2006/relationships/hyperlink" Target="https://www.ppc.go.jp/files/pdf/291215_pressstatement.pdf" TargetMode="External"/><Relationship Id="rId17" Type="http://schemas.openxmlformats.org/officeDocument/2006/relationships/hyperlink" Target="http://ec.europa.eu/newsroom/document.cfm?doc_id=44099" TargetMode="External"/><Relationship Id="rId25" Type="http://schemas.openxmlformats.org/officeDocument/2006/relationships/hyperlink" Target="http://ec.europa.eu/newsroom/document.cfm?doc_id=43823" TargetMode="External"/><Relationship Id="rId2" Type="http://schemas.openxmlformats.org/officeDocument/2006/relationships/styles" Target="styles.xml"/><Relationship Id="rId16" Type="http://schemas.openxmlformats.org/officeDocument/2006/relationships/hyperlink" Target="http://ec.europa.eu/newsroom/just/item-detail.cfm?item_id=50083" TargetMode="External"/><Relationship Id="rId20" Type="http://schemas.openxmlformats.org/officeDocument/2006/relationships/hyperlink" Target="http://ec.europa.eu/newsroom/document.cfm?doc_id=47711" TargetMode="External"/><Relationship Id="rId29" Type="http://schemas.openxmlformats.org/officeDocument/2006/relationships/hyperlink" Target="http://ec.europa.eu/newsroom/just/item-detail.cfm?item_id=50083" TargetMode="External"/><Relationship Id="rId1" Type="http://schemas.openxmlformats.org/officeDocument/2006/relationships/numbering" Target="numbering.xml"/><Relationship Id="rId6" Type="http://schemas.openxmlformats.org/officeDocument/2006/relationships/hyperlink" Target="https://www.ppc.go.jp/enforcement/cooperation/cooperation/EU-DPA" TargetMode="External"/><Relationship Id="rId11" Type="http://schemas.openxmlformats.org/officeDocument/2006/relationships/hyperlink" Target="https://www.ppc.go.jp/files/pdf/291215_pressstatement.pdf" TargetMode="External"/><Relationship Id="rId24" Type="http://schemas.openxmlformats.org/officeDocument/2006/relationships/hyperlink" Target="http://ec.europa.eu/information_society/newsroom/image/document/2016-51/wp242_annex_en_40854.pdf"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europa.eu/rapid/press-release_MEMO-18-387_en.htm" TargetMode="External"/><Relationship Id="rId23" Type="http://schemas.openxmlformats.org/officeDocument/2006/relationships/hyperlink" Target="http://ec.europa.eu/newsroom/document.cfm?doc_id=45685" TargetMode="External"/><Relationship Id="rId28" Type="http://schemas.openxmlformats.org/officeDocument/2006/relationships/hyperlink" Target="http://ec.europa.eu/information_society/newsroom/image/document/2016-51/wp244_annexii_en_40858.pdf" TargetMode="External"/><Relationship Id="rId10" Type="http://schemas.openxmlformats.org/officeDocument/2006/relationships/hyperlink" Target="https://www.ppc.go.jp/files/pdf/Factsheet-20170524QandA.pdf" TargetMode="External"/><Relationship Id="rId19" Type="http://schemas.openxmlformats.org/officeDocument/2006/relationships/hyperlink" Target="http://ec.europa.eu/newsroom/document.cfm?doc_id=44102"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europa.eu/rapid/press-release_MEMO-17-1441_en.htm" TargetMode="External"/><Relationship Id="rId14" Type="http://schemas.openxmlformats.org/officeDocument/2006/relationships/hyperlink" Target="https://ec.europa.eu/commission/priorities/justice-and-fundamental-rights/data-protection/2018-reform-eu-data-protection-rules_en" TargetMode="External"/><Relationship Id="rId22" Type="http://schemas.openxmlformats.org/officeDocument/2006/relationships/hyperlink" Target="http://ec.europa.eu/newsroom/just/document.cfm?doc_id=44137" TargetMode="External"/><Relationship Id="rId27" Type="http://schemas.openxmlformats.org/officeDocument/2006/relationships/hyperlink" Target="http://ec.europa.eu/newsroom/document.cfm?doc_id=43819" TargetMode="External"/><Relationship Id="rId30" Type="http://schemas.openxmlformats.org/officeDocument/2006/relationships/hyperlink" Target="http://ec.europa.eu/newsroom/just/item-detail.cfm?item_id=52404"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824</Words>
  <Characters>4701</Characters>
  <Application>Microsoft Office Word</Application>
  <DocSecurity>0</DocSecurity>
  <Lines>39</Lines>
  <Paragraphs>11</Paragraphs>
  <ScaleCrop>false</ScaleCrop>
  <Company>TAIMS</Company>
  <LinksUpToDate>false</LinksUpToDate>
  <CharactersWithSpaces>5514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東京都</dc:creator>
  <cp:lastModifiedBy>東京都</cp:lastModifiedBy>
  <cp:revision>1</cp:revision>
  <dcterms:created xsi:type="dcterms:W3CDTF">2018-03-15T05:39:00Z</dcterms:created>
  <dcterms:modified xsi:type="dcterms:W3CDTF">2018-03-15T05:41:00Z</dcterms:modified>
</cp:coreProperties>
</file>